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96C4D2A" w14:textId="0878C388" w:rsidR="00DF3DD8" w:rsidRPr="00C0744B" w:rsidRDefault="00CE34FD" w:rsidP="00844AD0">
      <w:pPr>
        <w:ind w:left="720" w:hanging="720"/>
        <w:sectPr w:rsidR="00DF3DD8" w:rsidRPr="00C0744B" w:rsidSect="00EB7DF4">
          <w:headerReference w:type="default" r:id="rId12"/>
          <w:footerReference w:type="default" r:id="rId13"/>
          <w:pgSz w:w="11906" w:h="16838"/>
          <w:pgMar w:top="1440" w:right="1440" w:bottom="1702" w:left="1440" w:header="708" w:footer="708" w:gutter="0"/>
          <w:cols w:space="708"/>
          <w:docGrid w:linePitch="360"/>
        </w:sectPr>
      </w:pPr>
      <w:r w:rsidRPr="00C0744B">
        <w:rPr>
          <w:noProof/>
          <w:lang w:eastAsia="en-AU"/>
        </w:rPr>
        <mc:AlternateContent>
          <mc:Choice Requires="wps">
            <w:drawing>
              <wp:anchor distT="0" distB="0" distL="114300" distR="114300" simplePos="0" relativeHeight="251658242" behindDoc="0" locked="0" layoutInCell="1" allowOverlap="1" wp14:anchorId="296C5975" wp14:editId="132CCA9D">
                <wp:simplePos x="0" y="0"/>
                <wp:positionH relativeFrom="column">
                  <wp:posOffset>1485900</wp:posOffset>
                </wp:positionH>
                <wp:positionV relativeFrom="paragraph">
                  <wp:posOffset>2430145</wp:posOffset>
                </wp:positionV>
                <wp:extent cx="4623435" cy="838200"/>
                <wp:effectExtent l="0" t="0" r="0" b="0"/>
                <wp:wrapNone/>
                <wp:docPr id="5"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623435" cy="838200"/>
                        </a:xfrm>
                        <a:prstGeom prst="rect">
                          <a:avLst/>
                        </a:prstGeom>
                        <a:noFill/>
                        <a:ln w="9525">
                          <a:noFill/>
                          <a:miter lim="800000"/>
                          <a:headEnd/>
                          <a:tailEnd/>
                        </a:ln>
                      </wps:spPr>
                      <wps:txbx>
                        <w:txbxContent>
                          <w:p w14:paraId="296C5A19" w14:textId="77777777" w:rsidR="00EB6EFD" w:rsidRPr="007A6E72" w:rsidRDefault="00EB6EFD" w:rsidP="00E765DD">
                            <w:pPr>
                              <w:pStyle w:val="Cover1"/>
                            </w:pPr>
                            <w:r w:rsidRPr="007A6E72">
                              <w:t>Energex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7pt;margin-top:191.35pt;width:364.05pt;height:6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" filled="f" stroked="f">
                <o:lock v:ext="edit" aspectratio="t"/>
                <v:textbox>
                  <w:txbxContent>
                    <w:p w14:paraId="296C5A19" w14:textId="77777777" w:rsidR="00EB6EFD" w:rsidRPr="007A6E72" w:rsidRDefault="00EB6EFD" w:rsidP="00E765DD">
                      <w:pPr>
                        <w:pStyle w:val="Cover1"/>
                      </w:pPr>
                      <w:r w:rsidRPr="007A6E72">
                        <w:t>Energex</w:t>
                      </w:r>
                    </w:p>
                  </w:txbxContent>
                </v:textbox>
              </v:shape>
            </w:pict>
          </mc:Fallback>
        </mc:AlternateContent>
      </w:r>
      <w:r w:rsidR="00E765DD" w:rsidRPr="00C0744B">
        <w:rPr>
          <w:noProof/>
          <w:lang w:eastAsia="en-AU"/>
        </w:rPr>
        <mc:AlternateContent>
          <mc:Choice Requires="wps">
            <w:drawing>
              <wp:anchor distT="0" distB="0" distL="114300" distR="114300" simplePos="0" relativeHeight="251658243" behindDoc="0" locked="0" layoutInCell="1" allowOverlap="1" wp14:anchorId="296C5971" wp14:editId="296C5972">
                <wp:simplePos x="0" y="0"/>
                <wp:positionH relativeFrom="column">
                  <wp:posOffset>208915</wp:posOffset>
                </wp:positionH>
                <wp:positionV relativeFrom="paragraph">
                  <wp:posOffset>4399915</wp:posOffset>
                </wp:positionV>
                <wp:extent cx="5900400" cy="504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00" cy="504000"/>
                        </a:xfrm>
                        <a:prstGeom prst="rect">
                          <a:avLst/>
                        </a:prstGeom>
                        <a:noFill/>
                        <a:ln w="9525">
                          <a:noFill/>
                          <a:miter lim="800000"/>
                          <a:headEnd/>
                          <a:tailEnd/>
                        </a:ln>
                      </wps:spPr>
                      <wps:txbx>
                        <w:txbxContent>
                          <w:p w14:paraId="296C5A17" w14:textId="77777777" w:rsidR="00EB6EFD" w:rsidRPr="00731D5E" w:rsidRDefault="00EB6EFD" w:rsidP="00E765DD">
                            <w:pPr>
                              <w:pStyle w:val="Cover3"/>
                            </w:pPr>
                            <w:r>
                              <w:t>Asset Management Division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6.45pt;margin-top:346.45pt;width:464.6pt;height:39.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" filled="f" stroked="f">
                <v:textbox>
                  <w:txbxContent>
                    <w:p w14:paraId="296C5A17" w14:textId="77777777" w:rsidR="00EB6EFD" w:rsidRPr="00731D5E" w:rsidRDefault="00EB6EFD" w:rsidP="00E765DD">
                      <w:pPr>
                        <w:pStyle w:val="Cover3"/>
                      </w:pPr>
                      <w:r>
                        <w:t>Asset Management Division</w:t>
                      </w:r>
                    </w:p>
                  </w:txbxContent>
                </v:textbox>
              </v:shape>
            </w:pict>
          </mc:Fallback>
        </mc:AlternateContent>
      </w:r>
      <w:r w:rsidR="006C23DB" w:rsidRPr="00C0744B">
        <w:rPr>
          <w:noProof/>
          <w:lang w:eastAsia="en-AU"/>
        </w:rPr>
        <mc:AlternateContent>
          <mc:Choice Requires="wps">
            <w:drawing>
              <wp:anchor distT="0" distB="0" distL="114300" distR="114300" simplePos="0" relativeHeight="251658241" behindDoc="0" locked="0" layoutInCell="1" allowOverlap="1" wp14:anchorId="296C5973" wp14:editId="1BF1DB7A">
                <wp:simplePos x="0" y="0"/>
                <wp:positionH relativeFrom="column">
                  <wp:posOffset>224155</wp:posOffset>
                </wp:positionH>
                <wp:positionV relativeFrom="paragraph">
                  <wp:posOffset>3131820</wp:posOffset>
                </wp:positionV>
                <wp:extent cx="5899785" cy="1113790"/>
                <wp:effectExtent l="0" t="0" r="0" b="12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785" cy="1113790"/>
                        </a:xfrm>
                        <a:prstGeom prst="rect">
                          <a:avLst/>
                        </a:prstGeom>
                        <a:noFill/>
                        <a:ln w="9525">
                          <a:noFill/>
                          <a:miter lim="800000"/>
                          <a:headEnd/>
                          <a:tailEnd/>
                        </a:ln>
                      </wps:spPr>
                      <wps:txbx>
                        <w:txbxContent>
                          <w:p w14:paraId="296C5A18" w14:textId="77777777" w:rsidR="00EB6EFD" w:rsidRPr="006C23DB" w:rsidRDefault="00EB6EFD" w:rsidP="00445B2D">
                            <w:pPr>
                              <w:jc w:val="right"/>
                              <w:rPr>
                                <w:b/>
                                <w:color w:val="FFFFFF"/>
                                <w:sz w:val="52"/>
                                <w:szCs w:val="32"/>
                              </w:rPr>
                            </w:pPr>
                            <w:r>
                              <w:rPr>
                                <w:b/>
                                <w:color w:val="FFFFFF"/>
                                <w:sz w:val="52"/>
                                <w:szCs w:val="32"/>
                              </w:rPr>
                              <w:t>Augex model supporting information</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Text Box 8" o:spid="_x0000_s1028" type="#_x0000_t202" style="position:absolute;left:0;text-align:left;margin-left:17.65pt;margin-top:246.6pt;width:464.55pt;height:87.7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" filled="f" stroked="f">
                <v:textbox style="mso-fit-shape-to-text:t">
                  <w:txbxContent>
                    <w:p w14:paraId="296C5A18" w14:textId="77777777" w:rsidR="00EB6EFD" w:rsidRPr="006C23DB" w:rsidRDefault="00EB6EFD" w:rsidP="00445B2D">
                      <w:pPr>
                        <w:jc w:val="right"/>
                        <w:rPr>
                          <w:b/>
                          <w:color w:val="FFFFFF"/>
                          <w:sz w:val="52"/>
                          <w:szCs w:val="32"/>
                        </w:rPr>
                      </w:pPr>
                      <w:r>
                        <w:rPr>
                          <w:b/>
                          <w:color w:val="FFFFFF"/>
                          <w:sz w:val="52"/>
                          <w:szCs w:val="32"/>
                        </w:rPr>
                        <w:t>Augex model supporting information</w:t>
                      </w:r>
                    </w:p>
                  </w:txbxContent>
                </v:textbox>
              </v:shape>
            </w:pict>
          </mc:Fallback>
        </mc:AlternateContent>
      </w:r>
      <w:r w:rsidR="006C23DB" w:rsidRPr="00C0744B">
        <w:rPr>
          <w:noProof/>
          <w:lang w:eastAsia="en-AU"/>
        </w:rPr>
        <w:drawing>
          <wp:anchor distT="0" distB="0" distL="114300" distR="114300" simplePos="0" relativeHeight="251658240" behindDoc="1" locked="0" layoutInCell="1" allowOverlap="1" wp14:anchorId="296C5977" wp14:editId="296C5978">
            <wp:simplePos x="0" y="0"/>
            <wp:positionH relativeFrom="page">
              <wp:posOffset>0</wp:posOffset>
            </wp:positionH>
            <wp:positionV relativeFrom="page">
              <wp:posOffset>0</wp:posOffset>
            </wp:positionV>
            <wp:extent cx="7613650" cy="1077087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13650" cy="10770870"/>
                    </a:xfrm>
                    <a:prstGeom prst="rect">
                      <a:avLst/>
                    </a:prstGeom>
                    <a:noFill/>
                  </pic:spPr>
                </pic:pic>
              </a:graphicData>
            </a:graphic>
            <wp14:sizeRelH relativeFrom="margin">
              <wp14:pctWidth>0</wp14:pctWidth>
            </wp14:sizeRelH>
            <wp14:sizeRelV relativeFrom="margin">
              <wp14:pctHeight>0</wp14:pctHeight>
            </wp14:sizeRelV>
          </wp:anchor>
        </w:drawing>
      </w:r>
    </w:p>
    <w:p w14:paraId="296C4D2B" w14:textId="77777777" w:rsidR="00D9178F" w:rsidRPr="00C0744B" w:rsidRDefault="00D9178F" w:rsidP="00D9178F">
      <w:pPr>
        <w:keepNext/>
        <w:spacing w:before="240" w:line="300" w:lineRule="auto"/>
        <w:rPr>
          <w:rFonts w:eastAsia="Times New Roman"/>
          <w:b/>
          <w:bCs/>
          <w:color w:val="000000"/>
          <w:sz w:val="20"/>
          <w:szCs w:val="20"/>
          <w:lang w:eastAsia="en-AU"/>
        </w:rPr>
      </w:pPr>
      <w:r w:rsidRPr="00C0744B">
        <w:rPr>
          <w:rFonts w:eastAsia="Times New Roman"/>
          <w:b/>
          <w:bCs/>
          <w:color w:val="000000"/>
          <w:sz w:val="20"/>
          <w:szCs w:val="20"/>
          <w:lang w:eastAsia="en-AU"/>
        </w:rPr>
        <w:lastRenderedPageBreak/>
        <w:t>Version control</w:t>
      </w:r>
    </w:p>
    <w:tbl>
      <w:tblPr>
        <w:tblStyle w:val="TableGrid"/>
        <w:tblW w:w="5000" w:type="pct"/>
        <w:jc w:val="center"/>
        <w:tblLook w:val="04A0" w:firstRow="1" w:lastRow="0" w:firstColumn="1" w:lastColumn="0" w:noHBand="0" w:noVBand="1"/>
      </w:tblPr>
      <w:tblGrid>
        <w:gridCol w:w="1111"/>
        <w:gridCol w:w="1857"/>
        <w:gridCol w:w="6274"/>
      </w:tblGrid>
      <w:tr w:rsidR="00D9178F" w:rsidRPr="00C0744B" w14:paraId="296C4D2F" w14:textId="77777777" w:rsidTr="00D9178F">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1111" w:type="dxa"/>
          </w:tcPr>
          <w:p w14:paraId="296C4D2C" w14:textId="77777777" w:rsidR="00D9178F" w:rsidRPr="00C0744B" w:rsidRDefault="00D9178F" w:rsidP="00606251">
            <w:pPr>
              <w:pStyle w:val="Caption-Figure"/>
              <w:spacing w:before="120"/>
              <w:jc w:val="left"/>
            </w:pPr>
            <w:r w:rsidRPr="00C0744B">
              <w:t>Version</w:t>
            </w:r>
          </w:p>
        </w:tc>
        <w:tc>
          <w:tcPr>
            <w:tcW w:w="1857" w:type="dxa"/>
          </w:tcPr>
          <w:p w14:paraId="296C4D2D" w14:textId="77777777" w:rsidR="00D9178F" w:rsidRPr="00C0744B" w:rsidRDefault="00D9178F" w:rsidP="00D9178F">
            <w:pPr>
              <w:pStyle w:val="Caption-Figure"/>
              <w:spacing w:before="120"/>
              <w:jc w:val="left"/>
              <w:cnfStyle w:val="100000000000" w:firstRow="1" w:lastRow="0" w:firstColumn="0" w:lastColumn="0" w:oddVBand="0" w:evenVBand="0" w:oddHBand="0" w:evenHBand="0" w:firstRowFirstColumn="0" w:firstRowLastColumn="0" w:lastRowFirstColumn="0" w:lastRowLastColumn="0"/>
            </w:pPr>
            <w:r w:rsidRPr="00C0744B">
              <w:t>Date</w:t>
            </w:r>
          </w:p>
        </w:tc>
        <w:tc>
          <w:tcPr>
            <w:tcW w:w="6274" w:type="dxa"/>
          </w:tcPr>
          <w:p w14:paraId="296C4D2E" w14:textId="77777777" w:rsidR="00D9178F" w:rsidRPr="00C0744B" w:rsidRDefault="00D9178F" w:rsidP="00D9178F">
            <w:pPr>
              <w:pStyle w:val="Caption-Figure"/>
              <w:spacing w:before="120"/>
              <w:jc w:val="left"/>
              <w:cnfStyle w:val="100000000000" w:firstRow="1" w:lastRow="0" w:firstColumn="0" w:lastColumn="0" w:oddVBand="0" w:evenVBand="0" w:oddHBand="0" w:evenHBand="0" w:firstRowFirstColumn="0" w:firstRowLastColumn="0" w:lastRowFirstColumn="0" w:lastRowLastColumn="0"/>
            </w:pPr>
            <w:r w:rsidRPr="00C0744B">
              <w:t>Description</w:t>
            </w:r>
          </w:p>
        </w:tc>
      </w:tr>
      <w:tr w:rsidR="00D9178F" w:rsidRPr="00C0744B" w14:paraId="296C4D33" w14:textId="77777777" w:rsidTr="00D9178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111" w:type="dxa"/>
          </w:tcPr>
          <w:p w14:paraId="296C4D30" w14:textId="2BB0F098" w:rsidR="00D9178F" w:rsidRPr="00C0744B" w:rsidRDefault="00CE34FD" w:rsidP="00606251">
            <w:pPr>
              <w:pStyle w:val="Caption-Figure"/>
              <w:spacing w:before="120"/>
              <w:jc w:val="left"/>
              <w:rPr>
                <w:b w:val="0"/>
              </w:rPr>
            </w:pPr>
            <w:r>
              <w:rPr>
                <w:b w:val="0"/>
              </w:rPr>
              <w:t>1.0</w:t>
            </w:r>
          </w:p>
        </w:tc>
        <w:tc>
          <w:tcPr>
            <w:tcW w:w="1857" w:type="dxa"/>
          </w:tcPr>
          <w:p w14:paraId="296C4D31" w14:textId="1A23B26A" w:rsidR="00D9178F" w:rsidRPr="00C0744B" w:rsidRDefault="00AB3735" w:rsidP="00AB3735">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t>04</w:t>
            </w:r>
            <w:r w:rsidR="002626FE">
              <w:rPr>
                <w:b w:val="0"/>
              </w:rPr>
              <w:t>/0</w:t>
            </w:r>
            <w:r>
              <w:rPr>
                <w:b w:val="0"/>
              </w:rPr>
              <w:t>9</w:t>
            </w:r>
            <w:r w:rsidR="00CE34FD">
              <w:rPr>
                <w:b w:val="0"/>
              </w:rPr>
              <w:t>/2014</w:t>
            </w:r>
          </w:p>
        </w:tc>
        <w:tc>
          <w:tcPr>
            <w:tcW w:w="6274" w:type="dxa"/>
          </w:tcPr>
          <w:p w14:paraId="296C4D32" w14:textId="754D508E" w:rsidR="00D9178F" w:rsidRPr="00C0744B" w:rsidRDefault="00CE34FD" w:rsidP="007D182E">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t xml:space="preserve">Final </w:t>
            </w:r>
            <w:r w:rsidR="007D182E">
              <w:rPr>
                <w:b w:val="0"/>
              </w:rPr>
              <w:t>d</w:t>
            </w:r>
            <w:r>
              <w:rPr>
                <w:b w:val="0"/>
              </w:rPr>
              <w:t>raft for legal review</w:t>
            </w:r>
          </w:p>
        </w:tc>
      </w:tr>
      <w:tr w:rsidR="00BC336E" w:rsidRPr="00C0744B" w14:paraId="0F9972DD" w14:textId="77777777" w:rsidTr="00D9178F">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111" w:type="dxa"/>
          </w:tcPr>
          <w:p w14:paraId="131DB528" w14:textId="725D605C" w:rsidR="00BC336E" w:rsidRDefault="00BC336E" w:rsidP="00606251">
            <w:pPr>
              <w:pStyle w:val="Caption-Figure"/>
              <w:spacing w:before="120"/>
              <w:jc w:val="left"/>
              <w:rPr>
                <w:b w:val="0"/>
              </w:rPr>
            </w:pPr>
            <w:r>
              <w:rPr>
                <w:b w:val="0"/>
              </w:rPr>
              <w:t>2.0</w:t>
            </w:r>
          </w:p>
        </w:tc>
        <w:tc>
          <w:tcPr>
            <w:tcW w:w="1857" w:type="dxa"/>
          </w:tcPr>
          <w:p w14:paraId="75BB8AC2" w14:textId="0346ABE0" w:rsidR="00BC336E" w:rsidRDefault="00BC336E" w:rsidP="00AB3735">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t>26/09/2014</w:t>
            </w:r>
          </w:p>
        </w:tc>
        <w:tc>
          <w:tcPr>
            <w:tcW w:w="6274" w:type="dxa"/>
          </w:tcPr>
          <w:p w14:paraId="36C71C67" w14:textId="493C6CFE" w:rsidR="00BC336E" w:rsidRDefault="00BC336E" w:rsidP="007D182E">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t>Final</w:t>
            </w:r>
          </w:p>
        </w:tc>
      </w:tr>
    </w:tbl>
    <w:p w14:paraId="296C4D44" w14:textId="77777777" w:rsidR="00D9178F" w:rsidRPr="00C0744B" w:rsidRDefault="00D9178F" w:rsidP="00D9178F">
      <w:pPr>
        <w:spacing w:before="0" w:after="0" w:line="240" w:lineRule="auto"/>
        <w:jc w:val="both"/>
        <w:rPr>
          <w:rFonts w:eastAsia="Times New Roman" w:cs="Times New Roman"/>
          <w:sz w:val="20"/>
          <w:szCs w:val="20"/>
          <w:lang w:eastAsia="en-AU"/>
        </w:rPr>
      </w:pPr>
    </w:p>
    <w:p w14:paraId="296C4D45" w14:textId="77777777" w:rsidR="00243985" w:rsidRPr="00C0744B" w:rsidRDefault="00243985" w:rsidP="00243985">
      <w:pPr>
        <w:rPr>
          <w:rFonts w:eastAsia="Times New Roman" w:cs="Times New Roman"/>
          <w:sz w:val="20"/>
          <w:szCs w:val="20"/>
          <w:lang w:eastAsia="en-AU"/>
        </w:rPr>
      </w:pPr>
      <w:r w:rsidRPr="00C0744B">
        <w:rPr>
          <w:rFonts w:eastAsia="Times New Roman" w:cs="Times New Roman"/>
          <w:sz w:val="20"/>
          <w:szCs w:val="20"/>
          <w:lang w:eastAsia="en-AU"/>
        </w:rPr>
        <w:t>Energex Limited (Energex) is a Queensland Government Owned Corporation that builds, owns, operates and maintains the electricity distribution network in the growing region of South East Queensland.</w:t>
      </w:r>
      <w:r w:rsidR="0067320F" w:rsidRPr="00C0744B">
        <w:rPr>
          <w:rFonts w:eastAsia="Times New Roman" w:cs="Times New Roman"/>
          <w:sz w:val="20"/>
          <w:szCs w:val="20"/>
          <w:lang w:eastAsia="en-AU"/>
        </w:rPr>
        <w:t xml:space="preserve"> </w:t>
      </w:r>
      <w:r w:rsidRPr="00C0744B">
        <w:rPr>
          <w:rFonts w:eastAsia="Times New Roman" w:cs="Times New Roman"/>
          <w:sz w:val="20"/>
          <w:szCs w:val="20"/>
          <w:lang w:eastAsia="en-AU"/>
        </w:rPr>
        <w:t xml:space="preserve">Energex provides distribution services to almost 1.4 million domestic and business connections, delivering electricity to a population base of around 3.2 million people. </w:t>
      </w:r>
    </w:p>
    <w:p w14:paraId="296C4D46" w14:textId="77777777" w:rsidR="00243985" w:rsidRPr="00C0744B" w:rsidRDefault="00243985" w:rsidP="00D9178F">
      <w:pPr>
        <w:spacing w:before="80" w:after="80"/>
        <w:rPr>
          <w:rFonts w:eastAsia="Times New Roman" w:cs="Times New Roman"/>
          <w:sz w:val="20"/>
          <w:szCs w:val="20"/>
          <w:lang w:eastAsia="en-AU"/>
        </w:rPr>
      </w:pPr>
    </w:p>
    <w:p w14:paraId="296C4D47" w14:textId="77777777" w:rsidR="00D9178F" w:rsidRPr="00C0744B" w:rsidRDefault="00D9178F" w:rsidP="00D9178F">
      <w:pPr>
        <w:spacing w:before="80" w:after="80"/>
        <w:rPr>
          <w:rFonts w:eastAsia="Times New Roman" w:cs="Times New Roman"/>
          <w:sz w:val="20"/>
          <w:szCs w:val="20"/>
          <w:lang w:eastAsia="en-AU"/>
        </w:rPr>
      </w:pPr>
      <w:r w:rsidRPr="00C0744B">
        <w:rPr>
          <w:rFonts w:eastAsia="Times New Roman" w:cs="Times New Roman"/>
          <w:sz w:val="20"/>
          <w:szCs w:val="20"/>
          <w:lang w:eastAsia="en-AU"/>
        </w:rPr>
        <w:t>Energex’s key focus is distributing safe, reliable and affordable electricity in a commercially balanced way that provides value for its customers, manages risk and builds a sustainable future.</w:t>
      </w:r>
      <w:r w:rsidR="0067320F" w:rsidRPr="00C0744B">
        <w:rPr>
          <w:rFonts w:eastAsia="Times New Roman" w:cs="Times New Roman"/>
          <w:sz w:val="20"/>
          <w:szCs w:val="20"/>
          <w:lang w:eastAsia="en-AU"/>
        </w:rPr>
        <w:t xml:space="preserve"> </w:t>
      </w:r>
    </w:p>
    <w:p w14:paraId="296C4D48" w14:textId="77777777" w:rsidR="00D9178F" w:rsidRPr="00C0744B" w:rsidRDefault="00D9178F" w:rsidP="00D9178F">
      <w:pPr>
        <w:rPr>
          <w:lang w:eastAsia="en-AU"/>
        </w:rPr>
      </w:pPr>
    </w:p>
    <w:p w14:paraId="296C4D49" w14:textId="77777777" w:rsidR="00D9178F" w:rsidRPr="00C0744B" w:rsidRDefault="00D9178F" w:rsidP="00D9178F">
      <w:pPr>
        <w:rPr>
          <w:lang w:eastAsia="en-AU"/>
        </w:rPr>
      </w:pPr>
    </w:p>
    <w:p w14:paraId="296C4D4A" w14:textId="77777777" w:rsidR="00D9178F" w:rsidRPr="00C0744B" w:rsidRDefault="00D9178F" w:rsidP="00D9178F">
      <w:pPr>
        <w:rPr>
          <w:lang w:eastAsia="en-AU"/>
        </w:rPr>
      </w:pPr>
    </w:p>
    <w:p w14:paraId="296C4D4B" w14:textId="77777777" w:rsidR="00D9178F" w:rsidRPr="00C0744B" w:rsidRDefault="00D9178F" w:rsidP="00D9178F">
      <w:pPr>
        <w:rPr>
          <w:lang w:eastAsia="en-AU"/>
        </w:rPr>
      </w:pPr>
    </w:p>
    <w:p w14:paraId="296C4D4C" w14:textId="77777777" w:rsidR="00D9178F" w:rsidRPr="00C0744B" w:rsidRDefault="00D9178F" w:rsidP="00D9178F">
      <w:pPr>
        <w:rPr>
          <w:lang w:eastAsia="en-AU"/>
        </w:rPr>
      </w:pPr>
    </w:p>
    <w:p w14:paraId="296C4D4D" w14:textId="77777777" w:rsidR="00D9178F" w:rsidRPr="00C0744B" w:rsidRDefault="00D9178F" w:rsidP="00D9178F">
      <w:pPr>
        <w:rPr>
          <w:lang w:eastAsia="en-AU"/>
        </w:rPr>
      </w:pPr>
    </w:p>
    <w:p w14:paraId="296C4D4E" w14:textId="77777777" w:rsidR="00D9178F" w:rsidRPr="00C0744B" w:rsidRDefault="00D9178F" w:rsidP="00D9178F">
      <w:pPr>
        <w:spacing w:before="0" w:after="0"/>
        <w:rPr>
          <w:rFonts w:eastAsia="Times New Roman" w:cs="Times New Roman"/>
          <w:sz w:val="16"/>
          <w:szCs w:val="16"/>
          <w:lang w:eastAsia="en-AU"/>
        </w:rPr>
      </w:pPr>
      <w:r w:rsidRPr="00C0744B">
        <w:rPr>
          <w:rFonts w:ascii="Lucida Console" w:eastAsia="Times New Roman" w:hAnsi="Lucida Console" w:cs="Times New Roman"/>
          <w:sz w:val="16"/>
          <w:szCs w:val="16"/>
          <w:lang w:eastAsia="en-AU"/>
        </w:rPr>
        <w:t>©</w:t>
      </w:r>
      <w:r w:rsidRPr="00C0744B">
        <w:rPr>
          <w:rFonts w:eastAsia="Times New Roman" w:cs="Times New Roman"/>
          <w:sz w:val="16"/>
          <w:szCs w:val="16"/>
          <w:lang w:eastAsia="en-AU"/>
        </w:rPr>
        <w:t xml:space="preserve"> Energex Limited, Australia</w:t>
      </w:r>
    </w:p>
    <w:p w14:paraId="296C4D4F" w14:textId="77777777" w:rsidR="00D9178F" w:rsidRPr="00C0744B" w:rsidRDefault="00D9178F" w:rsidP="00D9178F">
      <w:pPr>
        <w:spacing w:before="0" w:after="0"/>
        <w:rPr>
          <w:rFonts w:eastAsia="Times New Roman" w:cs="Times New Roman"/>
          <w:sz w:val="16"/>
          <w:szCs w:val="16"/>
          <w:lang w:eastAsia="en-AU"/>
        </w:rPr>
      </w:pPr>
    </w:p>
    <w:p w14:paraId="296C4D50" w14:textId="77777777" w:rsidR="00D9178F" w:rsidRPr="00C0744B" w:rsidRDefault="00D9178F" w:rsidP="00D9178F">
      <w:pPr>
        <w:spacing w:before="0" w:after="0"/>
        <w:rPr>
          <w:rFonts w:eastAsia="Times New Roman" w:cs="Times New Roman"/>
          <w:sz w:val="16"/>
          <w:szCs w:val="16"/>
          <w:lang w:eastAsia="en-AU"/>
        </w:rPr>
      </w:pPr>
      <w:r w:rsidRPr="00C0744B">
        <w:rPr>
          <w:rFonts w:eastAsia="Times New Roman" w:cs="Times New Roman"/>
          <w:sz w:val="16"/>
          <w:szCs w:val="16"/>
          <w:lang w:eastAsia="en-AU"/>
        </w:rPr>
        <w:t>This work is copyright. Material contained in this document may be reproduced for personal, in-house or non-commercial use, without formal permission or charge, provided there is due acknowledgment of Energex Limited as the source.</w:t>
      </w:r>
    </w:p>
    <w:p w14:paraId="296C4D51" w14:textId="77777777" w:rsidR="00D9178F" w:rsidRPr="00C0744B" w:rsidRDefault="00D9178F" w:rsidP="00D9178F">
      <w:pPr>
        <w:spacing w:before="0" w:after="0"/>
        <w:rPr>
          <w:rFonts w:eastAsia="Times New Roman" w:cs="Times New Roman"/>
          <w:sz w:val="16"/>
          <w:szCs w:val="16"/>
          <w:lang w:eastAsia="en-AU"/>
        </w:rPr>
      </w:pPr>
    </w:p>
    <w:p w14:paraId="296C4D52" w14:textId="77777777" w:rsidR="00D9178F" w:rsidRPr="00C0744B" w:rsidRDefault="00D9178F" w:rsidP="00D9178F">
      <w:pPr>
        <w:spacing w:before="0" w:after="0"/>
        <w:rPr>
          <w:rFonts w:eastAsia="Times New Roman" w:cs="Times New Roman"/>
          <w:sz w:val="16"/>
          <w:szCs w:val="16"/>
          <w:lang w:eastAsia="en-AU"/>
        </w:rPr>
      </w:pPr>
      <w:r w:rsidRPr="00C0744B">
        <w:rPr>
          <w:rFonts w:eastAsia="Times New Roman" w:cs="Times New Roman"/>
          <w:sz w:val="16"/>
          <w:szCs w:val="16"/>
          <w:lang w:eastAsia="en-AU"/>
        </w:rPr>
        <w:t>Requests and enquiries concerning reproduction and rights for a purpose other than personal, in-house or non-commercial use should be addressed to:</w:t>
      </w:r>
    </w:p>
    <w:p w14:paraId="296C4D53" w14:textId="77777777" w:rsidR="004C2FF7" w:rsidRPr="00C0744B" w:rsidRDefault="004C2FF7" w:rsidP="00D9178F">
      <w:pPr>
        <w:spacing w:before="0" w:after="0"/>
        <w:rPr>
          <w:rFonts w:eastAsia="Times New Roman" w:cs="Times New Roman"/>
          <w:sz w:val="16"/>
          <w:szCs w:val="16"/>
          <w:lang w:eastAsia="en-AU"/>
        </w:rPr>
      </w:pPr>
    </w:p>
    <w:p w14:paraId="296C4D54" w14:textId="77777777" w:rsidR="00D9178F" w:rsidRPr="00C0744B" w:rsidRDefault="00D9178F" w:rsidP="00D9178F">
      <w:pPr>
        <w:spacing w:before="0" w:after="0"/>
        <w:rPr>
          <w:rFonts w:eastAsia="Times New Roman" w:cs="Times New Roman"/>
          <w:sz w:val="16"/>
          <w:szCs w:val="16"/>
          <w:lang w:eastAsia="en-AU"/>
        </w:rPr>
      </w:pPr>
      <w:r w:rsidRPr="00C0744B">
        <w:rPr>
          <w:rFonts w:eastAsia="Times New Roman" w:cs="Times New Roman"/>
          <w:sz w:val="16"/>
          <w:szCs w:val="16"/>
          <w:lang w:eastAsia="en-AU"/>
        </w:rPr>
        <w:t xml:space="preserve">Group Manager </w:t>
      </w:r>
      <w:r w:rsidRPr="00C0744B">
        <w:rPr>
          <w:rFonts w:eastAsia="Times New Roman" w:cs="Times New Roman"/>
          <w:sz w:val="16"/>
          <w:szCs w:val="16"/>
          <w:lang w:eastAsia="en-AU"/>
        </w:rPr>
        <w:br/>
        <w:t>Corporate Communications</w:t>
      </w:r>
    </w:p>
    <w:p w14:paraId="296C4D55" w14:textId="77777777" w:rsidR="00D9178F" w:rsidRPr="00C0744B" w:rsidRDefault="00D9178F" w:rsidP="00D9178F">
      <w:pPr>
        <w:spacing w:before="0" w:after="0"/>
        <w:rPr>
          <w:rFonts w:eastAsia="Times New Roman" w:cs="Times New Roman"/>
          <w:sz w:val="16"/>
          <w:szCs w:val="16"/>
          <w:lang w:eastAsia="en-AU"/>
        </w:rPr>
      </w:pPr>
      <w:r w:rsidRPr="00C0744B">
        <w:rPr>
          <w:rFonts w:eastAsia="Times New Roman" w:cs="Times New Roman"/>
          <w:sz w:val="16"/>
          <w:szCs w:val="16"/>
          <w:lang w:eastAsia="en-AU"/>
        </w:rPr>
        <w:t>Energex</w:t>
      </w:r>
    </w:p>
    <w:p w14:paraId="296C4D56" w14:textId="77777777" w:rsidR="00D9178F" w:rsidRPr="00C0744B" w:rsidRDefault="00D9178F" w:rsidP="00D9178F">
      <w:pPr>
        <w:spacing w:before="0" w:after="0"/>
        <w:rPr>
          <w:rFonts w:eastAsia="Times New Roman" w:cs="Times New Roman"/>
          <w:sz w:val="16"/>
          <w:szCs w:val="16"/>
          <w:lang w:eastAsia="en-AU"/>
        </w:rPr>
      </w:pPr>
      <w:r w:rsidRPr="00C0744B">
        <w:rPr>
          <w:rFonts w:eastAsia="Times New Roman" w:cs="Times New Roman"/>
          <w:sz w:val="16"/>
          <w:szCs w:val="16"/>
          <w:lang w:eastAsia="en-AU"/>
        </w:rPr>
        <w:t>GPO Box 1461</w:t>
      </w:r>
    </w:p>
    <w:p w14:paraId="296C4D57" w14:textId="77777777" w:rsidR="00863C83" w:rsidRPr="00C0744B" w:rsidRDefault="00D9178F" w:rsidP="00A61642">
      <w:pPr>
        <w:spacing w:before="0" w:after="0"/>
        <w:rPr>
          <w:rFonts w:eastAsia="Times New Roman" w:cs="Times New Roman"/>
          <w:sz w:val="16"/>
          <w:szCs w:val="16"/>
          <w:lang w:eastAsia="en-AU"/>
        </w:rPr>
      </w:pPr>
      <w:r w:rsidRPr="00C0744B">
        <w:rPr>
          <w:rFonts w:eastAsia="Times New Roman" w:cs="Times New Roman"/>
          <w:sz w:val="16"/>
          <w:szCs w:val="16"/>
          <w:lang w:eastAsia="en-AU"/>
        </w:rPr>
        <w:t>BRISBANE QLD 4001</w:t>
      </w:r>
      <w:r w:rsidR="00863C83" w:rsidRPr="00C0744B">
        <w:rPr>
          <w:rFonts w:eastAsia="Times New Roman" w:cs="Times New Roman"/>
          <w:sz w:val="16"/>
          <w:szCs w:val="16"/>
          <w:lang w:eastAsia="en-AU"/>
        </w:rPr>
        <w:br w:type="page"/>
      </w:r>
    </w:p>
    <w:p w14:paraId="296C4D58" w14:textId="77777777" w:rsidR="003B0D0C" w:rsidRPr="00C0744B" w:rsidRDefault="003B0D0C" w:rsidP="00E84B5B">
      <w:pPr>
        <w:spacing w:before="480"/>
        <w:rPr>
          <w:b/>
          <w:color w:val="0081C3"/>
          <w:sz w:val="48"/>
          <w:szCs w:val="48"/>
          <w:lang w:eastAsia="en-AU"/>
        </w:rPr>
      </w:pPr>
      <w:r w:rsidRPr="00C0744B">
        <w:rPr>
          <w:b/>
          <w:color w:val="0081C3"/>
          <w:sz w:val="48"/>
          <w:szCs w:val="48"/>
          <w:lang w:eastAsia="en-AU"/>
        </w:rPr>
        <w:lastRenderedPageBreak/>
        <w:t>Table of Contents</w:t>
      </w:r>
    </w:p>
    <w:p w14:paraId="506A220C" w14:textId="77777777" w:rsidR="00C2328B" w:rsidRDefault="00B35FD5">
      <w:pPr>
        <w:pStyle w:val="TOC1"/>
        <w:tabs>
          <w:tab w:val="right" w:leader="dot" w:pos="9016"/>
        </w:tabs>
        <w:rPr>
          <w:rFonts w:asciiTheme="minorHAnsi" w:eastAsiaTheme="minorEastAsia" w:hAnsiTheme="minorHAnsi" w:cstheme="minorBidi"/>
          <w:b w:val="0"/>
          <w:bCs w:val="0"/>
          <w:caps w:val="0"/>
          <w:noProof/>
          <w:szCs w:val="22"/>
          <w:lang w:eastAsia="en-AU"/>
        </w:rPr>
      </w:pPr>
      <w:r w:rsidRPr="00C0744B">
        <w:rPr>
          <w:sz w:val="28"/>
          <w:lang w:eastAsia="en-AU"/>
        </w:rPr>
        <w:fldChar w:fldCharType="begin"/>
      </w:r>
      <w:r w:rsidRPr="00C0744B">
        <w:rPr>
          <w:sz w:val="28"/>
          <w:lang w:eastAsia="en-AU"/>
        </w:rPr>
        <w:instrText xml:space="preserve"> TOC \o "1-3" \h \z \u </w:instrText>
      </w:r>
      <w:r w:rsidRPr="00C0744B">
        <w:rPr>
          <w:sz w:val="28"/>
          <w:lang w:eastAsia="en-AU"/>
        </w:rPr>
        <w:fldChar w:fldCharType="separate"/>
      </w:r>
      <w:hyperlink w:anchor="_Toc399227796" w:history="1">
        <w:r w:rsidR="00C2328B" w:rsidRPr="00B27AB9">
          <w:rPr>
            <w:rStyle w:val="Hyperlink"/>
            <w:noProof/>
          </w:rPr>
          <w:t>1</w:t>
        </w:r>
        <w:r w:rsidR="00C2328B">
          <w:rPr>
            <w:rFonts w:asciiTheme="minorHAnsi" w:eastAsiaTheme="minorEastAsia" w:hAnsiTheme="minorHAnsi" w:cstheme="minorBidi"/>
            <w:b w:val="0"/>
            <w:bCs w:val="0"/>
            <w:caps w:val="0"/>
            <w:noProof/>
            <w:szCs w:val="22"/>
            <w:lang w:eastAsia="en-AU"/>
          </w:rPr>
          <w:tab/>
        </w:r>
        <w:r w:rsidR="00C2328B" w:rsidRPr="00B27AB9">
          <w:rPr>
            <w:rStyle w:val="Hyperlink"/>
            <w:noProof/>
          </w:rPr>
          <w:t>Introduction</w:t>
        </w:r>
        <w:r w:rsidR="00C2328B">
          <w:rPr>
            <w:noProof/>
            <w:webHidden/>
          </w:rPr>
          <w:tab/>
        </w:r>
        <w:r w:rsidR="00C2328B">
          <w:rPr>
            <w:noProof/>
            <w:webHidden/>
          </w:rPr>
          <w:fldChar w:fldCharType="begin"/>
        </w:r>
        <w:r w:rsidR="00C2328B">
          <w:rPr>
            <w:noProof/>
            <w:webHidden/>
          </w:rPr>
          <w:instrText xml:space="preserve"> PAGEREF _Toc399227796 \h </w:instrText>
        </w:r>
        <w:r w:rsidR="00C2328B">
          <w:rPr>
            <w:noProof/>
            <w:webHidden/>
          </w:rPr>
        </w:r>
        <w:r w:rsidR="00C2328B">
          <w:rPr>
            <w:noProof/>
            <w:webHidden/>
          </w:rPr>
          <w:fldChar w:fldCharType="separate"/>
        </w:r>
        <w:r w:rsidR="00C2328B">
          <w:rPr>
            <w:noProof/>
            <w:webHidden/>
          </w:rPr>
          <w:t>6</w:t>
        </w:r>
        <w:r w:rsidR="00C2328B">
          <w:rPr>
            <w:noProof/>
            <w:webHidden/>
          </w:rPr>
          <w:fldChar w:fldCharType="end"/>
        </w:r>
      </w:hyperlink>
    </w:p>
    <w:p w14:paraId="12A8F569" w14:textId="77777777" w:rsidR="00C2328B" w:rsidRDefault="00146DA9">
      <w:pPr>
        <w:pStyle w:val="TOC2"/>
        <w:tabs>
          <w:tab w:val="left" w:pos="1418"/>
          <w:tab w:val="right" w:leader="dot" w:pos="9016"/>
        </w:tabs>
        <w:rPr>
          <w:rFonts w:asciiTheme="minorHAnsi" w:eastAsiaTheme="minorEastAsia" w:hAnsiTheme="minorHAnsi" w:cstheme="minorBidi"/>
          <w:bCs w:val="0"/>
          <w:noProof/>
          <w:szCs w:val="22"/>
          <w:lang w:eastAsia="en-AU"/>
        </w:rPr>
      </w:pPr>
      <w:hyperlink w:anchor="_Toc399227797" w:history="1">
        <w:r w:rsidR="00C2328B" w:rsidRPr="00B27AB9">
          <w:rPr>
            <w:rStyle w:val="Hyperlink"/>
            <w:noProof/>
          </w:rPr>
          <w:t>1.1</w:t>
        </w:r>
        <w:r w:rsidR="00C2328B">
          <w:rPr>
            <w:rFonts w:asciiTheme="minorHAnsi" w:eastAsiaTheme="minorEastAsia" w:hAnsiTheme="minorHAnsi" w:cstheme="minorBidi"/>
            <w:bCs w:val="0"/>
            <w:noProof/>
            <w:szCs w:val="22"/>
            <w:lang w:eastAsia="en-AU"/>
          </w:rPr>
          <w:tab/>
        </w:r>
        <w:r w:rsidR="00C2328B" w:rsidRPr="00B27AB9">
          <w:rPr>
            <w:rStyle w:val="Hyperlink"/>
            <w:noProof/>
          </w:rPr>
          <w:t>Background</w:t>
        </w:r>
        <w:r w:rsidR="00C2328B">
          <w:rPr>
            <w:noProof/>
            <w:webHidden/>
          </w:rPr>
          <w:tab/>
        </w:r>
        <w:r w:rsidR="00C2328B">
          <w:rPr>
            <w:noProof/>
            <w:webHidden/>
          </w:rPr>
          <w:fldChar w:fldCharType="begin"/>
        </w:r>
        <w:r w:rsidR="00C2328B">
          <w:rPr>
            <w:noProof/>
            <w:webHidden/>
          </w:rPr>
          <w:instrText xml:space="preserve"> PAGEREF _Toc399227797 \h </w:instrText>
        </w:r>
        <w:r w:rsidR="00C2328B">
          <w:rPr>
            <w:noProof/>
            <w:webHidden/>
          </w:rPr>
        </w:r>
        <w:r w:rsidR="00C2328B">
          <w:rPr>
            <w:noProof/>
            <w:webHidden/>
          </w:rPr>
          <w:fldChar w:fldCharType="separate"/>
        </w:r>
        <w:r w:rsidR="00C2328B">
          <w:rPr>
            <w:noProof/>
            <w:webHidden/>
          </w:rPr>
          <w:t>6</w:t>
        </w:r>
        <w:r w:rsidR="00C2328B">
          <w:rPr>
            <w:noProof/>
            <w:webHidden/>
          </w:rPr>
          <w:fldChar w:fldCharType="end"/>
        </w:r>
      </w:hyperlink>
    </w:p>
    <w:p w14:paraId="76DB88D2" w14:textId="77777777" w:rsidR="00C2328B" w:rsidRDefault="00146DA9">
      <w:pPr>
        <w:pStyle w:val="TOC2"/>
        <w:tabs>
          <w:tab w:val="left" w:pos="1418"/>
          <w:tab w:val="right" w:leader="dot" w:pos="9016"/>
        </w:tabs>
        <w:rPr>
          <w:rFonts w:asciiTheme="minorHAnsi" w:eastAsiaTheme="minorEastAsia" w:hAnsiTheme="minorHAnsi" w:cstheme="minorBidi"/>
          <w:bCs w:val="0"/>
          <w:noProof/>
          <w:szCs w:val="22"/>
          <w:lang w:eastAsia="en-AU"/>
        </w:rPr>
      </w:pPr>
      <w:hyperlink w:anchor="_Toc399227798" w:history="1">
        <w:r w:rsidR="00C2328B" w:rsidRPr="00B27AB9">
          <w:rPr>
            <w:rStyle w:val="Hyperlink"/>
            <w:noProof/>
          </w:rPr>
          <w:t>1.2</w:t>
        </w:r>
        <w:r w:rsidR="00C2328B">
          <w:rPr>
            <w:rFonts w:asciiTheme="minorHAnsi" w:eastAsiaTheme="minorEastAsia" w:hAnsiTheme="minorHAnsi" w:cstheme="minorBidi"/>
            <w:bCs w:val="0"/>
            <w:noProof/>
            <w:szCs w:val="22"/>
            <w:lang w:eastAsia="en-AU"/>
          </w:rPr>
          <w:tab/>
        </w:r>
        <w:r w:rsidR="00C2328B" w:rsidRPr="00B27AB9">
          <w:rPr>
            <w:rStyle w:val="Hyperlink"/>
            <w:noProof/>
          </w:rPr>
          <w:t>Purpose</w:t>
        </w:r>
        <w:r w:rsidR="00C2328B">
          <w:rPr>
            <w:noProof/>
            <w:webHidden/>
          </w:rPr>
          <w:tab/>
        </w:r>
        <w:r w:rsidR="00C2328B">
          <w:rPr>
            <w:noProof/>
            <w:webHidden/>
          </w:rPr>
          <w:fldChar w:fldCharType="begin"/>
        </w:r>
        <w:r w:rsidR="00C2328B">
          <w:rPr>
            <w:noProof/>
            <w:webHidden/>
          </w:rPr>
          <w:instrText xml:space="preserve"> PAGEREF _Toc399227798 \h </w:instrText>
        </w:r>
        <w:r w:rsidR="00C2328B">
          <w:rPr>
            <w:noProof/>
            <w:webHidden/>
          </w:rPr>
        </w:r>
        <w:r w:rsidR="00C2328B">
          <w:rPr>
            <w:noProof/>
            <w:webHidden/>
          </w:rPr>
          <w:fldChar w:fldCharType="separate"/>
        </w:r>
        <w:r w:rsidR="00C2328B">
          <w:rPr>
            <w:noProof/>
            <w:webHidden/>
          </w:rPr>
          <w:t>6</w:t>
        </w:r>
        <w:r w:rsidR="00C2328B">
          <w:rPr>
            <w:noProof/>
            <w:webHidden/>
          </w:rPr>
          <w:fldChar w:fldCharType="end"/>
        </w:r>
      </w:hyperlink>
    </w:p>
    <w:p w14:paraId="5F1CCBA9" w14:textId="77777777" w:rsidR="00C2328B" w:rsidRDefault="00146DA9">
      <w:pPr>
        <w:pStyle w:val="TOC2"/>
        <w:tabs>
          <w:tab w:val="left" w:pos="1418"/>
          <w:tab w:val="right" w:leader="dot" w:pos="9016"/>
        </w:tabs>
        <w:rPr>
          <w:rFonts w:asciiTheme="minorHAnsi" w:eastAsiaTheme="minorEastAsia" w:hAnsiTheme="minorHAnsi" w:cstheme="minorBidi"/>
          <w:bCs w:val="0"/>
          <w:noProof/>
          <w:szCs w:val="22"/>
          <w:lang w:eastAsia="en-AU"/>
        </w:rPr>
      </w:pPr>
      <w:hyperlink w:anchor="_Toc399227799" w:history="1">
        <w:r w:rsidR="00C2328B" w:rsidRPr="00B27AB9">
          <w:rPr>
            <w:rStyle w:val="Hyperlink"/>
            <w:noProof/>
          </w:rPr>
          <w:t>1.3</w:t>
        </w:r>
        <w:r w:rsidR="00C2328B">
          <w:rPr>
            <w:rFonts w:asciiTheme="minorHAnsi" w:eastAsiaTheme="minorEastAsia" w:hAnsiTheme="minorHAnsi" w:cstheme="minorBidi"/>
            <w:bCs w:val="0"/>
            <w:noProof/>
            <w:szCs w:val="22"/>
            <w:lang w:eastAsia="en-AU"/>
          </w:rPr>
          <w:tab/>
        </w:r>
        <w:r w:rsidR="00C2328B" w:rsidRPr="00B27AB9">
          <w:rPr>
            <w:rStyle w:val="Hyperlink"/>
            <w:noProof/>
          </w:rPr>
          <w:t>Structure</w:t>
        </w:r>
        <w:r w:rsidR="00C2328B">
          <w:rPr>
            <w:noProof/>
            <w:webHidden/>
          </w:rPr>
          <w:tab/>
        </w:r>
        <w:r w:rsidR="00C2328B">
          <w:rPr>
            <w:noProof/>
            <w:webHidden/>
          </w:rPr>
          <w:fldChar w:fldCharType="begin"/>
        </w:r>
        <w:r w:rsidR="00C2328B">
          <w:rPr>
            <w:noProof/>
            <w:webHidden/>
          </w:rPr>
          <w:instrText xml:space="preserve"> PAGEREF _Toc399227799 \h </w:instrText>
        </w:r>
        <w:r w:rsidR="00C2328B">
          <w:rPr>
            <w:noProof/>
            <w:webHidden/>
          </w:rPr>
        </w:r>
        <w:r w:rsidR="00C2328B">
          <w:rPr>
            <w:noProof/>
            <w:webHidden/>
          </w:rPr>
          <w:fldChar w:fldCharType="separate"/>
        </w:r>
        <w:r w:rsidR="00C2328B">
          <w:rPr>
            <w:noProof/>
            <w:webHidden/>
          </w:rPr>
          <w:t>6</w:t>
        </w:r>
        <w:r w:rsidR="00C2328B">
          <w:rPr>
            <w:noProof/>
            <w:webHidden/>
          </w:rPr>
          <w:fldChar w:fldCharType="end"/>
        </w:r>
      </w:hyperlink>
    </w:p>
    <w:p w14:paraId="6EBDF778" w14:textId="77777777" w:rsidR="00C2328B" w:rsidRDefault="00146DA9">
      <w:pPr>
        <w:pStyle w:val="TOC2"/>
        <w:tabs>
          <w:tab w:val="left" w:pos="1418"/>
          <w:tab w:val="right" w:leader="dot" w:pos="9016"/>
        </w:tabs>
        <w:rPr>
          <w:rFonts w:asciiTheme="minorHAnsi" w:eastAsiaTheme="minorEastAsia" w:hAnsiTheme="minorHAnsi" w:cstheme="minorBidi"/>
          <w:bCs w:val="0"/>
          <w:noProof/>
          <w:szCs w:val="22"/>
          <w:lang w:eastAsia="en-AU"/>
        </w:rPr>
      </w:pPr>
      <w:hyperlink w:anchor="_Toc399227800" w:history="1">
        <w:r w:rsidR="00C2328B" w:rsidRPr="00B27AB9">
          <w:rPr>
            <w:rStyle w:val="Hyperlink"/>
            <w:noProof/>
          </w:rPr>
          <w:t>1.4</w:t>
        </w:r>
        <w:r w:rsidR="00C2328B">
          <w:rPr>
            <w:rFonts w:asciiTheme="minorHAnsi" w:eastAsiaTheme="minorEastAsia" w:hAnsiTheme="minorHAnsi" w:cstheme="minorBidi"/>
            <w:bCs w:val="0"/>
            <w:noProof/>
            <w:szCs w:val="22"/>
            <w:lang w:eastAsia="en-AU"/>
          </w:rPr>
          <w:tab/>
        </w:r>
        <w:r w:rsidR="00C2328B" w:rsidRPr="00B27AB9">
          <w:rPr>
            <w:rStyle w:val="Hyperlink"/>
            <w:noProof/>
          </w:rPr>
          <w:t>Document terminology</w:t>
        </w:r>
        <w:r w:rsidR="00C2328B">
          <w:rPr>
            <w:noProof/>
            <w:webHidden/>
          </w:rPr>
          <w:tab/>
        </w:r>
        <w:r w:rsidR="00C2328B">
          <w:rPr>
            <w:noProof/>
            <w:webHidden/>
          </w:rPr>
          <w:fldChar w:fldCharType="begin"/>
        </w:r>
        <w:r w:rsidR="00C2328B">
          <w:rPr>
            <w:noProof/>
            <w:webHidden/>
          </w:rPr>
          <w:instrText xml:space="preserve"> PAGEREF _Toc399227800 \h </w:instrText>
        </w:r>
        <w:r w:rsidR="00C2328B">
          <w:rPr>
            <w:noProof/>
            <w:webHidden/>
          </w:rPr>
        </w:r>
        <w:r w:rsidR="00C2328B">
          <w:rPr>
            <w:noProof/>
            <w:webHidden/>
          </w:rPr>
          <w:fldChar w:fldCharType="separate"/>
        </w:r>
        <w:r w:rsidR="00C2328B">
          <w:rPr>
            <w:noProof/>
            <w:webHidden/>
          </w:rPr>
          <w:t>7</w:t>
        </w:r>
        <w:r w:rsidR="00C2328B">
          <w:rPr>
            <w:noProof/>
            <w:webHidden/>
          </w:rPr>
          <w:fldChar w:fldCharType="end"/>
        </w:r>
      </w:hyperlink>
    </w:p>
    <w:p w14:paraId="08CBB813" w14:textId="77777777" w:rsidR="00C2328B" w:rsidRDefault="00146DA9">
      <w:pPr>
        <w:pStyle w:val="TOC2"/>
        <w:tabs>
          <w:tab w:val="left" w:pos="1418"/>
          <w:tab w:val="right" w:leader="dot" w:pos="9016"/>
        </w:tabs>
        <w:rPr>
          <w:rFonts w:asciiTheme="minorHAnsi" w:eastAsiaTheme="minorEastAsia" w:hAnsiTheme="minorHAnsi" w:cstheme="minorBidi"/>
          <w:bCs w:val="0"/>
          <w:noProof/>
          <w:szCs w:val="22"/>
          <w:lang w:eastAsia="en-AU"/>
        </w:rPr>
      </w:pPr>
      <w:hyperlink w:anchor="_Toc399227801" w:history="1">
        <w:r w:rsidR="00C2328B" w:rsidRPr="00B27AB9">
          <w:rPr>
            <w:rStyle w:val="Hyperlink"/>
            <w:noProof/>
          </w:rPr>
          <w:t>1.5</w:t>
        </w:r>
        <w:r w:rsidR="00C2328B">
          <w:rPr>
            <w:rFonts w:asciiTheme="minorHAnsi" w:eastAsiaTheme="minorEastAsia" w:hAnsiTheme="minorHAnsi" w:cstheme="minorBidi"/>
            <w:bCs w:val="0"/>
            <w:noProof/>
            <w:szCs w:val="22"/>
            <w:lang w:eastAsia="en-AU"/>
          </w:rPr>
          <w:tab/>
        </w:r>
        <w:r w:rsidR="00C2328B" w:rsidRPr="00B27AB9">
          <w:rPr>
            <w:rStyle w:val="Hyperlink"/>
            <w:noProof/>
          </w:rPr>
          <w:t>Observations</w:t>
        </w:r>
        <w:r w:rsidR="00C2328B">
          <w:rPr>
            <w:noProof/>
            <w:webHidden/>
          </w:rPr>
          <w:tab/>
        </w:r>
        <w:r w:rsidR="00C2328B">
          <w:rPr>
            <w:noProof/>
            <w:webHidden/>
          </w:rPr>
          <w:fldChar w:fldCharType="begin"/>
        </w:r>
        <w:r w:rsidR="00C2328B">
          <w:rPr>
            <w:noProof/>
            <w:webHidden/>
          </w:rPr>
          <w:instrText xml:space="preserve"> PAGEREF _Toc399227801 \h </w:instrText>
        </w:r>
        <w:r w:rsidR="00C2328B">
          <w:rPr>
            <w:noProof/>
            <w:webHidden/>
          </w:rPr>
        </w:r>
        <w:r w:rsidR="00C2328B">
          <w:rPr>
            <w:noProof/>
            <w:webHidden/>
          </w:rPr>
          <w:fldChar w:fldCharType="separate"/>
        </w:r>
        <w:r w:rsidR="00C2328B">
          <w:rPr>
            <w:noProof/>
            <w:webHidden/>
          </w:rPr>
          <w:t>8</w:t>
        </w:r>
        <w:r w:rsidR="00C2328B">
          <w:rPr>
            <w:noProof/>
            <w:webHidden/>
          </w:rPr>
          <w:fldChar w:fldCharType="end"/>
        </w:r>
      </w:hyperlink>
    </w:p>
    <w:p w14:paraId="0A615F96" w14:textId="77777777" w:rsidR="00C2328B" w:rsidRDefault="00146DA9">
      <w:pPr>
        <w:pStyle w:val="TOC1"/>
        <w:tabs>
          <w:tab w:val="right" w:leader="dot" w:pos="9016"/>
        </w:tabs>
        <w:rPr>
          <w:rFonts w:asciiTheme="minorHAnsi" w:eastAsiaTheme="minorEastAsia" w:hAnsiTheme="minorHAnsi" w:cstheme="minorBidi"/>
          <w:b w:val="0"/>
          <w:bCs w:val="0"/>
          <w:caps w:val="0"/>
          <w:noProof/>
          <w:szCs w:val="22"/>
          <w:lang w:eastAsia="en-AU"/>
        </w:rPr>
      </w:pPr>
      <w:hyperlink w:anchor="_Toc399227802" w:history="1">
        <w:r w:rsidR="00C2328B" w:rsidRPr="00B27AB9">
          <w:rPr>
            <w:rStyle w:val="Hyperlink"/>
            <w:noProof/>
          </w:rPr>
          <w:t>2</w:t>
        </w:r>
        <w:r w:rsidR="00C2328B">
          <w:rPr>
            <w:rFonts w:asciiTheme="minorHAnsi" w:eastAsiaTheme="minorEastAsia" w:hAnsiTheme="minorHAnsi" w:cstheme="minorBidi"/>
            <w:b w:val="0"/>
            <w:bCs w:val="0"/>
            <w:caps w:val="0"/>
            <w:noProof/>
            <w:szCs w:val="22"/>
            <w:lang w:eastAsia="en-AU"/>
          </w:rPr>
          <w:tab/>
        </w:r>
        <w:r w:rsidR="00C2328B" w:rsidRPr="00B27AB9">
          <w:rPr>
            <w:rStyle w:val="Hyperlink"/>
            <w:noProof/>
          </w:rPr>
          <w:t>Network segments</w:t>
        </w:r>
        <w:r w:rsidR="00C2328B">
          <w:rPr>
            <w:noProof/>
            <w:webHidden/>
          </w:rPr>
          <w:tab/>
        </w:r>
        <w:r w:rsidR="00C2328B">
          <w:rPr>
            <w:noProof/>
            <w:webHidden/>
          </w:rPr>
          <w:fldChar w:fldCharType="begin"/>
        </w:r>
        <w:r w:rsidR="00C2328B">
          <w:rPr>
            <w:noProof/>
            <w:webHidden/>
          </w:rPr>
          <w:instrText xml:space="preserve"> PAGEREF _Toc399227802 \h </w:instrText>
        </w:r>
        <w:r w:rsidR="00C2328B">
          <w:rPr>
            <w:noProof/>
            <w:webHidden/>
          </w:rPr>
        </w:r>
        <w:r w:rsidR="00C2328B">
          <w:rPr>
            <w:noProof/>
            <w:webHidden/>
          </w:rPr>
          <w:fldChar w:fldCharType="separate"/>
        </w:r>
        <w:r w:rsidR="00C2328B">
          <w:rPr>
            <w:noProof/>
            <w:webHidden/>
          </w:rPr>
          <w:t>9</w:t>
        </w:r>
        <w:r w:rsidR="00C2328B">
          <w:rPr>
            <w:noProof/>
            <w:webHidden/>
          </w:rPr>
          <w:fldChar w:fldCharType="end"/>
        </w:r>
      </w:hyperlink>
    </w:p>
    <w:p w14:paraId="549CB730" w14:textId="77777777" w:rsidR="00C2328B" w:rsidRDefault="00146DA9">
      <w:pPr>
        <w:pStyle w:val="TOC2"/>
        <w:tabs>
          <w:tab w:val="left" w:pos="1418"/>
          <w:tab w:val="right" w:leader="dot" w:pos="9016"/>
        </w:tabs>
        <w:rPr>
          <w:rFonts w:asciiTheme="minorHAnsi" w:eastAsiaTheme="minorEastAsia" w:hAnsiTheme="minorHAnsi" w:cstheme="minorBidi"/>
          <w:bCs w:val="0"/>
          <w:noProof/>
          <w:szCs w:val="22"/>
          <w:lang w:eastAsia="en-AU"/>
        </w:rPr>
      </w:pPr>
      <w:hyperlink w:anchor="_Toc399227803" w:history="1">
        <w:r w:rsidR="00C2328B" w:rsidRPr="00B27AB9">
          <w:rPr>
            <w:rStyle w:val="Hyperlink"/>
            <w:noProof/>
          </w:rPr>
          <w:t>2.1</w:t>
        </w:r>
        <w:r w:rsidR="00C2328B">
          <w:rPr>
            <w:rFonts w:asciiTheme="minorHAnsi" w:eastAsiaTheme="minorEastAsia" w:hAnsiTheme="minorHAnsi" w:cstheme="minorBidi"/>
            <w:bCs w:val="0"/>
            <w:noProof/>
            <w:szCs w:val="22"/>
            <w:lang w:eastAsia="en-AU"/>
          </w:rPr>
          <w:tab/>
        </w:r>
        <w:r w:rsidR="00C2328B" w:rsidRPr="00B27AB9">
          <w:rPr>
            <w:rStyle w:val="Hyperlink"/>
            <w:noProof/>
          </w:rPr>
          <w:t>Segment groups</w:t>
        </w:r>
        <w:r w:rsidR="00C2328B">
          <w:rPr>
            <w:noProof/>
            <w:webHidden/>
          </w:rPr>
          <w:tab/>
        </w:r>
        <w:r w:rsidR="00C2328B">
          <w:rPr>
            <w:noProof/>
            <w:webHidden/>
          </w:rPr>
          <w:fldChar w:fldCharType="begin"/>
        </w:r>
        <w:r w:rsidR="00C2328B">
          <w:rPr>
            <w:noProof/>
            <w:webHidden/>
          </w:rPr>
          <w:instrText xml:space="preserve"> PAGEREF _Toc399227803 \h </w:instrText>
        </w:r>
        <w:r w:rsidR="00C2328B">
          <w:rPr>
            <w:noProof/>
            <w:webHidden/>
          </w:rPr>
        </w:r>
        <w:r w:rsidR="00C2328B">
          <w:rPr>
            <w:noProof/>
            <w:webHidden/>
          </w:rPr>
          <w:fldChar w:fldCharType="separate"/>
        </w:r>
        <w:r w:rsidR="00C2328B">
          <w:rPr>
            <w:noProof/>
            <w:webHidden/>
          </w:rPr>
          <w:t>9</w:t>
        </w:r>
        <w:r w:rsidR="00C2328B">
          <w:rPr>
            <w:noProof/>
            <w:webHidden/>
          </w:rPr>
          <w:fldChar w:fldCharType="end"/>
        </w:r>
      </w:hyperlink>
    </w:p>
    <w:p w14:paraId="1B2C8109" w14:textId="77777777" w:rsidR="00C2328B" w:rsidRDefault="00146DA9">
      <w:pPr>
        <w:pStyle w:val="TOC3"/>
        <w:tabs>
          <w:tab w:val="left" w:pos="1418"/>
          <w:tab w:val="right" w:leader="dot" w:pos="9016"/>
        </w:tabs>
        <w:rPr>
          <w:rFonts w:asciiTheme="minorHAnsi" w:eastAsiaTheme="minorEastAsia" w:hAnsiTheme="minorHAnsi" w:cstheme="minorBidi"/>
          <w:noProof/>
          <w:sz w:val="22"/>
          <w:szCs w:val="22"/>
          <w:lang w:eastAsia="en-AU"/>
        </w:rPr>
      </w:pPr>
      <w:hyperlink w:anchor="_Toc399227804" w:history="1">
        <w:r w:rsidR="00C2328B" w:rsidRPr="00B27AB9">
          <w:rPr>
            <w:rStyle w:val="Hyperlink"/>
            <w:noProof/>
          </w:rPr>
          <w:t>2.1.1</w:t>
        </w:r>
        <w:r w:rsidR="00C2328B">
          <w:rPr>
            <w:rFonts w:asciiTheme="minorHAnsi" w:eastAsiaTheme="minorEastAsia" w:hAnsiTheme="minorHAnsi" w:cstheme="minorBidi"/>
            <w:noProof/>
            <w:sz w:val="22"/>
            <w:szCs w:val="22"/>
            <w:lang w:eastAsia="en-AU"/>
          </w:rPr>
          <w:tab/>
        </w:r>
        <w:r w:rsidR="00C2328B" w:rsidRPr="00B27AB9">
          <w:rPr>
            <w:rStyle w:val="Hyperlink"/>
            <w:noProof/>
          </w:rPr>
          <w:t>Departures from the AER’s definitions</w:t>
        </w:r>
        <w:r w:rsidR="00C2328B">
          <w:rPr>
            <w:noProof/>
            <w:webHidden/>
          </w:rPr>
          <w:tab/>
        </w:r>
        <w:r w:rsidR="00C2328B">
          <w:rPr>
            <w:noProof/>
            <w:webHidden/>
          </w:rPr>
          <w:fldChar w:fldCharType="begin"/>
        </w:r>
        <w:r w:rsidR="00C2328B">
          <w:rPr>
            <w:noProof/>
            <w:webHidden/>
          </w:rPr>
          <w:instrText xml:space="preserve"> PAGEREF _Toc399227804 \h </w:instrText>
        </w:r>
        <w:r w:rsidR="00C2328B">
          <w:rPr>
            <w:noProof/>
            <w:webHidden/>
          </w:rPr>
        </w:r>
        <w:r w:rsidR="00C2328B">
          <w:rPr>
            <w:noProof/>
            <w:webHidden/>
          </w:rPr>
          <w:fldChar w:fldCharType="separate"/>
        </w:r>
        <w:r w:rsidR="00C2328B">
          <w:rPr>
            <w:noProof/>
            <w:webHidden/>
          </w:rPr>
          <w:t>10</w:t>
        </w:r>
        <w:r w:rsidR="00C2328B">
          <w:rPr>
            <w:noProof/>
            <w:webHidden/>
          </w:rPr>
          <w:fldChar w:fldCharType="end"/>
        </w:r>
      </w:hyperlink>
    </w:p>
    <w:p w14:paraId="155EEC85" w14:textId="77777777" w:rsidR="00C2328B" w:rsidRDefault="00146DA9">
      <w:pPr>
        <w:pStyle w:val="TOC2"/>
        <w:tabs>
          <w:tab w:val="left" w:pos="1418"/>
          <w:tab w:val="right" w:leader="dot" w:pos="9016"/>
        </w:tabs>
        <w:rPr>
          <w:rFonts w:asciiTheme="minorHAnsi" w:eastAsiaTheme="minorEastAsia" w:hAnsiTheme="minorHAnsi" w:cstheme="minorBidi"/>
          <w:bCs w:val="0"/>
          <w:noProof/>
          <w:szCs w:val="22"/>
          <w:lang w:eastAsia="en-AU"/>
        </w:rPr>
      </w:pPr>
      <w:hyperlink w:anchor="_Toc399227805" w:history="1">
        <w:r w:rsidR="00C2328B" w:rsidRPr="00B27AB9">
          <w:rPr>
            <w:rStyle w:val="Hyperlink"/>
            <w:noProof/>
          </w:rPr>
          <w:t>2.2</w:t>
        </w:r>
        <w:r w:rsidR="00C2328B">
          <w:rPr>
            <w:rFonts w:asciiTheme="minorHAnsi" w:eastAsiaTheme="minorEastAsia" w:hAnsiTheme="minorHAnsi" w:cstheme="minorBidi"/>
            <w:bCs w:val="0"/>
            <w:noProof/>
            <w:szCs w:val="22"/>
            <w:lang w:eastAsia="en-AU"/>
          </w:rPr>
          <w:tab/>
        </w:r>
        <w:r w:rsidR="00C2328B" w:rsidRPr="00B27AB9">
          <w:rPr>
            <w:rStyle w:val="Hyperlink"/>
            <w:noProof/>
          </w:rPr>
          <w:t>Network segments composition</w:t>
        </w:r>
        <w:r w:rsidR="00C2328B">
          <w:rPr>
            <w:noProof/>
            <w:webHidden/>
          </w:rPr>
          <w:tab/>
        </w:r>
        <w:r w:rsidR="00C2328B">
          <w:rPr>
            <w:noProof/>
            <w:webHidden/>
          </w:rPr>
          <w:fldChar w:fldCharType="begin"/>
        </w:r>
        <w:r w:rsidR="00C2328B">
          <w:rPr>
            <w:noProof/>
            <w:webHidden/>
          </w:rPr>
          <w:instrText xml:space="preserve"> PAGEREF _Toc399227805 \h </w:instrText>
        </w:r>
        <w:r w:rsidR="00C2328B">
          <w:rPr>
            <w:noProof/>
            <w:webHidden/>
          </w:rPr>
        </w:r>
        <w:r w:rsidR="00C2328B">
          <w:rPr>
            <w:noProof/>
            <w:webHidden/>
          </w:rPr>
          <w:fldChar w:fldCharType="separate"/>
        </w:r>
        <w:r w:rsidR="00C2328B">
          <w:rPr>
            <w:noProof/>
            <w:webHidden/>
          </w:rPr>
          <w:t>10</w:t>
        </w:r>
        <w:r w:rsidR="00C2328B">
          <w:rPr>
            <w:noProof/>
            <w:webHidden/>
          </w:rPr>
          <w:fldChar w:fldCharType="end"/>
        </w:r>
      </w:hyperlink>
    </w:p>
    <w:p w14:paraId="75A47145" w14:textId="77777777" w:rsidR="00C2328B" w:rsidRDefault="00146DA9">
      <w:pPr>
        <w:pStyle w:val="TOC3"/>
        <w:tabs>
          <w:tab w:val="left" w:pos="1418"/>
          <w:tab w:val="right" w:leader="dot" w:pos="9016"/>
        </w:tabs>
        <w:rPr>
          <w:rFonts w:asciiTheme="minorHAnsi" w:eastAsiaTheme="minorEastAsia" w:hAnsiTheme="minorHAnsi" w:cstheme="minorBidi"/>
          <w:noProof/>
          <w:sz w:val="22"/>
          <w:szCs w:val="22"/>
          <w:lang w:eastAsia="en-AU"/>
        </w:rPr>
      </w:pPr>
      <w:hyperlink w:anchor="_Toc399227806" w:history="1">
        <w:r w:rsidR="00C2328B" w:rsidRPr="00B27AB9">
          <w:rPr>
            <w:rStyle w:val="Hyperlink"/>
            <w:noProof/>
          </w:rPr>
          <w:t>2.2.1</w:t>
        </w:r>
        <w:r w:rsidR="00C2328B">
          <w:rPr>
            <w:rFonts w:asciiTheme="minorHAnsi" w:eastAsiaTheme="minorEastAsia" w:hAnsiTheme="minorHAnsi" w:cstheme="minorBidi"/>
            <w:noProof/>
            <w:sz w:val="22"/>
            <w:szCs w:val="22"/>
            <w:lang w:eastAsia="en-AU"/>
          </w:rPr>
          <w:tab/>
        </w:r>
        <w:r w:rsidR="00C2328B" w:rsidRPr="00B27AB9">
          <w:rPr>
            <w:rStyle w:val="Hyperlink"/>
            <w:noProof/>
          </w:rPr>
          <w:t>Sub-transmission lines</w:t>
        </w:r>
        <w:r w:rsidR="00C2328B">
          <w:rPr>
            <w:noProof/>
            <w:webHidden/>
          </w:rPr>
          <w:tab/>
        </w:r>
        <w:r w:rsidR="00C2328B">
          <w:rPr>
            <w:noProof/>
            <w:webHidden/>
          </w:rPr>
          <w:fldChar w:fldCharType="begin"/>
        </w:r>
        <w:r w:rsidR="00C2328B">
          <w:rPr>
            <w:noProof/>
            <w:webHidden/>
          </w:rPr>
          <w:instrText xml:space="preserve"> PAGEREF _Toc399227806 \h </w:instrText>
        </w:r>
        <w:r w:rsidR="00C2328B">
          <w:rPr>
            <w:noProof/>
            <w:webHidden/>
          </w:rPr>
        </w:r>
        <w:r w:rsidR="00C2328B">
          <w:rPr>
            <w:noProof/>
            <w:webHidden/>
          </w:rPr>
          <w:fldChar w:fldCharType="separate"/>
        </w:r>
        <w:r w:rsidR="00C2328B">
          <w:rPr>
            <w:noProof/>
            <w:webHidden/>
          </w:rPr>
          <w:t>12</w:t>
        </w:r>
        <w:r w:rsidR="00C2328B">
          <w:rPr>
            <w:noProof/>
            <w:webHidden/>
          </w:rPr>
          <w:fldChar w:fldCharType="end"/>
        </w:r>
      </w:hyperlink>
    </w:p>
    <w:p w14:paraId="409A64CB" w14:textId="77777777" w:rsidR="00C2328B" w:rsidRDefault="00146DA9">
      <w:pPr>
        <w:pStyle w:val="TOC3"/>
        <w:tabs>
          <w:tab w:val="left" w:pos="1418"/>
          <w:tab w:val="right" w:leader="dot" w:pos="9016"/>
        </w:tabs>
        <w:rPr>
          <w:rFonts w:asciiTheme="minorHAnsi" w:eastAsiaTheme="minorEastAsia" w:hAnsiTheme="minorHAnsi" w:cstheme="minorBidi"/>
          <w:noProof/>
          <w:sz w:val="22"/>
          <w:szCs w:val="22"/>
          <w:lang w:eastAsia="en-AU"/>
        </w:rPr>
      </w:pPr>
      <w:hyperlink w:anchor="_Toc399227807" w:history="1">
        <w:r w:rsidR="00C2328B" w:rsidRPr="00B27AB9">
          <w:rPr>
            <w:rStyle w:val="Hyperlink"/>
            <w:noProof/>
          </w:rPr>
          <w:t>2.2.2</w:t>
        </w:r>
        <w:r w:rsidR="00C2328B">
          <w:rPr>
            <w:rFonts w:asciiTheme="minorHAnsi" w:eastAsiaTheme="minorEastAsia" w:hAnsiTheme="minorHAnsi" w:cstheme="minorBidi"/>
            <w:noProof/>
            <w:sz w:val="22"/>
            <w:szCs w:val="22"/>
            <w:lang w:eastAsia="en-AU"/>
          </w:rPr>
          <w:tab/>
        </w:r>
        <w:r w:rsidR="00C2328B" w:rsidRPr="00B27AB9">
          <w:rPr>
            <w:rStyle w:val="Hyperlink"/>
            <w:noProof/>
          </w:rPr>
          <w:t>Sub-transmission and Zone substations</w:t>
        </w:r>
        <w:r w:rsidR="00C2328B">
          <w:rPr>
            <w:noProof/>
            <w:webHidden/>
          </w:rPr>
          <w:tab/>
        </w:r>
        <w:r w:rsidR="00C2328B">
          <w:rPr>
            <w:noProof/>
            <w:webHidden/>
          </w:rPr>
          <w:fldChar w:fldCharType="begin"/>
        </w:r>
        <w:r w:rsidR="00C2328B">
          <w:rPr>
            <w:noProof/>
            <w:webHidden/>
          </w:rPr>
          <w:instrText xml:space="preserve"> PAGEREF _Toc399227807 \h </w:instrText>
        </w:r>
        <w:r w:rsidR="00C2328B">
          <w:rPr>
            <w:noProof/>
            <w:webHidden/>
          </w:rPr>
        </w:r>
        <w:r w:rsidR="00C2328B">
          <w:rPr>
            <w:noProof/>
            <w:webHidden/>
          </w:rPr>
          <w:fldChar w:fldCharType="separate"/>
        </w:r>
        <w:r w:rsidR="00C2328B">
          <w:rPr>
            <w:noProof/>
            <w:webHidden/>
          </w:rPr>
          <w:t>14</w:t>
        </w:r>
        <w:r w:rsidR="00C2328B">
          <w:rPr>
            <w:noProof/>
            <w:webHidden/>
          </w:rPr>
          <w:fldChar w:fldCharType="end"/>
        </w:r>
      </w:hyperlink>
    </w:p>
    <w:p w14:paraId="7E199BD4" w14:textId="77777777" w:rsidR="00C2328B" w:rsidRDefault="00146DA9">
      <w:pPr>
        <w:pStyle w:val="TOC3"/>
        <w:tabs>
          <w:tab w:val="left" w:pos="1418"/>
          <w:tab w:val="right" w:leader="dot" w:pos="9016"/>
        </w:tabs>
        <w:rPr>
          <w:rFonts w:asciiTheme="minorHAnsi" w:eastAsiaTheme="minorEastAsia" w:hAnsiTheme="minorHAnsi" w:cstheme="minorBidi"/>
          <w:noProof/>
          <w:sz w:val="22"/>
          <w:szCs w:val="22"/>
          <w:lang w:eastAsia="en-AU"/>
        </w:rPr>
      </w:pPr>
      <w:hyperlink w:anchor="_Toc399227808" w:history="1">
        <w:r w:rsidR="00C2328B" w:rsidRPr="00B27AB9">
          <w:rPr>
            <w:rStyle w:val="Hyperlink"/>
            <w:noProof/>
          </w:rPr>
          <w:t>2.2.3</w:t>
        </w:r>
        <w:r w:rsidR="00C2328B">
          <w:rPr>
            <w:rFonts w:asciiTheme="minorHAnsi" w:eastAsiaTheme="minorEastAsia" w:hAnsiTheme="minorHAnsi" w:cstheme="minorBidi"/>
            <w:noProof/>
            <w:sz w:val="22"/>
            <w:szCs w:val="22"/>
            <w:lang w:eastAsia="en-AU"/>
          </w:rPr>
          <w:tab/>
        </w:r>
        <w:r w:rsidR="00C2328B" w:rsidRPr="00B27AB9">
          <w:rPr>
            <w:rStyle w:val="Hyperlink"/>
            <w:noProof/>
          </w:rPr>
          <w:t>HV feeders</w:t>
        </w:r>
        <w:r w:rsidR="00C2328B">
          <w:rPr>
            <w:noProof/>
            <w:webHidden/>
          </w:rPr>
          <w:tab/>
        </w:r>
        <w:r w:rsidR="00C2328B">
          <w:rPr>
            <w:noProof/>
            <w:webHidden/>
          </w:rPr>
          <w:fldChar w:fldCharType="begin"/>
        </w:r>
        <w:r w:rsidR="00C2328B">
          <w:rPr>
            <w:noProof/>
            <w:webHidden/>
          </w:rPr>
          <w:instrText xml:space="preserve"> PAGEREF _Toc399227808 \h </w:instrText>
        </w:r>
        <w:r w:rsidR="00C2328B">
          <w:rPr>
            <w:noProof/>
            <w:webHidden/>
          </w:rPr>
        </w:r>
        <w:r w:rsidR="00C2328B">
          <w:rPr>
            <w:noProof/>
            <w:webHidden/>
          </w:rPr>
          <w:fldChar w:fldCharType="separate"/>
        </w:r>
        <w:r w:rsidR="00C2328B">
          <w:rPr>
            <w:noProof/>
            <w:webHidden/>
          </w:rPr>
          <w:t>16</w:t>
        </w:r>
        <w:r w:rsidR="00C2328B">
          <w:rPr>
            <w:noProof/>
            <w:webHidden/>
          </w:rPr>
          <w:fldChar w:fldCharType="end"/>
        </w:r>
      </w:hyperlink>
    </w:p>
    <w:p w14:paraId="377C1D49" w14:textId="77777777" w:rsidR="00C2328B" w:rsidRDefault="00146DA9">
      <w:pPr>
        <w:pStyle w:val="TOC3"/>
        <w:tabs>
          <w:tab w:val="left" w:pos="1418"/>
          <w:tab w:val="right" w:leader="dot" w:pos="9016"/>
        </w:tabs>
        <w:rPr>
          <w:rFonts w:asciiTheme="minorHAnsi" w:eastAsiaTheme="minorEastAsia" w:hAnsiTheme="minorHAnsi" w:cstheme="minorBidi"/>
          <w:noProof/>
          <w:sz w:val="22"/>
          <w:szCs w:val="22"/>
          <w:lang w:eastAsia="en-AU"/>
        </w:rPr>
      </w:pPr>
      <w:hyperlink w:anchor="_Toc399227809" w:history="1">
        <w:r w:rsidR="00C2328B" w:rsidRPr="00B27AB9">
          <w:rPr>
            <w:rStyle w:val="Hyperlink"/>
            <w:noProof/>
          </w:rPr>
          <w:t>2.2.4</w:t>
        </w:r>
        <w:r w:rsidR="00C2328B">
          <w:rPr>
            <w:rFonts w:asciiTheme="minorHAnsi" w:eastAsiaTheme="minorEastAsia" w:hAnsiTheme="minorHAnsi" w:cstheme="minorBidi"/>
            <w:noProof/>
            <w:sz w:val="22"/>
            <w:szCs w:val="22"/>
            <w:lang w:eastAsia="en-AU"/>
          </w:rPr>
          <w:tab/>
        </w:r>
        <w:r w:rsidR="00C2328B" w:rsidRPr="00B27AB9">
          <w:rPr>
            <w:rStyle w:val="Hyperlink"/>
            <w:noProof/>
          </w:rPr>
          <w:t>Distribution Substations (including LV network)</w:t>
        </w:r>
        <w:r w:rsidR="00C2328B">
          <w:rPr>
            <w:noProof/>
            <w:webHidden/>
          </w:rPr>
          <w:tab/>
        </w:r>
        <w:r w:rsidR="00C2328B">
          <w:rPr>
            <w:noProof/>
            <w:webHidden/>
          </w:rPr>
          <w:fldChar w:fldCharType="begin"/>
        </w:r>
        <w:r w:rsidR="00C2328B">
          <w:rPr>
            <w:noProof/>
            <w:webHidden/>
          </w:rPr>
          <w:instrText xml:space="preserve"> PAGEREF _Toc399227809 \h </w:instrText>
        </w:r>
        <w:r w:rsidR="00C2328B">
          <w:rPr>
            <w:noProof/>
            <w:webHidden/>
          </w:rPr>
        </w:r>
        <w:r w:rsidR="00C2328B">
          <w:rPr>
            <w:noProof/>
            <w:webHidden/>
          </w:rPr>
          <w:fldChar w:fldCharType="separate"/>
        </w:r>
        <w:r w:rsidR="00C2328B">
          <w:rPr>
            <w:noProof/>
            <w:webHidden/>
          </w:rPr>
          <w:t>17</w:t>
        </w:r>
        <w:r w:rsidR="00C2328B">
          <w:rPr>
            <w:noProof/>
            <w:webHidden/>
          </w:rPr>
          <w:fldChar w:fldCharType="end"/>
        </w:r>
      </w:hyperlink>
    </w:p>
    <w:p w14:paraId="2F7C4A5E" w14:textId="77777777" w:rsidR="00C2328B" w:rsidRDefault="00146DA9">
      <w:pPr>
        <w:pStyle w:val="TOC1"/>
        <w:tabs>
          <w:tab w:val="right" w:leader="dot" w:pos="9016"/>
        </w:tabs>
        <w:rPr>
          <w:rFonts w:asciiTheme="minorHAnsi" w:eastAsiaTheme="minorEastAsia" w:hAnsiTheme="minorHAnsi" w:cstheme="minorBidi"/>
          <w:b w:val="0"/>
          <w:bCs w:val="0"/>
          <w:caps w:val="0"/>
          <w:noProof/>
          <w:szCs w:val="22"/>
          <w:lang w:eastAsia="en-AU"/>
        </w:rPr>
      </w:pPr>
      <w:hyperlink w:anchor="_Toc399227810" w:history="1">
        <w:r w:rsidR="00C2328B" w:rsidRPr="00B27AB9">
          <w:rPr>
            <w:rStyle w:val="Hyperlink"/>
            <w:noProof/>
          </w:rPr>
          <w:t>3</w:t>
        </w:r>
        <w:r w:rsidR="00C2328B">
          <w:rPr>
            <w:rFonts w:asciiTheme="minorHAnsi" w:eastAsiaTheme="minorEastAsia" w:hAnsiTheme="minorHAnsi" w:cstheme="minorBidi"/>
            <w:b w:val="0"/>
            <w:bCs w:val="0"/>
            <w:caps w:val="0"/>
            <w:noProof/>
            <w:szCs w:val="22"/>
            <w:lang w:eastAsia="en-AU"/>
          </w:rPr>
          <w:tab/>
        </w:r>
        <w:r w:rsidR="00C2328B" w:rsidRPr="00B27AB9">
          <w:rPr>
            <w:rStyle w:val="Hyperlink"/>
            <w:noProof/>
          </w:rPr>
          <w:t>Maximum demand data</w:t>
        </w:r>
        <w:r w:rsidR="00C2328B">
          <w:rPr>
            <w:noProof/>
            <w:webHidden/>
          </w:rPr>
          <w:tab/>
        </w:r>
        <w:r w:rsidR="00C2328B">
          <w:rPr>
            <w:noProof/>
            <w:webHidden/>
          </w:rPr>
          <w:fldChar w:fldCharType="begin"/>
        </w:r>
        <w:r w:rsidR="00C2328B">
          <w:rPr>
            <w:noProof/>
            <w:webHidden/>
          </w:rPr>
          <w:instrText xml:space="preserve"> PAGEREF _Toc399227810 \h </w:instrText>
        </w:r>
        <w:r w:rsidR="00C2328B">
          <w:rPr>
            <w:noProof/>
            <w:webHidden/>
          </w:rPr>
        </w:r>
        <w:r w:rsidR="00C2328B">
          <w:rPr>
            <w:noProof/>
            <w:webHidden/>
          </w:rPr>
          <w:fldChar w:fldCharType="separate"/>
        </w:r>
        <w:r w:rsidR="00C2328B">
          <w:rPr>
            <w:noProof/>
            <w:webHidden/>
          </w:rPr>
          <w:t>19</w:t>
        </w:r>
        <w:r w:rsidR="00C2328B">
          <w:rPr>
            <w:noProof/>
            <w:webHidden/>
          </w:rPr>
          <w:fldChar w:fldCharType="end"/>
        </w:r>
      </w:hyperlink>
    </w:p>
    <w:p w14:paraId="4E3DD19D" w14:textId="77777777" w:rsidR="00C2328B" w:rsidRDefault="00146DA9">
      <w:pPr>
        <w:pStyle w:val="TOC2"/>
        <w:tabs>
          <w:tab w:val="left" w:pos="1418"/>
          <w:tab w:val="right" w:leader="dot" w:pos="9016"/>
        </w:tabs>
        <w:rPr>
          <w:rFonts w:asciiTheme="minorHAnsi" w:eastAsiaTheme="minorEastAsia" w:hAnsiTheme="minorHAnsi" w:cstheme="minorBidi"/>
          <w:bCs w:val="0"/>
          <w:noProof/>
          <w:szCs w:val="22"/>
          <w:lang w:eastAsia="en-AU"/>
        </w:rPr>
      </w:pPr>
      <w:hyperlink w:anchor="_Toc399227811" w:history="1">
        <w:r w:rsidR="00C2328B" w:rsidRPr="00B27AB9">
          <w:rPr>
            <w:rStyle w:val="Hyperlink"/>
            <w:noProof/>
          </w:rPr>
          <w:t>3.1</w:t>
        </w:r>
        <w:r w:rsidR="00C2328B">
          <w:rPr>
            <w:rFonts w:asciiTheme="minorHAnsi" w:eastAsiaTheme="minorEastAsia" w:hAnsiTheme="minorHAnsi" w:cstheme="minorBidi"/>
            <w:bCs w:val="0"/>
            <w:noProof/>
            <w:szCs w:val="22"/>
            <w:lang w:eastAsia="en-AU"/>
          </w:rPr>
          <w:tab/>
        </w:r>
        <w:r w:rsidR="00C2328B" w:rsidRPr="00B27AB9">
          <w:rPr>
            <w:rStyle w:val="Hyperlink"/>
            <w:noProof/>
          </w:rPr>
          <w:t>Approach to forecasting</w:t>
        </w:r>
        <w:r w:rsidR="00C2328B">
          <w:rPr>
            <w:noProof/>
            <w:webHidden/>
          </w:rPr>
          <w:tab/>
        </w:r>
        <w:r w:rsidR="00C2328B">
          <w:rPr>
            <w:noProof/>
            <w:webHidden/>
          </w:rPr>
          <w:fldChar w:fldCharType="begin"/>
        </w:r>
        <w:r w:rsidR="00C2328B">
          <w:rPr>
            <w:noProof/>
            <w:webHidden/>
          </w:rPr>
          <w:instrText xml:space="preserve"> PAGEREF _Toc399227811 \h </w:instrText>
        </w:r>
        <w:r w:rsidR="00C2328B">
          <w:rPr>
            <w:noProof/>
            <w:webHidden/>
          </w:rPr>
        </w:r>
        <w:r w:rsidR="00C2328B">
          <w:rPr>
            <w:noProof/>
            <w:webHidden/>
          </w:rPr>
          <w:fldChar w:fldCharType="separate"/>
        </w:r>
        <w:r w:rsidR="00C2328B">
          <w:rPr>
            <w:noProof/>
            <w:webHidden/>
          </w:rPr>
          <w:t>19</w:t>
        </w:r>
        <w:r w:rsidR="00C2328B">
          <w:rPr>
            <w:noProof/>
            <w:webHidden/>
          </w:rPr>
          <w:fldChar w:fldCharType="end"/>
        </w:r>
      </w:hyperlink>
    </w:p>
    <w:p w14:paraId="349F493B" w14:textId="77777777" w:rsidR="00C2328B" w:rsidRDefault="00146DA9">
      <w:pPr>
        <w:pStyle w:val="TOC3"/>
        <w:tabs>
          <w:tab w:val="left" w:pos="1418"/>
          <w:tab w:val="right" w:leader="dot" w:pos="9016"/>
        </w:tabs>
        <w:rPr>
          <w:rFonts w:asciiTheme="minorHAnsi" w:eastAsiaTheme="minorEastAsia" w:hAnsiTheme="minorHAnsi" w:cstheme="minorBidi"/>
          <w:noProof/>
          <w:sz w:val="22"/>
          <w:szCs w:val="22"/>
          <w:lang w:eastAsia="en-AU"/>
        </w:rPr>
      </w:pPr>
      <w:hyperlink w:anchor="_Toc399227812" w:history="1">
        <w:r w:rsidR="00C2328B" w:rsidRPr="00B27AB9">
          <w:rPr>
            <w:rStyle w:val="Hyperlink"/>
            <w:noProof/>
          </w:rPr>
          <w:t>3.1.1</w:t>
        </w:r>
        <w:r w:rsidR="00C2328B">
          <w:rPr>
            <w:rFonts w:asciiTheme="minorHAnsi" w:eastAsiaTheme="minorEastAsia" w:hAnsiTheme="minorHAnsi" w:cstheme="minorBidi"/>
            <w:noProof/>
            <w:sz w:val="22"/>
            <w:szCs w:val="22"/>
            <w:lang w:eastAsia="en-AU"/>
          </w:rPr>
          <w:tab/>
        </w:r>
        <w:r w:rsidR="00C2328B" w:rsidRPr="00B27AB9">
          <w:rPr>
            <w:rStyle w:val="Hyperlink"/>
            <w:noProof/>
          </w:rPr>
          <w:t>Sub-transmission lines maximum demand forecast methodology</w:t>
        </w:r>
        <w:r w:rsidR="00C2328B">
          <w:rPr>
            <w:noProof/>
            <w:webHidden/>
          </w:rPr>
          <w:tab/>
        </w:r>
        <w:r w:rsidR="00C2328B">
          <w:rPr>
            <w:noProof/>
            <w:webHidden/>
          </w:rPr>
          <w:fldChar w:fldCharType="begin"/>
        </w:r>
        <w:r w:rsidR="00C2328B">
          <w:rPr>
            <w:noProof/>
            <w:webHidden/>
          </w:rPr>
          <w:instrText xml:space="preserve"> PAGEREF _Toc399227812 \h </w:instrText>
        </w:r>
        <w:r w:rsidR="00C2328B">
          <w:rPr>
            <w:noProof/>
            <w:webHidden/>
          </w:rPr>
        </w:r>
        <w:r w:rsidR="00C2328B">
          <w:rPr>
            <w:noProof/>
            <w:webHidden/>
          </w:rPr>
          <w:fldChar w:fldCharType="separate"/>
        </w:r>
        <w:r w:rsidR="00C2328B">
          <w:rPr>
            <w:noProof/>
            <w:webHidden/>
          </w:rPr>
          <w:t>19</w:t>
        </w:r>
        <w:r w:rsidR="00C2328B">
          <w:rPr>
            <w:noProof/>
            <w:webHidden/>
          </w:rPr>
          <w:fldChar w:fldCharType="end"/>
        </w:r>
      </w:hyperlink>
    </w:p>
    <w:p w14:paraId="5DC92410" w14:textId="77777777" w:rsidR="00C2328B" w:rsidRDefault="00146DA9">
      <w:pPr>
        <w:pStyle w:val="TOC3"/>
        <w:tabs>
          <w:tab w:val="left" w:pos="1418"/>
          <w:tab w:val="right" w:leader="dot" w:pos="9016"/>
        </w:tabs>
        <w:rPr>
          <w:rFonts w:asciiTheme="minorHAnsi" w:eastAsiaTheme="minorEastAsia" w:hAnsiTheme="minorHAnsi" w:cstheme="minorBidi"/>
          <w:noProof/>
          <w:sz w:val="22"/>
          <w:szCs w:val="22"/>
          <w:lang w:eastAsia="en-AU"/>
        </w:rPr>
      </w:pPr>
      <w:hyperlink w:anchor="_Toc399227813" w:history="1">
        <w:r w:rsidR="00C2328B" w:rsidRPr="00B27AB9">
          <w:rPr>
            <w:rStyle w:val="Hyperlink"/>
            <w:noProof/>
          </w:rPr>
          <w:t>3.1.2</w:t>
        </w:r>
        <w:r w:rsidR="00C2328B">
          <w:rPr>
            <w:rFonts w:asciiTheme="minorHAnsi" w:eastAsiaTheme="minorEastAsia" w:hAnsiTheme="minorHAnsi" w:cstheme="minorBidi"/>
            <w:noProof/>
            <w:sz w:val="22"/>
            <w:szCs w:val="22"/>
            <w:lang w:eastAsia="en-AU"/>
          </w:rPr>
          <w:tab/>
        </w:r>
        <w:r w:rsidR="00C2328B" w:rsidRPr="00B27AB9">
          <w:rPr>
            <w:rStyle w:val="Hyperlink"/>
            <w:noProof/>
          </w:rPr>
          <w:t>Sub-transmission and zone substation maximum demand forecast methodology</w:t>
        </w:r>
        <w:r w:rsidR="00C2328B">
          <w:rPr>
            <w:noProof/>
            <w:webHidden/>
          </w:rPr>
          <w:tab/>
        </w:r>
        <w:r w:rsidR="00C2328B">
          <w:rPr>
            <w:noProof/>
            <w:webHidden/>
          </w:rPr>
          <w:fldChar w:fldCharType="begin"/>
        </w:r>
        <w:r w:rsidR="00C2328B">
          <w:rPr>
            <w:noProof/>
            <w:webHidden/>
          </w:rPr>
          <w:instrText xml:space="preserve"> PAGEREF _Toc399227813 \h </w:instrText>
        </w:r>
        <w:r w:rsidR="00C2328B">
          <w:rPr>
            <w:noProof/>
            <w:webHidden/>
          </w:rPr>
        </w:r>
        <w:r w:rsidR="00C2328B">
          <w:rPr>
            <w:noProof/>
            <w:webHidden/>
          </w:rPr>
          <w:fldChar w:fldCharType="separate"/>
        </w:r>
        <w:r w:rsidR="00C2328B">
          <w:rPr>
            <w:noProof/>
            <w:webHidden/>
          </w:rPr>
          <w:t>19</w:t>
        </w:r>
        <w:r w:rsidR="00C2328B">
          <w:rPr>
            <w:noProof/>
            <w:webHidden/>
          </w:rPr>
          <w:fldChar w:fldCharType="end"/>
        </w:r>
      </w:hyperlink>
    </w:p>
    <w:p w14:paraId="08796C88" w14:textId="77777777" w:rsidR="00C2328B" w:rsidRDefault="00146DA9">
      <w:pPr>
        <w:pStyle w:val="TOC3"/>
        <w:tabs>
          <w:tab w:val="left" w:pos="1418"/>
          <w:tab w:val="right" w:leader="dot" w:pos="9016"/>
        </w:tabs>
        <w:rPr>
          <w:rFonts w:asciiTheme="minorHAnsi" w:eastAsiaTheme="minorEastAsia" w:hAnsiTheme="minorHAnsi" w:cstheme="minorBidi"/>
          <w:noProof/>
          <w:sz w:val="22"/>
          <w:szCs w:val="22"/>
          <w:lang w:eastAsia="en-AU"/>
        </w:rPr>
      </w:pPr>
      <w:hyperlink w:anchor="_Toc399227814" w:history="1">
        <w:r w:rsidR="00C2328B" w:rsidRPr="00B27AB9">
          <w:rPr>
            <w:rStyle w:val="Hyperlink"/>
            <w:noProof/>
          </w:rPr>
          <w:t>3.1.3</w:t>
        </w:r>
        <w:r w:rsidR="00C2328B">
          <w:rPr>
            <w:rFonts w:asciiTheme="minorHAnsi" w:eastAsiaTheme="minorEastAsia" w:hAnsiTheme="minorHAnsi" w:cstheme="minorBidi"/>
            <w:noProof/>
            <w:sz w:val="22"/>
            <w:szCs w:val="22"/>
            <w:lang w:eastAsia="en-AU"/>
          </w:rPr>
          <w:tab/>
        </w:r>
        <w:r w:rsidR="00C2328B" w:rsidRPr="00B27AB9">
          <w:rPr>
            <w:rStyle w:val="Hyperlink"/>
            <w:noProof/>
          </w:rPr>
          <w:t>HV feeder maximum demand forecast methodology</w:t>
        </w:r>
        <w:r w:rsidR="00C2328B">
          <w:rPr>
            <w:noProof/>
            <w:webHidden/>
          </w:rPr>
          <w:tab/>
        </w:r>
        <w:r w:rsidR="00C2328B">
          <w:rPr>
            <w:noProof/>
            <w:webHidden/>
          </w:rPr>
          <w:fldChar w:fldCharType="begin"/>
        </w:r>
        <w:r w:rsidR="00C2328B">
          <w:rPr>
            <w:noProof/>
            <w:webHidden/>
          </w:rPr>
          <w:instrText xml:space="preserve"> PAGEREF _Toc399227814 \h </w:instrText>
        </w:r>
        <w:r w:rsidR="00C2328B">
          <w:rPr>
            <w:noProof/>
            <w:webHidden/>
          </w:rPr>
        </w:r>
        <w:r w:rsidR="00C2328B">
          <w:rPr>
            <w:noProof/>
            <w:webHidden/>
          </w:rPr>
          <w:fldChar w:fldCharType="separate"/>
        </w:r>
        <w:r w:rsidR="00C2328B">
          <w:rPr>
            <w:noProof/>
            <w:webHidden/>
          </w:rPr>
          <w:t>21</w:t>
        </w:r>
        <w:r w:rsidR="00C2328B">
          <w:rPr>
            <w:noProof/>
            <w:webHidden/>
          </w:rPr>
          <w:fldChar w:fldCharType="end"/>
        </w:r>
      </w:hyperlink>
    </w:p>
    <w:p w14:paraId="35455468" w14:textId="77777777" w:rsidR="00C2328B" w:rsidRDefault="00146DA9">
      <w:pPr>
        <w:pStyle w:val="TOC2"/>
        <w:tabs>
          <w:tab w:val="left" w:pos="1418"/>
          <w:tab w:val="right" w:leader="dot" w:pos="9016"/>
        </w:tabs>
        <w:rPr>
          <w:rFonts w:asciiTheme="minorHAnsi" w:eastAsiaTheme="minorEastAsia" w:hAnsiTheme="minorHAnsi" w:cstheme="minorBidi"/>
          <w:bCs w:val="0"/>
          <w:noProof/>
          <w:szCs w:val="22"/>
          <w:lang w:eastAsia="en-AU"/>
        </w:rPr>
      </w:pPr>
      <w:hyperlink w:anchor="_Toc399227815" w:history="1">
        <w:r w:rsidR="00C2328B" w:rsidRPr="00B27AB9">
          <w:rPr>
            <w:rStyle w:val="Hyperlink"/>
            <w:noProof/>
          </w:rPr>
          <w:t>3.2</w:t>
        </w:r>
        <w:r w:rsidR="00C2328B">
          <w:rPr>
            <w:rFonts w:asciiTheme="minorHAnsi" w:eastAsiaTheme="minorEastAsia" w:hAnsiTheme="minorHAnsi" w:cstheme="minorBidi"/>
            <w:bCs w:val="0"/>
            <w:noProof/>
            <w:szCs w:val="22"/>
            <w:lang w:eastAsia="en-AU"/>
          </w:rPr>
          <w:tab/>
        </w:r>
        <w:r w:rsidR="00C2328B" w:rsidRPr="00B27AB9">
          <w:rPr>
            <w:rStyle w:val="Hyperlink"/>
            <w:noProof/>
          </w:rPr>
          <w:t>Relationship to normal planning</w:t>
        </w:r>
        <w:r w:rsidR="00C2328B">
          <w:rPr>
            <w:noProof/>
            <w:webHidden/>
          </w:rPr>
          <w:tab/>
        </w:r>
        <w:r w:rsidR="00C2328B">
          <w:rPr>
            <w:noProof/>
            <w:webHidden/>
          </w:rPr>
          <w:fldChar w:fldCharType="begin"/>
        </w:r>
        <w:r w:rsidR="00C2328B">
          <w:rPr>
            <w:noProof/>
            <w:webHidden/>
          </w:rPr>
          <w:instrText xml:space="preserve"> PAGEREF _Toc399227815 \h </w:instrText>
        </w:r>
        <w:r w:rsidR="00C2328B">
          <w:rPr>
            <w:noProof/>
            <w:webHidden/>
          </w:rPr>
        </w:r>
        <w:r w:rsidR="00C2328B">
          <w:rPr>
            <w:noProof/>
            <w:webHidden/>
          </w:rPr>
          <w:fldChar w:fldCharType="separate"/>
        </w:r>
        <w:r w:rsidR="00C2328B">
          <w:rPr>
            <w:noProof/>
            <w:webHidden/>
          </w:rPr>
          <w:t>21</w:t>
        </w:r>
        <w:r w:rsidR="00C2328B">
          <w:rPr>
            <w:noProof/>
            <w:webHidden/>
          </w:rPr>
          <w:fldChar w:fldCharType="end"/>
        </w:r>
      </w:hyperlink>
    </w:p>
    <w:p w14:paraId="3FC3D9B2" w14:textId="77777777" w:rsidR="00C2328B" w:rsidRDefault="00146DA9">
      <w:pPr>
        <w:pStyle w:val="TOC3"/>
        <w:tabs>
          <w:tab w:val="left" w:pos="1418"/>
          <w:tab w:val="right" w:leader="dot" w:pos="9016"/>
        </w:tabs>
        <w:rPr>
          <w:rFonts w:asciiTheme="minorHAnsi" w:eastAsiaTheme="minorEastAsia" w:hAnsiTheme="minorHAnsi" w:cstheme="minorBidi"/>
          <w:noProof/>
          <w:sz w:val="22"/>
          <w:szCs w:val="22"/>
          <w:lang w:eastAsia="en-AU"/>
        </w:rPr>
      </w:pPr>
      <w:hyperlink w:anchor="_Toc399227816" w:history="1">
        <w:r w:rsidR="00C2328B" w:rsidRPr="00B27AB9">
          <w:rPr>
            <w:rStyle w:val="Hyperlink"/>
            <w:noProof/>
          </w:rPr>
          <w:t>3.2.1</w:t>
        </w:r>
        <w:r w:rsidR="00C2328B">
          <w:rPr>
            <w:rFonts w:asciiTheme="minorHAnsi" w:eastAsiaTheme="minorEastAsia" w:hAnsiTheme="minorHAnsi" w:cstheme="minorBidi"/>
            <w:noProof/>
            <w:sz w:val="22"/>
            <w:szCs w:val="22"/>
            <w:lang w:eastAsia="en-AU"/>
          </w:rPr>
          <w:tab/>
        </w:r>
        <w:r w:rsidR="00C2328B" w:rsidRPr="00B27AB9">
          <w:rPr>
            <w:rStyle w:val="Hyperlink"/>
            <w:noProof/>
          </w:rPr>
          <w:t>Sub-transmission lines, sub-transmission substations, zone substations and HV feeders</w:t>
        </w:r>
        <w:r w:rsidR="00C2328B">
          <w:rPr>
            <w:noProof/>
            <w:webHidden/>
          </w:rPr>
          <w:tab/>
        </w:r>
        <w:r w:rsidR="00C2328B">
          <w:rPr>
            <w:noProof/>
            <w:webHidden/>
          </w:rPr>
          <w:fldChar w:fldCharType="begin"/>
        </w:r>
        <w:r w:rsidR="00C2328B">
          <w:rPr>
            <w:noProof/>
            <w:webHidden/>
          </w:rPr>
          <w:instrText xml:space="preserve"> PAGEREF _Toc399227816 \h </w:instrText>
        </w:r>
        <w:r w:rsidR="00C2328B">
          <w:rPr>
            <w:noProof/>
            <w:webHidden/>
          </w:rPr>
        </w:r>
        <w:r w:rsidR="00C2328B">
          <w:rPr>
            <w:noProof/>
            <w:webHidden/>
          </w:rPr>
          <w:fldChar w:fldCharType="separate"/>
        </w:r>
        <w:r w:rsidR="00C2328B">
          <w:rPr>
            <w:noProof/>
            <w:webHidden/>
          </w:rPr>
          <w:t>21</w:t>
        </w:r>
        <w:r w:rsidR="00C2328B">
          <w:rPr>
            <w:noProof/>
            <w:webHidden/>
          </w:rPr>
          <w:fldChar w:fldCharType="end"/>
        </w:r>
      </w:hyperlink>
    </w:p>
    <w:p w14:paraId="5783592E" w14:textId="77777777" w:rsidR="00C2328B" w:rsidRDefault="00146DA9">
      <w:pPr>
        <w:pStyle w:val="TOC3"/>
        <w:tabs>
          <w:tab w:val="left" w:pos="1418"/>
          <w:tab w:val="right" w:leader="dot" w:pos="9016"/>
        </w:tabs>
        <w:rPr>
          <w:rFonts w:asciiTheme="minorHAnsi" w:eastAsiaTheme="minorEastAsia" w:hAnsiTheme="minorHAnsi" w:cstheme="minorBidi"/>
          <w:noProof/>
          <w:sz w:val="22"/>
          <w:szCs w:val="22"/>
          <w:lang w:eastAsia="en-AU"/>
        </w:rPr>
      </w:pPr>
      <w:hyperlink w:anchor="_Toc399227817" w:history="1">
        <w:r w:rsidR="00C2328B" w:rsidRPr="00B27AB9">
          <w:rPr>
            <w:rStyle w:val="Hyperlink"/>
            <w:noProof/>
          </w:rPr>
          <w:t>3.2.2</w:t>
        </w:r>
        <w:r w:rsidR="00C2328B">
          <w:rPr>
            <w:rFonts w:asciiTheme="minorHAnsi" w:eastAsiaTheme="minorEastAsia" w:hAnsiTheme="minorHAnsi" w:cstheme="minorBidi"/>
            <w:noProof/>
            <w:sz w:val="22"/>
            <w:szCs w:val="22"/>
            <w:lang w:eastAsia="en-AU"/>
          </w:rPr>
          <w:tab/>
        </w:r>
        <w:r w:rsidR="00C2328B" w:rsidRPr="00B27AB9">
          <w:rPr>
            <w:rStyle w:val="Hyperlink"/>
            <w:noProof/>
          </w:rPr>
          <w:t>Distribution substations</w:t>
        </w:r>
        <w:r w:rsidR="00C2328B">
          <w:rPr>
            <w:noProof/>
            <w:webHidden/>
          </w:rPr>
          <w:tab/>
        </w:r>
        <w:r w:rsidR="00C2328B">
          <w:rPr>
            <w:noProof/>
            <w:webHidden/>
          </w:rPr>
          <w:fldChar w:fldCharType="begin"/>
        </w:r>
        <w:r w:rsidR="00C2328B">
          <w:rPr>
            <w:noProof/>
            <w:webHidden/>
          </w:rPr>
          <w:instrText xml:space="preserve"> PAGEREF _Toc399227817 \h </w:instrText>
        </w:r>
        <w:r w:rsidR="00C2328B">
          <w:rPr>
            <w:noProof/>
            <w:webHidden/>
          </w:rPr>
        </w:r>
        <w:r w:rsidR="00C2328B">
          <w:rPr>
            <w:noProof/>
            <w:webHidden/>
          </w:rPr>
          <w:fldChar w:fldCharType="separate"/>
        </w:r>
        <w:r w:rsidR="00C2328B">
          <w:rPr>
            <w:noProof/>
            <w:webHidden/>
          </w:rPr>
          <w:t>21</w:t>
        </w:r>
        <w:r w:rsidR="00C2328B">
          <w:rPr>
            <w:noProof/>
            <w:webHidden/>
          </w:rPr>
          <w:fldChar w:fldCharType="end"/>
        </w:r>
      </w:hyperlink>
    </w:p>
    <w:p w14:paraId="6501198B" w14:textId="77777777" w:rsidR="00C2328B" w:rsidRDefault="00146DA9">
      <w:pPr>
        <w:pStyle w:val="TOC2"/>
        <w:tabs>
          <w:tab w:val="left" w:pos="1418"/>
          <w:tab w:val="right" w:leader="dot" w:pos="9016"/>
        </w:tabs>
        <w:rPr>
          <w:rFonts w:asciiTheme="minorHAnsi" w:eastAsiaTheme="minorEastAsia" w:hAnsiTheme="minorHAnsi" w:cstheme="minorBidi"/>
          <w:bCs w:val="0"/>
          <w:noProof/>
          <w:szCs w:val="22"/>
          <w:lang w:eastAsia="en-AU"/>
        </w:rPr>
      </w:pPr>
      <w:hyperlink w:anchor="_Toc399227818" w:history="1">
        <w:r w:rsidR="00C2328B" w:rsidRPr="00B27AB9">
          <w:rPr>
            <w:rStyle w:val="Hyperlink"/>
            <w:noProof/>
          </w:rPr>
          <w:t>3.3</w:t>
        </w:r>
        <w:r w:rsidR="00C2328B">
          <w:rPr>
            <w:rFonts w:asciiTheme="minorHAnsi" w:eastAsiaTheme="minorEastAsia" w:hAnsiTheme="minorHAnsi" w:cstheme="minorBidi"/>
            <w:bCs w:val="0"/>
            <w:noProof/>
            <w:szCs w:val="22"/>
            <w:lang w:eastAsia="en-AU"/>
          </w:rPr>
          <w:tab/>
        </w:r>
        <w:r w:rsidR="00C2328B" w:rsidRPr="00B27AB9">
          <w:rPr>
            <w:rStyle w:val="Hyperlink"/>
            <w:noProof/>
          </w:rPr>
          <w:t>Derivation of maximum demand values</w:t>
        </w:r>
        <w:r w:rsidR="00C2328B">
          <w:rPr>
            <w:noProof/>
            <w:webHidden/>
          </w:rPr>
          <w:tab/>
        </w:r>
        <w:r w:rsidR="00C2328B">
          <w:rPr>
            <w:noProof/>
            <w:webHidden/>
          </w:rPr>
          <w:fldChar w:fldCharType="begin"/>
        </w:r>
        <w:r w:rsidR="00C2328B">
          <w:rPr>
            <w:noProof/>
            <w:webHidden/>
          </w:rPr>
          <w:instrText xml:space="preserve"> PAGEREF _Toc399227818 \h </w:instrText>
        </w:r>
        <w:r w:rsidR="00C2328B">
          <w:rPr>
            <w:noProof/>
            <w:webHidden/>
          </w:rPr>
        </w:r>
        <w:r w:rsidR="00C2328B">
          <w:rPr>
            <w:noProof/>
            <w:webHidden/>
          </w:rPr>
          <w:fldChar w:fldCharType="separate"/>
        </w:r>
        <w:r w:rsidR="00C2328B">
          <w:rPr>
            <w:noProof/>
            <w:webHidden/>
          </w:rPr>
          <w:t>21</w:t>
        </w:r>
        <w:r w:rsidR="00C2328B">
          <w:rPr>
            <w:noProof/>
            <w:webHidden/>
          </w:rPr>
          <w:fldChar w:fldCharType="end"/>
        </w:r>
      </w:hyperlink>
    </w:p>
    <w:p w14:paraId="763DCF8C" w14:textId="77777777" w:rsidR="00C2328B" w:rsidRDefault="00146DA9">
      <w:pPr>
        <w:pStyle w:val="TOC3"/>
        <w:tabs>
          <w:tab w:val="left" w:pos="1418"/>
          <w:tab w:val="right" w:leader="dot" w:pos="9016"/>
        </w:tabs>
        <w:rPr>
          <w:rFonts w:asciiTheme="minorHAnsi" w:eastAsiaTheme="minorEastAsia" w:hAnsiTheme="minorHAnsi" w:cstheme="minorBidi"/>
          <w:noProof/>
          <w:sz w:val="22"/>
          <w:szCs w:val="22"/>
          <w:lang w:eastAsia="en-AU"/>
        </w:rPr>
      </w:pPr>
      <w:hyperlink w:anchor="_Toc399227819" w:history="1">
        <w:r w:rsidR="00C2328B" w:rsidRPr="00B27AB9">
          <w:rPr>
            <w:rStyle w:val="Hyperlink"/>
            <w:noProof/>
          </w:rPr>
          <w:t>3.3.1</w:t>
        </w:r>
        <w:r w:rsidR="00C2328B">
          <w:rPr>
            <w:rFonts w:asciiTheme="minorHAnsi" w:eastAsiaTheme="minorEastAsia" w:hAnsiTheme="minorHAnsi" w:cstheme="minorBidi"/>
            <w:noProof/>
            <w:sz w:val="22"/>
            <w:szCs w:val="22"/>
            <w:lang w:eastAsia="en-AU"/>
          </w:rPr>
          <w:tab/>
        </w:r>
        <w:r w:rsidR="00C2328B" w:rsidRPr="00B27AB9">
          <w:rPr>
            <w:rStyle w:val="Hyperlink"/>
            <w:noProof/>
          </w:rPr>
          <w:t>Sub-transmission lines</w:t>
        </w:r>
        <w:r w:rsidR="00C2328B">
          <w:rPr>
            <w:noProof/>
            <w:webHidden/>
          </w:rPr>
          <w:tab/>
        </w:r>
        <w:r w:rsidR="00C2328B">
          <w:rPr>
            <w:noProof/>
            <w:webHidden/>
          </w:rPr>
          <w:fldChar w:fldCharType="begin"/>
        </w:r>
        <w:r w:rsidR="00C2328B">
          <w:rPr>
            <w:noProof/>
            <w:webHidden/>
          </w:rPr>
          <w:instrText xml:space="preserve"> PAGEREF _Toc399227819 \h </w:instrText>
        </w:r>
        <w:r w:rsidR="00C2328B">
          <w:rPr>
            <w:noProof/>
            <w:webHidden/>
          </w:rPr>
        </w:r>
        <w:r w:rsidR="00C2328B">
          <w:rPr>
            <w:noProof/>
            <w:webHidden/>
          </w:rPr>
          <w:fldChar w:fldCharType="separate"/>
        </w:r>
        <w:r w:rsidR="00C2328B">
          <w:rPr>
            <w:noProof/>
            <w:webHidden/>
          </w:rPr>
          <w:t>21</w:t>
        </w:r>
        <w:r w:rsidR="00C2328B">
          <w:rPr>
            <w:noProof/>
            <w:webHidden/>
          </w:rPr>
          <w:fldChar w:fldCharType="end"/>
        </w:r>
      </w:hyperlink>
    </w:p>
    <w:p w14:paraId="3C5016D6" w14:textId="77777777" w:rsidR="00C2328B" w:rsidRDefault="00146DA9">
      <w:pPr>
        <w:pStyle w:val="TOC3"/>
        <w:tabs>
          <w:tab w:val="left" w:pos="1418"/>
          <w:tab w:val="right" w:leader="dot" w:pos="9016"/>
        </w:tabs>
        <w:rPr>
          <w:rFonts w:asciiTheme="minorHAnsi" w:eastAsiaTheme="minorEastAsia" w:hAnsiTheme="minorHAnsi" w:cstheme="minorBidi"/>
          <w:noProof/>
          <w:sz w:val="22"/>
          <w:szCs w:val="22"/>
          <w:lang w:eastAsia="en-AU"/>
        </w:rPr>
      </w:pPr>
      <w:hyperlink w:anchor="_Toc399227820" w:history="1">
        <w:r w:rsidR="00C2328B" w:rsidRPr="00B27AB9">
          <w:rPr>
            <w:rStyle w:val="Hyperlink"/>
            <w:noProof/>
          </w:rPr>
          <w:t>3.3.2</w:t>
        </w:r>
        <w:r w:rsidR="00C2328B">
          <w:rPr>
            <w:rFonts w:asciiTheme="minorHAnsi" w:eastAsiaTheme="minorEastAsia" w:hAnsiTheme="minorHAnsi" w:cstheme="minorBidi"/>
            <w:noProof/>
            <w:sz w:val="22"/>
            <w:szCs w:val="22"/>
            <w:lang w:eastAsia="en-AU"/>
          </w:rPr>
          <w:tab/>
        </w:r>
        <w:r w:rsidR="00C2328B" w:rsidRPr="00B27AB9">
          <w:rPr>
            <w:rStyle w:val="Hyperlink"/>
            <w:noProof/>
          </w:rPr>
          <w:t>Sub-transmission and zone substations</w:t>
        </w:r>
        <w:r w:rsidR="00C2328B">
          <w:rPr>
            <w:noProof/>
            <w:webHidden/>
          </w:rPr>
          <w:tab/>
        </w:r>
        <w:r w:rsidR="00C2328B">
          <w:rPr>
            <w:noProof/>
            <w:webHidden/>
          </w:rPr>
          <w:fldChar w:fldCharType="begin"/>
        </w:r>
        <w:r w:rsidR="00C2328B">
          <w:rPr>
            <w:noProof/>
            <w:webHidden/>
          </w:rPr>
          <w:instrText xml:space="preserve"> PAGEREF _Toc399227820 \h </w:instrText>
        </w:r>
        <w:r w:rsidR="00C2328B">
          <w:rPr>
            <w:noProof/>
            <w:webHidden/>
          </w:rPr>
        </w:r>
        <w:r w:rsidR="00C2328B">
          <w:rPr>
            <w:noProof/>
            <w:webHidden/>
          </w:rPr>
          <w:fldChar w:fldCharType="separate"/>
        </w:r>
        <w:r w:rsidR="00C2328B">
          <w:rPr>
            <w:noProof/>
            <w:webHidden/>
          </w:rPr>
          <w:t>21</w:t>
        </w:r>
        <w:r w:rsidR="00C2328B">
          <w:rPr>
            <w:noProof/>
            <w:webHidden/>
          </w:rPr>
          <w:fldChar w:fldCharType="end"/>
        </w:r>
      </w:hyperlink>
    </w:p>
    <w:p w14:paraId="6788D5A6" w14:textId="77777777" w:rsidR="00C2328B" w:rsidRDefault="00146DA9">
      <w:pPr>
        <w:pStyle w:val="TOC3"/>
        <w:tabs>
          <w:tab w:val="left" w:pos="1418"/>
          <w:tab w:val="right" w:leader="dot" w:pos="9016"/>
        </w:tabs>
        <w:rPr>
          <w:rFonts w:asciiTheme="minorHAnsi" w:eastAsiaTheme="minorEastAsia" w:hAnsiTheme="minorHAnsi" w:cstheme="minorBidi"/>
          <w:noProof/>
          <w:sz w:val="22"/>
          <w:szCs w:val="22"/>
          <w:lang w:eastAsia="en-AU"/>
        </w:rPr>
      </w:pPr>
      <w:hyperlink w:anchor="_Toc399227821" w:history="1">
        <w:r w:rsidR="00C2328B" w:rsidRPr="00B27AB9">
          <w:rPr>
            <w:rStyle w:val="Hyperlink"/>
            <w:noProof/>
          </w:rPr>
          <w:t>3.3.3</w:t>
        </w:r>
        <w:r w:rsidR="00C2328B">
          <w:rPr>
            <w:rFonts w:asciiTheme="minorHAnsi" w:eastAsiaTheme="minorEastAsia" w:hAnsiTheme="minorHAnsi" w:cstheme="minorBidi"/>
            <w:noProof/>
            <w:sz w:val="22"/>
            <w:szCs w:val="22"/>
            <w:lang w:eastAsia="en-AU"/>
          </w:rPr>
          <w:tab/>
        </w:r>
        <w:r w:rsidR="00C2328B" w:rsidRPr="00B27AB9">
          <w:rPr>
            <w:rStyle w:val="Hyperlink"/>
            <w:noProof/>
          </w:rPr>
          <w:t>HV Feeders</w:t>
        </w:r>
        <w:r w:rsidR="00C2328B">
          <w:rPr>
            <w:noProof/>
            <w:webHidden/>
          </w:rPr>
          <w:tab/>
        </w:r>
        <w:r w:rsidR="00C2328B">
          <w:rPr>
            <w:noProof/>
            <w:webHidden/>
          </w:rPr>
          <w:fldChar w:fldCharType="begin"/>
        </w:r>
        <w:r w:rsidR="00C2328B">
          <w:rPr>
            <w:noProof/>
            <w:webHidden/>
          </w:rPr>
          <w:instrText xml:space="preserve"> PAGEREF _Toc399227821 \h </w:instrText>
        </w:r>
        <w:r w:rsidR="00C2328B">
          <w:rPr>
            <w:noProof/>
            <w:webHidden/>
          </w:rPr>
        </w:r>
        <w:r w:rsidR="00C2328B">
          <w:rPr>
            <w:noProof/>
            <w:webHidden/>
          </w:rPr>
          <w:fldChar w:fldCharType="separate"/>
        </w:r>
        <w:r w:rsidR="00C2328B">
          <w:rPr>
            <w:noProof/>
            <w:webHidden/>
          </w:rPr>
          <w:t>22</w:t>
        </w:r>
        <w:r w:rsidR="00C2328B">
          <w:rPr>
            <w:noProof/>
            <w:webHidden/>
          </w:rPr>
          <w:fldChar w:fldCharType="end"/>
        </w:r>
      </w:hyperlink>
    </w:p>
    <w:p w14:paraId="07792D35" w14:textId="77777777" w:rsidR="00C2328B" w:rsidRDefault="00146DA9">
      <w:pPr>
        <w:pStyle w:val="TOC3"/>
        <w:tabs>
          <w:tab w:val="left" w:pos="1418"/>
          <w:tab w:val="right" w:leader="dot" w:pos="9016"/>
        </w:tabs>
        <w:rPr>
          <w:rFonts w:asciiTheme="minorHAnsi" w:eastAsiaTheme="minorEastAsia" w:hAnsiTheme="minorHAnsi" w:cstheme="minorBidi"/>
          <w:noProof/>
          <w:sz w:val="22"/>
          <w:szCs w:val="22"/>
          <w:lang w:eastAsia="en-AU"/>
        </w:rPr>
      </w:pPr>
      <w:hyperlink w:anchor="_Toc399227822" w:history="1">
        <w:r w:rsidR="00C2328B" w:rsidRPr="00B27AB9">
          <w:rPr>
            <w:rStyle w:val="Hyperlink"/>
            <w:noProof/>
          </w:rPr>
          <w:t>3.3.4</w:t>
        </w:r>
        <w:r w:rsidR="00C2328B">
          <w:rPr>
            <w:rFonts w:asciiTheme="minorHAnsi" w:eastAsiaTheme="minorEastAsia" w:hAnsiTheme="minorHAnsi" w:cstheme="minorBidi"/>
            <w:noProof/>
            <w:sz w:val="22"/>
            <w:szCs w:val="22"/>
            <w:lang w:eastAsia="en-AU"/>
          </w:rPr>
          <w:tab/>
        </w:r>
        <w:r w:rsidR="00C2328B" w:rsidRPr="00B27AB9">
          <w:rPr>
            <w:rStyle w:val="Hyperlink"/>
            <w:noProof/>
          </w:rPr>
          <w:t>Distribution substations</w:t>
        </w:r>
        <w:r w:rsidR="00C2328B">
          <w:rPr>
            <w:noProof/>
            <w:webHidden/>
          </w:rPr>
          <w:tab/>
        </w:r>
        <w:r w:rsidR="00C2328B">
          <w:rPr>
            <w:noProof/>
            <w:webHidden/>
          </w:rPr>
          <w:fldChar w:fldCharType="begin"/>
        </w:r>
        <w:r w:rsidR="00C2328B">
          <w:rPr>
            <w:noProof/>
            <w:webHidden/>
          </w:rPr>
          <w:instrText xml:space="preserve"> PAGEREF _Toc399227822 \h </w:instrText>
        </w:r>
        <w:r w:rsidR="00C2328B">
          <w:rPr>
            <w:noProof/>
            <w:webHidden/>
          </w:rPr>
        </w:r>
        <w:r w:rsidR="00C2328B">
          <w:rPr>
            <w:noProof/>
            <w:webHidden/>
          </w:rPr>
          <w:fldChar w:fldCharType="separate"/>
        </w:r>
        <w:r w:rsidR="00C2328B">
          <w:rPr>
            <w:noProof/>
            <w:webHidden/>
          </w:rPr>
          <w:t>22</w:t>
        </w:r>
        <w:r w:rsidR="00C2328B">
          <w:rPr>
            <w:noProof/>
            <w:webHidden/>
          </w:rPr>
          <w:fldChar w:fldCharType="end"/>
        </w:r>
      </w:hyperlink>
    </w:p>
    <w:p w14:paraId="4EC7ECF2" w14:textId="77777777" w:rsidR="00C2328B" w:rsidRDefault="00146DA9">
      <w:pPr>
        <w:pStyle w:val="TOC2"/>
        <w:tabs>
          <w:tab w:val="left" w:pos="1418"/>
          <w:tab w:val="right" w:leader="dot" w:pos="9016"/>
        </w:tabs>
        <w:rPr>
          <w:rFonts w:asciiTheme="minorHAnsi" w:eastAsiaTheme="minorEastAsia" w:hAnsiTheme="minorHAnsi" w:cstheme="minorBidi"/>
          <w:bCs w:val="0"/>
          <w:noProof/>
          <w:szCs w:val="22"/>
          <w:lang w:eastAsia="en-AU"/>
        </w:rPr>
      </w:pPr>
      <w:hyperlink w:anchor="_Toc399227823" w:history="1">
        <w:r w:rsidR="00C2328B" w:rsidRPr="00B27AB9">
          <w:rPr>
            <w:rStyle w:val="Hyperlink"/>
            <w:noProof/>
          </w:rPr>
          <w:t>3.4</w:t>
        </w:r>
        <w:r w:rsidR="00C2328B">
          <w:rPr>
            <w:rFonts w:asciiTheme="minorHAnsi" w:eastAsiaTheme="minorEastAsia" w:hAnsiTheme="minorHAnsi" w:cstheme="minorBidi"/>
            <w:bCs w:val="0"/>
            <w:noProof/>
            <w:szCs w:val="22"/>
            <w:lang w:eastAsia="en-AU"/>
          </w:rPr>
          <w:tab/>
        </w:r>
        <w:r w:rsidR="00C2328B" w:rsidRPr="00B27AB9">
          <w:rPr>
            <w:rStyle w:val="Hyperlink"/>
            <w:noProof/>
          </w:rPr>
          <w:t>Relationship to raw unadjusted demand and 10% PoE</w:t>
        </w:r>
        <w:r w:rsidR="00C2328B">
          <w:rPr>
            <w:noProof/>
            <w:webHidden/>
          </w:rPr>
          <w:tab/>
        </w:r>
        <w:r w:rsidR="00C2328B">
          <w:rPr>
            <w:noProof/>
            <w:webHidden/>
          </w:rPr>
          <w:fldChar w:fldCharType="begin"/>
        </w:r>
        <w:r w:rsidR="00C2328B">
          <w:rPr>
            <w:noProof/>
            <w:webHidden/>
          </w:rPr>
          <w:instrText xml:space="preserve"> PAGEREF _Toc399227823 \h </w:instrText>
        </w:r>
        <w:r w:rsidR="00C2328B">
          <w:rPr>
            <w:noProof/>
            <w:webHidden/>
          </w:rPr>
        </w:r>
        <w:r w:rsidR="00C2328B">
          <w:rPr>
            <w:noProof/>
            <w:webHidden/>
          </w:rPr>
          <w:fldChar w:fldCharType="separate"/>
        </w:r>
        <w:r w:rsidR="00C2328B">
          <w:rPr>
            <w:noProof/>
            <w:webHidden/>
          </w:rPr>
          <w:t>22</w:t>
        </w:r>
        <w:r w:rsidR="00C2328B">
          <w:rPr>
            <w:noProof/>
            <w:webHidden/>
          </w:rPr>
          <w:fldChar w:fldCharType="end"/>
        </w:r>
      </w:hyperlink>
    </w:p>
    <w:p w14:paraId="66D9DD93" w14:textId="77777777" w:rsidR="00C2328B" w:rsidRDefault="00146DA9">
      <w:pPr>
        <w:pStyle w:val="TOC1"/>
        <w:tabs>
          <w:tab w:val="right" w:leader="dot" w:pos="9016"/>
        </w:tabs>
        <w:rPr>
          <w:rFonts w:asciiTheme="minorHAnsi" w:eastAsiaTheme="minorEastAsia" w:hAnsiTheme="minorHAnsi" w:cstheme="minorBidi"/>
          <w:b w:val="0"/>
          <w:bCs w:val="0"/>
          <w:caps w:val="0"/>
          <w:noProof/>
          <w:szCs w:val="22"/>
          <w:lang w:eastAsia="en-AU"/>
        </w:rPr>
      </w:pPr>
      <w:hyperlink w:anchor="_Toc399227824" w:history="1">
        <w:r w:rsidR="00C2328B" w:rsidRPr="00B27AB9">
          <w:rPr>
            <w:rStyle w:val="Hyperlink"/>
            <w:noProof/>
          </w:rPr>
          <w:t>4</w:t>
        </w:r>
        <w:r w:rsidR="00C2328B">
          <w:rPr>
            <w:rFonts w:asciiTheme="minorHAnsi" w:eastAsiaTheme="minorEastAsia" w:hAnsiTheme="minorHAnsi" w:cstheme="minorBidi"/>
            <w:b w:val="0"/>
            <w:bCs w:val="0"/>
            <w:caps w:val="0"/>
            <w:noProof/>
            <w:szCs w:val="22"/>
            <w:lang w:eastAsia="en-AU"/>
          </w:rPr>
          <w:tab/>
        </w:r>
        <w:r w:rsidR="00C2328B" w:rsidRPr="00B27AB9">
          <w:rPr>
            <w:rStyle w:val="Hyperlink"/>
            <w:noProof/>
          </w:rPr>
          <w:t>Asset ratings</w:t>
        </w:r>
        <w:r w:rsidR="00C2328B">
          <w:rPr>
            <w:noProof/>
            <w:webHidden/>
          </w:rPr>
          <w:tab/>
        </w:r>
        <w:r w:rsidR="00C2328B">
          <w:rPr>
            <w:noProof/>
            <w:webHidden/>
          </w:rPr>
          <w:fldChar w:fldCharType="begin"/>
        </w:r>
        <w:r w:rsidR="00C2328B">
          <w:rPr>
            <w:noProof/>
            <w:webHidden/>
          </w:rPr>
          <w:instrText xml:space="preserve"> PAGEREF _Toc399227824 \h </w:instrText>
        </w:r>
        <w:r w:rsidR="00C2328B">
          <w:rPr>
            <w:noProof/>
            <w:webHidden/>
          </w:rPr>
        </w:r>
        <w:r w:rsidR="00C2328B">
          <w:rPr>
            <w:noProof/>
            <w:webHidden/>
          </w:rPr>
          <w:fldChar w:fldCharType="separate"/>
        </w:r>
        <w:r w:rsidR="00C2328B">
          <w:rPr>
            <w:noProof/>
            <w:webHidden/>
          </w:rPr>
          <w:t>23</w:t>
        </w:r>
        <w:r w:rsidR="00C2328B">
          <w:rPr>
            <w:noProof/>
            <w:webHidden/>
          </w:rPr>
          <w:fldChar w:fldCharType="end"/>
        </w:r>
      </w:hyperlink>
    </w:p>
    <w:p w14:paraId="4F162C30" w14:textId="77777777" w:rsidR="00C2328B" w:rsidRDefault="00146DA9">
      <w:pPr>
        <w:pStyle w:val="TOC2"/>
        <w:tabs>
          <w:tab w:val="left" w:pos="1418"/>
          <w:tab w:val="right" w:leader="dot" w:pos="9016"/>
        </w:tabs>
        <w:rPr>
          <w:rFonts w:asciiTheme="minorHAnsi" w:eastAsiaTheme="minorEastAsia" w:hAnsiTheme="minorHAnsi" w:cstheme="minorBidi"/>
          <w:bCs w:val="0"/>
          <w:noProof/>
          <w:szCs w:val="22"/>
          <w:lang w:eastAsia="en-AU"/>
        </w:rPr>
      </w:pPr>
      <w:hyperlink w:anchor="_Toc399227825" w:history="1">
        <w:r w:rsidR="00C2328B" w:rsidRPr="00B27AB9">
          <w:rPr>
            <w:rStyle w:val="Hyperlink"/>
            <w:noProof/>
          </w:rPr>
          <w:t>4.1</w:t>
        </w:r>
        <w:r w:rsidR="00C2328B">
          <w:rPr>
            <w:rFonts w:asciiTheme="minorHAnsi" w:eastAsiaTheme="minorEastAsia" w:hAnsiTheme="minorHAnsi" w:cstheme="minorBidi"/>
            <w:bCs w:val="0"/>
            <w:noProof/>
            <w:szCs w:val="22"/>
            <w:lang w:eastAsia="en-AU"/>
          </w:rPr>
          <w:tab/>
        </w:r>
        <w:r w:rsidR="00C2328B" w:rsidRPr="00B27AB9">
          <w:rPr>
            <w:rStyle w:val="Hyperlink"/>
            <w:noProof/>
          </w:rPr>
          <w:t>Calculation of ratings</w:t>
        </w:r>
        <w:r w:rsidR="00C2328B">
          <w:rPr>
            <w:noProof/>
            <w:webHidden/>
          </w:rPr>
          <w:tab/>
        </w:r>
        <w:r w:rsidR="00C2328B">
          <w:rPr>
            <w:noProof/>
            <w:webHidden/>
          </w:rPr>
          <w:fldChar w:fldCharType="begin"/>
        </w:r>
        <w:r w:rsidR="00C2328B">
          <w:rPr>
            <w:noProof/>
            <w:webHidden/>
          </w:rPr>
          <w:instrText xml:space="preserve"> PAGEREF _Toc399227825 \h </w:instrText>
        </w:r>
        <w:r w:rsidR="00C2328B">
          <w:rPr>
            <w:noProof/>
            <w:webHidden/>
          </w:rPr>
        </w:r>
        <w:r w:rsidR="00C2328B">
          <w:rPr>
            <w:noProof/>
            <w:webHidden/>
          </w:rPr>
          <w:fldChar w:fldCharType="separate"/>
        </w:r>
        <w:r w:rsidR="00C2328B">
          <w:rPr>
            <w:noProof/>
            <w:webHidden/>
          </w:rPr>
          <w:t>23</w:t>
        </w:r>
        <w:r w:rsidR="00C2328B">
          <w:rPr>
            <w:noProof/>
            <w:webHidden/>
          </w:rPr>
          <w:fldChar w:fldCharType="end"/>
        </w:r>
      </w:hyperlink>
    </w:p>
    <w:p w14:paraId="20AA1AD6" w14:textId="77777777" w:rsidR="00C2328B" w:rsidRDefault="00146DA9">
      <w:pPr>
        <w:pStyle w:val="TOC2"/>
        <w:tabs>
          <w:tab w:val="left" w:pos="1418"/>
          <w:tab w:val="right" w:leader="dot" w:pos="9016"/>
        </w:tabs>
        <w:rPr>
          <w:rFonts w:asciiTheme="minorHAnsi" w:eastAsiaTheme="minorEastAsia" w:hAnsiTheme="minorHAnsi" w:cstheme="minorBidi"/>
          <w:bCs w:val="0"/>
          <w:noProof/>
          <w:szCs w:val="22"/>
          <w:lang w:eastAsia="en-AU"/>
        </w:rPr>
      </w:pPr>
      <w:hyperlink w:anchor="_Toc399227826" w:history="1">
        <w:r w:rsidR="00C2328B" w:rsidRPr="00B27AB9">
          <w:rPr>
            <w:rStyle w:val="Hyperlink"/>
            <w:noProof/>
          </w:rPr>
          <w:t>4.2</w:t>
        </w:r>
        <w:r w:rsidR="00C2328B">
          <w:rPr>
            <w:rFonts w:asciiTheme="minorHAnsi" w:eastAsiaTheme="minorEastAsia" w:hAnsiTheme="minorHAnsi" w:cstheme="minorBidi"/>
            <w:bCs w:val="0"/>
            <w:noProof/>
            <w:szCs w:val="22"/>
            <w:lang w:eastAsia="en-AU"/>
          </w:rPr>
          <w:tab/>
        </w:r>
        <w:r w:rsidR="00C2328B" w:rsidRPr="00B27AB9">
          <w:rPr>
            <w:rStyle w:val="Hyperlink"/>
            <w:noProof/>
          </w:rPr>
          <w:t>Relationship to normal ratings</w:t>
        </w:r>
        <w:r w:rsidR="00C2328B">
          <w:rPr>
            <w:noProof/>
            <w:webHidden/>
          </w:rPr>
          <w:tab/>
        </w:r>
        <w:r w:rsidR="00C2328B">
          <w:rPr>
            <w:noProof/>
            <w:webHidden/>
          </w:rPr>
          <w:fldChar w:fldCharType="begin"/>
        </w:r>
        <w:r w:rsidR="00C2328B">
          <w:rPr>
            <w:noProof/>
            <w:webHidden/>
          </w:rPr>
          <w:instrText xml:space="preserve"> PAGEREF _Toc399227826 \h </w:instrText>
        </w:r>
        <w:r w:rsidR="00C2328B">
          <w:rPr>
            <w:noProof/>
            <w:webHidden/>
          </w:rPr>
        </w:r>
        <w:r w:rsidR="00C2328B">
          <w:rPr>
            <w:noProof/>
            <w:webHidden/>
          </w:rPr>
          <w:fldChar w:fldCharType="separate"/>
        </w:r>
        <w:r w:rsidR="00C2328B">
          <w:rPr>
            <w:noProof/>
            <w:webHidden/>
          </w:rPr>
          <w:t>23</w:t>
        </w:r>
        <w:r w:rsidR="00C2328B">
          <w:rPr>
            <w:noProof/>
            <w:webHidden/>
          </w:rPr>
          <w:fldChar w:fldCharType="end"/>
        </w:r>
      </w:hyperlink>
    </w:p>
    <w:p w14:paraId="38D43EB6" w14:textId="77777777" w:rsidR="00C2328B" w:rsidRDefault="00146DA9">
      <w:pPr>
        <w:pStyle w:val="TOC1"/>
        <w:tabs>
          <w:tab w:val="right" w:leader="dot" w:pos="9016"/>
        </w:tabs>
        <w:rPr>
          <w:rFonts w:asciiTheme="minorHAnsi" w:eastAsiaTheme="minorEastAsia" w:hAnsiTheme="minorHAnsi" w:cstheme="minorBidi"/>
          <w:b w:val="0"/>
          <w:bCs w:val="0"/>
          <w:caps w:val="0"/>
          <w:noProof/>
          <w:szCs w:val="22"/>
          <w:lang w:eastAsia="en-AU"/>
        </w:rPr>
      </w:pPr>
      <w:hyperlink w:anchor="_Toc399227827" w:history="1">
        <w:r w:rsidR="00C2328B" w:rsidRPr="00B27AB9">
          <w:rPr>
            <w:rStyle w:val="Hyperlink"/>
            <w:noProof/>
          </w:rPr>
          <w:t>5</w:t>
        </w:r>
        <w:r w:rsidR="00C2328B">
          <w:rPr>
            <w:rFonts w:asciiTheme="minorHAnsi" w:eastAsiaTheme="minorEastAsia" w:hAnsiTheme="minorHAnsi" w:cstheme="minorBidi"/>
            <w:b w:val="0"/>
            <w:bCs w:val="0"/>
            <w:caps w:val="0"/>
            <w:noProof/>
            <w:szCs w:val="22"/>
            <w:lang w:eastAsia="en-AU"/>
          </w:rPr>
          <w:tab/>
        </w:r>
        <w:r w:rsidR="00C2328B" w:rsidRPr="00B27AB9">
          <w:rPr>
            <w:rStyle w:val="Hyperlink"/>
            <w:noProof/>
          </w:rPr>
          <w:t>Growth rate</w:t>
        </w:r>
        <w:r w:rsidR="00C2328B">
          <w:rPr>
            <w:noProof/>
            <w:webHidden/>
          </w:rPr>
          <w:tab/>
        </w:r>
        <w:r w:rsidR="00C2328B">
          <w:rPr>
            <w:noProof/>
            <w:webHidden/>
          </w:rPr>
          <w:fldChar w:fldCharType="begin"/>
        </w:r>
        <w:r w:rsidR="00C2328B">
          <w:rPr>
            <w:noProof/>
            <w:webHidden/>
          </w:rPr>
          <w:instrText xml:space="preserve"> PAGEREF _Toc399227827 \h </w:instrText>
        </w:r>
        <w:r w:rsidR="00C2328B">
          <w:rPr>
            <w:noProof/>
            <w:webHidden/>
          </w:rPr>
        </w:r>
        <w:r w:rsidR="00C2328B">
          <w:rPr>
            <w:noProof/>
            <w:webHidden/>
          </w:rPr>
          <w:fldChar w:fldCharType="separate"/>
        </w:r>
        <w:r w:rsidR="00C2328B">
          <w:rPr>
            <w:noProof/>
            <w:webHidden/>
          </w:rPr>
          <w:t>25</w:t>
        </w:r>
        <w:r w:rsidR="00C2328B">
          <w:rPr>
            <w:noProof/>
            <w:webHidden/>
          </w:rPr>
          <w:fldChar w:fldCharType="end"/>
        </w:r>
      </w:hyperlink>
    </w:p>
    <w:p w14:paraId="4176A415" w14:textId="77777777" w:rsidR="00C2328B" w:rsidRDefault="00146DA9">
      <w:pPr>
        <w:pStyle w:val="TOC2"/>
        <w:tabs>
          <w:tab w:val="left" w:pos="1418"/>
          <w:tab w:val="right" w:leader="dot" w:pos="9016"/>
        </w:tabs>
        <w:rPr>
          <w:rFonts w:asciiTheme="minorHAnsi" w:eastAsiaTheme="minorEastAsia" w:hAnsiTheme="minorHAnsi" w:cstheme="minorBidi"/>
          <w:bCs w:val="0"/>
          <w:noProof/>
          <w:szCs w:val="22"/>
          <w:lang w:eastAsia="en-AU"/>
        </w:rPr>
      </w:pPr>
      <w:hyperlink w:anchor="_Toc399227828" w:history="1">
        <w:r w:rsidR="00C2328B" w:rsidRPr="00B27AB9">
          <w:rPr>
            <w:rStyle w:val="Hyperlink"/>
            <w:noProof/>
          </w:rPr>
          <w:t>5.1</w:t>
        </w:r>
        <w:r w:rsidR="00C2328B">
          <w:rPr>
            <w:rFonts w:asciiTheme="minorHAnsi" w:eastAsiaTheme="minorEastAsia" w:hAnsiTheme="minorHAnsi" w:cstheme="minorBidi"/>
            <w:bCs w:val="0"/>
            <w:noProof/>
            <w:szCs w:val="22"/>
            <w:lang w:eastAsia="en-AU"/>
          </w:rPr>
          <w:tab/>
        </w:r>
        <w:r w:rsidR="00C2328B" w:rsidRPr="00B27AB9">
          <w:rPr>
            <w:rStyle w:val="Hyperlink"/>
            <w:noProof/>
          </w:rPr>
          <w:t>Sub-transmission lines, sub-transmission substations and zone substations</w:t>
        </w:r>
        <w:r w:rsidR="00C2328B">
          <w:rPr>
            <w:noProof/>
            <w:webHidden/>
          </w:rPr>
          <w:tab/>
        </w:r>
        <w:r w:rsidR="00C2328B">
          <w:rPr>
            <w:noProof/>
            <w:webHidden/>
          </w:rPr>
          <w:fldChar w:fldCharType="begin"/>
        </w:r>
        <w:r w:rsidR="00C2328B">
          <w:rPr>
            <w:noProof/>
            <w:webHidden/>
          </w:rPr>
          <w:instrText xml:space="preserve"> PAGEREF _Toc399227828 \h </w:instrText>
        </w:r>
        <w:r w:rsidR="00C2328B">
          <w:rPr>
            <w:noProof/>
            <w:webHidden/>
          </w:rPr>
        </w:r>
        <w:r w:rsidR="00C2328B">
          <w:rPr>
            <w:noProof/>
            <w:webHidden/>
          </w:rPr>
          <w:fldChar w:fldCharType="separate"/>
        </w:r>
        <w:r w:rsidR="00C2328B">
          <w:rPr>
            <w:noProof/>
            <w:webHidden/>
          </w:rPr>
          <w:t>25</w:t>
        </w:r>
        <w:r w:rsidR="00C2328B">
          <w:rPr>
            <w:noProof/>
            <w:webHidden/>
          </w:rPr>
          <w:fldChar w:fldCharType="end"/>
        </w:r>
      </w:hyperlink>
    </w:p>
    <w:p w14:paraId="7F819CE8" w14:textId="77777777" w:rsidR="00C2328B" w:rsidRDefault="00146DA9">
      <w:pPr>
        <w:pStyle w:val="TOC2"/>
        <w:tabs>
          <w:tab w:val="left" w:pos="1418"/>
          <w:tab w:val="right" w:leader="dot" w:pos="9016"/>
        </w:tabs>
        <w:rPr>
          <w:rFonts w:asciiTheme="minorHAnsi" w:eastAsiaTheme="minorEastAsia" w:hAnsiTheme="minorHAnsi" w:cstheme="minorBidi"/>
          <w:bCs w:val="0"/>
          <w:noProof/>
          <w:szCs w:val="22"/>
          <w:lang w:eastAsia="en-AU"/>
        </w:rPr>
      </w:pPr>
      <w:hyperlink w:anchor="_Toc399227829" w:history="1">
        <w:r w:rsidR="00C2328B" w:rsidRPr="00B27AB9">
          <w:rPr>
            <w:rStyle w:val="Hyperlink"/>
            <w:noProof/>
          </w:rPr>
          <w:t>5.2</w:t>
        </w:r>
        <w:r w:rsidR="00C2328B">
          <w:rPr>
            <w:rFonts w:asciiTheme="minorHAnsi" w:eastAsiaTheme="minorEastAsia" w:hAnsiTheme="minorHAnsi" w:cstheme="minorBidi"/>
            <w:bCs w:val="0"/>
            <w:noProof/>
            <w:szCs w:val="22"/>
            <w:lang w:eastAsia="en-AU"/>
          </w:rPr>
          <w:tab/>
        </w:r>
        <w:r w:rsidR="00C2328B" w:rsidRPr="00B27AB9">
          <w:rPr>
            <w:rStyle w:val="Hyperlink"/>
            <w:noProof/>
          </w:rPr>
          <w:t>HV feeders</w:t>
        </w:r>
        <w:r w:rsidR="00C2328B">
          <w:rPr>
            <w:noProof/>
            <w:webHidden/>
          </w:rPr>
          <w:tab/>
        </w:r>
        <w:r w:rsidR="00C2328B">
          <w:rPr>
            <w:noProof/>
            <w:webHidden/>
          </w:rPr>
          <w:fldChar w:fldCharType="begin"/>
        </w:r>
        <w:r w:rsidR="00C2328B">
          <w:rPr>
            <w:noProof/>
            <w:webHidden/>
          </w:rPr>
          <w:instrText xml:space="preserve"> PAGEREF _Toc399227829 \h </w:instrText>
        </w:r>
        <w:r w:rsidR="00C2328B">
          <w:rPr>
            <w:noProof/>
            <w:webHidden/>
          </w:rPr>
        </w:r>
        <w:r w:rsidR="00C2328B">
          <w:rPr>
            <w:noProof/>
            <w:webHidden/>
          </w:rPr>
          <w:fldChar w:fldCharType="separate"/>
        </w:r>
        <w:r w:rsidR="00C2328B">
          <w:rPr>
            <w:noProof/>
            <w:webHidden/>
          </w:rPr>
          <w:t>25</w:t>
        </w:r>
        <w:r w:rsidR="00C2328B">
          <w:rPr>
            <w:noProof/>
            <w:webHidden/>
          </w:rPr>
          <w:fldChar w:fldCharType="end"/>
        </w:r>
      </w:hyperlink>
    </w:p>
    <w:p w14:paraId="2A6D63F9" w14:textId="77777777" w:rsidR="00C2328B" w:rsidRDefault="00146DA9">
      <w:pPr>
        <w:pStyle w:val="TOC2"/>
        <w:tabs>
          <w:tab w:val="left" w:pos="1418"/>
          <w:tab w:val="right" w:leader="dot" w:pos="9016"/>
        </w:tabs>
        <w:rPr>
          <w:rFonts w:asciiTheme="minorHAnsi" w:eastAsiaTheme="minorEastAsia" w:hAnsiTheme="minorHAnsi" w:cstheme="minorBidi"/>
          <w:bCs w:val="0"/>
          <w:noProof/>
          <w:szCs w:val="22"/>
          <w:lang w:eastAsia="en-AU"/>
        </w:rPr>
      </w:pPr>
      <w:hyperlink w:anchor="_Toc399227830" w:history="1">
        <w:r w:rsidR="00C2328B" w:rsidRPr="00B27AB9">
          <w:rPr>
            <w:rStyle w:val="Hyperlink"/>
            <w:noProof/>
          </w:rPr>
          <w:t>5.3</w:t>
        </w:r>
        <w:r w:rsidR="00C2328B">
          <w:rPr>
            <w:rFonts w:asciiTheme="minorHAnsi" w:eastAsiaTheme="minorEastAsia" w:hAnsiTheme="minorHAnsi" w:cstheme="minorBidi"/>
            <w:bCs w:val="0"/>
            <w:noProof/>
            <w:szCs w:val="22"/>
            <w:lang w:eastAsia="en-AU"/>
          </w:rPr>
          <w:tab/>
        </w:r>
        <w:r w:rsidR="00C2328B" w:rsidRPr="00B27AB9">
          <w:rPr>
            <w:rStyle w:val="Hyperlink"/>
            <w:noProof/>
          </w:rPr>
          <w:t>Distribution substations</w:t>
        </w:r>
        <w:r w:rsidR="00C2328B">
          <w:rPr>
            <w:noProof/>
            <w:webHidden/>
          </w:rPr>
          <w:tab/>
        </w:r>
        <w:r w:rsidR="00C2328B">
          <w:rPr>
            <w:noProof/>
            <w:webHidden/>
          </w:rPr>
          <w:fldChar w:fldCharType="begin"/>
        </w:r>
        <w:r w:rsidR="00C2328B">
          <w:rPr>
            <w:noProof/>
            <w:webHidden/>
          </w:rPr>
          <w:instrText xml:space="preserve"> PAGEREF _Toc399227830 \h </w:instrText>
        </w:r>
        <w:r w:rsidR="00C2328B">
          <w:rPr>
            <w:noProof/>
            <w:webHidden/>
          </w:rPr>
        </w:r>
        <w:r w:rsidR="00C2328B">
          <w:rPr>
            <w:noProof/>
            <w:webHidden/>
          </w:rPr>
          <w:fldChar w:fldCharType="separate"/>
        </w:r>
        <w:r w:rsidR="00C2328B">
          <w:rPr>
            <w:noProof/>
            <w:webHidden/>
          </w:rPr>
          <w:t>25</w:t>
        </w:r>
        <w:r w:rsidR="00C2328B">
          <w:rPr>
            <w:noProof/>
            <w:webHidden/>
          </w:rPr>
          <w:fldChar w:fldCharType="end"/>
        </w:r>
      </w:hyperlink>
    </w:p>
    <w:p w14:paraId="41A10C51" w14:textId="77777777" w:rsidR="00C2328B" w:rsidRDefault="00146DA9">
      <w:pPr>
        <w:pStyle w:val="TOC1"/>
        <w:tabs>
          <w:tab w:val="right" w:leader="dot" w:pos="9016"/>
        </w:tabs>
        <w:rPr>
          <w:rFonts w:asciiTheme="minorHAnsi" w:eastAsiaTheme="minorEastAsia" w:hAnsiTheme="minorHAnsi" w:cstheme="minorBidi"/>
          <w:b w:val="0"/>
          <w:bCs w:val="0"/>
          <w:caps w:val="0"/>
          <w:noProof/>
          <w:szCs w:val="22"/>
          <w:lang w:eastAsia="en-AU"/>
        </w:rPr>
      </w:pPr>
      <w:hyperlink w:anchor="_Toc399227831" w:history="1">
        <w:r w:rsidR="00C2328B" w:rsidRPr="00B27AB9">
          <w:rPr>
            <w:rStyle w:val="Hyperlink"/>
            <w:noProof/>
          </w:rPr>
          <w:t>6</w:t>
        </w:r>
        <w:r w:rsidR="00C2328B">
          <w:rPr>
            <w:rFonts w:asciiTheme="minorHAnsi" w:eastAsiaTheme="minorEastAsia" w:hAnsiTheme="minorHAnsi" w:cstheme="minorBidi"/>
            <w:b w:val="0"/>
            <w:bCs w:val="0"/>
            <w:caps w:val="0"/>
            <w:noProof/>
            <w:szCs w:val="22"/>
            <w:lang w:eastAsia="en-AU"/>
          </w:rPr>
          <w:tab/>
        </w:r>
        <w:r w:rsidR="00C2328B" w:rsidRPr="00B27AB9">
          <w:rPr>
            <w:rStyle w:val="Hyperlink"/>
            <w:noProof/>
          </w:rPr>
          <w:t>Capex Capacity</w:t>
        </w:r>
        <w:r w:rsidR="00C2328B">
          <w:rPr>
            <w:noProof/>
            <w:webHidden/>
          </w:rPr>
          <w:tab/>
        </w:r>
        <w:r w:rsidR="00C2328B">
          <w:rPr>
            <w:noProof/>
            <w:webHidden/>
          </w:rPr>
          <w:fldChar w:fldCharType="begin"/>
        </w:r>
        <w:r w:rsidR="00C2328B">
          <w:rPr>
            <w:noProof/>
            <w:webHidden/>
          </w:rPr>
          <w:instrText xml:space="preserve"> PAGEREF _Toc399227831 \h </w:instrText>
        </w:r>
        <w:r w:rsidR="00C2328B">
          <w:rPr>
            <w:noProof/>
            <w:webHidden/>
          </w:rPr>
        </w:r>
        <w:r w:rsidR="00C2328B">
          <w:rPr>
            <w:noProof/>
            <w:webHidden/>
          </w:rPr>
          <w:fldChar w:fldCharType="separate"/>
        </w:r>
        <w:r w:rsidR="00C2328B">
          <w:rPr>
            <w:noProof/>
            <w:webHidden/>
          </w:rPr>
          <w:t>27</w:t>
        </w:r>
        <w:r w:rsidR="00C2328B">
          <w:rPr>
            <w:noProof/>
            <w:webHidden/>
          </w:rPr>
          <w:fldChar w:fldCharType="end"/>
        </w:r>
      </w:hyperlink>
    </w:p>
    <w:p w14:paraId="5A62567E" w14:textId="77777777" w:rsidR="00C2328B" w:rsidRDefault="00146DA9">
      <w:pPr>
        <w:pStyle w:val="TOC2"/>
        <w:tabs>
          <w:tab w:val="left" w:pos="1418"/>
          <w:tab w:val="right" w:leader="dot" w:pos="9016"/>
        </w:tabs>
        <w:rPr>
          <w:rFonts w:asciiTheme="minorHAnsi" w:eastAsiaTheme="minorEastAsia" w:hAnsiTheme="minorHAnsi" w:cstheme="minorBidi"/>
          <w:bCs w:val="0"/>
          <w:noProof/>
          <w:szCs w:val="22"/>
          <w:lang w:eastAsia="en-AU"/>
        </w:rPr>
      </w:pPr>
      <w:hyperlink w:anchor="_Toc399227832" w:history="1">
        <w:r w:rsidR="00C2328B" w:rsidRPr="00B27AB9">
          <w:rPr>
            <w:rStyle w:val="Hyperlink"/>
            <w:noProof/>
          </w:rPr>
          <w:t>6.1</w:t>
        </w:r>
        <w:r w:rsidR="00C2328B">
          <w:rPr>
            <w:rFonts w:asciiTheme="minorHAnsi" w:eastAsiaTheme="minorEastAsia" w:hAnsiTheme="minorHAnsi" w:cstheme="minorBidi"/>
            <w:bCs w:val="0"/>
            <w:noProof/>
            <w:szCs w:val="22"/>
            <w:lang w:eastAsia="en-AU"/>
          </w:rPr>
          <w:tab/>
        </w:r>
        <w:r w:rsidR="00C2328B" w:rsidRPr="00B27AB9">
          <w:rPr>
            <w:rStyle w:val="Hyperlink"/>
            <w:noProof/>
          </w:rPr>
          <w:t>Types and costs and activities</w:t>
        </w:r>
        <w:r w:rsidR="00C2328B">
          <w:rPr>
            <w:noProof/>
            <w:webHidden/>
          </w:rPr>
          <w:tab/>
        </w:r>
        <w:r w:rsidR="00C2328B">
          <w:rPr>
            <w:noProof/>
            <w:webHidden/>
          </w:rPr>
          <w:fldChar w:fldCharType="begin"/>
        </w:r>
        <w:r w:rsidR="00C2328B">
          <w:rPr>
            <w:noProof/>
            <w:webHidden/>
          </w:rPr>
          <w:instrText xml:space="preserve"> PAGEREF _Toc399227832 \h </w:instrText>
        </w:r>
        <w:r w:rsidR="00C2328B">
          <w:rPr>
            <w:noProof/>
            <w:webHidden/>
          </w:rPr>
        </w:r>
        <w:r w:rsidR="00C2328B">
          <w:rPr>
            <w:noProof/>
            <w:webHidden/>
          </w:rPr>
          <w:fldChar w:fldCharType="separate"/>
        </w:r>
        <w:r w:rsidR="00C2328B">
          <w:rPr>
            <w:noProof/>
            <w:webHidden/>
          </w:rPr>
          <w:t>27</w:t>
        </w:r>
        <w:r w:rsidR="00C2328B">
          <w:rPr>
            <w:noProof/>
            <w:webHidden/>
          </w:rPr>
          <w:fldChar w:fldCharType="end"/>
        </w:r>
      </w:hyperlink>
    </w:p>
    <w:p w14:paraId="099CFC2A" w14:textId="77777777" w:rsidR="00C2328B" w:rsidRDefault="00146DA9">
      <w:pPr>
        <w:pStyle w:val="TOC2"/>
        <w:tabs>
          <w:tab w:val="left" w:pos="1418"/>
          <w:tab w:val="right" w:leader="dot" w:pos="9016"/>
        </w:tabs>
        <w:rPr>
          <w:rFonts w:asciiTheme="minorHAnsi" w:eastAsiaTheme="minorEastAsia" w:hAnsiTheme="minorHAnsi" w:cstheme="minorBidi"/>
          <w:bCs w:val="0"/>
          <w:noProof/>
          <w:szCs w:val="22"/>
          <w:lang w:eastAsia="en-AU"/>
        </w:rPr>
      </w:pPr>
      <w:hyperlink w:anchor="_Toc399227833" w:history="1">
        <w:r w:rsidR="00C2328B" w:rsidRPr="00B27AB9">
          <w:rPr>
            <w:rStyle w:val="Hyperlink"/>
            <w:noProof/>
          </w:rPr>
          <w:t>6.2</w:t>
        </w:r>
        <w:r w:rsidR="00C2328B">
          <w:rPr>
            <w:rFonts w:asciiTheme="minorHAnsi" w:eastAsiaTheme="minorEastAsia" w:hAnsiTheme="minorHAnsi" w:cstheme="minorBidi"/>
            <w:bCs w:val="0"/>
            <w:noProof/>
            <w:szCs w:val="22"/>
            <w:lang w:eastAsia="en-AU"/>
          </w:rPr>
          <w:tab/>
        </w:r>
        <w:r w:rsidR="00C2328B" w:rsidRPr="00B27AB9">
          <w:rPr>
            <w:rStyle w:val="Hyperlink"/>
            <w:noProof/>
          </w:rPr>
          <w:t>Allocation of actual expenditure and capacity to segment groups</w:t>
        </w:r>
        <w:r w:rsidR="00C2328B">
          <w:rPr>
            <w:noProof/>
            <w:webHidden/>
          </w:rPr>
          <w:tab/>
        </w:r>
        <w:r w:rsidR="00C2328B">
          <w:rPr>
            <w:noProof/>
            <w:webHidden/>
          </w:rPr>
          <w:fldChar w:fldCharType="begin"/>
        </w:r>
        <w:r w:rsidR="00C2328B">
          <w:rPr>
            <w:noProof/>
            <w:webHidden/>
          </w:rPr>
          <w:instrText xml:space="preserve"> PAGEREF _Toc399227833 \h </w:instrText>
        </w:r>
        <w:r w:rsidR="00C2328B">
          <w:rPr>
            <w:noProof/>
            <w:webHidden/>
          </w:rPr>
        </w:r>
        <w:r w:rsidR="00C2328B">
          <w:rPr>
            <w:noProof/>
            <w:webHidden/>
          </w:rPr>
          <w:fldChar w:fldCharType="separate"/>
        </w:r>
        <w:r w:rsidR="00C2328B">
          <w:rPr>
            <w:noProof/>
            <w:webHidden/>
          </w:rPr>
          <w:t>27</w:t>
        </w:r>
        <w:r w:rsidR="00C2328B">
          <w:rPr>
            <w:noProof/>
            <w:webHidden/>
          </w:rPr>
          <w:fldChar w:fldCharType="end"/>
        </w:r>
      </w:hyperlink>
    </w:p>
    <w:p w14:paraId="6682894F" w14:textId="77777777" w:rsidR="00C2328B" w:rsidRDefault="00146DA9">
      <w:pPr>
        <w:pStyle w:val="TOC2"/>
        <w:tabs>
          <w:tab w:val="left" w:pos="1418"/>
          <w:tab w:val="right" w:leader="dot" w:pos="9016"/>
        </w:tabs>
        <w:rPr>
          <w:rFonts w:asciiTheme="minorHAnsi" w:eastAsiaTheme="minorEastAsia" w:hAnsiTheme="minorHAnsi" w:cstheme="minorBidi"/>
          <w:bCs w:val="0"/>
          <w:noProof/>
          <w:szCs w:val="22"/>
          <w:lang w:eastAsia="en-AU"/>
        </w:rPr>
      </w:pPr>
      <w:hyperlink w:anchor="_Toc399227834" w:history="1">
        <w:r w:rsidR="00C2328B" w:rsidRPr="00B27AB9">
          <w:rPr>
            <w:rStyle w:val="Hyperlink"/>
            <w:noProof/>
          </w:rPr>
          <w:t>6.3</w:t>
        </w:r>
        <w:r w:rsidR="00C2328B">
          <w:rPr>
            <w:rFonts w:asciiTheme="minorHAnsi" w:eastAsiaTheme="minorEastAsia" w:hAnsiTheme="minorHAnsi" w:cstheme="minorBidi"/>
            <w:bCs w:val="0"/>
            <w:noProof/>
            <w:szCs w:val="22"/>
            <w:lang w:eastAsia="en-AU"/>
          </w:rPr>
          <w:tab/>
        </w:r>
        <w:r w:rsidR="00C2328B" w:rsidRPr="00B27AB9">
          <w:rPr>
            <w:rStyle w:val="Hyperlink"/>
            <w:noProof/>
          </w:rPr>
          <w:t>Allocation of estimated/forecast expenditure and capacity to segment groups</w:t>
        </w:r>
        <w:r w:rsidR="00C2328B">
          <w:rPr>
            <w:noProof/>
            <w:webHidden/>
          </w:rPr>
          <w:tab/>
        </w:r>
        <w:r w:rsidR="00C2328B">
          <w:rPr>
            <w:noProof/>
            <w:webHidden/>
          </w:rPr>
          <w:fldChar w:fldCharType="begin"/>
        </w:r>
        <w:r w:rsidR="00C2328B">
          <w:rPr>
            <w:noProof/>
            <w:webHidden/>
          </w:rPr>
          <w:instrText xml:space="preserve"> PAGEREF _Toc399227834 \h </w:instrText>
        </w:r>
        <w:r w:rsidR="00C2328B">
          <w:rPr>
            <w:noProof/>
            <w:webHidden/>
          </w:rPr>
        </w:r>
        <w:r w:rsidR="00C2328B">
          <w:rPr>
            <w:noProof/>
            <w:webHidden/>
          </w:rPr>
          <w:fldChar w:fldCharType="separate"/>
        </w:r>
        <w:r w:rsidR="00C2328B">
          <w:rPr>
            <w:noProof/>
            <w:webHidden/>
          </w:rPr>
          <w:t>27</w:t>
        </w:r>
        <w:r w:rsidR="00C2328B">
          <w:rPr>
            <w:noProof/>
            <w:webHidden/>
          </w:rPr>
          <w:fldChar w:fldCharType="end"/>
        </w:r>
      </w:hyperlink>
    </w:p>
    <w:p w14:paraId="38DA826D" w14:textId="77777777" w:rsidR="00C2328B" w:rsidRDefault="00146DA9">
      <w:pPr>
        <w:pStyle w:val="TOC3"/>
        <w:tabs>
          <w:tab w:val="left" w:pos="1418"/>
          <w:tab w:val="right" w:leader="dot" w:pos="9016"/>
        </w:tabs>
        <w:rPr>
          <w:rFonts w:asciiTheme="minorHAnsi" w:eastAsiaTheme="minorEastAsia" w:hAnsiTheme="minorHAnsi" w:cstheme="minorBidi"/>
          <w:noProof/>
          <w:sz w:val="22"/>
          <w:szCs w:val="22"/>
          <w:lang w:eastAsia="en-AU"/>
        </w:rPr>
      </w:pPr>
      <w:hyperlink w:anchor="_Toc399227835" w:history="1">
        <w:r w:rsidR="00C2328B" w:rsidRPr="00B27AB9">
          <w:rPr>
            <w:rStyle w:val="Hyperlink"/>
            <w:noProof/>
          </w:rPr>
          <w:t>6.3.1</w:t>
        </w:r>
        <w:r w:rsidR="00C2328B">
          <w:rPr>
            <w:rFonts w:asciiTheme="minorHAnsi" w:eastAsiaTheme="minorEastAsia" w:hAnsiTheme="minorHAnsi" w:cstheme="minorBidi"/>
            <w:noProof/>
            <w:sz w:val="22"/>
            <w:szCs w:val="22"/>
            <w:lang w:eastAsia="en-AU"/>
          </w:rPr>
          <w:tab/>
        </w:r>
        <w:r w:rsidR="00C2328B" w:rsidRPr="00B27AB9">
          <w:rPr>
            <w:rStyle w:val="Hyperlink"/>
            <w:noProof/>
          </w:rPr>
          <w:t>Sub-transmission lines, sub-transmission substations and zone substations</w:t>
        </w:r>
        <w:r w:rsidR="00C2328B">
          <w:rPr>
            <w:noProof/>
            <w:webHidden/>
          </w:rPr>
          <w:tab/>
        </w:r>
        <w:r w:rsidR="00C2328B">
          <w:rPr>
            <w:noProof/>
            <w:webHidden/>
          </w:rPr>
          <w:fldChar w:fldCharType="begin"/>
        </w:r>
        <w:r w:rsidR="00C2328B">
          <w:rPr>
            <w:noProof/>
            <w:webHidden/>
          </w:rPr>
          <w:instrText xml:space="preserve"> PAGEREF _Toc399227835 \h </w:instrText>
        </w:r>
        <w:r w:rsidR="00C2328B">
          <w:rPr>
            <w:noProof/>
            <w:webHidden/>
          </w:rPr>
        </w:r>
        <w:r w:rsidR="00C2328B">
          <w:rPr>
            <w:noProof/>
            <w:webHidden/>
          </w:rPr>
          <w:fldChar w:fldCharType="separate"/>
        </w:r>
        <w:r w:rsidR="00C2328B">
          <w:rPr>
            <w:noProof/>
            <w:webHidden/>
          </w:rPr>
          <w:t>28</w:t>
        </w:r>
        <w:r w:rsidR="00C2328B">
          <w:rPr>
            <w:noProof/>
            <w:webHidden/>
          </w:rPr>
          <w:fldChar w:fldCharType="end"/>
        </w:r>
      </w:hyperlink>
    </w:p>
    <w:p w14:paraId="31CA6A90" w14:textId="77777777" w:rsidR="00C2328B" w:rsidRDefault="00146DA9">
      <w:pPr>
        <w:pStyle w:val="TOC3"/>
        <w:tabs>
          <w:tab w:val="left" w:pos="1418"/>
          <w:tab w:val="right" w:leader="dot" w:pos="9016"/>
        </w:tabs>
        <w:rPr>
          <w:rFonts w:asciiTheme="minorHAnsi" w:eastAsiaTheme="minorEastAsia" w:hAnsiTheme="minorHAnsi" w:cstheme="minorBidi"/>
          <w:noProof/>
          <w:sz w:val="22"/>
          <w:szCs w:val="22"/>
          <w:lang w:eastAsia="en-AU"/>
        </w:rPr>
      </w:pPr>
      <w:hyperlink w:anchor="_Toc399227836" w:history="1">
        <w:r w:rsidR="00C2328B" w:rsidRPr="00B27AB9">
          <w:rPr>
            <w:rStyle w:val="Hyperlink"/>
            <w:noProof/>
          </w:rPr>
          <w:t>6.3.2</w:t>
        </w:r>
        <w:r w:rsidR="00C2328B">
          <w:rPr>
            <w:rFonts w:asciiTheme="minorHAnsi" w:eastAsiaTheme="minorEastAsia" w:hAnsiTheme="minorHAnsi" w:cstheme="minorBidi"/>
            <w:noProof/>
            <w:sz w:val="22"/>
            <w:szCs w:val="22"/>
            <w:lang w:eastAsia="en-AU"/>
          </w:rPr>
          <w:tab/>
        </w:r>
        <w:r w:rsidR="00C2328B" w:rsidRPr="00B27AB9">
          <w:rPr>
            <w:rStyle w:val="Hyperlink"/>
            <w:noProof/>
          </w:rPr>
          <w:t>HV feeders</w:t>
        </w:r>
        <w:r w:rsidR="00C2328B">
          <w:rPr>
            <w:noProof/>
            <w:webHidden/>
          </w:rPr>
          <w:tab/>
        </w:r>
        <w:r w:rsidR="00C2328B">
          <w:rPr>
            <w:noProof/>
            <w:webHidden/>
          </w:rPr>
          <w:fldChar w:fldCharType="begin"/>
        </w:r>
        <w:r w:rsidR="00C2328B">
          <w:rPr>
            <w:noProof/>
            <w:webHidden/>
          </w:rPr>
          <w:instrText xml:space="preserve"> PAGEREF _Toc399227836 \h </w:instrText>
        </w:r>
        <w:r w:rsidR="00C2328B">
          <w:rPr>
            <w:noProof/>
            <w:webHidden/>
          </w:rPr>
        </w:r>
        <w:r w:rsidR="00C2328B">
          <w:rPr>
            <w:noProof/>
            <w:webHidden/>
          </w:rPr>
          <w:fldChar w:fldCharType="separate"/>
        </w:r>
        <w:r w:rsidR="00C2328B">
          <w:rPr>
            <w:noProof/>
            <w:webHidden/>
          </w:rPr>
          <w:t>28</w:t>
        </w:r>
        <w:r w:rsidR="00C2328B">
          <w:rPr>
            <w:noProof/>
            <w:webHidden/>
          </w:rPr>
          <w:fldChar w:fldCharType="end"/>
        </w:r>
      </w:hyperlink>
    </w:p>
    <w:p w14:paraId="3D66DD6C" w14:textId="77777777" w:rsidR="00C2328B" w:rsidRDefault="00146DA9">
      <w:pPr>
        <w:pStyle w:val="TOC3"/>
        <w:tabs>
          <w:tab w:val="left" w:pos="1418"/>
          <w:tab w:val="right" w:leader="dot" w:pos="9016"/>
        </w:tabs>
        <w:rPr>
          <w:rFonts w:asciiTheme="minorHAnsi" w:eastAsiaTheme="minorEastAsia" w:hAnsiTheme="minorHAnsi" w:cstheme="minorBidi"/>
          <w:noProof/>
          <w:sz w:val="22"/>
          <w:szCs w:val="22"/>
          <w:lang w:eastAsia="en-AU"/>
        </w:rPr>
      </w:pPr>
      <w:hyperlink w:anchor="_Toc399227837" w:history="1">
        <w:r w:rsidR="00C2328B" w:rsidRPr="00B27AB9">
          <w:rPr>
            <w:rStyle w:val="Hyperlink"/>
            <w:noProof/>
          </w:rPr>
          <w:t>6.3.3</w:t>
        </w:r>
        <w:r w:rsidR="00C2328B">
          <w:rPr>
            <w:rFonts w:asciiTheme="minorHAnsi" w:eastAsiaTheme="minorEastAsia" w:hAnsiTheme="minorHAnsi" w:cstheme="minorBidi"/>
            <w:noProof/>
            <w:sz w:val="22"/>
            <w:szCs w:val="22"/>
            <w:lang w:eastAsia="en-AU"/>
          </w:rPr>
          <w:tab/>
        </w:r>
        <w:r w:rsidR="00C2328B" w:rsidRPr="00B27AB9">
          <w:rPr>
            <w:rStyle w:val="Hyperlink"/>
            <w:noProof/>
          </w:rPr>
          <w:t>Distribution substations</w:t>
        </w:r>
        <w:r w:rsidR="00C2328B">
          <w:rPr>
            <w:noProof/>
            <w:webHidden/>
          </w:rPr>
          <w:tab/>
        </w:r>
        <w:r w:rsidR="00C2328B">
          <w:rPr>
            <w:noProof/>
            <w:webHidden/>
          </w:rPr>
          <w:fldChar w:fldCharType="begin"/>
        </w:r>
        <w:r w:rsidR="00C2328B">
          <w:rPr>
            <w:noProof/>
            <w:webHidden/>
          </w:rPr>
          <w:instrText xml:space="preserve"> PAGEREF _Toc399227837 \h </w:instrText>
        </w:r>
        <w:r w:rsidR="00C2328B">
          <w:rPr>
            <w:noProof/>
            <w:webHidden/>
          </w:rPr>
        </w:r>
        <w:r w:rsidR="00C2328B">
          <w:rPr>
            <w:noProof/>
            <w:webHidden/>
          </w:rPr>
          <w:fldChar w:fldCharType="separate"/>
        </w:r>
        <w:r w:rsidR="00C2328B">
          <w:rPr>
            <w:noProof/>
            <w:webHidden/>
          </w:rPr>
          <w:t>29</w:t>
        </w:r>
        <w:r w:rsidR="00C2328B">
          <w:rPr>
            <w:noProof/>
            <w:webHidden/>
          </w:rPr>
          <w:fldChar w:fldCharType="end"/>
        </w:r>
      </w:hyperlink>
    </w:p>
    <w:p w14:paraId="2E493A2C" w14:textId="77777777" w:rsidR="00C2328B" w:rsidRDefault="00146DA9">
      <w:pPr>
        <w:pStyle w:val="TOC1"/>
        <w:tabs>
          <w:tab w:val="right" w:leader="dot" w:pos="9016"/>
        </w:tabs>
        <w:rPr>
          <w:rFonts w:asciiTheme="minorHAnsi" w:eastAsiaTheme="minorEastAsia" w:hAnsiTheme="minorHAnsi" w:cstheme="minorBidi"/>
          <w:b w:val="0"/>
          <w:bCs w:val="0"/>
          <w:caps w:val="0"/>
          <w:noProof/>
          <w:szCs w:val="22"/>
          <w:lang w:eastAsia="en-AU"/>
        </w:rPr>
      </w:pPr>
      <w:hyperlink w:anchor="_Toc399227838" w:history="1">
        <w:r w:rsidR="00C2328B" w:rsidRPr="00B27AB9">
          <w:rPr>
            <w:rStyle w:val="Hyperlink"/>
            <w:noProof/>
          </w:rPr>
          <w:t>7</w:t>
        </w:r>
        <w:r w:rsidR="00C2328B">
          <w:rPr>
            <w:rFonts w:asciiTheme="minorHAnsi" w:eastAsiaTheme="minorEastAsia" w:hAnsiTheme="minorHAnsi" w:cstheme="minorBidi"/>
            <w:b w:val="0"/>
            <w:bCs w:val="0"/>
            <w:caps w:val="0"/>
            <w:noProof/>
            <w:szCs w:val="22"/>
            <w:lang w:eastAsia="en-AU"/>
          </w:rPr>
          <w:tab/>
        </w:r>
        <w:r w:rsidR="00C2328B" w:rsidRPr="00B27AB9">
          <w:rPr>
            <w:rStyle w:val="Hyperlink"/>
            <w:noProof/>
          </w:rPr>
          <w:t>Utilisation threshold</w:t>
        </w:r>
        <w:r w:rsidR="00C2328B">
          <w:rPr>
            <w:noProof/>
            <w:webHidden/>
          </w:rPr>
          <w:tab/>
        </w:r>
        <w:r w:rsidR="00C2328B">
          <w:rPr>
            <w:noProof/>
            <w:webHidden/>
          </w:rPr>
          <w:fldChar w:fldCharType="begin"/>
        </w:r>
        <w:r w:rsidR="00C2328B">
          <w:rPr>
            <w:noProof/>
            <w:webHidden/>
          </w:rPr>
          <w:instrText xml:space="preserve"> PAGEREF _Toc399227838 \h </w:instrText>
        </w:r>
        <w:r w:rsidR="00C2328B">
          <w:rPr>
            <w:noProof/>
            <w:webHidden/>
          </w:rPr>
        </w:r>
        <w:r w:rsidR="00C2328B">
          <w:rPr>
            <w:noProof/>
            <w:webHidden/>
          </w:rPr>
          <w:fldChar w:fldCharType="separate"/>
        </w:r>
        <w:r w:rsidR="00C2328B">
          <w:rPr>
            <w:noProof/>
            <w:webHidden/>
          </w:rPr>
          <w:t>30</w:t>
        </w:r>
        <w:r w:rsidR="00C2328B">
          <w:rPr>
            <w:noProof/>
            <w:webHidden/>
          </w:rPr>
          <w:fldChar w:fldCharType="end"/>
        </w:r>
      </w:hyperlink>
    </w:p>
    <w:p w14:paraId="4A497DD4" w14:textId="77777777" w:rsidR="00C2328B" w:rsidRDefault="00146DA9">
      <w:pPr>
        <w:pStyle w:val="TOC2"/>
        <w:tabs>
          <w:tab w:val="left" w:pos="1418"/>
          <w:tab w:val="right" w:leader="dot" w:pos="9016"/>
        </w:tabs>
        <w:rPr>
          <w:rFonts w:asciiTheme="minorHAnsi" w:eastAsiaTheme="minorEastAsia" w:hAnsiTheme="minorHAnsi" w:cstheme="minorBidi"/>
          <w:bCs w:val="0"/>
          <w:noProof/>
          <w:szCs w:val="22"/>
          <w:lang w:eastAsia="en-AU"/>
        </w:rPr>
      </w:pPr>
      <w:hyperlink w:anchor="_Toc399227839" w:history="1">
        <w:r w:rsidR="00C2328B" w:rsidRPr="00B27AB9">
          <w:rPr>
            <w:rStyle w:val="Hyperlink"/>
            <w:noProof/>
          </w:rPr>
          <w:t>7.1</w:t>
        </w:r>
        <w:r w:rsidR="00C2328B">
          <w:rPr>
            <w:rFonts w:asciiTheme="minorHAnsi" w:eastAsiaTheme="minorEastAsia" w:hAnsiTheme="minorHAnsi" w:cstheme="minorBidi"/>
            <w:bCs w:val="0"/>
            <w:noProof/>
            <w:szCs w:val="22"/>
            <w:lang w:eastAsia="en-AU"/>
          </w:rPr>
          <w:tab/>
        </w:r>
        <w:r w:rsidR="00C2328B" w:rsidRPr="00B27AB9">
          <w:rPr>
            <w:rStyle w:val="Hyperlink"/>
            <w:noProof/>
          </w:rPr>
          <w:t>Methodology, data sources and assumptions</w:t>
        </w:r>
        <w:r w:rsidR="00C2328B">
          <w:rPr>
            <w:noProof/>
            <w:webHidden/>
          </w:rPr>
          <w:tab/>
        </w:r>
        <w:r w:rsidR="00C2328B">
          <w:rPr>
            <w:noProof/>
            <w:webHidden/>
          </w:rPr>
          <w:fldChar w:fldCharType="begin"/>
        </w:r>
        <w:r w:rsidR="00C2328B">
          <w:rPr>
            <w:noProof/>
            <w:webHidden/>
          </w:rPr>
          <w:instrText xml:space="preserve"> PAGEREF _Toc399227839 \h </w:instrText>
        </w:r>
        <w:r w:rsidR="00C2328B">
          <w:rPr>
            <w:noProof/>
            <w:webHidden/>
          </w:rPr>
        </w:r>
        <w:r w:rsidR="00C2328B">
          <w:rPr>
            <w:noProof/>
            <w:webHidden/>
          </w:rPr>
          <w:fldChar w:fldCharType="separate"/>
        </w:r>
        <w:r w:rsidR="00C2328B">
          <w:rPr>
            <w:noProof/>
            <w:webHidden/>
          </w:rPr>
          <w:t>30</w:t>
        </w:r>
        <w:r w:rsidR="00C2328B">
          <w:rPr>
            <w:noProof/>
            <w:webHidden/>
          </w:rPr>
          <w:fldChar w:fldCharType="end"/>
        </w:r>
      </w:hyperlink>
    </w:p>
    <w:p w14:paraId="006D11AD" w14:textId="77777777" w:rsidR="00C2328B" w:rsidRDefault="00146DA9">
      <w:pPr>
        <w:pStyle w:val="TOC3"/>
        <w:tabs>
          <w:tab w:val="left" w:pos="1418"/>
          <w:tab w:val="right" w:leader="dot" w:pos="9016"/>
        </w:tabs>
        <w:rPr>
          <w:rFonts w:asciiTheme="minorHAnsi" w:eastAsiaTheme="minorEastAsia" w:hAnsiTheme="minorHAnsi" w:cstheme="minorBidi"/>
          <w:noProof/>
          <w:sz w:val="22"/>
          <w:szCs w:val="22"/>
          <w:lang w:eastAsia="en-AU"/>
        </w:rPr>
      </w:pPr>
      <w:hyperlink w:anchor="_Toc399227840" w:history="1">
        <w:r w:rsidR="00C2328B" w:rsidRPr="00B27AB9">
          <w:rPr>
            <w:rStyle w:val="Hyperlink"/>
            <w:noProof/>
          </w:rPr>
          <w:t>7.1.1</w:t>
        </w:r>
        <w:r w:rsidR="00C2328B">
          <w:rPr>
            <w:rFonts w:asciiTheme="minorHAnsi" w:eastAsiaTheme="minorEastAsia" w:hAnsiTheme="minorHAnsi" w:cstheme="minorBidi"/>
            <w:noProof/>
            <w:sz w:val="22"/>
            <w:szCs w:val="22"/>
            <w:lang w:eastAsia="en-AU"/>
          </w:rPr>
          <w:tab/>
        </w:r>
        <w:r w:rsidR="00C2328B" w:rsidRPr="00B27AB9">
          <w:rPr>
            <w:rStyle w:val="Hyperlink"/>
            <w:noProof/>
          </w:rPr>
          <w:t>Sub-transmission and zone substation network segments</w:t>
        </w:r>
        <w:r w:rsidR="00C2328B">
          <w:rPr>
            <w:noProof/>
            <w:webHidden/>
          </w:rPr>
          <w:tab/>
        </w:r>
        <w:r w:rsidR="00C2328B">
          <w:rPr>
            <w:noProof/>
            <w:webHidden/>
          </w:rPr>
          <w:fldChar w:fldCharType="begin"/>
        </w:r>
        <w:r w:rsidR="00C2328B">
          <w:rPr>
            <w:noProof/>
            <w:webHidden/>
          </w:rPr>
          <w:instrText xml:space="preserve"> PAGEREF _Toc399227840 \h </w:instrText>
        </w:r>
        <w:r w:rsidR="00C2328B">
          <w:rPr>
            <w:noProof/>
            <w:webHidden/>
          </w:rPr>
        </w:r>
        <w:r w:rsidR="00C2328B">
          <w:rPr>
            <w:noProof/>
            <w:webHidden/>
          </w:rPr>
          <w:fldChar w:fldCharType="separate"/>
        </w:r>
        <w:r w:rsidR="00C2328B">
          <w:rPr>
            <w:noProof/>
            <w:webHidden/>
          </w:rPr>
          <w:t>30</w:t>
        </w:r>
        <w:r w:rsidR="00C2328B">
          <w:rPr>
            <w:noProof/>
            <w:webHidden/>
          </w:rPr>
          <w:fldChar w:fldCharType="end"/>
        </w:r>
      </w:hyperlink>
    </w:p>
    <w:p w14:paraId="734BBD49" w14:textId="77777777" w:rsidR="00C2328B" w:rsidRDefault="00146DA9">
      <w:pPr>
        <w:pStyle w:val="TOC3"/>
        <w:tabs>
          <w:tab w:val="left" w:pos="1418"/>
          <w:tab w:val="right" w:leader="dot" w:pos="9016"/>
        </w:tabs>
        <w:rPr>
          <w:rFonts w:asciiTheme="minorHAnsi" w:eastAsiaTheme="minorEastAsia" w:hAnsiTheme="minorHAnsi" w:cstheme="minorBidi"/>
          <w:noProof/>
          <w:sz w:val="22"/>
          <w:szCs w:val="22"/>
          <w:lang w:eastAsia="en-AU"/>
        </w:rPr>
      </w:pPr>
      <w:hyperlink w:anchor="_Toc399227841" w:history="1">
        <w:r w:rsidR="00C2328B" w:rsidRPr="00B27AB9">
          <w:rPr>
            <w:rStyle w:val="Hyperlink"/>
            <w:noProof/>
          </w:rPr>
          <w:t>7.1.2</w:t>
        </w:r>
        <w:r w:rsidR="00C2328B">
          <w:rPr>
            <w:rFonts w:asciiTheme="minorHAnsi" w:eastAsiaTheme="minorEastAsia" w:hAnsiTheme="minorHAnsi" w:cstheme="minorBidi"/>
            <w:noProof/>
            <w:sz w:val="22"/>
            <w:szCs w:val="22"/>
            <w:lang w:eastAsia="en-AU"/>
          </w:rPr>
          <w:tab/>
        </w:r>
        <w:r w:rsidR="00C2328B" w:rsidRPr="00B27AB9">
          <w:rPr>
            <w:rStyle w:val="Hyperlink"/>
            <w:noProof/>
          </w:rPr>
          <w:t>HV feeders network segments</w:t>
        </w:r>
        <w:r w:rsidR="00C2328B">
          <w:rPr>
            <w:noProof/>
            <w:webHidden/>
          </w:rPr>
          <w:tab/>
        </w:r>
        <w:r w:rsidR="00C2328B">
          <w:rPr>
            <w:noProof/>
            <w:webHidden/>
          </w:rPr>
          <w:fldChar w:fldCharType="begin"/>
        </w:r>
        <w:r w:rsidR="00C2328B">
          <w:rPr>
            <w:noProof/>
            <w:webHidden/>
          </w:rPr>
          <w:instrText xml:space="preserve"> PAGEREF _Toc399227841 \h </w:instrText>
        </w:r>
        <w:r w:rsidR="00C2328B">
          <w:rPr>
            <w:noProof/>
            <w:webHidden/>
          </w:rPr>
        </w:r>
        <w:r w:rsidR="00C2328B">
          <w:rPr>
            <w:noProof/>
            <w:webHidden/>
          </w:rPr>
          <w:fldChar w:fldCharType="separate"/>
        </w:r>
        <w:r w:rsidR="00C2328B">
          <w:rPr>
            <w:noProof/>
            <w:webHidden/>
          </w:rPr>
          <w:t>33</w:t>
        </w:r>
        <w:r w:rsidR="00C2328B">
          <w:rPr>
            <w:noProof/>
            <w:webHidden/>
          </w:rPr>
          <w:fldChar w:fldCharType="end"/>
        </w:r>
      </w:hyperlink>
    </w:p>
    <w:p w14:paraId="3BA99680" w14:textId="77777777" w:rsidR="00C2328B" w:rsidRDefault="00146DA9">
      <w:pPr>
        <w:pStyle w:val="TOC3"/>
        <w:tabs>
          <w:tab w:val="left" w:pos="1418"/>
          <w:tab w:val="right" w:leader="dot" w:pos="9016"/>
        </w:tabs>
        <w:rPr>
          <w:rFonts w:asciiTheme="minorHAnsi" w:eastAsiaTheme="minorEastAsia" w:hAnsiTheme="minorHAnsi" w:cstheme="minorBidi"/>
          <w:noProof/>
          <w:sz w:val="22"/>
          <w:szCs w:val="22"/>
          <w:lang w:eastAsia="en-AU"/>
        </w:rPr>
      </w:pPr>
      <w:hyperlink w:anchor="_Toc399227842" w:history="1">
        <w:r w:rsidR="00C2328B" w:rsidRPr="00B27AB9">
          <w:rPr>
            <w:rStyle w:val="Hyperlink"/>
            <w:noProof/>
          </w:rPr>
          <w:t>7.1.3</w:t>
        </w:r>
        <w:r w:rsidR="00C2328B">
          <w:rPr>
            <w:rFonts w:asciiTheme="minorHAnsi" w:eastAsiaTheme="minorEastAsia" w:hAnsiTheme="minorHAnsi" w:cstheme="minorBidi"/>
            <w:noProof/>
            <w:sz w:val="22"/>
            <w:szCs w:val="22"/>
            <w:lang w:eastAsia="en-AU"/>
          </w:rPr>
          <w:tab/>
        </w:r>
        <w:r w:rsidR="00C2328B" w:rsidRPr="00B27AB9">
          <w:rPr>
            <w:rStyle w:val="Hyperlink"/>
            <w:noProof/>
          </w:rPr>
          <w:t>Distribution transformers (including LV) network segments</w:t>
        </w:r>
        <w:r w:rsidR="00C2328B">
          <w:rPr>
            <w:noProof/>
            <w:webHidden/>
          </w:rPr>
          <w:tab/>
        </w:r>
        <w:r w:rsidR="00C2328B">
          <w:rPr>
            <w:noProof/>
            <w:webHidden/>
          </w:rPr>
          <w:fldChar w:fldCharType="begin"/>
        </w:r>
        <w:r w:rsidR="00C2328B">
          <w:rPr>
            <w:noProof/>
            <w:webHidden/>
          </w:rPr>
          <w:instrText xml:space="preserve"> PAGEREF _Toc399227842 \h </w:instrText>
        </w:r>
        <w:r w:rsidR="00C2328B">
          <w:rPr>
            <w:noProof/>
            <w:webHidden/>
          </w:rPr>
        </w:r>
        <w:r w:rsidR="00C2328B">
          <w:rPr>
            <w:noProof/>
            <w:webHidden/>
          </w:rPr>
          <w:fldChar w:fldCharType="separate"/>
        </w:r>
        <w:r w:rsidR="00C2328B">
          <w:rPr>
            <w:noProof/>
            <w:webHidden/>
          </w:rPr>
          <w:t>35</w:t>
        </w:r>
        <w:r w:rsidR="00C2328B">
          <w:rPr>
            <w:noProof/>
            <w:webHidden/>
          </w:rPr>
          <w:fldChar w:fldCharType="end"/>
        </w:r>
      </w:hyperlink>
    </w:p>
    <w:p w14:paraId="73FF90FA" w14:textId="77777777" w:rsidR="00C2328B" w:rsidRDefault="00146DA9">
      <w:pPr>
        <w:pStyle w:val="TOC2"/>
        <w:tabs>
          <w:tab w:val="left" w:pos="1418"/>
          <w:tab w:val="right" w:leader="dot" w:pos="9016"/>
        </w:tabs>
        <w:rPr>
          <w:rFonts w:asciiTheme="minorHAnsi" w:eastAsiaTheme="minorEastAsia" w:hAnsiTheme="minorHAnsi" w:cstheme="minorBidi"/>
          <w:bCs w:val="0"/>
          <w:noProof/>
          <w:szCs w:val="22"/>
          <w:lang w:eastAsia="en-AU"/>
        </w:rPr>
      </w:pPr>
      <w:hyperlink w:anchor="_Toc399227843" w:history="1">
        <w:r w:rsidR="00C2328B" w:rsidRPr="00B27AB9">
          <w:rPr>
            <w:rStyle w:val="Hyperlink"/>
            <w:noProof/>
          </w:rPr>
          <w:t>7.2</w:t>
        </w:r>
        <w:r w:rsidR="00C2328B">
          <w:rPr>
            <w:rFonts w:asciiTheme="minorHAnsi" w:eastAsiaTheme="minorEastAsia" w:hAnsiTheme="minorHAnsi" w:cstheme="minorBidi"/>
            <w:bCs w:val="0"/>
            <w:noProof/>
            <w:szCs w:val="22"/>
            <w:lang w:eastAsia="en-AU"/>
          </w:rPr>
          <w:tab/>
        </w:r>
        <w:r w:rsidR="00C2328B" w:rsidRPr="00B27AB9">
          <w:rPr>
            <w:rStyle w:val="Hyperlink"/>
            <w:noProof/>
          </w:rPr>
          <w:t>Relationship to historic utilisation</w:t>
        </w:r>
        <w:r w:rsidR="00C2328B">
          <w:rPr>
            <w:noProof/>
            <w:webHidden/>
          </w:rPr>
          <w:tab/>
        </w:r>
        <w:r w:rsidR="00C2328B">
          <w:rPr>
            <w:noProof/>
            <w:webHidden/>
          </w:rPr>
          <w:fldChar w:fldCharType="begin"/>
        </w:r>
        <w:r w:rsidR="00C2328B">
          <w:rPr>
            <w:noProof/>
            <w:webHidden/>
          </w:rPr>
          <w:instrText xml:space="preserve"> PAGEREF _Toc399227843 \h </w:instrText>
        </w:r>
        <w:r w:rsidR="00C2328B">
          <w:rPr>
            <w:noProof/>
            <w:webHidden/>
          </w:rPr>
        </w:r>
        <w:r w:rsidR="00C2328B">
          <w:rPr>
            <w:noProof/>
            <w:webHidden/>
          </w:rPr>
          <w:fldChar w:fldCharType="separate"/>
        </w:r>
        <w:r w:rsidR="00C2328B">
          <w:rPr>
            <w:noProof/>
            <w:webHidden/>
          </w:rPr>
          <w:t>36</w:t>
        </w:r>
        <w:r w:rsidR="00C2328B">
          <w:rPr>
            <w:noProof/>
            <w:webHidden/>
          </w:rPr>
          <w:fldChar w:fldCharType="end"/>
        </w:r>
      </w:hyperlink>
    </w:p>
    <w:p w14:paraId="2E69B6EA" w14:textId="77777777" w:rsidR="00C2328B" w:rsidRDefault="00146DA9">
      <w:pPr>
        <w:pStyle w:val="TOC2"/>
        <w:tabs>
          <w:tab w:val="left" w:pos="1418"/>
          <w:tab w:val="right" w:leader="dot" w:pos="9016"/>
        </w:tabs>
        <w:rPr>
          <w:rFonts w:asciiTheme="minorHAnsi" w:eastAsiaTheme="minorEastAsia" w:hAnsiTheme="minorHAnsi" w:cstheme="minorBidi"/>
          <w:bCs w:val="0"/>
          <w:noProof/>
          <w:szCs w:val="22"/>
          <w:lang w:eastAsia="en-AU"/>
        </w:rPr>
      </w:pPr>
      <w:hyperlink w:anchor="_Toc399227844" w:history="1">
        <w:r w:rsidR="00C2328B" w:rsidRPr="00B27AB9">
          <w:rPr>
            <w:rStyle w:val="Hyperlink"/>
            <w:noProof/>
          </w:rPr>
          <w:t>7.3</w:t>
        </w:r>
        <w:r w:rsidR="00C2328B">
          <w:rPr>
            <w:rFonts w:asciiTheme="minorHAnsi" w:eastAsiaTheme="minorEastAsia" w:hAnsiTheme="minorHAnsi" w:cstheme="minorBidi"/>
            <w:bCs w:val="0"/>
            <w:noProof/>
            <w:szCs w:val="22"/>
            <w:lang w:eastAsia="en-AU"/>
          </w:rPr>
          <w:tab/>
        </w:r>
        <w:r w:rsidR="00C2328B" w:rsidRPr="00B27AB9">
          <w:rPr>
            <w:rStyle w:val="Hyperlink"/>
            <w:noProof/>
          </w:rPr>
          <w:t>Probability distribution</w:t>
        </w:r>
        <w:r w:rsidR="00C2328B">
          <w:rPr>
            <w:noProof/>
            <w:webHidden/>
          </w:rPr>
          <w:tab/>
        </w:r>
        <w:r w:rsidR="00C2328B">
          <w:rPr>
            <w:noProof/>
            <w:webHidden/>
          </w:rPr>
          <w:fldChar w:fldCharType="begin"/>
        </w:r>
        <w:r w:rsidR="00C2328B">
          <w:rPr>
            <w:noProof/>
            <w:webHidden/>
          </w:rPr>
          <w:instrText xml:space="preserve"> PAGEREF _Toc399227844 \h </w:instrText>
        </w:r>
        <w:r w:rsidR="00C2328B">
          <w:rPr>
            <w:noProof/>
            <w:webHidden/>
          </w:rPr>
        </w:r>
        <w:r w:rsidR="00C2328B">
          <w:rPr>
            <w:noProof/>
            <w:webHidden/>
          </w:rPr>
          <w:fldChar w:fldCharType="separate"/>
        </w:r>
        <w:r w:rsidR="00C2328B">
          <w:rPr>
            <w:noProof/>
            <w:webHidden/>
          </w:rPr>
          <w:t>36</w:t>
        </w:r>
        <w:r w:rsidR="00C2328B">
          <w:rPr>
            <w:noProof/>
            <w:webHidden/>
          </w:rPr>
          <w:fldChar w:fldCharType="end"/>
        </w:r>
      </w:hyperlink>
    </w:p>
    <w:p w14:paraId="289AFEA9" w14:textId="77777777" w:rsidR="00C2328B" w:rsidRDefault="00146DA9">
      <w:pPr>
        <w:pStyle w:val="TOC2"/>
        <w:tabs>
          <w:tab w:val="left" w:pos="1418"/>
          <w:tab w:val="right" w:leader="dot" w:pos="9016"/>
        </w:tabs>
        <w:rPr>
          <w:rFonts w:asciiTheme="minorHAnsi" w:eastAsiaTheme="minorEastAsia" w:hAnsiTheme="minorHAnsi" w:cstheme="minorBidi"/>
          <w:bCs w:val="0"/>
          <w:noProof/>
          <w:szCs w:val="22"/>
          <w:lang w:eastAsia="en-AU"/>
        </w:rPr>
      </w:pPr>
      <w:hyperlink w:anchor="_Toc399227845" w:history="1">
        <w:r w:rsidR="00C2328B" w:rsidRPr="00B27AB9">
          <w:rPr>
            <w:rStyle w:val="Hyperlink"/>
            <w:noProof/>
          </w:rPr>
          <w:t>7.4</w:t>
        </w:r>
        <w:r w:rsidR="00C2328B">
          <w:rPr>
            <w:rFonts w:asciiTheme="minorHAnsi" w:eastAsiaTheme="minorEastAsia" w:hAnsiTheme="minorHAnsi" w:cstheme="minorBidi"/>
            <w:bCs w:val="0"/>
            <w:noProof/>
            <w:szCs w:val="22"/>
            <w:lang w:eastAsia="en-AU"/>
          </w:rPr>
          <w:tab/>
        </w:r>
        <w:r w:rsidR="00C2328B" w:rsidRPr="00B27AB9">
          <w:rPr>
            <w:rStyle w:val="Hyperlink"/>
            <w:noProof/>
          </w:rPr>
          <w:t>Relationship to internal or external planning criteria</w:t>
        </w:r>
        <w:r w:rsidR="00C2328B">
          <w:rPr>
            <w:noProof/>
            <w:webHidden/>
          </w:rPr>
          <w:tab/>
        </w:r>
        <w:r w:rsidR="00C2328B">
          <w:rPr>
            <w:noProof/>
            <w:webHidden/>
          </w:rPr>
          <w:fldChar w:fldCharType="begin"/>
        </w:r>
        <w:r w:rsidR="00C2328B">
          <w:rPr>
            <w:noProof/>
            <w:webHidden/>
          </w:rPr>
          <w:instrText xml:space="preserve"> PAGEREF _Toc399227845 \h </w:instrText>
        </w:r>
        <w:r w:rsidR="00C2328B">
          <w:rPr>
            <w:noProof/>
            <w:webHidden/>
          </w:rPr>
        </w:r>
        <w:r w:rsidR="00C2328B">
          <w:rPr>
            <w:noProof/>
            <w:webHidden/>
          </w:rPr>
          <w:fldChar w:fldCharType="separate"/>
        </w:r>
        <w:r w:rsidR="00C2328B">
          <w:rPr>
            <w:noProof/>
            <w:webHidden/>
          </w:rPr>
          <w:t>36</w:t>
        </w:r>
        <w:r w:rsidR="00C2328B">
          <w:rPr>
            <w:noProof/>
            <w:webHidden/>
          </w:rPr>
          <w:fldChar w:fldCharType="end"/>
        </w:r>
      </w:hyperlink>
    </w:p>
    <w:p w14:paraId="5D285017" w14:textId="77777777" w:rsidR="00C2328B" w:rsidRDefault="00146DA9">
      <w:pPr>
        <w:pStyle w:val="TOC2"/>
        <w:tabs>
          <w:tab w:val="left" w:pos="1418"/>
          <w:tab w:val="right" w:leader="dot" w:pos="9016"/>
        </w:tabs>
        <w:rPr>
          <w:rFonts w:asciiTheme="minorHAnsi" w:eastAsiaTheme="minorEastAsia" w:hAnsiTheme="minorHAnsi" w:cstheme="minorBidi"/>
          <w:bCs w:val="0"/>
          <w:noProof/>
          <w:szCs w:val="22"/>
          <w:lang w:eastAsia="en-AU"/>
        </w:rPr>
      </w:pPr>
      <w:hyperlink w:anchor="_Toc399227846" w:history="1">
        <w:r w:rsidR="00C2328B" w:rsidRPr="00B27AB9">
          <w:rPr>
            <w:rStyle w:val="Hyperlink"/>
            <w:noProof/>
          </w:rPr>
          <w:t>7.5</w:t>
        </w:r>
        <w:r w:rsidR="00C2328B">
          <w:rPr>
            <w:rFonts w:asciiTheme="minorHAnsi" w:eastAsiaTheme="minorEastAsia" w:hAnsiTheme="minorHAnsi" w:cstheme="minorBidi"/>
            <w:bCs w:val="0"/>
            <w:noProof/>
            <w:szCs w:val="22"/>
            <w:lang w:eastAsia="en-AU"/>
          </w:rPr>
          <w:tab/>
        </w:r>
        <w:r w:rsidR="00C2328B" w:rsidRPr="00B27AB9">
          <w:rPr>
            <w:rStyle w:val="Hyperlink"/>
            <w:noProof/>
          </w:rPr>
          <w:t>Verification of parameters</w:t>
        </w:r>
        <w:r w:rsidR="00C2328B">
          <w:rPr>
            <w:noProof/>
            <w:webHidden/>
          </w:rPr>
          <w:tab/>
        </w:r>
        <w:r w:rsidR="00C2328B">
          <w:rPr>
            <w:noProof/>
            <w:webHidden/>
          </w:rPr>
          <w:fldChar w:fldCharType="begin"/>
        </w:r>
        <w:r w:rsidR="00C2328B">
          <w:rPr>
            <w:noProof/>
            <w:webHidden/>
          </w:rPr>
          <w:instrText xml:space="preserve"> PAGEREF _Toc399227846 \h </w:instrText>
        </w:r>
        <w:r w:rsidR="00C2328B">
          <w:rPr>
            <w:noProof/>
            <w:webHidden/>
          </w:rPr>
        </w:r>
        <w:r w:rsidR="00C2328B">
          <w:rPr>
            <w:noProof/>
            <w:webHidden/>
          </w:rPr>
          <w:fldChar w:fldCharType="separate"/>
        </w:r>
        <w:r w:rsidR="00C2328B">
          <w:rPr>
            <w:noProof/>
            <w:webHidden/>
          </w:rPr>
          <w:t>36</w:t>
        </w:r>
        <w:r w:rsidR="00C2328B">
          <w:rPr>
            <w:noProof/>
            <w:webHidden/>
          </w:rPr>
          <w:fldChar w:fldCharType="end"/>
        </w:r>
      </w:hyperlink>
    </w:p>
    <w:p w14:paraId="6E95731F" w14:textId="77777777" w:rsidR="00C2328B" w:rsidRDefault="00146DA9">
      <w:pPr>
        <w:pStyle w:val="TOC1"/>
        <w:tabs>
          <w:tab w:val="right" w:leader="dot" w:pos="9016"/>
        </w:tabs>
        <w:rPr>
          <w:rFonts w:asciiTheme="minorHAnsi" w:eastAsiaTheme="minorEastAsia" w:hAnsiTheme="minorHAnsi" w:cstheme="minorBidi"/>
          <w:b w:val="0"/>
          <w:bCs w:val="0"/>
          <w:caps w:val="0"/>
          <w:noProof/>
          <w:szCs w:val="22"/>
          <w:lang w:eastAsia="en-AU"/>
        </w:rPr>
      </w:pPr>
      <w:hyperlink w:anchor="_Toc399227847" w:history="1">
        <w:r w:rsidR="00C2328B" w:rsidRPr="00B27AB9">
          <w:rPr>
            <w:rStyle w:val="Hyperlink"/>
            <w:noProof/>
          </w:rPr>
          <w:t>8</w:t>
        </w:r>
        <w:r w:rsidR="00C2328B">
          <w:rPr>
            <w:rFonts w:asciiTheme="minorHAnsi" w:eastAsiaTheme="minorEastAsia" w:hAnsiTheme="minorHAnsi" w:cstheme="minorBidi"/>
            <w:b w:val="0"/>
            <w:bCs w:val="0"/>
            <w:caps w:val="0"/>
            <w:noProof/>
            <w:szCs w:val="22"/>
            <w:lang w:eastAsia="en-AU"/>
          </w:rPr>
          <w:tab/>
        </w:r>
        <w:r w:rsidR="00C2328B" w:rsidRPr="00B27AB9">
          <w:rPr>
            <w:rStyle w:val="Hyperlink"/>
            <w:noProof/>
          </w:rPr>
          <w:t>Capacity factors</w:t>
        </w:r>
        <w:r w:rsidR="00C2328B">
          <w:rPr>
            <w:noProof/>
            <w:webHidden/>
          </w:rPr>
          <w:tab/>
        </w:r>
        <w:r w:rsidR="00C2328B">
          <w:rPr>
            <w:noProof/>
            <w:webHidden/>
          </w:rPr>
          <w:fldChar w:fldCharType="begin"/>
        </w:r>
        <w:r w:rsidR="00C2328B">
          <w:rPr>
            <w:noProof/>
            <w:webHidden/>
          </w:rPr>
          <w:instrText xml:space="preserve"> PAGEREF _Toc399227847 \h </w:instrText>
        </w:r>
        <w:r w:rsidR="00C2328B">
          <w:rPr>
            <w:noProof/>
            <w:webHidden/>
          </w:rPr>
        </w:r>
        <w:r w:rsidR="00C2328B">
          <w:rPr>
            <w:noProof/>
            <w:webHidden/>
          </w:rPr>
          <w:fldChar w:fldCharType="separate"/>
        </w:r>
        <w:r w:rsidR="00C2328B">
          <w:rPr>
            <w:noProof/>
            <w:webHidden/>
          </w:rPr>
          <w:t>37</w:t>
        </w:r>
        <w:r w:rsidR="00C2328B">
          <w:rPr>
            <w:noProof/>
            <w:webHidden/>
          </w:rPr>
          <w:fldChar w:fldCharType="end"/>
        </w:r>
      </w:hyperlink>
    </w:p>
    <w:p w14:paraId="766E5442" w14:textId="77777777" w:rsidR="00C2328B" w:rsidRDefault="00146DA9">
      <w:pPr>
        <w:pStyle w:val="TOC2"/>
        <w:tabs>
          <w:tab w:val="left" w:pos="1418"/>
          <w:tab w:val="right" w:leader="dot" w:pos="9016"/>
        </w:tabs>
        <w:rPr>
          <w:rFonts w:asciiTheme="minorHAnsi" w:eastAsiaTheme="minorEastAsia" w:hAnsiTheme="minorHAnsi" w:cstheme="minorBidi"/>
          <w:bCs w:val="0"/>
          <w:noProof/>
          <w:szCs w:val="22"/>
          <w:lang w:eastAsia="en-AU"/>
        </w:rPr>
      </w:pPr>
      <w:hyperlink w:anchor="_Toc399227848" w:history="1">
        <w:r w:rsidR="00C2328B" w:rsidRPr="00B27AB9">
          <w:rPr>
            <w:rStyle w:val="Hyperlink"/>
            <w:noProof/>
          </w:rPr>
          <w:t>8.1</w:t>
        </w:r>
        <w:r w:rsidR="00C2328B">
          <w:rPr>
            <w:rFonts w:asciiTheme="minorHAnsi" w:eastAsiaTheme="minorEastAsia" w:hAnsiTheme="minorHAnsi" w:cstheme="minorBidi"/>
            <w:bCs w:val="0"/>
            <w:noProof/>
            <w:szCs w:val="22"/>
            <w:lang w:eastAsia="en-AU"/>
          </w:rPr>
          <w:tab/>
        </w:r>
        <w:r w:rsidR="00C2328B" w:rsidRPr="00B27AB9">
          <w:rPr>
            <w:rStyle w:val="Hyperlink"/>
            <w:noProof/>
          </w:rPr>
          <w:t>Methodology, data sources and assumptions</w:t>
        </w:r>
        <w:r w:rsidR="00C2328B">
          <w:rPr>
            <w:noProof/>
            <w:webHidden/>
          </w:rPr>
          <w:tab/>
        </w:r>
        <w:r w:rsidR="00C2328B">
          <w:rPr>
            <w:noProof/>
            <w:webHidden/>
          </w:rPr>
          <w:fldChar w:fldCharType="begin"/>
        </w:r>
        <w:r w:rsidR="00C2328B">
          <w:rPr>
            <w:noProof/>
            <w:webHidden/>
          </w:rPr>
          <w:instrText xml:space="preserve"> PAGEREF _Toc399227848 \h </w:instrText>
        </w:r>
        <w:r w:rsidR="00C2328B">
          <w:rPr>
            <w:noProof/>
            <w:webHidden/>
          </w:rPr>
        </w:r>
        <w:r w:rsidR="00C2328B">
          <w:rPr>
            <w:noProof/>
            <w:webHidden/>
          </w:rPr>
          <w:fldChar w:fldCharType="separate"/>
        </w:r>
        <w:r w:rsidR="00C2328B">
          <w:rPr>
            <w:noProof/>
            <w:webHidden/>
          </w:rPr>
          <w:t>37</w:t>
        </w:r>
        <w:r w:rsidR="00C2328B">
          <w:rPr>
            <w:noProof/>
            <w:webHidden/>
          </w:rPr>
          <w:fldChar w:fldCharType="end"/>
        </w:r>
      </w:hyperlink>
    </w:p>
    <w:p w14:paraId="01A36CAE" w14:textId="77777777" w:rsidR="00C2328B" w:rsidRDefault="00146DA9">
      <w:pPr>
        <w:pStyle w:val="TOC3"/>
        <w:tabs>
          <w:tab w:val="left" w:pos="1418"/>
          <w:tab w:val="right" w:leader="dot" w:pos="9016"/>
        </w:tabs>
        <w:rPr>
          <w:rFonts w:asciiTheme="minorHAnsi" w:eastAsiaTheme="minorEastAsia" w:hAnsiTheme="minorHAnsi" w:cstheme="minorBidi"/>
          <w:noProof/>
          <w:sz w:val="22"/>
          <w:szCs w:val="22"/>
          <w:lang w:eastAsia="en-AU"/>
        </w:rPr>
      </w:pPr>
      <w:hyperlink w:anchor="_Toc399227849" w:history="1">
        <w:r w:rsidR="00C2328B" w:rsidRPr="00B27AB9">
          <w:rPr>
            <w:rStyle w:val="Hyperlink"/>
            <w:noProof/>
          </w:rPr>
          <w:t>8.1.1</w:t>
        </w:r>
        <w:r w:rsidR="00C2328B">
          <w:rPr>
            <w:rFonts w:asciiTheme="minorHAnsi" w:eastAsiaTheme="minorEastAsia" w:hAnsiTheme="minorHAnsi" w:cstheme="minorBidi"/>
            <w:noProof/>
            <w:sz w:val="22"/>
            <w:szCs w:val="22"/>
            <w:lang w:eastAsia="en-AU"/>
          </w:rPr>
          <w:tab/>
        </w:r>
        <w:r w:rsidR="00C2328B" w:rsidRPr="00B27AB9">
          <w:rPr>
            <w:rStyle w:val="Hyperlink"/>
            <w:noProof/>
          </w:rPr>
          <w:t>Sub-transmission network segments</w:t>
        </w:r>
        <w:r w:rsidR="00C2328B">
          <w:rPr>
            <w:noProof/>
            <w:webHidden/>
          </w:rPr>
          <w:tab/>
        </w:r>
        <w:r w:rsidR="00C2328B">
          <w:rPr>
            <w:noProof/>
            <w:webHidden/>
          </w:rPr>
          <w:fldChar w:fldCharType="begin"/>
        </w:r>
        <w:r w:rsidR="00C2328B">
          <w:rPr>
            <w:noProof/>
            <w:webHidden/>
          </w:rPr>
          <w:instrText xml:space="preserve"> PAGEREF _Toc399227849 \h </w:instrText>
        </w:r>
        <w:r w:rsidR="00C2328B">
          <w:rPr>
            <w:noProof/>
            <w:webHidden/>
          </w:rPr>
        </w:r>
        <w:r w:rsidR="00C2328B">
          <w:rPr>
            <w:noProof/>
            <w:webHidden/>
          </w:rPr>
          <w:fldChar w:fldCharType="separate"/>
        </w:r>
        <w:r w:rsidR="00C2328B">
          <w:rPr>
            <w:noProof/>
            <w:webHidden/>
          </w:rPr>
          <w:t>37</w:t>
        </w:r>
        <w:r w:rsidR="00C2328B">
          <w:rPr>
            <w:noProof/>
            <w:webHidden/>
          </w:rPr>
          <w:fldChar w:fldCharType="end"/>
        </w:r>
      </w:hyperlink>
    </w:p>
    <w:p w14:paraId="758CF6B2" w14:textId="77777777" w:rsidR="00C2328B" w:rsidRDefault="00146DA9">
      <w:pPr>
        <w:pStyle w:val="TOC3"/>
        <w:tabs>
          <w:tab w:val="left" w:pos="1418"/>
          <w:tab w:val="right" w:leader="dot" w:pos="9016"/>
        </w:tabs>
        <w:rPr>
          <w:rFonts w:asciiTheme="minorHAnsi" w:eastAsiaTheme="minorEastAsia" w:hAnsiTheme="minorHAnsi" w:cstheme="minorBidi"/>
          <w:noProof/>
          <w:sz w:val="22"/>
          <w:szCs w:val="22"/>
          <w:lang w:eastAsia="en-AU"/>
        </w:rPr>
      </w:pPr>
      <w:hyperlink w:anchor="_Toc399227850" w:history="1">
        <w:r w:rsidR="00C2328B" w:rsidRPr="00B27AB9">
          <w:rPr>
            <w:rStyle w:val="Hyperlink"/>
            <w:noProof/>
          </w:rPr>
          <w:t>8.1.2</w:t>
        </w:r>
        <w:r w:rsidR="00C2328B">
          <w:rPr>
            <w:rFonts w:asciiTheme="minorHAnsi" w:eastAsiaTheme="minorEastAsia" w:hAnsiTheme="minorHAnsi" w:cstheme="minorBidi"/>
            <w:noProof/>
            <w:sz w:val="22"/>
            <w:szCs w:val="22"/>
            <w:lang w:eastAsia="en-AU"/>
          </w:rPr>
          <w:tab/>
        </w:r>
        <w:r w:rsidR="00C2328B" w:rsidRPr="00B27AB9">
          <w:rPr>
            <w:rStyle w:val="Hyperlink"/>
            <w:noProof/>
          </w:rPr>
          <w:t>HV Feeder network segments</w:t>
        </w:r>
        <w:r w:rsidR="00C2328B">
          <w:rPr>
            <w:noProof/>
            <w:webHidden/>
          </w:rPr>
          <w:tab/>
        </w:r>
        <w:r w:rsidR="00C2328B">
          <w:rPr>
            <w:noProof/>
            <w:webHidden/>
          </w:rPr>
          <w:fldChar w:fldCharType="begin"/>
        </w:r>
        <w:r w:rsidR="00C2328B">
          <w:rPr>
            <w:noProof/>
            <w:webHidden/>
          </w:rPr>
          <w:instrText xml:space="preserve"> PAGEREF _Toc399227850 \h </w:instrText>
        </w:r>
        <w:r w:rsidR="00C2328B">
          <w:rPr>
            <w:noProof/>
            <w:webHidden/>
          </w:rPr>
        </w:r>
        <w:r w:rsidR="00C2328B">
          <w:rPr>
            <w:noProof/>
            <w:webHidden/>
          </w:rPr>
          <w:fldChar w:fldCharType="separate"/>
        </w:r>
        <w:r w:rsidR="00C2328B">
          <w:rPr>
            <w:noProof/>
            <w:webHidden/>
          </w:rPr>
          <w:t>41</w:t>
        </w:r>
        <w:r w:rsidR="00C2328B">
          <w:rPr>
            <w:noProof/>
            <w:webHidden/>
          </w:rPr>
          <w:fldChar w:fldCharType="end"/>
        </w:r>
      </w:hyperlink>
    </w:p>
    <w:p w14:paraId="3BE1004E" w14:textId="77777777" w:rsidR="00C2328B" w:rsidRDefault="00146DA9">
      <w:pPr>
        <w:pStyle w:val="TOC3"/>
        <w:tabs>
          <w:tab w:val="left" w:pos="1418"/>
          <w:tab w:val="right" w:leader="dot" w:pos="9016"/>
        </w:tabs>
        <w:rPr>
          <w:rFonts w:asciiTheme="minorHAnsi" w:eastAsiaTheme="minorEastAsia" w:hAnsiTheme="minorHAnsi" w:cstheme="minorBidi"/>
          <w:noProof/>
          <w:sz w:val="22"/>
          <w:szCs w:val="22"/>
          <w:lang w:eastAsia="en-AU"/>
        </w:rPr>
      </w:pPr>
      <w:hyperlink w:anchor="_Toc399227851" w:history="1">
        <w:r w:rsidR="00C2328B" w:rsidRPr="00B27AB9">
          <w:rPr>
            <w:rStyle w:val="Hyperlink"/>
            <w:noProof/>
          </w:rPr>
          <w:t>8.1.3</w:t>
        </w:r>
        <w:r w:rsidR="00C2328B">
          <w:rPr>
            <w:rFonts w:asciiTheme="minorHAnsi" w:eastAsiaTheme="minorEastAsia" w:hAnsiTheme="minorHAnsi" w:cstheme="minorBidi"/>
            <w:noProof/>
            <w:sz w:val="22"/>
            <w:szCs w:val="22"/>
            <w:lang w:eastAsia="en-AU"/>
          </w:rPr>
          <w:tab/>
        </w:r>
        <w:r w:rsidR="00C2328B" w:rsidRPr="00B27AB9">
          <w:rPr>
            <w:rStyle w:val="Hyperlink"/>
            <w:noProof/>
          </w:rPr>
          <w:t>Distribution transformers (including LV) network segments</w:t>
        </w:r>
        <w:r w:rsidR="00C2328B">
          <w:rPr>
            <w:noProof/>
            <w:webHidden/>
          </w:rPr>
          <w:tab/>
        </w:r>
        <w:r w:rsidR="00C2328B">
          <w:rPr>
            <w:noProof/>
            <w:webHidden/>
          </w:rPr>
          <w:fldChar w:fldCharType="begin"/>
        </w:r>
        <w:r w:rsidR="00C2328B">
          <w:rPr>
            <w:noProof/>
            <w:webHidden/>
          </w:rPr>
          <w:instrText xml:space="preserve"> PAGEREF _Toc399227851 \h </w:instrText>
        </w:r>
        <w:r w:rsidR="00C2328B">
          <w:rPr>
            <w:noProof/>
            <w:webHidden/>
          </w:rPr>
        </w:r>
        <w:r w:rsidR="00C2328B">
          <w:rPr>
            <w:noProof/>
            <w:webHidden/>
          </w:rPr>
          <w:fldChar w:fldCharType="separate"/>
        </w:r>
        <w:r w:rsidR="00C2328B">
          <w:rPr>
            <w:noProof/>
            <w:webHidden/>
          </w:rPr>
          <w:t>42</w:t>
        </w:r>
        <w:r w:rsidR="00C2328B">
          <w:rPr>
            <w:noProof/>
            <w:webHidden/>
          </w:rPr>
          <w:fldChar w:fldCharType="end"/>
        </w:r>
      </w:hyperlink>
    </w:p>
    <w:p w14:paraId="41D57618" w14:textId="77777777" w:rsidR="00C2328B" w:rsidRDefault="00146DA9">
      <w:pPr>
        <w:pStyle w:val="TOC2"/>
        <w:tabs>
          <w:tab w:val="left" w:pos="1418"/>
          <w:tab w:val="right" w:leader="dot" w:pos="9016"/>
        </w:tabs>
        <w:rPr>
          <w:rFonts w:asciiTheme="minorHAnsi" w:eastAsiaTheme="minorEastAsia" w:hAnsiTheme="minorHAnsi" w:cstheme="minorBidi"/>
          <w:bCs w:val="0"/>
          <w:noProof/>
          <w:szCs w:val="22"/>
          <w:lang w:eastAsia="en-AU"/>
        </w:rPr>
      </w:pPr>
      <w:hyperlink w:anchor="_Toc399227852" w:history="1">
        <w:r w:rsidR="00C2328B" w:rsidRPr="00B27AB9">
          <w:rPr>
            <w:rStyle w:val="Hyperlink"/>
            <w:noProof/>
          </w:rPr>
          <w:t>8.2</w:t>
        </w:r>
        <w:r w:rsidR="00C2328B">
          <w:rPr>
            <w:rFonts w:asciiTheme="minorHAnsi" w:eastAsiaTheme="minorEastAsia" w:hAnsiTheme="minorHAnsi" w:cstheme="minorBidi"/>
            <w:bCs w:val="0"/>
            <w:noProof/>
            <w:szCs w:val="22"/>
            <w:lang w:eastAsia="en-AU"/>
          </w:rPr>
          <w:tab/>
        </w:r>
        <w:r w:rsidR="00C2328B" w:rsidRPr="00B27AB9">
          <w:rPr>
            <w:rStyle w:val="Hyperlink"/>
            <w:noProof/>
          </w:rPr>
          <w:t>Relationship to historic augmentation</w:t>
        </w:r>
        <w:r w:rsidR="00C2328B">
          <w:rPr>
            <w:noProof/>
            <w:webHidden/>
          </w:rPr>
          <w:tab/>
        </w:r>
        <w:r w:rsidR="00C2328B">
          <w:rPr>
            <w:noProof/>
            <w:webHidden/>
          </w:rPr>
          <w:fldChar w:fldCharType="begin"/>
        </w:r>
        <w:r w:rsidR="00C2328B">
          <w:rPr>
            <w:noProof/>
            <w:webHidden/>
          </w:rPr>
          <w:instrText xml:space="preserve"> PAGEREF _Toc399227852 \h </w:instrText>
        </w:r>
        <w:r w:rsidR="00C2328B">
          <w:rPr>
            <w:noProof/>
            <w:webHidden/>
          </w:rPr>
        </w:r>
        <w:r w:rsidR="00C2328B">
          <w:rPr>
            <w:noProof/>
            <w:webHidden/>
          </w:rPr>
          <w:fldChar w:fldCharType="separate"/>
        </w:r>
        <w:r w:rsidR="00C2328B">
          <w:rPr>
            <w:noProof/>
            <w:webHidden/>
          </w:rPr>
          <w:t>43</w:t>
        </w:r>
        <w:r w:rsidR="00C2328B">
          <w:rPr>
            <w:noProof/>
            <w:webHidden/>
          </w:rPr>
          <w:fldChar w:fldCharType="end"/>
        </w:r>
      </w:hyperlink>
    </w:p>
    <w:p w14:paraId="352054AE" w14:textId="77777777" w:rsidR="00C2328B" w:rsidRDefault="00146DA9">
      <w:pPr>
        <w:pStyle w:val="TOC2"/>
        <w:tabs>
          <w:tab w:val="left" w:pos="1418"/>
          <w:tab w:val="right" w:leader="dot" w:pos="9016"/>
        </w:tabs>
        <w:rPr>
          <w:rFonts w:asciiTheme="minorHAnsi" w:eastAsiaTheme="minorEastAsia" w:hAnsiTheme="minorHAnsi" w:cstheme="minorBidi"/>
          <w:bCs w:val="0"/>
          <w:noProof/>
          <w:szCs w:val="22"/>
          <w:lang w:eastAsia="en-AU"/>
        </w:rPr>
      </w:pPr>
      <w:hyperlink w:anchor="_Toc399227853" w:history="1">
        <w:r w:rsidR="00C2328B" w:rsidRPr="00B27AB9">
          <w:rPr>
            <w:rStyle w:val="Hyperlink"/>
            <w:noProof/>
          </w:rPr>
          <w:t>8.3</w:t>
        </w:r>
        <w:r w:rsidR="00C2328B">
          <w:rPr>
            <w:rFonts w:asciiTheme="minorHAnsi" w:eastAsiaTheme="minorEastAsia" w:hAnsiTheme="minorHAnsi" w:cstheme="minorBidi"/>
            <w:bCs w:val="0"/>
            <w:noProof/>
            <w:szCs w:val="22"/>
            <w:lang w:eastAsia="en-AU"/>
          </w:rPr>
          <w:tab/>
        </w:r>
        <w:r w:rsidR="00C2328B" w:rsidRPr="00B27AB9">
          <w:rPr>
            <w:rStyle w:val="Hyperlink"/>
            <w:noProof/>
          </w:rPr>
          <w:t>Possibility of double counting</w:t>
        </w:r>
        <w:r w:rsidR="00C2328B">
          <w:rPr>
            <w:noProof/>
            <w:webHidden/>
          </w:rPr>
          <w:tab/>
        </w:r>
        <w:r w:rsidR="00C2328B">
          <w:rPr>
            <w:noProof/>
            <w:webHidden/>
          </w:rPr>
          <w:fldChar w:fldCharType="begin"/>
        </w:r>
        <w:r w:rsidR="00C2328B">
          <w:rPr>
            <w:noProof/>
            <w:webHidden/>
          </w:rPr>
          <w:instrText xml:space="preserve"> PAGEREF _Toc399227853 \h </w:instrText>
        </w:r>
        <w:r w:rsidR="00C2328B">
          <w:rPr>
            <w:noProof/>
            <w:webHidden/>
          </w:rPr>
        </w:r>
        <w:r w:rsidR="00C2328B">
          <w:rPr>
            <w:noProof/>
            <w:webHidden/>
          </w:rPr>
          <w:fldChar w:fldCharType="separate"/>
        </w:r>
        <w:r w:rsidR="00C2328B">
          <w:rPr>
            <w:noProof/>
            <w:webHidden/>
          </w:rPr>
          <w:t>43</w:t>
        </w:r>
        <w:r w:rsidR="00C2328B">
          <w:rPr>
            <w:noProof/>
            <w:webHidden/>
          </w:rPr>
          <w:fldChar w:fldCharType="end"/>
        </w:r>
      </w:hyperlink>
    </w:p>
    <w:p w14:paraId="345D6882" w14:textId="77777777" w:rsidR="00C2328B" w:rsidRDefault="00146DA9">
      <w:pPr>
        <w:pStyle w:val="TOC2"/>
        <w:tabs>
          <w:tab w:val="left" w:pos="1418"/>
          <w:tab w:val="right" w:leader="dot" w:pos="9016"/>
        </w:tabs>
        <w:rPr>
          <w:rFonts w:asciiTheme="minorHAnsi" w:eastAsiaTheme="minorEastAsia" w:hAnsiTheme="minorHAnsi" w:cstheme="minorBidi"/>
          <w:bCs w:val="0"/>
          <w:noProof/>
          <w:szCs w:val="22"/>
          <w:lang w:eastAsia="en-AU"/>
        </w:rPr>
      </w:pPr>
      <w:hyperlink w:anchor="_Toc399227854" w:history="1">
        <w:r w:rsidR="00C2328B" w:rsidRPr="00B27AB9">
          <w:rPr>
            <w:rStyle w:val="Hyperlink"/>
            <w:noProof/>
          </w:rPr>
          <w:t>8.4</w:t>
        </w:r>
        <w:r w:rsidR="00C2328B">
          <w:rPr>
            <w:rFonts w:asciiTheme="minorHAnsi" w:eastAsiaTheme="minorEastAsia" w:hAnsiTheme="minorHAnsi" w:cstheme="minorBidi"/>
            <w:bCs w:val="0"/>
            <w:noProof/>
            <w:szCs w:val="22"/>
            <w:lang w:eastAsia="en-AU"/>
          </w:rPr>
          <w:tab/>
        </w:r>
        <w:r w:rsidR="00C2328B" w:rsidRPr="00B27AB9">
          <w:rPr>
            <w:rStyle w:val="Hyperlink"/>
            <w:noProof/>
          </w:rPr>
          <w:t>Verification of parameters</w:t>
        </w:r>
        <w:r w:rsidR="00C2328B">
          <w:rPr>
            <w:noProof/>
            <w:webHidden/>
          </w:rPr>
          <w:tab/>
        </w:r>
        <w:r w:rsidR="00C2328B">
          <w:rPr>
            <w:noProof/>
            <w:webHidden/>
          </w:rPr>
          <w:fldChar w:fldCharType="begin"/>
        </w:r>
        <w:r w:rsidR="00C2328B">
          <w:rPr>
            <w:noProof/>
            <w:webHidden/>
          </w:rPr>
          <w:instrText xml:space="preserve"> PAGEREF _Toc399227854 \h </w:instrText>
        </w:r>
        <w:r w:rsidR="00C2328B">
          <w:rPr>
            <w:noProof/>
            <w:webHidden/>
          </w:rPr>
        </w:r>
        <w:r w:rsidR="00C2328B">
          <w:rPr>
            <w:noProof/>
            <w:webHidden/>
          </w:rPr>
          <w:fldChar w:fldCharType="separate"/>
        </w:r>
        <w:r w:rsidR="00C2328B">
          <w:rPr>
            <w:noProof/>
            <w:webHidden/>
          </w:rPr>
          <w:t>43</w:t>
        </w:r>
        <w:r w:rsidR="00C2328B">
          <w:rPr>
            <w:noProof/>
            <w:webHidden/>
          </w:rPr>
          <w:fldChar w:fldCharType="end"/>
        </w:r>
      </w:hyperlink>
    </w:p>
    <w:p w14:paraId="7E7F2022" w14:textId="77777777" w:rsidR="00C2328B" w:rsidRDefault="00146DA9">
      <w:pPr>
        <w:pStyle w:val="TOC1"/>
        <w:tabs>
          <w:tab w:val="right" w:leader="dot" w:pos="9016"/>
        </w:tabs>
        <w:rPr>
          <w:rFonts w:asciiTheme="minorHAnsi" w:eastAsiaTheme="minorEastAsia" w:hAnsiTheme="minorHAnsi" w:cstheme="minorBidi"/>
          <w:b w:val="0"/>
          <w:bCs w:val="0"/>
          <w:caps w:val="0"/>
          <w:noProof/>
          <w:szCs w:val="22"/>
          <w:lang w:eastAsia="en-AU"/>
        </w:rPr>
      </w:pPr>
      <w:hyperlink w:anchor="_Toc399227855" w:history="1">
        <w:r w:rsidR="00C2328B" w:rsidRPr="00B27AB9">
          <w:rPr>
            <w:rStyle w:val="Hyperlink"/>
            <w:noProof/>
          </w:rPr>
          <w:t>9</w:t>
        </w:r>
        <w:r w:rsidR="00C2328B">
          <w:rPr>
            <w:rFonts w:asciiTheme="minorHAnsi" w:eastAsiaTheme="minorEastAsia" w:hAnsiTheme="minorHAnsi" w:cstheme="minorBidi"/>
            <w:b w:val="0"/>
            <w:bCs w:val="0"/>
            <w:caps w:val="0"/>
            <w:noProof/>
            <w:szCs w:val="22"/>
            <w:lang w:eastAsia="en-AU"/>
          </w:rPr>
          <w:tab/>
        </w:r>
        <w:r w:rsidR="00C2328B" w:rsidRPr="00B27AB9">
          <w:rPr>
            <w:rStyle w:val="Hyperlink"/>
            <w:noProof/>
          </w:rPr>
          <w:t>Augmentation unit cost</w:t>
        </w:r>
        <w:r w:rsidR="00C2328B">
          <w:rPr>
            <w:noProof/>
            <w:webHidden/>
          </w:rPr>
          <w:tab/>
        </w:r>
        <w:r w:rsidR="00C2328B">
          <w:rPr>
            <w:noProof/>
            <w:webHidden/>
          </w:rPr>
          <w:fldChar w:fldCharType="begin"/>
        </w:r>
        <w:r w:rsidR="00C2328B">
          <w:rPr>
            <w:noProof/>
            <w:webHidden/>
          </w:rPr>
          <w:instrText xml:space="preserve"> PAGEREF _Toc399227855 \h </w:instrText>
        </w:r>
        <w:r w:rsidR="00C2328B">
          <w:rPr>
            <w:noProof/>
            <w:webHidden/>
          </w:rPr>
        </w:r>
        <w:r w:rsidR="00C2328B">
          <w:rPr>
            <w:noProof/>
            <w:webHidden/>
          </w:rPr>
          <w:fldChar w:fldCharType="separate"/>
        </w:r>
        <w:r w:rsidR="00C2328B">
          <w:rPr>
            <w:noProof/>
            <w:webHidden/>
          </w:rPr>
          <w:t>44</w:t>
        </w:r>
        <w:r w:rsidR="00C2328B">
          <w:rPr>
            <w:noProof/>
            <w:webHidden/>
          </w:rPr>
          <w:fldChar w:fldCharType="end"/>
        </w:r>
      </w:hyperlink>
    </w:p>
    <w:p w14:paraId="6E00C18B" w14:textId="77777777" w:rsidR="00C2328B" w:rsidRDefault="00146DA9">
      <w:pPr>
        <w:pStyle w:val="TOC2"/>
        <w:tabs>
          <w:tab w:val="left" w:pos="1418"/>
          <w:tab w:val="right" w:leader="dot" w:pos="9016"/>
        </w:tabs>
        <w:rPr>
          <w:rFonts w:asciiTheme="minorHAnsi" w:eastAsiaTheme="minorEastAsia" w:hAnsiTheme="minorHAnsi" w:cstheme="minorBidi"/>
          <w:bCs w:val="0"/>
          <w:noProof/>
          <w:szCs w:val="22"/>
          <w:lang w:eastAsia="en-AU"/>
        </w:rPr>
      </w:pPr>
      <w:hyperlink w:anchor="_Toc399227856" w:history="1">
        <w:r w:rsidR="00C2328B" w:rsidRPr="00B27AB9">
          <w:rPr>
            <w:rStyle w:val="Hyperlink"/>
            <w:noProof/>
          </w:rPr>
          <w:t>9.1</w:t>
        </w:r>
        <w:r w:rsidR="00C2328B">
          <w:rPr>
            <w:rFonts w:asciiTheme="minorHAnsi" w:eastAsiaTheme="minorEastAsia" w:hAnsiTheme="minorHAnsi" w:cstheme="minorBidi"/>
            <w:bCs w:val="0"/>
            <w:noProof/>
            <w:szCs w:val="22"/>
            <w:lang w:eastAsia="en-AU"/>
          </w:rPr>
          <w:tab/>
        </w:r>
        <w:r w:rsidR="00C2328B" w:rsidRPr="00B27AB9">
          <w:rPr>
            <w:rStyle w:val="Hyperlink"/>
            <w:noProof/>
          </w:rPr>
          <w:t>Methodology, data sources and assumptions</w:t>
        </w:r>
        <w:r w:rsidR="00C2328B">
          <w:rPr>
            <w:noProof/>
            <w:webHidden/>
          </w:rPr>
          <w:tab/>
        </w:r>
        <w:r w:rsidR="00C2328B">
          <w:rPr>
            <w:noProof/>
            <w:webHidden/>
          </w:rPr>
          <w:fldChar w:fldCharType="begin"/>
        </w:r>
        <w:r w:rsidR="00C2328B">
          <w:rPr>
            <w:noProof/>
            <w:webHidden/>
          </w:rPr>
          <w:instrText xml:space="preserve"> PAGEREF _Toc399227856 \h </w:instrText>
        </w:r>
        <w:r w:rsidR="00C2328B">
          <w:rPr>
            <w:noProof/>
            <w:webHidden/>
          </w:rPr>
        </w:r>
        <w:r w:rsidR="00C2328B">
          <w:rPr>
            <w:noProof/>
            <w:webHidden/>
          </w:rPr>
          <w:fldChar w:fldCharType="separate"/>
        </w:r>
        <w:r w:rsidR="00C2328B">
          <w:rPr>
            <w:noProof/>
            <w:webHidden/>
          </w:rPr>
          <w:t>44</w:t>
        </w:r>
        <w:r w:rsidR="00C2328B">
          <w:rPr>
            <w:noProof/>
            <w:webHidden/>
          </w:rPr>
          <w:fldChar w:fldCharType="end"/>
        </w:r>
      </w:hyperlink>
    </w:p>
    <w:p w14:paraId="2E0DE1D1" w14:textId="77777777" w:rsidR="00C2328B" w:rsidRDefault="00146DA9">
      <w:pPr>
        <w:pStyle w:val="TOC3"/>
        <w:tabs>
          <w:tab w:val="left" w:pos="1418"/>
          <w:tab w:val="right" w:leader="dot" w:pos="9016"/>
        </w:tabs>
        <w:rPr>
          <w:rFonts w:asciiTheme="minorHAnsi" w:eastAsiaTheme="minorEastAsia" w:hAnsiTheme="minorHAnsi" w:cstheme="minorBidi"/>
          <w:noProof/>
          <w:sz w:val="22"/>
          <w:szCs w:val="22"/>
          <w:lang w:eastAsia="en-AU"/>
        </w:rPr>
      </w:pPr>
      <w:hyperlink w:anchor="_Toc399227857" w:history="1">
        <w:r w:rsidR="00C2328B" w:rsidRPr="00B27AB9">
          <w:rPr>
            <w:rStyle w:val="Hyperlink"/>
            <w:noProof/>
          </w:rPr>
          <w:t>9.1.1</w:t>
        </w:r>
        <w:r w:rsidR="00C2328B">
          <w:rPr>
            <w:rFonts w:asciiTheme="minorHAnsi" w:eastAsiaTheme="minorEastAsia" w:hAnsiTheme="minorHAnsi" w:cstheme="minorBidi"/>
            <w:noProof/>
            <w:sz w:val="22"/>
            <w:szCs w:val="22"/>
            <w:lang w:eastAsia="en-AU"/>
          </w:rPr>
          <w:tab/>
        </w:r>
        <w:r w:rsidR="00C2328B" w:rsidRPr="00B27AB9">
          <w:rPr>
            <w:rStyle w:val="Hyperlink"/>
            <w:noProof/>
          </w:rPr>
          <w:t>Sub-transmission and zone substation network segments</w:t>
        </w:r>
        <w:r w:rsidR="00C2328B">
          <w:rPr>
            <w:noProof/>
            <w:webHidden/>
          </w:rPr>
          <w:tab/>
        </w:r>
        <w:r w:rsidR="00C2328B">
          <w:rPr>
            <w:noProof/>
            <w:webHidden/>
          </w:rPr>
          <w:fldChar w:fldCharType="begin"/>
        </w:r>
        <w:r w:rsidR="00C2328B">
          <w:rPr>
            <w:noProof/>
            <w:webHidden/>
          </w:rPr>
          <w:instrText xml:space="preserve"> PAGEREF _Toc399227857 \h </w:instrText>
        </w:r>
        <w:r w:rsidR="00C2328B">
          <w:rPr>
            <w:noProof/>
            <w:webHidden/>
          </w:rPr>
        </w:r>
        <w:r w:rsidR="00C2328B">
          <w:rPr>
            <w:noProof/>
            <w:webHidden/>
          </w:rPr>
          <w:fldChar w:fldCharType="separate"/>
        </w:r>
        <w:r w:rsidR="00C2328B">
          <w:rPr>
            <w:noProof/>
            <w:webHidden/>
          </w:rPr>
          <w:t>44</w:t>
        </w:r>
        <w:r w:rsidR="00C2328B">
          <w:rPr>
            <w:noProof/>
            <w:webHidden/>
          </w:rPr>
          <w:fldChar w:fldCharType="end"/>
        </w:r>
      </w:hyperlink>
    </w:p>
    <w:p w14:paraId="659CCD30" w14:textId="77777777" w:rsidR="00C2328B" w:rsidRDefault="00146DA9">
      <w:pPr>
        <w:pStyle w:val="TOC3"/>
        <w:tabs>
          <w:tab w:val="left" w:pos="1418"/>
          <w:tab w:val="right" w:leader="dot" w:pos="9016"/>
        </w:tabs>
        <w:rPr>
          <w:rFonts w:asciiTheme="minorHAnsi" w:eastAsiaTheme="minorEastAsia" w:hAnsiTheme="minorHAnsi" w:cstheme="minorBidi"/>
          <w:noProof/>
          <w:sz w:val="22"/>
          <w:szCs w:val="22"/>
          <w:lang w:eastAsia="en-AU"/>
        </w:rPr>
      </w:pPr>
      <w:hyperlink w:anchor="_Toc399227858" w:history="1">
        <w:r w:rsidR="00C2328B" w:rsidRPr="00B27AB9">
          <w:rPr>
            <w:rStyle w:val="Hyperlink"/>
            <w:noProof/>
          </w:rPr>
          <w:t>9.1.2</w:t>
        </w:r>
        <w:r w:rsidR="00C2328B">
          <w:rPr>
            <w:rFonts w:asciiTheme="minorHAnsi" w:eastAsiaTheme="minorEastAsia" w:hAnsiTheme="minorHAnsi" w:cstheme="minorBidi"/>
            <w:noProof/>
            <w:sz w:val="22"/>
            <w:szCs w:val="22"/>
            <w:lang w:eastAsia="en-AU"/>
          </w:rPr>
          <w:tab/>
        </w:r>
        <w:r w:rsidR="00C2328B" w:rsidRPr="00B27AB9">
          <w:rPr>
            <w:rStyle w:val="Hyperlink"/>
            <w:noProof/>
          </w:rPr>
          <w:t>HV feeder network segments</w:t>
        </w:r>
        <w:r w:rsidR="00C2328B">
          <w:rPr>
            <w:noProof/>
            <w:webHidden/>
          </w:rPr>
          <w:tab/>
        </w:r>
        <w:r w:rsidR="00C2328B">
          <w:rPr>
            <w:noProof/>
            <w:webHidden/>
          </w:rPr>
          <w:fldChar w:fldCharType="begin"/>
        </w:r>
        <w:r w:rsidR="00C2328B">
          <w:rPr>
            <w:noProof/>
            <w:webHidden/>
          </w:rPr>
          <w:instrText xml:space="preserve"> PAGEREF _Toc399227858 \h </w:instrText>
        </w:r>
        <w:r w:rsidR="00C2328B">
          <w:rPr>
            <w:noProof/>
            <w:webHidden/>
          </w:rPr>
        </w:r>
        <w:r w:rsidR="00C2328B">
          <w:rPr>
            <w:noProof/>
            <w:webHidden/>
          </w:rPr>
          <w:fldChar w:fldCharType="separate"/>
        </w:r>
        <w:r w:rsidR="00C2328B">
          <w:rPr>
            <w:noProof/>
            <w:webHidden/>
          </w:rPr>
          <w:t>46</w:t>
        </w:r>
        <w:r w:rsidR="00C2328B">
          <w:rPr>
            <w:noProof/>
            <w:webHidden/>
          </w:rPr>
          <w:fldChar w:fldCharType="end"/>
        </w:r>
      </w:hyperlink>
    </w:p>
    <w:p w14:paraId="4B78A877" w14:textId="77777777" w:rsidR="00C2328B" w:rsidRDefault="00146DA9">
      <w:pPr>
        <w:pStyle w:val="TOC3"/>
        <w:tabs>
          <w:tab w:val="left" w:pos="1418"/>
          <w:tab w:val="right" w:leader="dot" w:pos="9016"/>
        </w:tabs>
        <w:rPr>
          <w:rFonts w:asciiTheme="minorHAnsi" w:eastAsiaTheme="minorEastAsia" w:hAnsiTheme="minorHAnsi" w:cstheme="minorBidi"/>
          <w:noProof/>
          <w:sz w:val="22"/>
          <w:szCs w:val="22"/>
          <w:lang w:eastAsia="en-AU"/>
        </w:rPr>
      </w:pPr>
      <w:hyperlink w:anchor="_Toc399227859" w:history="1">
        <w:r w:rsidR="00C2328B" w:rsidRPr="00B27AB9">
          <w:rPr>
            <w:rStyle w:val="Hyperlink"/>
            <w:noProof/>
          </w:rPr>
          <w:t>9.1.3</w:t>
        </w:r>
        <w:r w:rsidR="00C2328B">
          <w:rPr>
            <w:rFonts w:asciiTheme="minorHAnsi" w:eastAsiaTheme="minorEastAsia" w:hAnsiTheme="minorHAnsi" w:cstheme="minorBidi"/>
            <w:noProof/>
            <w:sz w:val="22"/>
            <w:szCs w:val="22"/>
            <w:lang w:eastAsia="en-AU"/>
          </w:rPr>
          <w:tab/>
        </w:r>
        <w:r w:rsidR="00C2328B" w:rsidRPr="00B27AB9">
          <w:rPr>
            <w:rStyle w:val="Hyperlink"/>
            <w:noProof/>
          </w:rPr>
          <w:t>Distribution substations including LV network segments</w:t>
        </w:r>
        <w:r w:rsidR="00C2328B">
          <w:rPr>
            <w:noProof/>
            <w:webHidden/>
          </w:rPr>
          <w:tab/>
        </w:r>
        <w:r w:rsidR="00C2328B">
          <w:rPr>
            <w:noProof/>
            <w:webHidden/>
          </w:rPr>
          <w:fldChar w:fldCharType="begin"/>
        </w:r>
        <w:r w:rsidR="00C2328B">
          <w:rPr>
            <w:noProof/>
            <w:webHidden/>
          </w:rPr>
          <w:instrText xml:space="preserve"> PAGEREF _Toc399227859 \h </w:instrText>
        </w:r>
        <w:r w:rsidR="00C2328B">
          <w:rPr>
            <w:noProof/>
            <w:webHidden/>
          </w:rPr>
        </w:r>
        <w:r w:rsidR="00C2328B">
          <w:rPr>
            <w:noProof/>
            <w:webHidden/>
          </w:rPr>
          <w:fldChar w:fldCharType="separate"/>
        </w:r>
        <w:r w:rsidR="00C2328B">
          <w:rPr>
            <w:noProof/>
            <w:webHidden/>
          </w:rPr>
          <w:t>48</w:t>
        </w:r>
        <w:r w:rsidR="00C2328B">
          <w:rPr>
            <w:noProof/>
            <w:webHidden/>
          </w:rPr>
          <w:fldChar w:fldCharType="end"/>
        </w:r>
      </w:hyperlink>
    </w:p>
    <w:p w14:paraId="6EE3CAFF" w14:textId="77777777" w:rsidR="00C2328B" w:rsidRDefault="00146DA9">
      <w:pPr>
        <w:pStyle w:val="TOC2"/>
        <w:tabs>
          <w:tab w:val="left" w:pos="1418"/>
          <w:tab w:val="right" w:leader="dot" w:pos="9016"/>
        </w:tabs>
        <w:rPr>
          <w:rFonts w:asciiTheme="minorHAnsi" w:eastAsiaTheme="minorEastAsia" w:hAnsiTheme="minorHAnsi" w:cstheme="minorBidi"/>
          <w:bCs w:val="0"/>
          <w:noProof/>
          <w:szCs w:val="22"/>
          <w:lang w:eastAsia="en-AU"/>
        </w:rPr>
      </w:pPr>
      <w:hyperlink w:anchor="_Toc399227860" w:history="1">
        <w:r w:rsidR="00C2328B" w:rsidRPr="00B27AB9">
          <w:rPr>
            <w:rStyle w:val="Hyperlink"/>
            <w:noProof/>
          </w:rPr>
          <w:t>9.2</w:t>
        </w:r>
        <w:r w:rsidR="00C2328B">
          <w:rPr>
            <w:rFonts w:asciiTheme="minorHAnsi" w:eastAsiaTheme="minorEastAsia" w:hAnsiTheme="minorHAnsi" w:cstheme="minorBidi"/>
            <w:bCs w:val="0"/>
            <w:noProof/>
            <w:szCs w:val="22"/>
            <w:lang w:eastAsia="en-AU"/>
          </w:rPr>
          <w:tab/>
        </w:r>
        <w:r w:rsidR="00C2328B" w:rsidRPr="00B27AB9">
          <w:rPr>
            <w:rStyle w:val="Hyperlink"/>
            <w:noProof/>
          </w:rPr>
          <w:t>Relationship to historical augmentation</w:t>
        </w:r>
        <w:r w:rsidR="00C2328B">
          <w:rPr>
            <w:noProof/>
            <w:webHidden/>
          </w:rPr>
          <w:tab/>
        </w:r>
        <w:r w:rsidR="00C2328B">
          <w:rPr>
            <w:noProof/>
            <w:webHidden/>
          </w:rPr>
          <w:fldChar w:fldCharType="begin"/>
        </w:r>
        <w:r w:rsidR="00C2328B">
          <w:rPr>
            <w:noProof/>
            <w:webHidden/>
          </w:rPr>
          <w:instrText xml:space="preserve"> PAGEREF _Toc399227860 \h </w:instrText>
        </w:r>
        <w:r w:rsidR="00C2328B">
          <w:rPr>
            <w:noProof/>
            <w:webHidden/>
          </w:rPr>
        </w:r>
        <w:r w:rsidR="00C2328B">
          <w:rPr>
            <w:noProof/>
            <w:webHidden/>
          </w:rPr>
          <w:fldChar w:fldCharType="separate"/>
        </w:r>
        <w:r w:rsidR="00C2328B">
          <w:rPr>
            <w:noProof/>
            <w:webHidden/>
          </w:rPr>
          <w:t>49</w:t>
        </w:r>
        <w:r w:rsidR="00C2328B">
          <w:rPr>
            <w:noProof/>
            <w:webHidden/>
          </w:rPr>
          <w:fldChar w:fldCharType="end"/>
        </w:r>
      </w:hyperlink>
    </w:p>
    <w:p w14:paraId="33EF9CD0" w14:textId="77777777" w:rsidR="00C2328B" w:rsidRDefault="00146DA9">
      <w:pPr>
        <w:pStyle w:val="TOC3"/>
        <w:tabs>
          <w:tab w:val="left" w:pos="1418"/>
          <w:tab w:val="right" w:leader="dot" w:pos="9016"/>
        </w:tabs>
        <w:rPr>
          <w:rFonts w:asciiTheme="minorHAnsi" w:eastAsiaTheme="minorEastAsia" w:hAnsiTheme="minorHAnsi" w:cstheme="minorBidi"/>
          <w:noProof/>
          <w:sz w:val="22"/>
          <w:szCs w:val="22"/>
          <w:lang w:eastAsia="en-AU"/>
        </w:rPr>
      </w:pPr>
      <w:hyperlink w:anchor="_Toc399227861" w:history="1">
        <w:r w:rsidR="00C2328B" w:rsidRPr="00B27AB9">
          <w:rPr>
            <w:rStyle w:val="Hyperlink"/>
            <w:noProof/>
          </w:rPr>
          <w:t>9.2.1</w:t>
        </w:r>
        <w:r w:rsidR="00C2328B">
          <w:rPr>
            <w:rFonts w:asciiTheme="minorHAnsi" w:eastAsiaTheme="minorEastAsia" w:hAnsiTheme="minorHAnsi" w:cstheme="minorBidi"/>
            <w:noProof/>
            <w:sz w:val="22"/>
            <w:szCs w:val="22"/>
            <w:lang w:eastAsia="en-AU"/>
          </w:rPr>
          <w:tab/>
        </w:r>
        <w:r w:rsidR="00C2328B" w:rsidRPr="00B27AB9">
          <w:rPr>
            <w:rStyle w:val="Hyperlink"/>
            <w:noProof/>
          </w:rPr>
          <w:t>Sub-transmission network segments</w:t>
        </w:r>
        <w:r w:rsidR="00C2328B">
          <w:rPr>
            <w:noProof/>
            <w:webHidden/>
          </w:rPr>
          <w:tab/>
        </w:r>
        <w:r w:rsidR="00C2328B">
          <w:rPr>
            <w:noProof/>
            <w:webHidden/>
          </w:rPr>
          <w:fldChar w:fldCharType="begin"/>
        </w:r>
        <w:r w:rsidR="00C2328B">
          <w:rPr>
            <w:noProof/>
            <w:webHidden/>
          </w:rPr>
          <w:instrText xml:space="preserve"> PAGEREF _Toc399227861 \h </w:instrText>
        </w:r>
        <w:r w:rsidR="00C2328B">
          <w:rPr>
            <w:noProof/>
            <w:webHidden/>
          </w:rPr>
        </w:r>
        <w:r w:rsidR="00C2328B">
          <w:rPr>
            <w:noProof/>
            <w:webHidden/>
          </w:rPr>
          <w:fldChar w:fldCharType="separate"/>
        </w:r>
        <w:r w:rsidR="00C2328B">
          <w:rPr>
            <w:noProof/>
            <w:webHidden/>
          </w:rPr>
          <w:t>49</w:t>
        </w:r>
        <w:r w:rsidR="00C2328B">
          <w:rPr>
            <w:noProof/>
            <w:webHidden/>
          </w:rPr>
          <w:fldChar w:fldCharType="end"/>
        </w:r>
      </w:hyperlink>
    </w:p>
    <w:p w14:paraId="0A5F9AED" w14:textId="77777777" w:rsidR="00C2328B" w:rsidRDefault="00146DA9">
      <w:pPr>
        <w:pStyle w:val="TOC3"/>
        <w:tabs>
          <w:tab w:val="left" w:pos="1418"/>
          <w:tab w:val="right" w:leader="dot" w:pos="9016"/>
        </w:tabs>
        <w:rPr>
          <w:rFonts w:asciiTheme="minorHAnsi" w:eastAsiaTheme="minorEastAsia" w:hAnsiTheme="minorHAnsi" w:cstheme="minorBidi"/>
          <w:noProof/>
          <w:sz w:val="22"/>
          <w:szCs w:val="22"/>
          <w:lang w:eastAsia="en-AU"/>
        </w:rPr>
      </w:pPr>
      <w:hyperlink w:anchor="_Toc399227862" w:history="1">
        <w:r w:rsidR="00C2328B" w:rsidRPr="00B27AB9">
          <w:rPr>
            <w:rStyle w:val="Hyperlink"/>
            <w:noProof/>
          </w:rPr>
          <w:t>9.2.2</w:t>
        </w:r>
        <w:r w:rsidR="00C2328B">
          <w:rPr>
            <w:rFonts w:asciiTheme="minorHAnsi" w:eastAsiaTheme="minorEastAsia" w:hAnsiTheme="minorHAnsi" w:cstheme="minorBidi"/>
            <w:noProof/>
            <w:sz w:val="22"/>
            <w:szCs w:val="22"/>
            <w:lang w:eastAsia="en-AU"/>
          </w:rPr>
          <w:tab/>
        </w:r>
        <w:r w:rsidR="00C2328B" w:rsidRPr="00B27AB9">
          <w:rPr>
            <w:rStyle w:val="Hyperlink"/>
            <w:noProof/>
          </w:rPr>
          <w:t>HV feeders</w:t>
        </w:r>
        <w:r w:rsidR="00C2328B">
          <w:rPr>
            <w:noProof/>
            <w:webHidden/>
          </w:rPr>
          <w:tab/>
        </w:r>
        <w:r w:rsidR="00C2328B">
          <w:rPr>
            <w:noProof/>
            <w:webHidden/>
          </w:rPr>
          <w:fldChar w:fldCharType="begin"/>
        </w:r>
        <w:r w:rsidR="00C2328B">
          <w:rPr>
            <w:noProof/>
            <w:webHidden/>
          </w:rPr>
          <w:instrText xml:space="preserve"> PAGEREF _Toc399227862 \h </w:instrText>
        </w:r>
        <w:r w:rsidR="00C2328B">
          <w:rPr>
            <w:noProof/>
            <w:webHidden/>
          </w:rPr>
        </w:r>
        <w:r w:rsidR="00C2328B">
          <w:rPr>
            <w:noProof/>
            <w:webHidden/>
          </w:rPr>
          <w:fldChar w:fldCharType="separate"/>
        </w:r>
        <w:r w:rsidR="00C2328B">
          <w:rPr>
            <w:noProof/>
            <w:webHidden/>
          </w:rPr>
          <w:t>50</w:t>
        </w:r>
        <w:r w:rsidR="00C2328B">
          <w:rPr>
            <w:noProof/>
            <w:webHidden/>
          </w:rPr>
          <w:fldChar w:fldCharType="end"/>
        </w:r>
      </w:hyperlink>
    </w:p>
    <w:p w14:paraId="10C734E4" w14:textId="77777777" w:rsidR="00C2328B" w:rsidRDefault="00146DA9">
      <w:pPr>
        <w:pStyle w:val="TOC3"/>
        <w:tabs>
          <w:tab w:val="left" w:pos="1418"/>
          <w:tab w:val="right" w:leader="dot" w:pos="9016"/>
        </w:tabs>
        <w:rPr>
          <w:rFonts w:asciiTheme="minorHAnsi" w:eastAsiaTheme="minorEastAsia" w:hAnsiTheme="minorHAnsi" w:cstheme="minorBidi"/>
          <w:noProof/>
          <w:sz w:val="22"/>
          <w:szCs w:val="22"/>
          <w:lang w:eastAsia="en-AU"/>
        </w:rPr>
      </w:pPr>
      <w:hyperlink w:anchor="_Toc399227863" w:history="1">
        <w:r w:rsidR="00C2328B" w:rsidRPr="00B27AB9">
          <w:rPr>
            <w:rStyle w:val="Hyperlink"/>
            <w:noProof/>
          </w:rPr>
          <w:t>9.2.3</w:t>
        </w:r>
        <w:r w:rsidR="00C2328B">
          <w:rPr>
            <w:rFonts w:asciiTheme="minorHAnsi" w:eastAsiaTheme="minorEastAsia" w:hAnsiTheme="minorHAnsi" w:cstheme="minorBidi"/>
            <w:noProof/>
            <w:sz w:val="22"/>
            <w:szCs w:val="22"/>
            <w:lang w:eastAsia="en-AU"/>
          </w:rPr>
          <w:tab/>
        </w:r>
        <w:r w:rsidR="00C2328B" w:rsidRPr="00B27AB9">
          <w:rPr>
            <w:rStyle w:val="Hyperlink"/>
            <w:noProof/>
          </w:rPr>
          <w:t>Distribution substations including LV</w:t>
        </w:r>
        <w:r w:rsidR="00C2328B">
          <w:rPr>
            <w:noProof/>
            <w:webHidden/>
          </w:rPr>
          <w:tab/>
        </w:r>
        <w:r w:rsidR="00C2328B">
          <w:rPr>
            <w:noProof/>
            <w:webHidden/>
          </w:rPr>
          <w:fldChar w:fldCharType="begin"/>
        </w:r>
        <w:r w:rsidR="00C2328B">
          <w:rPr>
            <w:noProof/>
            <w:webHidden/>
          </w:rPr>
          <w:instrText xml:space="preserve"> PAGEREF _Toc399227863 \h </w:instrText>
        </w:r>
        <w:r w:rsidR="00C2328B">
          <w:rPr>
            <w:noProof/>
            <w:webHidden/>
          </w:rPr>
        </w:r>
        <w:r w:rsidR="00C2328B">
          <w:rPr>
            <w:noProof/>
            <w:webHidden/>
          </w:rPr>
          <w:fldChar w:fldCharType="separate"/>
        </w:r>
        <w:r w:rsidR="00C2328B">
          <w:rPr>
            <w:noProof/>
            <w:webHidden/>
          </w:rPr>
          <w:t>50</w:t>
        </w:r>
        <w:r w:rsidR="00C2328B">
          <w:rPr>
            <w:noProof/>
            <w:webHidden/>
          </w:rPr>
          <w:fldChar w:fldCharType="end"/>
        </w:r>
      </w:hyperlink>
    </w:p>
    <w:p w14:paraId="4544CA8C" w14:textId="77777777" w:rsidR="00C2328B" w:rsidRDefault="00146DA9">
      <w:pPr>
        <w:pStyle w:val="TOC2"/>
        <w:tabs>
          <w:tab w:val="left" w:pos="1418"/>
          <w:tab w:val="right" w:leader="dot" w:pos="9016"/>
        </w:tabs>
        <w:rPr>
          <w:rFonts w:asciiTheme="minorHAnsi" w:eastAsiaTheme="minorEastAsia" w:hAnsiTheme="minorHAnsi" w:cstheme="minorBidi"/>
          <w:bCs w:val="0"/>
          <w:noProof/>
          <w:szCs w:val="22"/>
          <w:lang w:eastAsia="en-AU"/>
        </w:rPr>
      </w:pPr>
      <w:hyperlink w:anchor="_Toc399227864" w:history="1">
        <w:r w:rsidR="00C2328B" w:rsidRPr="00B27AB9">
          <w:rPr>
            <w:rStyle w:val="Hyperlink"/>
            <w:noProof/>
          </w:rPr>
          <w:t>9.3</w:t>
        </w:r>
        <w:r w:rsidR="00C2328B">
          <w:rPr>
            <w:rFonts w:asciiTheme="minorHAnsi" w:eastAsiaTheme="minorEastAsia" w:hAnsiTheme="minorHAnsi" w:cstheme="minorBidi"/>
            <w:bCs w:val="0"/>
            <w:noProof/>
            <w:szCs w:val="22"/>
            <w:lang w:eastAsia="en-AU"/>
          </w:rPr>
          <w:tab/>
        </w:r>
        <w:r w:rsidR="00C2328B" w:rsidRPr="00B27AB9">
          <w:rPr>
            <w:rStyle w:val="Hyperlink"/>
            <w:noProof/>
          </w:rPr>
          <w:t>Possibility of double counting</w:t>
        </w:r>
        <w:r w:rsidR="00C2328B">
          <w:rPr>
            <w:noProof/>
            <w:webHidden/>
          </w:rPr>
          <w:tab/>
        </w:r>
        <w:r w:rsidR="00C2328B">
          <w:rPr>
            <w:noProof/>
            <w:webHidden/>
          </w:rPr>
          <w:fldChar w:fldCharType="begin"/>
        </w:r>
        <w:r w:rsidR="00C2328B">
          <w:rPr>
            <w:noProof/>
            <w:webHidden/>
          </w:rPr>
          <w:instrText xml:space="preserve"> PAGEREF _Toc399227864 \h </w:instrText>
        </w:r>
        <w:r w:rsidR="00C2328B">
          <w:rPr>
            <w:noProof/>
            <w:webHidden/>
          </w:rPr>
        </w:r>
        <w:r w:rsidR="00C2328B">
          <w:rPr>
            <w:noProof/>
            <w:webHidden/>
          </w:rPr>
          <w:fldChar w:fldCharType="separate"/>
        </w:r>
        <w:r w:rsidR="00C2328B">
          <w:rPr>
            <w:noProof/>
            <w:webHidden/>
          </w:rPr>
          <w:t>50</w:t>
        </w:r>
        <w:r w:rsidR="00C2328B">
          <w:rPr>
            <w:noProof/>
            <w:webHidden/>
          </w:rPr>
          <w:fldChar w:fldCharType="end"/>
        </w:r>
      </w:hyperlink>
    </w:p>
    <w:p w14:paraId="7B1B2DC7" w14:textId="77777777" w:rsidR="00C2328B" w:rsidRDefault="00146DA9">
      <w:pPr>
        <w:pStyle w:val="TOC2"/>
        <w:tabs>
          <w:tab w:val="left" w:pos="1418"/>
          <w:tab w:val="right" w:leader="dot" w:pos="9016"/>
        </w:tabs>
        <w:rPr>
          <w:rFonts w:asciiTheme="minorHAnsi" w:eastAsiaTheme="minorEastAsia" w:hAnsiTheme="minorHAnsi" w:cstheme="minorBidi"/>
          <w:bCs w:val="0"/>
          <w:noProof/>
          <w:szCs w:val="22"/>
          <w:lang w:eastAsia="en-AU"/>
        </w:rPr>
      </w:pPr>
      <w:hyperlink w:anchor="_Toc399227865" w:history="1">
        <w:r w:rsidR="00C2328B" w:rsidRPr="00B27AB9">
          <w:rPr>
            <w:rStyle w:val="Hyperlink"/>
            <w:noProof/>
          </w:rPr>
          <w:t>9.4</w:t>
        </w:r>
        <w:r w:rsidR="00C2328B">
          <w:rPr>
            <w:rFonts w:asciiTheme="minorHAnsi" w:eastAsiaTheme="minorEastAsia" w:hAnsiTheme="minorHAnsi" w:cstheme="minorBidi"/>
            <w:bCs w:val="0"/>
            <w:noProof/>
            <w:szCs w:val="22"/>
            <w:lang w:eastAsia="en-AU"/>
          </w:rPr>
          <w:tab/>
        </w:r>
        <w:r w:rsidR="00C2328B" w:rsidRPr="00B27AB9">
          <w:rPr>
            <w:rStyle w:val="Hyperlink"/>
            <w:noProof/>
          </w:rPr>
          <w:t>Verification of parameters</w:t>
        </w:r>
        <w:r w:rsidR="00C2328B">
          <w:rPr>
            <w:noProof/>
            <w:webHidden/>
          </w:rPr>
          <w:tab/>
        </w:r>
        <w:r w:rsidR="00C2328B">
          <w:rPr>
            <w:noProof/>
            <w:webHidden/>
          </w:rPr>
          <w:fldChar w:fldCharType="begin"/>
        </w:r>
        <w:r w:rsidR="00C2328B">
          <w:rPr>
            <w:noProof/>
            <w:webHidden/>
          </w:rPr>
          <w:instrText xml:space="preserve"> PAGEREF _Toc399227865 \h </w:instrText>
        </w:r>
        <w:r w:rsidR="00C2328B">
          <w:rPr>
            <w:noProof/>
            <w:webHidden/>
          </w:rPr>
        </w:r>
        <w:r w:rsidR="00C2328B">
          <w:rPr>
            <w:noProof/>
            <w:webHidden/>
          </w:rPr>
          <w:fldChar w:fldCharType="separate"/>
        </w:r>
        <w:r w:rsidR="00C2328B">
          <w:rPr>
            <w:noProof/>
            <w:webHidden/>
          </w:rPr>
          <w:t>50</w:t>
        </w:r>
        <w:r w:rsidR="00C2328B">
          <w:rPr>
            <w:noProof/>
            <w:webHidden/>
          </w:rPr>
          <w:fldChar w:fldCharType="end"/>
        </w:r>
      </w:hyperlink>
    </w:p>
    <w:p w14:paraId="5CB83216" w14:textId="77777777" w:rsidR="00C2328B" w:rsidRDefault="00146DA9">
      <w:pPr>
        <w:pStyle w:val="TOC1"/>
        <w:tabs>
          <w:tab w:val="right" w:leader="dot" w:pos="9016"/>
        </w:tabs>
        <w:rPr>
          <w:rFonts w:asciiTheme="minorHAnsi" w:eastAsiaTheme="minorEastAsia" w:hAnsiTheme="minorHAnsi" w:cstheme="minorBidi"/>
          <w:b w:val="0"/>
          <w:bCs w:val="0"/>
          <w:caps w:val="0"/>
          <w:noProof/>
          <w:szCs w:val="22"/>
          <w:lang w:eastAsia="en-AU"/>
        </w:rPr>
      </w:pPr>
      <w:hyperlink w:anchor="_Toc399227866" w:history="1">
        <w:r w:rsidR="00C2328B" w:rsidRPr="00B27AB9">
          <w:rPr>
            <w:rStyle w:val="Hyperlink"/>
            <w:noProof/>
          </w:rPr>
          <w:t>10</w:t>
        </w:r>
        <w:r w:rsidR="00C2328B">
          <w:rPr>
            <w:rFonts w:asciiTheme="minorHAnsi" w:eastAsiaTheme="minorEastAsia" w:hAnsiTheme="minorHAnsi" w:cstheme="minorBidi"/>
            <w:b w:val="0"/>
            <w:bCs w:val="0"/>
            <w:caps w:val="0"/>
            <w:noProof/>
            <w:szCs w:val="22"/>
            <w:lang w:eastAsia="en-AU"/>
          </w:rPr>
          <w:tab/>
        </w:r>
        <w:r w:rsidR="00C2328B" w:rsidRPr="00B27AB9">
          <w:rPr>
            <w:rStyle w:val="Hyperlink"/>
            <w:noProof/>
          </w:rPr>
          <w:t>Unmodelled augmentation</w:t>
        </w:r>
        <w:r w:rsidR="00C2328B">
          <w:rPr>
            <w:noProof/>
            <w:webHidden/>
          </w:rPr>
          <w:tab/>
        </w:r>
        <w:r w:rsidR="00C2328B">
          <w:rPr>
            <w:noProof/>
            <w:webHidden/>
          </w:rPr>
          <w:fldChar w:fldCharType="begin"/>
        </w:r>
        <w:r w:rsidR="00C2328B">
          <w:rPr>
            <w:noProof/>
            <w:webHidden/>
          </w:rPr>
          <w:instrText xml:space="preserve"> PAGEREF _Toc399227866 \h </w:instrText>
        </w:r>
        <w:r w:rsidR="00C2328B">
          <w:rPr>
            <w:noProof/>
            <w:webHidden/>
          </w:rPr>
        </w:r>
        <w:r w:rsidR="00C2328B">
          <w:rPr>
            <w:noProof/>
            <w:webHidden/>
          </w:rPr>
          <w:fldChar w:fldCharType="separate"/>
        </w:r>
        <w:r w:rsidR="00C2328B">
          <w:rPr>
            <w:noProof/>
            <w:webHidden/>
          </w:rPr>
          <w:t>51</w:t>
        </w:r>
        <w:r w:rsidR="00C2328B">
          <w:rPr>
            <w:noProof/>
            <w:webHidden/>
          </w:rPr>
          <w:fldChar w:fldCharType="end"/>
        </w:r>
      </w:hyperlink>
    </w:p>
    <w:p w14:paraId="21666D81" w14:textId="77777777" w:rsidR="00C2328B" w:rsidRDefault="00146DA9">
      <w:pPr>
        <w:pStyle w:val="TOC2"/>
        <w:tabs>
          <w:tab w:val="left" w:pos="1418"/>
          <w:tab w:val="right" w:leader="dot" w:pos="9016"/>
        </w:tabs>
        <w:rPr>
          <w:rFonts w:asciiTheme="minorHAnsi" w:eastAsiaTheme="minorEastAsia" w:hAnsiTheme="minorHAnsi" w:cstheme="minorBidi"/>
          <w:bCs w:val="0"/>
          <w:noProof/>
          <w:szCs w:val="22"/>
          <w:lang w:eastAsia="en-AU"/>
        </w:rPr>
      </w:pPr>
      <w:hyperlink w:anchor="_Toc399227867" w:history="1">
        <w:r w:rsidR="00C2328B" w:rsidRPr="00B27AB9">
          <w:rPr>
            <w:rStyle w:val="Hyperlink"/>
            <w:noProof/>
          </w:rPr>
          <w:t>10.1</w:t>
        </w:r>
        <w:r w:rsidR="00C2328B">
          <w:rPr>
            <w:rFonts w:asciiTheme="minorHAnsi" w:eastAsiaTheme="minorEastAsia" w:hAnsiTheme="minorHAnsi" w:cstheme="minorBidi"/>
            <w:bCs w:val="0"/>
            <w:noProof/>
            <w:szCs w:val="22"/>
            <w:lang w:eastAsia="en-AU"/>
          </w:rPr>
          <w:tab/>
        </w:r>
        <w:r w:rsidR="00C2328B" w:rsidRPr="00B27AB9">
          <w:rPr>
            <w:rStyle w:val="Hyperlink"/>
            <w:noProof/>
          </w:rPr>
          <w:t>Primary drivers</w:t>
        </w:r>
        <w:r w:rsidR="00C2328B">
          <w:rPr>
            <w:noProof/>
            <w:webHidden/>
          </w:rPr>
          <w:tab/>
        </w:r>
        <w:r w:rsidR="00C2328B">
          <w:rPr>
            <w:noProof/>
            <w:webHidden/>
          </w:rPr>
          <w:fldChar w:fldCharType="begin"/>
        </w:r>
        <w:r w:rsidR="00C2328B">
          <w:rPr>
            <w:noProof/>
            <w:webHidden/>
          </w:rPr>
          <w:instrText xml:space="preserve"> PAGEREF _Toc399227867 \h </w:instrText>
        </w:r>
        <w:r w:rsidR="00C2328B">
          <w:rPr>
            <w:noProof/>
            <w:webHidden/>
          </w:rPr>
        </w:r>
        <w:r w:rsidR="00C2328B">
          <w:rPr>
            <w:noProof/>
            <w:webHidden/>
          </w:rPr>
          <w:fldChar w:fldCharType="separate"/>
        </w:r>
        <w:r w:rsidR="00C2328B">
          <w:rPr>
            <w:noProof/>
            <w:webHidden/>
          </w:rPr>
          <w:t>51</w:t>
        </w:r>
        <w:r w:rsidR="00C2328B">
          <w:rPr>
            <w:noProof/>
            <w:webHidden/>
          </w:rPr>
          <w:fldChar w:fldCharType="end"/>
        </w:r>
      </w:hyperlink>
    </w:p>
    <w:p w14:paraId="7183BCD6" w14:textId="77777777" w:rsidR="00C2328B" w:rsidRDefault="00146DA9">
      <w:pPr>
        <w:pStyle w:val="TOC3"/>
        <w:tabs>
          <w:tab w:val="left" w:pos="1540"/>
          <w:tab w:val="right" w:leader="dot" w:pos="9016"/>
        </w:tabs>
        <w:rPr>
          <w:rFonts w:asciiTheme="minorHAnsi" w:eastAsiaTheme="minorEastAsia" w:hAnsiTheme="minorHAnsi" w:cstheme="minorBidi"/>
          <w:noProof/>
          <w:sz w:val="22"/>
          <w:szCs w:val="22"/>
          <w:lang w:eastAsia="en-AU"/>
        </w:rPr>
      </w:pPr>
      <w:hyperlink w:anchor="_Toc399227868" w:history="1">
        <w:r w:rsidR="00C2328B" w:rsidRPr="00B27AB9">
          <w:rPr>
            <w:rStyle w:val="Hyperlink"/>
            <w:noProof/>
          </w:rPr>
          <w:t>10.1.1</w:t>
        </w:r>
        <w:r w:rsidR="00C2328B">
          <w:rPr>
            <w:rFonts w:asciiTheme="minorHAnsi" w:eastAsiaTheme="minorEastAsia" w:hAnsiTheme="minorHAnsi" w:cstheme="minorBidi"/>
            <w:noProof/>
            <w:sz w:val="22"/>
            <w:szCs w:val="22"/>
            <w:lang w:eastAsia="en-AU"/>
          </w:rPr>
          <w:tab/>
        </w:r>
        <w:r w:rsidR="00C2328B" w:rsidRPr="00B27AB9">
          <w:rPr>
            <w:rStyle w:val="Hyperlink"/>
            <w:noProof/>
          </w:rPr>
          <w:t>Compliance projects and programs</w:t>
        </w:r>
        <w:r w:rsidR="00C2328B">
          <w:rPr>
            <w:noProof/>
            <w:webHidden/>
          </w:rPr>
          <w:tab/>
        </w:r>
        <w:r w:rsidR="00C2328B">
          <w:rPr>
            <w:noProof/>
            <w:webHidden/>
          </w:rPr>
          <w:fldChar w:fldCharType="begin"/>
        </w:r>
        <w:r w:rsidR="00C2328B">
          <w:rPr>
            <w:noProof/>
            <w:webHidden/>
          </w:rPr>
          <w:instrText xml:space="preserve"> PAGEREF _Toc399227868 \h </w:instrText>
        </w:r>
        <w:r w:rsidR="00C2328B">
          <w:rPr>
            <w:noProof/>
            <w:webHidden/>
          </w:rPr>
        </w:r>
        <w:r w:rsidR="00C2328B">
          <w:rPr>
            <w:noProof/>
            <w:webHidden/>
          </w:rPr>
          <w:fldChar w:fldCharType="separate"/>
        </w:r>
        <w:r w:rsidR="00C2328B">
          <w:rPr>
            <w:noProof/>
            <w:webHidden/>
          </w:rPr>
          <w:t>51</w:t>
        </w:r>
        <w:r w:rsidR="00C2328B">
          <w:rPr>
            <w:noProof/>
            <w:webHidden/>
          </w:rPr>
          <w:fldChar w:fldCharType="end"/>
        </w:r>
      </w:hyperlink>
    </w:p>
    <w:p w14:paraId="65F048D0" w14:textId="77777777" w:rsidR="00C2328B" w:rsidRDefault="00146DA9">
      <w:pPr>
        <w:pStyle w:val="TOC3"/>
        <w:tabs>
          <w:tab w:val="left" w:pos="1540"/>
          <w:tab w:val="right" w:leader="dot" w:pos="9016"/>
        </w:tabs>
        <w:rPr>
          <w:rFonts w:asciiTheme="minorHAnsi" w:eastAsiaTheme="minorEastAsia" w:hAnsiTheme="minorHAnsi" w:cstheme="minorBidi"/>
          <w:noProof/>
          <w:sz w:val="22"/>
          <w:szCs w:val="22"/>
          <w:lang w:eastAsia="en-AU"/>
        </w:rPr>
      </w:pPr>
      <w:hyperlink w:anchor="_Toc399227869" w:history="1">
        <w:r w:rsidR="00C2328B" w:rsidRPr="00B27AB9">
          <w:rPr>
            <w:rStyle w:val="Hyperlink"/>
            <w:noProof/>
          </w:rPr>
          <w:t>10.1.2</w:t>
        </w:r>
        <w:r w:rsidR="00C2328B">
          <w:rPr>
            <w:rFonts w:asciiTheme="minorHAnsi" w:eastAsiaTheme="minorEastAsia" w:hAnsiTheme="minorHAnsi" w:cstheme="minorBidi"/>
            <w:noProof/>
            <w:sz w:val="22"/>
            <w:szCs w:val="22"/>
            <w:lang w:eastAsia="en-AU"/>
          </w:rPr>
          <w:tab/>
        </w:r>
        <w:r w:rsidR="00C2328B" w:rsidRPr="00B27AB9">
          <w:rPr>
            <w:rStyle w:val="Hyperlink"/>
            <w:noProof/>
          </w:rPr>
          <w:t>Reliability projects and programs</w:t>
        </w:r>
        <w:r w:rsidR="00C2328B">
          <w:rPr>
            <w:noProof/>
            <w:webHidden/>
          </w:rPr>
          <w:tab/>
        </w:r>
        <w:r w:rsidR="00C2328B">
          <w:rPr>
            <w:noProof/>
            <w:webHidden/>
          </w:rPr>
          <w:fldChar w:fldCharType="begin"/>
        </w:r>
        <w:r w:rsidR="00C2328B">
          <w:rPr>
            <w:noProof/>
            <w:webHidden/>
          </w:rPr>
          <w:instrText xml:space="preserve"> PAGEREF _Toc399227869 \h </w:instrText>
        </w:r>
        <w:r w:rsidR="00C2328B">
          <w:rPr>
            <w:noProof/>
            <w:webHidden/>
          </w:rPr>
        </w:r>
        <w:r w:rsidR="00C2328B">
          <w:rPr>
            <w:noProof/>
            <w:webHidden/>
          </w:rPr>
          <w:fldChar w:fldCharType="separate"/>
        </w:r>
        <w:r w:rsidR="00C2328B">
          <w:rPr>
            <w:noProof/>
            <w:webHidden/>
          </w:rPr>
          <w:t>51</w:t>
        </w:r>
        <w:r w:rsidR="00C2328B">
          <w:rPr>
            <w:noProof/>
            <w:webHidden/>
          </w:rPr>
          <w:fldChar w:fldCharType="end"/>
        </w:r>
      </w:hyperlink>
    </w:p>
    <w:p w14:paraId="4E264321" w14:textId="77777777" w:rsidR="00C2328B" w:rsidRDefault="00146DA9">
      <w:pPr>
        <w:pStyle w:val="TOC3"/>
        <w:tabs>
          <w:tab w:val="left" w:pos="1540"/>
          <w:tab w:val="right" w:leader="dot" w:pos="9016"/>
        </w:tabs>
        <w:rPr>
          <w:rFonts w:asciiTheme="minorHAnsi" w:eastAsiaTheme="minorEastAsia" w:hAnsiTheme="minorHAnsi" w:cstheme="minorBidi"/>
          <w:noProof/>
          <w:sz w:val="22"/>
          <w:szCs w:val="22"/>
          <w:lang w:eastAsia="en-AU"/>
        </w:rPr>
      </w:pPr>
      <w:hyperlink w:anchor="_Toc399227870" w:history="1">
        <w:r w:rsidR="00C2328B" w:rsidRPr="00B27AB9">
          <w:rPr>
            <w:rStyle w:val="Hyperlink"/>
            <w:noProof/>
          </w:rPr>
          <w:t>10.1.3</w:t>
        </w:r>
        <w:r w:rsidR="00C2328B">
          <w:rPr>
            <w:rFonts w:asciiTheme="minorHAnsi" w:eastAsiaTheme="minorEastAsia" w:hAnsiTheme="minorHAnsi" w:cstheme="minorBidi"/>
            <w:noProof/>
            <w:sz w:val="22"/>
            <w:szCs w:val="22"/>
            <w:lang w:eastAsia="en-AU"/>
          </w:rPr>
          <w:tab/>
        </w:r>
        <w:r w:rsidR="00C2328B" w:rsidRPr="00B27AB9">
          <w:rPr>
            <w:rStyle w:val="Hyperlink"/>
            <w:noProof/>
          </w:rPr>
          <w:t>Power quality projects and programs</w:t>
        </w:r>
        <w:r w:rsidR="00C2328B">
          <w:rPr>
            <w:noProof/>
            <w:webHidden/>
          </w:rPr>
          <w:tab/>
        </w:r>
        <w:r w:rsidR="00C2328B">
          <w:rPr>
            <w:noProof/>
            <w:webHidden/>
          </w:rPr>
          <w:fldChar w:fldCharType="begin"/>
        </w:r>
        <w:r w:rsidR="00C2328B">
          <w:rPr>
            <w:noProof/>
            <w:webHidden/>
          </w:rPr>
          <w:instrText xml:space="preserve"> PAGEREF _Toc399227870 \h </w:instrText>
        </w:r>
        <w:r w:rsidR="00C2328B">
          <w:rPr>
            <w:noProof/>
            <w:webHidden/>
          </w:rPr>
        </w:r>
        <w:r w:rsidR="00C2328B">
          <w:rPr>
            <w:noProof/>
            <w:webHidden/>
          </w:rPr>
          <w:fldChar w:fldCharType="separate"/>
        </w:r>
        <w:r w:rsidR="00C2328B">
          <w:rPr>
            <w:noProof/>
            <w:webHidden/>
          </w:rPr>
          <w:t>52</w:t>
        </w:r>
        <w:r w:rsidR="00C2328B">
          <w:rPr>
            <w:noProof/>
            <w:webHidden/>
          </w:rPr>
          <w:fldChar w:fldCharType="end"/>
        </w:r>
      </w:hyperlink>
    </w:p>
    <w:p w14:paraId="2CEA3496" w14:textId="77777777" w:rsidR="00C2328B" w:rsidRDefault="00146DA9">
      <w:pPr>
        <w:pStyle w:val="TOC3"/>
        <w:tabs>
          <w:tab w:val="left" w:pos="1540"/>
          <w:tab w:val="right" w:leader="dot" w:pos="9016"/>
        </w:tabs>
        <w:rPr>
          <w:rFonts w:asciiTheme="minorHAnsi" w:eastAsiaTheme="minorEastAsia" w:hAnsiTheme="minorHAnsi" w:cstheme="minorBidi"/>
          <w:noProof/>
          <w:sz w:val="22"/>
          <w:szCs w:val="22"/>
          <w:lang w:eastAsia="en-AU"/>
        </w:rPr>
      </w:pPr>
      <w:hyperlink w:anchor="_Toc399227871" w:history="1">
        <w:r w:rsidR="00C2328B" w:rsidRPr="00B27AB9">
          <w:rPr>
            <w:rStyle w:val="Hyperlink"/>
            <w:noProof/>
          </w:rPr>
          <w:t>10.1.4</w:t>
        </w:r>
        <w:r w:rsidR="00C2328B">
          <w:rPr>
            <w:rFonts w:asciiTheme="minorHAnsi" w:eastAsiaTheme="minorEastAsia" w:hAnsiTheme="minorHAnsi" w:cstheme="minorBidi"/>
            <w:noProof/>
            <w:sz w:val="22"/>
            <w:szCs w:val="22"/>
            <w:lang w:eastAsia="en-AU"/>
          </w:rPr>
          <w:tab/>
        </w:r>
        <w:r w:rsidR="00C2328B" w:rsidRPr="00B27AB9">
          <w:rPr>
            <w:rStyle w:val="Hyperlink"/>
            <w:noProof/>
          </w:rPr>
          <w:t>Strategic land and easement projects and programs</w:t>
        </w:r>
        <w:r w:rsidR="00C2328B">
          <w:rPr>
            <w:noProof/>
            <w:webHidden/>
          </w:rPr>
          <w:tab/>
        </w:r>
        <w:r w:rsidR="00C2328B">
          <w:rPr>
            <w:noProof/>
            <w:webHidden/>
          </w:rPr>
          <w:fldChar w:fldCharType="begin"/>
        </w:r>
        <w:r w:rsidR="00C2328B">
          <w:rPr>
            <w:noProof/>
            <w:webHidden/>
          </w:rPr>
          <w:instrText xml:space="preserve"> PAGEREF _Toc399227871 \h </w:instrText>
        </w:r>
        <w:r w:rsidR="00C2328B">
          <w:rPr>
            <w:noProof/>
            <w:webHidden/>
          </w:rPr>
        </w:r>
        <w:r w:rsidR="00C2328B">
          <w:rPr>
            <w:noProof/>
            <w:webHidden/>
          </w:rPr>
          <w:fldChar w:fldCharType="separate"/>
        </w:r>
        <w:r w:rsidR="00C2328B">
          <w:rPr>
            <w:noProof/>
            <w:webHidden/>
          </w:rPr>
          <w:t>52</w:t>
        </w:r>
        <w:r w:rsidR="00C2328B">
          <w:rPr>
            <w:noProof/>
            <w:webHidden/>
          </w:rPr>
          <w:fldChar w:fldCharType="end"/>
        </w:r>
      </w:hyperlink>
    </w:p>
    <w:p w14:paraId="2FF0320A" w14:textId="77777777" w:rsidR="00C2328B" w:rsidRDefault="00146DA9">
      <w:pPr>
        <w:pStyle w:val="TOC2"/>
        <w:tabs>
          <w:tab w:val="left" w:pos="1418"/>
          <w:tab w:val="right" w:leader="dot" w:pos="9016"/>
        </w:tabs>
        <w:rPr>
          <w:rFonts w:asciiTheme="minorHAnsi" w:eastAsiaTheme="minorEastAsia" w:hAnsiTheme="minorHAnsi" w:cstheme="minorBidi"/>
          <w:bCs w:val="0"/>
          <w:noProof/>
          <w:szCs w:val="22"/>
          <w:lang w:eastAsia="en-AU"/>
        </w:rPr>
      </w:pPr>
      <w:hyperlink w:anchor="_Toc399227872" w:history="1">
        <w:r w:rsidR="00C2328B" w:rsidRPr="00B27AB9">
          <w:rPr>
            <w:rStyle w:val="Hyperlink"/>
            <w:noProof/>
          </w:rPr>
          <w:t>10.2</w:t>
        </w:r>
        <w:r w:rsidR="00C2328B">
          <w:rPr>
            <w:rFonts w:asciiTheme="minorHAnsi" w:eastAsiaTheme="minorEastAsia" w:hAnsiTheme="minorHAnsi" w:cstheme="minorBidi"/>
            <w:bCs w:val="0"/>
            <w:noProof/>
            <w:szCs w:val="22"/>
            <w:lang w:eastAsia="en-AU"/>
          </w:rPr>
          <w:tab/>
        </w:r>
        <w:r w:rsidR="00C2328B" w:rsidRPr="00B27AB9">
          <w:rPr>
            <w:rStyle w:val="Hyperlink"/>
            <w:noProof/>
          </w:rPr>
          <w:t>Proportion of augmentation capex</w:t>
        </w:r>
        <w:r w:rsidR="00C2328B">
          <w:rPr>
            <w:noProof/>
            <w:webHidden/>
          </w:rPr>
          <w:tab/>
        </w:r>
        <w:r w:rsidR="00C2328B">
          <w:rPr>
            <w:noProof/>
            <w:webHidden/>
          </w:rPr>
          <w:fldChar w:fldCharType="begin"/>
        </w:r>
        <w:r w:rsidR="00C2328B">
          <w:rPr>
            <w:noProof/>
            <w:webHidden/>
          </w:rPr>
          <w:instrText xml:space="preserve"> PAGEREF _Toc399227872 \h </w:instrText>
        </w:r>
        <w:r w:rsidR="00C2328B">
          <w:rPr>
            <w:noProof/>
            <w:webHidden/>
          </w:rPr>
        </w:r>
        <w:r w:rsidR="00C2328B">
          <w:rPr>
            <w:noProof/>
            <w:webHidden/>
          </w:rPr>
          <w:fldChar w:fldCharType="separate"/>
        </w:r>
        <w:r w:rsidR="00C2328B">
          <w:rPr>
            <w:noProof/>
            <w:webHidden/>
          </w:rPr>
          <w:t>52</w:t>
        </w:r>
        <w:r w:rsidR="00C2328B">
          <w:rPr>
            <w:noProof/>
            <w:webHidden/>
          </w:rPr>
          <w:fldChar w:fldCharType="end"/>
        </w:r>
      </w:hyperlink>
    </w:p>
    <w:p w14:paraId="2CBC716A" w14:textId="77777777" w:rsidR="00C2328B" w:rsidRDefault="00146DA9">
      <w:pPr>
        <w:pStyle w:val="TOC2"/>
        <w:tabs>
          <w:tab w:val="left" w:pos="1418"/>
          <w:tab w:val="right" w:leader="dot" w:pos="9016"/>
        </w:tabs>
        <w:rPr>
          <w:rFonts w:asciiTheme="minorHAnsi" w:eastAsiaTheme="minorEastAsia" w:hAnsiTheme="minorHAnsi" w:cstheme="minorBidi"/>
          <w:bCs w:val="0"/>
          <w:noProof/>
          <w:szCs w:val="22"/>
          <w:lang w:eastAsia="en-AU"/>
        </w:rPr>
      </w:pPr>
      <w:hyperlink w:anchor="_Toc399227873" w:history="1">
        <w:r w:rsidR="00C2328B" w:rsidRPr="00B27AB9">
          <w:rPr>
            <w:rStyle w:val="Hyperlink"/>
            <w:noProof/>
          </w:rPr>
          <w:t>10.3</w:t>
        </w:r>
        <w:r w:rsidR="00C2328B">
          <w:rPr>
            <w:rFonts w:asciiTheme="minorHAnsi" w:eastAsiaTheme="minorEastAsia" w:hAnsiTheme="minorHAnsi" w:cstheme="minorBidi"/>
            <w:bCs w:val="0"/>
            <w:noProof/>
            <w:szCs w:val="22"/>
            <w:lang w:eastAsia="en-AU"/>
          </w:rPr>
          <w:tab/>
        </w:r>
        <w:r w:rsidR="00C2328B" w:rsidRPr="00B27AB9">
          <w:rPr>
            <w:rStyle w:val="Hyperlink"/>
            <w:noProof/>
          </w:rPr>
          <w:t>Program outcomes</w:t>
        </w:r>
        <w:r w:rsidR="00C2328B">
          <w:rPr>
            <w:noProof/>
            <w:webHidden/>
          </w:rPr>
          <w:tab/>
        </w:r>
        <w:r w:rsidR="00C2328B">
          <w:rPr>
            <w:noProof/>
            <w:webHidden/>
          </w:rPr>
          <w:fldChar w:fldCharType="begin"/>
        </w:r>
        <w:r w:rsidR="00C2328B">
          <w:rPr>
            <w:noProof/>
            <w:webHidden/>
          </w:rPr>
          <w:instrText xml:space="preserve"> PAGEREF _Toc399227873 \h </w:instrText>
        </w:r>
        <w:r w:rsidR="00C2328B">
          <w:rPr>
            <w:noProof/>
            <w:webHidden/>
          </w:rPr>
        </w:r>
        <w:r w:rsidR="00C2328B">
          <w:rPr>
            <w:noProof/>
            <w:webHidden/>
          </w:rPr>
          <w:fldChar w:fldCharType="separate"/>
        </w:r>
        <w:r w:rsidR="00C2328B">
          <w:rPr>
            <w:noProof/>
            <w:webHidden/>
          </w:rPr>
          <w:t>52</w:t>
        </w:r>
        <w:r w:rsidR="00C2328B">
          <w:rPr>
            <w:noProof/>
            <w:webHidden/>
          </w:rPr>
          <w:fldChar w:fldCharType="end"/>
        </w:r>
      </w:hyperlink>
    </w:p>
    <w:p w14:paraId="5457C9CC" w14:textId="77777777" w:rsidR="00C2328B" w:rsidRDefault="00146DA9">
      <w:pPr>
        <w:pStyle w:val="TOC1"/>
        <w:tabs>
          <w:tab w:val="right" w:leader="dot" w:pos="9016"/>
        </w:tabs>
        <w:rPr>
          <w:rFonts w:asciiTheme="minorHAnsi" w:eastAsiaTheme="minorEastAsia" w:hAnsiTheme="minorHAnsi" w:cstheme="minorBidi"/>
          <w:b w:val="0"/>
          <w:bCs w:val="0"/>
          <w:caps w:val="0"/>
          <w:noProof/>
          <w:szCs w:val="22"/>
          <w:lang w:eastAsia="en-AU"/>
        </w:rPr>
      </w:pPr>
      <w:hyperlink w:anchor="_Toc399227874" w:history="1">
        <w:r w:rsidR="00C2328B" w:rsidRPr="00B27AB9">
          <w:rPr>
            <w:rStyle w:val="Hyperlink"/>
            <w:noProof/>
          </w:rPr>
          <w:t>11</w:t>
        </w:r>
        <w:r w:rsidR="00C2328B">
          <w:rPr>
            <w:rFonts w:asciiTheme="minorHAnsi" w:eastAsiaTheme="minorEastAsia" w:hAnsiTheme="minorHAnsi" w:cstheme="minorBidi"/>
            <w:b w:val="0"/>
            <w:bCs w:val="0"/>
            <w:caps w:val="0"/>
            <w:noProof/>
            <w:szCs w:val="22"/>
            <w:lang w:eastAsia="en-AU"/>
          </w:rPr>
          <w:tab/>
        </w:r>
        <w:r w:rsidR="00C2328B" w:rsidRPr="00B27AB9">
          <w:rPr>
            <w:rStyle w:val="Hyperlink"/>
            <w:noProof/>
          </w:rPr>
          <w:t>Unique factors driving augmentation</w:t>
        </w:r>
        <w:r w:rsidR="00C2328B">
          <w:rPr>
            <w:noProof/>
            <w:webHidden/>
          </w:rPr>
          <w:tab/>
        </w:r>
        <w:r w:rsidR="00C2328B">
          <w:rPr>
            <w:noProof/>
            <w:webHidden/>
          </w:rPr>
          <w:fldChar w:fldCharType="begin"/>
        </w:r>
        <w:r w:rsidR="00C2328B">
          <w:rPr>
            <w:noProof/>
            <w:webHidden/>
          </w:rPr>
          <w:instrText xml:space="preserve"> PAGEREF _Toc399227874 \h </w:instrText>
        </w:r>
        <w:r w:rsidR="00C2328B">
          <w:rPr>
            <w:noProof/>
            <w:webHidden/>
          </w:rPr>
        </w:r>
        <w:r w:rsidR="00C2328B">
          <w:rPr>
            <w:noProof/>
            <w:webHidden/>
          </w:rPr>
          <w:fldChar w:fldCharType="separate"/>
        </w:r>
        <w:r w:rsidR="00C2328B">
          <w:rPr>
            <w:noProof/>
            <w:webHidden/>
          </w:rPr>
          <w:t>54</w:t>
        </w:r>
        <w:r w:rsidR="00C2328B">
          <w:rPr>
            <w:noProof/>
            <w:webHidden/>
          </w:rPr>
          <w:fldChar w:fldCharType="end"/>
        </w:r>
      </w:hyperlink>
    </w:p>
    <w:p w14:paraId="46E56C3A" w14:textId="77777777" w:rsidR="00C2328B" w:rsidRDefault="00146DA9">
      <w:pPr>
        <w:pStyle w:val="TOC2"/>
        <w:tabs>
          <w:tab w:val="left" w:pos="1418"/>
          <w:tab w:val="right" w:leader="dot" w:pos="9016"/>
        </w:tabs>
        <w:rPr>
          <w:rFonts w:asciiTheme="minorHAnsi" w:eastAsiaTheme="minorEastAsia" w:hAnsiTheme="minorHAnsi" w:cstheme="minorBidi"/>
          <w:bCs w:val="0"/>
          <w:noProof/>
          <w:szCs w:val="22"/>
          <w:lang w:eastAsia="en-AU"/>
        </w:rPr>
      </w:pPr>
      <w:hyperlink w:anchor="_Toc399227875" w:history="1">
        <w:r w:rsidR="00C2328B" w:rsidRPr="00B27AB9">
          <w:rPr>
            <w:rStyle w:val="Hyperlink"/>
            <w:noProof/>
          </w:rPr>
          <w:t>11.1</w:t>
        </w:r>
        <w:r w:rsidR="00C2328B">
          <w:rPr>
            <w:rFonts w:asciiTheme="minorHAnsi" w:eastAsiaTheme="minorEastAsia" w:hAnsiTheme="minorHAnsi" w:cstheme="minorBidi"/>
            <w:bCs w:val="0"/>
            <w:noProof/>
            <w:szCs w:val="22"/>
            <w:lang w:eastAsia="en-AU"/>
          </w:rPr>
          <w:tab/>
        </w:r>
        <w:r w:rsidR="00C2328B" w:rsidRPr="00B27AB9">
          <w:rPr>
            <w:rStyle w:val="Hyperlink"/>
            <w:noProof/>
          </w:rPr>
          <w:t>Distribution Authority</w:t>
        </w:r>
        <w:r w:rsidR="00C2328B">
          <w:rPr>
            <w:noProof/>
            <w:webHidden/>
          </w:rPr>
          <w:tab/>
        </w:r>
        <w:r w:rsidR="00C2328B">
          <w:rPr>
            <w:noProof/>
            <w:webHidden/>
          </w:rPr>
          <w:fldChar w:fldCharType="begin"/>
        </w:r>
        <w:r w:rsidR="00C2328B">
          <w:rPr>
            <w:noProof/>
            <w:webHidden/>
          </w:rPr>
          <w:instrText xml:space="preserve"> PAGEREF _Toc399227875 \h </w:instrText>
        </w:r>
        <w:r w:rsidR="00C2328B">
          <w:rPr>
            <w:noProof/>
            <w:webHidden/>
          </w:rPr>
        </w:r>
        <w:r w:rsidR="00C2328B">
          <w:rPr>
            <w:noProof/>
            <w:webHidden/>
          </w:rPr>
          <w:fldChar w:fldCharType="separate"/>
        </w:r>
        <w:r w:rsidR="00C2328B">
          <w:rPr>
            <w:noProof/>
            <w:webHidden/>
          </w:rPr>
          <w:t>54</w:t>
        </w:r>
        <w:r w:rsidR="00C2328B">
          <w:rPr>
            <w:noProof/>
            <w:webHidden/>
          </w:rPr>
          <w:fldChar w:fldCharType="end"/>
        </w:r>
      </w:hyperlink>
    </w:p>
    <w:p w14:paraId="6A75D418" w14:textId="77777777" w:rsidR="00C2328B" w:rsidRDefault="00146DA9">
      <w:pPr>
        <w:pStyle w:val="TOC3"/>
        <w:tabs>
          <w:tab w:val="left" w:pos="1540"/>
          <w:tab w:val="right" w:leader="dot" w:pos="9016"/>
        </w:tabs>
        <w:rPr>
          <w:rFonts w:asciiTheme="minorHAnsi" w:eastAsiaTheme="minorEastAsia" w:hAnsiTheme="minorHAnsi" w:cstheme="minorBidi"/>
          <w:noProof/>
          <w:sz w:val="22"/>
          <w:szCs w:val="22"/>
          <w:lang w:eastAsia="en-AU"/>
        </w:rPr>
      </w:pPr>
      <w:hyperlink w:anchor="_Toc399227876" w:history="1">
        <w:r w:rsidR="00C2328B" w:rsidRPr="00B27AB9">
          <w:rPr>
            <w:rStyle w:val="Hyperlink"/>
            <w:noProof/>
          </w:rPr>
          <w:t>11.1.1</w:t>
        </w:r>
        <w:r w:rsidR="00C2328B">
          <w:rPr>
            <w:rFonts w:asciiTheme="minorHAnsi" w:eastAsiaTheme="minorEastAsia" w:hAnsiTheme="minorHAnsi" w:cstheme="minorBidi"/>
            <w:noProof/>
            <w:sz w:val="22"/>
            <w:szCs w:val="22"/>
            <w:lang w:eastAsia="en-AU"/>
          </w:rPr>
          <w:tab/>
        </w:r>
        <w:r w:rsidR="00C2328B" w:rsidRPr="00B27AB9">
          <w:rPr>
            <w:rStyle w:val="Hyperlink"/>
            <w:noProof/>
          </w:rPr>
          <w:t>Minimum service standards</w:t>
        </w:r>
        <w:r w:rsidR="00C2328B">
          <w:rPr>
            <w:noProof/>
            <w:webHidden/>
          </w:rPr>
          <w:tab/>
        </w:r>
        <w:r w:rsidR="00C2328B">
          <w:rPr>
            <w:noProof/>
            <w:webHidden/>
          </w:rPr>
          <w:fldChar w:fldCharType="begin"/>
        </w:r>
        <w:r w:rsidR="00C2328B">
          <w:rPr>
            <w:noProof/>
            <w:webHidden/>
          </w:rPr>
          <w:instrText xml:space="preserve"> PAGEREF _Toc399227876 \h </w:instrText>
        </w:r>
        <w:r w:rsidR="00C2328B">
          <w:rPr>
            <w:noProof/>
            <w:webHidden/>
          </w:rPr>
        </w:r>
        <w:r w:rsidR="00C2328B">
          <w:rPr>
            <w:noProof/>
            <w:webHidden/>
          </w:rPr>
          <w:fldChar w:fldCharType="separate"/>
        </w:r>
        <w:r w:rsidR="00C2328B">
          <w:rPr>
            <w:noProof/>
            <w:webHidden/>
          </w:rPr>
          <w:t>54</w:t>
        </w:r>
        <w:r w:rsidR="00C2328B">
          <w:rPr>
            <w:noProof/>
            <w:webHidden/>
          </w:rPr>
          <w:fldChar w:fldCharType="end"/>
        </w:r>
      </w:hyperlink>
    </w:p>
    <w:p w14:paraId="4556938E" w14:textId="77777777" w:rsidR="00C2328B" w:rsidRDefault="00146DA9">
      <w:pPr>
        <w:pStyle w:val="TOC3"/>
        <w:tabs>
          <w:tab w:val="left" w:pos="1540"/>
          <w:tab w:val="right" w:leader="dot" w:pos="9016"/>
        </w:tabs>
        <w:rPr>
          <w:rFonts w:asciiTheme="minorHAnsi" w:eastAsiaTheme="minorEastAsia" w:hAnsiTheme="minorHAnsi" w:cstheme="minorBidi"/>
          <w:noProof/>
          <w:sz w:val="22"/>
          <w:szCs w:val="22"/>
          <w:lang w:eastAsia="en-AU"/>
        </w:rPr>
      </w:pPr>
      <w:hyperlink w:anchor="_Toc399227877" w:history="1">
        <w:r w:rsidR="00C2328B" w:rsidRPr="00B27AB9">
          <w:rPr>
            <w:rStyle w:val="Hyperlink"/>
            <w:noProof/>
          </w:rPr>
          <w:t>11.1.2</w:t>
        </w:r>
        <w:r w:rsidR="00C2328B">
          <w:rPr>
            <w:rFonts w:asciiTheme="minorHAnsi" w:eastAsiaTheme="minorEastAsia" w:hAnsiTheme="minorHAnsi" w:cstheme="minorBidi"/>
            <w:noProof/>
            <w:sz w:val="22"/>
            <w:szCs w:val="22"/>
            <w:lang w:eastAsia="en-AU"/>
          </w:rPr>
          <w:tab/>
        </w:r>
        <w:r w:rsidR="00C2328B" w:rsidRPr="00B27AB9">
          <w:rPr>
            <w:rStyle w:val="Hyperlink"/>
            <w:noProof/>
          </w:rPr>
          <w:t>Safety net</w:t>
        </w:r>
        <w:r w:rsidR="00C2328B">
          <w:rPr>
            <w:noProof/>
            <w:webHidden/>
          </w:rPr>
          <w:tab/>
        </w:r>
        <w:r w:rsidR="00C2328B">
          <w:rPr>
            <w:noProof/>
            <w:webHidden/>
          </w:rPr>
          <w:fldChar w:fldCharType="begin"/>
        </w:r>
        <w:r w:rsidR="00C2328B">
          <w:rPr>
            <w:noProof/>
            <w:webHidden/>
          </w:rPr>
          <w:instrText xml:space="preserve"> PAGEREF _Toc399227877 \h </w:instrText>
        </w:r>
        <w:r w:rsidR="00C2328B">
          <w:rPr>
            <w:noProof/>
            <w:webHidden/>
          </w:rPr>
        </w:r>
        <w:r w:rsidR="00C2328B">
          <w:rPr>
            <w:noProof/>
            <w:webHidden/>
          </w:rPr>
          <w:fldChar w:fldCharType="separate"/>
        </w:r>
        <w:r w:rsidR="00C2328B">
          <w:rPr>
            <w:noProof/>
            <w:webHidden/>
          </w:rPr>
          <w:t>54</w:t>
        </w:r>
        <w:r w:rsidR="00C2328B">
          <w:rPr>
            <w:noProof/>
            <w:webHidden/>
          </w:rPr>
          <w:fldChar w:fldCharType="end"/>
        </w:r>
      </w:hyperlink>
    </w:p>
    <w:p w14:paraId="25678B93" w14:textId="77777777" w:rsidR="00C2328B" w:rsidRDefault="00146DA9">
      <w:pPr>
        <w:pStyle w:val="TOC3"/>
        <w:tabs>
          <w:tab w:val="left" w:pos="1540"/>
          <w:tab w:val="right" w:leader="dot" w:pos="9016"/>
        </w:tabs>
        <w:rPr>
          <w:rFonts w:asciiTheme="minorHAnsi" w:eastAsiaTheme="minorEastAsia" w:hAnsiTheme="minorHAnsi" w:cstheme="minorBidi"/>
          <w:noProof/>
          <w:sz w:val="22"/>
          <w:szCs w:val="22"/>
          <w:lang w:eastAsia="en-AU"/>
        </w:rPr>
      </w:pPr>
      <w:hyperlink w:anchor="_Toc399227878" w:history="1">
        <w:r w:rsidR="00C2328B" w:rsidRPr="00B27AB9">
          <w:rPr>
            <w:rStyle w:val="Hyperlink"/>
            <w:noProof/>
          </w:rPr>
          <w:t>11.1.3</w:t>
        </w:r>
        <w:r w:rsidR="00C2328B">
          <w:rPr>
            <w:rFonts w:asciiTheme="minorHAnsi" w:eastAsiaTheme="minorEastAsia" w:hAnsiTheme="minorHAnsi" w:cstheme="minorBidi"/>
            <w:noProof/>
            <w:sz w:val="22"/>
            <w:szCs w:val="22"/>
            <w:lang w:eastAsia="en-AU"/>
          </w:rPr>
          <w:tab/>
        </w:r>
        <w:r w:rsidR="00C2328B" w:rsidRPr="00B27AB9">
          <w:rPr>
            <w:rStyle w:val="Hyperlink"/>
            <w:noProof/>
          </w:rPr>
          <w:t>Improvement programs</w:t>
        </w:r>
        <w:r w:rsidR="00C2328B">
          <w:rPr>
            <w:noProof/>
            <w:webHidden/>
          </w:rPr>
          <w:tab/>
        </w:r>
        <w:r w:rsidR="00C2328B">
          <w:rPr>
            <w:noProof/>
            <w:webHidden/>
          </w:rPr>
          <w:fldChar w:fldCharType="begin"/>
        </w:r>
        <w:r w:rsidR="00C2328B">
          <w:rPr>
            <w:noProof/>
            <w:webHidden/>
          </w:rPr>
          <w:instrText xml:space="preserve"> PAGEREF _Toc399227878 \h </w:instrText>
        </w:r>
        <w:r w:rsidR="00C2328B">
          <w:rPr>
            <w:noProof/>
            <w:webHidden/>
          </w:rPr>
        </w:r>
        <w:r w:rsidR="00C2328B">
          <w:rPr>
            <w:noProof/>
            <w:webHidden/>
          </w:rPr>
          <w:fldChar w:fldCharType="separate"/>
        </w:r>
        <w:r w:rsidR="00C2328B">
          <w:rPr>
            <w:noProof/>
            <w:webHidden/>
          </w:rPr>
          <w:t>54</w:t>
        </w:r>
        <w:r w:rsidR="00C2328B">
          <w:rPr>
            <w:noProof/>
            <w:webHidden/>
          </w:rPr>
          <w:fldChar w:fldCharType="end"/>
        </w:r>
      </w:hyperlink>
    </w:p>
    <w:p w14:paraId="106249D7" w14:textId="77777777" w:rsidR="00C2328B" w:rsidRDefault="00146DA9">
      <w:pPr>
        <w:pStyle w:val="TOC3"/>
        <w:tabs>
          <w:tab w:val="left" w:pos="1540"/>
          <w:tab w:val="right" w:leader="dot" w:pos="9016"/>
        </w:tabs>
        <w:rPr>
          <w:rFonts w:asciiTheme="minorHAnsi" w:eastAsiaTheme="minorEastAsia" w:hAnsiTheme="minorHAnsi" w:cstheme="minorBidi"/>
          <w:noProof/>
          <w:sz w:val="22"/>
          <w:szCs w:val="22"/>
          <w:lang w:eastAsia="en-AU"/>
        </w:rPr>
      </w:pPr>
      <w:hyperlink w:anchor="_Toc399227879" w:history="1">
        <w:r w:rsidR="00C2328B" w:rsidRPr="00B27AB9">
          <w:rPr>
            <w:rStyle w:val="Hyperlink"/>
            <w:noProof/>
          </w:rPr>
          <w:t>11.1.4</w:t>
        </w:r>
        <w:r w:rsidR="00C2328B">
          <w:rPr>
            <w:rFonts w:asciiTheme="minorHAnsi" w:eastAsiaTheme="minorEastAsia" w:hAnsiTheme="minorHAnsi" w:cstheme="minorBidi"/>
            <w:noProof/>
            <w:sz w:val="22"/>
            <w:szCs w:val="22"/>
            <w:lang w:eastAsia="en-AU"/>
          </w:rPr>
          <w:tab/>
        </w:r>
        <w:r w:rsidR="00C2328B" w:rsidRPr="00B27AB9">
          <w:rPr>
            <w:rStyle w:val="Hyperlink"/>
            <w:noProof/>
          </w:rPr>
          <w:t>Impact on maximum utilisation</w:t>
        </w:r>
        <w:r w:rsidR="00C2328B">
          <w:rPr>
            <w:noProof/>
            <w:webHidden/>
          </w:rPr>
          <w:tab/>
        </w:r>
        <w:r w:rsidR="00C2328B">
          <w:rPr>
            <w:noProof/>
            <w:webHidden/>
          </w:rPr>
          <w:fldChar w:fldCharType="begin"/>
        </w:r>
        <w:r w:rsidR="00C2328B">
          <w:rPr>
            <w:noProof/>
            <w:webHidden/>
          </w:rPr>
          <w:instrText xml:space="preserve"> PAGEREF _Toc399227879 \h </w:instrText>
        </w:r>
        <w:r w:rsidR="00C2328B">
          <w:rPr>
            <w:noProof/>
            <w:webHidden/>
          </w:rPr>
        </w:r>
        <w:r w:rsidR="00C2328B">
          <w:rPr>
            <w:noProof/>
            <w:webHidden/>
          </w:rPr>
          <w:fldChar w:fldCharType="separate"/>
        </w:r>
        <w:r w:rsidR="00C2328B">
          <w:rPr>
            <w:noProof/>
            <w:webHidden/>
          </w:rPr>
          <w:t>54</w:t>
        </w:r>
        <w:r w:rsidR="00C2328B">
          <w:rPr>
            <w:noProof/>
            <w:webHidden/>
          </w:rPr>
          <w:fldChar w:fldCharType="end"/>
        </w:r>
      </w:hyperlink>
    </w:p>
    <w:p w14:paraId="25B782DE" w14:textId="77777777" w:rsidR="00C2328B" w:rsidRDefault="00146DA9">
      <w:pPr>
        <w:pStyle w:val="TOC1"/>
        <w:tabs>
          <w:tab w:val="right" w:leader="dot" w:pos="9016"/>
        </w:tabs>
        <w:rPr>
          <w:rFonts w:asciiTheme="minorHAnsi" w:eastAsiaTheme="minorEastAsia" w:hAnsiTheme="minorHAnsi" w:cstheme="minorBidi"/>
          <w:b w:val="0"/>
          <w:bCs w:val="0"/>
          <w:caps w:val="0"/>
          <w:noProof/>
          <w:szCs w:val="22"/>
          <w:lang w:eastAsia="en-AU"/>
        </w:rPr>
      </w:pPr>
      <w:hyperlink w:anchor="_Toc399227880" w:history="1">
        <w:r w:rsidR="00C2328B" w:rsidRPr="00B27AB9">
          <w:rPr>
            <w:rStyle w:val="Hyperlink"/>
            <w:noProof/>
          </w:rPr>
          <w:t>12</w:t>
        </w:r>
        <w:r w:rsidR="00C2328B">
          <w:rPr>
            <w:rFonts w:asciiTheme="minorHAnsi" w:eastAsiaTheme="minorEastAsia" w:hAnsiTheme="minorHAnsi" w:cstheme="minorBidi"/>
            <w:b w:val="0"/>
            <w:bCs w:val="0"/>
            <w:caps w:val="0"/>
            <w:noProof/>
            <w:szCs w:val="22"/>
            <w:lang w:eastAsia="en-AU"/>
          </w:rPr>
          <w:tab/>
        </w:r>
        <w:r w:rsidR="00C2328B" w:rsidRPr="00B27AB9">
          <w:rPr>
            <w:rStyle w:val="Hyperlink"/>
            <w:noProof/>
          </w:rPr>
          <w:t>Compliance checklist</w:t>
        </w:r>
        <w:r w:rsidR="00C2328B">
          <w:rPr>
            <w:noProof/>
            <w:webHidden/>
          </w:rPr>
          <w:tab/>
        </w:r>
        <w:r w:rsidR="00C2328B">
          <w:rPr>
            <w:noProof/>
            <w:webHidden/>
          </w:rPr>
          <w:fldChar w:fldCharType="begin"/>
        </w:r>
        <w:r w:rsidR="00C2328B">
          <w:rPr>
            <w:noProof/>
            <w:webHidden/>
          </w:rPr>
          <w:instrText xml:space="preserve"> PAGEREF _Toc399227880 \h </w:instrText>
        </w:r>
        <w:r w:rsidR="00C2328B">
          <w:rPr>
            <w:noProof/>
            <w:webHidden/>
          </w:rPr>
        </w:r>
        <w:r w:rsidR="00C2328B">
          <w:rPr>
            <w:noProof/>
            <w:webHidden/>
          </w:rPr>
          <w:fldChar w:fldCharType="separate"/>
        </w:r>
        <w:r w:rsidR="00C2328B">
          <w:rPr>
            <w:noProof/>
            <w:webHidden/>
          </w:rPr>
          <w:t>55</w:t>
        </w:r>
        <w:r w:rsidR="00C2328B">
          <w:rPr>
            <w:noProof/>
            <w:webHidden/>
          </w:rPr>
          <w:fldChar w:fldCharType="end"/>
        </w:r>
      </w:hyperlink>
    </w:p>
    <w:p w14:paraId="296C4E02" w14:textId="77777777" w:rsidR="003B0D0C" w:rsidRPr="00C0744B" w:rsidRDefault="00B35FD5" w:rsidP="00992390">
      <w:pPr>
        <w:pStyle w:val="TOC1"/>
        <w:tabs>
          <w:tab w:val="right" w:leader="dot" w:pos="9016"/>
        </w:tabs>
        <w:rPr>
          <w:lang w:eastAsia="en-AU"/>
        </w:rPr>
      </w:pPr>
      <w:r w:rsidRPr="00C0744B">
        <w:rPr>
          <w:sz w:val="28"/>
          <w:lang w:eastAsia="en-AU"/>
        </w:rPr>
        <w:fldChar w:fldCharType="end"/>
      </w:r>
    </w:p>
    <w:p w14:paraId="296C4E03" w14:textId="77777777" w:rsidR="00FE4901" w:rsidRPr="00C0744B" w:rsidRDefault="00FE4901" w:rsidP="00FE4901">
      <w:pPr>
        <w:pStyle w:val="Heading1"/>
      </w:pPr>
      <w:bookmarkStart w:id="1" w:name="_Toc393970223"/>
      <w:bookmarkStart w:id="2" w:name="_Ref397200416"/>
      <w:bookmarkStart w:id="3" w:name="_Toc399227796"/>
      <w:r w:rsidRPr="00C0744B">
        <w:lastRenderedPageBreak/>
        <w:t>Introduct</w:t>
      </w:r>
      <w:r w:rsidR="003118E8" w:rsidRPr="00C0744B">
        <w:t>i</w:t>
      </w:r>
      <w:r w:rsidRPr="00C0744B">
        <w:t>on</w:t>
      </w:r>
      <w:bookmarkEnd w:id="1"/>
      <w:bookmarkEnd w:id="2"/>
      <w:bookmarkEnd w:id="3"/>
    </w:p>
    <w:p w14:paraId="296C4E04" w14:textId="77777777" w:rsidR="00942C0F" w:rsidRPr="00C0744B" w:rsidRDefault="00942C0F" w:rsidP="00942C0F">
      <w:pPr>
        <w:pStyle w:val="Heading2"/>
      </w:pPr>
      <w:bookmarkStart w:id="4" w:name="_Toc399227797"/>
      <w:bookmarkStart w:id="5" w:name="_Toc393970224"/>
      <w:r>
        <w:t>Background</w:t>
      </w:r>
      <w:bookmarkEnd w:id="4"/>
    </w:p>
    <w:p w14:paraId="575E595D" w14:textId="05F18825" w:rsidR="007D182E" w:rsidRDefault="007D182E" w:rsidP="007D182E">
      <w:bookmarkStart w:id="6" w:name="_Ref396288953"/>
      <w:bookmarkEnd w:id="5"/>
      <w:r>
        <w:t xml:space="preserve">The AER indicated in its </w:t>
      </w:r>
      <w:r w:rsidR="00C94784">
        <w:t xml:space="preserve">Better Regulation - </w:t>
      </w:r>
      <w:r>
        <w:t xml:space="preserve">Expenditure Forecast </w:t>
      </w:r>
      <w:r w:rsidR="00C94784">
        <w:t xml:space="preserve">Assessment Guidelines </w:t>
      </w:r>
      <w:r>
        <w:t xml:space="preserve">for </w:t>
      </w:r>
      <w:r w:rsidR="00C94784">
        <w:t xml:space="preserve">Electricity Distribution </w:t>
      </w:r>
      <w:r>
        <w:t xml:space="preserve">that it intends to use its Augex model to </w:t>
      </w:r>
      <w:r w:rsidR="00FF6F73">
        <w:t xml:space="preserve">help determine the </w:t>
      </w:r>
      <w:r w:rsidR="00C94784">
        <w:t>forecast network</w:t>
      </w:r>
      <w:r w:rsidR="00FF6F73">
        <w:t xml:space="preserve"> </w:t>
      </w:r>
      <w:r>
        <w:t xml:space="preserve">augmentation </w:t>
      </w:r>
      <w:r w:rsidR="00C94784">
        <w:t xml:space="preserve">requirements </w:t>
      </w:r>
      <w:r w:rsidR="00FF6F73">
        <w:t>over the forthcoming regulatory control period</w:t>
      </w:r>
      <w:r>
        <w:t xml:space="preserve">. It is expected that the model will be used to provide a high level mechanistic assessment in order to identify areas of expenditure that may require more detailed examination. </w:t>
      </w:r>
    </w:p>
    <w:p w14:paraId="59971C86" w14:textId="146D4867" w:rsidR="007D182E" w:rsidRDefault="00356821" w:rsidP="007D182E">
      <w:r w:rsidRPr="00356821">
        <w:t xml:space="preserve">Planning of </w:t>
      </w:r>
      <w:r>
        <w:t>network augmentation</w:t>
      </w:r>
      <w:r w:rsidRPr="00356821">
        <w:t xml:space="preserve"> </w:t>
      </w:r>
      <w:r w:rsidR="00FF6F73">
        <w:t xml:space="preserve">expenditure requirements </w:t>
      </w:r>
      <w:r w:rsidRPr="00356821">
        <w:t xml:space="preserve">is a core business function performed by Energex and is critical in network planning and asset management. </w:t>
      </w:r>
      <w:r w:rsidR="00351F5F">
        <w:t>Energex</w:t>
      </w:r>
      <w:r w:rsidRPr="00356821">
        <w:t xml:space="preserve"> has developed a rigorous process to develop </w:t>
      </w:r>
      <w:r>
        <w:t>augmentation</w:t>
      </w:r>
      <w:r w:rsidRPr="00356821">
        <w:t xml:space="preserve"> expenditure requirements on a bottom up project basis, to meet specific network requirements. </w:t>
      </w:r>
      <w:r w:rsidR="00351F5F">
        <w:t>I</w:t>
      </w:r>
      <w:r>
        <w:t>mportant</w:t>
      </w:r>
      <w:r w:rsidR="00351F5F">
        <w:t>ly, it should be</w:t>
      </w:r>
      <w:r>
        <w:t xml:space="preserve"> note</w:t>
      </w:r>
      <w:r w:rsidR="00351F5F">
        <w:t>d</w:t>
      </w:r>
      <w:r>
        <w:t xml:space="preserve"> that </w:t>
      </w:r>
      <w:r w:rsidR="007D182E">
        <w:t>Energex has not used the Augex model to forecast augmentation</w:t>
      </w:r>
      <w:r w:rsidR="00276C64">
        <w:t xml:space="preserve"> expenditure for the forthcoming </w:t>
      </w:r>
      <w:r w:rsidR="00C94784">
        <w:t xml:space="preserve">regulatory control </w:t>
      </w:r>
      <w:proofErr w:type="gramStart"/>
      <w:r w:rsidR="00276C64">
        <w:t>period</w:t>
      </w:r>
      <w:r>
        <w:t>,</w:t>
      </w:r>
      <w:proofErr w:type="gramEnd"/>
      <w:r w:rsidR="007D182E">
        <w:t xml:space="preserve"> rather it </w:t>
      </w:r>
      <w:r w:rsidR="00276C64">
        <w:t>is populated to comply with the AER’s requirements</w:t>
      </w:r>
      <w:r w:rsidR="007D182E">
        <w:t>.</w:t>
      </w:r>
    </w:p>
    <w:p w14:paraId="296C4E07" w14:textId="77777777" w:rsidR="00D53220" w:rsidRPr="001A04C4" w:rsidRDefault="00D53220">
      <w:pPr>
        <w:pStyle w:val="Heading2"/>
      </w:pPr>
      <w:bookmarkStart w:id="7" w:name="_Ref397509867"/>
      <w:bookmarkStart w:id="8" w:name="_Toc399227798"/>
      <w:r w:rsidRPr="001A04C4">
        <w:t>Purpose</w:t>
      </w:r>
      <w:bookmarkEnd w:id="6"/>
      <w:bookmarkEnd w:id="7"/>
      <w:bookmarkEnd w:id="8"/>
    </w:p>
    <w:p w14:paraId="296C4E08" w14:textId="3074433D" w:rsidR="001A04C4" w:rsidRDefault="00EA1582">
      <w:r w:rsidRPr="00C0744B">
        <w:t>Th</w:t>
      </w:r>
      <w:r w:rsidR="00BB38A0" w:rsidRPr="00C0744B">
        <w:t>e purpose of this</w:t>
      </w:r>
      <w:r w:rsidRPr="00C0744B">
        <w:t xml:space="preserve"> document </w:t>
      </w:r>
      <w:r w:rsidR="00BB38A0" w:rsidRPr="00C0744B">
        <w:t xml:space="preserve">is to </w:t>
      </w:r>
      <w:r w:rsidRPr="00C0744B">
        <w:t xml:space="preserve">set out the information requested </w:t>
      </w:r>
      <w:r w:rsidR="001920F0">
        <w:t xml:space="preserve">by the AER in </w:t>
      </w:r>
      <w:r w:rsidR="00356821">
        <w:t>Reset Regulatory Information Notice (</w:t>
      </w:r>
      <w:r w:rsidR="001920F0">
        <w:t>RIN</w:t>
      </w:r>
      <w:r w:rsidR="00356821">
        <w:t>)</w:t>
      </w:r>
      <w:r w:rsidR="001920F0">
        <w:t xml:space="preserve"> Schedule 1</w:t>
      </w:r>
      <w:r w:rsidR="00877623" w:rsidRPr="00C0744B">
        <w:t xml:space="preserve"> </w:t>
      </w:r>
      <w:r w:rsidR="001920F0">
        <w:t>S</w:t>
      </w:r>
      <w:r w:rsidR="00942C0F">
        <w:t>ection 7</w:t>
      </w:r>
      <w:r w:rsidR="00356821">
        <w:t>,</w:t>
      </w:r>
      <w:r w:rsidR="00942C0F">
        <w:t xml:space="preserve"> </w:t>
      </w:r>
      <w:r w:rsidR="001920F0" w:rsidRPr="00520A8D">
        <w:t xml:space="preserve"> Augmentation </w:t>
      </w:r>
      <w:r w:rsidR="00520A8D" w:rsidRPr="00520A8D">
        <w:t xml:space="preserve">Capital </w:t>
      </w:r>
      <w:r w:rsidR="001920F0" w:rsidRPr="00520A8D">
        <w:t>Expenditure modelling</w:t>
      </w:r>
      <w:r w:rsidR="00942C0F" w:rsidRPr="00520A8D">
        <w:t>.</w:t>
      </w:r>
      <w:r w:rsidR="00942C0F">
        <w:t xml:space="preserve"> </w:t>
      </w:r>
      <w:r w:rsidR="001920F0" w:rsidRPr="001920F0">
        <w:t>It describes</w:t>
      </w:r>
      <w:r w:rsidR="00351F5F">
        <w:t>, amongst other matters,</w:t>
      </w:r>
      <w:r w:rsidR="001920F0" w:rsidRPr="001920F0">
        <w:t xml:space="preserve"> the methodologies, assumptions and sources of information </w:t>
      </w:r>
      <w:r w:rsidR="00942C0F">
        <w:t>relating to augmentation capital expenditure modelling,</w:t>
      </w:r>
      <w:r w:rsidRPr="00C0744B">
        <w:t xml:space="preserve"> to support the </w:t>
      </w:r>
      <w:r w:rsidR="000215B7" w:rsidRPr="00C0744B">
        <w:t>data</w:t>
      </w:r>
      <w:r w:rsidRPr="00C0744B">
        <w:t xml:space="preserve"> provided in </w:t>
      </w:r>
      <w:r w:rsidR="00942C0F">
        <w:t xml:space="preserve">Regulatory </w:t>
      </w:r>
      <w:r w:rsidRPr="00C0744B">
        <w:t>Template</w:t>
      </w:r>
      <w:r w:rsidR="00877623" w:rsidRPr="00C0744B">
        <w:t xml:space="preserve"> 2.4</w:t>
      </w:r>
      <w:r w:rsidRPr="00C0744B">
        <w:t xml:space="preserve">. </w:t>
      </w:r>
    </w:p>
    <w:p w14:paraId="6A9D35B6" w14:textId="51D88460" w:rsidR="00DE2FDD" w:rsidRDefault="00DE2FDD">
      <w:r>
        <w:t>This document has been prepared with reference to the AER’s Augex model guidance document</w:t>
      </w:r>
      <w:r>
        <w:rPr>
          <w:rStyle w:val="FootnoteReference"/>
        </w:rPr>
        <w:footnoteReference w:id="2"/>
      </w:r>
      <w:r>
        <w:t>.</w:t>
      </w:r>
    </w:p>
    <w:p w14:paraId="296C4E0A" w14:textId="77777777" w:rsidR="003E5D58" w:rsidRPr="00C0744B" w:rsidRDefault="003E5D58" w:rsidP="00A61642">
      <w:pPr>
        <w:pStyle w:val="Heading2"/>
      </w:pPr>
      <w:bookmarkStart w:id="9" w:name="_Toc395016864"/>
      <w:bookmarkStart w:id="10" w:name="_Toc399227799"/>
      <w:bookmarkEnd w:id="9"/>
      <w:r w:rsidRPr="00C0744B">
        <w:t>Structure</w:t>
      </w:r>
      <w:bookmarkEnd w:id="10"/>
    </w:p>
    <w:p w14:paraId="296C4E0B" w14:textId="0EE4C454" w:rsidR="00EA1582" w:rsidRPr="00C0744B" w:rsidRDefault="00EA1582" w:rsidP="000E49D0">
      <w:r w:rsidRPr="00C0744B">
        <w:t xml:space="preserve">The document is </w:t>
      </w:r>
      <w:r w:rsidR="00CB5EAA">
        <w:t>set out in</w:t>
      </w:r>
      <w:r w:rsidR="003E5D58" w:rsidRPr="00C0744B">
        <w:t xml:space="preserve"> the </w:t>
      </w:r>
      <w:r w:rsidRPr="00C0744B">
        <w:t xml:space="preserve">following </w:t>
      </w:r>
      <w:r w:rsidR="00CB5EAA">
        <w:t xml:space="preserve">main </w:t>
      </w:r>
      <w:r w:rsidRPr="00C0744B">
        <w:t>sections:</w:t>
      </w:r>
    </w:p>
    <w:p w14:paraId="296C4E0C" w14:textId="77777777" w:rsidR="00EA1582" w:rsidRPr="008823DE" w:rsidRDefault="008B379B" w:rsidP="007771FB">
      <w:pPr>
        <w:pStyle w:val="Bullet1"/>
        <w:numPr>
          <w:ilvl w:val="0"/>
          <w:numId w:val="9"/>
        </w:numPr>
      </w:pPr>
      <w:r w:rsidRPr="008823DE">
        <w:t>Network segments</w:t>
      </w:r>
    </w:p>
    <w:p w14:paraId="24F967C4" w14:textId="77777777" w:rsidR="002626FE" w:rsidRPr="008823DE" w:rsidRDefault="002626FE" w:rsidP="007771FB">
      <w:pPr>
        <w:pStyle w:val="Bullet1"/>
        <w:numPr>
          <w:ilvl w:val="0"/>
          <w:numId w:val="9"/>
        </w:numPr>
      </w:pPr>
      <w:r w:rsidRPr="008823DE">
        <w:t>Maximum demand data</w:t>
      </w:r>
    </w:p>
    <w:p w14:paraId="3F229265" w14:textId="77777777" w:rsidR="002626FE" w:rsidRPr="008823DE" w:rsidRDefault="002626FE" w:rsidP="007771FB">
      <w:pPr>
        <w:pStyle w:val="Bullet1"/>
        <w:numPr>
          <w:ilvl w:val="0"/>
          <w:numId w:val="9"/>
        </w:numPr>
      </w:pPr>
      <w:r w:rsidRPr="008823DE">
        <w:t>Asset ratings</w:t>
      </w:r>
    </w:p>
    <w:p w14:paraId="1F2FBD46" w14:textId="77777777" w:rsidR="002626FE" w:rsidRPr="008823DE" w:rsidRDefault="002626FE" w:rsidP="007771FB">
      <w:pPr>
        <w:pStyle w:val="Bullet1"/>
        <w:numPr>
          <w:ilvl w:val="0"/>
          <w:numId w:val="9"/>
        </w:numPr>
      </w:pPr>
      <w:r w:rsidRPr="008823DE">
        <w:t>Growth rate</w:t>
      </w:r>
    </w:p>
    <w:p w14:paraId="725E7C64" w14:textId="2416500E" w:rsidR="002626FE" w:rsidRPr="008823DE" w:rsidRDefault="002626FE" w:rsidP="007771FB">
      <w:pPr>
        <w:pStyle w:val="Bullet1"/>
        <w:numPr>
          <w:ilvl w:val="0"/>
          <w:numId w:val="9"/>
        </w:numPr>
      </w:pPr>
      <w:r w:rsidRPr="008823DE">
        <w:t>Capex capacity</w:t>
      </w:r>
      <w:r w:rsidR="00C0744B" w:rsidRPr="008823DE">
        <w:t xml:space="preserve"> </w:t>
      </w:r>
    </w:p>
    <w:p w14:paraId="296C4E0D" w14:textId="2DD6F93F" w:rsidR="007A12A0" w:rsidRPr="008823DE" w:rsidRDefault="007A12A0" w:rsidP="007771FB">
      <w:pPr>
        <w:pStyle w:val="Bullet1"/>
        <w:numPr>
          <w:ilvl w:val="0"/>
          <w:numId w:val="9"/>
        </w:numPr>
      </w:pPr>
      <w:r w:rsidRPr="008823DE">
        <w:lastRenderedPageBreak/>
        <w:t>Utilisation threshold</w:t>
      </w:r>
    </w:p>
    <w:p w14:paraId="296C4E0E" w14:textId="0709F54B" w:rsidR="003E5D58" w:rsidRPr="008823DE" w:rsidRDefault="003E5D58" w:rsidP="007771FB">
      <w:pPr>
        <w:pStyle w:val="Bullet1"/>
        <w:numPr>
          <w:ilvl w:val="0"/>
          <w:numId w:val="9"/>
        </w:numPr>
      </w:pPr>
      <w:r w:rsidRPr="008823DE">
        <w:t>Capacity factor</w:t>
      </w:r>
      <w:r w:rsidR="002626FE" w:rsidRPr="008823DE">
        <w:t>s</w:t>
      </w:r>
    </w:p>
    <w:p w14:paraId="296C4E10" w14:textId="3C74F008" w:rsidR="007A12A0" w:rsidRPr="008823DE" w:rsidRDefault="002626FE" w:rsidP="007771FB">
      <w:pPr>
        <w:pStyle w:val="Bullet1"/>
        <w:numPr>
          <w:ilvl w:val="0"/>
          <w:numId w:val="9"/>
        </w:numPr>
      </w:pPr>
      <w:r w:rsidRPr="008823DE">
        <w:t>Augmentation u</w:t>
      </w:r>
      <w:r w:rsidR="00EA1582" w:rsidRPr="008823DE">
        <w:t>nit costs</w:t>
      </w:r>
    </w:p>
    <w:p w14:paraId="296C4E11" w14:textId="48D0037A" w:rsidR="007A12A0" w:rsidRPr="008823DE" w:rsidRDefault="002626FE" w:rsidP="007771FB">
      <w:pPr>
        <w:pStyle w:val="Bullet1"/>
        <w:numPr>
          <w:ilvl w:val="0"/>
          <w:numId w:val="9"/>
        </w:numPr>
      </w:pPr>
      <w:r w:rsidRPr="008823DE">
        <w:t>Unmodelled augmentation</w:t>
      </w:r>
    </w:p>
    <w:p w14:paraId="296C4E12" w14:textId="77777777" w:rsidR="00877623" w:rsidRPr="008823DE" w:rsidRDefault="00877623" w:rsidP="007771FB">
      <w:pPr>
        <w:pStyle w:val="Bullet1"/>
        <w:numPr>
          <w:ilvl w:val="0"/>
          <w:numId w:val="9"/>
        </w:numPr>
      </w:pPr>
      <w:r w:rsidRPr="008823DE">
        <w:t>Unique factors affecting</w:t>
      </w:r>
      <w:r w:rsidR="00C250CF" w:rsidRPr="008823DE">
        <w:t xml:space="preserve"> the</w:t>
      </w:r>
      <w:r w:rsidRPr="008823DE">
        <w:t xml:space="preserve"> Energex network</w:t>
      </w:r>
    </w:p>
    <w:p w14:paraId="296C4E14" w14:textId="3F56DD60" w:rsidR="00877623" w:rsidRPr="008823DE" w:rsidRDefault="00C94784" w:rsidP="007771FB">
      <w:pPr>
        <w:pStyle w:val="Bullet1"/>
        <w:numPr>
          <w:ilvl w:val="0"/>
          <w:numId w:val="9"/>
        </w:numPr>
      </w:pPr>
      <w:r>
        <w:t xml:space="preserve">Reset </w:t>
      </w:r>
      <w:r w:rsidR="006E0D00" w:rsidRPr="008823DE">
        <w:t>RIN Schedule 1 checklist</w:t>
      </w:r>
    </w:p>
    <w:p w14:paraId="296C4E15" w14:textId="5F71D04C" w:rsidR="00B56478" w:rsidRPr="00C0744B" w:rsidRDefault="006A19BD">
      <w:pPr>
        <w:pStyle w:val="Heading2"/>
      </w:pPr>
      <w:bookmarkStart w:id="11" w:name="_Toc393980117"/>
      <w:bookmarkStart w:id="12" w:name="_Toc393980979"/>
      <w:bookmarkStart w:id="13" w:name="_Toc393982144"/>
      <w:bookmarkStart w:id="14" w:name="_Ref388885648"/>
      <w:bookmarkStart w:id="15" w:name="_Toc393970226"/>
      <w:bookmarkStart w:id="16" w:name="_Toc399227800"/>
      <w:bookmarkEnd w:id="11"/>
      <w:bookmarkEnd w:id="12"/>
      <w:bookmarkEnd w:id="13"/>
      <w:r w:rsidRPr="00C0744B">
        <w:t xml:space="preserve">Document </w:t>
      </w:r>
      <w:bookmarkEnd w:id="14"/>
      <w:r w:rsidR="006E0D00">
        <w:t>t</w:t>
      </w:r>
      <w:r w:rsidR="003534BA" w:rsidRPr="00C0744B">
        <w:t>erminology</w:t>
      </w:r>
      <w:bookmarkEnd w:id="15"/>
      <w:bookmarkEnd w:id="16"/>
      <w:r w:rsidR="003534BA" w:rsidRPr="00C0744B">
        <w:t xml:space="preserve"> </w:t>
      </w:r>
    </w:p>
    <w:p w14:paraId="296C4E16" w14:textId="2140EA9A" w:rsidR="00B56478" w:rsidRPr="00C0744B" w:rsidRDefault="007A12A0" w:rsidP="00B56478">
      <w:r w:rsidRPr="00C0744B">
        <w:t xml:space="preserve">The following table </w:t>
      </w:r>
      <w:r w:rsidR="00351F5F">
        <w:t>defines terms</w:t>
      </w:r>
      <w:r w:rsidRPr="00C0744B">
        <w:t xml:space="preserve"> used by Energex</w:t>
      </w:r>
      <w:r w:rsidR="00351F5F">
        <w:t>,</w:t>
      </w:r>
      <w:r w:rsidRPr="00C0744B">
        <w:t xml:space="preserve"> to clarify any terminology </w:t>
      </w:r>
      <w:r w:rsidR="00B71EEE" w:rsidRPr="00C0744B">
        <w:t xml:space="preserve">in this document </w:t>
      </w:r>
      <w:r w:rsidRPr="00C0744B">
        <w:t>that may differ between Energex and the AER</w:t>
      </w:r>
      <w:r w:rsidR="00356821">
        <w:t>, and to define specific system</w:t>
      </w:r>
      <w:r w:rsidR="000D7ACC">
        <w:t xml:space="preserve">s used by </w:t>
      </w:r>
      <w:r w:rsidR="00356821">
        <w:t>Energex</w:t>
      </w:r>
      <w:r w:rsidR="001C6D22" w:rsidRPr="00C0744B">
        <w:t>.</w:t>
      </w:r>
      <w:r w:rsidR="007D13D2">
        <w:t xml:space="preserve"> </w:t>
      </w:r>
    </w:p>
    <w:p w14:paraId="296C4E17" w14:textId="54E9DF0F" w:rsidR="00E76C16" w:rsidRPr="00C0744B" w:rsidRDefault="007D13D2" w:rsidP="00CE34FD">
      <w:pPr>
        <w:pStyle w:val="Caption"/>
      </w:pPr>
      <w:r>
        <w:t xml:space="preserve">Table </w:t>
      </w:r>
      <w:r w:rsidR="00146DA9">
        <w:fldChar w:fldCharType="begin"/>
      </w:r>
      <w:r w:rsidR="00146DA9">
        <w:instrText xml:space="preserve"> STYLEREF 1 \s </w:instrText>
      </w:r>
      <w:r w:rsidR="00146DA9">
        <w:fldChar w:fldCharType="separate"/>
      </w:r>
      <w:r w:rsidR="00C2328B">
        <w:rPr>
          <w:noProof/>
        </w:rPr>
        <w:t>1</w:t>
      </w:r>
      <w:r w:rsidR="00146DA9">
        <w:rPr>
          <w:noProof/>
        </w:rPr>
        <w:fldChar w:fldCharType="end"/>
      </w:r>
      <w:r w:rsidR="00960991">
        <w:noBreakHyphen/>
      </w:r>
      <w:r w:rsidR="00146DA9">
        <w:fldChar w:fldCharType="begin"/>
      </w:r>
      <w:r w:rsidR="00146DA9">
        <w:instrText xml:space="preserve"> SEQ Table \* ARABIC \s 1 </w:instrText>
      </w:r>
      <w:r w:rsidR="00146DA9">
        <w:fldChar w:fldCharType="separate"/>
      </w:r>
      <w:r w:rsidR="00C2328B">
        <w:rPr>
          <w:noProof/>
        </w:rPr>
        <w:t>1</w:t>
      </w:r>
      <w:r w:rsidR="00146DA9">
        <w:rPr>
          <w:noProof/>
        </w:rPr>
        <w:fldChar w:fldCharType="end"/>
      </w:r>
      <w:r>
        <w:t xml:space="preserve"> - </w:t>
      </w:r>
      <w:r w:rsidRPr="00C0744B">
        <w:t>Energex Terminology</w:t>
      </w:r>
    </w:p>
    <w:tbl>
      <w:tblPr>
        <w:tblStyle w:val="TableGrid"/>
        <w:tblW w:w="5000" w:type="pct"/>
        <w:jc w:val="center"/>
        <w:tblInd w:w="-1350" w:type="dxa"/>
        <w:tblLook w:val="04A0" w:firstRow="1" w:lastRow="0" w:firstColumn="1" w:lastColumn="0" w:noHBand="0" w:noVBand="1"/>
      </w:tblPr>
      <w:tblGrid>
        <w:gridCol w:w="3369"/>
        <w:gridCol w:w="5873"/>
      </w:tblGrid>
      <w:tr w:rsidR="000E49D0" w:rsidRPr="00C0744B" w14:paraId="296C4E1A" w14:textId="77777777" w:rsidTr="000E49D0">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3369" w:type="dxa"/>
          </w:tcPr>
          <w:p w14:paraId="296C4E18" w14:textId="794C9597" w:rsidR="000E49D0" w:rsidRPr="00C0744B" w:rsidRDefault="00356821" w:rsidP="00606251">
            <w:pPr>
              <w:pStyle w:val="Caption-Figure"/>
              <w:spacing w:before="120"/>
              <w:jc w:val="left"/>
            </w:pPr>
            <w:r>
              <w:t>Term</w:t>
            </w:r>
          </w:p>
        </w:tc>
        <w:tc>
          <w:tcPr>
            <w:tcW w:w="5873" w:type="dxa"/>
          </w:tcPr>
          <w:p w14:paraId="296C4E19" w14:textId="77777777" w:rsidR="000E49D0" w:rsidRPr="00C0744B" w:rsidRDefault="000E49D0" w:rsidP="00606251">
            <w:pPr>
              <w:pStyle w:val="Caption-Figure"/>
              <w:spacing w:before="120"/>
              <w:cnfStyle w:val="100000000000" w:firstRow="1" w:lastRow="0" w:firstColumn="0" w:lastColumn="0" w:oddVBand="0" w:evenVBand="0" w:oddHBand="0" w:evenHBand="0" w:firstRowFirstColumn="0" w:firstRowLastColumn="0" w:lastRowFirstColumn="0" w:lastRowLastColumn="0"/>
            </w:pPr>
            <w:r w:rsidRPr="00C0744B">
              <w:t>Description</w:t>
            </w:r>
          </w:p>
        </w:tc>
      </w:tr>
      <w:tr w:rsidR="001C6D22" w:rsidRPr="00C0744B" w14:paraId="296C4E1D" w14:textId="77777777" w:rsidTr="000E49D0">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369" w:type="dxa"/>
          </w:tcPr>
          <w:p w14:paraId="296C4E1B" w14:textId="77777777" w:rsidR="001C6D22" w:rsidRPr="00C0744B" w:rsidRDefault="00643AB8" w:rsidP="00A65D83">
            <w:pPr>
              <w:pStyle w:val="Caption-Figure"/>
              <w:spacing w:before="120"/>
              <w:jc w:val="left"/>
              <w:rPr>
                <w:b w:val="0"/>
              </w:rPr>
            </w:pPr>
            <w:r w:rsidRPr="00C0744B">
              <w:rPr>
                <w:b w:val="0"/>
              </w:rPr>
              <w:t>Sub-transmission</w:t>
            </w:r>
            <w:r w:rsidR="00AE71BE" w:rsidRPr="00C0744B">
              <w:rPr>
                <w:b w:val="0"/>
              </w:rPr>
              <w:t xml:space="preserve"> lines</w:t>
            </w:r>
          </w:p>
        </w:tc>
        <w:tc>
          <w:tcPr>
            <w:tcW w:w="5873" w:type="dxa"/>
          </w:tcPr>
          <w:p w14:paraId="296C4E1C" w14:textId="7BD7ADE6" w:rsidR="001C6D22" w:rsidRPr="00C0744B" w:rsidRDefault="001C6D22" w:rsidP="000215B7">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C0744B">
              <w:rPr>
                <w:b w:val="0"/>
              </w:rPr>
              <w:t>Lines with a</w:t>
            </w:r>
            <w:r w:rsidR="000215B7" w:rsidRPr="00C0744B">
              <w:rPr>
                <w:b w:val="0"/>
              </w:rPr>
              <w:t>n</w:t>
            </w:r>
            <w:r w:rsidRPr="00C0744B">
              <w:rPr>
                <w:b w:val="0"/>
              </w:rPr>
              <w:t xml:space="preserve"> </w:t>
            </w:r>
            <w:r w:rsidR="000215B7" w:rsidRPr="00C0744B">
              <w:rPr>
                <w:b w:val="0"/>
              </w:rPr>
              <w:t xml:space="preserve">operating </w:t>
            </w:r>
            <w:r w:rsidRPr="00C0744B">
              <w:rPr>
                <w:b w:val="0"/>
              </w:rPr>
              <w:t>voltage of 132</w:t>
            </w:r>
            <w:r w:rsidR="00442C07" w:rsidRPr="00C0744B">
              <w:rPr>
                <w:b w:val="0"/>
              </w:rPr>
              <w:t> kV</w:t>
            </w:r>
            <w:r w:rsidR="000215B7" w:rsidRPr="00C0744B">
              <w:rPr>
                <w:b w:val="0"/>
              </w:rPr>
              <w:t>, 110</w:t>
            </w:r>
            <w:r w:rsidR="00442C07" w:rsidRPr="00C0744B">
              <w:rPr>
                <w:b w:val="0"/>
              </w:rPr>
              <w:t> kV</w:t>
            </w:r>
            <w:r w:rsidRPr="00C0744B">
              <w:rPr>
                <w:b w:val="0"/>
              </w:rPr>
              <w:t xml:space="preserve"> </w:t>
            </w:r>
            <w:r w:rsidR="000215B7" w:rsidRPr="00C0744B">
              <w:rPr>
                <w:b w:val="0"/>
              </w:rPr>
              <w:t>or 33</w:t>
            </w:r>
            <w:r w:rsidR="00442C07" w:rsidRPr="00C0744B">
              <w:rPr>
                <w:b w:val="0"/>
              </w:rPr>
              <w:t> kV</w:t>
            </w:r>
            <w:r w:rsidR="007476D2">
              <w:rPr>
                <w:b w:val="0"/>
              </w:rPr>
              <w:t>.</w:t>
            </w:r>
          </w:p>
        </w:tc>
      </w:tr>
      <w:tr w:rsidR="00AE71BE" w:rsidRPr="00C0744B" w14:paraId="296C4E20" w14:textId="77777777" w:rsidTr="000E49D0">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369" w:type="dxa"/>
          </w:tcPr>
          <w:p w14:paraId="296C4E1E" w14:textId="77777777" w:rsidR="00AE71BE" w:rsidRPr="00C0744B" w:rsidRDefault="00643AB8" w:rsidP="000215B7">
            <w:pPr>
              <w:pStyle w:val="Caption-Figure"/>
              <w:spacing w:before="120"/>
              <w:jc w:val="left"/>
              <w:rPr>
                <w:b w:val="0"/>
              </w:rPr>
            </w:pPr>
            <w:r w:rsidRPr="00C0744B">
              <w:rPr>
                <w:b w:val="0"/>
              </w:rPr>
              <w:t>Sub-transmission</w:t>
            </w:r>
            <w:r w:rsidR="00AE71BE" w:rsidRPr="00C0744B">
              <w:rPr>
                <w:b w:val="0"/>
              </w:rPr>
              <w:t xml:space="preserve"> substations </w:t>
            </w:r>
          </w:p>
        </w:tc>
        <w:tc>
          <w:tcPr>
            <w:tcW w:w="5873" w:type="dxa"/>
          </w:tcPr>
          <w:p w14:paraId="296C4E1F" w14:textId="77777777" w:rsidR="000215B7" w:rsidRPr="00C0744B" w:rsidRDefault="006A09E8" w:rsidP="000215B7">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C0744B">
              <w:rPr>
                <w:b w:val="0"/>
              </w:rPr>
              <w:t xml:space="preserve">Substations operating with a primary voltage of </w:t>
            </w:r>
            <w:r w:rsidR="000215B7" w:rsidRPr="00C0744B">
              <w:rPr>
                <w:b w:val="0"/>
              </w:rPr>
              <w:t>132</w:t>
            </w:r>
            <w:r w:rsidR="00442C07" w:rsidRPr="00C0744B">
              <w:rPr>
                <w:b w:val="0"/>
              </w:rPr>
              <w:t> kV</w:t>
            </w:r>
            <w:r w:rsidR="000215B7" w:rsidRPr="00C0744B">
              <w:rPr>
                <w:b w:val="0"/>
              </w:rPr>
              <w:t xml:space="preserve"> or 110</w:t>
            </w:r>
            <w:r w:rsidR="00442C07" w:rsidRPr="00C0744B">
              <w:rPr>
                <w:b w:val="0"/>
              </w:rPr>
              <w:t> kV</w:t>
            </w:r>
            <w:r w:rsidR="000215B7" w:rsidRPr="00C0744B">
              <w:rPr>
                <w:b w:val="0"/>
              </w:rPr>
              <w:t xml:space="preserve"> and a secondary voltage of 33</w:t>
            </w:r>
            <w:r w:rsidR="00442C07" w:rsidRPr="00C0744B">
              <w:rPr>
                <w:b w:val="0"/>
              </w:rPr>
              <w:t> kV</w:t>
            </w:r>
            <w:r w:rsidR="000215B7" w:rsidRPr="00C0744B">
              <w:rPr>
                <w:b w:val="0"/>
              </w:rPr>
              <w:t>. Also known as bulk supply substations.</w:t>
            </w:r>
          </w:p>
        </w:tc>
      </w:tr>
      <w:tr w:rsidR="000215B7" w:rsidRPr="00C0744B" w14:paraId="296C4E23" w14:textId="77777777" w:rsidTr="000E49D0">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369" w:type="dxa"/>
          </w:tcPr>
          <w:p w14:paraId="296C4E21" w14:textId="77777777" w:rsidR="000215B7" w:rsidRPr="00C0744B" w:rsidRDefault="00643AB8" w:rsidP="000215B7">
            <w:pPr>
              <w:pStyle w:val="Caption-Figure"/>
              <w:spacing w:before="120"/>
              <w:jc w:val="left"/>
              <w:rPr>
                <w:b w:val="0"/>
              </w:rPr>
            </w:pPr>
            <w:r w:rsidRPr="00C0744B">
              <w:rPr>
                <w:b w:val="0"/>
              </w:rPr>
              <w:t>Sub-transmission</w:t>
            </w:r>
            <w:r w:rsidR="000215B7" w:rsidRPr="00C0744B">
              <w:rPr>
                <w:b w:val="0"/>
              </w:rPr>
              <w:t xml:space="preserve"> switching stations</w:t>
            </w:r>
          </w:p>
        </w:tc>
        <w:tc>
          <w:tcPr>
            <w:tcW w:w="5873" w:type="dxa"/>
          </w:tcPr>
          <w:p w14:paraId="296C4E22" w14:textId="1C375C13" w:rsidR="000215B7" w:rsidRPr="00C0744B" w:rsidRDefault="000215B7" w:rsidP="000215B7">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C0744B">
              <w:rPr>
                <w:b w:val="0"/>
              </w:rPr>
              <w:t>Switching stations operating at a voltage of less than or equal to 132</w:t>
            </w:r>
            <w:r w:rsidR="00442C07" w:rsidRPr="00C0744B">
              <w:rPr>
                <w:b w:val="0"/>
              </w:rPr>
              <w:t> kV</w:t>
            </w:r>
            <w:r w:rsidRPr="00C0744B">
              <w:rPr>
                <w:b w:val="0"/>
              </w:rPr>
              <w:t xml:space="preserve"> and greater than 11</w:t>
            </w:r>
            <w:r w:rsidR="00442C07" w:rsidRPr="00C0744B">
              <w:rPr>
                <w:b w:val="0"/>
              </w:rPr>
              <w:t> kV</w:t>
            </w:r>
            <w:r w:rsidR="007476D2">
              <w:rPr>
                <w:b w:val="0"/>
              </w:rPr>
              <w:t>.</w:t>
            </w:r>
          </w:p>
        </w:tc>
      </w:tr>
      <w:tr w:rsidR="000215B7" w:rsidRPr="00C0744B" w14:paraId="296C4E26" w14:textId="77777777" w:rsidTr="000E49D0">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369" w:type="dxa"/>
          </w:tcPr>
          <w:p w14:paraId="296C4E24" w14:textId="77777777" w:rsidR="000215B7" w:rsidRPr="00C0744B" w:rsidRDefault="000215B7" w:rsidP="00A65D83">
            <w:pPr>
              <w:pStyle w:val="Caption-Figure"/>
              <w:spacing w:before="120"/>
              <w:jc w:val="left"/>
              <w:rPr>
                <w:b w:val="0"/>
              </w:rPr>
            </w:pPr>
            <w:r w:rsidRPr="00C0744B">
              <w:rPr>
                <w:b w:val="0"/>
              </w:rPr>
              <w:t>Zone substations</w:t>
            </w:r>
          </w:p>
        </w:tc>
        <w:tc>
          <w:tcPr>
            <w:tcW w:w="5873" w:type="dxa"/>
          </w:tcPr>
          <w:p w14:paraId="296C4E25" w14:textId="12D400A0" w:rsidR="000215B7" w:rsidRPr="00C0744B" w:rsidRDefault="000215B7" w:rsidP="006E60F8">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C0744B">
              <w:rPr>
                <w:b w:val="0"/>
              </w:rPr>
              <w:t>Substations operating with a primary voltage of 132</w:t>
            </w:r>
            <w:r w:rsidR="00442C07" w:rsidRPr="00C0744B">
              <w:rPr>
                <w:b w:val="0"/>
              </w:rPr>
              <w:t> kV</w:t>
            </w:r>
            <w:r w:rsidRPr="00C0744B">
              <w:rPr>
                <w:b w:val="0"/>
              </w:rPr>
              <w:t>, 110</w:t>
            </w:r>
            <w:r w:rsidR="00442C07" w:rsidRPr="00C0744B">
              <w:rPr>
                <w:b w:val="0"/>
              </w:rPr>
              <w:t> kV</w:t>
            </w:r>
            <w:r w:rsidRPr="00C0744B">
              <w:rPr>
                <w:b w:val="0"/>
              </w:rPr>
              <w:t xml:space="preserve"> or 33</w:t>
            </w:r>
            <w:r w:rsidR="00442C07" w:rsidRPr="00C0744B">
              <w:rPr>
                <w:b w:val="0"/>
              </w:rPr>
              <w:t> kV</w:t>
            </w:r>
            <w:r w:rsidRPr="00C0744B">
              <w:rPr>
                <w:b w:val="0"/>
              </w:rPr>
              <w:t xml:space="preserve"> and a secondary voltage of 11</w:t>
            </w:r>
            <w:r w:rsidR="00442C07" w:rsidRPr="00C0744B">
              <w:rPr>
                <w:b w:val="0"/>
              </w:rPr>
              <w:t> kV</w:t>
            </w:r>
            <w:r w:rsidR="007476D2">
              <w:rPr>
                <w:b w:val="0"/>
              </w:rPr>
              <w:t>.</w:t>
            </w:r>
          </w:p>
        </w:tc>
      </w:tr>
      <w:tr w:rsidR="000215B7" w:rsidRPr="00C0744B" w14:paraId="296C4E29" w14:textId="77777777" w:rsidTr="000E49D0">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369" w:type="dxa"/>
          </w:tcPr>
          <w:p w14:paraId="296C4E27" w14:textId="77777777" w:rsidR="000215B7" w:rsidRPr="00C0744B" w:rsidRDefault="000215B7" w:rsidP="000215B7">
            <w:pPr>
              <w:pStyle w:val="Caption-Figure"/>
              <w:spacing w:before="120"/>
              <w:jc w:val="left"/>
              <w:rPr>
                <w:b w:val="0"/>
              </w:rPr>
            </w:pPr>
            <w:r w:rsidRPr="00C0744B">
              <w:rPr>
                <w:b w:val="0"/>
              </w:rPr>
              <w:t>HV feeders</w:t>
            </w:r>
          </w:p>
        </w:tc>
        <w:tc>
          <w:tcPr>
            <w:tcW w:w="5873" w:type="dxa"/>
          </w:tcPr>
          <w:p w14:paraId="296C4E28" w14:textId="6A28A4AF" w:rsidR="000215B7" w:rsidRPr="00C0744B" w:rsidRDefault="000215B7" w:rsidP="00642701">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C0744B">
              <w:rPr>
                <w:b w:val="0"/>
              </w:rPr>
              <w:t>Assets with an operating voltage of 11</w:t>
            </w:r>
            <w:r w:rsidR="00442C07" w:rsidRPr="00C0744B">
              <w:rPr>
                <w:b w:val="0"/>
              </w:rPr>
              <w:t> kV</w:t>
            </w:r>
            <w:r w:rsidRPr="00C0744B">
              <w:rPr>
                <w:b w:val="0"/>
              </w:rPr>
              <w:t xml:space="preserve"> or </w:t>
            </w:r>
            <w:r w:rsidR="00642701" w:rsidRPr="00C0744B">
              <w:rPr>
                <w:b w:val="0"/>
              </w:rPr>
              <w:t>6.35</w:t>
            </w:r>
            <w:r w:rsidR="00442C07" w:rsidRPr="00C0744B">
              <w:rPr>
                <w:b w:val="0"/>
              </w:rPr>
              <w:t> kV</w:t>
            </w:r>
            <w:r w:rsidR="00642701" w:rsidRPr="00C0744B">
              <w:rPr>
                <w:b w:val="0"/>
              </w:rPr>
              <w:t xml:space="preserve"> (SWER)</w:t>
            </w:r>
            <w:r w:rsidR="007476D2">
              <w:rPr>
                <w:b w:val="0"/>
              </w:rPr>
              <w:t>.</w:t>
            </w:r>
          </w:p>
        </w:tc>
      </w:tr>
      <w:tr w:rsidR="000215B7" w:rsidRPr="00C0744B" w14:paraId="296C4E2C" w14:textId="77777777" w:rsidTr="000E49D0">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369" w:type="dxa"/>
          </w:tcPr>
          <w:p w14:paraId="296C4E2A" w14:textId="77777777" w:rsidR="000215B7" w:rsidRPr="00C0744B" w:rsidRDefault="000215B7" w:rsidP="00A65D83">
            <w:pPr>
              <w:pStyle w:val="Caption-Figure"/>
              <w:spacing w:before="120"/>
              <w:jc w:val="left"/>
              <w:rPr>
                <w:b w:val="0"/>
              </w:rPr>
            </w:pPr>
            <w:r w:rsidRPr="00C0744B">
              <w:rPr>
                <w:b w:val="0"/>
              </w:rPr>
              <w:t>Distribution substation</w:t>
            </w:r>
          </w:p>
        </w:tc>
        <w:tc>
          <w:tcPr>
            <w:tcW w:w="5873" w:type="dxa"/>
          </w:tcPr>
          <w:p w14:paraId="296C4E2B" w14:textId="3442AE02" w:rsidR="000215B7" w:rsidRPr="00C0744B" w:rsidRDefault="000215B7" w:rsidP="006E60F8">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C0744B">
              <w:rPr>
                <w:b w:val="0"/>
              </w:rPr>
              <w:t>Transformers with a primary side voltage of less than or equal to 11</w:t>
            </w:r>
            <w:r w:rsidR="00442C07" w:rsidRPr="00C0744B">
              <w:rPr>
                <w:b w:val="0"/>
              </w:rPr>
              <w:t> kV</w:t>
            </w:r>
            <w:r w:rsidRPr="00C0744B">
              <w:rPr>
                <w:b w:val="0"/>
              </w:rPr>
              <w:t xml:space="preserve">. For the purpose of the </w:t>
            </w:r>
            <w:r w:rsidR="00566CE0" w:rsidRPr="00C0744B">
              <w:rPr>
                <w:b w:val="0"/>
              </w:rPr>
              <w:t>A</w:t>
            </w:r>
            <w:r w:rsidRPr="00C0744B">
              <w:rPr>
                <w:b w:val="0"/>
              </w:rPr>
              <w:t>ugex model, the augmentation requirements of the low voltage network are included in the cost of the distribution substations</w:t>
            </w:r>
            <w:r w:rsidR="007476D2">
              <w:rPr>
                <w:b w:val="0"/>
              </w:rPr>
              <w:t>.</w:t>
            </w:r>
          </w:p>
        </w:tc>
      </w:tr>
      <w:tr w:rsidR="000215B7" w:rsidRPr="00C0744B" w14:paraId="296C4E2F" w14:textId="77777777" w:rsidTr="000E49D0">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369" w:type="dxa"/>
          </w:tcPr>
          <w:p w14:paraId="296C4E2D" w14:textId="152A4EB4" w:rsidR="000215B7" w:rsidRPr="00C0744B" w:rsidRDefault="000215B7" w:rsidP="00606251">
            <w:pPr>
              <w:pStyle w:val="Caption-Figure"/>
              <w:spacing w:before="120"/>
              <w:jc w:val="left"/>
              <w:rPr>
                <w:b w:val="0"/>
              </w:rPr>
            </w:pPr>
          </w:p>
        </w:tc>
        <w:tc>
          <w:tcPr>
            <w:tcW w:w="5873" w:type="dxa"/>
          </w:tcPr>
          <w:p w14:paraId="296C4E2E" w14:textId="1319F934" w:rsidR="000215B7" w:rsidRPr="00C0744B" w:rsidRDefault="000215B7" w:rsidP="006E60F8">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p>
        </w:tc>
      </w:tr>
      <w:tr w:rsidR="000215B7" w:rsidRPr="00C0744B" w14:paraId="296C4E32" w14:textId="77777777" w:rsidTr="000E49D0">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369" w:type="dxa"/>
          </w:tcPr>
          <w:p w14:paraId="296C4E30" w14:textId="77777777" w:rsidR="000215B7" w:rsidRPr="00C0744B" w:rsidRDefault="000215B7" w:rsidP="00606251">
            <w:pPr>
              <w:pStyle w:val="Caption-Figure"/>
              <w:spacing w:before="120"/>
              <w:jc w:val="left"/>
              <w:rPr>
                <w:b w:val="0"/>
              </w:rPr>
            </w:pPr>
            <w:r w:rsidRPr="00C0744B">
              <w:rPr>
                <w:b w:val="0"/>
              </w:rPr>
              <w:t>Switching station</w:t>
            </w:r>
          </w:p>
        </w:tc>
        <w:tc>
          <w:tcPr>
            <w:tcW w:w="5873" w:type="dxa"/>
          </w:tcPr>
          <w:p w14:paraId="296C4E31" w14:textId="77777777" w:rsidR="000215B7" w:rsidRPr="00C0744B" w:rsidRDefault="000215B7" w:rsidP="006E60F8">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C0744B">
              <w:rPr>
                <w:b w:val="0"/>
              </w:rPr>
              <w:t>A station that connects to multiple circuits but does not contain a transformer.</w:t>
            </w:r>
          </w:p>
        </w:tc>
      </w:tr>
      <w:tr w:rsidR="00813BA1" w:rsidRPr="00C0744B" w14:paraId="1CE27EEC" w14:textId="77777777" w:rsidTr="000E49D0">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369" w:type="dxa"/>
          </w:tcPr>
          <w:p w14:paraId="1B3A3DAE" w14:textId="3B9A368F" w:rsidR="00813BA1" w:rsidRPr="00C0744B" w:rsidRDefault="001D175C" w:rsidP="00606251">
            <w:pPr>
              <w:pStyle w:val="Caption-Figure"/>
              <w:spacing w:before="120"/>
              <w:jc w:val="left"/>
              <w:rPr>
                <w:b w:val="0"/>
              </w:rPr>
            </w:pPr>
            <w:proofErr w:type="spellStart"/>
            <w:r>
              <w:rPr>
                <w:b w:val="0"/>
              </w:rPr>
              <w:t>NetP</w:t>
            </w:r>
            <w:r w:rsidR="00813BA1" w:rsidRPr="00520A8D">
              <w:rPr>
                <w:b w:val="0"/>
              </w:rPr>
              <w:t>lan</w:t>
            </w:r>
            <w:proofErr w:type="spellEnd"/>
          </w:p>
        </w:tc>
        <w:tc>
          <w:tcPr>
            <w:tcW w:w="5873" w:type="dxa"/>
          </w:tcPr>
          <w:p w14:paraId="245CF2FC" w14:textId="0C43DC4F" w:rsidR="00813BA1" w:rsidRPr="00C0744B" w:rsidRDefault="00520A8D" w:rsidP="00E24ADB">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proofErr w:type="spellStart"/>
            <w:r w:rsidRPr="00520A8D">
              <w:rPr>
                <w:b w:val="0"/>
              </w:rPr>
              <w:t>NetPlan</w:t>
            </w:r>
            <w:proofErr w:type="spellEnd"/>
            <w:r w:rsidRPr="00520A8D">
              <w:rPr>
                <w:b w:val="0"/>
              </w:rPr>
              <w:t xml:space="preserve"> is an Energex </w:t>
            </w:r>
            <w:r w:rsidR="00E24ADB">
              <w:rPr>
                <w:b w:val="0"/>
              </w:rPr>
              <w:t>d</w:t>
            </w:r>
            <w:r w:rsidRPr="00520A8D">
              <w:rPr>
                <w:b w:val="0"/>
              </w:rPr>
              <w:t>eveloped Distribution Planning Tool and Database</w:t>
            </w:r>
            <w:r>
              <w:rPr>
                <w:b w:val="0"/>
              </w:rPr>
              <w:t>.</w:t>
            </w:r>
          </w:p>
        </w:tc>
      </w:tr>
      <w:tr w:rsidR="0078325D" w:rsidRPr="00C0744B" w14:paraId="2CB70A57" w14:textId="77777777" w:rsidTr="000E49D0">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369" w:type="dxa"/>
          </w:tcPr>
          <w:p w14:paraId="0D5C1215" w14:textId="0514648E" w:rsidR="0078325D" w:rsidRPr="00E24ADB" w:rsidRDefault="0078325D" w:rsidP="00606251">
            <w:pPr>
              <w:pStyle w:val="Caption-Figure"/>
              <w:spacing w:before="120"/>
              <w:jc w:val="left"/>
              <w:rPr>
                <w:b w:val="0"/>
              </w:rPr>
            </w:pPr>
            <w:r w:rsidRPr="00E24ADB">
              <w:rPr>
                <w:b w:val="0"/>
              </w:rPr>
              <w:lastRenderedPageBreak/>
              <w:t>ERAT</w:t>
            </w:r>
          </w:p>
        </w:tc>
        <w:tc>
          <w:tcPr>
            <w:tcW w:w="5873" w:type="dxa"/>
          </w:tcPr>
          <w:p w14:paraId="202E5672" w14:textId="7D1A53CC" w:rsidR="0078325D" w:rsidRPr="00E24ADB" w:rsidRDefault="00E24ADB" w:rsidP="006E60F8">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E24ADB">
              <w:rPr>
                <w:b w:val="0"/>
              </w:rPr>
              <w:t>ERAT is an Energex developed plant rating database</w:t>
            </w:r>
            <w:r w:rsidR="007476D2">
              <w:rPr>
                <w:b w:val="0"/>
              </w:rPr>
              <w:t>.</w:t>
            </w:r>
          </w:p>
        </w:tc>
      </w:tr>
      <w:tr w:rsidR="0078325D" w:rsidRPr="00C0744B" w14:paraId="217A7B9E" w14:textId="77777777" w:rsidTr="000E49D0">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369" w:type="dxa"/>
          </w:tcPr>
          <w:p w14:paraId="24ED5DD0" w14:textId="72E52C92" w:rsidR="0078325D" w:rsidRPr="00E24ADB" w:rsidRDefault="0078325D" w:rsidP="00606251">
            <w:pPr>
              <w:pStyle w:val="Caption-Figure"/>
              <w:spacing w:before="120"/>
              <w:jc w:val="left"/>
              <w:rPr>
                <w:b w:val="0"/>
              </w:rPr>
            </w:pPr>
            <w:r w:rsidRPr="00E24ADB">
              <w:rPr>
                <w:b w:val="0"/>
              </w:rPr>
              <w:t>ERAT2</w:t>
            </w:r>
          </w:p>
        </w:tc>
        <w:tc>
          <w:tcPr>
            <w:tcW w:w="5873" w:type="dxa"/>
          </w:tcPr>
          <w:p w14:paraId="4134CBC7" w14:textId="760DA77A" w:rsidR="0078325D" w:rsidRPr="00E24ADB" w:rsidRDefault="00E24ADB" w:rsidP="006E60F8">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E24ADB">
              <w:rPr>
                <w:b w:val="0"/>
              </w:rPr>
              <w:t>ERAT2 is an Energex developed plant rating database</w:t>
            </w:r>
            <w:r w:rsidR="007476D2">
              <w:rPr>
                <w:b w:val="0"/>
              </w:rPr>
              <w:t>.</w:t>
            </w:r>
          </w:p>
        </w:tc>
      </w:tr>
      <w:tr w:rsidR="0078325D" w:rsidRPr="00C0744B" w14:paraId="719E90BF" w14:textId="77777777" w:rsidTr="000E49D0">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369" w:type="dxa"/>
          </w:tcPr>
          <w:p w14:paraId="0DDC6882" w14:textId="6B23E7A5" w:rsidR="0078325D" w:rsidRPr="00E24ADB" w:rsidRDefault="0078325D" w:rsidP="00606251">
            <w:pPr>
              <w:pStyle w:val="Caption-Figure"/>
              <w:spacing w:before="120"/>
              <w:jc w:val="left"/>
              <w:rPr>
                <w:b w:val="0"/>
              </w:rPr>
            </w:pPr>
            <w:r w:rsidRPr="00E24ADB">
              <w:rPr>
                <w:b w:val="0"/>
              </w:rPr>
              <w:t>DMS</w:t>
            </w:r>
          </w:p>
        </w:tc>
        <w:tc>
          <w:tcPr>
            <w:tcW w:w="5873" w:type="dxa"/>
          </w:tcPr>
          <w:p w14:paraId="5BA204CA" w14:textId="667A0100" w:rsidR="0078325D" w:rsidRPr="00E24ADB" w:rsidRDefault="00520A8D" w:rsidP="00C94784">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E24ADB">
              <w:rPr>
                <w:b w:val="0"/>
              </w:rPr>
              <w:t xml:space="preserve">Distribution Management System </w:t>
            </w:r>
            <w:r w:rsidR="00E24ADB">
              <w:rPr>
                <w:b w:val="0"/>
              </w:rPr>
              <w:t xml:space="preserve">– </w:t>
            </w:r>
            <w:r w:rsidR="00C94784">
              <w:rPr>
                <w:b w:val="0"/>
              </w:rPr>
              <w:t>is the s</w:t>
            </w:r>
            <w:r w:rsidR="00E24ADB">
              <w:rPr>
                <w:b w:val="0"/>
              </w:rPr>
              <w:t>ystem used to operate and manage the network in real time.</w:t>
            </w:r>
          </w:p>
        </w:tc>
      </w:tr>
      <w:tr w:rsidR="001123E4" w:rsidRPr="00C0744B" w14:paraId="349A545E" w14:textId="77777777" w:rsidTr="000E49D0">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369" w:type="dxa"/>
          </w:tcPr>
          <w:p w14:paraId="1CAFB025" w14:textId="1FA3624F" w:rsidR="001123E4" w:rsidRPr="00E24ADB" w:rsidRDefault="001123E4" w:rsidP="00606251">
            <w:pPr>
              <w:pStyle w:val="Caption-Figure"/>
              <w:spacing w:before="120"/>
              <w:jc w:val="left"/>
              <w:rPr>
                <w:b w:val="0"/>
              </w:rPr>
            </w:pPr>
            <w:r>
              <w:rPr>
                <w:b w:val="0"/>
              </w:rPr>
              <w:t>SIFT</w:t>
            </w:r>
          </w:p>
        </w:tc>
        <w:tc>
          <w:tcPr>
            <w:tcW w:w="5873" w:type="dxa"/>
          </w:tcPr>
          <w:p w14:paraId="1B0547A5" w14:textId="2DC2C53F" w:rsidR="001123E4" w:rsidRPr="00E24ADB" w:rsidRDefault="001123E4" w:rsidP="00520A8D">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t>Substation Investment and Forecast Tool is an Energex developed planning database.</w:t>
            </w:r>
          </w:p>
        </w:tc>
      </w:tr>
      <w:tr w:rsidR="00C120D3" w:rsidRPr="00C0744B" w14:paraId="133CAB5A" w14:textId="77777777" w:rsidTr="000E49D0">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369" w:type="dxa"/>
          </w:tcPr>
          <w:p w14:paraId="7BFB93DD" w14:textId="1986541E" w:rsidR="00C120D3" w:rsidRDefault="00C120D3" w:rsidP="00606251">
            <w:pPr>
              <w:pStyle w:val="Caption-Figure"/>
              <w:spacing w:before="120"/>
              <w:jc w:val="left"/>
              <w:rPr>
                <w:b w:val="0"/>
              </w:rPr>
            </w:pPr>
            <w:r>
              <w:rPr>
                <w:b w:val="0"/>
              </w:rPr>
              <w:t>DAPR</w:t>
            </w:r>
          </w:p>
        </w:tc>
        <w:tc>
          <w:tcPr>
            <w:tcW w:w="5873" w:type="dxa"/>
          </w:tcPr>
          <w:p w14:paraId="7D647DD7" w14:textId="04DEE298" w:rsidR="00C120D3" w:rsidRDefault="00C120D3" w:rsidP="00520A8D">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t>Distribution Annual Planning Report 2014</w:t>
            </w:r>
            <w:r w:rsidR="007476D2">
              <w:rPr>
                <w:b w:val="0"/>
              </w:rPr>
              <w:t>.</w:t>
            </w:r>
          </w:p>
        </w:tc>
      </w:tr>
      <w:tr w:rsidR="0013529F" w:rsidRPr="00C0744B" w14:paraId="4CF38600" w14:textId="77777777" w:rsidTr="000E49D0">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369" w:type="dxa"/>
          </w:tcPr>
          <w:p w14:paraId="51E28335" w14:textId="35687E19" w:rsidR="0013529F" w:rsidRDefault="0013529F" w:rsidP="00606251">
            <w:pPr>
              <w:pStyle w:val="Caption-Figure"/>
              <w:spacing w:before="120"/>
              <w:jc w:val="left"/>
              <w:rPr>
                <w:b w:val="0"/>
              </w:rPr>
            </w:pPr>
            <w:r>
              <w:rPr>
                <w:b w:val="0"/>
              </w:rPr>
              <w:t>NFM</w:t>
            </w:r>
          </w:p>
        </w:tc>
        <w:tc>
          <w:tcPr>
            <w:tcW w:w="5873" w:type="dxa"/>
          </w:tcPr>
          <w:p w14:paraId="79D073B3" w14:textId="5274C9CB" w:rsidR="0013529F" w:rsidRDefault="0013529F" w:rsidP="0013529F">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t>Network Facilities Management</w:t>
            </w:r>
            <w:r w:rsidR="007476D2">
              <w:rPr>
                <w:b w:val="0"/>
              </w:rPr>
              <w:t>, which is</w:t>
            </w:r>
            <w:r>
              <w:rPr>
                <w:b w:val="0"/>
              </w:rPr>
              <w:t xml:space="preserve"> the main database used by Energex to record and manage asset data and information regarding network outages.</w:t>
            </w:r>
          </w:p>
        </w:tc>
      </w:tr>
    </w:tbl>
    <w:p w14:paraId="296C4E33" w14:textId="1F33F5D2" w:rsidR="001A04C4" w:rsidRDefault="001A04C4" w:rsidP="007771FB">
      <w:pPr>
        <w:pStyle w:val="Heading2"/>
      </w:pPr>
      <w:bookmarkStart w:id="17" w:name="_Toc399227801"/>
      <w:r>
        <w:t>Observations</w:t>
      </w:r>
      <w:bookmarkEnd w:id="17"/>
    </w:p>
    <w:p w14:paraId="68020C17" w14:textId="71855748" w:rsidR="008A6717" w:rsidRDefault="00364401" w:rsidP="008A6717">
      <w:r>
        <w:t>Energex notes that the</w:t>
      </w:r>
      <w:r w:rsidR="008A6717">
        <w:t xml:space="preserve"> Augex model has not previously been used by the AER to assess</w:t>
      </w:r>
      <w:r w:rsidR="00C94784">
        <w:t xml:space="preserve"> Energex’s</w:t>
      </w:r>
      <w:r w:rsidR="008A6717">
        <w:t xml:space="preserve"> augmentation expenditure as part of a regulatory determination. The outcomes are therefore untested and</w:t>
      </w:r>
      <w:r w:rsidR="00C94784">
        <w:t>, Energex considers</w:t>
      </w:r>
      <w:r w:rsidR="00C149D3">
        <w:t>,</w:t>
      </w:r>
      <w:r w:rsidR="00C94784">
        <w:t xml:space="preserve"> carry</w:t>
      </w:r>
      <w:r w:rsidR="008A6717">
        <w:t xml:space="preserve"> a high degree of uncertainty. </w:t>
      </w:r>
    </w:p>
    <w:p w14:paraId="3196B875" w14:textId="34CD0C86" w:rsidR="008A6717" w:rsidRDefault="008A6717" w:rsidP="008A6717">
      <w:r>
        <w:t>The Augex model uses network utilisation, a target utilisation threshold and demand growth to predict future expenditure requirements. It</w:t>
      </w:r>
      <w:r w:rsidR="007476D2">
        <w:t xml:space="preserve">s inputs are </w:t>
      </w:r>
      <w:r>
        <w:t xml:space="preserve">therefore restricted to augmentation driven by growth in peak demand only. Other drivers of augmentation expenditure such as reliability, power quality, fault level constraints and other compliance obligations </w:t>
      </w:r>
      <w:r w:rsidR="00DB3D0C">
        <w:t xml:space="preserve">(including public and staff safety) </w:t>
      </w:r>
      <w:r>
        <w:t xml:space="preserve">are not modelled </w:t>
      </w:r>
      <w:r w:rsidR="007476D2">
        <w:t xml:space="preserve">as </w:t>
      </w:r>
      <w:r>
        <w:t xml:space="preserve">Augex. </w:t>
      </w:r>
      <w:r w:rsidR="007476D2">
        <w:t>These other, unmodelled factors comprise a</w:t>
      </w:r>
      <w:r>
        <w:t xml:space="preserve"> significant component of Energex’s augmentation expenditure forecast.  </w:t>
      </w:r>
    </w:p>
    <w:p w14:paraId="7E2F1BC5" w14:textId="23724FC8" w:rsidR="008A6717" w:rsidRDefault="008A6717" w:rsidP="008A6717">
      <w:r>
        <w:t>Augmentation at sub</w:t>
      </w:r>
      <w:r w:rsidR="006E0D00">
        <w:t>-</w:t>
      </w:r>
      <w:r>
        <w:t xml:space="preserve">transmission level is similar to that of a Transmission Network Service Provider, characterised by relatively small numbers of large, unique projects with spend over multiple years.  </w:t>
      </w:r>
      <w:r w:rsidR="00944CE3">
        <w:t>T</w:t>
      </w:r>
      <w:r>
        <w:t xml:space="preserve">hese types of projects are sufficiently important to the security of the network and </w:t>
      </w:r>
      <w:r w:rsidR="00944CE3">
        <w:t xml:space="preserve">limited </w:t>
      </w:r>
      <w:r>
        <w:t>in number</w:t>
      </w:r>
      <w:r w:rsidR="000D7C35">
        <w:t>, therefore</w:t>
      </w:r>
      <w:r>
        <w:t xml:space="preserve"> warrant</w:t>
      </w:r>
      <w:r w:rsidR="000D7C35">
        <w:t>ing</w:t>
      </w:r>
      <w:r>
        <w:t xml:space="preserve"> individual engineering assessment.</w:t>
      </w:r>
    </w:p>
    <w:p w14:paraId="296C4E39" w14:textId="5440E9FE" w:rsidR="00B56478" w:rsidRPr="00C0744B" w:rsidRDefault="008A6717" w:rsidP="00FE4901">
      <w:r>
        <w:t xml:space="preserve">Data availability is extremely limited for the Augex modelling of distribution transformers and </w:t>
      </w:r>
      <w:r w:rsidR="00944CE3">
        <w:t>Low Voltage (</w:t>
      </w:r>
      <w:r>
        <w:t>LV</w:t>
      </w:r>
      <w:r w:rsidR="00944CE3">
        <w:t>)</w:t>
      </w:r>
      <w:r>
        <w:t xml:space="preserve"> network. Energex has applied sample data across the whole asset class for the purposes of populating the model. </w:t>
      </w:r>
      <w:r w:rsidR="00173E4C">
        <w:t>However, emerging issues such as solar PV and batteries and the impact of these technologies on the LV network limit the usefulness of historical data.</w:t>
      </w:r>
    </w:p>
    <w:p w14:paraId="296C4E3A" w14:textId="77777777" w:rsidR="00606251" w:rsidRPr="00C0744B" w:rsidRDefault="00551630" w:rsidP="00766705">
      <w:pPr>
        <w:pStyle w:val="Heading1"/>
      </w:pPr>
      <w:bookmarkStart w:id="18" w:name="_Toc393970227"/>
      <w:bookmarkStart w:id="19" w:name="_Toc399227802"/>
      <w:r w:rsidRPr="00C0744B">
        <w:lastRenderedPageBreak/>
        <w:t xml:space="preserve">Network </w:t>
      </w:r>
      <w:r w:rsidR="000E49D0" w:rsidRPr="00C0744B">
        <w:t>segments</w:t>
      </w:r>
      <w:bookmarkEnd w:id="18"/>
      <w:bookmarkEnd w:id="19"/>
    </w:p>
    <w:p w14:paraId="296C4E3B" w14:textId="2D38B3A1" w:rsidR="002C7F64" w:rsidRPr="00C0744B" w:rsidRDefault="00C306B1" w:rsidP="002C7F64">
      <w:pPr>
        <w:pStyle w:val="Heading2"/>
      </w:pPr>
      <w:bookmarkStart w:id="20" w:name="_Toc393970228"/>
      <w:bookmarkStart w:id="21" w:name="_Toc399227803"/>
      <w:r w:rsidRPr="00C0744B">
        <w:t>Segment group</w:t>
      </w:r>
      <w:bookmarkEnd w:id="20"/>
      <w:r w:rsidR="000D7ACC">
        <w:t>s</w:t>
      </w:r>
      <w:bookmarkEnd w:id="21"/>
    </w:p>
    <w:p w14:paraId="296C4E3F" w14:textId="37B571FB" w:rsidR="00856DB6" w:rsidRPr="00C0744B" w:rsidRDefault="007A12A0" w:rsidP="007D182E">
      <w:r w:rsidRPr="00C0744B">
        <w:t>The segment group</w:t>
      </w:r>
      <w:r w:rsidR="00856DB6" w:rsidRPr="00C0744B">
        <w:t>s</w:t>
      </w:r>
      <w:r w:rsidRPr="00C0744B">
        <w:t xml:space="preserve"> </w:t>
      </w:r>
      <w:r w:rsidR="00856DB6" w:rsidRPr="00C0744B">
        <w:t>are</w:t>
      </w:r>
      <w:r w:rsidRPr="00C0744B">
        <w:t xml:space="preserve"> specified by the AER in </w:t>
      </w:r>
      <w:r w:rsidR="00E550F0">
        <w:t>Regulatory Template</w:t>
      </w:r>
      <w:r w:rsidRPr="00C0744B">
        <w:t xml:space="preserve"> 2.4.5</w:t>
      </w:r>
      <w:r w:rsidR="00944CE3">
        <w:t xml:space="preserve"> and </w:t>
      </w:r>
      <w:r w:rsidR="00856DB6" w:rsidRPr="00C0744B">
        <w:t xml:space="preserve">are </w:t>
      </w:r>
      <w:r w:rsidR="00E550F0">
        <w:t>defined</w:t>
      </w:r>
      <w:r w:rsidR="00E550F0" w:rsidRPr="00C0744B">
        <w:t xml:space="preserve"> </w:t>
      </w:r>
      <w:r w:rsidR="00856DB6" w:rsidRPr="00C0744B">
        <w:t xml:space="preserve">in </w:t>
      </w:r>
      <w:r w:rsidR="00E24ADB">
        <w:fldChar w:fldCharType="begin"/>
      </w:r>
      <w:r w:rsidR="00E24ADB">
        <w:instrText xml:space="preserve"> REF _Ref396982709 \h </w:instrText>
      </w:r>
      <w:r w:rsidR="00E24ADB">
        <w:fldChar w:fldCharType="separate"/>
      </w:r>
      <w:r w:rsidR="00C2328B">
        <w:t xml:space="preserve">Table </w:t>
      </w:r>
      <w:r w:rsidR="00C2328B">
        <w:rPr>
          <w:noProof/>
        </w:rPr>
        <w:t>2</w:t>
      </w:r>
      <w:r w:rsidR="00C2328B">
        <w:noBreakHyphen/>
      </w:r>
      <w:r w:rsidR="00C2328B">
        <w:rPr>
          <w:noProof/>
        </w:rPr>
        <w:t>1</w:t>
      </w:r>
      <w:r w:rsidR="00E24ADB">
        <w:fldChar w:fldCharType="end"/>
      </w:r>
      <w:r w:rsidR="00E24ADB">
        <w:t xml:space="preserve"> </w:t>
      </w:r>
      <w:r w:rsidR="00856DB6" w:rsidRPr="00C0744B">
        <w:t>below.</w:t>
      </w:r>
    </w:p>
    <w:p w14:paraId="296C4E40" w14:textId="2A97E353" w:rsidR="00942C0F" w:rsidRDefault="00942C0F" w:rsidP="00CE34FD">
      <w:pPr>
        <w:pStyle w:val="Caption"/>
        <w:keepNext/>
      </w:pPr>
      <w:bookmarkStart w:id="22" w:name="_Ref396982709"/>
      <w:r>
        <w:t xml:space="preserve">Table </w:t>
      </w:r>
      <w:r w:rsidR="00146DA9">
        <w:fldChar w:fldCharType="begin"/>
      </w:r>
      <w:r w:rsidR="00146DA9">
        <w:instrText xml:space="preserve"> STYLEREF 1 \s </w:instrText>
      </w:r>
      <w:r w:rsidR="00146DA9">
        <w:fldChar w:fldCharType="separate"/>
      </w:r>
      <w:r w:rsidR="00C2328B">
        <w:rPr>
          <w:noProof/>
        </w:rPr>
        <w:t>2</w:t>
      </w:r>
      <w:r w:rsidR="00146DA9">
        <w:rPr>
          <w:noProof/>
        </w:rPr>
        <w:fldChar w:fldCharType="end"/>
      </w:r>
      <w:r w:rsidR="00960991">
        <w:noBreakHyphen/>
      </w:r>
      <w:r w:rsidR="00146DA9">
        <w:fldChar w:fldCharType="begin"/>
      </w:r>
      <w:r w:rsidR="00146DA9">
        <w:instrText xml:space="preserve"> SEQ Table \* ARABIC \s 1 </w:instrText>
      </w:r>
      <w:r w:rsidR="00146DA9">
        <w:fldChar w:fldCharType="separate"/>
      </w:r>
      <w:r w:rsidR="00C2328B">
        <w:rPr>
          <w:noProof/>
        </w:rPr>
        <w:t>1</w:t>
      </w:r>
      <w:r w:rsidR="00146DA9">
        <w:rPr>
          <w:noProof/>
        </w:rPr>
        <w:fldChar w:fldCharType="end"/>
      </w:r>
      <w:bookmarkEnd w:id="22"/>
      <w:r>
        <w:t xml:space="preserve"> - </w:t>
      </w:r>
      <w:r w:rsidRPr="00C0744B">
        <w:t>AER Segment group definitions</w:t>
      </w:r>
    </w:p>
    <w:tbl>
      <w:tblPr>
        <w:tblStyle w:val="TableGrid"/>
        <w:tblW w:w="4634" w:type="pct"/>
        <w:jc w:val="center"/>
        <w:tblInd w:w="674" w:type="dxa"/>
        <w:tblLook w:val="04A0" w:firstRow="1" w:lastRow="0" w:firstColumn="1" w:lastColumn="0" w:noHBand="0" w:noVBand="1"/>
      </w:tblPr>
      <w:tblGrid>
        <w:gridCol w:w="667"/>
        <w:gridCol w:w="2933"/>
        <w:gridCol w:w="4965"/>
      </w:tblGrid>
      <w:tr w:rsidR="00DB0514" w:rsidRPr="00C0744B" w14:paraId="296C4E44" w14:textId="77777777" w:rsidTr="00CE34FD">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667" w:type="dxa"/>
          </w:tcPr>
          <w:p w14:paraId="296C4E41" w14:textId="77777777" w:rsidR="00DB0514" w:rsidRPr="00C0744B" w:rsidRDefault="00DB0514" w:rsidP="00A65D83">
            <w:pPr>
              <w:pStyle w:val="Caption-Figure"/>
              <w:spacing w:before="120"/>
              <w:jc w:val="left"/>
            </w:pPr>
            <w:r w:rsidRPr="00C0744B">
              <w:t>ID</w:t>
            </w:r>
          </w:p>
        </w:tc>
        <w:tc>
          <w:tcPr>
            <w:tcW w:w="2933" w:type="dxa"/>
          </w:tcPr>
          <w:p w14:paraId="296C4E42" w14:textId="77777777" w:rsidR="00DB0514" w:rsidRPr="00C0744B" w:rsidRDefault="00DB0514" w:rsidP="00A65D83">
            <w:pPr>
              <w:pStyle w:val="Caption-Figure"/>
              <w:spacing w:before="120"/>
              <w:jc w:val="left"/>
              <w:cnfStyle w:val="100000000000" w:firstRow="1" w:lastRow="0" w:firstColumn="0" w:lastColumn="0" w:oddVBand="0" w:evenVBand="0" w:oddHBand="0" w:evenHBand="0" w:firstRowFirstColumn="0" w:firstRowLastColumn="0" w:lastRowFirstColumn="0" w:lastRowLastColumn="0"/>
            </w:pPr>
            <w:r w:rsidRPr="00C0744B">
              <w:t>Segment group</w:t>
            </w:r>
          </w:p>
        </w:tc>
        <w:tc>
          <w:tcPr>
            <w:tcW w:w="4965" w:type="dxa"/>
          </w:tcPr>
          <w:p w14:paraId="296C4E43" w14:textId="77777777" w:rsidR="00DB0514" w:rsidRPr="00C0744B" w:rsidRDefault="003534BA" w:rsidP="00A65D83">
            <w:pPr>
              <w:pStyle w:val="Caption-Figure"/>
              <w:spacing w:before="120"/>
              <w:cnfStyle w:val="100000000000" w:firstRow="1" w:lastRow="0" w:firstColumn="0" w:lastColumn="0" w:oddVBand="0" w:evenVBand="0" w:oddHBand="0" w:evenHBand="0" w:firstRowFirstColumn="0" w:firstRowLastColumn="0" w:lastRowFirstColumn="0" w:lastRowLastColumn="0"/>
            </w:pPr>
            <w:r w:rsidRPr="00C0744B">
              <w:t>AER Definition</w:t>
            </w:r>
          </w:p>
        </w:tc>
      </w:tr>
      <w:tr w:rsidR="00DB0514" w:rsidRPr="00C0744B" w14:paraId="296C4E49" w14:textId="77777777" w:rsidTr="00CE34FD">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67" w:type="dxa"/>
          </w:tcPr>
          <w:p w14:paraId="296C4E45" w14:textId="77777777" w:rsidR="00DB0514" w:rsidRPr="00C0744B" w:rsidRDefault="00DB0514" w:rsidP="00A65D83">
            <w:pPr>
              <w:pStyle w:val="Caption-Figure"/>
              <w:spacing w:before="120"/>
              <w:jc w:val="left"/>
              <w:rPr>
                <w:b w:val="0"/>
              </w:rPr>
            </w:pPr>
            <w:r w:rsidRPr="00C0744B">
              <w:rPr>
                <w:b w:val="0"/>
              </w:rPr>
              <w:t>1</w:t>
            </w:r>
          </w:p>
        </w:tc>
        <w:tc>
          <w:tcPr>
            <w:tcW w:w="2933" w:type="dxa"/>
          </w:tcPr>
          <w:p w14:paraId="296C4E46" w14:textId="033B120E" w:rsidR="00DB0514" w:rsidRPr="00C0744B" w:rsidRDefault="00643AB8" w:rsidP="00E24ADB">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C0744B">
              <w:rPr>
                <w:b w:val="0"/>
              </w:rPr>
              <w:t>Subtransmission</w:t>
            </w:r>
            <w:r w:rsidR="00DB0514" w:rsidRPr="00C0744B">
              <w:rPr>
                <w:b w:val="0"/>
              </w:rPr>
              <w:t xml:space="preserve"> lines</w:t>
            </w:r>
          </w:p>
        </w:tc>
        <w:tc>
          <w:tcPr>
            <w:tcW w:w="4965" w:type="dxa"/>
          </w:tcPr>
          <w:p w14:paraId="296C4E47" w14:textId="77777777" w:rsidR="00DB0514" w:rsidRPr="00C0744B" w:rsidRDefault="00DB0514" w:rsidP="006B54A8">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C0744B">
              <w:rPr>
                <w:b w:val="0"/>
              </w:rPr>
              <w:t xml:space="preserve">A distribution line with a nominal voltage that is above </w:t>
            </w:r>
            <w:r w:rsidR="004C0F91" w:rsidRPr="00C0744B">
              <w:rPr>
                <w:b w:val="0"/>
              </w:rPr>
              <w:t>33</w:t>
            </w:r>
            <w:r w:rsidR="00442C07" w:rsidRPr="00C0744B">
              <w:rPr>
                <w:b w:val="0"/>
              </w:rPr>
              <w:t> kV</w:t>
            </w:r>
            <w:r w:rsidRPr="00C0744B">
              <w:rPr>
                <w:b w:val="0"/>
              </w:rPr>
              <w:t xml:space="preserve">, and connects a </w:t>
            </w:r>
            <w:r w:rsidR="00643AB8" w:rsidRPr="00C0744B">
              <w:rPr>
                <w:b w:val="0"/>
              </w:rPr>
              <w:t>sub-transmission</w:t>
            </w:r>
            <w:r w:rsidRPr="00C0744B">
              <w:rPr>
                <w:b w:val="0"/>
              </w:rPr>
              <w:t xml:space="preserve"> substation to a zone substation.</w:t>
            </w:r>
          </w:p>
          <w:p w14:paraId="296C4E48" w14:textId="77777777" w:rsidR="00DB0514" w:rsidRPr="00C0744B" w:rsidRDefault="00DB0514" w:rsidP="006B54A8">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C0744B">
              <w:rPr>
                <w:b w:val="0"/>
              </w:rPr>
              <w:t>Includes all connected lines and cables from the point of origin to the normally-open points or line/cable terminations.</w:t>
            </w:r>
          </w:p>
        </w:tc>
      </w:tr>
      <w:tr w:rsidR="00DB0514" w:rsidRPr="00C0744B" w14:paraId="296C4E4F" w14:textId="77777777" w:rsidTr="00CE34FD">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67" w:type="dxa"/>
          </w:tcPr>
          <w:p w14:paraId="296C4E4A" w14:textId="77777777" w:rsidR="00DB0514" w:rsidRPr="00C0744B" w:rsidRDefault="00DB0514" w:rsidP="004F5444">
            <w:pPr>
              <w:pStyle w:val="Caption-Figure"/>
              <w:spacing w:before="120"/>
              <w:jc w:val="left"/>
              <w:rPr>
                <w:b w:val="0"/>
              </w:rPr>
            </w:pPr>
            <w:r w:rsidRPr="00C0744B">
              <w:rPr>
                <w:b w:val="0"/>
              </w:rPr>
              <w:t>2</w:t>
            </w:r>
          </w:p>
        </w:tc>
        <w:tc>
          <w:tcPr>
            <w:tcW w:w="2933" w:type="dxa"/>
          </w:tcPr>
          <w:p w14:paraId="296C4E4B" w14:textId="349E0DB0" w:rsidR="00DB0514" w:rsidRPr="00C0744B" w:rsidRDefault="00E24ADB" w:rsidP="00DB0514">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t>Sub</w:t>
            </w:r>
            <w:r w:rsidR="00643AB8" w:rsidRPr="00C0744B">
              <w:rPr>
                <w:b w:val="0"/>
              </w:rPr>
              <w:t>transmission</w:t>
            </w:r>
            <w:r w:rsidR="00DB0514" w:rsidRPr="00C0744B">
              <w:rPr>
                <w:b w:val="0"/>
              </w:rPr>
              <w:t xml:space="preserve"> substations and switching stations </w:t>
            </w:r>
          </w:p>
        </w:tc>
        <w:tc>
          <w:tcPr>
            <w:tcW w:w="4965" w:type="dxa"/>
          </w:tcPr>
          <w:p w14:paraId="296C4E4C" w14:textId="77777777" w:rsidR="00DB0514" w:rsidRPr="00C0744B" w:rsidRDefault="00DB0514" w:rsidP="004F5444">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C0744B">
              <w:rPr>
                <w:b w:val="0"/>
              </w:rPr>
              <w:t>A substation on a distribution network that transforms any voltage to levels above 33</w:t>
            </w:r>
            <w:r w:rsidR="00442C07" w:rsidRPr="00C0744B">
              <w:rPr>
                <w:b w:val="0"/>
              </w:rPr>
              <w:t> kV</w:t>
            </w:r>
            <w:r w:rsidRPr="00C0744B">
              <w:rPr>
                <w:b w:val="0"/>
              </w:rPr>
              <w:t xml:space="preserve"> or switching station that connects to multiple circuits above 33</w:t>
            </w:r>
            <w:r w:rsidR="00442C07" w:rsidRPr="00C0744B">
              <w:rPr>
                <w:b w:val="0"/>
              </w:rPr>
              <w:t> kV</w:t>
            </w:r>
            <w:r w:rsidRPr="00C0744B">
              <w:rPr>
                <w:b w:val="0"/>
              </w:rPr>
              <w:t xml:space="preserve"> but does not contain a transformer.</w:t>
            </w:r>
          </w:p>
          <w:p w14:paraId="296C4E4D" w14:textId="77777777" w:rsidR="00592496" w:rsidRPr="00C0744B" w:rsidRDefault="00DB0514" w:rsidP="004F5444">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C0744B">
              <w:rPr>
                <w:b w:val="0"/>
              </w:rPr>
              <w:t xml:space="preserve">For the purposes of populating regulatory template 2.4 (Augex model), a </w:t>
            </w:r>
            <w:r w:rsidR="00643AB8" w:rsidRPr="00C0744B">
              <w:rPr>
                <w:b w:val="0"/>
              </w:rPr>
              <w:t>sub-transmission</w:t>
            </w:r>
            <w:r w:rsidRPr="00C0744B">
              <w:rPr>
                <w:b w:val="0"/>
              </w:rPr>
              <w:t xml:space="preserve"> substation is a substation on a distribution network that transforms any voltage to levels above </w:t>
            </w:r>
            <w:r w:rsidR="004C0F91" w:rsidRPr="00C0744B">
              <w:rPr>
                <w:b w:val="0"/>
              </w:rPr>
              <w:t>22</w:t>
            </w:r>
            <w:r w:rsidR="00442C07" w:rsidRPr="00C0744B">
              <w:rPr>
                <w:b w:val="0"/>
              </w:rPr>
              <w:t> kV</w:t>
            </w:r>
            <w:r w:rsidRPr="00C0744B">
              <w:rPr>
                <w:b w:val="0"/>
              </w:rPr>
              <w:t xml:space="preserve"> and is not a bulk supply point.</w:t>
            </w:r>
          </w:p>
          <w:p w14:paraId="296C4E4E" w14:textId="49CDD2B8" w:rsidR="00F74F91" w:rsidRPr="00C0744B" w:rsidRDefault="00F74F91" w:rsidP="00F74F91">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C0744B">
              <w:rPr>
                <w:b w:val="0"/>
              </w:rPr>
              <w:t xml:space="preserve">Refer to the QLD </w:t>
            </w:r>
            <w:r w:rsidR="009D0522">
              <w:rPr>
                <w:b w:val="0"/>
              </w:rPr>
              <w:t xml:space="preserve">Reset </w:t>
            </w:r>
            <w:r w:rsidRPr="00C0744B">
              <w:rPr>
                <w:b w:val="0"/>
              </w:rPr>
              <w:t xml:space="preserve">RIN 2015 Appendix F for further details regarding this definition. </w:t>
            </w:r>
          </w:p>
        </w:tc>
      </w:tr>
      <w:tr w:rsidR="00DB0514" w:rsidRPr="00C0744B" w14:paraId="296C4E54" w14:textId="77777777" w:rsidTr="00CE34FD">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67" w:type="dxa"/>
          </w:tcPr>
          <w:p w14:paraId="296C4E50" w14:textId="77777777" w:rsidR="00DB0514" w:rsidRPr="00C0744B" w:rsidRDefault="00DB0514" w:rsidP="00A65D83">
            <w:pPr>
              <w:pStyle w:val="Caption-Figure"/>
              <w:spacing w:before="120"/>
              <w:jc w:val="left"/>
              <w:rPr>
                <w:b w:val="0"/>
              </w:rPr>
            </w:pPr>
            <w:r w:rsidRPr="00C0744B">
              <w:rPr>
                <w:b w:val="0"/>
              </w:rPr>
              <w:t>3</w:t>
            </w:r>
          </w:p>
        </w:tc>
        <w:tc>
          <w:tcPr>
            <w:tcW w:w="2933" w:type="dxa"/>
          </w:tcPr>
          <w:p w14:paraId="296C4E51" w14:textId="77777777" w:rsidR="00DB0514" w:rsidRPr="00C0744B" w:rsidRDefault="00DB0514" w:rsidP="00A65D83">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C0744B">
              <w:rPr>
                <w:b w:val="0"/>
              </w:rPr>
              <w:t>Zone substations</w:t>
            </w:r>
          </w:p>
        </w:tc>
        <w:tc>
          <w:tcPr>
            <w:tcW w:w="4965" w:type="dxa"/>
          </w:tcPr>
          <w:p w14:paraId="296C4E52" w14:textId="77777777" w:rsidR="00DB0514" w:rsidRPr="00C0744B" w:rsidRDefault="00DB0514" w:rsidP="006B54A8">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C0744B">
              <w:rPr>
                <w:b w:val="0"/>
              </w:rPr>
              <w:t xml:space="preserve">A substation on a distribution network that transforms any voltage above </w:t>
            </w:r>
            <w:r w:rsidR="004C0F91" w:rsidRPr="00C0744B">
              <w:rPr>
                <w:b w:val="0"/>
              </w:rPr>
              <w:t>33</w:t>
            </w:r>
            <w:r w:rsidR="00442C07" w:rsidRPr="00C0744B">
              <w:rPr>
                <w:b w:val="0"/>
              </w:rPr>
              <w:t> kV</w:t>
            </w:r>
            <w:r w:rsidRPr="00C0744B">
              <w:rPr>
                <w:b w:val="0"/>
              </w:rPr>
              <w:t xml:space="preserve"> to levels at or below </w:t>
            </w:r>
            <w:r w:rsidR="004C0F91" w:rsidRPr="00C0744B">
              <w:rPr>
                <w:b w:val="0"/>
              </w:rPr>
              <w:t>33</w:t>
            </w:r>
            <w:r w:rsidR="00442C07" w:rsidRPr="00C0744B">
              <w:rPr>
                <w:b w:val="0"/>
              </w:rPr>
              <w:t> kV</w:t>
            </w:r>
            <w:r w:rsidRPr="00C0744B">
              <w:rPr>
                <w:b w:val="0"/>
              </w:rPr>
              <w:t xml:space="preserve"> but above </w:t>
            </w:r>
            <w:r w:rsidR="004C0F91" w:rsidRPr="00C0744B">
              <w:rPr>
                <w:b w:val="0"/>
              </w:rPr>
              <w:t>1</w:t>
            </w:r>
            <w:r w:rsidR="00442C07" w:rsidRPr="00C0744B">
              <w:rPr>
                <w:b w:val="0"/>
              </w:rPr>
              <w:t> kV</w:t>
            </w:r>
            <w:r w:rsidRPr="00C0744B">
              <w:rPr>
                <w:b w:val="0"/>
              </w:rPr>
              <w:t>.</w:t>
            </w:r>
          </w:p>
          <w:p w14:paraId="296C4E53" w14:textId="7819BCC0" w:rsidR="00DB0514" w:rsidRPr="00C0744B" w:rsidRDefault="00F74F91" w:rsidP="006B54A8">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C0744B">
              <w:rPr>
                <w:b w:val="0"/>
              </w:rPr>
              <w:t xml:space="preserve">Refer to the QLD </w:t>
            </w:r>
            <w:r w:rsidR="009D0522">
              <w:rPr>
                <w:b w:val="0"/>
              </w:rPr>
              <w:t xml:space="preserve">Reset </w:t>
            </w:r>
            <w:r w:rsidRPr="00C0744B">
              <w:rPr>
                <w:b w:val="0"/>
              </w:rPr>
              <w:t>RIN 2015 Appendix F for further details regarding this definition.</w:t>
            </w:r>
          </w:p>
        </w:tc>
      </w:tr>
      <w:tr w:rsidR="00DB0514" w:rsidRPr="00C0744B" w14:paraId="296C4E5A" w14:textId="77777777" w:rsidTr="00CE34FD">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67" w:type="dxa"/>
          </w:tcPr>
          <w:p w14:paraId="296C4E55" w14:textId="77777777" w:rsidR="00DB0514" w:rsidRPr="00C0744B" w:rsidRDefault="00DB0514" w:rsidP="006B54A8">
            <w:pPr>
              <w:pStyle w:val="Caption-Figure"/>
              <w:spacing w:before="120"/>
              <w:jc w:val="left"/>
              <w:rPr>
                <w:b w:val="0"/>
              </w:rPr>
            </w:pPr>
            <w:r w:rsidRPr="00C0744B">
              <w:rPr>
                <w:b w:val="0"/>
              </w:rPr>
              <w:t>4</w:t>
            </w:r>
          </w:p>
        </w:tc>
        <w:tc>
          <w:tcPr>
            <w:tcW w:w="2933" w:type="dxa"/>
          </w:tcPr>
          <w:p w14:paraId="296C4E56" w14:textId="41D58D44" w:rsidR="00DB0514" w:rsidRPr="00C0744B" w:rsidRDefault="005B5DCB" w:rsidP="006B54A8">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t>HV</w:t>
            </w:r>
            <w:r w:rsidR="00DB0514" w:rsidRPr="00C0744B">
              <w:rPr>
                <w:b w:val="0"/>
              </w:rPr>
              <w:t xml:space="preserve"> feeders – (by feeder category)</w:t>
            </w:r>
          </w:p>
        </w:tc>
        <w:tc>
          <w:tcPr>
            <w:tcW w:w="4965" w:type="dxa"/>
          </w:tcPr>
          <w:p w14:paraId="296C4E57" w14:textId="77777777" w:rsidR="00DB0514" w:rsidRPr="00C0744B" w:rsidRDefault="00DB0514" w:rsidP="006B54A8">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C0744B">
              <w:rPr>
                <w:b w:val="0"/>
              </w:rPr>
              <w:t xml:space="preserve">A distribution line with a nominal voltage that is at or below </w:t>
            </w:r>
            <w:r w:rsidR="004C0F91" w:rsidRPr="00C0744B">
              <w:rPr>
                <w:b w:val="0"/>
              </w:rPr>
              <w:t>33</w:t>
            </w:r>
            <w:r w:rsidR="00442C07" w:rsidRPr="00C0744B">
              <w:rPr>
                <w:b w:val="0"/>
              </w:rPr>
              <w:t> kV</w:t>
            </w:r>
            <w:r w:rsidRPr="00C0744B">
              <w:rPr>
                <w:b w:val="0"/>
              </w:rPr>
              <w:t xml:space="preserve"> and above </w:t>
            </w:r>
            <w:r w:rsidR="004C0F91" w:rsidRPr="00C0744B">
              <w:rPr>
                <w:b w:val="0"/>
              </w:rPr>
              <w:t>1</w:t>
            </w:r>
            <w:r w:rsidR="00442C07" w:rsidRPr="00C0744B">
              <w:rPr>
                <w:b w:val="0"/>
              </w:rPr>
              <w:t> kV</w:t>
            </w:r>
            <w:r w:rsidRPr="00C0744B">
              <w:rPr>
                <w:b w:val="0"/>
              </w:rPr>
              <w:t>, and connects distribution substations to a zone substation.</w:t>
            </w:r>
          </w:p>
          <w:p w14:paraId="296C4E58" w14:textId="77777777" w:rsidR="00DB0514" w:rsidRPr="00C0744B" w:rsidRDefault="00DB0514" w:rsidP="006B54A8">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C0744B">
              <w:rPr>
                <w:b w:val="0"/>
              </w:rPr>
              <w:t>Includes all connected lines and cables from the point of origin (typically a zone substation) to the normally-open points or line/cable terminations.</w:t>
            </w:r>
          </w:p>
          <w:p w14:paraId="296C4E59" w14:textId="77777777" w:rsidR="00DB0514" w:rsidRPr="00C0744B" w:rsidRDefault="00DB0514" w:rsidP="006B54A8">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C0744B">
              <w:rPr>
                <w:b w:val="0"/>
              </w:rPr>
              <w:t>Feeder categories have the meaning described in the Service Target Performance Incentive Scheme</w:t>
            </w:r>
            <w:r w:rsidR="00592496" w:rsidRPr="00C0744B">
              <w:rPr>
                <w:b w:val="0"/>
              </w:rPr>
              <w:t xml:space="preserve">, </w:t>
            </w:r>
            <w:r w:rsidR="00592496" w:rsidRPr="00C0744B">
              <w:rPr>
                <w:b w:val="0"/>
              </w:rPr>
              <w:lastRenderedPageBreak/>
              <w:t>November 2009</w:t>
            </w:r>
            <w:r w:rsidRPr="00C0744B">
              <w:rPr>
                <w:b w:val="0"/>
              </w:rPr>
              <w:t>.</w:t>
            </w:r>
          </w:p>
        </w:tc>
      </w:tr>
      <w:tr w:rsidR="00DB0514" w:rsidRPr="00C0744B" w14:paraId="296C4E5F" w14:textId="77777777" w:rsidTr="00CE34FD">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67" w:type="dxa"/>
          </w:tcPr>
          <w:p w14:paraId="296C4E5B" w14:textId="77777777" w:rsidR="00DB0514" w:rsidRPr="00C0744B" w:rsidRDefault="00DB0514" w:rsidP="006B54A8">
            <w:pPr>
              <w:pStyle w:val="Caption-Figure"/>
              <w:spacing w:before="120"/>
              <w:jc w:val="left"/>
              <w:rPr>
                <w:b w:val="0"/>
              </w:rPr>
            </w:pPr>
            <w:r w:rsidRPr="00C0744B">
              <w:rPr>
                <w:b w:val="0"/>
              </w:rPr>
              <w:lastRenderedPageBreak/>
              <w:t>5</w:t>
            </w:r>
          </w:p>
        </w:tc>
        <w:tc>
          <w:tcPr>
            <w:tcW w:w="2933" w:type="dxa"/>
          </w:tcPr>
          <w:p w14:paraId="296C4E5C" w14:textId="77777777" w:rsidR="00DB0514" w:rsidRPr="00C0744B" w:rsidRDefault="00DB0514" w:rsidP="006B54A8">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C0744B">
              <w:rPr>
                <w:b w:val="0"/>
              </w:rPr>
              <w:t xml:space="preserve">Distribution substation – (by feeder category and including downstream LV network) </w:t>
            </w:r>
          </w:p>
        </w:tc>
        <w:tc>
          <w:tcPr>
            <w:tcW w:w="4965" w:type="dxa"/>
          </w:tcPr>
          <w:p w14:paraId="296C4E5D" w14:textId="77777777" w:rsidR="00DB0514" w:rsidRPr="00C0744B" w:rsidRDefault="00DB0514" w:rsidP="006B54A8">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C0744B">
              <w:rPr>
                <w:b w:val="0"/>
              </w:rPr>
              <w:t xml:space="preserve">A substation on a distribution network that transforms voltage of levels at or below </w:t>
            </w:r>
            <w:r w:rsidR="004C0F91" w:rsidRPr="00C0744B">
              <w:rPr>
                <w:b w:val="0"/>
              </w:rPr>
              <w:t>33</w:t>
            </w:r>
            <w:r w:rsidR="00442C07" w:rsidRPr="00C0744B">
              <w:rPr>
                <w:b w:val="0"/>
              </w:rPr>
              <w:t> kV</w:t>
            </w:r>
            <w:r w:rsidRPr="00C0744B">
              <w:rPr>
                <w:b w:val="0"/>
              </w:rPr>
              <w:t xml:space="preserve"> but above </w:t>
            </w:r>
            <w:r w:rsidR="004C0F91" w:rsidRPr="00C0744B">
              <w:rPr>
                <w:b w:val="0"/>
              </w:rPr>
              <w:t>1</w:t>
            </w:r>
            <w:r w:rsidR="00442C07" w:rsidRPr="00C0744B">
              <w:rPr>
                <w:b w:val="0"/>
              </w:rPr>
              <w:t> kV</w:t>
            </w:r>
            <w:r w:rsidRPr="00C0744B">
              <w:rPr>
                <w:b w:val="0"/>
              </w:rPr>
              <w:t xml:space="preserve"> to levels below </w:t>
            </w:r>
            <w:r w:rsidR="004C0F91" w:rsidRPr="00C0744B">
              <w:rPr>
                <w:b w:val="0"/>
              </w:rPr>
              <w:t>1</w:t>
            </w:r>
            <w:r w:rsidR="00442C07" w:rsidRPr="00C0744B">
              <w:rPr>
                <w:b w:val="0"/>
              </w:rPr>
              <w:t> kV</w:t>
            </w:r>
            <w:r w:rsidRPr="00C0744B">
              <w:rPr>
                <w:b w:val="0"/>
              </w:rPr>
              <w:t>.</w:t>
            </w:r>
          </w:p>
          <w:p w14:paraId="296C4E5E" w14:textId="77777777" w:rsidR="00DB0514" w:rsidRPr="00C0744B" w:rsidRDefault="00DB0514" w:rsidP="006B54A8">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C0744B">
              <w:rPr>
                <w:b w:val="0"/>
              </w:rPr>
              <w:t>Feeder categories have the meaning described in the Service Target Performance Incentive Scheme</w:t>
            </w:r>
            <w:r w:rsidR="00592496" w:rsidRPr="00C0744B">
              <w:rPr>
                <w:b w:val="0"/>
              </w:rPr>
              <w:t>, November 2009</w:t>
            </w:r>
            <w:r w:rsidRPr="00C0744B">
              <w:rPr>
                <w:b w:val="0"/>
              </w:rPr>
              <w:t>.</w:t>
            </w:r>
          </w:p>
        </w:tc>
      </w:tr>
    </w:tbl>
    <w:p w14:paraId="296C4E62" w14:textId="77777777" w:rsidR="00EF1288" w:rsidRPr="00C0744B" w:rsidRDefault="004467AF">
      <w:pPr>
        <w:pStyle w:val="Heading3"/>
      </w:pPr>
      <w:bookmarkStart w:id="23" w:name="_Toc393970229"/>
      <w:bookmarkStart w:id="24" w:name="_Toc399227804"/>
      <w:r w:rsidRPr="00C0744B">
        <w:t>D</w:t>
      </w:r>
      <w:r w:rsidR="00EF1288" w:rsidRPr="00C0744B">
        <w:t>epartures from the AER’s definitions</w:t>
      </w:r>
      <w:bookmarkEnd w:id="23"/>
      <w:bookmarkEnd w:id="24"/>
    </w:p>
    <w:p w14:paraId="296C4E63" w14:textId="2D67AF7C" w:rsidR="004F5444" w:rsidRPr="00C0744B" w:rsidRDefault="004F5444" w:rsidP="004F5444">
      <w:r w:rsidRPr="00C0744B">
        <w:t xml:space="preserve">The following sections list the differences between AER and </w:t>
      </w:r>
      <w:r w:rsidR="00E550F0">
        <w:t>Energex</w:t>
      </w:r>
      <w:r w:rsidR="00E550F0" w:rsidRPr="00C0744B">
        <w:t xml:space="preserve"> </w:t>
      </w:r>
      <w:r w:rsidRPr="00C0744B">
        <w:t xml:space="preserve">definitions </w:t>
      </w:r>
      <w:r w:rsidR="00E550F0">
        <w:t xml:space="preserve">of asset groups, and provide justification for a departure from the AER’s </w:t>
      </w:r>
      <w:r w:rsidR="00B020ED">
        <w:t>definitions</w:t>
      </w:r>
      <w:r w:rsidRPr="00C0744B">
        <w:t>.</w:t>
      </w:r>
    </w:p>
    <w:p w14:paraId="296C4E64" w14:textId="77777777" w:rsidR="004F5444" w:rsidRPr="00C0744B" w:rsidRDefault="00643AB8" w:rsidP="004F5444">
      <w:pPr>
        <w:pStyle w:val="Heading4"/>
      </w:pPr>
      <w:r w:rsidRPr="00C0744B">
        <w:t>Sub-transmission</w:t>
      </w:r>
      <w:r w:rsidR="004F5444" w:rsidRPr="00C0744B">
        <w:t xml:space="preserve"> lines</w:t>
      </w:r>
    </w:p>
    <w:p w14:paraId="296C4E65" w14:textId="79D945E3" w:rsidR="00E550F0" w:rsidRDefault="00987FEE" w:rsidP="00F27BFC">
      <w:r w:rsidRPr="00C0744B">
        <w:t xml:space="preserve">As </w:t>
      </w:r>
      <w:r w:rsidR="00944CE3">
        <w:t>indicated</w:t>
      </w:r>
      <w:r w:rsidR="00944CE3" w:rsidRPr="00C0744B">
        <w:t xml:space="preserve"> </w:t>
      </w:r>
      <w:r w:rsidRPr="00C0744B">
        <w:t xml:space="preserve">in section </w:t>
      </w:r>
      <w:r w:rsidRPr="00C0744B">
        <w:fldChar w:fldCharType="begin"/>
      </w:r>
      <w:r w:rsidRPr="00C0744B">
        <w:instrText xml:space="preserve"> REF _Ref388885648 \r \h </w:instrText>
      </w:r>
      <w:r w:rsidR="00C0744B" w:rsidRPr="00C0744B">
        <w:instrText xml:space="preserve"> \* MERGEFORMAT </w:instrText>
      </w:r>
      <w:r w:rsidRPr="00C0744B">
        <w:fldChar w:fldCharType="separate"/>
      </w:r>
      <w:r w:rsidR="00C2328B">
        <w:t>1.4</w:t>
      </w:r>
      <w:r w:rsidRPr="00C0744B">
        <w:fldChar w:fldCharType="end"/>
      </w:r>
      <w:r w:rsidRPr="00C0744B">
        <w:t>, Energex uses a different definition f</w:t>
      </w:r>
      <w:r w:rsidR="004467AF" w:rsidRPr="00C0744B">
        <w:t>or</w:t>
      </w:r>
      <w:r w:rsidRPr="00C0744B">
        <w:t xml:space="preserve"> </w:t>
      </w:r>
      <w:r w:rsidR="00643AB8" w:rsidRPr="00C0744B">
        <w:t>sub-transmission</w:t>
      </w:r>
      <w:r w:rsidRPr="00C0744B">
        <w:t xml:space="preserve"> in its normal day to day operations. The key difference is that Energex considers </w:t>
      </w:r>
      <w:r w:rsidR="00643AB8" w:rsidRPr="00C0744B">
        <w:t>sub-transmission</w:t>
      </w:r>
      <w:r w:rsidR="00023877" w:rsidRPr="00C0744B">
        <w:t xml:space="preserve"> to include 33</w:t>
      </w:r>
      <w:r w:rsidR="00442C07" w:rsidRPr="00C0744B">
        <w:t> kV</w:t>
      </w:r>
      <w:r w:rsidR="00023877" w:rsidRPr="00C0744B">
        <w:t xml:space="preserve"> lines</w:t>
      </w:r>
      <w:proofErr w:type="gramStart"/>
      <w:r w:rsidR="000D7C35">
        <w:t>,  as</w:t>
      </w:r>
      <w:proofErr w:type="gramEnd"/>
      <w:r w:rsidR="000D7C35">
        <w:t xml:space="preserve"> </w:t>
      </w:r>
      <w:r w:rsidRPr="00C0744B">
        <w:t>the purpose of those lines is</w:t>
      </w:r>
      <w:r w:rsidR="00944CE3">
        <w:t xml:space="preserve"> to provide</w:t>
      </w:r>
      <w:r w:rsidRPr="00C0744B">
        <w:t xml:space="preserve"> </w:t>
      </w:r>
      <w:r w:rsidR="00EC5099" w:rsidRPr="00C0744B">
        <w:t xml:space="preserve">interconnection between </w:t>
      </w:r>
      <w:r w:rsidRPr="00C0744B">
        <w:t>zone substation</w:t>
      </w:r>
      <w:r w:rsidR="00EC5099" w:rsidRPr="00C0744B">
        <w:t>s</w:t>
      </w:r>
      <w:r w:rsidR="00944CE3">
        <w:t>,</w:t>
      </w:r>
      <w:r w:rsidRPr="00C0744B">
        <w:t xml:space="preserve"> not to connect zone substations to distribution substations as </w:t>
      </w:r>
      <w:r w:rsidR="00FA43D6">
        <w:t>indicated</w:t>
      </w:r>
      <w:r w:rsidRPr="00C0744B">
        <w:t xml:space="preserve"> </w:t>
      </w:r>
      <w:r w:rsidR="00FA43D6">
        <w:t>by</w:t>
      </w:r>
      <w:r w:rsidR="00FA43D6" w:rsidRPr="00C0744B">
        <w:t xml:space="preserve"> </w:t>
      </w:r>
      <w:r w:rsidRPr="00C0744B">
        <w:t xml:space="preserve">the </w:t>
      </w:r>
      <w:r w:rsidR="00FA43D6">
        <w:t xml:space="preserve">Reset </w:t>
      </w:r>
      <w:r w:rsidRPr="00C0744B">
        <w:t xml:space="preserve">RIN </w:t>
      </w:r>
      <w:r w:rsidR="00FA43D6" w:rsidRPr="00C0744B">
        <w:t xml:space="preserve">HV feeder </w:t>
      </w:r>
      <w:r w:rsidRPr="00C0744B">
        <w:t>definition</w:t>
      </w:r>
      <w:r w:rsidR="00FA43D6">
        <w:t>s</w:t>
      </w:r>
      <w:r w:rsidRPr="00C0744B">
        <w:t xml:space="preserve">. </w:t>
      </w:r>
    </w:p>
    <w:p w14:paraId="296C4E66" w14:textId="13E5C4C9" w:rsidR="000F3AC2" w:rsidRPr="00C0744B" w:rsidRDefault="001E5647" w:rsidP="00F27BFC">
      <w:r w:rsidRPr="00C0744B">
        <w:t xml:space="preserve">Energex has therefore </w:t>
      </w:r>
      <w:r w:rsidR="00FA43D6">
        <w:t>applied</w:t>
      </w:r>
      <w:r w:rsidR="00FA43D6" w:rsidRPr="00C0744B">
        <w:t xml:space="preserve"> </w:t>
      </w:r>
      <w:r w:rsidRPr="00C0744B">
        <w:t xml:space="preserve">its own definition </w:t>
      </w:r>
      <w:r w:rsidR="00FA43D6">
        <w:t>of</w:t>
      </w:r>
      <w:r w:rsidRPr="00C0744B">
        <w:t xml:space="preserve"> </w:t>
      </w:r>
      <w:r>
        <w:t>sub-transmission lines</w:t>
      </w:r>
      <w:r w:rsidRPr="00C0744B">
        <w:t xml:space="preserve"> for the purposes of the Augex model</w:t>
      </w:r>
      <w:r w:rsidR="00E550F0">
        <w:t xml:space="preserve"> an</w:t>
      </w:r>
      <w:r w:rsidR="00B020ED">
        <w:t>d</w:t>
      </w:r>
      <w:r w:rsidRPr="00C0744B">
        <w:t xml:space="preserve"> considers that this is </w:t>
      </w:r>
      <w:r w:rsidR="00E550F0">
        <w:t>consistent</w:t>
      </w:r>
      <w:r w:rsidR="00E550F0" w:rsidRPr="00C0744B">
        <w:t xml:space="preserve"> </w:t>
      </w:r>
      <w:r w:rsidRPr="00C0744B">
        <w:t xml:space="preserve">with the intention of the </w:t>
      </w:r>
      <w:r w:rsidR="00E550F0" w:rsidRPr="00C0744B">
        <w:t xml:space="preserve">AER </w:t>
      </w:r>
      <w:r w:rsidRPr="00C0744B">
        <w:t>definition.</w:t>
      </w:r>
    </w:p>
    <w:p w14:paraId="296C4E67" w14:textId="77777777" w:rsidR="001E5647" w:rsidRDefault="001E5647" w:rsidP="007771FB">
      <w:pPr>
        <w:pStyle w:val="Heading4"/>
      </w:pPr>
      <w:r>
        <w:t>Zone substations</w:t>
      </w:r>
    </w:p>
    <w:p w14:paraId="296C4E68" w14:textId="70BB169A" w:rsidR="00B020ED" w:rsidRDefault="001E5647" w:rsidP="00F27BFC">
      <w:r w:rsidRPr="00C0744B">
        <w:t xml:space="preserve">As </w:t>
      </w:r>
      <w:r w:rsidR="00FA43D6">
        <w:t>indicated</w:t>
      </w:r>
      <w:r w:rsidR="00FA43D6" w:rsidRPr="00C0744B">
        <w:t xml:space="preserve"> </w:t>
      </w:r>
      <w:r w:rsidRPr="00C0744B">
        <w:t xml:space="preserve">in section </w:t>
      </w:r>
      <w:r w:rsidRPr="00C0744B">
        <w:fldChar w:fldCharType="begin"/>
      </w:r>
      <w:r w:rsidRPr="00C0744B">
        <w:instrText xml:space="preserve"> REF _Ref388885648 \r \h  \* MERGEFORMAT </w:instrText>
      </w:r>
      <w:r w:rsidRPr="00C0744B">
        <w:fldChar w:fldCharType="separate"/>
      </w:r>
      <w:r w:rsidR="00C2328B">
        <w:t>1.4</w:t>
      </w:r>
      <w:r w:rsidRPr="00C0744B">
        <w:fldChar w:fldCharType="end"/>
      </w:r>
      <w:r w:rsidRPr="00C0744B">
        <w:t xml:space="preserve">, Energex uses a different definition for </w:t>
      </w:r>
      <w:r>
        <w:t>zone substations</w:t>
      </w:r>
      <w:r w:rsidRPr="00C0744B">
        <w:t xml:space="preserve"> in its normal day to day operations. </w:t>
      </w:r>
      <w:r w:rsidR="00EF668F" w:rsidRPr="00C0744B">
        <w:t xml:space="preserve">If Energex was to adopt the </w:t>
      </w:r>
      <w:r w:rsidR="00505055">
        <w:t xml:space="preserve">Reset </w:t>
      </w:r>
      <w:r w:rsidR="00EF668F" w:rsidRPr="00C0744B">
        <w:t xml:space="preserve">RIN definitions, all of its </w:t>
      </w:r>
      <w:r>
        <w:t xml:space="preserve">33/11 kV </w:t>
      </w:r>
      <w:r w:rsidR="00EF668F" w:rsidRPr="00C0744B">
        <w:t xml:space="preserve">substations would </w:t>
      </w:r>
      <w:r>
        <w:t xml:space="preserve">not be classed as </w:t>
      </w:r>
      <w:r w:rsidR="00B020ED">
        <w:t>z</w:t>
      </w:r>
      <w:r w:rsidR="00B020ED" w:rsidRPr="00C0744B">
        <w:t xml:space="preserve">one </w:t>
      </w:r>
      <w:r w:rsidR="00B020ED">
        <w:t>s</w:t>
      </w:r>
      <w:r w:rsidR="00B020ED" w:rsidRPr="00C0744B">
        <w:t>ubstations</w:t>
      </w:r>
      <w:r w:rsidR="004154CC" w:rsidRPr="00C0744B">
        <w:t xml:space="preserve">. This appears contrary to the intended operation of the model to have a clear separation of elements with different cost structures and growth drivers. </w:t>
      </w:r>
    </w:p>
    <w:p w14:paraId="296C4E69" w14:textId="545F0C01" w:rsidR="00987FEE" w:rsidRPr="00C0744B" w:rsidRDefault="00987FEE" w:rsidP="00F27BFC">
      <w:r w:rsidRPr="00C0744B">
        <w:t xml:space="preserve">Energex has therefore </w:t>
      </w:r>
      <w:r w:rsidR="00FA43D6">
        <w:t>applied</w:t>
      </w:r>
      <w:r w:rsidR="00FA43D6" w:rsidRPr="00C0744B">
        <w:t xml:space="preserve"> </w:t>
      </w:r>
      <w:r w:rsidRPr="00C0744B">
        <w:t xml:space="preserve">its own definition relating to </w:t>
      </w:r>
      <w:r w:rsidR="001E5647">
        <w:t xml:space="preserve">zone substations </w:t>
      </w:r>
      <w:r w:rsidRPr="00C0744B">
        <w:t xml:space="preserve">for the purposes of the </w:t>
      </w:r>
      <w:r w:rsidR="00566CE0" w:rsidRPr="00C0744B">
        <w:t>A</w:t>
      </w:r>
      <w:r w:rsidRPr="00C0744B">
        <w:t>ugex model</w:t>
      </w:r>
      <w:r w:rsidR="00B020ED" w:rsidRPr="00B020ED">
        <w:t xml:space="preserve"> </w:t>
      </w:r>
      <w:r w:rsidR="00B020ED">
        <w:t>and</w:t>
      </w:r>
      <w:r w:rsidR="00B020ED" w:rsidRPr="00C0744B">
        <w:t xml:space="preserve"> considers that this is </w:t>
      </w:r>
      <w:r w:rsidR="00B020ED">
        <w:t>consistent</w:t>
      </w:r>
      <w:r w:rsidR="00B020ED" w:rsidRPr="00C0744B">
        <w:t xml:space="preserve"> with the intention of the AER definition</w:t>
      </w:r>
      <w:r w:rsidR="004467AF" w:rsidRPr="00C0744B">
        <w:t>.</w:t>
      </w:r>
    </w:p>
    <w:p w14:paraId="296C4E6A" w14:textId="77777777" w:rsidR="0017788C" w:rsidRPr="00C0744B" w:rsidRDefault="00C306B1" w:rsidP="0017788C">
      <w:pPr>
        <w:pStyle w:val="Heading2"/>
      </w:pPr>
      <w:bookmarkStart w:id="25" w:name="_Toc393980122"/>
      <w:bookmarkStart w:id="26" w:name="_Toc393980984"/>
      <w:bookmarkStart w:id="27" w:name="_Toc393982149"/>
      <w:bookmarkStart w:id="28" w:name="_Ref389229938"/>
      <w:bookmarkStart w:id="29" w:name="_Toc393970230"/>
      <w:bookmarkStart w:id="30" w:name="_Ref396642595"/>
      <w:bookmarkStart w:id="31" w:name="_Ref396643433"/>
      <w:bookmarkStart w:id="32" w:name="_Toc399227805"/>
      <w:bookmarkEnd w:id="25"/>
      <w:bookmarkEnd w:id="26"/>
      <w:bookmarkEnd w:id="27"/>
      <w:r w:rsidRPr="00C0744B">
        <w:t>Network segment</w:t>
      </w:r>
      <w:bookmarkEnd w:id="28"/>
      <w:bookmarkEnd w:id="29"/>
      <w:r w:rsidR="005F36E2">
        <w:t>s composition</w:t>
      </w:r>
      <w:bookmarkEnd w:id="30"/>
      <w:bookmarkEnd w:id="31"/>
      <w:bookmarkEnd w:id="32"/>
    </w:p>
    <w:p w14:paraId="296C4E6C" w14:textId="4A17B8D6" w:rsidR="0017788C" w:rsidRPr="00C0744B" w:rsidRDefault="00A65D83" w:rsidP="00C306B1">
      <w:pPr>
        <w:pStyle w:val="Bullet2"/>
        <w:numPr>
          <w:ilvl w:val="0"/>
          <w:numId w:val="0"/>
        </w:numPr>
      </w:pPr>
      <w:r w:rsidRPr="00C0744B">
        <w:t xml:space="preserve">The </w:t>
      </w:r>
      <w:r w:rsidR="00566CE0" w:rsidRPr="00C0744B">
        <w:t>A</w:t>
      </w:r>
      <w:r w:rsidRPr="00C0744B">
        <w:t xml:space="preserve">ugex model requires that the segment groups </w:t>
      </w:r>
      <w:r w:rsidR="000D7C35">
        <w:t xml:space="preserve">established by the AER </w:t>
      </w:r>
      <w:r w:rsidR="00FA43D6">
        <w:t>be</w:t>
      </w:r>
      <w:r w:rsidR="00FA43D6" w:rsidRPr="00C0744B">
        <w:t xml:space="preserve"> </w:t>
      </w:r>
      <w:r w:rsidRPr="00C0744B">
        <w:t>disaggregated into network segments</w:t>
      </w:r>
      <w:r w:rsidR="004467AF" w:rsidRPr="00C0744B">
        <w:t>. The network segments must</w:t>
      </w:r>
      <w:r w:rsidRPr="00C0744B">
        <w:t xml:space="preserve"> reflect</w:t>
      </w:r>
      <w:r w:rsidR="002D5B5D" w:rsidRPr="00C0744B">
        <w:t xml:space="preserve"> </w:t>
      </w:r>
      <w:r w:rsidRPr="00C0744B">
        <w:t xml:space="preserve">the broad </w:t>
      </w:r>
      <w:r w:rsidR="00023877" w:rsidRPr="00C0744B">
        <w:t>grouping of</w:t>
      </w:r>
      <w:r w:rsidRPr="00C0744B">
        <w:t xml:space="preserve"> network components </w:t>
      </w:r>
      <w:r w:rsidR="00023877" w:rsidRPr="00C0744B">
        <w:t>where</w:t>
      </w:r>
      <w:r w:rsidRPr="00C0744B">
        <w:t xml:space="preserve"> the same planning and operating processes would be applied</w:t>
      </w:r>
      <w:r w:rsidR="004467AF" w:rsidRPr="00C0744B">
        <w:t>,</w:t>
      </w:r>
      <w:r w:rsidR="00EC5099" w:rsidRPr="00C0744B">
        <w:t xml:space="preserve"> where</w:t>
      </w:r>
      <w:r w:rsidR="004467AF" w:rsidRPr="00C0744B">
        <w:t xml:space="preserve"> they have a similar network topology and </w:t>
      </w:r>
      <w:r w:rsidR="00EC5099" w:rsidRPr="00C0744B">
        <w:t xml:space="preserve">a similar </w:t>
      </w:r>
      <w:r w:rsidR="004467AF" w:rsidRPr="00C0744B">
        <w:t>utilisation</w:t>
      </w:r>
      <w:r w:rsidRPr="00C0744B">
        <w:t xml:space="preserve">. </w:t>
      </w:r>
    </w:p>
    <w:p w14:paraId="296C4E6D" w14:textId="1C67133A" w:rsidR="00A65D83" w:rsidRDefault="00025BBF" w:rsidP="00C306B1">
      <w:pPr>
        <w:pStyle w:val="Bullet2"/>
        <w:numPr>
          <w:ilvl w:val="0"/>
          <w:numId w:val="0"/>
        </w:numPr>
      </w:pPr>
      <w:r>
        <w:lastRenderedPageBreak/>
        <w:t>Energex has applied this approach i</w:t>
      </w:r>
      <w:r w:rsidR="000D7ACC">
        <w:t>n</w:t>
      </w:r>
      <w:r>
        <w:t xml:space="preserve"> disaggregating segment groups into network segments</w:t>
      </w:r>
      <w:r w:rsidR="005B5DCB">
        <w:t xml:space="preserve"> for the purposes of the Augex model</w:t>
      </w:r>
      <w:r w:rsidR="00B73EB2">
        <w:t xml:space="preserve">. </w:t>
      </w:r>
      <w:r w:rsidR="00FA43D6">
        <w:t>A</w:t>
      </w:r>
      <w:r w:rsidR="00BE0F3D">
        <w:t>ll network segments</w:t>
      </w:r>
      <w:r w:rsidR="00FA43D6">
        <w:t>, by segment group,</w:t>
      </w:r>
      <w:r w:rsidR="00BE0F3D">
        <w:t xml:space="preserve"> </w:t>
      </w:r>
      <w:r w:rsidR="00FA43D6">
        <w:t>are listed</w:t>
      </w:r>
      <w:r w:rsidR="00B73EB2">
        <w:t xml:space="preserve"> in </w:t>
      </w:r>
      <w:r w:rsidR="00076F35">
        <w:rPr>
          <w:highlight w:val="yellow"/>
        </w:rPr>
        <w:fldChar w:fldCharType="begin"/>
      </w:r>
      <w:r w:rsidR="00076F35">
        <w:instrText xml:space="preserve"> REF _Ref395883835 \h </w:instrText>
      </w:r>
      <w:r w:rsidR="00076F35">
        <w:rPr>
          <w:highlight w:val="yellow"/>
        </w:rPr>
      </w:r>
      <w:r w:rsidR="00076F35">
        <w:rPr>
          <w:highlight w:val="yellow"/>
        </w:rPr>
        <w:fldChar w:fldCharType="separate"/>
      </w:r>
      <w:r w:rsidR="00C2328B">
        <w:t xml:space="preserve">Table </w:t>
      </w:r>
      <w:r w:rsidR="00C2328B">
        <w:rPr>
          <w:noProof/>
        </w:rPr>
        <w:t>2</w:t>
      </w:r>
      <w:r w:rsidR="00C2328B">
        <w:noBreakHyphen/>
      </w:r>
      <w:r w:rsidR="00C2328B">
        <w:rPr>
          <w:noProof/>
        </w:rPr>
        <w:t>2</w:t>
      </w:r>
      <w:r w:rsidR="00076F35">
        <w:rPr>
          <w:highlight w:val="yellow"/>
        </w:rPr>
        <w:fldChar w:fldCharType="end"/>
      </w:r>
      <w:r>
        <w:t>.</w:t>
      </w:r>
    </w:p>
    <w:p w14:paraId="71A84CE1" w14:textId="2A327D6A" w:rsidR="00076F35" w:rsidRDefault="00076F35" w:rsidP="00076F35">
      <w:pPr>
        <w:pStyle w:val="Caption"/>
        <w:keepNext/>
      </w:pPr>
      <w:bookmarkStart w:id="33" w:name="_Ref395883835"/>
      <w:bookmarkStart w:id="34" w:name="_Ref396642505"/>
      <w:r>
        <w:t xml:space="preserve">Table </w:t>
      </w:r>
      <w:r w:rsidR="00146DA9">
        <w:fldChar w:fldCharType="begin"/>
      </w:r>
      <w:r w:rsidR="00146DA9">
        <w:instrText xml:space="preserve"> STYLEREF 1 \s </w:instrText>
      </w:r>
      <w:r w:rsidR="00146DA9">
        <w:fldChar w:fldCharType="separate"/>
      </w:r>
      <w:r w:rsidR="00C2328B">
        <w:rPr>
          <w:noProof/>
        </w:rPr>
        <w:t>2</w:t>
      </w:r>
      <w:r w:rsidR="00146DA9">
        <w:rPr>
          <w:noProof/>
        </w:rPr>
        <w:fldChar w:fldCharType="end"/>
      </w:r>
      <w:r w:rsidR="00960991">
        <w:noBreakHyphen/>
      </w:r>
      <w:r w:rsidR="00146DA9">
        <w:fldChar w:fldCharType="begin"/>
      </w:r>
      <w:r w:rsidR="00146DA9">
        <w:instrText xml:space="preserve"> SEQ Table \* ARABIC \s 1 </w:instrText>
      </w:r>
      <w:r w:rsidR="00146DA9">
        <w:fldChar w:fldCharType="separate"/>
      </w:r>
      <w:r w:rsidR="00C2328B">
        <w:rPr>
          <w:noProof/>
        </w:rPr>
        <w:t>2</w:t>
      </w:r>
      <w:r w:rsidR="00146DA9">
        <w:rPr>
          <w:noProof/>
        </w:rPr>
        <w:fldChar w:fldCharType="end"/>
      </w:r>
      <w:bookmarkEnd w:id="33"/>
      <w:r>
        <w:t xml:space="preserve"> – </w:t>
      </w:r>
      <w:bookmarkEnd w:id="34"/>
      <w:r>
        <w:t>Augex network segments</w:t>
      </w:r>
    </w:p>
    <w:tbl>
      <w:tblPr>
        <w:tblStyle w:val="TableGrid"/>
        <w:tblpPr w:leftFromText="180" w:rightFromText="180" w:vertAnchor="text" w:tblpY="1"/>
        <w:tblOverlap w:val="never"/>
        <w:tblW w:w="4660" w:type="pct"/>
        <w:tblLook w:val="04A0" w:firstRow="1" w:lastRow="0" w:firstColumn="1" w:lastColumn="0" w:noHBand="0" w:noVBand="1"/>
      </w:tblPr>
      <w:tblGrid>
        <w:gridCol w:w="3023"/>
        <w:gridCol w:w="5591"/>
      </w:tblGrid>
      <w:tr w:rsidR="00076F35" w:rsidRPr="000C65DF" w14:paraId="0AAFF787" w14:textId="77777777" w:rsidTr="00AC13D0">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3023" w:type="dxa"/>
          </w:tcPr>
          <w:p w14:paraId="609A4AA6" w14:textId="77777777" w:rsidR="00076F35" w:rsidRPr="00076F35" w:rsidRDefault="00076F35" w:rsidP="00951226">
            <w:pPr>
              <w:pStyle w:val="Caption-Figure"/>
              <w:spacing w:before="0" w:after="0" w:line="240" w:lineRule="auto"/>
              <w:jc w:val="left"/>
              <w:rPr>
                <w:rFonts w:ascii="Arial" w:hAnsi="Arial"/>
                <w:b/>
                <w:sz w:val="16"/>
                <w:szCs w:val="16"/>
              </w:rPr>
            </w:pPr>
            <w:r w:rsidRPr="00076F35">
              <w:rPr>
                <w:rFonts w:ascii="Arial" w:hAnsi="Arial"/>
                <w:b/>
                <w:sz w:val="16"/>
                <w:szCs w:val="16"/>
              </w:rPr>
              <w:t>Segment group</w:t>
            </w:r>
          </w:p>
        </w:tc>
        <w:tc>
          <w:tcPr>
            <w:tcW w:w="5591" w:type="dxa"/>
          </w:tcPr>
          <w:p w14:paraId="1A2EA656" w14:textId="77777777" w:rsidR="00076F35" w:rsidRPr="000C65DF" w:rsidRDefault="00076F35" w:rsidP="00951226">
            <w:pPr>
              <w:pStyle w:val="Caption-Figure"/>
              <w:spacing w:before="0" w:after="0" w:line="240" w:lineRule="auto"/>
              <w:jc w:val="left"/>
              <w:cnfStyle w:val="100000000000" w:firstRow="1" w:lastRow="0" w:firstColumn="0" w:lastColumn="0" w:oddVBand="0" w:evenVBand="0" w:oddHBand="0" w:evenHBand="0" w:firstRowFirstColumn="0" w:firstRowLastColumn="0" w:lastRowFirstColumn="0" w:lastRowLastColumn="0"/>
              <w:rPr>
                <w:sz w:val="16"/>
                <w:szCs w:val="16"/>
              </w:rPr>
            </w:pPr>
            <w:r w:rsidRPr="000C65DF">
              <w:rPr>
                <w:sz w:val="16"/>
                <w:szCs w:val="16"/>
              </w:rPr>
              <w:t>Network segment</w:t>
            </w:r>
          </w:p>
        </w:tc>
      </w:tr>
      <w:tr w:rsidR="00076F35" w:rsidRPr="000C65DF" w14:paraId="55C71616" w14:textId="77777777" w:rsidTr="00AC13D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val="restart"/>
          </w:tcPr>
          <w:p w14:paraId="1BB7B80F" w14:textId="77777777" w:rsidR="00076F35" w:rsidRPr="00076F35" w:rsidRDefault="00076F35" w:rsidP="00951226">
            <w:pPr>
              <w:pStyle w:val="Bullet2"/>
              <w:numPr>
                <w:ilvl w:val="0"/>
                <w:numId w:val="0"/>
              </w:numPr>
              <w:spacing w:before="0" w:after="0" w:line="240" w:lineRule="auto"/>
              <w:rPr>
                <w:b/>
                <w:sz w:val="16"/>
                <w:szCs w:val="16"/>
              </w:rPr>
            </w:pPr>
            <w:r w:rsidRPr="00076F35">
              <w:rPr>
                <w:b/>
                <w:sz w:val="16"/>
                <w:szCs w:val="16"/>
              </w:rPr>
              <w:t>Sub-transmission lines</w:t>
            </w:r>
          </w:p>
        </w:tc>
        <w:tc>
          <w:tcPr>
            <w:tcW w:w="5591" w:type="dxa"/>
          </w:tcPr>
          <w:p w14:paraId="721CCBE5" w14:textId="263C452C" w:rsidR="00076F35" w:rsidRPr="000C65DF" w:rsidRDefault="0073382E" w:rsidP="00951226">
            <w:pPr>
              <w:pStyle w:val="Caption-Figure"/>
              <w:spacing w:before="0" w:after="0" w:line="240" w:lineRule="auto"/>
              <w:jc w:val="left"/>
              <w:cnfStyle w:val="000000100000" w:firstRow="0" w:lastRow="0" w:firstColumn="0" w:lastColumn="0" w:oddVBand="0" w:evenVBand="0" w:oddHBand="1" w:evenHBand="0" w:firstRowFirstColumn="0" w:firstRowLastColumn="0" w:lastRowFirstColumn="0" w:lastRowLastColumn="0"/>
              <w:rPr>
                <w:b w:val="0"/>
                <w:sz w:val="16"/>
                <w:szCs w:val="16"/>
              </w:rPr>
            </w:pPr>
            <w:r>
              <w:rPr>
                <w:b w:val="0"/>
                <w:sz w:val="16"/>
                <w:szCs w:val="16"/>
              </w:rPr>
              <w:t>110 &amp; 132 kV</w:t>
            </w:r>
            <w:r w:rsidRPr="000C65DF">
              <w:rPr>
                <w:b w:val="0"/>
                <w:sz w:val="16"/>
                <w:szCs w:val="16"/>
              </w:rPr>
              <w:t xml:space="preserve"> </w:t>
            </w:r>
            <w:r w:rsidR="00076F35" w:rsidRPr="000C65DF">
              <w:rPr>
                <w:b w:val="0"/>
                <w:sz w:val="16"/>
                <w:szCs w:val="16"/>
              </w:rPr>
              <w:t xml:space="preserve">Feeders OH Radial </w:t>
            </w:r>
          </w:p>
        </w:tc>
      </w:tr>
      <w:tr w:rsidR="00076F35" w:rsidRPr="000C65DF" w14:paraId="300CAEE0" w14:textId="77777777" w:rsidTr="00AC13D0">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tcPr>
          <w:p w14:paraId="51A73A9C" w14:textId="77777777" w:rsidR="00076F35" w:rsidRPr="00076F35" w:rsidRDefault="00076F35" w:rsidP="00951226">
            <w:pPr>
              <w:pStyle w:val="Caption-Figure"/>
              <w:spacing w:before="0" w:after="0" w:line="240" w:lineRule="auto"/>
              <w:jc w:val="left"/>
              <w:rPr>
                <w:sz w:val="16"/>
                <w:szCs w:val="16"/>
              </w:rPr>
            </w:pPr>
          </w:p>
        </w:tc>
        <w:tc>
          <w:tcPr>
            <w:tcW w:w="5591" w:type="dxa"/>
          </w:tcPr>
          <w:p w14:paraId="17804CBD" w14:textId="71365CFB" w:rsidR="00076F35" w:rsidRPr="000C65DF" w:rsidRDefault="0073382E" w:rsidP="00951226">
            <w:pPr>
              <w:pStyle w:val="Caption-Figure"/>
              <w:spacing w:before="0" w:after="0" w:line="240" w:lineRule="auto"/>
              <w:jc w:val="left"/>
              <w:cnfStyle w:val="000000010000" w:firstRow="0" w:lastRow="0" w:firstColumn="0" w:lastColumn="0" w:oddVBand="0" w:evenVBand="0" w:oddHBand="0" w:evenHBand="1" w:firstRowFirstColumn="0" w:firstRowLastColumn="0" w:lastRowFirstColumn="0" w:lastRowLastColumn="0"/>
              <w:rPr>
                <w:b w:val="0"/>
                <w:sz w:val="16"/>
                <w:szCs w:val="16"/>
              </w:rPr>
            </w:pPr>
            <w:r>
              <w:rPr>
                <w:b w:val="0"/>
                <w:sz w:val="16"/>
                <w:szCs w:val="16"/>
              </w:rPr>
              <w:t>110 &amp; 132 kV</w:t>
            </w:r>
            <w:r w:rsidRPr="000C65DF" w:rsidDel="0073382E">
              <w:rPr>
                <w:b w:val="0"/>
                <w:sz w:val="16"/>
                <w:szCs w:val="16"/>
              </w:rPr>
              <w:t xml:space="preserve"> </w:t>
            </w:r>
            <w:r w:rsidR="00076F35" w:rsidRPr="000C65DF">
              <w:rPr>
                <w:b w:val="0"/>
                <w:sz w:val="16"/>
                <w:szCs w:val="16"/>
              </w:rPr>
              <w:t xml:space="preserve"> Feeders UG DCCT Radial</w:t>
            </w:r>
          </w:p>
        </w:tc>
      </w:tr>
      <w:tr w:rsidR="00076F35" w:rsidRPr="000C65DF" w14:paraId="1C9E00D5" w14:textId="77777777" w:rsidTr="00AC13D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tcPr>
          <w:p w14:paraId="719D9466" w14:textId="77777777" w:rsidR="00076F35" w:rsidRPr="00076F35" w:rsidRDefault="00076F35" w:rsidP="00951226">
            <w:pPr>
              <w:pStyle w:val="Caption-Figure"/>
              <w:spacing w:before="0" w:after="0" w:line="240" w:lineRule="auto"/>
              <w:jc w:val="left"/>
              <w:rPr>
                <w:sz w:val="16"/>
                <w:szCs w:val="16"/>
              </w:rPr>
            </w:pPr>
          </w:p>
        </w:tc>
        <w:tc>
          <w:tcPr>
            <w:tcW w:w="5591" w:type="dxa"/>
          </w:tcPr>
          <w:p w14:paraId="455302C4" w14:textId="4D9A0BA2" w:rsidR="00076F35" w:rsidRPr="000C65DF" w:rsidRDefault="0073382E" w:rsidP="00951226">
            <w:pPr>
              <w:pStyle w:val="Caption-Figure"/>
              <w:spacing w:before="0" w:after="0" w:line="240" w:lineRule="auto"/>
              <w:jc w:val="left"/>
              <w:cnfStyle w:val="000000100000" w:firstRow="0" w:lastRow="0" w:firstColumn="0" w:lastColumn="0" w:oddVBand="0" w:evenVBand="0" w:oddHBand="1" w:evenHBand="0" w:firstRowFirstColumn="0" w:firstRowLastColumn="0" w:lastRowFirstColumn="0" w:lastRowLastColumn="0"/>
              <w:rPr>
                <w:b w:val="0"/>
                <w:sz w:val="16"/>
                <w:szCs w:val="16"/>
              </w:rPr>
            </w:pPr>
            <w:r>
              <w:rPr>
                <w:b w:val="0"/>
                <w:sz w:val="16"/>
                <w:szCs w:val="16"/>
              </w:rPr>
              <w:t>110 &amp; 132 kV</w:t>
            </w:r>
            <w:r w:rsidRPr="000C65DF" w:rsidDel="0073382E">
              <w:rPr>
                <w:b w:val="0"/>
                <w:sz w:val="16"/>
                <w:szCs w:val="16"/>
              </w:rPr>
              <w:t xml:space="preserve"> </w:t>
            </w:r>
            <w:r w:rsidR="00076F35" w:rsidRPr="000C65DF">
              <w:rPr>
                <w:b w:val="0"/>
                <w:sz w:val="16"/>
                <w:szCs w:val="16"/>
              </w:rPr>
              <w:t xml:space="preserve"> Feeders OH DCCT Radial</w:t>
            </w:r>
          </w:p>
        </w:tc>
      </w:tr>
      <w:tr w:rsidR="00076F35" w:rsidRPr="000C65DF" w14:paraId="000E3834" w14:textId="77777777" w:rsidTr="00AC13D0">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tcPr>
          <w:p w14:paraId="7492A6DE" w14:textId="77777777" w:rsidR="00076F35" w:rsidRPr="00076F35" w:rsidRDefault="00076F35" w:rsidP="00951226">
            <w:pPr>
              <w:pStyle w:val="Caption-Figure"/>
              <w:spacing w:before="0" w:after="0" w:line="240" w:lineRule="auto"/>
              <w:jc w:val="left"/>
              <w:rPr>
                <w:sz w:val="16"/>
                <w:szCs w:val="16"/>
              </w:rPr>
            </w:pPr>
          </w:p>
        </w:tc>
        <w:tc>
          <w:tcPr>
            <w:tcW w:w="5591" w:type="dxa"/>
          </w:tcPr>
          <w:p w14:paraId="39189B65" w14:textId="29BD28D5" w:rsidR="00076F35" w:rsidRPr="000C65DF" w:rsidRDefault="0073382E" w:rsidP="00951226">
            <w:pPr>
              <w:pStyle w:val="Caption-Figure"/>
              <w:spacing w:before="0" w:after="0" w:line="240" w:lineRule="auto"/>
              <w:jc w:val="left"/>
              <w:cnfStyle w:val="000000010000" w:firstRow="0" w:lastRow="0" w:firstColumn="0" w:lastColumn="0" w:oddVBand="0" w:evenVBand="0" w:oddHBand="0" w:evenHBand="1" w:firstRowFirstColumn="0" w:firstRowLastColumn="0" w:lastRowFirstColumn="0" w:lastRowLastColumn="0"/>
              <w:rPr>
                <w:b w:val="0"/>
                <w:sz w:val="16"/>
                <w:szCs w:val="16"/>
              </w:rPr>
            </w:pPr>
            <w:r>
              <w:rPr>
                <w:b w:val="0"/>
                <w:sz w:val="16"/>
                <w:szCs w:val="16"/>
              </w:rPr>
              <w:t>110 &amp; 132 kV</w:t>
            </w:r>
            <w:r w:rsidRPr="000C65DF" w:rsidDel="0073382E">
              <w:rPr>
                <w:b w:val="0"/>
                <w:sz w:val="16"/>
                <w:szCs w:val="16"/>
              </w:rPr>
              <w:t xml:space="preserve"> </w:t>
            </w:r>
            <w:r w:rsidR="00076F35" w:rsidRPr="000C65DF">
              <w:rPr>
                <w:b w:val="0"/>
                <w:sz w:val="16"/>
                <w:szCs w:val="16"/>
              </w:rPr>
              <w:t xml:space="preserve"> Feeders OH 3CCT Mesh</w:t>
            </w:r>
          </w:p>
        </w:tc>
      </w:tr>
      <w:tr w:rsidR="00076F35" w:rsidRPr="000C65DF" w14:paraId="4FA62E94" w14:textId="77777777" w:rsidTr="00AC13D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tcPr>
          <w:p w14:paraId="3C8ED372" w14:textId="77777777" w:rsidR="00076F35" w:rsidRPr="00076F35" w:rsidRDefault="00076F35" w:rsidP="00951226">
            <w:pPr>
              <w:pStyle w:val="Caption-Figure"/>
              <w:spacing w:before="0" w:after="0" w:line="240" w:lineRule="auto"/>
              <w:jc w:val="left"/>
              <w:rPr>
                <w:sz w:val="16"/>
                <w:szCs w:val="16"/>
              </w:rPr>
            </w:pPr>
          </w:p>
        </w:tc>
        <w:tc>
          <w:tcPr>
            <w:tcW w:w="5591" w:type="dxa"/>
          </w:tcPr>
          <w:p w14:paraId="4E528ADD" w14:textId="58D44B32" w:rsidR="00076F35" w:rsidRPr="000C65DF" w:rsidRDefault="0073382E" w:rsidP="00951226">
            <w:pPr>
              <w:pStyle w:val="Caption-Figure"/>
              <w:spacing w:before="0" w:after="0" w:line="240" w:lineRule="auto"/>
              <w:jc w:val="left"/>
              <w:cnfStyle w:val="000000100000" w:firstRow="0" w:lastRow="0" w:firstColumn="0" w:lastColumn="0" w:oddVBand="0" w:evenVBand="0" w:oddHBand="1" w:evenHBand="0" w:firstRowFirstColumn="0" w:firstRowLastColumn="0" w:lastRowFirstColumn="0" w:lastRowLastColumn="0"/>
              <w:rPr>
                <w:b w:val="0"/>
                <w:sz w:val="16"/>
                <w:szCs w:val="16"/>
              </w:rPr>
            </w:pPr>
            <w:r>
              <w:rPr>
                <w:b w:val="0"/>
                <w:sz w:val="16"/>
                <w:szCs w:val="16"/>
              </w:rPr>
              <w:t>110 &amp; 132 kV</w:t>
            </w:r>
            <w:r w:rsidRPr="000C65DF" w:rsidDel="0073382E">
              <w:rPr>
                <w:b w:val="0"/>
                <w:sz w:val="16"/>
                <w:szCs w:val="16"/>
              </w:rPr>
              <w:t xml:space="preserve"> </w:t>
            </w:r>
            <w:r w:rsidR="00076F35" w:rsidRPr="000C65DF">
              <w:rPr>
                <w:b w:val="0"/>
                <w:sz w:val="16"/>
                <w:szCs w:val="16"/>
              </w:rPr>
              <w:t xml:space="preserve"> Feeder UG Mesh Dual Source</w:t>
            </w:r>
          </w:p>
        </w:tc>
      </w:tr>
      <w:tr w:rsidR="00076F35" w:rsidRPr="000C65DF" w14:paraId="35964595" w14:textId="77777777" w:rsidTr="00AC13D0">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tcPr>
          <w:p w14:paraId="3555CBFE" w14:textId="77777777" w:rsidR="00076F35" w:rsidRPr="00076F35" w:rsidRDefault="00076F35" w:rsidP="00951226">
            <w:pPr>
              <w:pStyle w:val="Caption-Figure"/>
              <w:spacing w:before="0" w:after="0" w:line="240" w:lineRule="auto"/>
              <w:jc w:val="left"/>
              <w:rPr>
                <w:sz w:val="16"/>
                <w:szCs w:val="16"/>
              </w:rPr>
            </w:pPr>
          </w:p>
        </w:tc>
        <w:tc>
          <w:tcPr>
            <w:tcW w:w="5591" w:type="dxa"/>
          </w:tcPr>
          <w:p w14:paraId="377F9C27" w14:textId="64E25ACB" w:rsidR="00076F35" w:rsidRPr="000C65DF" w:rsidRDefault="0073382E" w:rsidP="00951226">
            <w:pPr>
              <w:pStyle w:val="Caption-Figure"/>
              <w:spacing w:before="0" w:after="0" w:line="240" w:lineRule="auto"/>
              <w:jc w:val="left"/>
              <w:cnfStyle w:val="000000010000" w:firstRow="0" w:lastRow="0" w:firstColumn="0" w:lastColumn="0" w:oddVBand="0" w:evenVBand="0" w:oddHBand="0" w:evenHBand="1" w:firstRowFirstColumn="0" w:firstRowLastColumn="0" w:lastRowFirstColumn="0" w:lastRowLastColumn="0"/>
              <w:rPr>
                <w:b w:val="0"/>
                <w:sz w:val="16"/>
                <w:szCs w:val="16"/>
              </w:rPr>
            </w:pPr>
            <w:r>
              <w:rPr>
                <w:b w:val="0"/>
                <w:sz w:val="16"/>
                <w:szCs w:val="16"/>
              </w:rPr>
              <w:t>110 &amp; 132 kV</w:t>
            </w:r>
            <w:r w:rsidRPr="000C65DF" w:rsidDel="0073382E">
              <w:rPr>
                <w:b w:val="0"/>
                <w:sz w:val="16"/>
                <w:szCs w:val="16"/>
              </w:rPr>
              <w:t xml:space="preserve"> </w:t>
            </w:r>
            <w:r w:rsidR="00076F35" w:rsidRPr="000C65DF">
              <w:rPr>
                <w:b w:val="0"/>
                <w:sz w:val="16"/>
                <w:szCs w:val="16"/>
              </w:rPr>
              <w:t xml:space="preserve"> Feeder OH Mesh Dual Source</w:t>
            </w:r>
          </w:p>
        </w:tc>
      </w:tr>
      <w:tr w:rsidR="00076F35" w:rsidRPr="000C65DF" w14:paraId="3C067F8A" w14:textId="77777777" w:rsidTr="00AC13D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tcPr>
          <w:p w14:paraId="60F82E8F" w14:textId="77777777" w:rsidR="00076F35" w:rsidRPr="00076F35" w:rsidRDefault="00076F35" w:rsidP="00951226">
            <w:pPr>
              <w:pStyle w:val="Caption-Figure"/>
              <w:spacing w:before="0" w:after="0" w:line="240" w:lineRule="auto"/>
              <w:jc w:val="left"/>
              <w:rPr>
                <w:sz w:val="16"/>
                <w:szCs w:val="16"/>
              </w:rPr>
            </w:pPr>
          </w:p>
        </w:tc>
        <w:tc>
          <w:tcPr>
            <w:tcW w:w="5591" w:type="dxa"/>
          </w:tcPr>
          <w:p w14:paraId="2C1EFE17" w14:textId="5AC20838" w:rsidR="00076F35" w:rsidRPr="000C65DF" w:rsidRDefault="0073382E" w:rsidP="00951226">
            <w:pPr>
              <w:pStyle w:val="Caption-Figure"/>
              <w:spacing w:before="0" w:after="0" w:line="240" w:lineRule="auto"/>
              <w:jc w:val="left"/>
              <w:cnfStyle w:val="000000100000" w:firstRow="0" w:lastRow="0" w:firstColumn="0" w:lastColumn="0" w:oddVBand="0" w:evenVBand="0" w:oddHBand="1" w:evenHBand="0" w:firstRowFirstColumn="0" w:firstRowLastColumn="0" w:lastRowFirstColumn="0" w:lastRowLastColumn="0"/>
              <w:rPr>
                <w:b w:val="0"/>
                <w:sz w:val="16"/>
                <w:szCs w:val="16"/>
              </w:rPr>
            </w:pPr>
            <w:r>
              <w:rPr>
                <w:b w:val="0"/>
                <w:sz w:val="16"/>
                <w:szCs w:val="16"/>
              </w:rPr>
              <w:t>33 kV</w:t>
            </w:r>
            <w:r w:rsidRPr="000C65DF">
              <w:rPr>
                <w:b w:val="0"/>
                <w:sz w:val="16"/>
                <w:szCs w:val="16"/>
              </w:rPr>
              <w:t xml:space="preserve"> </w:t>
            </w:r>
            <w:r w:rsidR="00076F35" w:rsidRPr="000C65DF">
              <w:rPr>
                <w:b w:val="0"/>
                <w:sz w:val="16"/>
                <w:szCs w:val="16"/>
              </w:rPr>
              <w:t>Feeders UG Radial</w:t>
            </w:r>
          </w:p>
        </w:tc>
      </w:tr>
      <w:tr w:rsidR="00076F35" w:rsidRPr="000C65DF" w14:paraId="46812416" w14:textId="77777777" w:rsidTr="00AC13D0">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tcPr>
          <w:p w14:paraId="60579A09" w14:textId="77777777" w:rsidR="00076F35" w:rsidRPr="00076F35" w:rsidRDefault="00076F35" w:rsidP="00951226">
            <w:pPr>
              <w:pStyle w:val="Caption-Figure"/>
              <w:spacing w:before="0" w:after="0" w:line="240" w:lineRule="auto"/>
              <w:jc w:val="left"/>
              <w:rPr>
                <w:sz w:val="16"/>
                <w:szCs w:val="16"/>
              </w:rPr>
            </w:pPr>
          </w:p>
        </w:tc>
        <w:tc>
          <w:tcPr>
            <w:tcW w:w="5591" w:type="dxa"/>
          </w:tcPr>
          <w:p w14:paraId="1BBD415C" w14:textId="60C22A74" w:rsidR="00076F35" w:rsidRPr="000C65DF" w:rsidRDefault="0073382E" w:rsidP="00951226">
            <w:pPr>
              <w:pStyle w:val="Caption-Figure"/>
              <w:spacing w:before="0" w:after="0" w:line="240" w:lineRule="auto"/>
              <w:jc w:val="left"/>
              <w:cnfStyle w:val="000000010000" w:firstRow="0" w:lastRow="0" w:firstColumn="0" w:lastColumn="0" w:oddVBand="0" w:evenVBand="0" w:oddHBand="0" w:evenHBand="1" w:firstRowFirstColumn="0" w:firstRowLastColumn="0" w:lastRowFirstColumn="0" w:lastRowLastColumn="0"/>
              <w:rPr>
                <w:b w:val="0"/>
                <w:sz w:val="16"/>
                <w:szCs w:val="16"/>
              </w:rPr>
            </w:pPr>
            <w:r>
              <w:rPr>
                <w:b w:val="0"/>
                <w:sz w:val="16"/>
                <w:szCs w:val="16"/>
              </w:rPr>
              <w:t>33 kV</w:t>
            </w:r>
            <w:r w:rsidRPr="000C65DF">
              <w:rPr>
                <w:b w:val="0"/>
                <w:sz w:val="16"/>
                <w:szCs w:val="16"/>
              </w:rPr>
              <w:t xml:space="preserve"> </w:t>
            </w:r>
            <w:r w:rsidR="00076F35" w:rsidRPr="000C65DF">
              <w:rPr>
                <w:b w:val="0"/>
                <w:sz w:val="16"/>
                <w:szCs w:val="16"/>
              </w:rPr>
              <w:t>Feeders OH Radial</w:t>
            </w:r>
          </w:p>
        </w:tc>
      </w:tr>
      <w:tr w:rsidR="00076F35" w:rsidRPr="000C65DF" w14:paraId="740B08AA" w14:textId="77777777" w:rsidTr="00AC13D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tcPr>
          <w:p w14:paraId="63524CA3" w14:textId="77777777" w:rsidR="00076F35" w:rsidRPr="00076F35" w:rsidRDefault="00076F35" w:rsidP="00951226">
            <w:pPr>
              <w:pStyle w:val="Caption-Figure"/>
              <w:spacing w:before="0" w:after="0" w:line="240" w:lineRule="auto"/>
              <w:jc w:val="left"/>
              <w:rPr>
                <w:sz w:val="16"/>
                <w:szCs w:val="16"/>
              </w:rPr>
            </w:pPr>
          </w:p>
        </w:tc>
        <w:tc>
          <w:tcPr>
            <w:tcW w:w="5591" w:type="dxa"/>
          </w:tcPr>
          <w:p w14:paraId="6752F196" w14:textId="13E38361" w:rsidR="00076F35" w:rsidRPr="000C65DF" w:rsidRDefault="0073382E" w:rsidP="00951226">
            <w:pPr>
              <w:pStyle w:val="Caption-Figure"/>
              <w:spacing w:before="0" w:after="0" w:line="240" w:lineRule="auto"/>
              <w:jc w:val="left"/>
              <w:cnfStyle w:val="000000100000" w:firstRow="0" w:lastRow="0" w:firstColumn="0" w:lastColumn="0" w:oddVBand="0" w:evenVBand="0" w:oddHBand="1" w:evenHBand="0" w:firstRowFirstColumn="0" w:firstRowLastColumn="0" w:lastRowFirstColumn="0" w:lastRowLastColumn="0"/>
              <w:rPr>
                <w:b w:val="0"/>
                <w:sz w:val="16"/>
                <w:szCs w:val="16"/>
              </w:rPr>
            </w:pPr>
            <w:r>
              <w:rPr>
                <w:b w:val="0"/>
                <w:sz w:val="16"/>
                <w:szCs w:val="16"/>
              </w:rPr>
              <w:t>33 kV</w:t>
            </w:r>
            <w:r w:rsidRPr="000C65DF">
              <w:rPr>
                <w:b w:val="0"/>
                <w:sz w:val="16"/>
                <w:szCs w:val="16"/>
              </w:rPr>
              <w:t xml:space="preserve"> </w:t>
            </w:r>
            <w:r w:rsidR="00076F35" w:rsidRPr="000C65DF">
              <w:rPr>
                <w:b w:val="0"/>
                <w:sz w:val="16"/>
                <w:szCs w:val="16"/>
              </w:rPr>
              <w:t>Feeders UG DCCT Radial</w:t>
            </w:r>
          </w:p>
        </w:tc>
      </w:tr>
      <w:tr w:rsidR="00076F35" w:rsidRPr="000C65DF" w14:paraId="13006496" w14:textId="77777777" w:rsidTr="00AC13D0">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tcPr>
          <w:p w14:paraId="665867A7" w14:textId="77777777" w:rsidR="00076F35" w:rsidRPr="00076F35" w:rsidRDefault="00076F35" w:rsidP="00951226">
            <w:pPr>
              <w:pStyle w:val="Caption-Figure"/>
              <w:spacing w:before="0" w:after="0" w:line="240" w:lineRule="auto"/>
              <w:jc w:val="left"/>
              <w:rPr>
                <w:sz w:val="16"/>
                <w:szCs w:val="16"/>
              </w:rPr>
            </w:pPr>
          </w:p>
        </w:tc>
        <w:tc>
          <w:tcPr>
            <w:tcW w:w="5591" w:type="dxa"/>
          </w:tcPr>
          <w:p w14:paraId="688D6248" w14:textId="1A33CE8C" w:rsidR="00076F35" w:rsidRPr="000C65DF" w:rsidRDefault="0073382E" w:rsidP="00951226">
            <w:pPr>
              <w:pStyle w:val="Caption-Figure"/>
              <w:spacing w:before="0" w:after="0" w:line="240" w:lineRule="auto"/>
              <w:jc w:val="left"/>
              <w:cnfStyle w:val="000000010000" w:firstRow="0" w:lastRow="0" w:firstColumn="0" w:lastColumn="0" w:oddVBand="0" w:evenVBand="0" w:oddHBand="0" w:evenHBand="1" w:firstRowFirstColumn="0" w:firstRowLastColumn="0" w:lastRowFirstColumn="0" w:lastRowLastColumn="0"/>
              <w:rPr>
                <w:b w:val="0"/>
                <w:sz w:val="16"/>
                <w:szCs w:val="16"/>
              </w:rPr>
            </w:pPr>
            <w:r>
              <w:rPr>
                <w:b w:val="0"/>
                <w:sz w:val="16"/>
                <w:szCs w:val="16"/>
              </w:rPr>
              <w:t>33 kV</w:t>
            </w:r>
            <w:r w:rsidRPr="000C65DF">
              <w:rPr>
                <w:b w:val="0"/>
                <w:sz w:val="16"/>
                <w:szCs w:val="16"/>
              </w:rPr>
              <w:t xml:space="preserve"> </w:t>
            </w:r>
            <w:r w:rsidR="00076F35" w:rsidRPr="000C65DF">
              <w:rPr>
                <w:b w:val="0"/>
                <w:sz w:val="16"/>
                <w:szCs w:val="16"/>
              </w:rPr>
              <w:t>Feeders OH DCCT Radial</w:t>
            </w:r>
          </w:p>
        </w:tc>
      </w:tr>
      <w:tr w:rsidR="00076F35" w:rsidRPr="000C65DF" w14:paraId="15500202" w14:textId="77777777" w:rsidTr="00AC13D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tcPr>
          <w:p w14:paraId="111F8EB5" w14:textId="77777777" w:rsidR="00076F35" w:rsidRPr="00076F35" w:rsidRDefault="00076F35" w:rsidP="00951226">
            <w:pPr>
              <w:pStyle w:val="Caption-Figure"/>
              <w:spacing w:before="0" w:after="0" w:line="240" w:lineRule="auto"/>
              <w:jc w:val="left"/>
              <w:rPr>
                <w:sz w:val="16"/>
                <w:szCs w:val="16"/>
              </w:rPr>
            </w:pPr>
          </w:p>
        </w:tc>
        <w:tc>
          <w:tcPr>
            <w:tcW w:w="5591" w:type="dxa"/>
          </w:tcPr>
          <w:p w14:paraId="02B282C9" w14:textId="50878E13" w:rsidR="00076F35" w:rsidRPr="000C65DF" w:rsidRDefault="0073382E" w:rsidP="00951226">
            <w:pPr>
              <w:pStyle w:val="Caption-Figure"/>
              <w:spacing w:before="0" w:after="0" w:line="240" w:lineRule="auto"/>
              <w:jc w:val="left"/>
              <w:cnfStyle w:val="000000100000" w:firstRow="0" w:lastRow="0" w:firstColumn="0" w:lastColumn="0" w:oddVBand="0" w:evenVBand="0" w:oddHBand="1" w:evenHBand="0" w:firstRowFirstColumn="0" w:firstRowLastColumn="0" w:lastRowFirstColumn="0" w:lastRowLastColumn="0"/>
              <w:rPr>
                <w:b w:val="0"/>
                <w:sz w:val="16"/>
                <w:szCs w:val="16"/>
              </w:rPr>
            </w:pPr>
            <w:r>
              <w:rPr>
                <w:b w:val="0"/>
                <w:sz w:val="16"/>
                <w:szCs w:val="16"/>
              </w:rPr>
              <w:t>33 kV</w:t>
            </w:r>
            <w:r w:rsidRPr="000C65DF">
              <w:rPr>
                <w:b w:val="0"/>
                <w:sz w:val="16"/>
                <w:szCs w:val="16"/>
              </w:rPr>
              <w:t xml:space="preserve"> </w:t>
            </w:r>
            <w:r w:rsidR="00076F35" w:rsidRPr="000C65DF">
              <w:rPr>
                <w:b w:val="0"/>
                <w:sz w:val="16"/>
                <w:szCs w:val="16"/>
              </w:rPr>
              <w:t>Feeders UG 3CCT Mesh</w:t>
            </w:r>
          </w:p>
        </w:tc>
      </w:tr>
      <w:tr w:rsidR="00076F35" w:rsidRPr="000C65DF" w14:paraId="40E44DFE" w14:textId="77777777" w:rsidTr="00AC13D0">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tcPr>
          <w:p w14:paraId="3969C7EB" w14:textId="77777777" w:rsidR="00076F35" w:rsidRPr="00076F35" w:rsidRDefault="00076F35" w:rsidP="00951226">
            <w:pPr>
              <w:pStyle w:val="Caption-Figure"/>
              <w:spacing w:before="0" w:after="0" w:line="240" w:lineRule="auto"/>
              <w:jc w:val="left"/>
              <w:rPr>
                <w:sz w:val="16"/>
                <w:szCs w:val="16"/>
              </w:rPr>
            </w:pPr>
          </w:p>
        </w:tc>
        <w:tc>
          <w:tcPr>
            <w:tcW w:w="5591" w:type="dxa"/>
          </w:tcPr>
          <w:p w14:paraId="2A274DE7" w14:textId="7B625819" w:rsidR="00076F35" w:rsidRPr="000C65DF" w:rsidRDefault="0073382E" w:rsidP="00951226">
            <w:pPr>
              <w:pStyle w:val="Caption-Figure"/>
              <w:spacing w:before="0" w:after="0" w:line="240" w:lineRule="auto"/>
              <w:jc w:val="left"/>
              <w:cnfStyle w:val="000000010000" w:firstRow="0" w:lastRow="0" w:firstColumn="0" w:lastColumn="0" w:oddVBand="0" w:evenVBand="0" w:oddHBand="0" w:evenHBand="1" w:firstRowFirstColumn="0" w:firstRowLastColumn="0" w:lastRowFirstColumn="0" w:lastRowLastColumn="0"/>
              <w:rPr>
                <w:b w:val="0"/>
                <w:sz w:val="16"/>
                <w:szCs w:val="16"/>
              </w:rPr>
            </w:pPr>
            <w:r>
              <w:rPr>
                <w:b w:val="0"/>
                <w:sz w:val="16"/>
                <w:szCs w:val="16"/>
              </w:rPr>
              <w:t>33 kV</w:t>
            </w:r>
            <w:r w:rsidR="00076F35" w:rsidRPr="000C65DF">
              <w:rPr>
                <w:b w:val="0"/>
                <w:sz w:val="16"/>
                <w:szCs w:val="16"/>
              </w:rPr>
              <w:t xml:space="preserve"> Feeders OH 3CCT Mesh</w:t>
            </w:r>
          </w:p>
        </w:tc>
      </w:tr>
      <w:tr w:rsidR="00076F35" w:rsidRPr="000C65DF" w14:paraId="204FA14F" w14:textId="77777777" w:rsidTr="00AC13D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tcPr>
          <w:p w14:paraId="1190D029" w14:textId="77777777" w:rsidR="00076F35" w:rsidRPr="00076F35" w:rsidRDefault="00076F35" w:rsidP="00951226">
            <w:pPr>
              <w:pStyle w:val="Caption-Figure"/>
              <w:spacing w:before="0" w:after="0" w:line="240" w:lineRule="auto"/>
              <w:jc w:val="left"/>
              <w:rPr>
                <w:sz w:val="16"/>
                <w:szCs w:val="16"/>
              </w:rPr>
            </w:pPr>
          </w:p>
        </w:tc>
        <w:tc>
          <w:tcPr>
            <w:tcW w:w="5591" w:type="dxa"/>
          </w:tcPr>
          <w:p w14:paraId="7B8E61EC" w14:textId="10C43D68" w:rsidR="00076F35" w:rsidRPr="000C65DF" w:rsidRDefault="0073382E" w:rsidP="005F18AC">
            <w:pPr>
              <w:pStyle w:val="Caption-Figure"/>
              <w:spacing w:before="0" w:after="0" w:line="240" w:lineRule="auto"/>
              <w:jc w:val="left"/>
              <w:cnfStyle w:val="000000100000" w:firstRow="0" w:lastRow="0" w:firstColumn="0" w:lastColumn="0" w:oddVBand="0" w:evenVBand="0" w:oddHBand="1" w:evenHBand="0" w:firstRowFirstColumn="0" w:firstRowLastColumn="0" w:lastRowFirstColumn="0" w:lastRowLastColumn="0"/>
              <w:rPr>
                <w:b w:val="0"/>
                <w:sz w:val="16"/>
                <w:szCs w:val="16"/>
              </w:rPr>
            </w:pPr>
            <w:r>
              <w:rPr>
                <w:b w:val="0"/>
                <w:sz w:val="16"/>
                <w:szCs w:val="16"/>
              </w:rPr>
              <w:t>110 &amp; 132 kV</w:t>
            </w:r>
            <w:r w:rsidRPr="000C65DF" w:rsidDel="0073382E">
              <w:rPr>
                <w:b w:val="0"/>
                <w:sz w:val="16"/>
                <w:szCs w:val="16"/>
              </w:rPr>
              <w:t xml:space="preserve"> </w:t>
            </w:r>
            <w:r w:rsidR="00076F35" w:rsidRPr="000C65DF">
              <w:rPr>
                <w:b w:val="0"/>
                <w:sz w:val="16"/>
                <w:szCs w:val="16"/>
              </w:rPr>
              <w:t xml:space="preserve"> Feeders OH Radial (</w:t>
            </w:r>
            <w:r w:rsidR="005F18AC">
              <w:rPr>
                <w:b w:val="0"/>
                <w:sz w:val="16"/>
                <w:szCs w:val="16"/>
              </w:rPr>
              <w:t>zero</w:t>
            </w:r>
            <w:r w:rsidR="00076F35" w:rsidRPr="000C65DF">
              <w:rPr>
                <w:b w:val="0"/>
                <w:sz w:val="16"/>
                <w:szCs w:val="16"/>
              </w:rPr>
              <w:t xml:space="preserve"> growth)</w:t>
            </w:r>
          </w:p>
        </w:tc>
      </w:tr>
      <w:tr w:rsidR="00076F35" w:rsidRPr="000C65DF" w14:paraId="34ED6386" w14:textId="77777777" w:rsidTr="00AC13D0">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tcPr>
          <w:p w14:paraId="29EC0FDE" w14:textId="77777777" w:rsidR="00076F35" w:rsidRPr="00076F35" w:rsidRDefault="00076F35" w:rsidP="00951226">
            <w:pPr>
              <w:pStyle w:val="Caption-Figure"/>
              <w:spacing w:before="0" w:after="0" w:line="240" w:lineRule="auto"/>
              <w:jc w:val="left"/>
              <w:rPr>
                <w:sz w:val="16"/>
                <w:szCs w:val="16"/>
              </w:rPr>
            </w:pPr>
          </w:p>
        </w:tc>
        <w:tc>
          <w:tcPr>
            <w:tcW w:w="5591" w:type="dxa"/>
          </w:tcPr>
          <w:p w14:paraId="60298C04" w14:textId="1B365D97" w:rsidR="00076F35" w:rsidRPr="000C65DF" w:rsidRDefault="0073382E" w:rsidP="005F18AC">
            <w:pPr>
              <w:pStyle w:val="Caption-Figure"/>
              <w:spacing w:before="0" w:after="0" w:line="240" w:lineRule="auto"/>
              <w:jc w:val="left"/>
              <w:cnfStyle w:val="000000010000" w:firstRow="0" w:lastRow="0" w:firstColumn="0" w:lastColumn="0" w:oddVBand="0" w:evenVBand="0" w:oddHBand="0" w:evenHBand="1" w:firstRowFirstColumn="0" w:firstRowLastColumn="0" w:lastRowFirstColumn="0" w:lastRowLastColumn="0"/>
              <w:rPr>
                <w:b w:val="0"/>
                <w:sz w:val="16"/>
                <w:szCs w:val="16"/>
              </w:rPr>
            </w:pPr>
            <w:r>
              <w:rPr>
                <w:b w:val="0"/>
                <w:sz w:val="16"/>
                <w:szCs w:val="16"/>
              </w:rPr>
              <w:t>110 &amp; 132 kV</w:t>
            </w:r>
            <w:r w:rsidRPr="000C65DF" w:rsidDel="0073382E">
              <w:rPr>
                <w:b w:val="0"/>
                <w:sz w:val="16"/>
                <w:szCs w:val="16"/>
              </w:rPr>
              <w:t xml:space="preserve"> </w:t>
            </w:r>
            <w:r w:rsidR="00076F35" w:rsidRPr="000C65DF">
              <w:rPr>
                <w:b w:val="0"/>
                <w:sz w:val="16"/>
                <w:szCs w:val="16"/>
              </w:rPr>
              <w:t xml:space="preserve"> Feeders UG DCCT Radial (</w:t>
            </w:r>
            <w:r w:rsidR="005F18AC">
              <w:rPr>
                <w:b w:val="0"/>
                <w:sz w:val="16"/>
                <w:szCs w:val="16"/>
              </w:rPr>
              <w:t>zero</w:t>
            </w:r>
            <w:r w:rsidR="005F18AC" w:rsidRPr="000C65DF">
              <w:rPr>
                <w:b w:val="0"/>
                <w:sz w:val="16"/>
                <w:szCs w:val="16"/>
              </w:rPr>
              <w:t xml:space="preserve"> </w:t>
            </w:r>
            <w:r w:rsidR="00076F35" w:rsidRPr="000C65DF">
              <w:rPr>
                <w:b w:val="0"/>
                <w:sz w:val="16"/>
                <w:szCs w:val="16"/>
              </w:rPr>
              <w:t>growth)</w:t>
            </w:r>
          </w:p>
        </w:tc>
      </w:tr>
      <w:tr w:rsidR="00076F35" w:rsidRPr="000C65DF" w14:paraId="1E0FF6D0" w14:textId="77777777" w:rsidTr="00AC13D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tcPr>
          <w:p w14:paraId="120FDF01" w14:textId="77777777" w:rsidR="00076F35" w:rsidRPr="00076F35" w:rsidRDefault="00076F35" w:rsidP="00951226">
            <w:pPr>
              <w:pStyle w:val="Caption-Figure"/>
              <w:spacing w:before="0" w:after="0" w:line="240" w:lineRule="auto"/>
              <w:jc w:val="left"/>
              <w:rPr>
                <w:sz w:val="16"/>
                <w:szCs w:val="16"/>
              </w:rPr>
            </w:pPr>
          </w:p>
        </w:tc>
        <w:tc>
          <w:tcPr>
            <w:tcW w:w="5591" w:type="dxa"/>
          </w:tcPr>
          <w:p w14:paraId="05EADC3E" w14:textId="1806E47A" w:rsidR="00076F35" w:rsidRPr="000C65DF" w:rsidRDefault="0073382E" w:rsidP="005F18AC">
            <w:pPr>
              <w:pStyle w:val="Caption-Figure"/>
              <w:spacing w:before="0" w:after="0" w:line="240" w:lineRule="auto"/>
              <w:jc w:val="left"/>
              <w:cnfStyle w:val="000000100000" w:firstRow="0" w:lastRow="0" w:firstColumn="0" w:lastColumn="0" w:oddVBand="0" w:evenVBand="0" w:oddHBand="1" w:evenHBand="0" w:firstRowFirstColumn="0" w:firstRowLastColumn="0" w:lastRowFirstColumn="0" w:lastRowLastColumn="0"/>
              <w:rPr>
                <w:b w:val="0"/>
                <w:sz w:val="16"/>
                <w:szCs w:val="16"/>
              </w:rPr>
            </w:pPr>
            <w:r>
              <w:rPr>
                <w:b w:val="0"/>
                <w:sz w:val="16"/>
                <w:szCs w:val="16"/>
              </w:rPr>
              <w:t>110 &amp; 132 kV</w:t>
            </w:r>
            <w:r w:rsidRPr="000C65DF" w:rsidDel="0073382E">
              <w:rPr>
                <w:b w:val="0"/>
                <w:sz w:val="16"/>
                <w:szCs w:val="16"/>
              </w:rPr>
              <w:t xml:space="preserve"> </w:t>
            </w:r>
            <w:r w:rsidR="00076F35" w:rsidRPr="000C65DF">
              <w:rPr>
                <w:b w:val="0"/>
                <w:sz w:val="16"/>
                <w:szCs w:val="16"/>
              </w:rPr>
              <w:t xml:space="preserve"> Feeders OH DCCT Radial (</w:t>
            </w:r>
            <w:r w:rsidR="005F18AC">
              <w:rPr>
                <w:b w:val="0"/>
                <w:sz w:val="16"/>
                <w:szCs w:val="16"/>
              </w:rPr>
              <w:t>zero</w:t>
            </w:r>
            <w:r w:rsidR="005F18AC" w:rsidRPr="000C65DF">
              <w:rPr>
                <w:b w:val="0"/>
                <w:sz w:val="16"/>
                <w:szCs w:val="16"/>
              </w:rPr>
              <w:t xml:space="preserve"> </w:t>
            </w:r>
            <w:r w:rsidR="00076F35" w:rsidRPr="000C65DF">
              <w:rPr>
                <w:b w:val="0"/>
                <w:sz w:val="16"/>
                <w:szCs w:val="16"/>
              </w:rPr>
              <w:t>growth)</w:t>
            </w:r>
          </w:p>
        </w:tc>
      </w:tr>
      <w:tr w:rsidR="00076F35" w:rsidRPr="000C65DF" w14:paraId="6D466045" w14:textId="77777777" w:rsidTr="00AC13D0">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tcPr>
          <w:p w14:paraId="657C5D8E" w14:textId="77777777" w:rsidR="00076F35" w:rsidRPr="00076F35" w:rsidRDefault="00076F35" w:rsidP="00951226">
            <w:pPr>
              <w:pStyle w:val="Caption-Figure"/>
              <w:spacing w:before="0" w:after="0" w:line="240" w:lineRule="auto"/>
              <w:jc w:val="left"/>
              <w:rPr>
                <w:sz w:val="16"/>
                <w:szCs w:val="16"/>
              </w:rPr>
            </w:pPr>
          </w:p>
        </w:tc>
        <w:tc>
          <w:tcPr>
            <w:tcW w:w="5591" w:type="dxa"/>
          </w:tcPr>
          <w:p w14:paraId="6F1E022D" w14:textId="0F592205" w:rsidR="00076F35" w:rsidRPr="000C65DF" w:rsidRDefault="0073382E" w:rsidP="005F18AC">
            <w:pPr>
              <w:pStyle w:val="Caption-Figure"/>
              <w:spacing w:before="0" w:after="0" w:line="240" w:lineRule="auto"/>
              <w:jc w:val="left"/>
              <w:cnfStyle w:val="000000010000" w:firstRow="0" w:lastRow="0" w:firstColumn="0" w:lastColumn="0" w:oddVBand="0" w:evenVBand="0" w:oddHBand="0" w:evenHBand="1" w:firstRowFirstColumn="0" w:firstRowLastColumn="0" w:lastRowFirstColumn="0" w:lastRowLastColumn="0"/>
              <w:rPr>
                <w:b w:val="0"/>
                <w:sz w:val="16"/>
                <w:szCs w:val="16"/>
              </w:rPr>
            </w:pPr>
            <w:r>
              <w:rPr>
                <w:b w:val="0"/>
                <w:sz w:val="16"/>
                <w:szCs w:val="16"/>
              </w:rPr>
              <w:t>110 &amp; 132 kV</w:t>
            </w:r>
            <w:r w:rsidRPr="000C65DF" w:rsidDel="0073382E">
              <w:rPr>
                <w:b w:val="0"/>
                <w:sz w:val="16"/>
                <w:szCs w:val="16"/>
              </w:rPr>
              <w:t xml:space="preserve"> </w:t>
            </w:r>
            <w:r w:rsidR="00076F35" w:rsidRPr="000C65DF">
              <w:rPr>
                <w:b w:val="0"/>
                <w:sz w:val="16"/>
                <w:szCs w:val="16"/>
              </w:rPr>
              <w:t xml:space="preserve"> Feeders OH 3CCT Mesh (</w:t>
            </w:r>
            <w:r w:rsidR="005F18AC">
              <w:rPr>
                <w:b w:val="0"/>
                <w:sz w:val="16"/>
                <w:szCs w:val="16"/>
              </w:rPr>
              <w:t>zero</w:t>
            </w:r>
            <w:r w:rsidR="005F18AC" w:rsidRPr="000C65DF">
              <w:rPr>
                <w:b w:val="0"/>
                <w:sz w:val="16"/>
                <w:szCs w:val="16"/>
              </w:rPr>
              <w:t xml:space="preserve"> </w:t>
            </w:r>
            <w:r w:rsidR="00076F35" w:rsidRPr="000C65DF">
              <w:rPr>
                <w:b w:val="0"/>
                <w:sz w:val="16"/>
                <w:szCs w:val="16"/>
              </w:rPr>
              <w:t>growth)</w:t>
            </w:r>
          </w:p>
        </w:tc>
      </w:tr>
      <w:tr w:rsidR="00076F35" w:rsidRPr="000C65DF" w14:paraId="40A6866B" w14:textId="77777777" w:rsidTr="00AC13D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tcPr>
          <w:p w14:paraId="3FE834DF" w14:textId="77777777" w:rsidR="00076F35" w:rsidRPr="00076F35" w:rsidRDefault="00076F35" w:rsidP="00951226">
            <w:pPr>
              <w:pStyle w:val="Caption-Figure"/>
              <w:spacing w:before="0" w:after="0" w:line="240" w:lineRule="auto"/>
              <w:jc w:val="left"/>
              <w:rPr>
                <w:sz w:val="16"/>
                <w:szCs w:val="16"/>
              </w:rPr>
            </w:pPr>
          </w:p>
        </w:tc>
        <w:tc>
          <w:tcPr>
            <w:tcW w:w="5591" w:type="dxa"/>
          </w:tcPr>
          <w:p w14:paraId="4A4127F4" w14:textId="75048C59" w:rsidR="00076F35" w:rsidRPr="000C65DF" w:rsidRDefault="0073382E" w:rsidP="005F18AC">
            <w:pPr>
              <w:pStyle w:val="Caption-Figure"/>
              <w:spacing w:before="0" w:after="0" w:line="240" w:lineRule="auto"/>
              <w:jc w:val="left"/>
              <w:cnfStyle w:val="000000100000" w:firstRow="0" w:lastRow="0" w:firstColumn="0" w:lastColumn="0" w:oddVBand="0" w:evenVBand="0" w:oddHBand="1" w:evenHBand="0" w:firstRowFirstColumn="0" w:firstRowLastColumn="0" w:lastRowFirstColumn="0" w:lastRowLastColumn="0"/>
              <w:rPr>
                <w:b w:val="0"/>
                <w:sz w:val="16"/>
                <w:szCs w:val="16"/>
              </w:rPr>
            </w:pPr>
            <w:r>
              <w:rPr>
                <w:b w:val="0"/>
                <w:sz w:val="16"/>
                <w:szCs w:val="16"/>
              </w:rPr>
              <w:t>110 &amp; 132 kV</w:t>
            </w:r>
            <w:r w:rsidRPr="000C65DF" w:rsidDel="0073382E">
              <w:rPr>
                <w:b w:val="0"/>
                <w:sz w:val="16"/>
                <w:szCs w:val="16"/>
              </w:rPr>
              <w:t xml:space="preserve"> </w:t>
            </w:r>
            <w:r w:rsidR="00076F35" w:rsidRPr="000C65DF">
              <w:rPr>
                <w:b w:val="0"/>
                <w:sz w:val="16"/>
                <w:szCs w:val="16"/>
              </w:rPr>
              <w:t xml:space="preserve"> Feeder UG Mesh Dual Source (</w:t>
            </w:r>
            <w:r w:rsidR="005F18AC">
              <w:rPr>
                <w:b w:val="0"/>
                <w:sz w:val="16"/>
                <w:szCs w:val="16"/>
              </w:rPr>
              <w:t>zero</w:t>
            </w:r>
            <w:r w:rsidR="005F18AC" w:rsidRPr="000C65DF">
              <w:rPr>
                <w:b w:val="0"/>
                <w:sz w:val="16"/>
                <w:szCs w:val="16"/>
              </w:rPr>
              <w:t xml:space="preserve"> </w:t>
            </w:r>
            <w:r w:rsidR="00076F35" w:rsidRPr="000C65DF">
              <w:rPr>
                <w:b w:val="0"/>
                <w:sz w:val="16"/>
                <w:szCs w:val="16"/>
              </w:rPr>
              <w:t>growth)</w:t>
            </w:r>
          </w:p>
        </w:tc>
      </w:tr>
      <w:tr w:rsidR="00076F35" w:rsidRPr="000C65DF" w14:paraId="1FAC4640" w14:textId="77777777" w:rsidTr="00AC13D0">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tcPr>
          <w:p w14:paraId="4F7F9B59" w14:textId="77777777" w:rsidR="00076F35" w:rsidRPr="00076F35" w:rsidRDefault="00076F35" w:rsidP="00951226">
            <w:pPr>
              <w:pStyle w:val="Caption-Figure"/>
              <w:spacing w:before="0" w:after="0" w:line="240" w:lineRule="auto"/>
              <w:jc w:val="left"/>
              <w:rPr>
                <w:sz w:val="16"/>
                <w:szCs w:val="16"/>
              </w:rPr>
            </w:pPr>
          </w:p>
        </w:tc>
        <w:tc>
          <w:tcPr>
            <w:tcW w:w="5591" w:type="dxa"/>
          </w:tcPr>
          <w:p w14:paraId="6D77956C" w14:textId="25C31A2D" w:rsidR="00076F35" w:rsidRPr="000C65DF" w:rsidRDefault="0073382E" w:rsidP="005F18AC">
            <w:pPr>
              <w:pStyle w:val="Caption-Figure"/>
              <w:spacing w:before="0" w:after="0" w:line="240" w:lineRule="auto"/>
              <w:jc w:val="left"/>
              <w:cnfStyle w:val="000000010000" w:firstRow="0" w:lastRow="0" w:firstColumn="0" w:lastColumn="0" w:oddVBand="0" w:evenVBand="0" w:oddHBand="0" w:evenHBand="1" w:firstRowFirstColumn="0" w:firstRowLastColumn="0" w:lastRowFirstColumn="0" w:lastRowLastColumn="0"/>
              <w:rPr>
                <w:b w:val="0"/>
                <w:sz w:val="16"/>
                <w:szCs w:val="16"/>
              </w:rPr>
            </w:pPr>
            <w:r>
              <w:rPr>
                <w:b w:val="0"/>
                <w:sz w:val="16"/>
                <w:szCs w:val="16"/>
              </w:rPr>
              <w:t>110 &amp; 132 kV</w:t>
            </w:r>
            <w:r w:rsidRPr="000C65DF" w:rsidDel="0073382E">
              <w:rPr>
                <w:b w:val="0"/>
                <w:sz w:val="16"/>
                <w:szCs w:val="16"/>
              </w:rPr>
              <w:t xml:space="preserve"> </w:t>
            </w:r>
            <w:r w:rsidR="00076F35" w:rsidRPr="000C65DF">
              <w:rPr>
                <w:b w:val="0"/>
                <w:sz w:val="16"/>
                <w:szCs w:val="16"/>
              </w:rPr>
              <w:t xml:space="preserve"> Feeder OH Mesh Dual Source (</w:t>
            </w:r>
            <w:r w:rsidR="005F18AC">
              <w:rPr>
                <w:b w:val="0"/>
                <w:sz w:val="16"/>
                <w:szCs w:val="16"/>
              </w:rPr>
              <w:t>zero</w:t>
            </w:r>
            <w:r w:rsidR="005F18AC" w:rsidRPr="000C65DF">
              <w:rPr>
                <w:b w:val="0"/>
                <w:sz w:val="16"/>
                <w:szCs w:val="16"/>
              </w:rPr>
              <w:t xml:space="preserve"> </w:t>
            </w:r>
            <w:r w:rsidR="00076F35" w:rsidRPr="000C65DF">
              <w:rPr>
                <w:b w:val="0"/>
                <w:sz w:val="16"/>
                <w:szCs w:val="16"/>
              </w:rPr>
              <w:t>growth)</w:t>
            </w:r>
          </w:p>
        </w:tc>
      </w:tr>
      <w:tr w:rsidR="00076F35" w:rsidRPr="000C65DF" w14:paraId="4D6E1C1A" w14:textId="77777777" w:rsidTr="00AC13D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tcPr>
          <w:p w14:paraId="2F0FBC06" w14:textId="77777777" w:rsidR="00076F35" w:rsidRPr="00076F35" w:rsidRDefault="00076F35" w:rsidP="00951226">
            <w:pPr>
              <w:pStyle w:val="Caption-Figure"/>
              <w:spacing w:before="0" w:after="0" w:line="240" w:lineRule="auto"/>
              <w:jc w:val="left"/>
              <w:rPr>
                <w:sz w:val="16"/>
                <w:szCs w:val="16"/>
              </w:rPr>
            </w:pPr>
          </w:p>
        </w:tc>
        <w:tc>
          <w:tcPr>
            <w:tcW w:w="5591" w:type="dxa"/>
          </w:tcPr>
          <w:p w14:paraId="09AD038E" w14:textId="017B9C68" w:rsidR="00076F35" w:rsidRPr="000C65DF" w:rsidRDefault="0073382E" w:rsidP="005F18AC">
            <w:pPr>
              <w:pStyle w:val="Caption-Figure"/>
              <w:spacing w:before="0" w:after="0" w:line="240" w:lineRule="auto"/>
              <w:jc w:val="left"/>
              <w:cnfStyle w:val="000000100000" w:firstRow="0" w:lastRow="0" w:firstColumn="0" w:lastColumn="0" w:oddVBand="0" w:evenVBand="0" w:oddHBand="1" w:evenHBand="0" w:firstRowFirstColumn="0" w:firstRowLastColumn="0" w:lastRowFirstColumn="0" w:lastRowLastColumn="0"/>
              <w:rPr>
                <w:b w:val="0"/>
                <w:sz w:val="16"/>
                <w:szCs w:val="16"/>
              </w:rPr>
            </w:pPr>
            <w:r>
              <w:rPr>
                <w:b w:val="0"/>
                <w:sz w:val="16"/>
                <w:szCs w:val="16"/>
              </w:rPr>
              <w:t>33 kV</w:t>
            </w:r>
            <w:r w:rsidRPr="000C65DF">
              <w:rPr>
                <w:b w:val="0"/>
                <w:sz w:val="16"/>
                <w:szCs w:val="16"/>
              </w:rPr>
              <w:t xml:space="preserve"> </w:t>
            </w:r>
            <w:r w:rsidR="00076F35" w:rsidRPr="000C65DF">
              <w:rPr>
                <w:b w:val="0"/>
                <w:sz w:val="16"/>
                <w:szCs w:val="16"/>
              </w:rPr>
              <w:t>Feeders UG Radial (</w:t>
            </w:r>
            <w:r w:rsidR="005F18AC">
              <w:rPr>
                <w:b w:val="0"/>
                <w:sz w:val="16"/>
                <w:szCs w:val="16"/>
              </w:rPr>
              <w:t>zero</w:t>
            </w:r>
            <w:r w:rsidR="005F18AC" w:rsidRPr="000C65DF">
              <w:rPr>
                <w:b w:val="0"/>
                <w:sz w:val="16"/>
                <w:szCs w:val="16"/>
              </w:rPr>
              <w:t xml:space="preserve"> </w:t>
            </w:r>
            <w:r w:rsidR="00076F35" w:rsidRPr="000C65DF">
              <w:rPr>
                <w:b w:val="0"/>
                <w:sz w:val="16"/>
                <w:szCs w:val="16"/>
              </w:rPr>
              <w:t>growth)</w:t>
            </w:r>
          </w:p>
        </w:tc>
      </w:tr>
      <w:tr w:rsidR="00076F35" w:rsidRPr="000C65DF" w14:paraId="34921116" w14:textId="77777777" w:rsidTr="00AC13D0">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tcPr>
          <w:p w14:paraId="1438F028" w14:textId="77777777" w:rsidR="00076F35" w:rsidRPr="00076F35" w:rsidRDefault="00076F35" w:rsidP="00951226">
            <w:pPr>
              <w:pStyle w:val="Caption-Figure"/>
              <w:spacing w:before="0" w:after="0" w:line="240" w:lineRule="auto"/>
              <w:jc w:val="left"/>
              <w:rPr>
                <w:sz w:val="16"/>
                <w:szCs w:val="16"/>
              </w:rPr>
            </w:pPr>
          </w:p>
        </w:tc>
        <w:tc>
          <w:tcPr>
            <w:tcW w:w="5591" w:type="dxa"/>
          </w:tcPr>
          <w:p w14:paraId="6761F8C8" w14:textId="70AE4679" w:rsidR="00076F35" w:rsidRPr="000C65DF" w:rsidRDefault="0073382E" w:rsidP="005F18AC">
            <w:pPr>
              <w:pStyle w:val="Caption-Figure"/>
              <w:spacing w:before="0" w:after="0" w:line="240" w:lineRule="auto"/>
              <w:jc w:val="left"/>
              <w:cnfStyle w:val="000000010000" w:firstRow="0" w:lastRow="0" w:firstColumn="0" w:lastColumn="0" w:oddVBand="0" w:evenVBand="0" w:oddHBand="0" w:evenHBand="1" w:firstRowFirstColumn="0" w:firstRowLastColumn="0" w:lastRowFirstColumn="0" w:lastRowLastColumn="0"/>
              <w:rPr>
                <w:b w:val="0"/>
                <w:sz w:val="16"/>
                <w:szCs w:val="16"/>
              </w:rPr>
            </w:pPr>
            <w:r>
              <w:rPr>
                <w:b w:val="0"/>
                <w:sz w:val="16"/>
                <w:szCs w:val="16"/>
              </w:rPr>
              <w:t>33 kV</w:t>
            </w:r>
            <w:r w:rsidRPr="000C65DF">
              <w:rPr>
                <w:b w:val="0"/>
                <w:sz w:val="16"/>
                <w:szCs w:val="16"/>
              </w:rPr>
              <w:t xml:space="preserve"> </w:t>
            </w:r>
            <w:r w:rsidR="00076F35" w:rsidRPr="000C65DF">
              <w:rPr>
                <w:b w:val="0"/>
                <w:sz w:val="16"/>
                <w:szCs w:val="16"/>
              </w:rPr>
              <w:t>Feeders OH Radial (</w:t>
            </w:r>
            <w:r w:rsidR="005F18AC">
              <w:rPr>
                <w:b w:val="0"/>
                <w:sz w:val="16"/>
                <w:szCs w:val="16"/>
              </w:rPr>
              <w:t>zero</w:t>
            </w:r>
            <w:r w:rsidR="005F18AC" w:rsidRPr="000C65DF">
              <w:rPr>
                <w:b w:val="0"/>
                <w:sz w:val="16"/>
                <w:szCs w:val="16"/>
              </w:rPr>
              <w:t xml:space="preserve"> </w:t>
            </w:r>
            <w:r w:rsidR="00076F35" w:rsidRPr="000C65DF">
              <w:rPr>
                <w:b w:val="0"/>
                <w:sz w:val="16"/>
                <w:szCs w:val="16"/>
              </w:rPr>
              <w:t>growth)</w:t>
            </w:r>
          </w:p>
        </w:tc>
      </w:tr>
      <w:tr w:rsidR="00076F35" w:rsidRPr="000C65DF" w14:paraId="396C6082" w14:textId="77777777" w:rsidTr="00AC13D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tcPr>
          <w:p w14:paraId="62A63934" w14:textId="77777777" w:rsidR="00076F35" w:rsidRPr="00076F35" w:rsidRDefault="00076F35" w:rsidP="00951226">
            <w:pPr>
              <w:pStyle w:val="Caption-Figure"/>
              <w:spacing w:before="0" w:after="0" w:line="240" w:lineRule="auto"/>
              <w:jc w:val="left"/>
              <w:rPr>
                <w:sz w:val="16"/>
                <w:szCs w:val="16"/>
              </w:rPr>
            </w:pPr>
          </w:p>
        </w:tc>
        <w:tc>
          <w:tcPr>
            <w:tcW w:w="5591" w:type="dxa"/>
          </w:tcPr>
          <w:p w14:paraId="1DED7348" w14:textId="2727E6E9" w:rsidR="00076F35" w:rsidRPr="000C65DF" w:rsidRDefault="0073382E" w:rsidP="005F18AC">
            <w:pPr>
              <w:pStyle w:val="Caption-Figure"/>
              <w:spacing w:before="0" w:after="0" w:line="240" w:lineRule="auto"/>
              <w:jc w:val="left"/>
              <w:cnfStyle w:val="000000100000" w:firstRow="0" w:lastRow="0" w:firstColumn="0" w:lastColumn="0" w:oddVBand="0" w:evenVBand="0" w:oddHBand="1" w:evenHBand="0" w:firstRowFirstColumn="0" w:firstRowLastColumn="0" w:lastRowFirstColumn="0" w:lastRowLastColumn="0"/>
              <w:rPr>
                <w:b w:val="0"/>
                <w:sz w:val="16"/>
                <w:szCs w:val="16"/>
              </w:rPr>
            </w:pPr>
            <w:r>
              <w:rPr>
                <w:b w:val="0"/>
                <w:sz w:val="16"/>
                <w:szCs w:val="16"/>
              </w:rPr>
              <w:t>33 kV</w:t>
            </w:r>
            <w:r w:rsidRPr="000C65DF">
              <w:rPr>
                <w:b w:val="0"/>
                <w:sz w:val="16"/>
                <w:szCs w:val="16"/>
              </w:rPr>
              <w:t xml:space="preserve"> </w:t>
            </w:r>
            <w:r w:rsidR="00076F35" w:rsidRPr="000C65DF">
              <w:rPr>
                <w:b w:val="0"/>
                <w:sz w:val="16"/>
                <w:szCs w:val="16"/>
              </w:rPr>
              <w:t>Feeders UG DCCT Radial (</w:t>
            </w:r>
            <w:r w:rsidR="005F18AC">
              <w:rPr>
                <w:b w:val="0"/>
                <w:sz w:val="16"/>
                <w:szCs w:val="16"/>
              </w:rPr>
              <w:t>zero</w:t>
            </w:r>
            <w:r w:rsidR="005F18AC" w:rsidRPr="000C65DF">
              <w:rPr>
                <w:b w:val="0"/>
                <w:sz w:val="16"/>
                <w:szCs w:val="16"/>
              </w:rPr>
              <w:t xml:space="preserve"> </w:t>
            </w:r>
            <w:r w:rsidR="00076F35" w:rsidRPr="000C65DF">
              <w:rPr>
                <w:b w:val="0"/>
                <w:sz w:val="16"/>
                <w:szCs w:val="16"/>
              </w:rPr>
              <w:t>growth)</w:t>
            </w:r>
          </w:p>
        </w:tc>
      </w:tr>
      <w:tr w:rsidR="00076F35" w:rsidRPr="000C65DF" w14:paraId="7F53AE31" w14:textId="77777777" w:rsidTr="00AC13D0">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tcPr>
          <w:p w14:paraId="0DBF1C6B" w14:textId="77777777" w:rsidR="00076F35" w:rsidRPr="00076F35" w:rsidRDefault="00076F35" w:rsidP="00951226">
            <w:pPr>
              <w:pStyle w:val="Caption-Figure"/>
              <w:spacing w:before="0" w:after="0" w:line="240" w:lineRule="auto"/>
              <w:jc w:val="left"/>
              <w:rPr>
                <w:sz w:val="16"/>
                <w:szCs w:val="16"/>
              </w:rPr>
            </w:pPr>
          </w:p>
        </w:tc>
        <w:tc>
          <w:tcPr>
            <w:tcW w:w="5591" w:type="dxa"/>
          </w:tcPr>
          <w:p w14:paraId="77B1E965" w14:textId="0940CAAE" w:rsidR="00076F35" w:rsidRPr="000C65DF" w:rsidRDefault="0073382E" w:rsidP="00951226">
            <w:pPr>
              <w:pStyle w:val="Caption-Figure"/>
              <w:spacing w:before="0" w:after="0" w:line="240" w:lineRule="auto"/>
              <w:jc w:val="left"/>
              <w:cnfStyle w:val="000000010000" w:firstRow="0" w:lastRow="0" w:firstColumn="0" w:lastColumn="0" w:oddVBand="0" w:evenVBand="0" w:oddHBand="0" w:evenHBand="1" w:firstRowFirstColumn="0" w:firstRowLastColumn="0" w:lastRowFirstColumn="0" w:lastRowLastColumn="0"/>
              <w:rPr>
                <w:b w:val="0"/>
                <w:sz w:val="16"/>
                <w:szCs w:val="16"/>
              </w:rPr>
            </w:pPr>
            <w:r>
              <w:rPr>
                <w:b w:val="0"/>
                <w:sz w:val="16"/>
                <w:szCs w:val="16"/>
              </w:rPr>
              <w:t>33 kV</w:t>
            </w:r>
            <w:r w:rsidRPr="000C65DF">
              <w:rPr>
                <w:b w:val="0"/>
                <w:sz w:val="16"/>
                <w:szCs w:val="16"/>
              </w:rPr>
              <w:t xml:space="preserve"> </w:t>
            </w:r>
            <w:r w:rsidR="00076F35" w:rsidRPr="000C65DF">
              <w:rPr>
                <w:b w:val="0"/>
                <w:sz w:val="16"/>
                <w:szCs w:val="16"/>
              </w:rPr>
              <w:t xml:space="preserve">Feeders OH DCCT Radial </w:t>
            </w:r>
            <w:r w:rsidR="005F18AC" w:rsidRPr="000C65DF">
              <w:rPr>
                <w:b w:val="0"/>
                <w:sz w:val="16"/>
                <w:szCs w:val="16"/>
              </w:rPr>
              <w:t>(</w:t>
            </w:r>
            <w:r w:rsidR="005F18AC">
              <w:rPr>
                <w:b w:val="0"/>
                <w:sz w:val="16"/>
                <w:szCs w:val="16"/>
              </w:rPr>
              <w:t>zero</w:t>
            </w:r>
            <w:r w:rsidR="005F18AC" w:rsidRPr="000C65DF">
              <w:rPr>
                <w:b w:val="0"/>
                <w:sz w:val="16"/>
                <w:szCs w:val="16"/>
              </w:rPr>
              <w:t xml:space="preserve"> growth)</w:t>
            </w:r>
          </w:p>
        </w:tc>
      </w:tr>
      <w:tr w:rsidR="00076F35" w:rsidRPr="000C65DF" w14:paraId="597D7565" w14:textId="77777777" w:rsidTr="00AC13D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tcPr>
          <w:p w14:paraId="484E7A39" w14:textId="77777777" w:rsidR="00076F35" w:rsidRPr="00076F35" w:rsidRDefault="00076F35" w:rsidP="00951226">
            <w:pPr>
              <w:pStyle w:val="Caption-Figure"/>
              <w:spacing w:before="0" w:after="0" w:line="240" w:lineRule="auto"/>
              <w:jc w:val="left"/>
              <w:rPr>
                <w:sz w:val="16"/>
                <w:szCs w:val="16"/>
              </w:rPr>
            </w:pPr>
          </w:p>
        </w:tc>
        <w:tc>
          <w:tcPr>
            <w:tcW w:w="5591" w:type="dxa"/>
          </w:tcPr>
          <w:p w14:paraId="05B3B042" w14:textId="53C80E50" w:rsidR="00076F35" w:rsidRPr="000C65DF" w:rsidRDefault="0073382E" w:rsidP="00951226">
            <w:pPr>
              <w:pStyle w:val="Caption-Figure"/>
              <w:spacing w:before="0" w:after="0" w:line="240" w:lineRule="auto"/>
              <w:jc w:val="left"/>
              <w:cnfStyle w:val="000000100000" w:firstRow="0" w:lastRow="0" w:firstColumn="0" w:lastColumn="0" w:oddVBand="0" w:evenVBand="0" w:oddHBand="1" w:evenHBand="0" w:firstRowFirstColumn="0" w:firstRowLastColumn="0" w:lastRowFirstColumn="0" w:lastRowLastColumn="0"/>
              <w:rPr>
                <w:b w:val="0"/>
                <w:sz w:val="16"/>
                <w:szCs w:val="16"/>
              </w:rPr>
            </w:pPr>
            <w:r>
              <w:rPr>
                <w:b w:val="0"/>
                <w:sz w:val="16"/>
                <w:szCs w:val="16"/>
              </w:rPr>
              <w:t>33 kV</w:t>
            </w:r>
            <w:r w:rsidRPr="000C65DF">
              <w:rPr>
                <w:b w:val="0"/>
                <w:sz w:val="16"/>
                <w:szCs w:val="16"/>
              </w:rPr>
              <w:t xml:space="preserve"> </w:t>
            </w:r>
            <w:r w:rsidR="00076F35" w:rsidRPr="000C65DF">
              <w:rPr>
                <w:b w:val="0"/>
                <w:sz w:val="16"/>
                <w:szCs w:val="16"/>
              </w:rPr>
              <w:t xml:space="preserve">Feeders UG 3CCT Mesh </w:t>
            </w:r>
            <w:r w:rsidR="005F18AC" w:rsidRPr="000C65DF">
              <w:rPr>
                <w:b w:val="0"/>
                <w:sz w:val="16"/>
                <w:szCs w:val="16"/>
              </w:rPr>
              <w:t>(</w:t>
            </w:r>
            <w:r w:rsidR="005F18AC">
              <w:rPr>
                <w:b w:val="0"/>
                <w:sz w:val="16"/>
                <w:szCs w:val="16"/>
              </w:rPr>
              <w:t>zero</w:t>
            </w:r>
            <w:r w:rsidR="005F18AC" w:rsidRPr="000C65DF">
              <w:rPr>
                <w:b w:val="0"/>
                <w:sz w:val="16"/>
                <w:szCs w:val="16"/>
              </w:rPr>
              <w:t xml:space="preserve"> growth)</w:t>
            </w:r>
          </w:p>
        </w:tc>
      </w:tr>
      <w:tr w:rsidR="00076F35" w:rsidRPr="000C65DF" w14:paraId="21380000" w14:textId="77777777" w:rsidTr="00AC13D0">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tcPr>
          <w:p w14:paraId="3D0D7DFB" w14:textId="77777777" w:rsidR="00076F35" w:rsidRPr="00076F35" w:rsidRDefault="00076F35" w:rsidP="00951226">
            <w:pPr>
              <w:pStyle w:val="Caption-Figure"/>
              <w:spacing w:before="0" w:after="0" w:line="240" w:lineRule="auto"/>
              <w:jc w:val="left"/>
              <w:rPr>
                <w:sz w:val="16"/>
                <w:szCs w:val="16"/>
              </w:rPr>
            </w:pPr>
          </w:p>
        </w:tc>
        <w:tc>
          <w:tcPr>
            <w:tcW w:w="5591" w:type="dxa"/>
          </w:tcPr>
          <w:p w14:paraId="49A6DB4D" w14:textId="507AE2A2" w:rsidR="00076F35" w:rsidRPr="000C65DF" w:rsidRDefault="0073382E" w:rsidP="00951226">
            <w:pPr>
              <w:pStyle w:val="Caption-Figure"/>
              <w:spacing w:before="0" w:after="0" w:line="240" w:lineRule="auto"/>
              <w:jc w:val="left"/>
              <w:cnfStyle w:val="000000010000" w:firstRow="0" w:lastRow="0" w:firstColumn="0" w:lastColumn="0" w:oddVBand="0" w:evenVBand="0" w:oddHBand="0" w:evenHBand="1" w:firstRowFirstColumn="0" w:firstRowLastColumn="0" w:lastRowFirstColumn="0" w:lastRowLastColumn="0"/>
              <w:rPr>
                <w:b w:val="0"/>
                <w:sz w:val="16"/>
                <w:szCs w:val="16"/>
              </w:rPr>
            </w:pPr>
            <w:r>
              <w:rPr>
                <w:b w:val="0"/>
                <w:sz w:val="16"/>
                <w:szCs w:val="16"/>
              </w:rPr>
              <w:t>33 kV</w:t>
            </w:r>
            <w:r w:rsidRPr="000C65DF">
              <w:rPr>
                <w:b w:val="0"/>
                <w:sz w:val="16"/>
                <w:szCs w:val="16"/>
              </w:rPr>
              <w:t xml:space="preserve"> </w:t>
            </w:r>
            <w:r w:rsidR="00076F35" w:rsidRPr="000C65DF">
              <w:rPr>
                <w:b w:val="0"/>
                <w:sz w:val="16"/>
                <w:szCs w:val="16"/>
              </w:rPr>
              <w:t xml:space="preserve">Feeders OH 3CCT Mesh </w:t>
            </w:r>
            <w:r w:rsidR="005F18AC" w:rsidRPr="000C65DF">
              <w:rPr>
                <w:b w:val="0"/>
                <w:sz w:val="16"/>
                <w:szCs w:val="16"/>
              </w:rPr>
              <w:t>(</w:t>
            </w:r>
            <w:r w:rsidR="005F18AC">
              <w:rPr>
                <w:b w:val="0"/>
                <w:sz w:val="16"/>
                <w:szCs w:val="16"/>
              </w:rPr>
              <w:t>zero</w:t>
            </w:r>
            <w:r w:rsidR="005F18AC" w:rsidRPr="000C65DF">
              <w:rPr>
                <w:b w:val="0"/>
                <w:sz w:val="16"/>
                <w:szCs w:val="16"/>
              </w:rPr>
              <w:t xml:space="preserve"> growth)</w:t>
            </w:r>
          </w:p>
        </w:tc>
      </w:tr>
      <w:tr w:rsidR="00076F35" w:rsidRPr="000C65DF" w14:paraId="57DE9D6C" w14:textId="77777777" w:rsidTr="00AC13D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val="restart"/>
          </w:tcPr>
          <w:p w14:paraId="7C64D078" w14:textId="77777777" w:rsidR="00076F35" w:rsidRPr="00076F35" w:rsidRDefault="00076F35" w:rsidP="00951226">
            <w:pPr>
              <w:pStyle w:val="Bullet2"/>
              <w:numPr>
                <w:ilvl w:val="0"/>
                <w:numId w:val="0"/>
              </w:numPr>
              <w:spacing w:before="0" w:after="0" w:line="240" w:lineRule="auto"/>
              <w:rPr>
                <w:b/>
                <w:sz w:val="16"/>
                <w:szCs w:val="16"/>
              </w:rPr>
            </w:pPr>
            <w:r w:rsidRPr="00076F35">
              <w:rPr>
                <w:b/>
                <w:sz w:val="16"/>
                <w:szCs w:val="16"/>
              </w:rPr>
              <w:t>Sub-transmission substations and sub-transmission switching stations</w:t>
            </w:r>
          </w:p>
        </w:tc>
        <w:tc>
          <w:tcPr>
            <w:tcW w:w="5591" w:type="dxa"/>
          </w:tcPr>
          <w:p w14:paraId="429E8EF1" w14:textId="77777777" w:rsidR="00076F35" w:rsidRPr="000C65DF" w:rsidRDefault="00076F35" w:rsidP="00951226">
            <w:pPr>
              <w:pStyle w:val="Caption-Figure"/>
              <w:spacing w:before="0" w:after="0" w:line="240" w:lineRule="auto"/>
              <w:jc w:val="left"/>
              <w:cnfStyle w:val="000000100000" w:firstRow="0" w:lastRow="0" w:firstColumn="0" w:lastColumn="0" w:oddVBand="0" w:evenVBand="0" w:oddHBand="1" w:evenHBand="0" w:firstRowFirstColumn="0" w:firstRowLastColumn="0" w:lastRowFirstColumn="0" w:lastRowLastColumn="0"/>
              <w:rPr>
                <w:b w:val="0"/>
                <w:sz w:val="16"/>
                <w:szCs w:val="16"/>
              </w:rPr>
            </w:pPr>
            <w:r w:rsidRPr="000C65DF">
              <w:rPr>
                <w:b w:val="0"/>
                <w:sz w:val="16"/>
                <w:szCs w:val="16"/>
              </w:rPr>
              <w:t>Bulk Supply Substation with 2 transformers</w:t>
            </w:r>
          </w:p>
        </w:tc>
      </w:tr>
      <w:tr w:rsidR="00076F35" w:rsidRPr="000C65DF" w14:paraId="673329F1" w14:textId="77777777" w:rsidTr="00AC13D0">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tcPr>
          <w:p w14:paraId="124A2B54" w14:textId="77777777" w:rsidR="00076F35" w:rsidRPr="00076F35" w:rsidRDefault="00076F35" w:rsidP="00951226">
            <w:pPr>
              <w:pStyle w:val="Caption-Figure"/>
              <w:spacing w:before="0" w:after="0" w:line="240" w:lineRule="auto"/>
              <w:jc w:val="left"/>
              <w:rPr>
                <w:sz w:val="16"/>
                <w:szCs w:val="16"/>
              </w:rPr>
            </w:pPr>
          </w:p>
        </w:tc>
        <w:tc>
          <w:tcPr>
            <w:tcW w:w="5591" w:type="dxa"/>
          </w:tcPr>
          <w:p w14:paraId="426CE8FE" w14:textId="77777777" w:rsidR="00076F35" w:rsidRPr="000C65DF" w:rsidRDefault="00076F35" w:rsidP="00951226">
            <w:pPr>
              <w:pStyle w:val="Caption-Figure"/>
              <w:spacing w:before="0" w:after="0" w:line="240" w:lineRule="auto"/>
              <w:jc w:val="left"/>
              <w:cnfStyle w:val="000000010000" w:firstRow="0" w:lastRow="0" w:firstColumn="0" w:lastColumn="0" w:oddVBand="0" w:evenVBand="0" w:oddHBand="0" w:evenHBand="1" w:firstRowFirstColumn="0" w:firstRowLastColumn="0" w:lastRowFirstColumn="0" w:lastRowLastColumn="0"/>
              <w:rPr>
                <w:b w:val="0"/>
                <w:sz w:val="16"/>
                <w:szCs w:val="16"/>
              </w:rPr>
            </w:pPr>
            <w:r w:rsidRPr="000C65DF">
              <w:rPr>
                <w:b w:val="0"/>
                <w:sz w:val="16"/>
                <w:szCs w:val="16"/>
              </w:rPr>
              <w:t>Bulk Supply Substation with 3 transformers</w:t>
            </w:r>
          </w:p>
        </w:tc>
      </w:tr>
      <w:tr w:rsidR="00076F35" w:rsidRPr="000C65DF" w14:paraId="1BBCB811" w14:textId="77777777" w:rsidTr="00AC13D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tcPr>
          <w:p w14:paraId="30DD024E" w14:textId="77777777" w:rsidR="00076F35" w:rsidRPr="00076F35" w:rsidRDefault="00076F35" w:rsidP="00951226">
            <w:pPr>
              <w:pStyle w:val="Caption-Figure"/>
              <w:spacing w:before="0" w:after="0" w:line="240" w:lineRule="auto"/>
              <w:jc w:val="left"/>
              <w:rPr>
                <w:sz w:val="16"/>
                <w:szCs w:val="16"/>
              </w:rPr>
            </w:pPr>
          </w:p>
        </w:tc>
        <w:tc>
          <w:tcPr>
            <w:tcW w:w="5591" w:type="dxa"/>
          </w:tcPr>
          <w:p w14:paraId="29AE3890" w14:textId="0C0DA56E" w:rsidR="00076F35" w:rsidRPr="000C65DF" w:rsidRDefault="00076F35" w:rsidP="00951226">
            <w:pPr>
              <w:pStyle w:val="Caption-Figure"/>
              <w:spacing w:before="0" w:after="0" w:line="240" w:lineRule="auto"/>
              <w:jc w:val="left"/>
              <w:cnfStyle w:val="000000100000" w:firstRow="0" w:lastRow="0" w:firstColumn="0" w:lastColumn="0" w:oddVBand="0" w:evenVBand="0" w:oddHBand="1" w:evenHBand="0" w:firstRowFirstColumn="0" w:firstRowLastColumn="0" w:lastRowFirstColumn="0" w:lastRowLastColumn="0"/>
              <w:rPr>
                <w:b w:val="0"/>
                <w:sz w:val="16"/>
                <w:szCs w:val="16"/>
              </w:rPr>
            </w:pPr>
            <w:r w:rsidRPr="000C65DF">
              <w:rPr>
                <w:b w:val="0"/>
                <w:sz w:val="16"/>
                <w:szCs w:val="16"/>
              </w:rPr>
              <w:t xml:space="preserve">Bulk Supply Substation with 2 transformers </w:t>
            </w:r>
            <w:r w:rsidR="005F18AC" w:rsidRPr="000C65DF">
              <w:rPr>
                <w:b w:val="0"/>
                <w:sz w:val="16"/>
                <w:szCs w:val="16"/>
              </w:rPr>
              <w:t>(</w:t>
            </w:r>
            <w:r w:rsidR="005F18AC">
              <w:rPr>
                <w:b w:val="0"/>
                <w:sz w:val="16"/>
                <w:szCs w:val="16"/>
              </w:rPr>
              <w:t>zero</w:t>
            </w:r>
            <w:r w:rsidR="005F18AC" w:rsidRPr="000C65DF">
              <w:rPr>
                <w:b w:val="0"/>
                <w:sz w:val="16"/>
                <w:szCs w:val="16"/>
              </w:rPr>
              <w:t xml:space="preserve"> growth)</w:t>
            </w:r>
          </w:p>
        </w:tc>
      </w:tr>
      <w:tr w:rsidR="00076F35" w:rsidRPr="000C65DF" w14:paraId="15C5AC3F" w14:textId="77777777" w:rsidTr="00AC13D0">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tcPr>
          <w:p w14:paraId="31EE3027" w14:textId="77777777" w:rsidR="00076F35" w:rsidRPr="00076F35" w:rsidRDefault="00076F35" w:rsidP="00951226">
            <w:pPr>
              <w:pStyle w:val="Caption-Figure"/>
              <w:spacing w:before="0" w:after="0" w:line="240" w:lineRule="auto"/>
              <w:jc w:val="left"/>
              <w:rPr>
                <w:sz w:val="16"/>
                <w:szCs w:val="16"/>
              </w:rPr>
            </w:pPr>
          </w:p>
        </w:tc>
        <w:tc>
          <w:tcPr>
            <w:tcW w:w="5591" w:type="dxa"/>
          </w:tcPr>
          <w:p w14:paraId="19BA290E" w14:textId="06E7BF07" w:rsidR="00076F35" w:rsidRPr="000C65DF" w:rsidRDefault="00076F35" w:rsidP="00951226">
            <w:pPr>
              <w:pStyle w:val="Caption-Figure"/>
              <w:spacing w:before="0" w:after="0" w:line="240" w:lineRule="auto"/>
              <w:jc w:val="left"/>
              <w:cnfStyle w:val="000000010000" w:firstRow="0" w:lastRow="0" w:firstColumn="0" w:lastColumn="0" w:oddVBand="0" w:evenVBand="0" w:oddHBand="0" w:evenHBand="1" w:firstRowFirstColumn="0" w:firstRowLastColumn="0" w:lastRowFirstColumn="0" w:lastRowLastColumn="0"/>
              <w:rPr>
                <w:b w:val="0"/>
                <w:sz w:val="16"/>
                <w:szCs w:val="16"/>
              </w:rPr>
            </w:pPr>
            <w:r w:rsidRPr="000C65DF">
              <w:rPr>
                <w:b w:val="0"/>
                <w:sz w:val="16"/>
                <w:szCs w:val="16"/>
              </w:rPr>
              <w:t xml:space="preserve">Bulk Supply Substation with 3 transformers </w:t>
            </w:r>
            <w:r w:rsidR="005F18AC" w:rsidRPr="000C65DF">
              <w:rPr>
                <w:b w:val="0"/>
                <w:sz w:val="16"/>
                <w:szCs w:val="16"/>
              </w:rPr>
              <w:t>(</w:t>
            </w:r>
            <w:r w:rsidR="005F18AC">
              <w:rPr>
                <w:b w:val="0"/>
                <w:sz w:val="16"/>
                <w:szCs w:val="16"/>
              </w:rPr>
              <w:t>zero</w:t>
            </w:r>
            <w:r w:rsidR="005F18AC" w:rsidRPr="000C65DF">
              <w:rPr>
                <w:b w:val="0"/>
                <w:sz w:val="16"/>
                <w:szCs w:val="16"/>
              </w:rPr>
              <w:t xml:space="preserve"> growth)</w:t>
            </w:r>
          </w:p>
        </w:tc>
      </w:tr>
      <w:tr w:rsidR="00076F35" w:rsidRPr="000C65DF" w14:paraId="6547F504" w14:textId="77777777" w:rsidTr="00AC13D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val="restart"/>
          </w:tcPr>
          <w:p w14:paraId="5B6D9C2A" w14:textId="77777777" w:rsidR="00076F35" w:rsidRPr="00076F35" w:rsidRDefault="00076F35" w:rsidP="00951226">
            <w:pPr>
              <w:pStyle w:val="Bullet2"/>
              <w:numPr>
                <w:ilvl w:val="0"/>
                <w:numId w:val="0"/>
              </w:numPr>
              <w:spacing w:before="0" w:after="0" w:line="240" w:lineRule="auto"/>
              <w:rPr>
                <w:b/>
                <w:sz w:val="16"/>
                <w:szCs w:val="16"/>
              </w:rPr>
            </w:pPr>
            <w:r w:rsidRPr="00076F35">
              <w:rPr>
                <w:b/>
                <w:sz w:val="16"/>
                <w:szCs w:val="16"/>
              </w:rPr>
              <w:t>Zone substations</w:t>
            </w:r>
          </w:p>
        </w:tc>
        <w:tc>
          <w:tcPr>
            <w:tcW w:w="5591" w:type="dxa"/>
          </w:tcPr>
          <w:p w14:paraId="170CE8B4" w14:textId="77777777" w:rsidR="00076F35" w:rsidRPr="000C65DF" w:rsidRDefault="00076F35" w:rsidP="00951226">
            <w:pPr>
              <w:pStyle w:val="Caption-Figure"/>
              <w:spacing w:before="0" w:after="0" w:line="240" w:lineRule="auto"/>
              <w:jc w:val="left"/>
              <w:cnfStyle w:val="000000100000" w:firstRow="0" w:lastRow="0" w:firstColumn="0" w:lastColumn="0" w:oddVBand="0" w:evenVBand="0" w:oddHBand="1" w:evenHBand="0" w:firstRowFirstColumn="0" w:firstRowLastColumn="0" w:lastRowFirstColumn="0" w:lastRowLastColumn="0"/>
              <w:rPr>
                <w:b w:val="0"/>
                <w:sz w:val="16"/>
                <w:szCs w:val="16"/>
              </w:rPr>
            </w:pPr>
            <w:r w:rsidRPr="000C65DF">
              <w:rPr>
                <w:b w:val="0"/>
                <w:sz w:val="16"/>
                <w:szCs w:val="16"/>
              </w:rPr>
              <w:t>Zone Substation with 1 transformer</w:t>
            </w:r>
          </w:p>
        </w:tc>
      </w:tr>
      <w:tr w:rsidR="00076F35" w:rsidRPr="000C65DF" w14:paraId="49751457" w14:textId="77777777" w:rsidTr="00AC13D0">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tcPr>
          <w:p w14:paraId="148F7A11" w14:textId="77777777" w:rsidR="00076F35" w:rsidRPr="00076F35" w:rsidRDefault="00076F35" w:rsidP="00951226">
            <w:pPr>
              <w:pStyle w:val="Caption-Figure"/>
              <w:spacing w:before="0" w:after="0" w:line="240" w:lineRule="auto"/>
              <w:jc w:val="left"/>
              <w:rPr>
                <w:sz w:val="16"/>
                <w:szCs w:val="16"/>
              </w:rPr>
            </w:pPr>
          </w:p>
        </w:tc>
        <w:tc>
          <w:tcPr>
            <w:tcW w:w="5591" w:type="dxa"/>
          </w:tcPr>
          <w:p w14:paraId="5F4A88F5" w14:textId="77777777" w:rsidR="00076F35" w:rsidRPr="000C65DF" w:rsidRDefault="00076F35" w:rsidP="00951226">
            <w:pPr>
              <w:pStyle w:val="Caption-Figure"/>
              <w:spacing w:before="0" w:after="0" w:line="240" w:lineRule="auto"/>
              <w:jc w:val="left"/>
              <w:cnfStyle w:val="000000010000" w:firstRow="0" w:lastRow="0" w:firstColumn="0" w:lastColumn="0" w:oddVBand="0" w:evenVBand="0" w:oddHBand="0" w:evenHBand="1" w:firstRowFirstColumn="0" w:firstRowLastColumn="0" w:lastRowFirstColumn="0" w:lastRowLastColumn="0"/>
              <w:rPr>
                <w:b w:val="0"/>
                <w:sz w:val="16"/>
                <w:szCs w:val="16"/>
              </w:rPr>
            </w:pPr>
            <w:r w:rsidRPr="000C65DF">
              <w:rPr>
                <w:b w:val="0"/>
                <w:sz w:val="16"/>
                <w:szCs w:val="16"/>
              </w:rPr>
              <w:t>Zone Substation with 2 transformers</w:t>
            </w:r>
          </w:p>
        </w:tc>
      </w:tr>
      <w:tr w:rsidR="00076F35" w:rsidRPr="000C65DF" w14:paraId="1C4DD23D" w14:textId="77777777" w:rsidTr="00AC13D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tcPr>
          <w:p w14:paraId="2B9A38AE" w14:textId="77777777" w:rsidR="00076F35" w:rsidRPr="00076F35" w:rsidRDefault="00076F35" w:rsidP="00951226">
            <w:pPr>
              <w:pStyle w:val="Caption-Figure"/>
              <w:spacing w:before="0" w:after="0" w:line="240" w:lineRule="auto"/>
              <w:jc w:val="left"/>
              <w:rPr>
                <w:sz w:val="16"/>
                <w:szCs w:val="16"/>
              </w:rPr>
            </w:pPr>
          </w:p>
        </w:tc>
        <w:tc>
          <w:tcPr>
            <w:tcW w:w="5591" w:type="dxa"/>
          </w:tcPr>
          <w:p w14:paraId="567D3457" w14:textId="77777777" w:rsidR="00076F35" w:rsidRPr="000C65DF" w:rsidRDefault="00076F35" w:rsidP="00951226">
            <w:pPr>
              <w:pStyle w:val="Caption-Figure"/>
              <w:spacing w:before="0" w:after="0" w:line="240" w:lineRule="auto"/>
              <w:jc w:val="left"/>
              <w:cnfStyle w:val="000000100000" w:firstRow="0" w:lastRow="0" w:firstColumn="0" w:lastColumn="0" w:oddVBand="0" w:evenVBand="0" w:oddHBand="1" w:evenHBand="0" w:firstRowFirstColumn="0" w:firstRowLastColumn="0" w:lastRowFirstColumn="0" w:lastRowLastColumn="0"/>
              <w:rPr>
                <w:b w:val="0"/>
                <w:sz w:val="16"/>
                <w:szCs w:val="16"/>
              </w:rPr>
            </w:pPr>
            <w:r w:rsidRPr="000C65DF">
              <w:rPr>
                <w:b w:val="0"/>
                <w:sz w:val="16"/>
                <w:szCs w:val="16"/>
              </w:rPr>
              <w:t>Zone Substation with 3 transformers</w:t>
            </w:r>
          </w:p>
        </w:tc>
      </w:tr>
      <w:tr w:rsidR="00076F35" w:rsidRPr="000C65DF" w14:paraId="3D664E1A" w14:textId="77777777" w:rsidTr="00AC13D0">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tcPr>
          <w:p w14:paraId="70871F76" w14:textId="77777777" w:rsidR="00076F35" w:rsidRPr="00076F35" w:rsidRDefault="00076F35" w:rsidP="00951226">
            <w:pPr>
              <w:pStyle w:val="Caption-Figure"/>
              <w:spacing w:before="0" w:after="0" w:line="240" w:lineRule="auto"/>
              <w:jc w:val="left"/>
              <w:rPr>
                <w:sz w:val="16"/>
                <w:szCs w:val="16"/>
              </w:rPr>
            </w:pPr>
          </w:p>
        </w:tc>
        <w:tc>
          <w:tcPr>
            <w:tcW w:w="5591" w:type="dxa"/>
          </w:tcPr>
          <w:p w14:paraId="0ACEDFA4" w14:textId="77777777" w:rsidR="00076F35" w:rsidRPr="000C65DF" w:rsidRDefault="00076F35" w:rsidP="00951226">
            <w:pPr>
              <w:pStyle w:val="Caption-Figure"/>
              <w:spacing w:before="0" w:after="0" w:line="240" w:lineRule="auto"/>
              <w:jc w:val="left"/>
              <w:cnfStyle w:val="000000010000" w:firstRow="0" w:lastRow="0" w:firstColumn="0" w:lastColumn="0" w:oddVBand="0" w:evenVBand="0" w:oddHBand="0" w:evenHBand="1" w:firstRowFirstColumn="0" w:firstRowLastColumn="0" w:lastRowFirstColumn="0" w:lastRowLastColumn="0"/>
              <w:rPr>
                <w:b w:val="0"/>
                <w:sz w:val="16"/>
                <w:szCs w:val="16"/>
              </w:rPr>
            </w:pPr>
            <w:r w:rsidRPr="000C65DF">
              <w:rPr>
                <w:b w:val="0"/>
                <w:sz w:val="16"/>
                <w:szCs w:val="16"/>
              </w:rPr>
              <w:t>Direct Transformation Substation with 2 transformers</w:t>
            </w:r>
          </w:p>
        </w:tc>
      </w:tr>
      <w:tr w:rsidR="00076F35" w:rsidRPr="000C65DF" w14:paraId="56AA88D2" w14:textId="77777777" w:rsidTr="00AC13D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tcPr>
          <w:p w14:paraId="18CF05C7" w14:textId="77777777" w:rsidR="00076F35" w:rsidRPr="00076F35" w:rsidRDefault="00076F35" w:rsidP="00951226">
            <w:pPr>
              <w:pStyle w:val="Caption-Figure"/>
              <w:spacing w:before="0" w:after="0" w:line="240" w:lineRule="auto"/>
              <w:jc w:val="left"/>
              <w:rPr>
                <w:sz w:val="16"/>
                <w:szCs w:val="16"/>
              </w:rPr>
            </w:pPr>
          </w:p>
        </w:tc>
        <w:tc>
          <w:tcPr>
            <w:tcW w:w="5591" w:type="dxa"/>
          </w:tcPr>
          <w:p w14:paraId="591D5DF6" w14:textId="77777777" w:rsidR="00076F35" w:rsidRPr="000C65DF" w:rsidRDefault="00076F35" w:rsidP="00951226">
            <w:pPr>
              <w:pStyle w:val="Caption-Figure"/>
              <w:spacing w:before="0" w:after="0" w:line="240" w:lineRule="auto"/>
              <w:jc w:val="left"/>
              <w:cnfStyle w:val="000000100000" w:firstRow="0" w:lastRow="0" w:firstColumn="0" w:lastColumn="0" w:oddVBand="0" w:evenVBand="0" w:oddHBand="1" w:evenHBand="0" w:firstRowFirstColumn="0" w:firstRowLastColumn="0" w:lastRowFirstColumn="0" w:lastRowLastColumn="0"/>
              <w:rPr>
                <w:b w:val="0"/>
                <w:sz w:val="16"/>
                <w:szCs w:val="16"/>
              </w:rPr>
            </w:pPr>
            <w:r w:rsidRPr="000C65DF">
              <w:rPr>
                <w:b w:val="0"/>
                <w:sz w:val="16"/>
                <w:szCs w:val="16"/>
              </w:rPr>
              <w:t>Direct Transformation Substation with 3 transformers</w:t>
            </w:r>
          </w:p>
        </w:tc>
      </w:tr>
      <w:tr w:rsidR="00076F35" w:rsidRPr="000C65DF" w14:paraId="5EA22BF4" w14:textId="77777777" w:rsidTr="00AC13D0">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tcPr>
          <w:p w14:paraId="674FD40D" w14:textId="77777777" w:rsidR="00076F35" w:rsidRPr="00076F35" w:rsidRDefault="00076F35" w:rsidP="00951226">
            <w:pPr>
              <w:pStyle w:val="Caption-Figure"/>
              <w:spacing w:before="0" w:after="0" w:line="240" w:lineRule="auto"/>
              <w:jc w:val="left"/>
              <w:rPr>
                <w:sz w:val="16"/>
                <w:szCs w:val="16"/>
              </w:rPr>
            </w:pPr>
          </w:p>
        </w:tc>
        <w:tc>
          <w:tcPr>
            <w:tcW w:w="5591" w:type="dxa"/>
          </w:tcPr>
          <w:p w14:paraId="7C86E8E9" w14:textId="67FCAB09" w:rsidR="00076F35" w:rsidRPr="000C65DF" w:rsidRDefault="00076F35" w:rsidP="00951226">
            <w:pPr>
              <w:pStyle w:val="Caption-Figure"/>
              <w:spacing w:before="0" w:after="0" w:line="240" w:lineRule="auto"/>
              <w:jc w:val="left"/>
              <w:cnfStyle w:val="000000010000" w:firstRow="0" w:lastRow="0" w:firstColumn="0" w:lastColumn="0" w:oddVBand="0" w:evenVBand="0" w:oddHBand="0" w:evenHBand="1" w:firstRowFirstColumn="0" w:firstRowLastColumn="0" w:lastRowFirstColumn="0" w:lastRowLastColumn="0"/>
              <w:rPr>
                <w:b w:val="0"/>
                <w:sz w:val="16"/>
                <w:szCs w:val="16"/>
              </w:rPr>
            </w:pPr>
            <w:r w:rsidRPr="000C65DF">
              <w:rPr>
                <w:b w:val="0"/>
                <w:sz w:val="16"/>
                <w:szCs w:val="16"/>
              </w:rPr>
              <w:t xml:space="preserve">Zone Substation with 1 transformer </w:t>
            </w:r>
            <w:r w:rsidR="005F18AC" w:rsidRPr="000C65DF">
              <w:rPr>
                <w:b w:val="0"/>
                <w:sz w:val="16"/>
                <w:szCs w:val="16"/>
              </w:rPr>
              <w:t>(</w:t>
            </w:r>
            <w:r w:rsidR="005F18AC">
              <w:rPr>
                <w:b w:val="0"/>
                <w:sz w:val="16"/>
                <w:szCs w:val="16"/>
              </w:rPr>
              <w:t>zero</w:t>
            </w:r>
            <w:r w:rsidR="005F18AC" w:rsidRPr="000C65DF">
              <w:rPr>
                <w:b w:val="0"/>
                <w:sz w:val="16"/>
                <w:szCs w:val="16"/>
              </w:rPr>
              <w:t xml:space="preserve"> growth)</w:t>
            </w:r>
          </w:p>
        </w:tc>
      </w:tr>
      <w:tr w:rsidR="00076F35" w:rsidRPr="000C65DF" w14:paraId="3AC65913" w14:textId="77777777" w:rsidTr="00AC13D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tcPr>
          <w:p w14:paraId="0E7D0C7B" w14:textId="77777777" w:rsidR="00076F35" w:rsidRPr="00076F35" w:rsidRDefault="00076F35" w:rsidP="00951226">
            <w:pPr>
              <w:pStyle w:val="Caption-Figure"/>
              <w:spacing w:before="0" w:after="0" w:line="240" w:lineRule="auto"/>
              <w:jc w:val="left"/>
              <w:rPr>
                <w:sz w:val="16"/>
                <w:szCs w:val="16"/>
              </w:rPr>
            </w:pPr>
          </w:p>
        </w:tc>
        <w:tc>
          <w:tcPr>
            <w:tcW w:w="5591" w:type="dxa"/>
          </w:tcPr>
          <w:p w14:paraId="6E54802E" w14:textId="6E7C1AD6" w:rsidR="00076F35" w:rsidRPr="000C65DF" w:rsidRDefault="00076F35" w:rsidP="00951226">
            <w:pPr>
              <w:pStyle w:val="Caption-Figure"/>
              <w:spacing w:before="0" w:after="0" w:line="240" w:lineRule="auto"/>
              <w:jc w:val="left"/>
              <w:cnfStyle w:val="000000100000" w:firstRow="0" w:lastRow="0" w:firstColumn="0" w:lastColumn="0" w:oddVBand="0" w:evenVBand="0" w:oddHBand="1" w:evenHBand="0" w:firstRowFirstColumn="0" w:firstRowLastColumn="0" w:lastRowFirstColumn="0" w:lastRowLastColumn="0"/>
              <w:rPr>
                <w:b w:val="0"/>
                <w:sz w:val="16"/>
                <w:szCs w:val="16"/>
              </w:rPr>
            </w:pPr>
            <w:r w:rsidRPr="000C65DF">
              <w:rPr>
                <w:b w:val="0"/>
                <w:sz w:val="16"/>
                <w:szCs w:val="16"/>
              </w:rPr>
              <w:t xml:space="preserve">Zone Substation with 2 transformers </w:t>
            </w:r>
            <w:r w:rsidR="005F18AC" w:rsidRPr="000C65DF">
              <w:rPr>
                <w:b w:val="0"/>
                <w:sz w:val="16"/>
                <w:szCs w:val="16"/>
              </w:rPr>
              <w:t>(</w:t>
            </w:r>
            <w:r w:rsidR="005F18AC">
              <w:rPr>
                <w:b w:val="0"/>
                <w:sz w:val="16"/>
                <w:szCs w:val="16"/>
              </w:rPr>
              <w:t>zero</w:t>
            </w:r>
            <w:r w:rsidR="005F18AC" w:rsidRPr="000C65DF">
              <w:rPr>
                <w:b w:val="0"/>
                <w:sz w:val="16"/>
                <w:szCs w:val="16"/>
              </w:rPr>
              <w:t xml:space="preserve"> growth)</w:t>
            </w:r>
          </w:p>
        </w:tc>
      </w:tr>
      <w:tr w:rsidR="00076F35" w:rsidRPr="000C65DF" w14:paraId="04EEEE07" w14:textId="77777777" w:rsidTr="00AC13D0">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tcPr>
          <w:p w14:paraId="66540B30" w14:textId="77777777" w:rsidR="00076F35" w:rsidRPr="00076F35" w:rsidRDefault="00076F35" w:rsidP="00951226">
            <w:pPr>
              <w:pStyle w:val="Caption-Figure"/>
              <w:spacing w:before="0" w:after="0" w:line="240" w:lineRule="auto"/>
              <w:jc w:val="left"/>
              <w:rPr>
                <w:sz w:val="16"/>
                <w:szCs w:val="16"/>
              </w:rPr>
            </w:pPr>
          </w:p>
        </w:tc>
        <w:tc>
          <w:tcPr>
            <w:tcW w:w="5591" w:type="dxa"/>
          </w:tcPr>
          <w:p w14:paraId="413E0FBF" w14:textId="08997FFA" w:rsidR="00076F35" w:rsidRPr="00EB6EFD" w:rsidRDefault="00076F35" w:rsidP="00951226">
            <w:pPr>
              <w:pStyle w:val="Caption-Figure"/>
              <w:spacing w:before="0" w:after="0" w:line="240" w:lineRule="auto"/>
              <w:jc w:val="left"/>
              <w:cnfStyle w:val="000000010000" w:firstRow="0" w:lastRow="0" w:firstColumn="0" w:lastColumn="0" w:oddVBand="0" w:evenVBand="0" w:oddHBand="0" w:evenHBand="1" w:firstRowFirstColumn="0" w:firstRowLastColumn="0" w:lastRowFirstColumn="0" w:lastRowLastColumn="0"/>
              <w:rPr>
                <w:b w:val="0"/>
                <w:sz w:val="16"/>
                <w:szCs w:val="16"/>
              </w:rPr>
            </w:pPr>
            <w:r w:rsidRPr="00EB6EFD">
              <w:rPr>
                <w:b w:val="0"/>
                <w:sz w:val="16"/>
                <w:szCs w:val="16"/>
              </w:rPr>
              <w:t xml:space="preserve">Zone Substation with 3 transformers </w:t>
            </w:r>
            <w:r w:rsidR="005F18AC" w:rsidRPr="00EB6EFD">
              <w:rPr>
                <w:b w:val="0"/>
                <w:sz w:val="16"/>
                <w:szCs w:val="16"/>
              </w:rPr>
              <w:t>(zero growth)</w:t>
            </w:r>
          </w:p>
        </w:tc>
      </w:tr>
      <w:tr w:rsidR="00076F35" w:rsidRPr="000C65DF" w14:paraId="525AAD99" w14:textId="77777777" w:rsidTr="00AC13D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tcPr>
          <w:p w14:paraId="5D2E3BA3" w14:textId="77777777" w:rsidR="00076F35" w:rsidRPr="00076F35" w:rsidRDefault="00076F35" w:rsidP="00951226">
            <w:pPr>
              <w:pStyle w:val="Caption-Figure"/>
              <w:spacing w:before="0" w:after="0" w:line="240" w:lineRule="auto"/>
              <w:jc w:val="left"/>
              <w:rPr>
                <w:sz w:val="16"/>
                <w:szCs w:val="16"/>
              </w:rPr>
            </w:pPr>
          </w:p>
        </w:tc>
        <w:tc>
          <w:tcPr>
            <w:tcW w:w="5591" w:type="dxa"/>
          </w:tcPr>
          <w:p w14:paraId="51B2C5CA" w14:textId="321793C3" w:rsidR="00076F35" w:rsidRPr="00EB6EFD" w:rsidRDefault="00076F35" w:rsidP="00951226">
            <w:pPr>
              <w:pStyle w:val="Caption-Figure"/>
              <w:spacing w:before="0" w:after="0" w:line="240" w:lineRule="auto"/>
              <w:jc w:val="left"/>
              <w:cnfStyle w:val="000000100000" w:firstRow="0" w:lastRow="0" w:firstColumn="0" w:lastColumn="0" w:oddVBand="0" w:evenVBand="0" w:oddHBand="1" w:evenHBand="0" w:firstRowFirstColumn="0" w:firstRowLastColumn="0" w:lastRowFirstColumn="0" w:lastRowLastColumn="0"/>
              <w:rPr>
                <w:b w:val="0"/>
                <w:sz w:val="16"/>
                <w:szCs w:val="16"/>
              </w:rPr>
            </w:pPr>
            <w:r w:rsidRPr="00EB6EFD">
              <w:rPr>
                <w:b w:val="0"/>
                <w:sz w:val="16"/>
                <w:szCs w:val="16"/>
              </w:rPr>
              <w:t xml:space="preserve">Direct Transformation Substation with 2 transformers </w:t>
            </w:r>
            <w:r w:rsidR="005F18AC" w:rsidRPr="00EB6EFD">
              <w:rPr>
                <w:b w:val="0"/>
                <w:sz w:val="16"/>
                <w:szCs w:val="16"/>
              </w:rPr>
              <w:t>(zero growth)</w:t>
            </w:r>
          </w:p>
        </w:tc>
      </w:tr>
      <w:tr w:rsidR="00076F35" w:rsidRPr="000C65DF" w14:paraId="432B3D9E" w14:textId="77777777" w:rsidTr="00AC13D0">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tcPr>
          <w:p w14:paraId="7BC2B0E7" w14:textId="77777777" w:rsidR="00076F35" w:rsidRPr="00076F35" w:rsidRDefault="00076F35" w:rsidP="00951226">
            <w:pPr>
              <w:pStyle w:val="Caption-Figure"/>
              <w:spacing w:before="0" w:after="0" w:line="240" w:lineRule="auto"/>
              <w:jc w:val="left"/>
              <w:rPr>
                <w:sz w:val="16"/>
                <w:szCs w:val="16"/>
              </w:rPr>
            </w:pPr>
          </w:p>
        </w:tc>
        <w:tc>
          <w:tcPr>
            <w:tcW w:w="5591" w:type="dxa"/>
          </w:tcPr>
          <w:p w14:paraId="77098474" w14:textId="4DA67C91" w:rsidR="00076F35" w:rsidRPr="00EB6EFD" w:rsidRDefault="00076F35" w:rsidP="00951226">
            <w:pPr>
              <w:pStyle w:val="Caption-Figure"/>
              <w:spacing w:before="0" w:after="0" w:line="240" w:lineRule="auto"/>
              <w:jc w:val="left"/>
              <w:cnfStyle w:val="000000010000" w:firstRow="0" w:lastRow="0" w:firstColumn="0" w:lastColumn="0" w:oddVBand="0" w:evenVBand="0" w:oddHBand="0" w:evenHBand="1" w:firstRowFirstColumn="0" w:firstRowLastColumn="0" w:lastRowFirstColumn="0" w:lastRowLastColumn="0"/>
              <w:rPr>
                <w:b w:val="0"/>
                <w:sz w:val="16"/>
                <w:szCs w:val="16"/>
              </w:rPr>
            </w:pPr>
            <w:r w:rsidRPr="00EB6EFD">
              <w:rPr>
                <w:b w:val="0"/>
                <w:sz w:val="16"/>
                <w:szCs w:val="16"/>
              </w:rPr>
              <w:t xml:space="preserve">Direct Transformation Substation with 3 transformers </w:t>
            </w:r>
            <w:r w:rsidR="005F18AC" w:rsidRPr="00EB6EFD">
              <w:rPr>
                <w:b w:val="0"/>
                <w:sz w:val="16"/>
                <w:szCs w:val="16"/>
              </w:rPr>
              <w:t>(zero growth)</w:t>
            </w:r>
          </w:p>
        </w:tc>
      </w:tr>
      <w:tr w:rsidR="00AC13D0" w:rsidRPr="000C65DF" w14:paraId="79E9B24B" w14:textId="77777777" w:rsidTr="00AC13D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val="restart"/>
          </w:tcPr>
          <w:p w14:paraId="67E7A047" w14:textId="77777777" w:rsidR="00AC13D0" w:rsidRPr="00076F35" w:rsidRDefault="00AC13D0" w:rsidP="00951226">
            <w:pPr>
              <w:pStyle w:val="Bullet2"/>
              <w:numPr>
                <w:ilvl w:val="0"/>
                <w:numId w:val="0"/>
              </w:numPr>
              <w:spacing w:before="0" w:after="0" w:line="240" w:lineRule="auto"/>
              <w:rPr>
                <w:b/>
                <w:sz w:val="16"/>
                <w:szCs w:val="16"/>
              </w:rPr>
            </w:pPr>
            <w:r w:rsidRPr="00076F35">
              <w:rPr>
                <w:b/>
                <w:color w:val="000000"/>
                <w:sz w:val="16"/>
                <w:szCs w:val="16"/>
              </w:rPr>
              <w:t>High voltage feeders - CBD</w:t>
            </w:r>
          </w:p>
          <w:p w14:paraId="3BFCB0BD" w14:textId="5E677473" w:rsidR="00AC13D0" w:rsidRPr="00076F35" w:rsidRDefault="00AC13D0" w:rsidP="00AC13D0">
            <w:pPr>
              <w:pStyle w:val="Bullet2"/>
              <w:numPr>
                <w:ilvl w:val="0"/>
                <w:numId w:val="0"/>
              </w:numPr>
              <w:spacing w:before="0" w:after="0" w:line="240" w:lineRule="auto"/>
              <w:rPr>
                <w:b/>
                <w:sz w:val="16"/>
                <w:szCs w:val="16"/>
              </w:rPr>
            </w:pPr>
          </w:p>
          <w:p w14:paraId="6CE7AA64" w14:textId="4DF58120" w:rsidR="00AC13D0" w:rsidRPr="00076F35" w:rsidRDefault="00AC13D0" w:rsidP="00EB6EFD">
            <w:pPr>
              <w:pStyle w:val="Bullet2"/>
              <w:spacing w:before="0" w:after="0" w:line="240" w:lineRule="auto"/>
              <w:ind w:left="0"/>
              <w:rPr>
                <w:b/>
                <w:sz w:val="16"/>
                <w:szCs w:val="16"/>
              </w:rPr>
            </w:pPr>
          </w:p>
        </w:tc>
        <w:tc>
          <w:tcPr>
            <w:tcW w:w="5591" w:type="dxa"/>
          </w:tcPr>
          <w:p w14:paraId="0E80AFEC" w14:textId="77777777" w:rsidR="00AC13D0" w:rsidRPr="00EB6EFD" w:rsidRDefault="00AC13D0" w:rsidP="00951226">
            <w:pPr>
              <w:pStyle w:val="Caption-Figure"/>
              <w:spacing w:before="0" w:after="0" w:line="240" w:lineRule="auto"/>
              <w:jc w:val="left"/>
              <w:cnfStyle w:val="000000100000" w:firstRow="0" w:lastRow="0" w:firstColumn="0" w:lastColumn="0" w:oddVBand="0" w:evenVBand="0" w:oddHBand="1" w:evenHBand="0" w:firstRowFirstColumn="0" w:firstRowLastColumn="0" w:lastRowFirstColumn="0" w:lastRowLastColumn="0"/>
              <w:rPr>
                <w:b w:val="0"/>
                <w:sz w:val="16"/>
                <w:szCs w:val="16"/>
              </w:rPr>
            </w:pPr>
            <w:r w:rsidRPr="00EB6EFD">
              <w:rPr>
                <w:b w:val="0"/>
                <w:sz w:val="16"/>
                <w:szCs w:val="16"/>
              </w:rPr>
              <w:t>CBD 2 Feeder mesh</w:t>
            </w:r>
          </w:p>
        </w:tc>
      </w:tr>
      <w:tr w:rsidR="00AC13D0" w:rsidRPr="000C65DF" w14:paraId="0C9486C7" w14:textId="77777777" w:rsidTr="00AC13D0">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tcPr>
          <w:p w14:paraId="1569E4FB" w14:textId="0E56FA51" w:rsidR="00AC13D0" w:rsidRPr="00076F35" w:rsidRDefault="00AC13D0" w:rsidP="00EB6EFD">
            <w:pPr>
              <w:pStyle w:val="Bullet2"/>
              <w:spacing w:before="0" w:after="0" w:line="240" w:lineRule="auto"/>
              <w:ind w:left="0"/>
              <w:rPr>
                <w:b/>
                <w:sz w:val="16"/>
                <w:szCs w:val="16"/>
              </w:rPr>
            </w:pPr>
          </w:p>
        </w:tc>
        <w:tc>
          <w:tcPr>
            <w:tcW w:w="5591" w:type="dxa"/>
          </w:tcPr>
          <w:p w14:paraId="1A821CB8" w14:textId="77777777" w:rsidR="00AC13D0" w:rsidRPr="00EB6EFD" w:rsidRDefault="00AC13D0" w:rsidP="00951226">
            <w:pPr>
              <w:pStyle w:val="Caption-Figure"/>
              <w:spacing w:before="0" w:after="0" w:line="240" w:lineRule="auto"/>
              <w:jc w:val="left"/>
              <w:cnfStyle w:val="000000010000" w:firstRow="0" w:lastRow="0" w:firstColumn="0" w:lastColumn="0" w:oddVBand="0" w:evenVBand="0" w:oddHBand="0" w:evenHBand="1" w:firstRowFirstColumn="0" w:firstRowLastColumn="0" w:lastRowFirstColumn="0" w:lastRowLastColumn="0"/>
              <w:rPr>
                <w:b w:val="0"/>
                <w:sz w:val="16"/>
                <w:szCs w:val="16"/>
              </w:rPr>
            </w:pPr>
            <w:r w:rsidRPr="00EB6EFD">
              <w:rPr>
                <w:b w:val="0"/>
                <w:sz w:val="16"/>
                <w:szCs w:val="16"/>
              </w:rPr>
              <w:t>CBD 3 Feeder mesh</w:t>
            </w:r>
          </w:p>
        </w:tc>
      </w:tr>
      <w:tr w:rsidR="00AC13D0" w:rsidRPr="000C65DF" w14:paraId="5593D133" w14:textId="77777777" w:rsidTr="00AC13D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tcPr>
          <w:p w14:paraId="6E431084" w14:textId="2015C9DE" w:rsidR="00AC13D0" w:rsidRPr="00076F35" w:rsidRDefault="00AC13D0" w:rsidP="00EB6EFD">
            <w:pPr>
              <w:pStyle w:val="Bullet2"/>
              <w:spacing w:before="0" w:after="0" w:line="240" w:lineRule="auto"/>
              <w:ind w:left="0"/>
              <w:rPr>
                <w:b/>
                <w:sz w:val="16"/>
                <w:szCs w:val="16"/>
              </w:rPr>
            </w:pPr>
          </w:p>
        </w:tc>
        <w:tc>
          <w:tcPr>
            <w:tcW w:w="5591" w:type="dxa"/>
          </w:tcPr>
          <w:p w14:paraId="1DDD8068" w14:textId="110CF1FF" w:rsidR="00AC13D0" w:rsidRPr="00EB6EFD" w:rsidRDefault="00AC13D0" w:rsidP="00AC13D0">
            <w:pPr>
              <w:pStyle w:val="Caption-Figure"/>
              <w:spacing w:before="0" w:after="0" w:line="240" w:lineRule="auto"/>
              <w:jc w:val="left"/>
              <w:cnfStyle w:val="000000100000" w:firstRow="0" w:lastRow="0" w:firstColumn="0" w:lastColumn="0" w:oddVBand="0" w:evenVBand="0" w:oddHBand="1" w:evenHBand="0" w:firstRowFirstColumn="0" w:firstRowLastColumn="0" w:lastRowFirstColumn="0" w:lastRowLastColumn="0"/>
              <w:rPr>
                <w:b w:val="0"/>
                <w:sz w:val="16"/>
                <w:szCs w:val="16"/>
              </w:rPr>
            </w:pPr>
            <w:r w:rsidRPr="00EB6EFD">
              <w:rPr>
                <w:b w:val="0"/>
                <w:sz w:val="16"/>
                <w:szCs w:val="16"/>
              </w:rPr>
              <w:t xml:space="preserve">CBD 2 Feeder mesh </w:t>
            </w:r>
            <w:r w:rsidR="005F18AC" w:rsidRPr="00EB6EFD">
              <w:rPr>
                <w:b w:val="0"/>
                <w:sz w:val="16"/>
                <w:szCs w:val="16"/>
              </w:rPr>
              <w:t>(zero growth)</w:t>
            </w:r>
          </w:p>
        </w:tc>
      </w:tr>
      <w:tr w:rsidR="00AC13D0" w:rsidRPr="000C65DF" w14:paraId="2BBD60DC" w14:textId="77777777" w:rsidTr="00AC13D0">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tcPr>
          <w:p w14:paraId="06901B77" w14:textId="62833844" w:rsidR="00AC13D0" w:rsidRPr="00076F35" w:rsidRDefault="00AC13D0" w:rsidP="00AC13D0">
            <w:pPr>
              <w:pStyle w:val="Bullet2"/>
              <w:numPr>
                <w:ilvl w:val="0"/>
                <w:numId w:val="0"/>
              </w:numPr>
              <w:spacing w:before="0" w:after="0" w:line="240" w:lineRule="auto"/>
              <w:rPr>
                <w:b/>
                <w:sz w:val="16"/>
                <w:szCs w:val="16"/>
              </w:rPr>
            </w:pPr>
          </w:p>
        </w:tc>
        <w:tc>
          <w:tcPr>
            <w:tcW w:w="5591" w:type="dxa"/>
          </w:tcPr>
          <w:p w14:paraId="617A4BDE" w14:textId="51B88020" w:rsidR="00AC13D0" w:rsidRPr="00EB6EFD" w:rsidRDefault="00AC13D0" w:rsidP="00AC13D0">
            <w:pPr>
              <w:pStyle w:val="Caption-Figure"/>
              <w:spacing w:before="0" w:after="0" w:line="240" w:lineRule="auto"/>
              <w:jc w:val="left"/>
              <w:cnfStyle w:val="000000010000" w:firstRow="0" w:lastRow="0" w:firstColumn="0" w:lastColumn="0" w:oddVBand="0" w:evenVBand="0" w:oddHBand="0" w:evenHBand="1" w:firstRowFirstColumn="0" w:firstRowLastColumn="0" w:lastRowFirstColumn="0" w:lastRowLastColumn="0"/>
              <w:rPr>
                <w:b w:val="0"/>
                <w:sz w:val="16"/>
                <w:szCs w:val="16"/>
              </w:rPr>
            </w:pPr>
            <w:r w:rsidRPr="00EB6EFD">
              <w:rPr>
                <w:b w:val="0"/>
                <w:sz w:val="16"/>
                <w:szCs w:val="16"/>
              </w:rPr>
              <w:t xml:space="preserve">CBD 3 Feeder mesh </w:t>
            </w:r>
            <w:r w:rsidR="005F18AC" w:rsidRPr="00EB6EFD">
              <w:rPr>
                <w:b w:val="0"/>
                <w:sz w:val="16"/>
                <w:szCs w:val="16"/>
              </w:rPr>
              <w:t>(zero growth)</w:t>
            </w:r>
          </w:p>
        </w:tc>
      </w:tr>
      <w:tr w:rsidR="00AC13D0" w:rsidRPr="000C65DF" w14:paraId="245B0E8F" w14:textId="77777777" w:rsidTr="00AC13D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val="restart"/>
          </w:tcPr>
          <w:p w14:paraId="4066C215" w14:textId="77777777" w:rsidR="00AC13D0" w:rsidRPr="00076F35" w:rsidRDefault="00AC13D0" w:rsidP="00AC13D0">
            <w:pPr>
              <w:pStyle w:val="Bullet2"/>
              <w:numPr>
                <w:ilvl w:val="0"/>
                <w:numId w:val="0"/>
              </w:numPr>
              <w:spacing w:before="0" w:after="0" w:line="240" w:lineRule="auto"/>
              <w:rPr>
                <w:b/>
                <w:sz w:val="16"/>
                <w:szCs w:val="16"/>
              </w:rPr>
            </w:pPr>
            <w:r w:rsidRPr="00076F35">
              <w:rPr>
                <w:b/>
                <w:color w:val="000000"/>
                <w:sz w:val="16"/>
                <w:szCs w:val="16"/>
              </w:rPr>
              <w:t>High voltage feeders - urban</w:t>
            </w:r>
          </w:p>
          <w:p w14:paraId="39034228" w14:textId="0CF3261C" w:rsidR="00AC13D0" w:rsidRPr="00076F35" w:rsidRDefault="00AC13D0" w:rsidP="00EB6EFD">
            <w:pPr>
              <w:pStyle w:val="Bullet2"/>
              <w:spacing w:before="0" w:after="0" w:line="240" w:lineRule="auto"/>
              <w:ind w:left="0"/>
              <w:rPr>
                <w:b/>
                <w:sz w:val="16"/>
                <w:szCs w:val="16"/>
              </w:rPr>
            </w:pPr>
          </w:p>
        </w:tc>
        <w:tc>
          <w:tcPr>
            <w:tcW w:w="5591" w:type="dxa"/>
          </w:tcPr>
          <w:p w14:paraId="4D0DC568" w14:textId="77777777" w:rsidR="00AC13D0" w:rsidRPr="00EB6EFD" w:rsidRDefault="00AC13D0" w:rsidP="00AC13D0">
            <w:pPr>
              <w:pStyle w:val="Caption-Figure"/>
              <w:spacing w:before="0" w:after="0" w:line="240" w:lineRule="auto"/>
              <w:jc w:val="left"/>
              <w:cnfStyle w:val="000000100000" w:firstRow="0" w:lastRow="0" w:firstColumn="0" w:lastColumn="0" w:oddVBand="0" w:evenVBand="0" w:oddHBand="1" w:evenHBand="0" w:firstRowFirstColumn="0" w:firstRowLastColumn="0" w:lastRowFirstColumn="0" w:lastRowLastColumn="0"/>
              <w:rPr>
                <w:b w:val="0"/>
                <w:sz w:val="16"/>
                <w:szCs w:val="16"/>
              </w:rPr>
            </w:pPr>
            <w:r w:rsidRPr="00EB6EFD">
              <w:rPr>
                <w:b w:val="0"/>
                <w:sz w:val="16"/>
                <w:szCs w:val="16"/>
              </w:rPr>
              <w:t>Urban radial</w:t>
            </w:r>
          </w:p>
        </w:tc>
      </w:tr>
      <w:tr w:rsidR="00AC13D0" w:rsidRPr="000C65DF" w14:paraId="0F7A6220" w14:textId="77777777" w:rsidTr="00AC13D0">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tcPr>
          <w:p w14:paraId="01FB39FD" w14:textId="23A7BDBF" w:rsidR="00AC13D0" w:rsidRDefault="00AC13D0" w:rsidP="00AC13D0">
            <w:pPr>
              <w:pStyle w:val="Bullet2"/>
              <w:numPr>
                <w:ilvl w:val="0"/>
                <w:numId w:val="0"/>
              </w:numPr>
              <w:spacing w:before="0" w:after="0" w:line="240" w:lineRule="auto"/>
              <w:rPr>
                <w:b/>
                <w:color w:val="000000"/>
                <w:sz w:val="16"/>
                <w:szCs w:val="16"/>
              </w:rPr>
            </w:pPr>
          </w:p>
        </w:tc>
        <w:tc>
          <w:tcPr>
            <w:tcW w:w="5591" w:type="dxa"/>
          </w:tcPr>
          <w:p w14:paraId="1DEC5B61" w14:textId="26B65854" w:rsidR="00AC13D0" w:rsidRPr="00EB6EFD" w:rsidRDefault="00AC13D0" w:rsidP="00AC13D0">
            <w:pPr>
              <w:pStyle w:val="Caption-Figure"/>
              <w:spacing w:before="0" w:after="0" w:line="240" w:lineRule="auto"/>
              <w:jc w:val="left"/>
              <w:cnfStyle w:val="000000010000" w:firstRow="0" w:lastRow="0" w:firstColumn="0" w:lastColumn="0" w:oddVBand="0" w:evenVBand="0" w:oddHBand="0" w:evenHBand="1" w:firstRowFirstColumn="0" w:firstRowLastColumn="0" w:lastRowFirstColumn="0" w:lastRowLastColumn="0"/>
              <w:rPr>
                <w:b w:val="0"/>
                <w:sz w:val="16"/>
                <w:szCs w:val="16"/>
              </w:rPr>
            </w:pPr>
            <w:r w:rsidRPr="00EB6EFD">
              <w:rPr>
                <w:b w:val="0"/>
                <w:sz w:val="16"/>
                <w:szCs w:val="16"/>
              </w:rPr>
              <w:t xml:space="preserve">Urban radial </w:t>
            </w:r>
            <w:r w:rsidR="005F18AC" w:rsidRPr="00EB6EFD">
              <w:rPr>
                <w:b w:val="0"/>
                <w:sz w:val="16"/>
                <w:szCs w:val="16"/>
              </w:rPr>
              <w:t>(zero growth)</w:t>
            </w:r>
          </w:p>
        </w:tc>
      </w:tr>
      <w:tr w:rsidR="00AC13D0" w:rsidRPr="000C65DF" w14:paraId="00EFBC6D" w14:textId="77777777" w:rsidTr="00AC13D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val="restart"/>
          </w:tcPr>
          <w:p w14:paraId="24BB64E7" w14:textId="77777777" w:rsidR="00AC13D0" w:rsidRPr="00076F35" w:rsidRDefault="00AC13D0" w:rsidP="00AC13D0">
            <w:pPr>
              <w:pStyle w:val="Bullet2"/>
              <w:numPr>
                <w:ilvl w:val="0"/>
                <w:numId w:val="0"/>
              </w:numPr>
              <w:spacing w:before="0" w:after="0" w:line="240" w:lineRule="auto"/>
              <w:rPr>
                <w:b/>
                <w:sz w:val="16"/>
                <w:szCs w:val="16"/>
              </w:rPr>
            </w:pPr>
            <w:r w:rsidRPr="00076F35">
              <w:rPr>
                <w:b/>
                <w:color w:val="000000"/>
                <w:sz w:val="16"/>
                <w:szCs w:val="16"/>
              </w:rPr>
              <w:t>High voltage feeders - short rural</w:t>
            </w:r>
          </w:p>
          <w:p w14:paraId="544A4D61" w14:textId="31335022" w:rsidR="00AC13D0" w:rsidRPr="00076F35" w:rsidRDefault="00AC13D0" w:rsidP="00EB6EFD">
            <w:pPr>
              <w:pStyle w:val="Bullet2"/>
              <w:spacing w:before="0" w:after="0" w:line="240" w:lineRule="auto"/>
              <w:ind w:left="0"/>
              <w:rPr>
                <w:b/>
                <w:sz w:val="16"/>
                <w:szCs w:val="16"/>
              </w:rPr>
            </w:pPr>
          </w:p>
        </w:tc>
        <w:tc>
          <w:tcPr>
            <w:tcW w:w="5591" w:type="dxa"/>
          </w:tcPr>
          <w:p w14:paraId="41875C61" w14:textId="77777777" w:rsidR="00AC13D0" w:rsidRPr="00EB6EFD" w:rsidRDefault="00AC13D0" w:rsidP="00AC13D0">
            <w:pPr>
              <w:pStyle w:val="Caption-Figure"/>
              <w:spacing w:before="0" w:after="0" w:line="240" w:lineRule="auto"/>
              <w:jc w:val="left"/>
              <w:cnfStyle w:val="000000100000" w:firstRow="0" w:lastRow="0" w:firstColumn="0" w:lastColumn="0" w:oddVBand="0" w:evenVBand="0" w:oddHBand="1" w:evenHBand="0" w:firstRowFirstColumn="0" w:firstRowLastColumn="0" w:lastRowFirstColumn="0" w:lastRowLastColumn="0"/>
              <w:rPr>
                <w:b w:val="0"/>
                <w:sz w:val="16"/>
                <w:szCs w:val="16"/>
              </w:rPr>
            </w:pPr>
            <w:r w:rsidRPr="00EB6EFD">
              <w:rPr>
                <w:b w:val="0"/>
                <w:sz w:val="16"/>
                <w:szCs w:val="16"/>
              </w:rPr>
              <w:t>Rural radial</w:t>
            </w:r>
          </w:p>
        </w:tc>
      </w:tr>
      <w:tr w:rsidR="00AC13D0" w:rsidRPr="000C65DF" w14:paraId="4C0743EB" w14:textId="77777777" w:rsidTr="00AC13D0">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tcPr>
          <w:p w14:paraId="70E2DCBA" w14:textId="3C1E07F6" w:rsidR="00AC13D0" w:rsidRDefault="00AC13D0" w:rsidP="00AC13D0">
            <w:pPr>
              <w:pStyle w:val="Bullet2"/>
              <w:numPr>
                <w:ilvl w:val="0"/>
                <w:numId w:val="0"/>
              </w:numPr>
              <w:spacing w:before="0" w:after="0" w:line="240" w:lineRule="auto"/>
              <w:rPr>
                <w:b/>
                <w:color w:val="000000"/>
                <w:sz w:val="16"/>
                <w:szCs w:val="16"/>
              </w:rPr>
            </w:pPr>
          </w:p>
        </w:tc>
        <w:tc>
          <w:tcPr>
            <w:tcW w:w="5591" w:type="dxa"/>
          </w:tcPr>
          <w:p w14:paraId="4A3AC794" w14:textId="66B93333" w:rsidR="00AC13D0" w:rsidRPr="00EB6EFD" w:rsidRDefault="00AC13D0" w:rsidP="00AC13D0">
            <w:pPr>
              <w:pStyle w:val="Caption-Figure"/>
              <w:spacing w:before="0" w:after="0" w:line="240" w:lineRule="auto"/>
              <w:jc w:val="left"/>
              <w:cnfStyle w:val="000000010000" w:firstRow="0" w:lastRow="0" w:firstColumn="0" w:lastColumn="0" w:oddVBand="0" w:evenVBand="0" w:oddHBand="0" w:evenHBand="1" w:firstRowFirstColumn="0" w:firstRowLastColumn="0" w:lastRowFirstColumn="0" w:lastRowLastColumn="0"/>
              <w:rPr>
                <w:b w:val="0"/>
                <w:sz w:val="16"/>
                <w:szCs w:val="16"/>
              </w:rPr>
            </w:pPr>
            <w:r w:rsidRPr="00EB6EFD">
              <w:rPr>
                <w:b w:val="0"/>
                <w:sz w:val="16"/>
                <w:szCs w:val="16"/>
              </w:rPr>
              <w:t xml:space="preserve">Rural radial </w:t>
            </w:r>
            <w:r w:rsidR="005F18AC" w:rsidRPr="00EB6EFD">
              <w:rPr>
                <w:b w:val="0"/>
                <w:sz w:val="16"/>
                <w:szCs w:val="16"/>
              </w:rPr>
              <w:t>(zero growth)</w:t>
            </w:r>
          </w:p>
        </w:tc>
      </w:tr>
      <w:tr w:rsidR="00AC13D0" w:rsidRPr="000C65DF" w14:paraId="1CE5F002" w14:textId="77777777" w:rsidTr="00AC13D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val="restart"/>
          </w:tcPr>
          <w:p w14:paraId="081C4425" w14:textId="77777777" w:rsidR="00AC13D0" w:rsidRPr="00076F35" w:rsidRDefault="00AC13D0" w:rsidP="00AC13D0">
            <w:pPr>
              <w:pStyle w:val="Bullet2"/>
              <w:numPr>
                <w:ilvl w:val="0"/>
                <w:numId w:val="0"/>
              </w:numPr>
              <w:spacing w:before="0" w:after="0" w:line="240" w:lineRule="auto"/>
              <w:rPr>
                <w:b/>
                <w:sz w:val="16"/>
                <w:szCs w:val="16"/>
              </w:rPr>
            </w:pPr>
            <w:r w:rsidRPr="00076F35">
              <w:rPr>
                <w:b/>
                <w:sz w:val="16"/>
                <w:szCs w:val="16"/>
              </w:rPr>
              <w:t>Distribution substations - CBD (including downstream LV network)</w:t>
            </w:r>
          </w:p>
        </w:tc>
        <w:tc>
          <w:tcPr>
            <w:tcW w:w="5591" w:type="dxa"/>
          </w:tcPr>
          <w:p w14:paraId="3F6EE8CE" w14:textId="77777777" w:rsidR="00AC13D0" w:rsidRPr="00EB6EFD" w:rsidRDefault="00AC13D0" w:rsidP="00AC13D0">
            <w:pPr>
              <w:pStyle w:val="Caption-Figure"/>
              <w:spacing w:before="0" w:after="0" w:line="240" w:lineRule="auto"/>
              <w:jc w:val="left"/>
              <w:cnfStyle w:val="000000100000" w:firstRow="0" w:lastRow="0" w:firstColumn="0" w:lastColumn="0" w:oddVBand="0" w:evenVBand="0" w:oddHBand="1" w:evenHBand="0" w:firstRowFirstColumn="0" w:firstRowLastColumn="0" w:lastRowFirstColumn="0" w:lastRowLastColumn="0"/>
              <w:rPr>
                <w:b w:val="0"/>
                <w:sz w:val="16"/>
                <w:szCs w:val="16"/>
              </w:rPr>
            </w:pPr>
            <w:r w:rsidRPr="00EB6EFD">
              <w:rPr>
                <w:b w:val="0"/>
                <w:sz w:val="16"/>
                <w:szCs w:val="16"/>
              </w:rPr>
              <w:t>Distribution Substation CBD – 150kVA to 315kVA</w:t>
            </w:r>
          </w:p>
        </w:tc>
      </w:tr>
      <w:tr w:rsidR="00AC13D0" w:rsidRPr="000C65DF" w14:paraId="5B18E6CF" w14:textId="77777777" w:rsidTr="00AC13D0">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tcPr>
          <w:p w14:paraId="3C352B55" w14:textId="77777777" w:rsidR="00AC13D0" w:rsidRPr="00076F35" w:rsidRDefault="00AC13D0" w:rsidP="00AC13D0">
            <w:pPr>
              <w:pStyle w:val="Bullet2"/>
              <w:numPr>
                <w:ilvl w:val="0"/>
                <w:numId w:val="0"/>
              </w:numPr>
              <w:spacing w:before="0" w:after="0" w:line="240" w:lineRule="auto"/>
              <w:rPr>
                <w:b/>
                <w:sz w:val="16"/>
                <w:szCs w:val="16"/>
              </w:rPr>
            </w:pPr>
          </w:p>
        </w:tc>
        <w:tc>
          <w:tcPr>
            <w:tcW w:w="5591" w:type="dxa"/>
          </w:tcPr>
          <w:p w14:paraId="5ECC34F8" w14:textId="77777777" w:rsidR="00AC13D0" w:rsidRPr="00EB6EFD" w:rsidRDefault="00AC13D0" w:rsidP="00AC13D0">
            <w:pPr>
              <w:pStyle w:val="Caption-Figure"/>
              <w:spacing w:before="0" w:after="0" w:line="240" w:lineRule="auto"/>
              <w:jc w:val="left"/>
              <w:cnfStyle w:val="000000010000" w:firstRow="0" w:lastRow="0" w:firstColumn="0" w:lastColumn="0" w:oddVBand="0" w:evenVBand="0" w:oddHBand="0" w:evenHBand="1" w:firstRowFirstColumn="0" w:firstRowLastColumn="0" w:lastRowFirstColumn="0" w:lastRowLastColumn="0"/>
              <w:rPr>
                <w:b w:val="0"/>
                <w:sz w:val="16"/>
                <w:szCs w:val="16"/>
              </w:rPr>
            </w:pPr>
            <w:r w:rsidRPr="00EB6EFD">
              <w:rPr>
                <w:b w:val="0"/>
                <w:sz w:val="16"/>
                <w:szCs w:val="16"/>
              </w:rPr>
              <w:t>Distribution Substation CBD – 500kVA</w:t>
            </w:r>
          </w:p>
        </w:tc>
      </w:tr>
      <w:tr w:rsidR="00AC13D0" w:rsidRPr="000C65DF" w14:paraId="3F60C83A" w14:textId="77777777" w:rsidTr="00AC13D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tcPr>
          <w:p w14:paraId="655B6F6F" w14:textId="77777777" w:rsidR="00AC13D0" w:rsidRPr="00076F35" w:rsidRDefault="00AC13D0" w:rsidP="00AC13D0">
            <w:pPr>
              <w:pStyle w:val="Caption-Figure"/>
              <w:spacing w:before="0" w:after="0" w:line="240" w:lineRule="auto"/>
              <w:jc w:val="left"/>
              <w:rPr>
                <w:sz w:val="16"/>
                <w:szCs w:val="16"/>
              </w:rPr>
            </w:pPr>
          </w:p>
        </w:tc>
        <w:tc>
          <w:tcPr>
            <w:tcW w:w="5591" w:type="dxa"/>
          </w:tcPr>
          <w:p w14:paraId="7FCEE62A" w14:textId="77777777" w:rsidR="00AC13D0" w:rsidRPr="00EB6EFD" w:rsidRDefault="00AC13D0" w:rsidP="00AC13D0">
            <w:pPr>
              <w:pStyle w:val="Caption-Figure"/>
              <w:spacing w:before="0" w:after="0" w:line="240" w:lineRule="auto"/>
              <w:jc w:val="left"/>
              <w:cnfStyle w:val="000000100000" w:firstRow="0" w:lastRow="0" w:firstColumn="0" w:lastColumn="0" w:oddVBand="0" w:evenVBand="0" w:oddHBand="1" w:evenHBand="0" w:firstRowFirstColumn="0" w:firstRowLastColumn="0" w:lastRowFirstColumn="0" w:lastRowLastColumn="0"/>
              <w:rPr>
                <w:b w:val="0"/>
                <w:sz w:val="16"/>
                <w:szCs w:val="16"/>
              </w:rPr>
            </w:pPr>
            <w:r w:rsidRPr="00EB6EFD">
              <w:rPr>
                <w:b w:val="0"/>
                <w:sz w:val="16"/>
                <w:szCs w:val="16"/>
              </w:rPr>
              <w:t>Distribution Substation CBD – 750kVA</w:t>
            </w:r>
          </w:p>
        </w:tc>
      </w:tr>
      <w:tr w:rsidR="00AC13D0" w:rsidRPr="000C65DF" w14:paraId="78EE0628" w14:textId="77777777" w:rsidTr="00AC13D0">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tcPr>
          <w:p w14:paraId="7EEE335B" w14:textId="77777777" w:rsidR="00AC13D0" w:rsidRPr="00076F35" w:rsidRDefault="00AC13D0" w:rsidP="00AC13D0">
            <w:pPr>
              <w:pStyle w:val="Caption-Figure"/>
              <w:spacing w:before="0" w:after="0" w:line="240" w:lineRule="auto"/>
              <w:jc w:val="left"/>
              <w:rPr>
                <w:sz w:val="16"/>
                <w:szCs w:val="16"/>
              </w:rPr>
            </w:pPr>
          </w:p>
        </w:tc>
        <w:tc>
          <w:tcPr>
            <w:tcW w:w="5591" w:type="dxa"/>
          </w:tcPr>
          <w:p w14:paraId="1335258B" w14:textId="77777777" w:rsidR="00AC13D0" w:rsidRPr="000C65DF" w:rsidRDefault="00AC13D0" w:rsidP="00AC13D0">
            <w:pPr>
              <w:pStyle w:val="Caption-Figure"/>
              <w:spacing w:before="0" w:after="0" w:line="240" w:lineRule="auto"/>
              <w:jc w:val="left"/>
              <w:cnfStyle w:val="000000010000" w:firstRow="0" w:lastRow="0" w:firstColumn="0" w:lastColumn="0" w:oddVBand="0" w:evenVBand="0" w:oddHBand="0" w:evenHBand="1" w:firstRowFirstColumn="0" w:firstRowLastColumn="0" w:lastRowFirstColumn="0" w:lastRowLastColumn="0"/>
              <w:rPr>
                <w:b w:val="0"/>
                <w:sz w:val="16"/>
                <w:szCs w:val="16"/>
              </w:rPr>
            </w:pPr>
            <w:r w:rsidRPr="000C65DF">
              <w:rPr>
                <w:b w:val="0"/>
                <w:sz w:val="16"/>
                <w:szCs w:val="16"/>
              </w:rPr>
              <w:t>Distribution Substation CBD – 1000kVA</w:t>
            </w:r>
          </w:p>
        </w:tc>
      </w:tr>
      <w:tr w:rsidR="00AC13D0" w:rsidRPr="000C65DF" w14:paraId="4307C427" w14:textId="77777777" w:rsidTr="00AC13D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tcPr>
          <w:p w14:paraId="5E6F235E" w14:textId="77777777" w:rsidR="00AC13D0" w:rsidRPr="00076F35" w:rsidRDefault="00AC13D0" w:rsidP="00AC13D0">
            <w:pPr>
              <w:pStyle w:val="Caption-Figure"/>
              <w:spacing w:before="0" w:after="0" w:line="240" w:lineRule="auto"/>
              <w:jc w:val="left"/>
              <w:rPr>
                <w:sz w:val="16"/>
                <w:szCs w:val="16"/>
              </w:rPr>
            </w:pPr>
          </w:p>
        </w:tc>
        <w:tc>
          <w:tcPr>
            <w:tcW w:w="5591" w:type="dxa"/>
          </w:tcPr>
          <w:p w14:paraId="68ACAA22" w14:textId="77777777" w:rsidR="00AC13D0" w:rsidRPr="000C65DF" w:rsidRDefault="00AC13D0" w:rsidP="00AC13D0">
            <w:pPr>
              <w:pStyle w:val="Caption-Figure"/>
              <w:spacing w:before="0" w:after="0" w:line="240" w:lineRule="auto"/>
              <w:jc w:val="left"/>
              <w:cnfStyle w:val="000000100000" w:firstRow="0" w:lastRow="0" w:firstColumn="0" w:lastColumn="0" w:oddVBand="0" w:evenVBand="0" w:oddHBand="1" w:evenHBand="0" w:firstRowFirstColumn="0" w:firstRowLastColumn="0" w:lastRowFirstColumn="0" w:lastRowLastColumn="0"/>
              <w:rPr>
                <w:b w:val="0"/>
                <w:sz w:val="16"/>
                <w:szCs w:val="16"/>
              </w:rPr>
            </w:pPr>
            <w:r w:rsidRPr="000C65DF">
              <w:rPr>
                <w:b w:val="0"/>
                <w:sz w:val="16"/>
                <w:szCs w:val="16"/>
              </w:rPr>
              <w:t>Distribution Substation CBD – 1500kVA</w:t>
            </w:r>
          </w:p>
        </w:tc>
      </w:tr>
      <w:tr w:rsidR="00AC13D0" w:rsidRPr="000C65DF" w14:paraId="38FBC3BF" w14:textId="77777777" w:rsidTr="00AC13D0">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val="restart"/>
          </w:tcPr>
          <w:p w14:paraId="1BFCD1EE" w14:textId="77777777" w:rsidR="00AC13D0" w:rsidRPr="00076F35" w:rsidRDefault="00AC13D0" w:rsidP="00AC13D0">
            <w:pPr>
              <w:pStyle w:val="Bullet2"/>
              <w:numPr>
                <w:ilvl w:val="0"/>
                <w:numId w:val="0"/>
              </w:numPr>
              <w:spacing w:before="0" w:after="0" w:line="240" w:lineRule="auto"/>
              <w:rPr>
                <w:b/>
                <w:sz w:val="16"/>
                <w:szCs w:val="16"/>
              </w:rPr>
            </w:pPr>
            <w:r w:rsidRPr="00076F35">
              <w:rPr>
                <w:b/>
                <w:sz w:val="16"/>
                <w:szCs w:val="16"/>
              </w:rPr>
              <w:t>Distribution substations - urban (including downstream LV network)</w:t>
            </w:r>
          </w:p>
        </w:tc>
        <w:tc>
          <w:tcPr>
            <w:tcW w:w="5591" w:type="dxa"/>
          </w:tcPr>
          <w:p w14:paraId="4D0E4F0F" w14:textId="77777777" w:rsidR="00AC13D0" w:rsidRPr="000C65DF" w:rsidRDefault="00AC13D0" w:rsidP="00AC13D0">
            <w:pPr>
              <w:pStyle w:val="Caption-Figure"/>
              <w:spacing w:before="0" w:after="0" w:line="240" w:lineRule="auto"/>
              <w:jc w:val="left"/>
              <w:cnfStyle w:val="000000010000" w:firstRow="0" w:lastRow="0" w:firstColumn="0" w:lastColumn="0" w:oddVBand="0" w:evenVBand="0" w:oddHBand="0" w:evenHBand="1" w:firstRowFirstColumn="0" w:firstRowLastColumn="0" w:lastRowFirstColumn="0" w:lastRowLastColumn="0"/>
              <w:rPr>
                <w:b w:val="0"/>
                <w:sz w:val="16"/>
                <w:szCs w:val="16"/>
              </w:rPr>
            </w:pPr>
            <w:r w:rsidRPr="000C65DF">
              <w:rPr>
                <w:b w:val="0"/>
                <w:sz w:val="16"/>
                <w:szCs w:val="16"/>
              </w:rPr>
              <w:t xml:space="preserve">Distribution Substation Urban – </w:t>
            </w:r>
            <m:oMath>
              <m:r>
                <m:rPr>
                  <m:sty m:val="bi"/>
                </m:rPr>
                <w:rPr>
                  <w:rFonts w:ascii="Cambria Math" w:hAnsi="Cambria Math"/>
                  <w:sz w:val="16"/>
                  <w:szCs w:val="16"/>
                </w:rPr>
                <m:t>≤</m:t>
              </m:r>
            </m:oMath>
            <w:r w:rsidRPr="000C65DF">
              <w:rPr>
                <w:rFonts w:eastAsiaTheme="minorEastAsia"/>
                <w:b w:val="0"/>
                <w:sz w:val="16"/>
                <w:szCs w:val="16"/>
              </w:rPr>
              <w:t>25</w:t>
            </w:r>
            <w:r w:rsidRPr="000C65DF">
              <w:rPr>
                <w:b w:val="0"/>
                <w:sz w:val="16"/>
                <w:szCs w:val="16"/>
              </w:rPr>
              <w:t>kVA</w:t>
            </w:r>
          </w:p>
        </w:tc>
      </w:tr>
      <w:tr w:rsidR="00AC13D0" w:rsidRPr="000C65DF" w14:paraId="0BB451EF" w14:textId="77777777" w:rsidTr="00AC13D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tcPr>
          <w:p w14:paraId="2D91534D" w14:textId="77777777" w:rsidR="00AC13D0" w:rsidRPr="00076F35" w:rsidRDefault="00AC13D0" w:rsidP="00AC13D0">
            <w:pPr>
              <w:pStyle w:val="Caption-Figure"/>
              <w:spacing w:before="0" w:after="0" w:line="240" w:lineRule="auto"/>
              <w:jc w:val="left"/>
              <w:rPr>
                <w:sz w:val="16"/>
                <w:szCs w:val="16"/>
              </w:rPr>
            </w:pPr>
          </w:p>
        </w:tc>
        <w:tc>
          <w:tcPr>
            <w:tcW w:w="5591" w:type="dxa"/>
          </w:tcPr>
          <w:p w14:paraId="3B356D71" w14:textId="77777777" w:rsidR="00AC13D0" w:rsidRPr="000C65DF" w:rsidRDefault="00AC13D0" w:rsidP="00AC13D0">
            <w:pPr>
              <w:pStyle w:val="Caption-Figure"/>
              <w:spacing w:before="0" w:after="0" w:line="240" w:lineRule="auto"/>
              <w:jc w:val="left"/>
              <w:cnfStyle w:val="000000100000" w:firstRow="0" w:lastRow="0" w:firstColumn="0" w:lastColumn="0" w:oddVBand="0" w:evenVBand="0" w:oddHBand="1" w:evenHBand="0" w:firstRowFirstColumn="0" w:firstRowLastColumn="0" w:lastRowFirstColumn="0" w:lastRowLastColumn="0"/>
              <w:rPr>
                <w:b w:val="0"/>
                <w:sz w:val="16"/>
                <w:szCs w:val="16"/>
              </w:rPr>
            </w:pPr>
            <w:r w:rsidRPr="000C65DF">
              <w:rPr>
                <w:b w:val="0"/>
                <w:sz w:val="16"/>
                <w:szCs w:val="16"/>
              </w:rPr>
              <w:t>Distribution Substation Urban – 30kVA to 63kVA</w:t>
            </w:r>
          </w:p>
        </w:tc>
      </w:tr>
      <w:tr w:rsidR="00AC13D0" w:rsidRPr="000C65DF" w14:paraId="1D9A89DE" w14:textId="77777777" w:rsidTr="00AC13D0">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tcPr>
          <w:p w14:paraId="1FB7F50C" w14:textId="77777777" w:rsidR="00AC13D0" w:rsidRPr="00076F35" w:rsidRDefault="00AC13D0" w:rsidP="00AC13D0">
            <w:pPr>
              <w:pStyle w:val="Caption-Figure"/>
              <w:spacing w:before="0" w:after="0" w:line="240" w:lineRule="auto"/>
              <w:jc w:val="left"/>
              <w:rPr>
                <w:sz w:val="16"/>
                <w:szCs w:val="16"/>
              </w:rPr>
            </w:pPr>
          </w:p>
        </w:tc>
        <w:tc>
          <w:tcPr>
            <w:tcW w:w="5591" w:type="dxa"/>
          </w:tcPr>
          <w:p w14:paraId="6F40A22D" w14:textId="77777777" w:rsidR="00AC13D0" w:rsidRPr="000C65DF" w:rsidRDefault="00AC13D0" w:rsidP="00AC13D0">
            <w:pPr>
              <w:pStyle w:val="Caption-Figure"/>
              <w:spacing w:before="0" w:after="0" w:line="240" w:lineRule="auto"/>
              <w:jc w:val="left"/>
              <w:cnfStyle w:val="000000010000" w:firstRow="0" w:lastRow="0" w:firstColumn="0" w:lastColumn="0" w:oddVBand="0" w:evenVBand="0" w:oddHBand="0" w:evenHBand="1" w:firstRowFirstColumn="0" w:firstRowLastColumn="0" w:lastRowFirstColumn="0" w:lastRowLastColumn="0"/>
              <w:rPr>
                <w:b w:val="0"/>
                <w:sz w:val="16"/>
                <w:szCs w:val="16"/>
              </w:rPr>
            </w:pPr>
            <w:r w:rsidRPr="000C65DF">
              <w:rPr>
                <w:b w:val="0"/>
                <w:sz w:val="16"/>
                <w:szCs w:val="16"/>
              </w:rPr>
              <w:t>Distribution Substation Urban – 75kVA to 100kVA</w:t>
            </w:r>
          </w:p>
        </w:tc>
      </w:tr>
      <w:tr w:rsidR="00AC13D0" w:rsidRPr="000C65DF" w14:paraId="71706080" w14:textId="77777777" w:rsidTr="00AC13D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tcPr>
          <w:p w14:paraId="4CA7C451" w14:textId="77777777" w:rsidR="00AC13D0" w:rsidRPr="00076F35" w:rsidRDefault="00AC13D0" w:rsidP="00AC13D0">
            <w:pPr>
              <w:pStyle w:val="Caption-Figure"/>
              <w:spacing w:before="0" w:after="0" w:line="240" w:lineRule="auto"/>
              <w:jc w:val="left"/>
              <w:rPr>
                <w:sz w:val="16"/>
                <w:szCs w:val="16"/>
              </w:rPr>
            </w:pPr>
          </w:p>
        </w:tc>
        <w:tc>
          <w:tcPr>
            <w:tcW w:w="5591" w:type="dxa"/>
          </w:tcPr>
          <w:p w14:paraId="5B2339E1" w14:textId="77777777" w:rsidR="00AC13D0" w:rsidRPr="000C65DF" w:rsidRDefault="00AC13D0" w:rsidP="00AC13D0">
            <w:pPr>
              <w:pStyle w:val="Caption-Figure"/>
              <w:spacing w:before="0" w:after="0" w:line="240" w:lineRule="auto"/>
              <w:jc w:val="left"/>
              <w:cnfStyle w:val="000000100000" w:firstRow="0" w:lastRow="0" w:firstColumn="0" w:lastColumn="0" w:oddVBand="0" w:evenVBand="0" w:oddHBand="1" w:evenHBand="0" w:firstRowFirstColumn="0" w:firstRowLastColumn="0" w:lastRowFirstColumn="0" w:lastRowLastColumn="0"/>
              <w:rPr>
                <w:b w:val="0"/>
                <w:sz w:val="16"/>
                <w:szCs w:val="16"/>
              </w:rPr>
            </w:pPr>
            <w:r w:rsidRPr="000C65DF">
              <w:rPr>
                <w:b w:val="0"/>
                <w:sz w:val="16"/>
                <w:szCs w:val="16"/>
              </w:rPr>
              <w:t>Distribution Substation Urban – 150kVA to 315kVA</w:t>
            </w:r>
          </w:p>
        </w:tc>
      </w:tr>
      <w:tr w:rsidR="00AC13D0" w:rsidRPr="000C65DF" w14:paraId="55A2A2B9" w14:textId="77777777" w:rsidTr="00AC13D0">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tcPr>
          <w:p w14:paraId="7F3300B0" w14:textId="77777777" w:rsidR="00AC13D0" w:rsidRPr="00076F35" w:rsidRDefault="00AC13D0" w:rsidP="00AC13D0">
            <w:pPr>
              <w:pStyle w:val="Caption-Figure"/>
              <w:spacing w:before="0" w:after="0" w:line="240" w:lineRule="auto"/>
              <w:jc w:val="left"/>
              <w:rPr>
                <w:sz w:val="16"/>
                <w:szCs w:val="16"/>
              </w:rPr>
            </w:pPr>
          </w:p>
        </w:tc>
        <w:tc>
          <w:tcPr>
            <w:tcW w:w="5591" w:type="dxa"/>
          </w:tcPr>
          <w:p w14:paraId="62AE593F" w14:textId="77777777" w:rsidR="00AC13D0" w:rsidRPr="000C65DF" w:rsidRDefault="00AC13D0" w:rsidP="00AC13D0">
            <w:pPr>
              <w:pStyle w:val="Caption-Figure"/>
              <w:spacing w:before="0" w:after="0" w:line="240" w:lineRule="auto"/>
              <w:jc w:val="left"/>
              <w:cnfStyle w:val="000000010000" w:firstRow="0" w:lastRow="0" w:firstColumn="0" w:lastColumn="0" w:oddVBand="0" w:evenVBand="0" w:oddHBand="0" w:evenHBand="1" w:firstRowFirstColumn="0" w:firstRowLastColumn="0" w:lastRowFirstColumn="0" w:lastRowLastColumn="0"/>
              <w:rPr>
                <w:b w:val="0"/>
                <w:sz w:val="16"/>
                <w:szCs w:val="16"/>
              </w:rPr>
            </w:pPr>
            <w:r w:rsidRPr="000C65DF">
              <w:rPr>
                <w:b w:val="0"/>
                <w:sz w:val="16"/>
                <w:szCs w:val="16"/>
              </w:rPr>
              <w:t>Distribution Substation Urban – 500kVA</w:t>
            </w:r>
          </w:p>
        </w:tc>
      </w:tr>
      <w:tr w:rsidR="00AC13D0" w:rsidRPr="000C65DF" w14:paraId="715E3257" w14:textId="77777777" w:rsidTr="00AC13D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tcPr>
          <w:p w14:paraId="5B496F11" w14:textId="77777777" w:rsidR="00AC13D0" w:rsidRPr="00076F35" w:rsidRDefault="00AC13D0" w:rsidP="00AC13D0">
            <w:pPr>
              <w:pStyle w:val="Caption-Figure"/>
              <w:spacing w:before="0" w:after="0" w:line="240" w:lineRule="auto"/>
              <w:jc w:val="left"/>
              <w:rPr>
                <w:sz w:val="16"/>
                <w:szCs w:val="16"/>
              </w:rPr>
            </w:pPr>
          </w:p>
        </w:tc>
        <w:tc>
          <w:tcPr>
            <w:tcW w:w="5591" w:type="dxa"/>
          </w:tcPr>
          <w:p w14:paraId="2B36D38A" w14:textId="77777777" w:rsidR="00AC13D0" w:rsidRPr="000C65DF" w:rsidRDefault="00AC13D0" w:rsidP="00AC13D0">
            <w:pPr>
              <w:pStyle w:val="Caption-Figure"/>
              <w:spacing w:before="0" w:after="0" w:line="240" w:lineRule="auto"/>
              <w:jc w:val="left"/>
              <w:cnfStyle w:val="000000100000" w:firstRow="0" w:lastRow="0" w:firstColumn="0" w:lastColumn="0" w:oddVBand="0" w:evenVBand="0" w:oddHBand="1" w:evenHBand="0" w:firstRowFirstColumn="0" w:firstRowLastColumn="0" w:lastRowFirstColumn="0" w:lastRowLastColumn="0"/>
              <w:rPr>
                <w:b w:val="0"/>
                <w:sz w:val="16"/>
                <w:szCs w:val="16"/>
              </w:rPr>
            </w:pPr>
            <w:r w:rsidRPr="000C65DF">
              <w:rPr>
                <w:b w:val="0"/>
                <w:sz w:val="16"/>
                <w:szCs w:val="16"/>
              </w:rPr>
              <w:t>Distribution Substation Urban – 750kVA</w:t>
            </w:r>
          </w:p>
        </w:tc>
      </w:tr>
      <w:tr w:rsidR="00AC13D0" w:rsidRPr="000C65DF" w14:paraId="195EA776" w14:textId="77777777" w:rsidTr="00AC13D0">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tcPr>
          <w:p w14:paraId="45BE324F" w14:textId="77777777" w:rsidR="00AC13D0" w:rsidRPr="00076F35" w:rsidRDefault="00AC13D0" w:rsidP="00AC13D0">
            <w:pPr>
              <w:pStyle w:val="Caption-Figure"/>
              <w:spacing w:before="0" w:after="0" w:line="240" w:lineRule="auto"/>
              <w:jc w:val="left"/>
              <w:rPr>
                <w:sz w:val="16"/>
                <w:szCs w:val="16"/>
              </w:rPr>
            </w:pPr>
          </w:p>
        </w:tc>
        <w:tc>
          <w:tcPr>
            <w:tcW w:w="5591" w:type="dxa"/>
          </w:tcPr>
          <w:p w14:paraId="2C9CE089" w14:textId="77777777" w:rsidR="00AC13D0" w:rsidRPr="000C65DF" w:rsidRDefault="00AC13D0" w:rsidP="00AC13D0">
            <w:pPr>
              <w:pStyle w:val="Caption-Figure"/>
              <w:spacing w:before="0" w:after="0" w:line="240" w:lineRule="auto"/>
              <w:jc w:val="left"/>
              <w:cnfStyle w:val="000000010000" w:firstRow="0" w:lastRow="0" w:firstColumn="0" w:lastColumn="0" w:oddVBand="0" w:evenVBand="0" w:oddHBand="0" w:evenHBand="1" w:firstRowFirstColumn="0" w:firstRowLastColumn="0" w:lastRowFirstColumn="0" w:lastRowLastColumn="0"/>
              <w:rPr>
                <w:b w:val="0"/>
                <w:sz w:val="16"/>
                <w:szCs w:val="16"/>
              </w:rPr>
            </w:pPr>
            <w:r w:rsidRPr="000C65DF">
              <w:rPr>
                <w:b w:val="0"/>
                <w:sz w:val="16"/>
                <w:szCs w:val="16"/>
              </w:rPr>
              <w:t>Distribution Substation Urban – 1000kVA</w:t>
            </w:r>
          </w:p>
        </w:tc>
      </w:tr>
      <w:tr w:rsidR="00AC13D0" w:rsidRPr="000C65DF" w14:paraId="40D38CE2" w14:textId="77777777" w:rsidTr="00AC13D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tcPr>
          <w:p w14:paraId="5F4B1C7A" w14:textId="77777777" w:rsidR="00AC13D0" w:rsidRPr="00076F35" w:rsidRDefault="00AC13D0" w:rsidP="00AC13D0">
            <w:pPr>
              <w:pStyle w:val="Caption-Figure"/>
              <w:spacing w:before="0" w:after="0" w:line="240" w:lineRule="auto"/>
              <w:jc w:val="left"/>
              <w:rPr>
                <w:sz w:val="16"/>
                <w:szCs w:val="16"/>
              </w:rPr>
            </w:pPr>
          </w:p>
        </w:tc>
        <w:tc>
          <w:tcPr>
            <w:tcW w:w="5591" w:type="dxa"/>
          </w:tcPr>
          <w:p w14:paraId="5F906084" w14:textId="77777777" w:rsidR="00AC13D0" w:rsidRPr="000C65DF" w:rsidRDefault="00AC13D0" w:rsidP="00AC13D0">
            <w:pPr>
              <w:pStyle w:val="Caption-Figure"/>
              <w:spacing w:before="0" w:after="0" w:line="240" w:lineRule="auto"/>
              <w:jc w:val="left"/>
              <w:cnfStyle w:val="000000100000" w:firstRow="0" w:lastRow="0" w:firstColumn="0" w:lastColumn="0" w:oddVBand="0" w:evenVBand="0" w:oddHBand="1" w:evenHBand="0" w:firstRowFirstColumn="0" w:firstRowLastColumn="0" w:lastRowFirstColumn="0" w:lastRowLastColumn="0"/>
              <w:rPr>
                <w:b w:val="0"/>
                <w:sz w:val="16"/>
                <w:szCs w:val="16"/>
              </w:rPr>
            </w:pPr>
            <w:r w:rsidRPr="000C65DF">
              <w:rPr>
                <w:b w:val="0"/>
                <w:sz w:val="16"/>
                <w:szCs w:val="16"/>
              </w:rPr>
              <w:t>Distribution Substation Urban – 1500kVA</w:t>
            </w:r>
          </w:p>
        </w:tc>
      </w:tr>
      <w:tr w:rsidR="00AC13D0" w:rsidRPr="000C65DF" w14:paraId="3E24BA93" w14:textId="77777777" w:rsidTr="00AC13D0">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val="restart"/>
          </w:tcPr>
          <w:p w14:paraId="0ED08748" w14:textId="77777777" w:rsidR="00AC13D0" w:rsidRPr="00076F35" w:rsidRDefault="00AC13D0" w:rsidP="00AC13D0">
            <w:pPr>
              <w:pStyle w:val="Bullet2"/>
              <w:numPr>
                <w:ilvl w:val="0"/>
                <w:numId w:val="0"/>
              </w:numPr>
              <w:spacing w:before="0" w:after="0" w:line="240" w:lineRule="auto"/>
              <w:rPr>
                <w:b/>
                <w:sz w:val="16"/>
                <w:szCs w:val="16"/>
              </w:rPr>
            </w:pPr>
            <w:r w:rsidRPr="00076F35">
              <w:rPr>
                <w:b/>
                <w:sz w:val="16"/>
                <w:szCs w:val="16"/>
              </w:rPr>
              <w:t>Distribution substations - short rural (including downstream LV network)</w:t>
            </w:r>
          </w:p>
        </w:tc>
        <w:tc>
          <w:tcPr>
            <w:tcW w:w="5591" w:type="dxa"/>
          </w:tcPr>
          <w:p w14:paraId="70E28C13" w14:textId="77777777" w:rsidR="00AC13D0" w:rsidRPr="000C65DF" w:rsidRDefault="00AC13D0" w:rsidP="00AC13D0">
            <w:pPr>
              <w:pStyle w:val="Caption-Figure"/>
              <w:spacing w:before="0" w:after="0" w:line="240" w:lineRule="auto"/>
              <w:jc w:val="left"/>
              <w:cnfStyle w:val="000000010000" w:firstRow="0" w:lastRow="0" w:firstColumn="0" w:lastColumn="0" w:oddVBand="0" w:evenVBand="0" w:oddHBand="0" w:evenHBand="1" w:firstRowFirstColumn="0" w:firstRowLastColumn="0" w:lastRowFirstColumn="0" w:lastRowLastColumn="0"/>
              <w:rPr>
                <w:b w:val="0"/>
                <w:sz w:val="16"/>
                <w:szCs w:val="16"/>
              </w:rPr>
            </w:pPr>
            <w:r w:rsidRPr="000C65DF">
              <w:rPr>
                <w:b w:val="0"/>
                <w:sz w:val="16"/>
                <w:szCs w:val="16"/>
              </w:rPr>
              <w:t xml:space="preserve">Distribution Substation Rural – </w:t>
            </w:r>
            <m:oMath>
              <m:r>
                <m:rPr>
                  <m:sty m:val="bi"/>
                </m:rPr>
                <w:rPr>
                  <w:rFonts w:ascii="Cambria Math" w:hAnsi="Cambria Math"/>
                  <w:sz w:val="16"/>
                  <w:szCs w:val="16"/>
                </w:rPr>
                <m:t>≤</m:t>
              </m:r>
            </m:oMath>
            <w:r w:rsidRPr="000C65DF">
              <w:rPr>
                <w:rFonts w:eastAsiaTheme="minorEastAsia"/>
                <w:b w:val="0"/>
                <w:sz w:val="16"/>
                <w:szCs w:val="16"/>
              </w:rPr>
              <w:t>25</w:t>
            </w:r>
            <w:r w:rsidRPr="000C65DF">
              <w:rPr>
                <w:b w:val="0"/>
                <w:sz w:val="16"/>
                <w:szCs w:val="16"/>
              </w:rPr>
              <w:t>kVA</w:t>
            </w:r>
          </w:p>
        </w:tc>
      </w:tr>
      <w:tr w:rsidR="00AC13D0" w:rsidRPr="000C65DF" w14:paraId="3465BBEE" w14:textId="77777777" w:rsidTr="00AC13D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tcPr>
          <w:p w14:paraId="2216750B" w14:textId="77777777" w:rsidR="00AC13D0" w:rsidRPr="00076F35" w:rsidRDefault="00AC13D0" w:rsidP="00AC13D0">
            <w:pPr>
              <w:pStyle w:val="Caption-Figure"/>
              <w:spacing w:before="0" w:after="0" w:line="240" w:lineRule="auto"/>
              <w:jc w:val="left"/>
              <w:rPr>
                <w:sz w:val="16"/>
                <w:szCs w:val="16"/>
              </w:rPr>
            </w:pPr>
          </w:p>
        </w:tc>
        <w:tc>
          <w:tcPr>
            <w:tcW w:w="5591" w:type="dxa"/>
          </w:tcPr>
          <w:p w14:paraId="5294E017" w14:textId="77777777" w:rsidR="00AC13D0" w:rsidRPr="000C65DF" w:rsidRDefault="00AC13D0" w:rsidP="00AC13D0">
            <w:pPr>
              <w:pStyle w:val="Caption-Figure"/>
              <w:spacing w:before="0" w:after="0" w:line="240" w:lineRule="auto"/>
              <w:jc w:val="left"/>
              <w:cnfStyle w:val="000000100000" w:firstRow="0" w:lastRow="0" w:firstColumn="0" w:lastColumn="0" w:oddVBand="0" w:evenVBand="0" w:oddHBand="1" w:evenHBand="0" w:firstRowFirstColumn="0" w:firstRowLastColumn="0" w:lastRowFirstColumn="0" w:lastRowLastColumn="0"/>
              <w:rPr>
                <w:b w:val="0"/>
                <w:sz w:val="16"/>
                <w:szCs w:val="16"/>
              </w:rPr>
            </w:pPr>
            <w:r w:rsidRPr="000C65DF">
              <w:rPr>
                <w:b w:val="0"/>
                <w:sz w:val="16"/>
                <w:szCs w:val="16"/>
              </w:rPr>
              <w:t>Distribution Substation Rural – 30kVA to 63kVA</w:t>
            </w:r>
          </w:p>
        </w:tc>
      </w:tr>
      <w:tr w:rsidR="00AC13D0" w:rsidRPr="000C65DF" w14:paraId="44807328" w14:textId="77777777" w:rsidTr="00AC13D0">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tcPr>
          <w:p w14:paraId="3DE770AE" w14:textId="77777777" w:rsidR="00AC13D0" w:rsidRPr="00076F35" w:rsidRDefault="00AC13D0" w:rsidP="00AC13D0">
            <w:pPr>
              <w:pStyle w:val="Caption-Figure"/>
              <w:spacing w:before="0" w:after="0" w:line="240" w:lineRule="auto"/>
              <w:jc w:val="left"/>
              <w:rPr>
                <w:sz w:val="16"/>
                <w:szCs w:val="16"/>
              </w:rPr>
            </w:pPr>
          </w:p>
        </w:tc>
        <w:tc>
          <w:tcPr>
            <w:tcW w:w="5591" w:type="dxa"/>
          </w:tcPr>
          <w:p w14:paraId="72DA872B" w14:textId="77777777" w:rsidR="00AC13D0" w:rsidRPr="000C65DF" w:rsidRDefault="00AC13D0" w:rsidP="00AC13D0">
            <w:pPr>
              <w:pStyle w:val="Caption-Figure"/>
              <w:spacing w:before="0" w:after="0" w:line="240" w:lineRule="auto"/>
              <w:jc w:val="left"/>
              <w:cnfStyle w:val="000000010000" w:firstRow="0" w:lastRow="0" w:firstColumn="0" w:lastColumn="0" w:oddVBand="0" w:evenVBand="0" w:oddHBand="0" w:evenHBand="1" w:firstRowFirstColumn="0" w:firstRowLastColumn="0" w:lastRowFirstColumn="0" w:lastRowLastColumn="0"/>
              <w:rPr>
                <w:b w:val="0"/>
                <w:sz w:val="16"/>
                <w:szCs w:val="16"/>
              </w:rPr>
            </w:pPr>
            <w:r w:rsidRPr="000C65DF">
              <w:rPr>
                <w:b w:val="0"/>
                <w:sz w:val="16"/>
                <w:szCs w:val="16"/>
              </w:rPr>
              <w:t>Distribution Substation Rural – 75kVA to 100kVA</w:t>
            </w:r>
          </w:p>
        </w:tc>
      </w:tr>
      <w:tr w:rsidR="00AC13D0" w:rsidRPr="000C65DF" w14:paraId="2AA91991" w14:textId="77777777" w:rsidTr="00AC13D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tcPr>
          <w:p w14:paraId="0ECEAD03" w14:textId="77777777" w:rsidR="00AC13D0" w:rsidRPr="00076F35" w:rsidRDefault="00AC13D0" w:rsidP="00AC13D0">
            <w:pPr>
              <w:pStyle w:val="Caption-Figure"/>
              <w:spacing w:before="0" w:after="0" w:line="240" w:lineRule="auto"/>
              <w:jc w:val="left"/>
              <w:rPr>
                <w:sz w:val="16"/>
                <w:szCs w:val="16"/>
              </w:rPr>
            </w:pPr>
          </w:p>
        </w:tc>
        <w:tc>
          <w:tcPr>
            <w:tcW w:w="5591" w:type="dxa"/>
          </w:tcPr>
          <w:p w14:paraId="29CFF9A6" w14:textId="77777777" w:rsidR="00AC13D0" w:rsidRPr="000C65DF" w:rsidRDefault="00AC13D0" w:rsidP="00AC13D0">
            <w:pPr>
              <w:pStyle w:val="Caption-Figure"/>
              <w:spacing w:before="0" w:after="0" w:line="240" w:lineRule="auto"/>
              <w:jc w:val="left"/>
              <w:cnfStyle w:val="000000100000" w:firstRow="0" w:lastRow="0" w:firstColumn="0" w:lastColumn="0" w:oddVBand="0" w:evenVBand="0" w:oddHBand="1" w:evenHBand="0" w:firstRowFirstColumn="0" w:firstRowLastColumn="0" w:lastRowFirstColumn="0" w:lastRowLastColumn="0"/>
              <w:rPr>
                <w:b w:val="0"/>
                <w:sz w:val="16"/>
                <w:szCs w:val="16"/>
              </w:rPr>
            </w:pPr>
            <w:r w:rsidRPr="000C65DF">
              <w:rPr>
                <w:b w:val="0"/>
                <w:sz w:val="16"/>
                <w:szCs w:val="16"/>
              </w:rPr>
              <w:t>Distribution Substation Rural – 150kVA to 315kVA</w:t>
            </w:r>
          </w:p>
        </w:tc>
      </w:tr>
      <w:tr w:rsidR="00AC13D0" w:rsidRPr="000C65DF" w14:paraId="39F4D4ED" w14:textId="77777777" w:rsidTr="00AC13D0">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tcPr>
          <w:p w14:paraId="3446955C" w14:textId="77777777" w:rsidR="00AC13D0" w:rsidRPr="00076F35" w:rsidRDefault="00AC13D0" w:rsidP="00AC13D0">
            <w:pPr>
              <w:pStyle w:val="Caption-Figure"/>
              <w:spacing w:before="0" w:after="0" w:line="240" w:lineRule="auto"/>
              <w:jc w:val="left"/>
              <w:rPr>
                <w:sz w:val="16"/>
                <w:szCs w:val="16"/>
              </w:rPr>
            </w:pPr>
          </w:p>
        </w:tc>
        <w:tc>
          <w:tcPr>
            <w:tcW w:w="5591" w:type="dxa"/>
          </w:tcPr>
          <w:p w14:paraId="12DCC16B" w14:textId="77777777" w:rsidR="00AC13D0" w:rsidRPr="000C65DF" w:rsidRDefault="00AC13D0" w:rsidP="00AC13D0">
            <w:pPr>
              <w:pStyle w:val="Caption-Figure"/>
              <w:spacing w:before="0" w:after="0" w:line="240" w:lineRule="auto"/>
              <w:jc w:val="left"/>
              <w:cnfStyle w:val="000000010000" w:firstRow="0" w:lastRow="0" w:firstColumn="0" w:lastColumn="0" w:oddVBand="0" w:evenVBand="0" w:oddHBand="0" w:evenHBand="1" w:firstRowFirstColumn="0" w:firstRowLastColumn="0" w:lastRowFirstColumn="0" w:lastRowLastColumn="0"/>
              <w:rPr>
                <w:b w:val="0"/>
                <w:sz w:val="16"/>
                <w:szCs w:val="16"/>
              </w:rPr>
            </w:pPr>
            <w:r w:rsidRPr="000C65DF">
              <w:rPr>
                <w:b w:val="0"/>
                <w:sz w:val="16"/>
                <w:szCs w:val="16"/>
              </w:rPr>
              <w:t>Distribution Substation Rural – 500kVA</w:t>
            </w:r>
          </w:p>
        </w:tc>
      </w:tr>
      <w:tr w:rsidR="00AC13D0" w:rsidRPr="000C65DF" w14:paraId="4F878660" w14:textId="77777777" w:rsidTr="00AC13D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tcPr>
          <w:p w14:paraId="009964A3" w14:textId="77777777" w:rsidR="00AC13D0" w:rsidRPr="00076F35" w:rsidRDefault="00AC13D0" w:rsidP="00AC13D0">
            <w:pPr>
              <w:pStyle w:val="Caption-Figure"/>
              <w:spacing w:before="0" w:after="0" w:line="240" w:lineRule="auto"/>
              <w:jc w:val="left"/>
              <w:rPr>
                <w:sz w:val="16"/>
                <w:szCs w:val="16"/>
              </w:rPr>
            </w:pPr>
          </w:p>
        </w:tc>
        <w:tc>
          <w:tcPr>
            <w:tcW w:w="5591" w:type="dxa"/>
          </w:tcPr>
          <w:p w14:paraId="17B68135" w14:textId="77777777" w:rsidR="00AC13D0" w:rsidRPr="000C65DF" w:rsidRDefault="00AC13D0" w:rsidP="00AC13D0">
            <w:pPr>
              <w:pStyle w:val="Caption-Figure"/>
              <w:spacing w:before="0" w:after="0" w:line="240" w:lineRule="auto"/>
              <w:jc w:val="left"/>
              <w:cnfStyle w:val="000000100000" w:firstRow="0" w:lastRow="0" w:firstColumn="0" w:lastColumn="0" w:oddVBand="0" w:evenVBand="0" w:oddHBand="1" w:evenHBand="0" w:firstRowFirstColumn="0" w:firstRowLastColumn="0" w:lastRowFirstColumn="0" w:lastRowLastColumn="0"/>
              <w:rPr>
                <w:b w:val="0"/>
                <w:sz w:val="16"/>
                <w:szCs w:val="16"/>
              </w:rPr>
            </w:pPr>
            <w:r w:rsidRPr="000C65DF">
              <w:rPr>
                <w:b w:val="0"/>
                <w:sz w:val="16"/>
                <w:szCs w:val="16"/>
              </w:rPr>
              <w:t>Distribution Substation Rural – 750kVA</w:t>
            </w:r>
          </w:p>
        </w:tc>
      </w:tr>
      <w:tr w:rsidR="00AC13D0" w:rsidRPr="000C65DF" w14:paraId="5E0336FA" w14:textId="77777777" w:rsidTr="00AC13D0">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tcPr>
          <w:p w14:paraId="1D3AF817" w14:textId="77777777" w:rsidR="00AC13D0" w:rsidRPr="00076F35" w:rsidRDefault="00AC13D0" w:rsidP="00AC13D0">
            <w:pPr>
              <w:pStyle w:val="Caption-Figure"/>
              <w:spacing w:before="0" w:after="0" w:line="240" w:lineRule="auto"/>
              <w:jc w:val="left"/>
              <w:rPr>
                <w:sz w:val="16"/>
                <w:szCs w:val="16"/>
              </w:rPr>
            </w:pPr>
          </w:p>
        </w:tc>
        <w:tc>
          <w:tcPr>
            <w:tcW w:w="5591" w:type="dxa"/>
          </w:tcPr>
          <w:p w14:paraId="7A4C591A" w14:textId="77777777" w:rsidR="00AC13D0" w:rsidRPr="000C65DF" w:rsidRDefault="00AC13D0" w:rsidP="00AC13D0">
            <w:pPr>
              <w:pStyle w:val="Caption-Figure"/>
              <w:spacing w:before="0" w:after="0" w:line="240" w:lineRule="auto"/>
              <w:jc w:val="left"/>
              <w:cnfStyle w:val="000000010000" w:firstRow="0" w:lastRow="0" w:firstColumn="0" w:lastColumn="0" w:oddVBand="0" w:evenVBand="0" w:oddHBand="0" w:evenHBand="1" w:firstRowFirstColumn="0" w:firstRowLastColumn="0" w:lastRowFirstColumn="0" w:lastRowLastColumn="0"/>
              <w:rPr>
                <w:b w:val="0"/>
                <w:sz w:val="16"/>
                <w:szCs w:val="16"/>
              </w:rPr>
            </w:pPr>
            <w:r w:rsidRPr="000C65DF">
              <w:rPr>
                <w:b w:val="0"/>
                <w:sz w:val="16"/>
                <w:szCs w:val="16"/>
              </w:rPr>
              <w:t>Distribution Substation Rural – 1000kVA</w:t>
            </w:r>
          </w:p>
        </w:tc>
      </w:tr>
      <w:tr w:rsidR="00AC13D0" w:rsidRPr="000C65DF" w14:paraId="2F45B6E8" w14:textId="77777777" w:rsidTr="00AC13D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23" w:type="dxa"/>
            <w:vMerge/>
          </w:tcPr>
          <w:p w14:paraId="3C60EA50" w14:textId="77777777" w:rsidR="00AC13D0" w:rsidRPr="00076F35" w:rsidRDefault="00AC13D0" w:rsidP="00AC13D0">
            <w:pPr>
              <w:pStyle w:val="Caption-Figure"/>
              <w:spacing w:before="0" w:after="0" w:line="240" w:lineRule="auto"/>
              <w:jc w:val="left"/>
              <w:rPr>
                <w:sz w:val="16"/>
                <w:szCs w:val="16"/>
              </w:rPr>
            </w:pPr>
          </w:p>
        </w:tc>
        <w:tc>
          <w:tcPr>
            <w:tcW w:w="5591" w:type="dxa"/>
          </w:tcPr>
          <w:p w14:paraId="6D09E291" w14:textId="77777777" w:rsidR="00AC13D0" w:rsidRPr="000C65DF" w:rsidRDefault="00AC13D0" w:rsidP="00AC13D0">
            <w:pPr>
              <w:pStyle w:val="Caption-Figure"/>
              <w:spacing w:before="0" w:after="0" w:line="240" w:lineRule="auto"/>
              <w:jc w:val="left"/>
              <w:cnfStyle w:val="000000100000" w:firstRow="0" w:lastRow="0" w:firstColumn="0" w:lastColumn="0" w:oddVBand="0" w:evenVBand="0" w:oddHBand="1" w:evenHBand="0" w:firstRowFirstColumn="0" w:firstRowLastColumn="0" w:lastRowFirstColumn="0" w:lastRowLastColumn="0"/>
              <w:rPr>
                <w:b w:val="0"/>
                <w:sz w:val="16"/>
                <w:szCs w:val="16"/>
              </w:rPr>
            </w:pPr>
            <w:r w:rsidRPr="000C65DF">
              <w:rPr>
                <w:b w:val="0"/>
                <w:sz w:val="16"/>
                <w:szCs w:val="16"/>
              </w:rPr>
              <w:t>Distribution Substation Rural – 1500kVA</w:t>
            </w:r>
          </w:p>
        </w:tc>
      </w:tr>
    </w:tbl>
    <w:p w14:paraId="66F0E497" w14:textId="77777777" w:rsidR="000D7C35" w:rsidRPr="003C4E57" w:rsidRDefault="000D7C35" w:rsidP="000D7C35">
      <w:bookmarkStart w:id="35" w:name="_Toc395016876"/>
      <w:bookmarkStart w:id="36" w:name="_Toc395016877"/>
      <w:bookmarkStart w:id="37" w:name="_Toc389740610"/>
      <w:bookmarkStart w:id="38" w:name="_Toc389740621"/>
      <w:bookmarkStart w:id="39" w:name="_Toc389740626"/>
      <w:bookmarkStart w:id="40" w:name="_Toc389740631"/>
      <w:bookmarkStart w:id="41" w:name="_Toc393970231"/>
      <w:bookmarkEnd w:id="35"/>
      <w:bookmarkEnd w:id="36"/>
      <w:bookmarkEnd w:id="37"/>
      <w:bookmarkEnd w:id="38"/>
      <w:bookmarkEnd w:id="39"/>
      <w:bookmarkEnd w:id="40"/>
      <w:r w:rsidRPr="003C4E57">
        <w:t>Broadly, the segments groups are disaggregated based on a range of parameters, being:</w:t>
      </w:r>
    </w:p>
    <w:p w14:paraId="427E6459" w14:textId="6546AE28" w:rsidR="000D7C35" w:rsidRPr="003C4E57" w:rsidRDefault="000D7C35" w:rsidP="000D7C35">
      <w:pPr>
        <w:pStyle w:val="ListParagraph"/>
        <w:numPr>
          <w:ilvl w:val="0"/>
          <w:numId w:val="87"/>
        </w:numPr>
      </w:pPr>
      <w:r w:rsidRPr="003C4E57">
        <w:t>Operating voltage</w:t>
      </w:r>
    </w:p>
    <w:p w14:paraId="05DC8EF7" w14:textId="639416FC" w:rsidR="000D7C35" w:rsidRPr="003C4E57" w:rsidRDefault="000D7C35" w:rsidP="000D7C35">
      <w:pPr>
        <w:pStyle w:val="ListParagraph"/>
        <w:numPr>
          <w:ilvl w:val="0"/>
          <w:numId w:val="87"/>
        </w:numPr>
      </w:pPr>
      <w:r w:rsidRPr="003C4E57">
        <w:t>Network topology</w:t>
      </w:r>
    </w:p>
    <w:p w14:paraId="79654B08" w14:textId="4342B550" w:rsidR="000D7C35" w:rsidRPr="003C4E57" w:rsidRDefault="000D7C35" w:rsidP="000D7C35">
      <w:pPr>
        <w:pStyle w:val="ListParagraph"/>
        <w:numPr>
          <w:ilvl w:val="0"/>
          <w:numId w:val="87"/>
        </w:numPr>
      </w:pPr>
      <w:r w:rsidRPr="003C4E57">
        <w:t>Overhead and underground construction</w:t>
      </w:r>
    </w:p>
    <w:p w14:paraId="3DFC5FAD" w14:textId="713289E3" w:rsidR="000D7C35" w:rsidRPr="003C4E57" w:rsidRDefault="000D7C35" w:rsidP="000D7C35">
      <w:pPr>
        <w:pStyle w:val="ListParagraph"/>
        <w:numPr>
          <w:ilvl w:val="0"/>
          <w:numId w:val="87"/>
        </w:numPr>
      </w:pPr>
      <w:r w:rsidRPr="003C4E57">
        <w:t>Demand growth</w:t>
      </w:r>
    </w:p>
    <w:p w14:paraId="15EF4DBC" w14:textId="3AE0C2C6" w:rsidR="000D7C35" w:rsidRPr="003C4E57" w:rsidRDefault="000D7C35" w:rsidP="000D7C35">
      <w:pPr>
        <w:pStyle w:val="ListParagraph"/>
        <w:numPr>
          <w:ilvl w:val="0"/>
          <w:numId w:val="87"/>
        </w:numPr>
      </w:pPr>
      <w:r w:rsidRPr="003C4E57">
        <w:t>Capacity</w:t>
      </w:r>
    </w:p>
    <w:p w14:paraId="64FB1C68" w14:textId="1885EFA1" w:rsidR="000D7C35" w:rsidRDefault="000D7C35" w:rsidP="000D7C35">
      <w:r w:rsidRPr="003C4E57">
        <w:t>This is discussed in further detail below.</w:t>
      </w:r>
    </w:p>
    <w:p w14:paraId="296C4F57" w14:textId="77777777" w:rsidR="00A65D83" w:rsidRDefault="00643AB8" w:rsidP="00A65D83">
      <w:pPr>
        <w:pStyle w:val="Heading3"/>
      </w:pPr>
      <w:bookmarkStart w:id="42" w:name="_Toc399227806"/>
      <w:r w:rsidRPr="00C0744B">
        <w:t>Sub-transmission</w:t>
      </w:r>
      <w:r w:rsidR="00E116BE" w:rsidRPr="00C0744B">
        <w:t xml:space="preserve"> lines</w:t>
      </w:r>
      <w:bookmarkEnd w:id="41"/>
      <w:bookmarkEnd w:id="42"/>
    </w:p>
    <w:p w14:paraId="296C4F58" w14:textId="39596433" w:rsidR="004A418A" w:rsidRPr="00A012FF" w:rsidRDefault="004A418A" w:rsidP="00CE34FD">
      <w:r>
        <w:t>The AER require</w:t>
      </w:r>
      <w:r w:rsidR="000D7ACC">
        <w:t>s</w:t>
      </w:r>
      <w:r>
        <w:t xml:space="preserve"> reporting against sub-transmission lines as one </w:t>
      </w:r>
      <w:r w:rsidR="0072112A">
        <w:t xml:space="preserve">segment </w:t>
      </w:r>
      <w:r>
        <w:t xml:space="preserve">group. The following sections discuss the </w:t>
      </w:r>
      <w:r w:rsidR="0072112A">
        <w:t xml:space="preserve">disaggregation and </w:t>
      </w:r>
      <w:r>
        <w:t xml:space="preserve">composition of each network segment of this </w:t>
      </w:r>
      <w:r w:rsidR="00942C0F">
        <w:t xml:space="preserve">segment </w:t>
      </w:r>
      <w:r>
        <w:t>group.</w:t>
      </w:r>
    </w:p>
    <w:p w14:paraId="296C4F59" w14:textId="70A774EC" w:rsidR="005F36E2" w:rsidRDefault="0073382E" w:rsidP="00CE34FD">
      <w:pPr>
        <w:pStyle w:val="Heading4"/>
      </w:pPr>
      <w:bookmarkStart w:id="43" w:name="_Ref396289448"/>
      <w:r>
        <w:t>Definition and r</w:t>
      </w:r>
      <w:r w:rsidR="005F36E2">
        <w:t>easoning for composition</w:t>
      </w:r>
      <w:bookmarkEnd w:id="43"/>
    </w:p>
    <w:p w14:paraId="70A64836" w14:textId="77777777" w:rsidR="000A3899" w:rsidRDefault="000A3899" w:rsidP="002E69A9">
      <w:r>
        <w:t>Energex disaggregated the network group into 24 unique network segments. The segments were disaggregated based on the following four parameters:</w:t>
      </w:r>
    </w:p>
    <w:p w14:paraId="5961BDED" w14:textId="77777777" w:rsidR="000A3899" w:rsidRDefault="000A3899" w:rsidP="00A923A9">
      <w:pPr>
        <w:pStyle w:val="ListParagraph"/>
        <w:numPr>
          <w:ilvl w:val="0"/>
          <w:numId w:val="88"/>
        </w:numPr>
      </w:pPr>
      <w:r>
        <w:t>Operating voltage</w:t>
      </w:r>
    </w:p>
    <w:p w14:paraId="024FDCF1" w14:textId="77777777" w:rsidR="000A3899" w:rsidRDefault="000A3899" w:rsidP="00A923A9">
      <w:pPr>
        <w:pStyle w:val="ListParagraph"/>
        <w:numPr>
          <w:ilvl w:val="0"/>
          <w:numId w:val="88"/>
        </w:numPr>
      </w:pPr>
      <w:r>
        <w:t>Network topology</w:t>
      </w:r>
    </w:p>
    <w:p w14:paraId="252624C3" w14:textId="1BA94FD4" w:rsidR="000A3899" w:rsidRDefault="000A3899" w:rsidP="00A923A9">
      <w:pPr>
        <w:pStyle w:val="ListParagraph"/>
        <w:numPr>
          <w:ilvl w:val="0"/>
          <w:numId w:val="88"/>
        </w:numPr>
      </w:pPr>
      <w:r>
        <w:t xml:space="preserve">Overhead and </w:t>
      </w:r>
      <w:r w:rsidR="0072112A">
        <w:t xml:space="preserve">underground </w:t>
      </w:r>
      <w:r w:rsidR="009C3EF3">
        <w:t>construction</w:t>
      </w:r>
    </w:p>
    <w:p w14:paraId="6A86246A" w14:textId="6506D0E2" w:rsidR="00326AAF" w:rsidRDefault="000A3899" w:rsidP="00A923A9">
      <w:pPr>
        <w:pStyle w:val="ListParagraph"/>
        <w:numPr>
          <w:ilvl w:val="0"/>
          <w:numId w:val="88"/>
        </w:numPr>
      </w:pPr>
      <w:r>
        <w:t xml:space="preserve">Demand growth  </w:t>
      </w:r>
    </w:p>
    <w:p w14:paraId="51886ADB" w14:textId="14EDB726" w:rsidR="000A3899" w:rsidRPr="00EC280F" w:rsidRDefault="000A3899" w:rsidP="002E69A9">
      <w:pPr>
        <w:rPr>
          <w:b/>
        </w:rPr>
      </w:pPr>
      <w:r w:rsidRPr="00EC280F">
        <w:rPr>
          <w:b/>
        </w:rPr>
        <w:t>Operating voltage</w:t>
      </w:r>
    </w:p>
    <w:p w14:paraId="619C64A0" w14:textId="77777777" w:rsidR="00097074" w:rsidRDefault="00505055" w:rsidP="002E69A9">
      <w:r>
        <w:t>Energex has disaggregated sub-transmission l</w:t>
      </w:r>
      <w:r w:rsidR="000A3899">
        <w:t>ines based on</w:t>
      </w:r>
      <w:r w:rsidR="0072112A">
        <w:t xml:space="preserve"> the following</w:t>
      </w:r>
      <w:r w:rsidR="000A3899">
        <w:t xml:space="preserve"> voltage</w:t>
      </w:r>
      <w:r w:rsidR="0072112A">
        <w:t xml:space="preserve"> categories:</w:t>
      </w:r>
    </w:p>
    <w:p w14:paraId="60EE739E" w14:textId="77777777" w:rsidR="00097074" w:rsidRPr="00887E46" w:rsidRDefault="00097074" w:rsidP="00A923A9">
      <w:pPr>
        <w:pStyle w:val="ListParagraph"/>
        <w:numPr>
          <w:ilvl w:val="0"/>
          <w:numId w:val="89"/>
        </w:numPr>
      </w:pPr>
      <w:r w:rsidRPr="00887E46">
        <w:t>110 &amp; 132 kV</w:t>
      </w:r>
    </w:p>
    <w:p w14:paraId="5C7D62B3" w14:textId="3BD51865" w:rsidR="00097074" w:rsidRDefault="00097074" w:rsidP="00A923A9">
      <w:pPr>
        <w:pStyle w:val="ListParagraph"/>
        <w:numPr>
          <w:ilvl w:val="0"/>
          <w:numId w:val="89"/>
        </w:numPr>
      </w:pPr>
      <w:r w:rsidRPr="00887E46">
        <w:t>33 kV</w:t>
      </w:r>
    </w:p>
    <w:p w14:paraId="79783DF4" w14:textId="51404957" w:rsidR="000A3899" w:rsidRDefault="000A3899" w:rsidP="002E69A9">
      <w:r>
        <w:t xml:space="preserve">The voltage of assets has a material impact on the </w:t>
      </w:r>
      <w:r w:rsidR="009C3EF3">
        <w:t>augmentation unit cost and capacity factors required by the Augex model</w:t>
      </w:r>
      <w:r>
        <w:t>.</w:t>
      </w:r>
    </w:p>
    <w:p w14:paraId="77044894" w14:textId="7A615F41" w:rsidR="000A3899" w:rsidRPr="00EC280F" w:rsidRDefault="000A3899" w:rsidP="00071E74">
      <w:pPr>
        <w:keepNext/>
        <w:rPr>
          <w:b/>
        </w:rPr>
      </w:pPr>
      <w:r w:rsidRPr="00EC280F">
        <w:rPr>
          <w:b/>
        </w:rPr>
        <w:lastRenderedPageBreak/>
        <w:t>Network topology</w:t>
      </w:r>
    </w:p>
    <w:p w14:paraId="29F0C8FF" w14:textId="76B1525B" w:rsidR="00097074" w:rsidRDefault="00097074" w:rsidP="002E69A9">
      <w:r>
        <w:t>Network topology has a material impact on the capacity factor required by the Augex Model</w:t>
      </w:r>
      <w:r w:rsidR="00A923A9">
        <w:t xml:space="preserve"> </w:t>
      </w:r>
      <w:r w:rsidR="00A923A9" w:rsidRPr="00A923A9">
        <w:t>and was therefore considered an appropriate basis on which to disaggregate this segment group, in line with AER requirements</w:t>
      </w:r>
      <w:r>
        <w:t xml:space="preserve">. </w:t>
      </w:r>
      <w:r w:rsidR="00591C8F" w:rsidRPr="00C0744B">
        <w:t xml:space="preserve">Energex </w:t>
      </w:r>
      <w:r>
        <w:t xml:space="preserve">therefore </w:t>
      </w:r>
      <w:r w:rsidR="00C40101" w:rsidRPr="00C0744B">
        <w:t xml:space="preserve">reviewed its </w:t>
      </w:r>
      <w:r w:rsidR="00643AB8" w:rsidRPr="00C0744B">
        <w:t>sub-transmission</w:t>
      </w:r>
      <w:r w:rsidR="00C40101" w:rsidRPr="00C0744B">
        <w:t xml:space="preserve"> network and </w:t>
      </w:r>
      <w:r w:rsidR="0054221F">
        <w:t>defined</w:t>
      </w:r>
      <w:r w:rsidR="0054221F" w:rsidRPr="00C0744B">
        <w:t xml:space="preserve"> </w:t>
      </w:r>
      <w:r w:rsidR="00591C8F" w:rsidRPr="00C0744B">
        <w:t xml:space="preserve">four network </w:t>
      </w:r>
      <w:r w:rsidR="000D7ACC">
        <w:t>topologies</w:t>
      </w:r>
      <w:r>
        <w:t>. E</w:t>
      </w:r>
      <w:r w:rsidR="00025BBF">
        <w:t xml:space="preserve">ach </w:t>
      </w:r>
      <w:r>
        <w:t>category</w:t>
      </w:r>
      <w:r w:rsidR="00025BBF">
        <w:t xml:space="preserve"> was internally consistent in relation to</w:t>
      </w:r>
      <w:r w:rsidR="00591C8F" w:rsidRPr="00C0744B">
        <w:t xml:space="preserve"> </w:t>
      </w:r>
      <w:r w:rsidR="00643AB8" w:rsidRPr="00C0744B">
        <w:t xml:space="preserve">how the </w:t>
      </w:r>
      <w:r w:rsidR="00C40101" w:rsidRPr="00C0744B">
        <w:t xml:space="preserve">network </w:t>
      </w:r>
      <w:r w:rsidR="00643AB8" w:rsidRPr="00C0744B">
        <w:t xml:space="preserve">is </w:t>
      </w:r>
      <w:r w:rsidR="00C40101" w:rsidRPr="00C0744B">
        <w:t>operat</w:t>
      </w:r>
      <w:r w:rsidR="00643AB8" w:rsidRPr="00C0744B">
        <w:t>ed</w:t>
      </w:r>
      <w:r w:rsidR="00C40101" w:rsidRPr="00C0744B">
        <w:t xml:space="preserve"> and the </w:t>
      </w:r>
      <w:r w:rsidR="00025BBF" w:rsidRPr="00C0744B">
        <w:t>augment</w:t>
      </w:r>
      <w:r w:rsidR="00025BBF">
        <w:t>ation</w:t>
      </w:r>
      <w:r w:rsidR="00025BBF" w:rsidRPr="00C0744B">
        <w:t xml:space="preserve"> </w:t>
      </w:r>
      <w:r w:rsidR="00C40101" w:rsidRPr="00C0744B">
        <w:t xml:space="preserve">approach </w:t>
      </w:r>
      <w:r w:rsidR="00025BBF">
        <w:t>should</w:t>
      </w:r>
      <w:r w:rsidR="00C40101" w:rsidRPr="00C0744B">
        <w:t xml:space="preserve"> additional capacity </w:t>
      </w:r>
      <w:r w:rsidR="00025BBF">
        <w:t>be</w:t>
      </w:r>
      <w:r w:rsidR="00025BBF" w:rsidRPr="00C0744B">
        <w:t xml:space="preserve"> </w:t>
      </w:r>
      <w:r w:rsidR="00C40101" w:rsidRPr="00C0744B">
        <w:t xml:space="preserve">required. </w:t>
      </w:r>
      <w:r w:rsidR="000D3F66" w:rsidRPr="00C0744B">
        <w:t xml:space="preserve">This review was undertaken using the PSS/E and </w:t>
      </w:r>
      <w:r w:rsidR="00742793" w:rsidRPr="00C0744B">
        <w:t>PSS/</w:t>
      </w:r>
      <w:r w:rsidR="000D3F66" w:rsidRPr="00C0744B">
        <w:t>S</w:t>
      </w:r>
      <w:r w:rsidR="00742793" w:rsidRPr="00C0744B">
        <w:t>INCAL</w:t>
      </w:r>
      <w:r w:rsidR="000D3F66" w:rsidRPr="00C0744B">
        <w:t xml:space="preserve"> models used for modelling and planning the network.</w:t>
      </w:r>
      <w:r w:rsidR="00326AAF">
        <w:t xml:space="preserve"> </w:t>
      </w:r>
    </w:p>
    <w:p w14:paraId="5BF631DB" w14:textId="333E9D2E" w:rsidR="00326AAF" w:rsidRPr="00C0744B" w:rsidRDefault="00097074" w:rsidP="002E69A9">
      <w:r>
        <w:t>Energex has disaggregated sub-transmission lines based on the following four</w:t>
      </w:r>
      <w:r w:rsidR="00326AAF">
        <w:t xml:space="preserve"> topolog</w:t>
      </w:r>
      <w:r>
        <w:t>y categories</w:t>
      </w:r>
      <w:r w:rsidR="00326AAF">
        <w:t>:</w:t>
      </w:r>
    </w:p>
    <w:p w14:paraId="296C4F5C" w14:textId="77777777" w:rsidR="004154CC" w:rsidRPr="00C0744B" w:rsidRDefault="004154CC" w:rsidP="00233FB0">
      <w:pPr>
        <w:pStyle w:val="ListParagraph"/>
        <w:numPr>
          <w:ilvl w:val="0"/>
          <w:numId w:val="121"/>
        </w:numPr>
      </w:pPr>
      <w:r w:rsidRPr="00C0744B">
        <w:t>Single radial feeder</w:t>
      </w:r>
    </w:p>
    <w:p w14:paraId="296C4F5D" w14:textId="77777777" w:rsidR="004154CC" w:rsidRPr="00C0744B" w:rsidRDefault="004154CC" w:rsidP="00233FB0">
      <w:pPr>
        <w:pStyle w:val="ListParagraph"/>
        <w:numPr>
          <w:ilvl w:val="0"/>
          <w:numId w:val="121"/>
        </w:numPr>
      </w:pPr>
      <w:r w:rsidRPr="00C0744B">
        <w:t>Double radial feeder</w:t>
      </w:r>
    </w:p>
    <w:p w14:paraId="296C4F5E" w14:textId="77777777" w:rsidR="004154CC" w:rsidRPr="00C0744B" w:rsidRDefault="004154CC" w:rsidP="00233FB0">
      <w:pPr>
        <w:pStyle w:val="ListParagraph"/>
        <w:numPr>
          <w:ilvl w:val="0"/>
          <w:numId w:val="121"/>
        </w:numPr>
      </w:pPr>
      <w:r w:rsidRPr="00C0744B">
        <w:t>Triple radial feeder</w:t>
      </w:r>
    </w:p>
    <w:p w14:paraId="296C4F5F" w14:textId="77777777" w:rsidR="004154CC" w:rsidRPr="00C0744B" w:rsidRDefault="004154CC" w:rsidP="00233FB0">
      <w:pPr>
        <w:pStyle w:val="ListParagraph"/>
        <w:numPr>
          <w:ilvl w:val="0"/>
          <w:numId w:val="121"/>
        </w:numPr>
      </w:pPr>
      <w:r w:rsidRPr="00C0744B">
        <w:t>Mesh/complex feeders</w:t>
      </w:r>
    </w:p>
    <w:p w14:paraId="70217A32" w14:textId="0420C3CF" w:rsidR="0073382E" w:rsidRPr="00C0744B" w:rsidRDefault="0073382E" w:rsidP="0073382E">
      <w:r w:rsidRPr="00C0744B">
        <w:t xml:space="preserve">A single radial feeder connects a sub-transmission substation or switching station to another sub-transmission substation or zone substation. Loss of the feeder results in total loss of supply downstream. </w:t>
      </w:r>
    </w:p>
    <w:p w14:paraId="40E0F73F" w14:textId="77777777" w:rsidR="0073382E" w:rsidRPr="00C0744B" w:rsidRDefault="0073382E" w:rsidP="0073382E">
      <w:r w:rsidRPr="00C0744B">
        <w:t xml:space="preserve">A double radial feeder includes two separate lines that connect a sub-transmission substation or switching station to another sub-transmission substation or zone substation. Loss of a feeder does not result in total loss of supply downstream, but may result in partial loss of supply and leaves the network vulnerable to other events. </w:t>
      </w:r>
    </w:p>
    <w:p w14:paraId="11C19C2B" w14:textId="1F5B18D1" w:rsidR="0073382E" w:rsidRPr="00C0744B" w:rsidRDefault="0073382E" w:rsidP="0073382E">
      <w:r w:rsidRPr="00C0744B">
        <w:t xml:space="preserve">A triple </w:t>
      </w:r>
      <w:r w:rsidR="00D90375">
        <w:t>radial</w:t>
      </w:r>
      <w:r w:rsidR="00D90375" w:rsidRPr="00C0744B">
        <w:t xml:space="preserve"> </w:t>
      </w:r>
      <w:r w:rsidRPr="00C0744B">
        <w:t xml:space="preserve">feeder includes three separate lines that connect a sub-transmission substation or switching station to another sub-transmission substation or zone substation. Loss of a feeder does not result in total loss of supply downstream, but will change the power flows in the remaining feeders. </w:t>
      </w:r>
    </w:p>
    <w:p w14:paraId="0D5961C4" w14:textId="77777777" w:rsidR="0073382E" w:rsidRPr="00F45B43" w:rsidRDefault="0073382E" w:rsidP="0073382E">
      <w:r w:rsidRPr="00C0744B">
        <w:t xml:space="preserve">Mesh/Complex (Mesh) feeders include multiple feeders from multiple sources connecting to a substation such that the substation can be supplied from either source. Loss of a feeder does not result in loss of supply downstream, but will change the power flows in the remaining feeders. </w:t>
      </w:r>
    </w:p>
    <w:p w14:paraId="2862F916" w14:textId="77FA9AFA" w:rsidR="009C3EF3" w:rsidRPr="009C3EF3" w:rsidRDefault="009C3EF3" w:rsidP="00643AB8">
      <w:pPr>
        <w:rPr>
          <w:b/>
        </w:rPr>
      </w:pPr>
      <w:r w:rsidRPr="009C3EF3">
        <w:rPr>
          <w:b/>
        </w:rPr>
        <w:t>Overhead and underground construction</w:t>
      </w:r>
    </w:p>
    <w:p w14:paraId="296C4F60" w14:textId="36A8DD7F" w:rsidR="005F36E2" w:rsidRDefault="00FC561A" w:rsidP="00497F1A">
      <w:r>
        <w:t xml:space="preserve">Energex </w:t>
      </w:r>
      <w:r w:rsidR="00497F1A">
        <w:t xml:space="preserve">also </w:t>
      </w:r>
      <w:r>
        <w:t xml:space="preserve">disaggregated sub-transmission lines </w:t>
      </w:r>
      <w:r w:rsidR="00643AB8" w:rsidRPr="00C0744B">
        <w:t xml:space="preserve">into underground and overhead </w:t>
      </w:r>
      <w:r w:rsidR="009C3EF3">
        <w:t>segments.</w:t>
      </w:r>
      <w:r w:rsidR="009C3EF3" w:rsidRPr="00C0744B">
        <w:t xml:space="preserve"> </w:t>
      </w:r>
      <w:r w:rsidR="009C3EF3">
        <w:t>The construction of assets</w:t>
      </w:r>
      <w:r w:rsidR="00497F1A">
        <w:t xml:space="preserve"> as either overhead or underground</w:t>
      </w:r>
      <w:r w:rsidR="009C3EF3">
        <w:t xml:space="preserve"> has a material impact on augmentation unit costs required for the Augex model</w:t>
      </w:r>
      <w:r w:rsidR="00643AB8" w:rsidRPr="00C0744B">
        <w:t xml:space="preserve">. </w:t>
      </w:r>
    </w:p>
    <w:p w14:paraId="296C4F61" w14:textId="44914CE8" w:rsidR="00643AB8" w:rsidRDefault="00497F1A" w:rsidP="00643AB8">
      <w:r>
        <w:t>Disaggregation</w:t>
      </w:r>
      <w:r w:rsidR="00643AB8" w:rsidRPr="00C0744B">
        <w:t xml:space="preserve"> between overhead and underground </w:t>
      </w:r>
      <w:r>
        <w:t xml:space="preserve">segments was </w:t>
      </w:r>
      <w:r w:rsidR="00643AB8" w:rsidRPr="00C0744B">
        <w:t xml:space="preserve">based on the </w:t>
      </w:r>
      <w:r w:rsidR="00AA065E" w:rsidRPr="00C0744B">
        <w:t xml:space="preserve">total </w:t>
      </w:r>
      <w:r w:rsidR="00643AB8" w:rsidRPr="00C0744B">
        <w:t xml:space="preserve">length. If the existing network </w:t>
      </w:r>
      <w:r w:rsidR="005F36E2">
        <w:t>was</w:t>
      </w:r>
      <w:r w:rsidR="005F36E2" w:rsidRPr="00C0744B">
        <w:t xml:space="preserve"> </w:t>
      </w:r>
      <w:r w:rsidR="00643AB8" w:rsidRPr="00C0744B">
        <w:t xml:space="preserve">greater than 50% overhead, it </w:t>
      </w:r>
      <w:r w:rsidR="005F36E2">
        <w:t>was</w:t>
      </w:r>
      <w:r w:rsidR="005F36E2" w:rsidRPr="00C0744B">
        <w:t xml:space="preserve"> </w:t>
      </w:r>
      <w:r w:rsidR="00643AB8" w:rsidRPr="00C0744B">
        <w:t xml:space="preserve">assumed that </w:t>
      </w:r>
      <w:r w:rsidR="004154CC" w:rsidRPr="00C0744B">
        <w:t xml:space="preserve">future </w:t>
      </w:r>
      <w:r w:rsidR="00643AB8" w:rsidRPr="00C0744B">
        <w:t xml:space="preserve">augmentation </w:t>
      </w:r>
      <w:r w:rsidR="00123BA8">
        <w:t>would be</w:t>
      </w:r>
      <w:r w:rsidR="005F36E2" w:rsidRPr="00C0744B">
        <w:t xml:space="preserve"> </w:t>
      </w:r>
      <w:r w:rsidR="00643AB8" w:rsidRPr="00C0744B">
        <w:t xml:space="preserve">overhead. Likewise, if the existing network </w:t>
      </w:r>
      <w:r>
        <w:t>was</w:t>
      </w:r>
      <w:r w:rsidRPr="00C0744B">
        <w:t xml:space="preserve"> </w:t>
      </w:r>
      <w:r w:rsidR="00643AB8" w:rsidRPr="00C0744B">
        <w:t xml:space="preserve">greater than 50% underground, it </w:t>
      </w:r>
      <w:r w:rsidR="005F36E2">
        <w:t>was</w:t>
      </w:r>
      <w:r w:rsidR="005F36E2" w:rsidRPr="00C0744B">
        <w:t xml:space="preserve"> </w:t>
      </w:r>
      <w:r w:rsidR="00643AB8" w:rsidRPr="00C0744B">
        <w:t>assum</w:t>
      </w:r>
      <w:r w:rsidR="00123BA8">
        <w:t>ed that future augmentation would</w:t>
      </w:r>
      <w:r w:rsidR="00643AB8" w:rsidRPr="00C0744B">
        <w:t xml:space="preserve"> be underground.</w:t>
      </w:r>
    </w:p>
    <w:p w14:paraId="0B08FFA2" w14:textId="7343AD36" w:rsidR="009C3EF3" w:rsidRPr="00EC280F" w:rsidRDefault="009C3EF3" w:rsidP="003C4E57">
      <w:pPr>
        <w:keepNext/>
        <w:rPr>
          <w:b/>
        </w:rPr>
      </w:pPr>
      <w:r w:rsidRPr="00EC280F">
        <w:rPr>
          <w:b/>
        </w:rPr>
        <w:lastRenderedPageBreak/>
        <w:t>Demand growth</w:t>
      </w:r>
    </w:p>
    <w:p w14:paraId="675EB4E1" w14:textId="77B77815" w:rsidR="007D182E" w:rsidRPr="00C0744B" w:rsidRDefault="007D182E" w:rsidP="00643AB8">
      <w:r w:rsidRPr="005B5DCB">
        <w:t xml:space="preserve">The network segments were </w:t>
      </w:r>
      <w:r w:rsidR="00497F1A">
        <w:t>also</w:t>
      </w:r>
      <w:r w:rsidR="00497F1A" w:rsidRPr="005B5DCB">
        <w:t xml:space="preserve"> </w:t>
      </w:r>
      <w:r w:rsidR="00CE5968" w:rsidRPr="005B5DCB">
        <w:t>disaggregated</w:t>
      </w:r>
      <w:r w:rsidRPr="005B5DCB">
        <w:t xml:space="preserve"> </w:t>
      </w:r>
      <w:r w:rsidR="00D90375">
        <w:t>by</w:t>
      </w:r>
      <w:r w:rsidR="00D90375" w:rsidRPr="005B5DCB">
        <w:t xml:space="preserve"> </w:t>
      </w:r>
      <w:r w:rsidR="00CE5968" w:rsidRPr="005B5DCB">
        <w:t>demand growth</w:t>
      </w:r>
      <w:r w:rsidR="00497F1A">
        <w:t xml:space="preserve">, as </w:t>
      </w:r>
      <w:r w:rsidR="001C72C2">
        <w:t>the Augex model is highly sensitive to the demand growth rate f</w:t>
      </w:r>
      <w:r w:rsidR="00571E80">
        <w:t>actor</w:t>
      </w:r>
      <w:r w:rsidR="00CE5968" w:rsidRPr="005B5DCB">
        <w:t>.</w:t>
      </w:r>
      <w:r w:rsidR="00D90375">
        <w:t xml:space="preserve"> </w:t>
      </w:r>
      <w:r w:rsidR="005F18AC">
        <w:t>Zero</w:t>
      </w:r>
      <w:r w:rsidR="00D90375">
        <w:t xml:space="preserve"> growth segments include assets with a forecast growth below zero per cent.</w:t>
      </w:r>
      <w:r w:rsidR="00CE5968" w:rsidRPr="005B5DCB">
        <w:t xml:space="preserve"> </w:t>
      </w:r>
    </w:p>
    <w:p w14:paraId="296C4F74" w14:textId="77777777" w:rsidR="00F47DA9" w:rsidRPr="00C0744B" w:rsidRDefault="00F47DA9" w:rsidP="00F47DA9">
      <w:pPr>
        <w:pStyle w:val="Heading4"/>
      </w:pPr>
      <w:r w:rsidRPr="00C0744B">
        <w:t>Boundary issues</w:t>
      </w:r>
    </w:p>
    <w:p w14:paraId="296C4F75" w14:textId="0BF87202" w:rsidR="00D84703" w:rsidRPr="00C0744B" w:rsidRDefault="00D84703" w:rsidP="002E69A9">
      <w:r w:rsidRPr="00C0744B">
        <w:t xml:space="preserve">Energex </w:t>
      </w:r>
      <w:r w:rsidR="00A923A9">
        <w:t xml:space="preserve">did not </w:t>
      </w:r>
      <w:r w:rsidR="0094576E">
        <w:t>identify</w:t>
      </w:r>
      <w:r w:rsidRPr="00C0744B">
        <w:t xml:space="preserve"> any significant boundary issues relating to the </w:t>
      </w:r>
      <w:r w:rsidR="00643AB8" w:rsidRPr="00C0744B">
        <w:t>sub-transmission</w:t>
      </w:r>
      <w:r w:rsidRPr="00C0744B">
        <w:t xml:space="preserve"> network. All take over points between </w:t>
      </w:r>
      <w:r w:rsidR="00643AB8" w:rsidRPr="00C0744B">
        <w:t>sub-transmission</w:t>
      </w:r>
      <w:r w:rsidRPr="00C0744B">
        <w:t xml:space="preserve"> and HV feeders (distribution) are well defined and consistently specified as a switch or </w:t>
      </w:r>
      <w:proofErr w:type="spellStart"/>
      <w:r w:rsidRPr="00C0744B">
        <w:t>disconnector</w:t>
      </w:r>
      <w:proofErr w:type="spellEnd"/>
      <w:r w:rsidRPr="00C0744B">
        <w:t>.</w:t>
      </w:r>
    </w:p>
    <w:p w14:paraId="296C4F76" w14:textId="77777777" w:rsidR="00A65D83" w:rsidRDefault="00643AB8" w:rsidP="0035581E">
      <w:pPr>
        <w:pStyle w:val="Heading3"/>
      </w:pPr>
      <w:bookmarkStart w:id="44" w:name="_Toc393970232"/>
      <w:bookmarkStart w:id="45" w:name="_Toc399227807"/>
      <w:r w:rsidRPr="00C0744B">
        <w:t>Sub-transmission</w:t>
      </w:r>
      <w:r w:rsidR="00E116BE" w:rsidRPr="00C0744B">
        <w:t xml:space="preserve"> and </w:t>
      </w:r>
      <w:r w:rsidR="0035581E" w:rsidRPr="00C0744B">
        <w:t>Zone substations</w:t>
      </w:r>
      <w:bookmarkEnd w:id="44"/>
      <w:bookmarkEnd w:id="45"/>
    </w:p>
    <w:p w14:paraId="296C4F77" w14:textId="34CE446B" w:rsidR="00757D6C" w:rsidRDefault="00757D6C" w:rsidP="00757D6C">
      <w:r>
        <w:t xml:space="preserve">For substations the AER </w:t>
      </w:r>
      <w:r w:rsidR="003763CE">
        <w:t xml:space="preserve">requires </w:t>
      </w:r>
      <w:r w:rsidR="004A418A">
        <w:t>reporting against</w:t>
      </w:r>
      <w:r>
        <w:t xml:space="preserve"> two segment groups, being:</w:t>
      </w:r>
    </w:p>
    <w:p w14:paraId="296C4F78" w14:textId="705D7778" w:rsidR="00757D6C" w:rsidRDefault="00757D6C" w:rsidP="007B692C">
      <w:pPr>
        <w:pStyle w:val="ListParagraph"/>
        <w:numPr>
          <w:ilvl w:val="0"/>
          <w:numId w:val="95"/>
        </w:numPr>
      </w:pPr>
      <w:r>
        <w:t>Sub</w:t>
      </w:r>
      <w:r w:rsidR="00703A0B">
        <w:t>-</w:t>
      </w:r>
      <w:r>
        <w:t>transmission substations and sub</w:t>
      </w:r>
      <w:r w:rsidR="00703A0B">
        <w:t>-</w:t>
      </w:r>
      <w:r>
        <w:t>transmission switching stations</w:t>
      </w:r>
    </w:p>
    <w:p w14:paraId="296C4F79" w14:textId="77777777" w:rsidR="00757D6C" w:rsidRDefault="00757D6C" w:rsidP="007B692C">
      <w:pPr>
        <w:pStyle w:val="ListParagraph"/>
        <w:numPr>
          <w:ilvl w:val="0"/>
          <w:numId w:val="95"/>
        </w:numPr>
      </w:pPr>
      <w:r>
        <w:t>Zone substations</w:t>
      </w:r>
    </w:p>
    <w:p w14:paraId="296C4F7A" w14:textId="553A69C0" w:rsidR="00757D6C" w:rsidRPr="00A012FF" w:rsidRDefault="00757D6C" w:rsidP="00287175">
      <w:pPr>
        <w:pStyle w:val="Bullet1"/>
        <w:jc w:val="both"/>
      </w:pPr>
      <w:r>
        <w:t xml:space="preserve">The </w:t>
      </w:r>
      <w:r w:rsidR="004A418A">
        <w:t>following sections discuss</w:t>
      </w:r>
      <w:r>
        <w:t xml:space="preserve"> how Energex defined these segment groups and the composition of each network segment</w:t>
      </w:r>
      <w:r w:rsidR="003763CE">
        <w:t xml:space="preserve"> within these segment groups</w:t>
      </w:r>
      <w:r>
        <w:t>.</w:t>
      </w:r>
    </w:p>
    <w:p w14:paraId="1B4AB847" w14:textId="77777777" w:rsidR="0073382E" w:rsidRDefault="0073382E" w:rsidP="0073382E">
      <w:pPr>
        <w:pStyle w:val="Heading4"/>
      </w:pPr>
      <w:r>
        <w:t>Definition and reasoning for composition</w:t>
      </w:r>
    </w:p>
    <w:p w14:paraId="150AD8A1" w14:textId="682394FC" w:rsidR="00410DEE" w:rsidRDefault="00534836" w:rsidP="0073382E">
      <w:r>
        <w:t xml:space="preserve">Energex disaggregated the </w:t>
      </w:r>
      <w:r w:rsidR="009729A5">
        <w:t xml:space="preserve">two </w:t>
      </w:r>
      <w:r>
        <w:t>network group</w:t>
      </w:r>
      <w:r w:rsidR="009729A5">
        <w:t>s</w:t>
      </w:r>
      <w:r>
        <w:t xml:space="preserve"> into 14 unique network segments</w:t>
      </w:r>
      <w:r w:rsidR="00700389">
        <w:t>:</w:t>
      </w:r>
      <w:r w:rsidR="009729A5">
        <w:t xml:space="preserve"> </w:t>
      </w:r>
    </w:p>
    <w:p w14:paraId="6071DFC1" w14:textId="568468AF" w:rsidR="00410DEE" w:rsidRDefault="009729A5" w:rsidP="007B692C">
      <w:pPr>
        <w:pStyle w:val="ListParagraph"/>
        <w:numPr>
          <w:ilvl w:val="0"/>
          <w:numId w:val="90"/>
        </w:numPr>
      </w:pPr>
      <w:r>
        <w:t xml:space="preserve">four </w:t>
      </w:r>
      <w:r w:rsidR="00A923A9">
        <w:t xml:space="preserve">network segments </w:t>
      </w:r>
      <w:r>
        <w:t xml:space="preserve">for </w:t>
      </w:r>
      <w:r w:rsidR="00A90047">
        <w:t>s</w:t>
      </w:r>
      <w:r>
        <w:t xml:space="preserve">ub-transmission substations </w:t>
      </w:r>
      <w:r w:rsidRPr="009729A5">
        <w:t>and sub-transmission switching stations</w:t>
      </w:r>
      <w:r w:rsidR="00A90047">
        <w:t>, which included bulk supply substations</w:t>
      </w:r>
    </w:p>
    <w:p w14:paraId="49F1E1C4" w14:textId="3CF7DF57" w:rsidR="00A90047" w:rsidRDefault="00410DEE" w:rsidP="007B692C">
      <w:pPr>
        <w:pStyle w:val="ListParagraph"/>
        <w:numPr>
          <w:ilvl w:val="0"/>
          <w:numId w:val="90"/>
        </w:numPr>
      </w:pPr>
      <w:proofErr w:type="gramStart"/>
      <w:r>
        <w:t>ten</w:t>
      </w:r>
      <w:proofErr w:type="gramEnd"/>
      <w:r w:rsidR="009729A5">
        <w:t xml:space="preserve"> </w:t>
      </w:r>
      <w:r w:rsidR="00A923A9">
        <w:t xml:space="preserve">network segments </w:t>
      </w:r>
      <w:r w:rsidR="009729A5">
        <w:t>for zone substations</w:t>
      </w:r>
      <w:r w:rsidR="00534836">
        <w:t xml:space="preserve">. </w:t>
      </w:r>
    </w:p>
    <w:p w14:paraId="4BD668D7" w14:textId="5F6F09C0" w:rsidR="00534836" w:rsidRDefault="00534836" w:rsidP="0073382E">
      <w:r>
        <w:t>The segments were disaggregated based on the following parameters:</w:t>
      </w:r>
    </w:p>
    <w:p w14:paraId="7B80EEC5" w14:textId="6B9C414A" w:rsidR="00534836" w:rsidRDefault="00C63A94" w:rsidP="007B692C">
      <w:pPr>
        <w:pStyle w:val="ListParagraph"/>
        <w:numPr>
          <w:ilvl w:val="0"/>
          <w:numId w:val="93"/>
        </w:numPr>
      </w:pPr>
      <w:r>
        <w:t>Operating voltage</w:t>
      </w:r>
    </w:p>
    <w:p w14:paraId="1C5506A3" w14:textId="77777777" w:rsidR="00534836" w:rsidRDefault="00534836" w:rsidP="007B692C">
      <w:pPr>
        <w:pStyle w:val="ListParagraph"/>
        <w:numPr>
          <w:ilvl w:val="0"/>
          <w:numId w:val="93"/>
        </w:numPr>
      </w:pPr>
      <w:r>
        <w:t>Network topology</w:t>
      </w:r>
    </w:p>
    <w:p w14:paraId="3F351E38" w14:textId="381778C4" w:rsidR="009729A5" w:rsidRDefault="00534836" w:rsidP="007B692C">
      <w:pPr>
        <w:pStyle w:val="ListParagraph"/>
        <w:numPr>
          <w:ilvl w:val="0"/>
          <w:numId w:val="93"/>
        </w:numPr>
      </w:pPr>
      <w:r>
        <w:t xml:space="preserve">Demand growth </w:t>
      </w:r>
    </w:p>
    <w:p w14:paraId="29A75360" w14:textId="7780BC49" w:rsidR="00534836" w:rsidRPr="00EC280F" w:rsidRDefault="00C63A94" w:rsidP="00FF1A32">
      <w:pPr>
        <w:rPr>
          <w:b/>
        </w:rPr>
      </w:pPr>
      <w:r>
        <w:rPr>
          <w:b/>
        </w:rPr>
        <w:t>Operati</w:t>
      </w:r>
      <w:r w:rsidR="003763CE">
        <w:rPr>
          <w:b/>
        </w:rPr>
        <w:t>ng</w:t>
      </w:r>
      <w:r>
        <w:rPr>
          <w:b/>
        </w:rPr>
        <w:t xml:space="preserve"> Voltage</w:t>
      </w:r>
    </w:p>
    <w:p w14:paraId="760F45C9" w14:textId="342AEBC2" w:rsidR="00A90047" w:rsidRDefault="00A90047" w:rsidP="00FF1A32">
      <w:r>
        <w:t>The operating voltage of the substations has a material impact on augmentation unit cost, capacity factor and utilisation threshold parameters of the Augex model</w:t>
      </w:r>
      <w:r w:rsidR="00D62BEF">
        <w:t xml:space="preserve"> </w:t>
      </w:r>
      <w:r w:rsidR="00D62BEF" w:rsidRPr="00D62BEF">
        <w:t>and was therefore considered an appropriate basis on which to disaggregate this segment group, in line with AER requirements</w:t>
      </w:r>
      <w:r>
        <w:t xml:space="preserve">. </w:t>
      </w:r>
    </w:p>
    <w:p w14:paraId="612C7F41" w14:textId="219850C3" w:rsidR="00571E80" w:rsidRDefault="00C63A94" w:rsidP="00FF1A32">
      <w:r>
        <w:t xml:space="preserve">The </w:t>
      </w:r>
      <w:r w:rsidR="00A90047">
        <w:t xml:space="preserve">zone substations </w:t>
      </w:r>
      <w:r>
        <w:t>s</w:t>
      </w:r>
      <w:r w:rsidRPr="00C0744B">
        <w:t xml:space="preserve">egment group </w:t>
      </w:r>
      <w:r w:rsidR="00A90047">
        <w:t>was</w:t>
      </w:r>
      <w:r w:rsidR="00A90047" w:rsidRPr="00C0744B">
        <w:t xml:space="preserve"> </w:t>
      </w:r>
      <w:r w:rsidR="00A90047">
        <w:t xml:space="preserve">therefore </w:t>
      </w:r>
      <w:r w:rsidRPr="00C0744B">
        <w:t>disaggregated into zone substation</w:t>
      </w:r>
      <w:r>
        <w:t>s</w:t>
      </w:r>
      <w:r w:rsidRPr="00C0744B">
        <w:t xml:space="preserve"> (33/11</w:t>
      </w:r>
      <w:r>
        <w:t> </w:t>
      </w:r>
      <w:r w:rsidRPr="00C0744B">
        <w:t>kV) and direct transformation substation</w:t>
      </w:r>
      <w:r w:rsidR="00EB08C7">
        <w:t>s</w:t>
      </w:r>
      <w:r w:rsidRPr="00C0744B">
        <w:t xml:space="preserve"> (132/11 kV or 110/11 kV)</w:t>
      </w:r>
      <w:r w:rsidR="00A90047">
        <w:t xml:space="preserve">. </w:t>
      </w:r>
      <w:r w:rsidRPr="00C0744B">
        <w:t xml:space="preserve"> </w:t>
      </w:r>
    </w:p>
    <w:p w14:paraId="13364FB6" w14:textId="26417B4F" w:rsidR="00534836" w:rsidRDefault="00A90047" w:rsidP="00FF1A32">
      <w:r>
        <w:lastRenderedPageBreak/>
        <w:t xml:space="preserve">The sub-transmission substations </w:t>
      </w:r>
      <w:r w:rsidRPr="009729A5">
        <w:t>and sub-transmission switching stations</w:t>
      </w:r>
      <w:r>
        <w:t xml:space="preserve"> segment group included only</w:t>
      </w:r>
      <w:r w:rsidR="00C63A94">
        <w:t xml:space="preserve"> sub</w:t>
      </w:r>
      <w:r w:rsidR="00743FD7">
        <w:t>-</w:t>
      </w:r>
      <w:r w:rsidR="00C63A94">
        <w:t>transmission substations (132/33 kV or 110/33 kV)</w:t>
      </w:r>
      <w:r>
        <w:t xml:space="preserve"> and was not disaggregated by operating voltage</w:t>
      </w:r>
      <w:r w:rsidR="00534836">
        <w:t xml:space="preserve">. </w:t>
      </w:r>
    </w:p>
    <w:p w14:paraId="03BFDED9" w14:textId="72D4EABE" w:rsidR="00C63A94" w:rsidRPr="00EC280F" w:rsidRDefault="00C63A94" w:rsidP="00FF1A32">
      <w:pPr>
        <w:rPr>
          <w:b/>
        </w:rPr>
      </w:pPr>
      <w:r w:rsidRPr="00EC280F">
        <w:rPr>
          <w:b/>
        </w:rPr>
        <w:t>Network topology</w:t>
      </w:r>
    </w:p>
    <w:p w14:paraId="7671040F" w14:textId="20337B3D" w:rsidR="004279EE" w:rsidRDefault="00C63A94" w:rsidP="00A90047">
      <w:r>
        <w:t>The number of transformers in a substation has a material impact on the capacity factor and utilisation threshold parameters of the Augex model</w:t>
      </w:r>
      <w:r w:rsidR="00D62BEF">
        <w:t xml:space="preserve"> </w:t>
      </w:r>
      <w:r w:rsidR="00D62BEF" w:rsidRPr="00D62BEF">
        <w:t>and was therefore considered an appropriate basis on which to disaggregate this segment group, in line with AER requirements</w:t>
      </w:r>
      <w:proofErr w:type="gramStart"/>
      <w:r w:rsidR="00D62BEF" w:rsidRPr="00D62BEF">
        <w:t>.</w:t>
      </w:r>
      <w:r>
        <w:t>.</w:t>
      </w:r>
      <w:proofErr w:type="gramEnd"/>
      <w:r>
        <w:t xml:space="preserve"> </w:t>
      </w:r>
    </w:p>
    <w:p w14:paraId="296C4F7C" w14:textId="39244EE8" w:rsidR="004154CC" w:rsidRPr="00C0744B" w:rsidRDefault="00A90047" w:rsidP="00FF1A32">
      <w:r>
        <w:t xml:space="preserve">Energex disaggregated sub-transmission lines based on the following </w:t>
      </w:r>
      <w:r w:rsidR="004279EE">
        <w:t>three</w:t>
      </w:r>
      <w:r>
        <w:t xml:space="preserve"> topology categories:</w:t>
      </w:r>
    </w:p>
    <w:p w14:paraId="296C4F7D" w14:textId="77777777" w:rsidR="004154CC" w:rsidRPr="00C0744B" w:rsidRDefault="004154CC" w:rsidP="007B692C">
      <w:pPr>
        <w:pStyle w:val="ListParagraph"/>
        <w:numPr>
          <w:ilvl w:val="0"/>
          <w:numId w:val="94"/>
        </w:numPr>
      </w:pPr>
      <w:r w:rsidRPr="00C0744B">
        <w:t>Single transforme</w:t>
      </w:r>
      <w:r w:rsidR="004D07B1" w:rsidRPr="00C0744B">
        <w:t>r substations</w:t>
      </w:r>
    </w:p>
    <w:p w14:paraId="296C4F7E" w14:textId="77777777" w:rsidR="004154CC" w:rsidRPr="00C0744B" w:rsidRDefault="004154CC" w:rsidP="007B692C">
      <w:pPr>
        <w:pStyle w:val="ListParagraph"/>
        <w:numPr>
          <w:ilvl w:val="0"/>
          <w:numId w:val="94"/>
        </w:numPr>
      </w:pPr>
      <w:r w:rsidRPr="00C0744B">
        <w:t xml:space="preserve">Double transformer </w:t>
      </w:r>
      <w:r w:rsidR="00681DAA" w:rsidRPr="00C0744B">
        <w:t>s</w:t>
      </w:r>
      <w:r w:rsidR="004D07B1" w:rsidRPr="00C0744B">
        <w:t>ubstations</w:t>
      </w:r>
    </w:p>
    <w:p w14:paraId="296C4F7F" w14:textId="77777777" w:rsidR="00FF1A32" w:rsidRPr="00C0744B" w:rsidRDefault="004154CC" w:rsidP="007B692C">
      <w:pPr>
        <w:pStyle w:val="ListParagraph"/>
        <w:numPr>
          <w:ilvl w:val="0"/>
          <w:numId w:val="94"/>
        </w:numPr>
      </w:pPr>
      <w:r w:rsidRPr="00C0744B">
        <w:t xml:space="preserve">Triple transformer </w:t>
      </w:r>
      <w:r w:rsidR="00681DAA" w:rsidRPr="00C0744B">
        <w:t>s</w:t>
      </w:r>
      <w:r w:rsidR="004D07B1" w:rsidRPr="00C0744B">
        <w:t>ubstations</w:t>
      </w:r>
      <w:r w:rsidR="00681DAA" w:rsidRPr="00C0744B">
        <w:t xml:space="preserve"> </w:t>
      </w:r>
    </w:p>
    <w:p w14:paraId="7FD317C4" w14:textId="32E9B05E" w:rsidR="000F43DA" w:rsidRPr="00C0744B" w:rsidRDefault="000F43DA" w:rsidP="000F43DA">
      <w:r w:rsidRPr="00C0744B">
        <w:t xml:space="preserve">A single transformer substation connects the sub-transmission network to the next voltage level through one transformer. Loss of the transformer results in total loss of supply downstream. </w:t>
      </w:r>
    </w:p>
    <w:p w14:paraId="21CE93E5" w14:textId="77777777" w:rsidR="000F43DA" w:rsidRPr="00C0744B" w:rsidRDefault="000F43DA" w:rsidP="000F43DA">
      <w:r w:rsidRPr="00C0744B">
        <w:t xml:space="preserve">A double transformer zone substation connects the sub-transmission network to the next voltage level through two transformers operating in parallel. Loss of a transformer does not result in total loss of supply downstream, but may result in partial loss of supply which requires transfers or generators to restore. </w:t>
      </w:r>
    </w:p>
    <w:p w14:paraId="3C8F55A0" w14:textId="77777777" w:rsidR="000F43DA" w:rsidRPr="000F43DA" w:rsidRDefault="000F43DA" w:rsidP="000F43DA">
      <w:r w:rsidRPr="00C0744B">
        <w:t xml:space="preserve">A triple transformer zone substation connects to the sub-transmission network to the </w:t>
      </w:r>
      <w:r>
        <w:t xml:space="preserve">next voltage level </w:t>
      </w:r>
      <w:r w:rsidRPr="00C0744B">
        <w:t xml:space="preserve">through three transformers operating in parallel. Loss of a transformer does not result in total loss of supply downstream, but may result in partial loss of supply which requires transfers or generators to restore. </w:t>
      </w:r>
    </w:p>
    <w:p w14:paraId="1795E5E8" w14:textId="61D4BBB5" w:rsidR="00C63A94" w:rsidRPr="000F43DA" w:rsidRDefault="00C63A94" w:rsidP="000F43DA">
      <w:pPr>
        <w:rPr>
          <w:b/>
        </w:rPr>
      </w:pPr>
      <w:r w:rsidRPr="000F43DA">
        <w:rPr>
          <w:b/>
        </w:rPr>
        <w:t>Demand growth</w:t>
      </w:r>
    </w:p>
    <w:p w14:paraId="6CA1B74A" w14:textId="46F6B978" w:rsidR="00C63A94" w:rsidRPr="00C0744B" w:rsidRDefault="00C63A94" w:rsidP="00C63A94">
      <w:r w:rsidRPr="005B5DCB">
        <w:t xml:space="preserve">The network segments were </w:t>
      </w:r>
      <w:r w:rsidR="004279EE">
        <w:t>also</w:t>
      </w:r>
      <w:r w:rsidR="004279EE" w:rsidRPr="005B5DCB">
        <w:t xml:space="preserve"> </w:t>
      </w:r>
      <w:r w:rsidRPr="005B5DCB">
        <w:t xml:space="preserve">disaggregated </w:t>
      </w:r>
      <w:r w:rsidR="00D90375">
        <w:t>by</w:t>
      </w:r>
      <w:r w:rsidRPr="005B5DCB">
        <w:t xml:space="preserve"> demand growth. This was required due to high sensitivity of the Augex model to the demand growth factor.</w:t>
      </w:r>
      <w:r w:rsidR="00D90375" w:rsidRPr="00D90375">
        <w:t xml:space="preserve"> </w:t>
      </w:r>
      <w:r w:rsidR="005F18AC">
        <w:t>Zero</w:t>
      </w:r>
      <w:r w:rsidR="00D90375">
        <w:t xml:space="preserve"> growth segments include assets with forecast growth below zero per cent.</w:t>
      </w:r>
    </w:p>
    <w:p w14:paraId="296C4F8C" w14:textId="77777777" w:rsidR="00D56F30" w:rsidRPr="00C0744B" w:rsidRDefault="00D56F30" w:rsidP="00D56F30">
      <w:pPr>
        <w:pStyle w:val="Heading4"/>
      </w:pPr>
      <w:bookmarkStart w:id="46" w:name="_Ref389121394"/>
      <w:r w:rsidRPr="00C0744B">
        <w:t>Boundary issues</w:t>
      </w:r>
      <w:bookmarkEnd w:id="46"/>
    </w:p>
    <w:p w14:paraId="3F44103D" w14:textId="5BA50FBE" w:rsidR="00E73010" w:rsidRDefault="004A418A" w:rsidP="00E73010">
      <w:r>
        <w:t>A</w:t>
      </w:r>
      <w:r w:rsidR="00D56F30" w:rsidRPr="00C0744B">
        <w:t xml:space="preserve"> boundary issue relating to the zone substation network segment</w:t>
      </w:r>
      <w:r>
        <w:t xml:space="preserve">s </w:t>
      </w:r>
      <w:r w:rsidR="00D62BEF">
        <w:t xml:space="preserve">was </w:t>
      </w:r>
      <w:r>
        <w:t>that t</w:t>
      </w:r>
      <w:r w:rsidR="00D56F30" w:rsidRPr="00C0744B">
        <w:t>ypical zone substation project</w:t>
      </w:r>
      <w:r w:rsidR="00571868" w:rsidRPr="00C0744B">
        <w:t>s</w:t>
      </w:r>
      <w:r w:rsidR="00D56F30" w:rsidRPr="00C0744B">
        <w:t xml:space="preserve"> </w:t>
      </w:r>
      <w:r w:rsidR="009A652F" w:rsidRPr="00C0744B">
        <w:t xml:space="preserve">can </w:t>
      </w:r>
      <w:r w:rsidR="00D56F30" w:rsidRPr="00C0744B">
        <w:t xml:space="preserve">include </w:t>
      </w:r>
      <w:r w:rsidR="00D62BEF">
        <w:t xml:space="preserve">works related to additional network </w:t>
      </w:r>
      <w:proofErr w:type="spellStart"/>
      <w:r w:rsidR="00D62BEF">
        <w:t>secments</w:t>
      </w:r>
      <w:proofErr w:type="spellEnd"/>
      <w:r w:rsidR="00D56F30" w:rsidRPr="00C0744B">
        <w:t xml:space="preserve">. This </w:t>
      </w:r>
      <w:r w:rsidR="007B2A8B">
        <w:t xml:space="preserve">may </w:t>
      </w:r>
      <w:r w:rsidR="00D56F30" w:rsidRPr="00C0744B">
        <w:t>include</w:t>
      </w:r>
      <w:r w:rsidR="00E73010">
        <w:t>:</w:t>
      </w:r>
    </w:p>
    <w:p w14:paraId="296C4F8E" w14:textId="312FD81E" w:rsidR="00D56F30" w:rsidRDefault="007B2A8B" w:rsidP="007B692C">
      <w:pPr>
        <w:pStyle w:val="ListParagraph"/>
        <w:numPr>
          <w:ilvl w:val="0"/>
          <w:numId w:val="98"/>
        </w:numPr>
      </w:pPr>
      <w:proofErr w:type="gramStart"/>
      <w:r>
        <w:t>the</w:t>
      </w:r>
      <w:proofErr w:type="gramEnd"/>
      <w:r w:rsidR="00D56F30" w:rsidRPr="00C0744B">
        <w:t xml:space="preserve"> construction of </w:t>
      </w:r>
      <w:r w:rsidR="00643AB8" w:rsidRPr="00C0744B">
        <w:t>sub-transmission</w:t>
      </w:r>
      <w:r w:rsidR="00D56F30" w:rsidRPr="00C0744B">
        <w:t xml:space="preserve"> lines to connect the primary side of the</w:t>
      </w:r>
      <w:r w:rsidR="00592496" w:rsidRPr="00C0744B">
        <w:t xml:space="preserve"> transformer to the </w:t>
      </w:r>
      <w:r w:rsidR="00E03263" w:rsidRPr="00C0744B">
        <w:t xml:space="preserve">sub-transmission </w:t>
      </w:r>
      <w:r w:rsidR="00D56F30" w:rsidRPr="00C0744B">
        <w:t>network. This</w:t>
      </w:r>
      <w:r w:rsidR="001C0DA4">
        <w:t xml:space="preserve"> was </w:t>
      </w:r>
      <w:r w:rsidR="00D56F30" w:rsidRPr="00C0744B">
        <w:t>considered a cost associated with a substation as the work would not otherwise be undertaken</w:t>
      </w:r>
      <w:r w:rsidR="004A418A">
        <w:t xml:space="preserve"> and</w:t>
      </w:r>
      <w:r w:rsidR="001C0DA4">
        <w:t xml:space="preserve"> was </w:t>
      </w:r>
      <w:r w:rsidR="004A418A">
        <w:t>t</w:t>
      </w:r>
      <w:r w:rsidR="00D56F30" w:rsidRPr="00C0744B">
        <w:t xml:space="preserve">herefore, </w:t>
      </w:r>
      <w:r w:rsidR="009A652F" w:rsidRPr="00C0744B">
        <w:t>allocated to</w:t>
      </w:r>
      <w:r w:rsidR="00D56F30" w:rsidRPr="00C0744B">
        <w:t xml:space="preserve"> zone substations.</w:t>
      </w:r>
    </w:p>
    <w:p w14:paraId="296C4F8F" w14:textId="4F79A876" w:rsidR="00571868" w:rsidRPr="00C0744B" w:rsidRDefault="007B2A8B" w:rsidP="007B692C">
      <w:pPr>
        <w:pStyle w:val="ListParagraph"/>
        <w:numPr>
          <w:ilvl w:val="0"/>
          <w:numId w:val="98"/>
        </w:numPr>
      </w:pPr>
      <w:r>
        <w:lastRenderedPageBreak/>
        <w:t>11 kV</w:t>
      </w:r>
      <w:r w:rsidR="00E73010">
        <w:t xml:space="preserve"> feeder</w:t>
      </w:r>
      <w:r w:rsidR="00D56F30" w:rsidRPr="00C0744B">
        <w:t xml:space="preserve"> </w:t>
      </w:r>
      <w:r>
        <w:t>augmentation</w:t>
      </w:r>
      <w:r w:rsidR="006C08DC">
        <w:t xml:space="preserve"> works</w:t>
      </w:r>
      <w:r w:rsidR="00D56F30" w:rsidRPr="00C0744B">
        <w:t xml:space="preserve"> that </w:t>
      </w:r>
      <w:r>
        <w:t>may be</w:t>
      </w:r>
      <w:r w:rsidR="00FF1A32" w:rsidRPr="00C0744B">
        <w:t xml:space="preserve"> </w:t>
      </w:r>
      <w:r w:rsidR="00D56F30" w:rsidRPr="00C0744B">
        <w:t xml:space="preserve">undertaken as part of the project scope. </w:t>
      </w:r>
      <w:r w:rsidR="00FA2150">
        <w:t>The cost/MVA allocated under the Augex</w:t>
      </w:r>
      <w:r w:rsidR="007128BE">
        <w:t xml:space="preserve"> model</w:t>
      </w:r>
      <w:r w:rsidR="00FA2150">
        <w:t xml:space="preserve"> </w:t>
      </w:r>
      <w:r w:rsidR="00FA2150" w:rsidRPr="00111DA8">
        <w:t>assumes minimal</w:t>
      </w:r>
      <w:r w:rsidR="00FA2150">
        <w:t xml:space="preserve"> </w:t>
      </w:r>
      <w:r>
        <w:t>11 kV</w:t>
      </w:r>
      <w:r w:rsidR="00FA2150">
        <w:t xml:space="preserve"> feeder works </w:t>
      </w:r>
      <w:r>
        <w:t>i.e. only the costs associated with</w:t>
      </w:r>
      <w:r w:rsidR="00FA2150">
        <w:t xml:space="preserve"> </w:t>
      </w:r>
      <w:r w:rsidR="007128BE">
        <w:t>divert</w:t>
      </w:r>
      <w:r>
        <w:t>ing</w:t>
      </w:r>
      <w:r w:rsidR="00FA2150">
        <w:t xml:space="preserve"> existing </w:t>
      </w:r>
      <w:r w:rsidR="007128BE">
        <w:t xml:space="preserve">HV </w:t>
      </w:r>
      <w:r w:rsidR="00FA2150">
        <w:t>feeders into the new substation.</w:t>
      </w:r>
      <w:r w:rsidR="007128BE">
        <w:t xml:space="preserve"> </w:t>
      </w:r>
      <w:r w:rsidR="007128BE" w:rsidRPr="00C0744B">
        <w:t>This</w:t>
      </w:r>
      <w:r w:rsidR="001C0DA4">
        <w:t xml:space="preserve"> was </w:t>
      </w:r>
      <w:r w:rsidR="007128BE" w:rsidRPr="00C0744B">
        <w:t>considered a cost associated with a substation as the work would not otherwise be undertaken.</w:t>
      </w:r>
      <w:r w:rsidR="00EE61B5" w:rsidRPr="00C0744B">
        <w:t xml:space="preserve"> </w:t>
      </w:r>
    </w:p>
    <w:p w14:paraId="296C4F90" w14:textId="709E724E" w:rsidR="00D56F30" w:rsidRPr="00C0744B" w:rsidRDefault="00EE61B5" w:rsidP="00D56F30">
      <w:r w:rsidRPr="00C0744B">
        <w:t>Energex has addressed th</w:t>
      </w:r>
      <w:r w:rsidR="00571868" w:rsidRPr="00C0744B">
        <w:t>e</w:t>
      </w:r>
      <w:r w:rsidRPr="00C0744B">
        <w:t>s</w:t>
      </w:r>
      <w:r w:rsidR="00571868" w:rsidRPr="00C0744B">
        <w:t>e</w:t>
      </w:r>
      <w:r w:rsidRPr="00C0744B">
        <w:t xml:space="preserve"> issue</w:t>
      </w:r>
      <w:r w:rsidR="00571868" w:rsidRPr="00C0744B">
        <w:t>s</w:t>
      </w:r>
      <w:r w:rsidRPr="00C0744B">
        <w:t xml:space="preserve"> </w:t>
      </w:r>
      <w:r w:rsidR="00D91275">
        <w:t xml:space="preserve">through the development of network segments including </w:t>
      </w:r>
      <w:r w:rsidR="00F168C1">
        <w:t>the augmentation unit cost</w:t>
      </w:r>
      <w:r w:rsidR="007B2A8B">
        <w:t>s</w:t>
      </w:r>
      <w:r w:rsidR="00F168C1">
        <w:t xml:space="preserve"> and capacity factors discussed in sections </w:t>
      </w:r>
      <w:r w:rsidR="00E73010">
        <w:fldChar w:fldCharType="begin"/>
      </w:r>
      <w:r w:rsidR="00E73010">
        <w:instrText xml:space="preserve"> REF _Ref397186485 \r \h </w:instrText>
      </w:r>
      <w:r w:rsidR="00E73010">
        <w:fldChar w:fldCharType="separate"/>
      </w:r>
      <w:r w:rsidR="00C2328B">
        <w:t>8</w:t>
      </w:r>
      <w:r w:rsidR="00E73010">
        <w:fldChar w:fldCharType="end"/>
      </w:r>
      <w:r w:rsidR="00E73010">
        <w:t xml:space="preserve"> </w:t>
      </w:r>
      <w:r w:rsidR="00F168C1">
        <w:t xml:space="preserve">and </w:t>
      </w:r>
      <w:r w:rsidR="00E73010">
        <w:fldChar w:fldCharType="begin"/>
      </w:r>
      <w:r w:rsidR="00E73010">
        <w:instrText xml:space="preserve"> REF _Ref397186478 \r \h </w:instrText>
      </w:r>
      <w:r w:rsidR="00E73010">
        <w:fldChar w:fldCharType="separate"/>
      </w:r>
      <w:r w:rsidR="00C2328B">
        <w:t>9</w:t>
      </w:r>
      <w:r w:rsidR="00E73010">
        <w:fldChar w:fldCharType="end"/>
      </w:r>
      <w:r w:rsidR="00E73010">
        <w:t xml:space="preserve"> </w:t>
      </w:r>
      <w:r w:rsidR="00F168C1">
        <w:t>respectively</w:t>
      </w:r>
      <w:r w:rsidRPr="00C0744B">
        <w:t xml:space="preserve">. </w:t>
      </w:r>
    </w:p>
    <w:p w14:paraId="296C4F91" w14:textId="77777777" w:rsidR="0035581E" w:rsidRDefault="0035581E" w:rsidP="0035581E">
      <w:pPr>
        <w:pStyle w:val="Heading3"/>
      </w:pPr>
      <w:bookmarkStart w:id="47" w:name="_Toc393970233"/>
      <w:bookmarkStart w:id="48" w:name="_Ref396566008"/>
      <w:bookmarkStart w:id="49" w:name="_Ref270792207"/>
      <w:bookmarkStart w:id="50" w:name="_Toc399227808"/>
      <w:r w:rsidRPr="00C0744B">
        <w:t>HV feeders</w:t>
      </w:r>
      <w:bookmarkEnd w:id="47"/>
      <w:bookmarkEnd w:id="48"/>
      <w:bookmarkEnd w:id="49"/>
      <w:bookmarkEnd w:id="50"/>
    </w:p>
    <w:p w14:paraId="296C4F92" w14:textId="77777777" w:rsidR="007442A2" w:rsidRDefault="007442A2" w:rsidP="00CE34FD">
      <w:r>
        <w:t xml:space="preserve">For HV feeders the AER </w:t>
      </w:r>
      <w:r w:rsidR="004A418A">
        <w:t>required reporting against</w:t>
      </w:r>
      <w:r>
        <w:t xml:space="preserve"> four segment groups, being:</w:t>
      </w:r>
    </w:p>
    <w:p w14:paraId="296C4F93" w14:textId="77777777" w:rsidR="007442A2" w:rsidRDefault="007442A2" w:rsidP="00CE34FD">
      <w:pPr>
        <w:pStyle w:val="Bullet1"/>
        <w:numPr>
          <w:ilvl w:val="0"/>
          <w:numId w:val="2"/>
        </w:numPr>
        <w:ind w:left="850" w:hanging="425"/>
        <w:jc w:val="both"/>
      </w:pPr>
      <w:r>
        <w:t>High voltage feeders - CBD</w:t>
      </w:r>
    </w:p>
    <w:p w14:paraId="296C4F94" w14:textId="77777777" w:rsidR="007442A2" w:rsidRDefault="007442A2" w:rsidP="00CE34FD">
      <w:pPr>
        <w:pStyle w:val="Bullet1"/>
        <w:numPr>
          <w:ilvl w:val="0"/>
          <w:numId w:val="2"/>
        </w:numPr>
        <w:ind w:left="850" w:hanging="425"/>
        <w:jc w:val="both"/>
      </w:pPr>
      <w:r>
        <w:t>High voltage feeders - urban</w:t>
      </w:r>
    </w:p>
    <w:p w14:paraId="296C4F95" w14:textId="77777777" w:rsidR="007442A2" w:rsidRDefault="007442A2" w:rsidP="00CE34FD">
      <w:pPr>
        <w:pStyle w:val="Bullet1"/>
        <w:numPr>
          <w:ilvl w:val="0"/>
          <w:numId w:val="2"/>
        </w:numPr>
        <w:ind w:left="850" w:hanging="425"/>
        <w:jc w:val="both"/>
      </w:pPr>
      <w:r>
        <w:t>High voltage feeders - short rural</w:t>
      </w:r>
    </w:p>
    <w:p w14:paraId="296C4F96" w14:textId="77777777" w:rsidR="007442A2" w:rsidRDefault="007442A2" w:rsidP="00CE34FD">
      <w:pPr>
        <w:pStyle w:val="Bullet1"/>
        <w:numPr>
          <w:ilvl w:val="0"/>
          <w:numId w:val="2"/>
        </w:numPr>
        <w:ind w:left="850" w:hanging="425"/>
        <w:jc w:val="both"/>
      </w:pPr>
      <w:r>
        <w:t>High voltage feeders - long rural</w:t>
      </w:r>
    </w:p>
    <w:p w14:paraId="296C4F97" w14:textId="4723DE18" w:rsidR="007442A2" w:rsidRPr="00A012FF" w:rsidRDefault="007442A2" w:rsidP="00CE34FD">
      <w:pPr>
        <w:pStyle w:val="Bullet1"/>
        <w:jc w:val="both"/>
      </w:pPr>
      <w:r>
        <w:t xml:space="preserve">The </w:t>
      </w:r>
      <w:r w:rsidR="004A418A">
        <w:t>following sections discuss</w:t>
      </w:r>
      <w:r>
        <w:t xml:space="preserve"> how Energex has defined the segment groups and the composition of each network segment.</w:t>
      </w:r>
    </w:p>
    <w:p w14:paraId="47C1BBB7" w14:textId="77777777" w:rsidR="000F43DA" w:rsidRDefault="000F43DA" w:rsidP="000F43DA">
      <w:pPr>
        <w:pStyle w:val="Heading4"/>
      </w:pPr>
      <w:r>
        <w:t>Definition and reasoning for composition</w:t>
      </w:r>
    </w:p>
    <w:p w14:paraId="2A02299B" w14:textId="77777777" w:rsidR="00233FB0" w:rsidRDefault="00233FB0" w:rsidP="00233FB0">
      <w:r w:rsidRPr="00C0744B">
        <w:t xml:space="preserve">The network segmentation of </w:t>
      </w:r>
      <w:r>
        <w:t>HV</w:t>
      </w:r>
      <w:r w:rsidRPr="00C0744B">
        <w:t xml:space="preserve"> feeders </w:t>
      </w:r>
      <w:r>
        <w:t>was</w:t>
      </w:r>
      <w:r w:rsidRPr="00C0744B">
        <w:t xml:space="preserve"> </w:t>
      </w:r>
      <w:r>
        <w:t>developed</w:t>
      </w:r>
      <w:r w:rsidRPr="00C0744B">
        <w:t xml:space="preserve"> on the basis of the type of augmentation that would be applied in each case and the construction methodology associated with the area. </w:t>
      </w:r>
    </w:p>
    <w:p w14:paraId="3002EE82" w14:textId="30667D3D" w:rsidR="00233FB0" w:rsidRDefault="00233FB0" w:rsidP="00233FB0">
      <w:r>
        <w:t xml:space="preserve">Energex initially defined </w:t>
      </w:r>
      <w:r w:rsidRPr="00C0744B">
        <w:t xml:space="preserve">HV feeder </w:t>
      </w:r>
      <w:r>
        <w:t xml:space="preserve">segment groups </w:t>
      </w:r>
      <w:r w:rsidRPr="00C0744B">
        <w:t xml:space="preserve">based on feeder categories for CBD, urban and rural, as specified in the </w:t>
      </w:r>
      <w:r>
        <w:t>Service Target Incentive Scheme (</w:t>
      </w:r>
      <w:r w:rsidRPr="00C0744B">
        <w:t>STPIS</w:t>
      </w:r>
      <w:r>
        <w:t>)</w:t>
      </w:r>
      <w:r w:rsidRPr="00C0744B">
        <w:t xml:space="preserve">. Energex does not have any long rural </w:t>
      </w:r>
      <w:r>
        <w:t>HV</w:t>
      </w:r>
      <w:r w:rsidRPr="00C0744B">
        <w:t xml:space="preserve"> feeders. </w:t>
      </w:r>
    </w:p>
    <w:p w14:paraId="778D819C" w14:textId="66DF4C9F" w:rsidR="00233FB0" w:rsidRPr="00F344C8" w:rsidRDefault="00233FB0" w:rsidP="00233FB0">
      <w:r w:rsidRPr="00F344C8">
        <w:t>The segments were further disaggregated based on the following parameters:</w:t>
      </w:r>
    </w:p>
    <w:p w14:paraId="3AE1E3D7" w14:textId="77777777" w:rsidR="00AC13D0" w:rsidRPr="00F344C8" w:rsidRDefault="00233FB0" w:rsidP="00AC13D0">
      <w:pPr>
        <w:pStyle w:val="ListParagraph"/>
        <w:numPr>
          <w:ilvl w:val="0"/>
          <w:numId w:val="93"/>
        </w:numPr>
      </w:pPr>
      <w:r w:rsidRPr="00F344C8">
        <w:t>Demand growth</w:t>
      </w:r>
      <w:r w:rsidR="00AC13D0" w:rsidRPr="00F344C8">
        <w:t xml:space="preserve"> </w:t>
      </w:r>
    </w:p>
    <w:p w14:paraId="16D267FA" w14:textId="1B558DB4" w:rsidR="00233FB0" w:rsidRPr="00F344C8" w:rsidRDefault="00AC13D0" w:rsidP="00233FB0">
      <w:pPr>
        <w:pStyle w:val="ListParagraph"/>
        <w:numPr>
          <w:ilvl w:val="0"/>
          <w:numId w:val="93"/>
        </w:numPr>
      </w:pPr>
      <w:r w:rsidRPr="00F344C8">
        <w:t>Network topology</w:t>
      </w:r>
    </w:p>
    <w:p w14:paraId="027AC625" w14:textId="77777777" w:rsidR="00AC13D0" w:rsidRPr="00F344C8" w:rsidRDefault="00AC13D0" w:rsidP="00AC13D0">
      <w:pPr>
        <w:rPr>
          <w:b/>
        </w:rPr>
      </w:pPr>
      <w:r w:rsidRPr="00F344C8">
        <w:rPr>
          <w:b/>
        </w:rPr>
        <w:t>Demand growth</w:t>
      </w:r>
    </w:p>
    <w:p w14:paraId="3B1034A3" w14:textId="11F97390" w:rsidR="00AC13D0" w:rsidRDefault="00AC13D0" w:rsidP="00AC13D0">
      <w:r w:rsidRPr="00F344C8">
        <w:t xml:space="preserve">The network segments were disaggregated by demand growth, as the Augex model is highly sensitive to the demand growth rate factor. </w:t>
      </w:r>
      <w:r w:rsidR="005F18AC" w:rsidRPr="00F344C8">
        <w:t>Zero</w:t>
      </w:r>
      <w:r w:rsidRPr="00F344C8">
        <w:t xml:space="preserve"> growth segments include assets with a forecast growth below zero per cent.</w:t>
      </w:r>
      <w:r w:rsidRPr="00233FB0">
        <w:t xml:space="preserve"> </w:t>
      </w:r>
    </w:p>
    <w:p w14:paraId="1F5B0221" w14:textId="5EA60ADD" w:rsidR="00AC13D0" w:rsidRPr="00AC13D0" w:rsidRDefault="00AC13D0" w:rsidP="00071E74">
      <w:pPr>
        <w:keepNext/>
        <w:rPr>
          <w:b/>
        </w:rPr>
      </w:pPr>
      <w:r w:rsidRPr="00AC13D0">
        <w:rPr>
          <w:b/>
        </w:rPr>
        <w:lastRenderedPageBreak/>
        <w:t>Network topology</w:t>
      </w:r>
    </w:p>
    <w:p w14:paraId="3BB02358" w14:textId="57B1902B" w:rsidR="00233FB0" w:rsidRPr="00C0744B" w:rsidRDefault="00D27892" w:rsidP="00AC13D0">
      <w:r w:rsidRPr="00C0744B">
        <w:t>CBD feeders</w:t>
      </w:r>
      <w:r w:rsidR="007B40C9">
        <w:t xml:space="preserve"> were</w:t>
      </w:r>
      <w:r w:rsidR="00AC13D0">
        <w:t xml:space="preserve"> also</w:t>
      </w:r>
      <w:r w:rsidR="007B40C9">
        <w:t xml:space="preserve"> disaggregated into </w:t>
      </w:r>
      <w:r w:rsidR="00AC13D0">
        <w:t>additional</w:t>
      </w:r>
      <w:r w:rsidR="007B40C9">
        <w:t xml:space="preserve"> network segments</w:t>
      </w:r>
      <w:r w:rsidRPr="00C0744B">
        <w:t xml:space="preserve"> to account for the complexity of the network and the degree to which it is meshed. </w:t>
      </w:r>
      <w:r w:rsidR="007B40C9">
        <w:t xml:space="preserve">Urban and short rural segment groups were not disaggregated further. </w:t>
      </w:r>
      <w:r w:rsidR="00233FB0" w:rsidRPr="00C0744B">
        <w:t xml:space="preserve">The network </w:t>
      </w:r>
      <w:r w:rsidR="00AC13D0">
        <w:t>topology</w:t>
      </w:r>
      <w:r w:rsidR="00233FB0" w:rsidRPr="00C0744B">
        <w:t xml:space="preserve"> </w:t>
      </w:r>
      <w:r w:rsidR="00AC13D0">
        <w:t>is set out</w:t>
      </w:r>
      <w:r w:rsidR="00233FB0" w:rsidRPr="00C0744B">
        <w:t xml:space="preserve"> in </w:t>
      </w:r>
      <w:r w:rsidR="00233FB0">
        <w:fldChar w:fldCharType="begin"/>
      </w:r>
      <w:r w:rsidR="00233FB0">
        <w:instrText xml:space="preserve"> REF _Ref395885633 \h </w:instrText>
      </w:r>
      <w:r w:rsidR="00233FB0">
        <w:fldChar w:fldCharType="separate"/>
      </w:r>
      <w:r w:rsidR="00C2328B">
        <w:t xml:space="preserve">Table </w:t>
      </w:r>
      <w:r w:rsidR="00C2328B">
        <w:rPr>
          <w:noProof/>
        </w:rPr>
        <w:t>2</w:t>
      </w:r>
      <w:r w:rsidR="00C2328B">
        <w:noBreakHyphen/>
      </w:r>
      <w:r w:rsidR="00C2328B">
        <w:rPr>
          <w:noProof/>
        </w:rPr>
        <w:t>3</w:t>
      </w:r>
      <w:r w:rsidR="00233FB0">
        <w:fldChar w:fldCharType="end"/>
      </w:r>
      <w:r w:rsidR="00233FB0">
        <w:t>.</w:t>
      </w:r>
    </w:p>
    <w:p w14:paraId="296C4F9C" w14:textId="2D45A4D0" w:rsidR="007442A2" w:rsidRDefault="007442A2" w:rsidP="003C4E57">
      <w:pPr>
        <w:pStyle w:val="Caption"/>
        <w:keepNext/>
      </w:pPr>
      <w:bookmarkStart w:id="51" w:name="_Ref395885633"/>
      <w:bookmarkStart w:id="52" w:name="_Ref396642502"/>
      <w:r>
        <w:t xml:space="preserve">Table </w:t>
      </w:r>
      <w:r w:rsidR="00146DA9">
        <w:fldChar w:fldCharType="begin"/>
      </w:r>
      <w:r w:rsidR="00146DA9">
        <w:instrText xml:space="preserve"> STYLEREF 1 \s </w:instrText>
      </w:r>
      <w:r w:rsidR="00146DA9">
        <w:fldChar w:fldCharType="separate"/>
      </w:r>
      <w:r w:rsidR="00C2328B">
        <w:rPr>
          <w:noProof/>
        </w:rPr>
        <w:t>2</w:t>
      </w:r>
      <w:r w:rsidR="00146DA9">
        <w:rPr>
          <w:noProof/>
        </w:rPr>
        <w:fldChar w:fldCharType="end"/>
      </w:r>
      <w:r w:rsidR="00960991">
        <w:noBreakHyphen/>
      </w:r>
      <w:r w:rsidR="00146DA9">
        <w:fldChar w:fldCharType="begin"/>
      </w:r>
      <w:r w:rsidR="00146DA9">
        <w:instrText xml:space="preserve"> SEQ Table \* ARABIC \s 1 </w:instrText>
      </w:r>
      <w:r w:rsidR="00146DA9">
        <w:fldChar w:fldCharType="separate"/>
      </w:r>
      <w:r w:rsidR="00C2328B">
        <w:rPr>
          <w:noProof/>
        </w:rPr>
        <w:t>3</w:t>
      </w:r>
      <w:r w:rsidR="00146DA9">
        <w:rPr>
          <w:noProof/>
        </w:rPr>
        <w:fldChar w:fldCharType="end"/>
      </w:r>
      <w:bookmarkEnd w:id="51"/>
      <w:r>
        <w:t xml:space="preserve"> - </w:t>
      </w:r>
      <w:r w:rsidRPr="00C0744B">
        <w:t xml:space="preserve">HV feeder </w:t>
      </w:r>
      <w:bookmarkEnd w:id="52"/>
      <w:r w:rsidR="00233FB0">
        <w:t>topology</w:t>
      </w:r>
    </w:p>
    <w:tbl>
      <w:tblPr>
        <w:tblStyle w:val="TableGrid"/>
        <w:tblW w:w="5095" w:type="pct"/>
        <w:jc w:val="center"/>
        <w:tblInd w:w="-176" w:type="dxa"/>
        <w:tblLook w:val="04A0" w:firstRow="1" w:lastRow="0" w:firstColumn="1" w:lastColumn="0" w:noHBand="0" w:noVBand="1"/>
      </w:tblPr>
      <w:tblGrid>
        <w:gridCol w:w="2323"/>
        <w:gridCol w:w="3279"/>
        <w:gridCol w:w="3816"/>
      </w:tblGrid>
      <w:tr w:rsidR="00136CA2" w:rsidRPr="00C0744B" w14:paraId="296C4FA0" w14:textId="77777777" w:rsidTr="00A61642">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2323" w:type="dxa"/>
          </w:tcPr>
          <w:p w14:paraId="296C4F9D" w14:textId="28DA97AA" w:rsidR="00136CA2" w:rsidRPr="00C0744B" w:rsidRDefault="008C6034" w:rsidP="00AC13D0">
            <w:pPr>
              <w:pStyle w:val="Caption-Figure"/>
              <w:keepNext/>
              <w:spacing w:before="120"/>
              <w:jc w:val="left"/>
            </w:pPr>
            <w:r w:rsidRPr="00C0744B">
              <w:t>N</w:t>
            </w:r>
            <w:r w:rsidR="00DF50E0" w:rsidRPr="00C0744B">
              <w:t>etwork</w:t>
            </w:r>
            <w:r w:rsidRPr="00C0744B">
              <w:t xml:space="preserve"> </w:t>
            </w:r>
            <w:r w:rsidR="00AC13D0">
              <w:t>topology</w:t>
            </w:r>
          </w:p>
        </w:tc>
        <w:tc>
          <w:tcPr>
            <w:tcW w:w="3279" w:type="dxa"/>
          </w:tcPr>
          <w:p w14:paraId="296C4F9E" w14:textId="77777777" w:rsidR="00136CA2" w:rsidRPr="00C0744B" w:rsidRDefault="00136CA2" w:rsidP="003C4E57">
            <w:pPr>
              <w:pStyle w:val="Caption-Figure"/>
              <w:keepNext/>
              <w:spacing w:before="120"/>
              <w:cnfStyle w:val="100000000000" w:firstRow="1" w:lastRow="0" w:firstColumn="0" w:lastColumn="0" w:oddVBand="0" w:evenVBand="0" w:oddHBand="0" w:evenHBand="0" w:firstRowFirstColumn="0" w:firstRowLastColumn="0" w:lastRowFirstColumn="0" w:lastRowLastColumn="0"/>
            </w:pPr>
            <w:r w:rsidRPr="00C0744B">
              <w:t>Description</w:t>
            </w:r>
          </w:p>
        </w:tc>
        <w:tc>
          <w:tcPr>
            <w:tcW w:w="3816" w:type="dxa"/>
          </w:tcPr>
          <w:p w14:paraId="296C4F9F" w14:textId="77777777" w:rsidR="00136CA2" w:rsidRPr="00C0744B" w:rsidRDefault="00136CA2" w:rsidP="003C4E57">
            <w:pPr>
              <w:pStyle w:val="Caption-Figure"/>
              <w:keepNext/>
              <w:spacing w:before="120"/>
              <w:cnfStyle w:val="100000000000" w:firstRow="1" w:lastRow="0" w:firstColumn="0" w:lastColumn="0" w:oddVBand="0" w:evenVBand="0" w:oddHBand="0" w:evenHBand="0" w:firstRowFirstColumn="0" w:firstRowLastColumn="0" w:lastRowFirstColumn="0" w:lastRowLastColumn="0"/>
            </w:pPr>
            <w:r w:rsidRPr="00C0744B">
              <w:t>Typical Augmentation</w:t>
            </w:r>
          </w:p>
        </w:tc>
      </w:tr>
      <w:tr w:rsidR="00136CA2" w:rsidRPr="00C0744B" w14:paraId="296C4FA4" w14:textId="77777777" w:rsidTr="00A61642">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323" w:type="dxa"/>
          </w:tcPr>
          <w:p w14:paraId="296C4FA1" w14:textId="77777777" w:rsidR="00136CA2" w:rsidRPr="00C0744B" w:rsidRDefault="00136CA2" w:rsidP="003C4E57">
            <w:pPr>
              <w:pStyle w:val="Caption-Figure"/>
              <w:keepNext/>
              <w:spacing w:before="120"/>
              <w:jc w:val="left"/>
              <w:rPr>
                <w:b w:val="0"/>
              </w:rPr>
            </w:pPr>
            <w:r w:rsidRPr="00C0744B">
              <w:rPr>
                <w:b w:val="0"/>
              </w:rPr>
              <w:t>Rural radial</w:t>
            </w:r>
          </w:p>
        </w:tc>
        <w:tc>
          <w:tcPr>
            <w:tcW w:w="3279" w:type="dxa"/>
          </w:tcPr>
          <w:p w14:paraId="296C4FA2" w14:textId="77777777" w:rsidR="00136CA2" w:rsidRPr="00C0744B" w:rsidRDefault="00136CA2" w:rsidP="003C4E57">
            <w:pPr>
              <w:pStyle w:val="Caption-Figure"/>
              <w:keepNext/>
              <w:spacing w:before="120"/>
              <w:jc w:val="left"/>
              <w:cnfStyle w:val="000000100000" w:firstRow="0" w:lastRow="0" w:firstColumn="0" w:lastColumn="0" w:oddVBand="0" w:evenVBand="0" w:oddHBand="1" w:evenHBand="0" w:firstRowFirstColumn="0" w:firstRowLastColumn="0" w:lastRowFirstColumn="0" w:lastRowLastColumn="0"/>
              <w:rPr>
                <w:b w:val="0"/>
              </w:rPr>
            </w:pPr>
            <w:r w:rsidRPr="00C0744B">
              <w:rPr>
                <w:b w:val="0"/>
              </w:rPr>
              <w:t xml:space="preserve">Rural construction will be an almost entirely overhead network. </w:t>
            </w:r>
          </w:p>
        </w:tc>
        <w:tc>
          <w:tcPr>
            <w:tcW w:w="3816" w:type="dxa"/>
          </w:tcPr>
          <w:p w14:paraId="296C4FA3" w14:textId="37D72016" w:rsidR="00136CA2" w:rsidRPr="00C0744B" w:rsidRDefault="00136CA2" w:rsidP="003C4E57">
            <w:pPr>
              <w:pStyle w:val="Caption-Figure"/>
              <w:keepNext/>
              <w:spacing w:before="120"/>
              <w:jc w:val="left"/>
              <w:cnfStyle w:val="000000100000" w:firstRow="0" w:lastRow="0" w:firstColumn="0" w:lastColumn="0" w:oddVBand="0" w:evenVBand="0" w:oddHBand="1" w:evenHBand="0" w:firstRowFirstColumn="0" w:firstRowLastColumn="0" w:lastRowFirstColumn="0" w:lastRowLastColumn="0"/>
              <w:rPr>
                <w:b w:val="0"/>
              </w:rPr>
            </w:pPr>
            <w:r w:rsidRPr="00C0744B">
              <w:rPr>
                <w:b w:val="0"/>
              </w:rPr>
              <w:t>Typical augmentation will be a new feeder with overhead construction</w:t>
            </w:r>
            <w:r w:rsidR="002072B8">
              <w:rPr>
                <w:b w:val="0"/>
              </w:rPr>
              <w:t xml:space="preserve"> and load transfers between adjacent feeders to balance network loading.</w:t>
            </w:r>
          </w:p>
        </w:tc>
      </w:tr>
      <w:tr w:rsidR="00136CA2" w:rsidRPr="00C0744B" w14:paraId="296C4FA8" w14:textId="77777777" w:rsidTr="00A61642">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323" w:type="dxa"/>
          </w:tcPr>
          <w:p w14:paraId="296C4FA5" w14:textId="77777777" w:rsidR="00136CA2" w:rsidRPr="00C0744B" w:rsidRDefault="00136CA2" w:rsidP="003C4E57">
            <w:pPr>
              <w:pStyle w:val="Caption-Figure"/>
              <w:keepNext/>
              <w:spacing w:before="120"/>
              <w:jc w:val="left"/>
              <w:rPr>
                <w:b w:val="0"/>
              </w:rPr>
            </w:pPr>
            <w:r w:rsidRPr="00C0744B">
              <w:rPr>
                <w:b w:val="0"/>
              </w:rPr>
              <w:t>Urban radial</w:t>
            </w:r>
          </w:p>
        </w:tc>
        <w:tc>
          <w:tcPr>
            <w:tcW w:w="3279" w:type="dxa"/>
          </w:tcPr>
          <w:p w14:paraId="296C4FA6" w14:textId="77777777" w:rsidR="00136CA2" w:rsidRPr="00C0744B" w:rsidRDefault="00136CA2" w:rsidP="003C4E57">
            <w:pPr>
              <w:pStyle w:val="Caption-Figure"/>
              <w:keepNext/>
              <w:spacing w:before="120"/>
              <w:jc w:val="left"/>
              <w:cnfStyle w:val="000000010000" w:firstRow="0" w:lastRow="0" w:firstColumn="0" w:lastColumn="0" w:oddVBand="0" w:evenVBand="0" w:oddHBand="0" w:evenHBand="1" w:firstRowFirstColumn="0" w:firstRowLastColumn="0" w:lastRowFirstColumn="0" w:lastRowLastColumn="0"/>
              <w:rPr>
                <w:b w:val="0"/>
              </w:rPr>
            </w:pPr>
            <w:r w:rsidRPr="00C0744B">
              <w:rPr>
                <w:b w:val="0"/>
              </w:rPr>
              <w:t xml:space="preserve">Urban construction will be a mix of overhead and underground network. </w:t>
            </w:r>
          </w:p>
        </w:tc>
        <w:tc>
          <w:tcPr>
            <w:tcW w:w="3816" w:type="dxa"/>
          </w:tcPr>
          <w:p w14:paraId="296C4FA7" w14:textId="52F6B62C" w:rsidR="00136CA2" w:rsidRPr="00C0744B" w:rsidRDefault="00136CA2" w:rsidP="003C4E57">
            <w:pPr>
              <w:pStyle w:val="Caption-Figure"/>
              <w:keepNext/>
              <w:spacing w:before="120"/>
              <w:jc w:val="left"/>
              <w:cnfStyle w:val="000000010000" w:firstRow="0" w:lastRow="0" w:firstColumn="0" w:lastColumn="0" w:oddVBand="0" w:evenVBand="0" w:oddHBand="0" w:evenHBand="1" w:firstRowFirstColumn="0" w:firstRowLastColumn="0" w:lastRowFirstColumn="0" w:lastRowLastColumn="0"/>
              <w:rPr>
                <w:b w:val="0"/>
              </w:rPr>
            </w:pPr>
            <w:r w:rsidRPr="00C0744B">
              <w:rPr>
                <w:b w:val="0"/>
              </w:rPr>
              <w:t>Typical augmentation will be a new feeder with a mix of overhead and underground construction</w:t>
            </w:r>
            <w:r w:rsidR="002072B8">
              <w:rPr>
                <w:b w:val="0"/>
              </w:rPr>
              <w:t xml:space="preserve"> and load transfers between adjacent feeders to balance network loading.</w:t>
            </w:r>
          </w:p>
        </w:tc>
      </w:tr>
      <w:tr w:rsidR="00136CA2" w:rsidRPr="00C0744B" w14:paraId="296C4FAC" w14:textId="77777777" w:rsidTr="00A61642">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323" w:type="dxa"/>
          </w:tcPr>
          <w:p w14:paraId="296C4FA9" w14:textId="77777777" w:rsidR="00136CA2" w:rsidRPr="00C0744B" w:rsidRDefault="00136CA2" w:rsidP="003C4E57">
            <w:pPr>
              <w:pStyle w:val="Caption-Figure"/>
              <w:keepNext/>
              <w:spacing w:before="120"/>
              <w:jc w:val="left"/>
              <w:rPr>
                <w:b w:val="0"/>
              </w:rPr>
            </w:pPr>
            <w:r w:rsidRPr="00C0744B">
              <w:rPr>
                <w:b w:val="0"/>
              </w:rPr>
              <w:t>CBD 2 Feeder mesh</w:t>
            </w:r>
          </w:p>
        </w:tc>
        <w:tc>
          <w:tcPr>
            <w:tcW w:w="3279" w:type="dxa"/>
          </w:tcPr>
          <w:p w14:paraId="296C4FAA" w14:textId="77777777" w:rsidR="00136CA2" w:rsidRPr="00C0744B" w:rsidRDefault="00136CA2" w:rsidP="003C4E57">
            <w:pPr>
              <w:pStyle w:val="Caption-Figure"/>
              <w:keepNext/>
              <w:spacing w:before="120"/>
              <w:jc w:val="left"/>
              <w:cnfStyle w:val="000000100000" w:firstRow="0" w:lastRow="0" w:firstColumn="0" w:lastColumn="0" w:oddVBand="0" w:evenVBand="0" w:oddHBand="1" w:evenHBand="0" w:firstRowFirstColumn="0" w:firstRowLastColumn="0" w:lastRowFirstColumn="0" w:lastRowLastColumn="0"/>
              <w:rPr>
                <w:b w:val="0"/>
              </w:rPr>
            </w:pPr>
            <w:r w:rsidRPr="00C0744B">
              <w:rPr>
                <w:b w:val="0"/>
              </w:rPr>
              <w:t>Underground construction</w:t>
            </w:r>
          </w:p>
        </w:tc>
        <w:tc>
          <w:tcPr>
            <w:tcW w:w="3816" w:type="dxa"/>
          </w:tcPr>
          <w:p w14:paraId="296C4FAB" w14:textId="77777777" w:rsidR="00136CA2" w:rsidRPr="00C0744B" w:rsidRDefault="00136CA2" w:rsidP="003C4E57">
            <w:pPr>
              <w:pStyle w:val="Caption-Figure"/>
              <w:keepNext/>
              <w:spacing w:before="120"/>
              <w:jc w:val="left"/>
              <w:cnfStyle w:val="000000100000" w:firstRow="0" w:lastRow="0" w:firstColumn="0" w:lastColumn="0" w:oddVBand="0" w:evenVBand="0" w:oddHBand="1" w:evenHBand="0" w:firstRowFirstColumn="0" w:firstRowLastColumn="0" w:lastRowFirstColumn="0" w:lastRowLastColumn="0"/>
              <w:rPr>
                <w:b w:val="0"/>
              </w:rPr>
            </w:pPr>
            <w:r w:rsidRPr="00C0744B">
              <w:rPr>
                <w:b w:val="0"/>
              </w:rPr>
              <w:t>Typically augmented with an additional feeder to create a 3 feeder mesh when threshold is reached.</w:t>
            </w:r>
          </w:p>
        </w:tc>
      </w:tr>
      <w:tr w:rsidR="00136CA2" w:rsidRPr="00C0744B" w14:paraId="296C4FB0" w14:textId="77777777" w:rsidTr="00A61642">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323" w:type="dxa"/>
          </w:tcPr>
          <w:p w14:paraId="296C4FAD" w14:textId="77777777" w:rsidR="00136CA2" w:rsidRPr="00C0744B" w:rsidRDefault="00136CA2" w:rsidP="003C4E57">
            <w:pPr>
              <w:pStyle w:val="Caption-Figure"/>
              <w:keepNext/>
              <w:spacing w:before="120"/>
              <w:jc w:val="left"/>
              <w:rPr>
                <w:b w:val="0"/>
              </w:rPr>
            </w:pPr>
            <w:r w:rsidRPr="00C0744B">
              <w:rPr>
                <w:b w:val="0"/>
              </w:rPr>
              <w:t>CBD 3 Feeder mesh</w:t>
            </w:r>
          </w:p>
        </w:tc>
        <w:tc>
          <w:tcPr>
            <w:tcW w:w="3279" w:type="dxa"/>
          </w:tcPr>
          <w:p w14:paraId="296C4FAE" w14:textId="77777777" w:rsidR="00136CA2" w:rsidRPr="00C0744B" w:rsidRDefault="00136CA2" w:rsidP="003C4E57">
            <w:pPr>
              <w:pStyle w:val="Caption-Figure"/>
              <w:keepNext/>
              <w:spacing w:before="120"/>
              <w:jc w:val="left"/>
              <w:cnfStyle w:val="000000010000" w:firstRow="0" w:lastRow="0" w:firstColumn="0" w:lastColumn="0" w:oddVBand="0" w:evenVBand="0" w:oddHBand="0" w:evenHBand="1" w:firstRowFirstColumn="0" w:firstRowLastColumn="0" w:lastRowFirstColumn="0" w:lastRowLastColumn="0"/>
              <w:rPr>
                <w:b w:val="0"/>
              </w:rPr>
            </w:pPr>
            <w:r w:rsidRPr="00C0744B">
              <w:rPr>
                <w:b w:val="0"/>
              </w:rPr>
              <w:t xml:space="preserve">Underground construction. </w:t>
            </w:r>
          </w:p>
        </w:tc>
        <w:tc>
          <w:tcPr>
            <w:tcW w:w="3816" w:type="dxa"/>
          </w:tcPr>
          <w:p w14:paraId="296C4FAF" w14:textId="77777777" w:rsidR="00136CA2" w:rsidRPr="00C0744B" w:rsidRDefault="00136CA2" w:rsidP="003C4E57">
            <w:pPr>
              <w:pStyle w:val="Caption-Figure"/>
              <w:keepNext/>
              <w:spacing w:before="120"/>
              <w:jc w:val="left"/>
              <w:cnfStyle w:val="000000010000" w:firstRow="0" w:lastRow="0" w:firstColumn="0" w:lastColumn="0" w:oddVBand="0" w:evenVBand="0" w:oddHBand="0" w:evenHBand="1" w:firstRowFirstColumn="0" w:firstRowLastColumn="0" w:lastRowFirstColumn="0" w:lastRowLastColumn="0"/>
              <w:rPr>
                <w:b w:val="0"/>
              </w:rPr>
            </w:pPr>
            <w:r w:rsidRPr="00C0744B">
              <w:rPr>
                <w:b w:val="0"/>
              </w:rPr>
              <w:t>Typically augmented with an additional 3 feeder mesh when threshold is reached.</w:t>
            </w:r>
          </w:p>
        </w:tc>
      </w:tr>
    </w:tbl>
    <w:p w14:paraId="296C4FB2" w14:textId="77777777" w:rsidR="00EE61B5" w:rsidRPr="00C0744B" w:rsidRDefault="00EE61B5" w:rsidP="00EE61B5">
      <w:pPr>
        <w:pStyle w:val="Heading4"/>
      </w:pPr>
      <w:r w:rsidRPr="00C0744B">
        <w:t>Boundary issues</w:t>
      </w:r>
    </w:p>
    <w:p w14:paraId="296C4FB3" w14:textId="0DF3DE1D" w:rsidR="00601963" w:rsidRPr="00C0744B" w:rsidRDefault="00592496" w:rsidP="007D7D44">
      <w:r w:rsidRPr="00C0744B">
        <w:t>E</w:t>
      </w:r>
      <w:r w:rsidR="00521208" w:rsidRPr="00C0744B">
        <w:t xml:space="preserve">nergex </w:t>
      </w:r>
      <w:r w:rsidR="00E73010">
        <w:t>did not</w:t>
      </w:r>
      <w:r w:rsidR="00521208" w:rsidRPr="00C0744B">
        <w:t xml:space="preserve"> </w:t>
      </w:r>
      <w:r w:rsidR="0094576E" w:rsidRPr="00C0744B">
        <w:t>identif</w:t>
      </w:r>
      <w:r w:rsidR="0094576E">
        <w:t>y</w:t>
      </w:r>
      <w:r w:rsidR="0094576E" w:rsidRPr="00C0744B">
        <w:t xml:space="preserve"> </w:t>
      </w:r>
      <w:r w:rsidR="00521208" w:rsidRPr="00C0744B">
        <w:t xml:space="preserve">any boundary issue relating to the HV feeder network segments that are additional to those discussed above. </w:t>
      </w:r>
    </w:p>
    <w:p w14:paraId="296C4FB4" w14:textId="0CE47488" w:rsidR="00E316B3" w:rsidRPr="00C0744B" w:rsidRDefault="00E316B3" w:rsidP="0035581E">
      <w:pPr>
        <w:pStyle w:val="Heading3"/>
      </w:pPr>
      <w:bookmarkStart w:id="53" w:name="_Toc395016881"/>
      <w:bookmarkStart w:id="54" w:name="_Toc393970234"/>
      <w:bookmarkStart w:id="55" w:name="_Ref396392064"/>
      <w:bookmarkStart w:id="56" w:name="_Toc399227809"/>
      <w:bookmarkEnd w:id="53"/>
      <w:r w:rsidRPr="00C0744B">
        <w:t>Distribution</w:t>
      </w:r>
      <w:r w:rsidR="00947B77" w:rsidRPr="00C0744B">
        <w:t xml:space="preserve"> Substations</w:t>
      </w:r>
      <w:bookmarkEnd w:id="54"/>
      <w:bookmarkEnd w:id="55"/>
      <w:r w:rsidR="00A6550C">
        <w:t xml:space="preserve"> (inc</w:t>
      </w:r>
      <w:r w:rsidR="00A37115">
        <w:t>luding</w:t>
      </w:r>
      <w:r w:rsidR="00A6550C">
        <w:t xml:space="preserve"> LV</w:t>
      </w:r>
      <w:r w:rsidR="00A37115">
        <w:t xml:space="preserve"> network</w:t>
      </w:r>
      <w:r w:rsidR="00A6550C">
        <w:t>)</w:t>
      </w:r>
      <w:bookmarkEnd w:id="56"/>
    </w:p>
    <w:p w14:paraId="296C4FB5" w14:textId="77777777" w:rsidR="00ED58E6" w:rsidRDefault="00ED58E6" w:rsidP="00ED58E6">
      <w:r>
        <w:t>For distribution substations the AER established four segment groups, being:</w:t>
      </w:r>
    </w:p>
    <w:p w14:paraId="296C4FB6" w14:textId="77777777" w:rsidR="00ED58E6" w:rsidRDefault="00ED58E6" w:rsidP="00CE34FD">
      <w:pPr>
        <w:pStyle w:val="Bullet1"/>
        <w:numPr>
          <w:ilvl w:val="0"/>
          <w:numId w:val="2"/>
        </w:numPr>
        <w:ind w:left="850" w:hanging="425"/>
        <w:jc w:val="both"/>
      </w:pPr>
      <w:r>
        <w:t>Distribution substations - CBD (including downstream LV network)</w:t>
      </w:r>
    </w:p>
    <w:p w14:paraId="296C4FB7" w14:textId="77777777" w:rsidR="00ED58E6" w:rsidRDefault="00ED58E6" w:rsidP="00CE34FD">
      <w:pPr>
        <w:pStyle w:val="Bullet1"/>
        <w:numPr>
          <w:ilvl w:val="0"/>
          <w:numId w:val="2"/>
        </w:numPr>
        <w:ind w:left="850" w:hanging="425"/>
        <w:jc w:val="both"/>
      </w:pPr>
      <w:r>
        <w:t>Distribution substations - urban (including downstream LV network)</w:t>
      </w:r>
    </w:p>
    <w:p w14:paraId="296C4FB8" w14:textId="77777777" w:rsidR="00ED58E6" w:rsidRDefault="00ED58E6" w:rsidP="00CE34FD">
      <w:pPr>
        <w:pStyle w:val="Bullet1"/>
        <w:numPr>
          <w:ilvl w:val="0"/>
          <w:numId w:val="2"/>
        </w:numPr>
        <w:ind w:left="850" w:hanging="425"/>
        <w:jc w:val="both"/>
      </w:pPr>
      <w:r>
        <w:t>Distribution substations - short rural (including downstream LV network)</w:t>
      </w:r>
    </w:p>
    <w:p w14:paraId="296C4FB9" w14:textId="77777777" w:rsidR="00ED58E6" w:rsidRDefault="00ED58E6" w:rsidP="00CE34FD">
      <w:pPr>
        <w:pStyle w:val="Bullet1"/>
        <w:numPr>
          <w:ilvl w:val="0"/>
          <w:numId w:val="2"/>
        </w:numPr>
        <w:ind w:left="850" w:hanging="425"/>
        <w:jc w:val="both"/>
      </w:pPr>
      <w:r>
        <w:t>Distribution substations - long rural (including downstream LV network)</w:t>
      </w:r>
    </w:p>
    <w:p w14:paraId="296C4FBA" w14:textId="5F9CAE7D" w:rsidR="00ED58E6" w:rsidRPr="00300E19" w:rsidRDefault="00ED58E6" w:rsidP="00ED58E6">
      <w:pPr>
        <w:pStyle w:val="Bullet1"/>
        <w:jc w:val="both"/>
      </w:pPr>
      <w:r>
        <w:t xml:space="preserve">The </w:t>
      </w:r>
      <w:r w:rsidR="004A418A">
        <w:t>following sections discuss</w:t>
      </w:r>
      <w:r>
        <w:t xml:space="preserve"> how Energex defined the segment groups and the composition of each network segment</w:t>
      </w:r>
      <w:r w:rsidR="00427BA2">
        <w:t xml:space="preserve"> within those groups</w:t>
      </w:r>
      <w:r>
        <w:t>.</w:t>
      </w:r>
    </w:p>
    <w:p w14:paraId="73BC8258" w14:textId="77777777" w:rsidR="000F43DA" w:rsidRDefault="000F43DA" w:rsidP="000F43DA">
      <w:pPr>
        <w:pStyle w:val="Heading4"/>
      </w:pPr>
      <w:r>
        <w:lastRenderedPageBreak/>
        <w:t>Definition and reasoning for composition</w:t>
      </w:r>
    </w:p>
    <w:p w14:paraId="7CA1779E" w14:textId="3798175E" w:rsidR="009C36AF" w:rsidRDefault="009C36AF" w:rsidP="009C36AF">
      <w:r>
        <w:t>Energex defined distribution substation</w:t>
      </w:r>
      <w:r w:rsidRPr="00C0744B">
        <w:t xml:space="preserve"> </w:t>
      </w:r>
      <w:r>
        <w:t xml:space="preserve">segment groups </w:t>
      </w:r>
      <w:r w:rsidRPr="00C0744B">
        <w:t xml:space="preserve">largely based on feeder categories for CBD, urban and rural, as specified in the STPIS. Energex does not have any long rural </w:t>
      </w:r>
      <w:r>
        <w:t>distribution substations</w:t>
      </w:r>
      <w:r w:rsidRPr="00C0744B">
        <w:t>.</w:t>
      </w:r>
    </w:p>
    <w:p w14:paraId="296C4FBC" w14:textId="60C55421" w:rsidR="00CF577C" w:rsidRPr="00C0744B" w:rsidRDefault="00CF577C" w:rsidP="00CF577C">
      <w:r w:rsidRPr="00C0744B">
        <w:t xml:space="preserve">Energex </w:t>
      </w:r>
      <w:r w:rsidR="00591E6C">
        <w:t>disaggregated the segment groups based on distribution transformer capacity in kVA</w:t>
      </w:r>
      <w:r w:rsidR="00F20256">
        <w:t>:</w:t>
      </w:r>
    </w:p>
    <w:p w14:paraId="296C4FBD" w14:textId="77777777" w:rsidR="00BF4E3C" w:rsidRDefault="0010519F">
      <w:pPr>
        <w:pStyle w:val="Bullet1"/>
        <w:numPr>
          <w:ilvl w:val="0"/>
          <w:numId w:val="2"/>
        </w:numPr>
        <w:ind w:left="850" w:hanging="425"/>
      </w:pPr>
      <w:r w:rsidRPr="00C0744B">
        <w:t>≤</w:t>
      </w:r>
      <w:r w:rsidR="0032087C">
        <w:t>25</w:t>
      </w:r>
      <w:r w:rsidRPr="00C0744B">
        <w:t xml:space="preserve"> kVA</w:t>
      </w:r>
      <w:r w:rsidRPr="00C0744B" w:rsidDel="00AF61E6">
        <w:t xml:space="preserve"> </w:t>
      </w:r>
      <w:r w:rsidRPr="00C0744B">
        <w:t>d</w:t>
      </w:r>
      <w:r w:rsidR="00AF61E6" w:rsidRPr="00C0744B">
        <w:t xml:space="preserve">istribution transformers </w:t>
      </w:r>
      <w:r w:rsidR="0032087C">
        <w:t>(Only Urban and Rural)</w:t>
      </w:r>
    </w:p>
    <w:p w14:paraId="296C4FBE" w14:textId="77777777" w:rsidR="0032087C" w:rsidRPr="00C0744B" w:rsidRDefault="0032087C" w:rsidP="0032087C">
      <w:pPr>
        <w:pStyle w:val="Bullet1"/>
        <w:numPr>
          <w:ilvl w:val="0"/>
          <w:numId w:val="2"/>
        </w:numPr>
        <w:ind w:left="850" w:hanging="425"/>
      </w:pPr>
      <w:r>
        <w:t>30</w:t>
      </w:r>
      <w:r w:rsidRPr="00C0744B">
        <w:t xml:space="preserve"> kVA</w:t>
      </w:r>
      <w:r>
        <w:t xml:space="preserve"> to 63 kVA</w:t>
      </w:r>
      <w:r w:rsidRPr="00C0744B">
        <w:t xml:space="preserve"> distribution transformers </w:t>
      </w:r>
      <w:r>
        <w:t>(Only Urban and Rural)</w:t>
      </w:r>
    </w:p>
    <w:p w14:paraId="296C4FBF" w14:textId="77777777" w:rsidR="0032087C" w:rsidRPr="00C0744B" w:rsidRDefault="0032087C" w:rsidP="0032087C">
      <w:pPr>
        <w:pStyle w:val="Bullet1"/>
        <w:numPr>
          <w:ilvl w:val="0"/>
          <w:numId w:val="2"/>
        </w:numPr>
        <w:ind w:left="850" w:hanging="425"/>
      </w:pPr>
      <w:r>
        <w:t>75</w:t>
      </w:r>
      <w:r w:rsidRPr="00C0744B">
        <w:t xml:space="preserve"> kVA</w:t>
      </w:r>
      <w:r>
        <w:t xml:space="preserve"> to 100 kVA</w:t>
      </w:r>
      <w:r w:rsidRPr="00C0744B">
        <w:t xml:space="preserve"> distribution transformers </w:t>
      </w:r>
      <w:r>
        <w:t>(Only Urban and Rural)</w:t>
      </w:r>
    </w:p>
    <w:p w14:paraId="296C4FC0" w14:textId="77777777" w:rsidR="0032087C" w:rsidRPr="00C0744B" w:rsidRDefault="0032087C" w:rsidP="0032087C">
      <w:pPr>
        <w:pStyle w:val="Bullet1"/>
        <w:numPr>
          <w:ilvl w:val="0"/>
          <w:numId w:val="2"/>
        </w:numPr>
        <w:ind w:left="850" w:hanging="425"/>
      </w:pPr>
      <w:r>
        <w:t>150</w:t>
      </w:r>
      <w:r w:rsidRPr="00C0744B">
        <w:t xml:space="preserve"> kVA</w:t>
      </w:r>
      <w:r>
        <w:t xml:space="preserve"> to 315 kVA</w:t>
      </w:r>
      <w:r w:rsidRPr="00C0744B">
        <w:t xml:space="preserve"> distribution transformers </w:t>
      </w:r>
    </w:p>
    <w:p w14:paraId="296C4FC1" w14:textId="77777777" w:rsidR="00AF61E6" w:rsidRPr="00C0744B" w:rsidRDefault="000B2605" w:rsidP="00AF61E6">
      <w:pPr>
        <w:pStyle w:val="Bullet1"/>
        <w:numPr>
          <w:ilvl w:val="0"/>
          <w:numId w:val="2"/>
        </w:numPr>
        <w:ind w:left="850" w:hanging="425"/>
      </w:pPr>
      <w:r w:rsidRPr="00C0744B">
        <w:t>500</w:t>
      </w:r>
      <w:r w:rsidR="0010519F" w:rsidRPr="00C0744B">
        <w:t xml:space="preserve"> kVA d</w:t>
      </w:r>
      <w:r w:rsidR="00AF61E6" w:rsidRPr="00C0744B">
        <w:t xml:space="preserve">istribution transformers </w:t>
      </w:r>
    </w:p>
    <w:p w14:paraId="296C4FC2" w14:textId="77777777" w:rsidR="0010519F" w:rsidRPr="00C0744B" w:rsidRDefault="000B2605" w:rsidP="0010519F">
      <w:pPr>
        <w:pStyle w:val="Bullet1"/>
        <w:numPr>
          <w:ilvl w:val="0"/>
          <w:numId w:val="2"/>
        </w:numPr>
        <w:ind w:left="850" w:hanging="425"/>
      </w:pPr>
      <w:r w:rsidRPr="00C0744B">
        <w:t>750</w:t>
      </w:r>
      <w:r w:rsidR="0010519F" w:rsidRPr="00C0744B">
        <w:t xml:space="preserve"> kVA distribution transformers </w:t>
      </w:r>
    </w:p>
    <w:p w14:paraId="296C4FC3" w14:textId="77777777" w:rsidR="0010519F" w:rsidRPr="00C0744B" w:rsidRDefault="000B2605" w:rsidP="0010519F">
      <w:pPr>
        <w:pStyle w:val="Bullet1"/>
        <w:numPr>
          <w:ilvl w:val="0"/>
          <w:numId w:val="2"/>
        </w:numPr>
        <w:ind w:left="850" w:hanging="425"/>
      </w:pPr>
      <w:r w:rsidRPr="00C0744B">
        <w:t>1000</w:t>
      </w:r>
      <w:r w:rsidR="0010519F" w:rsidRPr="00C0744B">
        <w:t xml:space="preserve"> kVA distribution transformers </w:t>
      </w:r>
    </w:p>
    <w:p w14:paraId="296C4FC4" w14:textId="77777777" w:rsidR="00BF4E3C" w:rsidRPr="00C0744B" w:rsidRDefault="0010519F">
      <w:pPr>
        <w:pStyle w:val="Bullet1"/>
        <w:numPr>
          <w:ilvl w:val="0"/>
          <w:numId w:val="2"/>
        </w:numPr>
        <w:ind w:left="850" w:hanging="425"/>
      </w:pPr>
      <w:r w:rsidRPr="00C0744B">
        <w:t>≥</w:t>
      </w:r>
      <w:r w:rsidR="000B2605" w:rsidRPr="00C0744B">
        <w:t>1500</w:t>
      </w:r>
      <w:r w:rsidRPr="00C0744B">
        <w:t xml:space="preserve"> kVA distribution transformers</w:t>
      </w:r>
    </w:p>
    <w:p w14:paraId="296C4FC6" w14:textId="6A6AAD2D" w:rsidR="00732567" w:rsidRPr="00C0744B" w:rsidRDefault="0032087C" w:rsidP="00CE34FD">
      <w:r>
        <w:t xml:space="preserve">The network segmentation for Distribution Substations and </w:t>
      </w:r>
      <w:r w:rsidR="0094576E">
        <w:t>LV</w:t>
      </w:r>
      <w:r w:rsidR="001C0DA4">
        <w:t xml:space="preserve"> was </w:t>
      </w:r>
      <w:r>
        <w:t xml:space="preserve">based on the current construction standards and the population of </w:t>
      </w:r>
      <w:r w:rsidR="00EA3DC4">
        <w:t xml:space="preserve">existing </w:t>
      </w:r>
      <w:r w:rsidR="00583DDA">
        <w:t>transformer</w:t>
      </w:r>
      <w:r w:rsidR="00EA3DC4">
        <w:t>s</w:t>
      </w:r>
      <w:r w:rsidR="00583DDA">
        <w:t>.</w:t>
      </w:r>
      <w:r w:rsidR="00EA3DC4">
        <w:t xml:space="preserve"> </w:t>
      </w:r>
      <w:r w:rsidR="00583DDA">
        <w:t xml:space="preserve"> </w:t>
      </w:r>
    </w:p>
    <w:p w14:paraId="296C4FF3" w14:textId="77777777" w:rsidR="00EE61B5" w:rsidRPr="00C0744B" w:rsidRDefault="00EE61B5" w:rsidP="00EE61B5">
      <w:pPr>
        <w:pStyle w:val="Heading4"/>
      </w:pPr>
      <w:r w:rsidRPr="00C0744B">
        <w:t>Boundary issues</w:t>
      </w:r>
    </w:p>
    <w:p w14:paraId="296C4FF4" w14:textId="4158F544" w:rsidR="00E5734C" w:rsidRDefault="00A37115" w:rsidP="00EC280F">
      <w:r w:rsidRPr="00A37115">
        <w:t xml:space="preserve">Energex </w:t>
      </w:r>
      <w:r w:rsidR="0094576E">
        <w:t>did not</w:t>
      </w:r>
      <w:r w:rsidRPr="00A37115">
        <w:t xml:space="preserve"> </w:t>
      </w:r>
      <w:r w:rsidR="0094576E" w:rsidRPr="00A37115">
        <w:t>identif</w:t>
      </w:r>
      <w:r w:rsidR="0094576E">
        <w:t>y</w:t>
      </w:r>
      <w:r w:rsidR="0094576E" w:rsidRPr="00A37115">
        <w:t xml:space="preserve"> </w:t>
      </w:r>
      <w:r w:rsidRPr="00A37115">
        <w:t xml:space="preserve">any </w:t>
      </w:r>
      <w:r w:rsidR="008F72C4">
        <w:t>b</w:t>
      </w:r>
      <w:r w:rsidR="00E5734C">
        <w:t xml:space="preserve">oundary </w:t>
      </w:r>
      <w:r w:rsidR="008F72C4">
        <w:t>i</w:t>
      </w:r>
      <w:r w:rsidR="00E5734C">
        <w:t xml:space="preserve">ssues with </w:t>
      </w:r>
      <w:r w:rsidR="008F72C4">
        <w:t>d</w:t>
      </w:r>
      <w:r w:rsidR="00E5734C">
        <w:t xml:space="preserve">istribution </w:t>
      </w:r>
      <w:r w:rsidR="008F72C4">
        <w:t>s</w:t>
      </w:r>
      <w:r w:rsidR="00E5734C">
        <w:t xml:space="preserve">ubstation and </w:t>
      </w:r>
      <w:r w:rsidR="008F72C4">
        <w:t>LV networks</w:t>
      </w:r>
      <w:r w:rsidR="00E5734C">
        <w:t>.</w:t>
      </w:r>
    </w:p>
    <w:p w14:paraId="296C4FF5" w14:textId="5A708BE2" w:rsidR="001A220D" w:rsidRPr="00C0744B" w:rsidRDefault="00893AC1" w:rsidP="001A220D">
      <w:pPr>
        <w:pStyle w:val="Heading1"/>
      </w:pPr>
      <w:bookmarkStart w:id="57" w:name="_Toc395016883"/>
      <w:bookmarkStart w:id="58" w:name="_Toc399227810"/>
      <w:bookmarkStart w:id="59" w:name="_Toc393970236"/>
      <w:bookmarkEnd w:id="57"/>
      <w:r>
        <w:lastRenderedPageBreak/>
        <w:t>Maximum demand data</w:t>
      </w:r>
      <w:bookmarkEnd w:id="58"/>
    </w:p>
    <w:p w14:paraId="28B39312" w14:textId="27C70410" w:rsidR="00D91275" w:rsidRPr="00EE5467" w:rsidRDefault="00D91275" w:rsidP="00D91275">
      <w:bookmarkStart w:id="60" w:name="_Toc396293967"/>
      <w:bookmarkStart w:id="61" w:name="_Toc396294122"/>
      <w:bookmarkStart w:id="62" w:name="_Toc396567100"/>
      <w:bookmarkStart w:id="63" w:name="_Toc396293968"/>
      <w:bookmarkStart w:id="64" w:name="_Toc396294123"/>
      <w:bookmarkStart w:id="65" w:name="_Toc396567101"/>
      <w:bookmarkStart w:id="66" w:name="_Toc396293969"/>
      <w:bookmarkStart w:id="67" w:name="_Toc396294124"/>
      <w:bookmarkStart w:id="68" w:name="_Toc396567102"/>
      <w:bookmarkStart w:id="69" w:name="_Toc396293970"/>
      <w:bookmarkStart w:id="70" w:name="_Toc396294125"/>
      <w:bookmarkStart w:id="71" w:name="_Toc396567103"/>
      <w:bookmarkStart w:id="72" w:name="_Toc396293971"/>
      <w:bookmarkStart w:id="73" w:name="_Toc396294126"/>
      <w:bookmarkStart w:id="74" w:name="_Toc396567104"/>
      <w:bookmarkStart w:id="75" w:name="_Toc396293976"/>
      <w:bookmarkStart w:id="76" w:name="_Toc396294131"/>
      <w:bookmarkStart w:id="77" w:name="_Toc396567109"/>
      <w:bookmarkStart w:id="78" w:name="_Toc396294018"/>
      <w:bookmarkStart w:id="79" w:name="_Toc396294173"/>
      <w:bookmarkStart w:id="80" w:name="_Toc396567151"/>
      <w:bookmarkStart w:id="81" w:name="_Toc396294019"/>
      <w:bookmarkStart w:id="82" w:name="_Toc396294174"/>
      <w:bookmarkStart w:id="83" w:name="_Toc396567152"/>
      <w:bookmarkStart w:id="84" w:name="_Toc396294020"/>
      <w:bookmarkStart w:id="85" w:name="_Toc396294175"/>
      <w:bookmarkStart w:id="86" w:name="_Toc396567153"/>
      <w:bookmarkStart w:id="87" w:name="_Toc396294021"/>
      <w:bookmarkStart w:id="88" w:name="_Toc396294176"/>
      <w:bookmarkStart w:id="89" w:name="_Toc396567154"/>
      <w:bookmarkStart w:id="90" w:name="_Toc396294022"/>
      <w:bookmarkStart w:id="91" w:name="_Toc396294177"/>
      <w:bookmarkStart w:id="92" w:name="_Toc396567155"/>
      <w:bookmarkStart w:id="93" w:name="_Toc39501688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EE5467">
        <w:t xml:space="preserve">This section provides explanation of maximum demand data provided in </w:t>
      </w:r>
      <w:r w:rsidR="002919A7">
        <w:t xml:space="preserve">Regulatory Template 2.4, </w:t>
      </w:r>
      <w:r w:rsidR="00A37115" w:rsidRPr="00EE5467">
        <w:t>t</w:t>
      </w:r>
      <w:r w:rsidR="00A37115">
        <w:t>ables</w:t>
      </w:r>
      <w:r w:rsidR="00A37115" w:rsidRPr="00EE5467">
        <w:t xml:space="preserve"> </w:t>
      </w:r>
      <w:r w:rsidRPr="00EE5467">
        <w:t xml:space="preserve">2.4.1, 2.4.2, </w:t>
      </w:r>
      <w:r w:rsidR="00AD0EDC">
        <w:t>and 2.4.3</w:t>
      </w:r>
      <w:r w:rsidRPr="00EE5467">
        <w:t>.</w:t>
      </w:r>
      <w:r w:rsidR="00AD0EDC">
        <w:t xml:space="preserve"> Maximum demand data </w:t>
      </w:r>
      <w:r w:rsidR="008660B4">
        <w:t xml:space="preserve">for distribution substations </w:t>
      </w:r>
      <w:r w:rsidR="00AD0EDC">
        <w:t xml:space="preserve">was not requested by the AER in </w:t>
      </w:r>
      <w:r w:rsidR="00A37115">
        <w:t xml:space="preserve">table </w:t>
      </w:r>
      <w:r w:rsidR="00AD0EDC">
        <w:t>2.4.4</w:t>
      </w:r>
      <w:r w:rsidR="0094576E">
        <w:t>, therefore an approach is not included for these network segments</w:t>
      </w:r>
      <w:r w:rsidR="00AD0EDC">
        <w:t>.</w:t>
      </w:r>
    </w:p>
    <w:p w14:paraId="0E1D27D8" w14:textId="456C91BE" w:rsidR="00375420" w:rsidRDefault="00375420" w:rsidP="00375420">
      <w:pPr>
        <w:pStyle w:val="Heading2"/>
      </w:pPr>
      <w:bookmarkStart w:id="94" w:name="_Toc399227811"/>
      <w:r>
        <w:t>Approach to forecasting</w:t>
      </w:r>
      <w:bookmarkEnd w:id="94"/>
    </w:p>
    <w:p w14:paraId="1EB4E352" w14:textId="25597DCC" w:rsidR="007E7C9C" w:rsidRDefault="007E7C9C" w:rsidP="007E7C9C">
      <w:pPr>
        <w:rPr>
          <w:rFonts w:eastAsiaTheme="minorEastAsia"/>
        </w:rPr>
      </w:pPr>
      <w:r w:rsidRPr="00062FA8">
        <w:rPr>
          <w:rFonts w:eastAsiaTheme="minorEastAsia"/>
        </w:rPr>
        <w:t xml:space="preserve">The following </w:t>
      </w:r>
      <w:r w:rsidR="00375420">
        <w:rPr>
          <w:rFonts w:eastAsiaTheme="minorEastAsia"/>
        </w:rPr>
        <w:t>sub</w:t>
      </w:r>
      <w:r w:rsidRPr="00062FA8">
        <w:rPr>
          <w:rFonts w:eastAsiaTheme="minorEastAsia"/>
        </w:rPr>
        <w:t xml:space="preserve">sections describe the approach to demand forecasting for each of the segment groups. Energex has provided additional information regarding its demand forecasting methodologies in </w:t>
      </w:r>
      <w:r>
        <w:rPr>
          <w:rFonts w:eastAsiaTheme="minorEastAsia"/>
        </w:rPr>
        <w:t xml:space="preserve">in the paper prepared in response to section 8, Schedule 1 of the </w:t>
      </w:r>
      <w:r w:rsidR="00593ECD">
        <w:rPr>
          <w:rFonts w:eastAsiaTheme="minorEastAsia"/>
        </w:rPr>
        <w:t>Reset </w:t>
      </w:r>
      <w:r>
        <w:rPr>
          <w:rFonts w:eastAsiaTheme="minorEastAsia"/>
        </w:rPr>
        <w:t xml:space="preserve">RIN, </w:t>
      </w:r>
      <w:r w:rsidRPr="00D774D8">
        <w:rPr>
          <w:rFonts w:eastAsiaTheme="minorEastAsia"/>
        </w:rPr>
        <w:t xml:space="preserve">Demand, </w:t>
      </w:r>
      <w:r w:rsidR="0094576E">
        <w:rPr>
          <w:rFonts w:eastAsiaTheme="minorEastAsia"/>
        </w:rPr>
        <w:t xml:space="preserve">Customer Number and </w:t>
      </w:r>
      <w:r w:rsidRPr="00D774D8">
        <w:rPr>
          <w:rFonts w:eastAsiaTheme="minorEastAsia"/>
        </w:rPr>
        <w:t>Energy Forecasting Methodologies</w:t>
      </w:r>
      <w:r w:rsidRPr="00062FA8">
        <w:rPr>
          <w:rFonts w:eastAsiaTheme="minorEastAsia"/>
        </w:rPr>
        <w:t>.</w:t>
      </w:r>
    </w:p>
    <w:p w14:paraId="0E0DDF34" w14:textId="77777777" w:rsidR="008F0F8A" w:rsidRPr="00952154" w:rsidRDefault="008F0F8A" w:rsidP="008F0F8A">
      <w:pPr>
        <w:pStyle w:val="Heading3"/>
        <w:rPr>
          <w:rFonts w:eastAsiaTheme="minorEastAsia"/>
        </w:rPr>
      </w:pPr>
      <w:bookmarkStart w:id="95" w:name="_Ref396289159"/>
      <w:bookmarkStart w:id="96" w:name="_Toc399227812"/>
      <w:r w:rsidRPr="0018064C">
        <w:rPr>
          <w:rFonts w:eastAsiaTheme="minorEastAsia"/>
        </w:rPr>
        <w:t xml:space="preserve">Sub-transmission </w:t>
      </w:r>
      <w:r>
        <w:rPr>
          <w:rFonts w:eastAsiaTheme="minorEastAsia"/>
        </w:rPr>
        <w:t>lines</w:t>
      </w:r>
      <w:r w:rsidRPr="0018064C">
        <w:rPr>
          <w:rFonts w:eastAsiaTheme="minorEastAsia"/>
        </w:rPr>
        <w:t xml:space="preserve"> </w:t>
      </w:r>
      <w:r>
        <w:rPr>
          <w:rFonts w:eastAsiaTheme="minorEastAsia"/>
        </w:rPr>
        <w:t xml:space="preserve">maximum </w:t>
      </w:r>
      <w:r w:rsidRPr="0018064C">
        <w:rPr>
          <w:rFonts w:eastAsiaTheme="minorEastAsia"/>
        </w:rPr>
        <w:t>demand forecast methodology</w:t>
      </w:r>
      <w:bookmarkEnd w:id="95"/>
      <w:bookmarkEnd w:id="96"/>
    </w:p>
    <w:p w14:paraId="45388663" w14:textId="753BCFC7" w:rsidR="008F0F8A" w:rsidRDefault="008F0F8A" w:rsidP="008F0F8A">
      <w:r w:rsidRPr="0018064C">
        <w:t xml:space="preserve">Energex </w:t>
      </w:r>
      <w:r w:rsidR="0094576E" w:rsidRPr="0018064C">
        <w:t>use</w:t>
      </w:r>
      <w:r w:rsidR="0094576E">
        <w:t>d</w:t>
      </w:r>
      <w:r w:rsidR="0094576E" w:rsidRPr="0018064C">
        <w:t xml:space="preserve"> </w:t>
      </w:r>
      <w:r w:rsidRPr="0018064C">
        <w:t>PSS/E to model the</w:t>
      </w:r>
      <w:r w:rsidR="00AA4E01">
        <w:t xml:space="preserve"> </w:t>
      </w:r>
      <w:r w:rsidRPr="0018064C">
        <w:t>132 kV</w:t>
      </w:r>
      <w:r w:rsidR="00AA4E01">
        <w:t xml:space="preserve"> and </w:t>
      </w:r>
      <w:r w:rsidR="00AA4E01" w:rsidRPr="00AA4E01">
        <w:t>110 kV</w:t>
      </w:r>
      <w:r w:rsidRPr="0018064C">
        <w:t xml:space="preserve"> sub-transmission network.</w:t>
      </w:r>
      <w:r>
        <w:t xml:space="preserve"> </w:t>
      </w:r>
      <w:r w:rsidRPr="0018064C">
        <w:t xml:space="preserve">The software was selected to align with tools used by </w:t>
      </w:r>
      <w:proofErr w:type="spellStart"/>
      <w:r w:rsidRPr="0018064C">
        <w:t>Powerlink</w:t>
      </w:r>
      <w:proofErr w:type="spellEnd"/>
      <w:r w:rsidRPr="0018064C">
        <w:t xml:space="preserve"> and the Australian Energy Market Operator (AEMO).</w:t>
      </w:r>
      <w:r>
        <w:t xml:space="preserve">  </w:t>
      </w:r>
      <w:proofErr w:type="spellStart"/>
      <w:r w:rsidRPr="0018064C">
        <w:t>Powerlink</w:t>
      </w:r>
      <w:proofErr w:type="spellEnd"/>
      <w:r w:rsidRPr="0018064C">
        <w:t xml:space="preserve"> provides a base model to Energex on an annual basis.</w:t>
      </w:r>
      <w:r>
        <w:t xml:space="preserve">  </w:t>
      </w:r>
      <w:r w:rsidRPr="0018064C">
        <w:t>This base model</w:t>
      </w:r>
      <w:r w:rsidR="001C0DA4">
        <w:t xml:space="preserve"> was </w:t>
      </w:r>
      <w:r w:rsidRPr="0018064C">
        <w:t>then uploaded with peak forecast loads at each bulk supply point and connection po</w:t>
      </w:r>
      <w:r>
        <w:t>int zone substation from SIFT.</w:t>
      </w:r>
    </w:p>
    <w:p w14:paraId="24885C28" w14:textId="75589C48" w:rsidR="008F0F8A" w:rsidRDefault="008F0F8A" w:rsidP="008F0F8A">
      <w:r>
        <w:t xml:space="preserve">Energex </w:t>
      </w:r>
      <w:r w:rsidR="0094576E">
        <w:t xml:space="preserve">used </w:t>
      </w:r>
      <w:r>
        <w:t xml:space="preserve">SINCAL to model the 33 kV sub-transmission network.  Simulation models are created using the existing network data.  The forecast peak loads at each substation </w:t>
      </w:r>
      <w:r w:rsidR="0094576E">
        <w:t xml:space="preserve">were </w:t>
      </w:r>
      <w:r>
        <w:t xml:space="preserve">uploaded into the model from SIFT.  </w:t>
      </w:r>
    </w:p>
    <w:p w14:paraId="1E443C5B" w14:textId="75696EC1" w:rsidR="008F0F8A" w:rsidRDefault="008F0F8A" w:rsidP="008F0F8A">
      <w:r>
        <w:t>The output of the models</w:t>
      </w:r>
      <w:r w:rsidR="001C0DA4">
        <w:t xml:space="preserve"> was </w:t>
      </w:r>
      <w:r>
        <w:t>verified through a reconciliation process with the substation</w:t>
      </w:r>
      <w:r w:rsidR="0012477A">
        <w:t xml:space="preserve"> demand</w:t>
      </w:r>
      <w:r>
        <w:t xml:space="preserve"> forecasts.</w:t>
      </w:r>
    </w:p>
    <w:p w14:paraId="305443C3" w14:textId="77777777" w:rsidR="008F0F8A" w:rsidRPr="0018064C" w:rsidRDefault="008F0F8A" w:rsidP="008F0F8A">
      <w:pPr>
        <w:pStyle w:val="Heading3"/>
        <w:rPr>
          <w:rFonts w:eastAsiaTheme="minorEastAsia"/>
        </w:rPr>
      </w:pPr>
      <w:bookmarkStart w:id="97" w:name="_Ref396479160"/>
      <w:bookmarkStart w:id="98" w:name="_Ref396479463"/>
      <w:bookmarkStart w:id="99" w:name="_Toc399227813"/>
      <w:r w:rsidRPr="0018064C">
        <w:rPr>
          <w:rFonts w:eastAsiaTheme="minorEastAsia"/>
        </w:rPr>
        <w:t>Sub</w:t>
      </w:r>
      <w:r>
        <w:rPr>
          <w:rFonts w:eastAsiaTheme="minorEastAsia"/>
        </w:rPr>
        <w:t>-</w:t>
      </w:r>
      <w:r w:rsidRPr="0018064C">
        <w:rPr>
          <w:rFonts w:eastAsiaTheme="minorEastAsia"/>
        </w:rPr>
        <w:t xml:space="preserve">transmission and zone substation </w:t>
      </w:r>
      <w:r>
        <w:rPr>
          <w:rFonts w:eastAsiaTheme="minorEastAsia"/>
        </w:rPr>
        <w:t xml:space="preserve">maximum </w:t>
      </w:r>
      <w:r w:rsidRPr="0018064C">
        <w:rPr>
          <w:rFonts w:eastAsiaTheme="minorEastAsia"/>
        </w:rPr>
        <w:t>demand forecast methodology</w:t>
      </w:r>
      <w:bookmarkEnd w:id="97"/>
      <w:bookmarkEnd w:id="98"/>
      <w:bookmarkEnd w:id="99"/>
    </w:p>
    <w:p w14:paraId="2BB854C7" w14:textId="6DA74B83" w:rsidR="008F0F8A" w:rsidRDefault="008F0F8A" w:rsidP="008F0F8A">
      <w:pPr>
        <w:rPr>
          <w:rFonts w:eastAsiaTheme="minorEastAsia"/>
        </w:rPr>
      </w:pPr>
      <w:r w:rsidRPr="0018064C">
        <w:rPr>
          <w:rFonts w:eastAsiaTheme="minorEastAsia"/>
        </w:rPr>
        <w:t xml:space="preserve">Energex </w:t>
      </w:r>
      <w:r w:rsidR="0094576E" w:rsidRPr="0018064C">
        <w:rPr>
          <w:rFonts w:eastAsiaTheme="minorEastAsia"/>
        </w:rPr>
        <w:t>employ</w:t>
      </w:r>
      <w:r w:rsidR="0094576E">
        <w:rPr>
          <w:rFonts w:eastAsiaTheme="minorEastAsia"/>
        </w:rPr>
        <w:t>ed</w:t>
      </w:r>
      <w:r w:rsidR="0094576E" w:rsidRPr="0018064C">
        <w:rPr>
          <w:rFonts w:eastAsiaTheme="minorEastAsia"/>
        </w:rPr>
        <w:t xml:space="preserve"> </w:t>
      </w:r>
      <w:r w:rsidRPr="0018064C">
        <w:rPr>
          <w:rFonts w:eastAsiaTheme="minorEastAsia"/>
        </w:rPr>
        <w:t xml:space="preserve">a bottom up approach to develop the ten year zone substation </w:t>
      </w:r>
      <w:r>
        <w:rPr>
          <w:rFonts w:eastAsiaTheme="minorEastAsia"/>
        </w:rPr>
        <w:t>maximum</w:t>
      </w:r>
      <w:r w:rsidRPr="0018064C">
        <w:rPr>
          <w:rFonts w:eastAsiaTheme="minorEastAsia"/>
        </w:rPr>
        <w:t xml:space="preserve"> demand forecasts using validated historical peak demands and expected load growth based on demographic and appliance information in small area grids. Larger block loads </w:t>
      </w:r>
      <w:r w:rsidR="0094576E">
        <w:rPr>
          <w:rFonts w:eastAsiaTheme="minorEastAsia"/>
        </w:rPr>
        <w:t>were</w:t>
      </w:r>
      <w:r w:rsidR="0094576E" w:rsidRPr="0018064C">
        <w:rPr>
          <w:rFonts w:eastAsiaTheme="minorEastAsia"/>
        </w:rPr>
        <w:t xml:space="preserve"> </w:t>
      </w:r>
      <w:r w:rsidRPr="0018064C">
        <w:rPr>
          <w:rFonts w:eastAsiaTheme="minorEastAsia"/>
        </w:rPr>
        <w:t xml:space="preserve">included separately after validation for size and timing by Asset Managers. </w:t>
      </w:r>
    </w:p>
    <w:p w14:paraId="59990DF7" w14:textId="5BF850B0" w:rsidR="008F0F8A" w:rsidRDefault="008F0F8A" w:rsidP="008F0F8A">
      <w:pPr>
        <w:rPr>
          <w:rFonts w:eastAsiaTheme="minorEastAsia"/>
        </w:rPr>
      </w:pPr>
      <w:r w:rsidRPr="0018064C">
        <w:rPr>
          <w:rFonts w:eastAsiaTheme="minorEastAsia"/>
        </w:rPr>
        <w:t xml:space="preserve">The zone substation peak demand forecasts </w:t>
      </w:r>
      <w:r w:rsidR="0094576E">
        <w:rPr>
          <w:rFonts w:eastAsiaTheme="minorEastAsia"/>
        </w:rPr>
        <w:t>were</w:t>
      </w:r>
      <w:r w:rsidR="0094576E" w:rsidRPr="0018064C">
        <w:rPr>
          <w:rFonts w:eastAsiaTheme="minorEastAsia"/>
        </w:rPr>
        <w:t xml:space="preserve"> </w:t>
      </w:r>
      <w:r w:rsidRPr="0018064C">
        <w:rPr>
          <w:rFonts w:eastAsiaTheme="minorEastAsia"/>
        </w:rPr>
        <w:t>then aggregated up to the ten year bulk supply point, and transmission connection point demand forecasts</w:t>
      </w:r>
      <w:r>
        <w:rPr>
          <w:rFonts w:eastAsiaTheme="minorEastAsia"/>
        </w:rPr>
        <w:t>,</w:t>
      </w:r>
      <w:r w:rsidRPr="0018064C">
        <w:rPr>
          <w:rFonts w:eastAsiaTheme="minorEastAsia"/>
        </w:rPr>
        <w:t xml:space="preserve"> and account</w:t>
      </w:r>
      <w:r w:rsidR="0094576E">
        <w:rPr>
          <w:rFonts w:eastAsiaTheme="minorEastAsia"/>
        </w:rPr>
        <w:t>ed for</w:t>
      </w:r>
      <w:r w:rsidRPr="0018064C">
        <w:rPr>
          <w:rFonts w:eastAsiaTheme="minorEastAsia"/>
        </w:rPr>
        <w:t xml:space="preserve"> diversity of individual zone substation peak demands and network losses. This aggregated forecast</w:t>
      </w:r>
      <w:r w:rsidR="001C0DA4">
        <w:rPr>
          <w:rFonts w:eastAsiaTheme="minorEastAsia"/>
        </w:rPr>
        <w:t xml:space="preserve"> was </w:t>
      </w:r>
      <w:r w:rsidRPr="0018064C">
        <w:rPr>
          <w:rFonts w:eastAsiaTheme="minorEastAsia"/>
        </w:rPr>
        <w:t xml:space="preserve">then reconciled with the independent system demand forecast and adjusted as required. </w:t>
      </w:r>
    </w:p>
    <w:p w14:paraId="5FB994FF" w14:textId="603C498D" w:rsidR="008F0F8A" w:rsidRPr="0018064C" w:rsidRDefault="008F0F8A" w:rsidP="008F0F8A">
      <w:pPr>
        <w:rPr>
          <w:rFonts w:eastAsiaTheme="minorEastAsia"/>
        </w:rPr>
      </w:pPr>
      <w:r w:rsidRPr="0018064C">
        <w:rPr>
          <w:rFonts w:eastAsiaTheme="minorEastAsia"/>
        </w:rPr>
        <w:t xml:space="preserve">The </w:t>
      </w:r>
      <w:r>
        <w:rPr>
          <w:rFonts w:eastAsiaTheme="minorEastAsia"/>
        </w:rPr>
        <w:t xml:space="preserve">high level </w:t>
      </w:r>
      <w:r w:rsidRPr="0018064C">
        <w:rPr>
          <w:rFonts w:eastAsiaTheme="minorEastAsia"/>
        </w:rPr>
        <w:t xml:space="preserve">process used to develop the </w:t>
      </w:r>
      <w:r>
        <w:rPr>
          <w:rFonts w:eastAsiaTheme="minorEastAsia"/>
        </w:rPr>
        <w:t>ten</w:t>
      </w:r>
      <w:r w:rsidRPr="0018064C">
        <w:rPr>
          <w:rFonts w:eastAsiaTheme="minorEastAsia"/>
        </w:rPr>
        <w:t xml:space="preserve"> year substation demand forecast </w:t>
      </w:r>
      <w:r w:rsidR="0094576E">
        <w:rPr>
          <w:rFonts w:eastAsiaTheme="minorEastAsia"/>
        </w:rPr>
        <w:t>was</w:t>
      </w:r>
      <w:r w:rsidR="0094576E" w:rsidRPr="0018064C">
        <w:rPr>
          <w:rFonts w:eastAsiaTheme="minorEastAsia"/>
        </w:rPr>
        <w:t xml:space="preserve"> </w:t>
      </w:r>
      <w:r w:rsidRPr="0018064C">
        <w:rPr>
          <w:rFonts w:eastAsiaTheme="minorEastAsia"/>
        </w:rPr>
        <w:t xml:space="preserve">as follows: </w:t>
      </w:r>
    </w:p>
    <w:p w14:paraId="6D95D36D" w14:textId="77777777" w:rsidR="008F0F8A" w:rsidRPr="00F41046" w:rsidRDefault="008F0F8A" w:rsidP="008F0F8A">
      <w:pPr>
        <w:pStyle w:val="Bullet1"/>
        <w:numPr>
          <w:ilvl w:val="0"/>
          <w:numId w:val="2"/>
        </w:numPr>
        <w:ind w:left="850" w:hanging="425"/>
      </w:pPr>
      <w:r w:rsidRPr="00F41046">
        <w:lastRenderedPageBreak/>
        <w:t xml:space="preserve">Validated uncompensated substation peak demands </w:t>
      </w:r>
      <w:r>
        <w:t>we</w:t>
      </w:r>
      <w:r w:rsidRPr="00F41046">
        <w:t>re determined for summer 2013/14</w:t>
      </w:r>
      <w:r>
        <w:t xml:space="preserve"> from the SCADA system. This is accurate within ±5.0%, which was the best available data.</w:t>
      </w:r>
    </w:p>
    <w:p w14:paraId="27DCDFCE" w14:textId="0B482774" w:rsidR="008F0F8A" w:rsidRPr="00F41046" w:rsidRDefault="008F0F8A" w:rsidP="008F0F8A">
      <w:pPr>
        <w:pStyle w:val="Bullet1"/>
        <w:numPr>
          <w:ilvl w:val="0"/>
          <w:numId w:val="2"/>
        </w:numPr>
        <w:ind w:left="850" w:hanging="425"/>
      </w:pPr>
      <w:r w:rsidRPr="00F41046">
        <w:t xml:space="preserve">Minimum and maximum temperature at five </w:t>
      </w:r>
      <w:r w:rsidR="0094576E">
        <w:t>Bureau of Meteorology</w:t>
      </w:r>
      <w:r w:rsidR="0094576E" w:rsidRPr="00F41046">
        <w:t xml:space="preserve"> </w:t>
      </w:r>
      <w:r w:rsidRPr="00F41046">
        <w:t xml:space="preserve">weather stations </w:t>
      </w:r>
      <w:r w:rsidR="0094576E">
        <w:t>were</w:t>
      </w:r>
      <w:r w:rsidR="0094576E" w:rsidRPr="00F41046">
        <w:t xml:space="preserve"> </w:t>
      </w:r>
      <w:r w:rsidRPr="00F41046">
        <w:t>regressed against substation daily maximum demand to assess the impact of each set of weather data on substation demand (Amberley, Archerfield airport, Coolangatta airport, Brisbane airport and Maroochydore airport). The best fit relationship is used to determine the temperature adjustment</w:t>
      </w:r>
      <w:r>
        <w:t>.</w:t>
      </w:r>
    </w:p>
    <w:p w14:paraId="5F82A831" w14:textId="06125478" w:rsidR="008F0F8A" w:rsidRPr="00F41046" w:rsidRDefault="008F0F8A" w:rsidP="008F0F8A">
      <w:pPr>
        <w:pStyle w:val="Bullet1"/>
        <w:numPr>
          <w:ilvl w:val="0"/>
          <w:numId w:val="2"/>
        </w:numPr>
        <w:ind w:left="850" w:hanging="425"/>
      </w:pPr>
      <w:r>
        <w:t>I</w:t>
      </w:r>
      <w:r w:rsidRPr="00F41046">
        <w:t>ndustrial substations tend not to be sensitive to temperature and the 50</w:t>
      </w:r>
      <w:r w:rsidR="00C318CF">
        <w:t>%</w:t>
      </w:r>
      <w:r w:rsidR="00AA4E01">
        <w:t xml:space="preserve"> </w:t>
      </w:r>
      <w:proofErr w:type="spellStart"/>
      <w:r w:rsidRPr="00F41046">
        <w:t>PoE</w:t>
      </w:r>
      <w:proofErr w:type="spellEnd"/>
      <w:r w:rsidRPr="00F41046">
        <w:t xml:space="preserve"> and 10</w:t>
      </w:r>
      <w:r w:rsidR="00C318CF">
        <w:t>%</w:t>
      </w:r>
      <w:r w:rsidR="00AA4E01">
        <w:t xml:space="preserve"> </w:t>
      </w:r>
      <w:proofErr w:type="spellStart"/>
      <w:r w:rsidRPr="00F41046">
        <w:t>PoE</w:t>
      </w:r>
      <w:proofErr w:type="spellEnd"/>
      <w:r w:rsidRPr="00F41046">
        <w:t xml:space="preserve"> adjustments </w:t>
      </w:r>
      <w:r>
        <w:t>were</w:t>
      </w:r>
      <w:r w:rsidRPr="00F41046">
        <w:t xml:space="preserve"> based solely on demand variation</w:t>
      </w:r>
      <w:r>
        <w:t>.</w:t>
      </w:r>
    </w:p>
    <w:p w14:paraId="327B4F25" w14:textId="77777777" w:rsidR="008F0F8A" w:rsidRPr="00F41046" w:rsidRDefault="008F0F8A" w:rsidP="008F0F8A">
      <w:pPr>
        <w:pStyle w:val="Bullet1"/>
        <w:numPr>
          <w:ilvl w:val="0"/>
          <w:numId w:val="2"/>
        </w:numPr>
        <w:ind w:left="850" w:hanging="425"/>
      </w:pPr>
      <w:r w:rsidRPr="00F41046">
        <w:t xml:space="preserve">Previous substation peak demand forecasts </w:t>
      </w:r>
      <w:r>
        <w:t>were</w:t>
      </w:r>
      <w:r w:rsidRPr="00F41046">
        <w:t xml:space="preserve"> reviewed against temperature adjusted results and causes of forecast error </w:t>
      </w:r>
      <w:r>
        <w:t>were</w:t>
      </w:r>
      <w:r w:rsidRPr="00F41046">
        <w:t xml:space="preserve"> identified</w:t>
      </w:r>
      <w:r>
        <w:t>.</w:t>
      </w:r>
    </w:p>
    <w:p w14:paraId="3F981522" w14:textId="77777777" w:rsidR="008F0F8A" w:rsidRPr="00F41046" w:rsidRDefault="008F0F8A" w:rsidP="008F0F8A">
      <w:pPr>
        <w:pStyle w:val="Bullet1"/>
        <w:numPr>
          <w:ilvl w:val="0"/>
          <w:numId w:val="2"/>
        </w:numPr>
        <w:ind w:left="850" w:hanging="425"/>
      </w:pPr>
      <w:r w:rsidRPr="00F41046">
        <w:t xml:space="preserve">Starting values for MVA, MW and </w:t>
      </w:r>
      <w:proofErr w:type="spellStart"/>
      <w:r w:rsidRPr="00F41046">
        <w:t>MVAr</w:t>
      </w:r>
      <w:proofErr w:type="spellEnd"/>
      <w:r w:rsidRPr="00F41046">
        <w:t xml:space="preserve"> </w:t>
      </w:r>
      <w:r>
        <w:t>we</w:t>
      </w:r>
      <w:r w:rsidRPr="00F41046">
        <w:t>re calculated for four periods – summer day, summer night, winter day and winter night</w:t>
      </w:r>
      <w:r>
        <w:t>.</w:t>
      </w:r>
    </w:p>
    <w:p w14:paraId="486F9942" w14:textId="77777777" w:rsidR="008F0F8A" w:rsidRPr="00F41046" w:rsidRDefault="008F0F8A" w:rsidP="008F0F8A">
      <w:pPr>
        <w:pStyle w:val="Bullet1"/>
        <w:numPr>
          <w:ilvl w:val="0"/>
          <w:numId w:val="2"/>
        </w:numPr>
        <w:ind w:left="850" w:hanging="425"/>
      </w:pPr>
      <w:r w:rsidRPr="00F41046">
        <w:t xml:space="preserve">Demographic and population analysis </w:t>
      </w:r>
      <w:r>
        <w:t>wa</w:t>
      </w:r>
      <w:r w:rsidRPr="00F41046">
        <w:t>s undertaken and customer load profiles are prepared for Energex</w:t>
      </w:r>
      <w:r>
        <w:t>.</w:t>
      </w:r>
    </w:p>
    <w:p w14:paraId="7C5765FE" w14:textId="77777777" w:rsidR="008F0F8A" w:rsidRPr="00F41046" w:rsidRDefault="008F0F8A" w:rsidP="008F0F8A">
      <w:pPr>
        <w:pStyle w:val="Bullet1"/>
        <w:numPr>
          <w:ilvl w:val="0"/>
          <w:numId w:val="2"/>
        </w:numPr>
        <w:ind w:left="850" w:hanging="425"/>
      </w:pPr>
      <w:r w:rsidRPr="00F41046">
        <w:t xml:space="preserve">Year-on-year peak demand growth rates </w:t>
      </w:r>
      <w:r>
        <w:t>we</w:t>
      </w:r>
      <w:r w:rsidRPr="00F41046">
        <w:t>re determined from the customer load profiles prepared for Energex, historical growth trends and local knowledge from Asset Managers using a panel review (Delphi) process</w:t>
      </w:r>
      <w:r>
        <w:t>.</w:t>
      </w:r>
    </w:p>
    <w:p w14:paraId="3FF0CC7E" w14:textId="77777777" w:rsidR="008F0F8A" w:rsidRPr="00F41046" w:rsidRDefault="008F0F8A" w:rsidP="008F0F8A">
      <w:pPr>
        <w:pStyle w:val="Bullet1"/>
        <w:numPr>
          <w:ilvl w:val="0"/>
          <w:numId w:val="2"/>
        </w:numPr>
        <w:ind w:left="850" w:hanging="425"/>
      </w:pPr>
      <w:r w:rsidRPr="00F41046">
        <w:t xml:space="preserve">Size and timing of new block loads </w:t>
      </w:r>
      <w:r>
        <w:t>we</w:t>
      </w:r>
      <w:r w:rsidRPr="00F41046">
        <w:t>re reviewed and validated with Asset Managers before inclusion in the forecast</w:t>
      </w:r>
      <w:r>
        <w:t>.</w:t>
      </w:r>
    </w:p>
    <w:p w14:paraId="13E1C3FC" w14:textId="77777777" w:rsidR="008F0F8A" w:rsidRPr="00F41046" w:rsidRDefault="008F0F8A" w:rsidP="008F0F8A">
      <w:pPr>
        <w:pStyle w:val="Bullet1"/>
        <w:numPr>
          <w:ilvl w:val="0"/>
          <w:numId w:val="2"/>
        </w:numPr>
        <w:ind w:left="850" w:hanging="425"/>
      </w:pPr>
      <w:r w:rsidRPr="00F41046">
        <w:t xml:space="preserve">Size and timing of load transfers </w:t>
      </w:r>
      <w:r>
        <w:t>we</w:t>
      </w:r>
      <w:r w:rsidRPr="00F41046">
        <w:t>re also reviewed with Asset Managers before inclusion in the forecast</w:t>
      </w:r>
      <w:r>
        <w:t>.</w:t>
      </w:r>
    </w:p>
    <w:p w14:paraId="57285597" w14:textId="6A1E33E0" w:rsidR="008F0F8A" w:rsidRPr="00F41046" w:rsidRDefault="008F0F8A" w:rsidP="008F0F8A">
      <w:pPr>
        <w:pStyle w:val="Bullet1"/>
        <w:numPr>
          <w:ilvl w:val="0"/>
          <w:numId w:val="2"/>
        </w:numPr>
        <w:ind w:left="850" w:hanging="425"/>
      </w:pPr>
      <w:r w:rsidRPr="00F41046">
        <w:t xml:space="preserve">Timing and scope of proposed projects </w:t>
      </w:r>
      <w:r w:rsidR="00D00261">
        <w:t>were</w:t>
      </w:r>
      <w:r w:rsidR="00D00261" w:rsidRPr="00F41046">
        <w:t xml:space="preserve"> </w:t>
      </w:r>
      <w:r w:rsidRPr="00F41046">
        <w:t>reviewed with development planners before inclusion in the forecast</w:t>
      </w:r>
      <w:r>
        <w:t>.</w:t>
      </w:r>
    </w:p>
    <w:p w14:paraId="416860CA" w14:textId="1B688AC6" w:rsidR="008F0F8A" w:rsidRPr="00F41046" w:rsidRDefault="008F0F8A" w:rsidP="008F0F8A">
      <w:pPr>
        <w:pStyle w:val="Bullet1"/>
        <w:numPr>
          <w:ilvl w:val="0"/>
          <w:numId w:val="2"/>
        </w:numPr>
        <w:ind w:left="850" w:hanging="425"/>
      </w:pPr>
      <w:r w:rsidRPr="00F41046">
        <w:t xml:space="preserve">The growth </w:t>
      </w:r>
      <w:proofErr w:type="gramStart"/>
      <w:r w:rsidRPr="00F41046">
        <w:t>rates,</w:t>
      </w:r>
      <w:proofErr w:type="gramEnd"/>
      <w:r w:rsidRPr="00F41046">
        <w:t xml:space="preserve"> block loads, transfers and projects </w:t>
      </w:r>
      <w:r>
        <w:t>we</w:t>
      </w:r>
      <w:r w:rsidRPr="00F41046">
        <w:t xml:space="preserve">re applied to the starting values to determine the forecast demand for each of the </w:t>
      </w:r>
      <w:r>
        <w:t>ten</w:t>
      </w:r>
      <w:r w:rsidRPr="00F41046">
        <w:t xml:space="preserve"> years starting from a coincident demand basis</w:t>
      </w:r>
      <w:r>
        <w:t>.</w:t>
      </w:r>
    </w:p>
    <w:p w14:paraId="5C56048A" w14:textId="23B9150F" w:rsidR="008F0F8A" w:rsidRPr="00F41046" w:rsidRDefault="008F0F8A" w:rsidP="008F0F8A">
      <w:pPr>
        <w:pStyle w:val="Bullet1"/>
        <w:numPr>
          <w:ilvl w:val="0"/>
          <w:numId w:val="2"/>
        </w:numPr>
        <w:ind w:left="850" w:hanging="425"/>
      </w:pPr>
      <w:r w:rsidRPr="00F41046">
        <w:t xml:space="preserve">Zone substation forecast peak demands </w:t>
      </w:r>
      <w:r w:rsidR="00D00261">
        <w:t>were</w:t>
      </w:r>
      <w:r w:rsidR="00D00261" w:rsidRPr="00F41046">
        <w:t xml:space="preserve"> </w:t>
      </w:r>
      <w:r w:rsidRPr="00F41046">
        <w:t>aggregated up to transmission connection point demands through the bulk supply substations using appropriate coincidence factors and losses</w:t>
      </w:r>
      <w:r>
        <w:t>.</w:t>
      </w:r>
    </w:p>
    <w:p w14:paraId="6AF91632" w14:textId="77777777" w:rsidR="008F0F8A" w:rsidRDefault="008F0F8A" w:rsidP="008F0F8A">
      <w:pPr>
        <w:pStyle w:val="Bullet1"/>
        <w:numPr>
          <w:ilvl w:val="0"/>
          <w:numId w:val="2"/>
        </w:numPr>
        <w:ind w:left="850" w:hanging="425"/>
      </w:pPr>
      <w:r w:rsidRPr="00F41046">
        <w:t>Reconciliation of the total aggregated demand with the independently produced system demand forecast ensures consistency for the ten year forecast period.</w:t>
      </w:r>
    </w:p>
    <w:p w14:paraId="6B5F0D8C" w14:textId="3F8662B2" w:rsidR="00EB08C7" w:rsidRPr="00F41046" w:rsidRDefault="00EB08C7" w:rsidP="008F0F8A">
      <w:pPr>
        <w:pStyle w:val="Bullet1"/>
        <w:numPr>
          <w:ilvl w:val="0"/>
          <w:numId w:val="2"/>
        </w:numPr>
        <w:ind w:left="850" w:hanging="425"/>
      </w:pPr>
      <w:r>
        <w:t>Includes peak demand reduction through audio frequency load control (AFLC) based demand management.</w:t>
      </w:r>
    </w:p>
    <w:p w14:paraId="70D563DD" w14:textId="37A4277B" w:rsidR="008F0F8A" w:rsidRDefault="008F0F8A" w:rsidP="008F0F8A">
      <w:pPr>
        <w:rPr>
          <w:rFonts w:eastAsiaTheme="minorEastAsia"/>
        </w:rPr>
      </w:pPr>
      <w:r w:rsidRPr="0018064C">
        <w:rPr>
          <w:rFonts w:eastAsiaTheme="minorEastAsia"/>
        </w:rPr>
        <w:lastRenderedPageBreak/>
        <w:t xml:space="preserve">Substation peak demand forecasts are reviewed each season and compared with previous forecasts. </w:t>
      </w:r>
    </w:p>
    <w:p w14:paraId="08E5F9D4" w14:textId="77777777" w:rsidR="008F0F8A" w:rsidRDefault="008F0F8A" w:rsidP="008F0F8A">
      <w:pPr>
        <w:pStyle w:val="Heading3"/>
      </w:pPr>
      <w:bookmarkStart w:id="100" w:name="_Ref396479466"/>
      <w:bookmarkStart w:id="101" w:name="_Ref397008492"/>
      <w:bookmarkStart w:id="102" w:name="_Toc399227814"/>
      <w:r w:rsidRPr="00F21527">
        <w:t xml:space="preserve">HV feeder </w:t>
      </w:r>
      <w:r>
        <w:t xml:space="preserve">maximum </w:t>
      </w:r>
      <w:r w:rsidRPr="00F21527">
        <w:t>demand forecast methodology</w:t>
      </w:r>
      <w:bookmarkEnd w:id="100"/>
      <w:bookmarkEnd w:id="101"/>
      <w:bookmarkEnd w:id="102"/>
    </w:p>
    <w:p w14:paraId="79ADF249" w14:textId="04CCAC38" w:rsidR="008F0F8A" w:rsidRDefault="008F0F8A" w:rsidP="008F0F8A">
      <w:r>
        <w:t>Forecasting of 11 kV feeder loads</w:t>
      </w:r>
      <w:r w:rsidR="001C0DA4">
        <w:t xml:space="preserve"> was </w:t>
      </w:r>
      <w:r>
        <w:t xml:space="preserve">done on an individual feeder basis. The forecast </w:t>
      </w:r>
      <w:r w:rsidR="00D00261">
        <w:t>first established</w:t>
      </w:r>
      <w:r>
        <w:t xml:space="preserve"> a feeder load starting point by undertaking bi-annual 50</w:t>
      </w:r>
      <w:r w:rsidR="00C318CF">
        <w:t>%</w:t>
      </w:r>
      <w:r>
        <w:t xml:space="preserve"> </w:t>
      </w:r>
      <w:proofErr w:type="spellStart"/>
      <w:r>
        <w:t>PoE</w:t>
      </w:r>
      <w:proofErr w:type="spellEnd"/>
      <w:r>
        <w:t xml:space="preserve"> temperature corrected load assessments (post summer and post winter).This </w:t>
      </w:r>
      <w:r w:rsidR="00D00261">
        <w:t xml:space="preserve">involved </w:t>
      </w:r>
      <w:r>
        <w:t>allowing for abnormal operating conditions by identifying and removing any temporary (abnormal) loads and transfers; then analysing daily peak loads for day and night to identify the load expected at a 50</w:t>
      </w:r>
      <w:r w:rsidR="00D00261">
        <w:t>%</w:t>
      </w:r>
      <w:r>
        <w:t xml:space="preserve"> </w:t>
      </w:r>
      <w:proofErr w:type="spellStart"/>
      <w:r>
        <w:t>PoE</w:t>
      </w:r>
      <w:proofErr w:type="spellEnd"/>
      <w:r>
        <w:t xml:space="preserve"> temperature.</w:t>
      </w:r>
    </w:p>
    <w:p w14:paraId="2134C42C" w14:textId="3AF79CF6" w:rsidR="008F0F8A" w:rsidRDefault="008F0F8A" w:rsidP="008F0F8A">
      <w:r>
        <w:t xml:space="preserve">The 11 kV feeder forecast is part of a system called </w:t>
      </w:r>
      <w:proofErr w:type="spellStart"/>
      <w:r>
        <w:t>NetPlan</w:t>
      </w:r>
      <w:proofErr w:type="spellEnd"/>
      <w:r>
        <w:t xml:space="preserve"> that stores the forecast as a series of </w:t>
      </w:r>
      <w:r w:rsidR="00D00261">
        <w:t xml:space="preserve">events </w:t>
      </w:r>
      <w:r>
        <w:t xml:space="preserve">in date order for each zone substation and calculates the resulting forecast load in </w:t>
      </w:r>
      <w:r w:rsidR="00AA4E01">
        <w:t xml:space="preserve">Amps in the 11 kV feeders </w:t>
      </w:r>
      <w:r>
        <w:t>for summer day, summer night, winter day and winter night. It uses rating data to calculate thermal and secondary system utilisation forecasts for the same four seasons.</w:t>
      </w:r>
    </w:p>
    <w:p w14:paraId="26A98332" w14:textId="480EE9F2" w:rsidR="00D91275" w:rsidRDefault="00FB5157" w:rsidP="002973EB">
      <w:pPr>
        <w:pStyle w:val="Heading2"/>
      </w:pPr>
      <w:bookmarkStart w:id="103" w:name="_Ref397200461"/>
      <w:bookmarkStart w:id="104" w:name="_Toc399227815"/>
      <w:r>
        <w:t>Relationship to normal planning</w:t>
      </w:r>
      <w:bookmarkEnd w:id="103"/>
      <w:bookmarkEnd w:id="104"/>
    </w:p>
    <w:p w14:paraId="128B8F99" w14:textId="67DFA9F8" w:rsidR="00BC4A55" w:rsidRDefault="00BC4A55" w:rsidP="00BC4A55">
      <w:pPr>
        <w:pStyle w:val="Heading3"/>
      </w:pPr>
      <w:bookmarkStart w:id="105" w:name="_Toc399227816"/>
      <w:r>
        <w:t>Sub</w:t>
      </w:r>
      <w:r w:rsidR="00743FD7">
        <w:t>-</w:t>
      </w:r>
      <w:r>
        <w:t>transmission</w:t>
      </w:r>
      <w:r w:rsidR="001007BD">
        <w:t xml:space="preserve"> lines, sub</w:t>
      </w:r>
      <w:r w:rsidR="00743FD7">
        <w:t>-</w:t>
      </w:r>
      <w:r w:rsidR="001007BD">
        <w:t>transmission substations, zone substations</w:t>
      </w:r>
      <w:r>
        <w:t xml:space="preserve"> </w:t>
      </w:r>
      <w:r w:rsidR="00FB5157">
        <w:t>and HV feeders</w:t>
      </w:r>
      <w:bookmarkEnd w:id="105"/>
    </w:p>
    <w:p w14:paraId="3E9F785C" w14:textId="357E588B" w:rsidR="001123E4" w:rsidRDefault="00B450BC" w:rsidP="001C6A1D">
      <w:r>
        <w:t xml:space="preserve">The maximum demand data provided in </w:t>
      </w:r>
      <w:r w:rsidR="00D00261">
        <w:t xml:space="preserve">Reset </w:t>
      </w:r>
      <w:r w:rsidR="00593ECD">
        <w:t xml:space="preserve">RIN </w:t>
      </w:r>
      <w:r w:rsidR="00A37115">
        <w:t xml:space="preserve">tables </w:t>
      </w:r>
      <w:r>
        <w:t>2.4.1</w:t>
      </w:r>
      <w:r w:rsidR="00FB5157">
        <w:t>, 2.4.2 and 2.4.3</w:t>
      </w:r>
      <w:r>
        <w:t xml:space="preserve"> </w:t>
      </w:r>
      <w:r w:rsidR="00AD517A">
        <w:t>for s</w:t>
      </w:r>
      <w:r w:rsidR="00AD517A" w:rsidRPr="00AD517A">
        <w:t>ub-transmission lines, sub-transmission substations, zone substations and HV feeders</w:t>
      </w:r>
      <w:r w:rsidR="00AD517A">
        <w:t xml:space="preserve"> </w:t>
      </w:r>
      <w:r w:rsidR="001C6A1D">
        <w:t xml:space="preserve">align with </w:t>
      </w:r>
      <w:r w:rsidR="00A77161">
        <w:t xml:space="preserve">maximum demand forecast used in </w:t>
      </w:r>
      <w:r w:rsidR="001C6A1D">
        <w:t>Energex’</w:t>
      </w:r>
      <w:r>
        <w:t>s normal planning process</w:t>
      </w:r>
      <w:r w:rsidR="001C6A1D">
        <w:t>.</w:t>
      </w:r>
    </w:p>
    <w:p w14:paraId="19BABCD7" w14:textId="7B0AB1ED" w:rsidR="00FB5157" w:rsidRDefault="00FB5157" w:rsidP="00FB5157">
      <w:pPr>
        <w:pStyle w:val="Heading3"/>
      </w:pPr>
      <w:bookmarkStart w:id="106" w:name="_Toc399227817"/>
      <w:r>
        <w:t>Distribution substations</w:t>
      </w:r>
      <w:bookmarkEnd w:id="106"/>
    </w:p>
    <w:p w14:paraId="7CE736E7" w14:textId="4B17A762" w:rsidR="00FB5157" w:rsidRDefault="00FB5157" w:rsidP="001C6A1D">
      <w:r>
        <w:t xml:space="preserve">Maximum </w:t>
      </w:r>
      <w:r w:rsidR="00AD0EDC">
        <w:t xml:space="preserve">demand </w:t>
      </w:r>
      <w:r>
        <w:t xml:space="preserve">is not required in </w:t>
      </w:r>
      <w:r w:rsidR="00D00261">
        <w:t xml:space="preserve">Reset </w:t>
      </w:r>
      <w:r w:rsidR="00593ECD">
        <w:t xml:space="preserve">RIN </w:t>
      </w:r>
      <w:r w:rsidR="00A37115">
        <w:t xml:space="preserve">table </w:t>
      </w:r>
      <w:r>
        <w:t>2.4.4.</w:t>
      </w:r>
    </w:p>
    <w:p w14:paraId="38BD0AF9" w14:textId="2DF75607" w:rsidR="00AD0EDC" w:rsidRDefault="00AD517A" w:rsidP="00AD0EDC">
      <w:pPr>
        <w:pStyle w:val="Heading2"/>
      </w:pPr>
      <w:bookmarkStart w:id="107" w:name="_Ref397699552"/>
      <w:bookmarkStart w:id="108" w:name="_Ref397699558"/>
      <w:bookmarkStart w:id="109" w:name="_Toc399227818"/>
      <w:r>
        <w:t>Derivation of maximum demand values</w:t>
      </w:r>
      <w:bookmarkEnd w:id="107"/>
      <w:bookmarkEnd w:id="108"/>
      <w:bookmarkEnd w:id="109"/>
    </w:p>
    <w:p w14:paraId="2A98AF35" w14:textId="1AC840BA" w:rsidR="00AD517A" w:rsidRPr="00AD517A" w:rsidRDefault="00AD517A" w:rsidP="00887E46">
      <w:r>
        <w:t>This section sets out</w:t>
      </w:r>
      <w:r w:rsidR="004C2B99">
        <w:t>, for each set of segment groups, whether forecasts of maximum demand values are based on measured or estimated values.</w:t>
      </w:r>
    </w:p>
    <w:p w14:paraId="0904FAEE" w14:textId="3143987C" w:rsidR="00E7662D" w:rsidRDefault="00E7662D" w:rsidP="00E7662D">
      <w:pPr>
        <w:pStyle w:val="Heading3"/>
      </w:pPr>
      <w:bookmarkStart w:id="110" w:name="_Toc399227819"/>
      <w:r>
        <w:t>Sub</w:t>
      </w:r>
      <w:r w:rsidR="00743FD7">
        <w:t>-</w:t>
      </w:r>
      <w:r>
        <w:t>transmission lines</w:t>
      </w:r>
      <w:bookmarkEnd w:id="110"/>
    </w:p>
    <w:p w14:paraId="1F1B2141" w14:textId="484D612F" w:rsidR="00E7662D" w:rsidRDefault="004C2B99" w:rsidP="00E7662D">
      <w:r>
        <w:t>M</w:t>
      </w:r>
      <w:r w:rsidR="00E7662D">
        <w:t>aximum demand</w:t>
      </w:r>
      <w:r w:rsidR="001C0DA4">
        <w:t xml:space="preserve"> was </w:t>
      </w:r>
      <w:r w:rsidR="00E7662D">
        <w:t xml:space="preserve">estimated based on the load flow results of </w:t>
      </w:r>
      <w:proofErr w:type="spellStart"/>
      <w:r w:rsidR="00E7662D">
        <w:t>Sincal</w:t>
      </w:r>
      <w:proofErr w:type="spellEnd"/>
      <w:r w:rsidR="00E7662D">
        <w:t xml:space="preserve"> and PSS/E</w:t>
      </w:r>
      <w:r>
        <w:t>, which in turn</w:t>
      </w:r>
      <w:r w:rsidR="00E7662D">
        <w:t xml:space="preserve"> that utilise the substation maximum demand from SIFT. The results </w:t>
      </w:r>
      <w:r w:rsidR="00D00261">
        <w:t xml:space="preserve">were </w:t>
      </w:r>
      <w:r w:rsidR="00E7662D">
        <w:t xml:space="preserve">validated </w:t>
      </w:r>
      <w:r>
        <w:t>using</w:t>
      </w:r>
      <w:r w:rsidR="00E7662D">
        <w:t xml:space="preserve"> industry standard load flow models to calculate loads in electrical networks.</w:t>
      </w:r>
    </w:p>
    <w:p w14:paraId="7777377D" w14:textId="4518C9EA" w:rsidR="001007BD" w:rsidRPr="001007BD" w:rsidRDefault="00E7662D" w:rsidP="001007BD">
      <w:pPr>
        <w:pStyle w:val="Heading3"/>
      </w:pPr>
      <w:bookmarkStart w:id="111" w:name="_Toc399227820"/>
      <w:r>
        <w:t>S</w:t>
      </w:r>
      <w:r w:rsidR="001007BD">
        <w:t>ub</w:t>
      </w:r>
      <w:r w:rsidR="00743FD7">
        <w:t>-</w:t>
      </w:r>
      <w:r w:rsidR="001007BD">
        <w:t>transmission and</w:t>
      </w:r>
      <w:r w:rsidR="001007BD" w:rsidRPr="001007BD">
        <w:t xml:space="preserve"> zone substations</w:t>
      </w:r>
      <w:bookmarkEnd w:id="111"/>
      <w:r w:rsidR="001007BD" w:rsidRPr="001007BD">
        <w:t xml:space="preserve"> </w:t>
      </w:r>
    </w:p>
    <w:p w14:paraId="7AFBB3AC" w14:textId="1A037FF1" w:rsidR="009E13E8" w:rsidRDefault="009E13E8" w:rsidP="00AD0EDC">
      <w:r w:rsidRPr="006313FC">
        <w:t xml:space="preserve">Maximum </w:t>
      </w:r>
      <w:r>
        <w:t xml:space="preserve">demand was based on a measured </w:t>
      </w:r>
      <w:r w:rsidRPr="006313FC">
        <w:t>value, measured on the secondary side of the transformer.</w:t>
      </w:r>
      <w:r w:rsidR="004C2B99">
        <w:t xml:space="preserve"> </w:t>
      </w:r>
    </w:p>
    <w:p w14:paraId="0E8ABAEC" w14:textId="28F36771" w:rsidR="00AD0EDC" w:rsidRPr="00AD0EDC" w:rsidRDefault="00E7662D" w:rsidP="00AD0EDC">
      <w:r>
        <w:t xml:space="preserve">Maximum demand data for </w:t>
      </w:r>
      <w:r w:rsidR="00743FD7">
        <w:t>s</w:t>
      </w:r>
      <w:r w:rsidR="00AD0EDC">
        <w:t>ub</w:t>
      </w:r>
      <w:r w:rsidR="00743FD7">
        <w:t>-</w:t>
      </w:r>
      <w:r w:rsidR="00AD0EDC">
        <w:t xml:space="preserve">transmission and zone substation forecasts </w:t>
      </w:r>
      <w:r w:rsidR="00D00261">
        <w:t xml:space="preserve">were </w:t>
      </w:r>
      <w:r w:rsidR="00AD0EDC">
        <w:t>based on the ten year zone substation forecast. The forecast utilises SCADA measurement</w:t>
      </w:r>
      <w:r w:rsidR="004E0972">
        <w:t>s of transformer load</w:t>
      </w:r>
      <w:r w:rsidR="00AD0EDC">
        <w:t xml:space="preserve"> </w:t>
      </w:r>
      <w:r w:rsidR="004E0972">
        <w:t>and independent weather stations to provide temperature data.</w:t>
      </w:r>
      <w:r w:rsidR="0013111F">
        <w:t xml:space="preserve"> The measurements </w:t>
      </w:r>
      <w:r w:rsidR="00D00261">
        <w:t xml:space="preserve">were </w:t>
      </w:r>
      <w:r w:rsidR="0013111F">
        <w:t>validated to account for abnormal conditions such as network maintenance or outages as part of the forecasting methodology.</w:t>
      </w:r>
    </w:p>
    <w:p w14:paraId="5582EAAA" w14:textId="2A930F63" w:rsidR="00AD0EDC" w:rsidRDefault="00AD0EDC" w:rsidP="00AD0EDC">
      <w:pPr>
        <w:pStyle w:val="Heading3"/>
      </w:pPr>
      <w:bookmarkStart w:id="112" w:name="_Toc399227821"/>
      <w:r>
        <w:t>HV Feeders</w:t>
      </w:r>
      <w:bookmarkEnd w:id="112"/>
    </w:p>
    <w:p w14:paraId="29F3F82F" w14:textId="77777777" w:rsidR="009E13E8" w:rsidRDefault="009E13E8" w:rsidP="009E13E8">
      <w:r w:rsidRPr="006313FC">
        <w:t>Maximum demand was based on a measured value, measured on the circuit breaker at the head of the feeder.</w:t>
      </w:r>
    </w:p>
    <w:p w14:paraId="0E991B76" w14:textId="21FF4AD4" w:rsidR="004E0972" w:rsidRDefault="009E13E8" w:rsidP="004E0972">
      <w:r>
        <w:t>A</w:t>
      </w:r>
      <w:r w:rsidR="004E0972">
        <w:t>bnormal operating conditions</w:t>
      </w:r>
      <w:r>
        <w:t xml:space="preserve"> are allowed for by</w:t>
      </w:r>
      <w:r w:rsidR="004E0972">
        <w:t xml:space="preserve"> identifying and removing any temporary (abnormal) loads and transfers; then analysing daily peak loads for day and night to identify the load expected at a 50</w:t>
      </w:r>
      <w:r w:rsidR="00D00261">
        <w:t>%</w:t>
      </w:r>
      <w:r w:rsidR="004E0972">
        <w:t xml:space="preserve"> </w:t>
      </w:r>
      <w:proofErr w:type="spellStart"/>
      <w:r w:rsidR="004E0972">
        <w:t>PoE</w:t>
      </w:r>
      <w:proofErr w:type="spellEnd"/>
      <w:r w:rsidR="004E0972">
        <w:t xml:space="preserve"> temperature.</w:t>
      </w:r>
      <w:r w:rsidR="006313FC">
        <w:t xml:space="preserve"> </w:t>
      </w:r>
    </w:p>
    <w:p w14:paraId="66C21B62" w14:textId="146FD58D" w:rsidR="00AD0EDC" w:rsidRDefault="00AD0EDC" w:rsidP="00AD0EDC">
      <w:pPr>
        <w:pStyle w:val="Heading3"/>
      </w:pPr>
      <w:bookmarkStart w:id="113" w:name="_Toc399227822"/>
      <w:r>
        <w:t>Distribution substations</w:t>
      </w:r>
      <w:bookmarkEnd w:id="113"/>
    </w:p>
    <w:p w14:paraId="150F7F13" w14:textId="59E663B5" w:rsidR="00AD0EDC" w:rsidRDefault="00AD0EDC" w:rsidP="00AD0EDC">
      <w:r>
        <w:t>Maximum demand is not required in</w:t>
      </w:r>
      <w:r w:rsidR="00D00261">
        <w:t xml:space="preserve"> Reset</w:t>
      </w:r>
      <w:r>
        <w:t xml:space="preserve"> </w:t>
      </w:r>
      <w:r w:rsidR="00593ECD">
        <w:t>RIN table</w:t>
      </w:r>
      <w:r>
        <w:t xml:space="preserve"> 2.4.4.</w:t>
      </w:r>
    </w:p>
    <w:p w14:paraId="50DFAD39" w14:textId="198CFB71" w:rsidR="0033255E" w:rsidRDefault="000C2AAE" w:rsidP="002973EB">
      <w:pPr>
        <w:pStyle w:val="Heading2"/>
      </w:pPr>
      <w:bookmarkStart w:id="114" w:name="_Toc397199778"/>
      <w:bookmarkStart w:id="115" w:name="_Toc397199865"/>
      <w:bookmarkStart w:id="116" w:name="_Ref397200504"/>
      <w:bookmarkStart w:id="117" w:name="_Toc399227823"/>
      <w:bookmarkEnd w:id="114"/>
      <w:bookmarkEnd w:id="115"/>
      <w:r>
        <w:t xml:space="preserve">Relationship to raw unadjusted demand </w:t>
      </w:r>
      <w:r w:rsidR="001D175C">
        <w:t>and 10</w:t>
      </w:r>
      <w:r w:rsidR="00D00261">
        <w:t>%</w:t>
      </w:r>
      <w:r>
        <w:t xml:space="preserve"> </w:t>
      </w:r>
      <w:proofErr w:type="spellStart"/>
      <w:r>
        <w:t>PoE</w:t>
      </w:r>
      <w:bookmarkEnd w:id="116"/>
      <w:bookmarkEnd w:id="117"/>
      <w:proofErr w:type="spellEnd"/>
    </w:p>
    <w:p w14:paraId="65AB0BFF" w14:textId="1CD41E2A" w:rsidR="000E31BF" w:rsidRDefault="000E31BF" w:rsidP="00F1379C">
      <w:r>
        <w:t>The 2013-14 summer native demand peaked at 4373 MW at 3pm on Wednesday 22</w:t>
      </w:r>
      <w:r w:rsidR="00AA4E01">
        <w:t> </w:t>
      </w:r>
      <w:r>
        <w:t>January 2014, when the maximum temperature reached 38.1</w:t>
      </w:r>
      <w:r w:rsidR="00D00261">
        <w:t>°</w:t>
      </w:r>
      <w:proofErr w:type="spellStart"/>
      <w:r w:rsidR="00D00261">
        <w:t>C</w:t>
      </w:r>
      <w:r>
        <w:t xml:space="preserve"> at</w:t>
      </w:r>
      <w:proofErr w:type="spellEnd"/>
      <w:r>
        <w:t xml:space="preserve"> </w:t>
      </w:r>
      <w:r w:rsidR="00AA4E01">
        <w:t>Amberley</w:t>
      </w:r>
      <w:r>
        <w:t xml:space="preserve">. The temperature adjusted maximum demand fell short of the 50% </w:t>
      </w:r>
      <w:proofErr w:type="spellStart"/>
      <w:r>
        <w:t>PoE</w:t>
      </w:r>
      <w:proofErr w:type="spellEnd"/>
      <w:r>
        <w:t xml:space="preserve"> forecast of 4710 MW (forecast last year) by 338 MW (7.1%).</w:t>
      </w:r>
    </w:p>
    <w:p w14:paraId="61083DD2" w14:textId="0ADB4905" w:rsidR="00F1379C" w:rsidRPr="00F1379C" w:rsidRDefault="00A712CF" w:rsidP="00F1379C">
      <w:r>
        <w:t>Th</w:t>
      </w:r>
      <w:r w:rsidR="001D175C">
        <w:t>e average difference between 50</w:t>
      </w:r>
      <w:r w:rsidR="00D00261">
        <w:t>%</w:t>
      </w:r>
      <w:r w:rsidR="001D175C">
        <w:t xml:space="preserve"> </w:t>
      </w:r>
      <w:proofErr w:type="spellStart"/>
      <w:r w:rsidR="001D175C">
        <w:t>PoE</w:t>
      </w:r>
      <w:proofErr w:type="spellEnd"/>
      <w:r w:rsidR="001D175C">
        <w:t xml:space="preserve"> and 10</w:t>
      </w:r>
      <w:r w:rsidR="00D00261">
        <w:t>%</w:t>
      </w:r>
      <w:r>
        <w:t xml:space="preserve"> </w:t>
      </w:r>
      <w:proofErr w:type="spellStart"/>
      <w:r>
        <w:t>PoE</w:t>
      </w:r>
      <w:proofErr w:type="spellEnd"/>
      <w:r>
        <w:t xml:space="preserve"> at a system level during the forthcoming regulatory control period</w:t>
      </w:r>
      <w:r w:rsidR="001C0DA4">
        <w:t xml:space="preserve"> was </w:t>
      </w:r>
      <w:r>
        <w:t>approximately 14%.</w:t>
      </w:r>
      <w:r w:rsidR="000C2AAE">
        <w:t xml:space="preserve"> </w:t>
      </w:r>
    </w:p>
    <w:p w14:paraId="296C5085" w14:textId="0F5A6CD3" w:rsidR="0018064C" w:rsidRDefault="0018064C" w:rsidP="00D91275">
      <w:bookmarkStart w:id="118" w:name="_Toc395016891"/>
      <w:bookmarkStart w:id="119" w:name="_Toc395016892"/>
      <w:bookmarkStart w:id="120" w:name="_Toc395016893"/>
      <w:bookmarkStart w:id="121" w:name="_Toc395016894"/>
      <w:bookmarkStart w:id="122" w:name="_Toc393970240"/>
      <w:bookmarkEnd w:id="59"/>
      <w:bookmarkEnd w:id="118"/>
      <w:bookmarkEnd w:id="119"/>
      <w:bookmarkEnd w:id="120"/>
      <w:bookmarkEnd w:id="121"/>
    </w:p>
    <w:p w14:paraId="296C5086" w14:textId="77777777" w:rsidR="00724958" w:rsidRPr="00C0744B" w:rsidRDefault="00724958" w:rsidP="0033255E">
      <w:pPr>
        <w:pStyle w:val="Heading1"/>
      </w:pPr>
      <w:bookmarkStart w:id="123" w:name="_Toc399227824"/>
      <w:r w:rsidRPr="00C0744B">
        <w:t>Asset ratings</w:t>
      </w:r>
      <w:bookmarkEnd w:id="123"/>
    </w:p>
    <w:p w14:paraId="296C5087" w14:textId="5F780077" w:rsidR="00724958" w:rsidRDefault="00724958" w:rsidP="0033255E">
      <w:pPr>
        <w:pStyle w:val="Heading2"/>
      </w:pPr>
      <w:bookmarkStart w:id="124" w:name="_Ref396289182"/>
      <w:bookmarkStart w:id="125" w:name="_Toc399227825"/>
      <w:r>
        <w:t>Calculation</w:t>
      </w:r>
      <w:bookmarkEnd w:id="124"/>
      <w:r w:rsidR="0033255E">
        <w:t xml:space="preserve"> of ratings</w:t>
      </w:r>
      <w:bookmarkEnd w:id="125"/>
    </w:p>
    <w:p w14:paraId="296C5088" w14:textId="67558440" w:rsidR="00724958" w:rsidRDefault="00724958" w:rsidP="00EC280F">
      <w:r w:rsidRPr="00C0744B">
        <w:t xml:space="preserve">Energex </w:t>
      </w:r>
      <w:r w:rsidR="00D00261">
        <w:t xml:space="preserve">extracted asset rating information from </w:t>
      </w:r>
      <w:r w:rsidRPr="00C0744B">
        <w:t xml:space="preserve">two databases </w:t>
      </w:r>
      <w:r w:rsidR="00D00261">
        <w:t>being</w:t>
      </w:r>
      <w:r>
        <w:t xml:space="preserve">: </w:t>
      </w:r>
      <w:r w:rsidRPr="00C0744B">
        <w:t xml:space="preserve"> </w:t>
      </w:r>
    </w:p>
    <w:p w14:paraId="296C5089" w14:textId="14A09963" w:rsidR="00724958" w:rsidRDefault="00724958" w:rsidP="005032CB">
      <w:pPr>
        <w:pStyle w:val="ListParagraph"/>
        <w:numPr>
          <w:ilvl w:val="0"/>
          <w:numId w:val="116"/>
        </w:numPr>
      </w:pPr>
      <w:r w:rsidRPr="00C0744B">
        <w:t>ERAT</w:t>
      </w:r>
      <w:r w:rsidR="00B747E6">
        <w:t xml:space="preserve"> for HV feeders</w:t>
      </w:r>
    </w:p>
    <w:p w14:paraId="756FEC8E" w14:textId="70291B11" w:rsidR="00DB3D0C" w:rsidRDefault="00724958" w:rsidP="005032CB">
      <w:pPr>
        <w:pStyle w:val="ListParagraph"/>
        <w:numPr>
          <w:ilvl w:val="0"/>
          <w:numId w:val="116"/>
        </w:numPr>
      </w:pPr>
      <w:r w:rsidRPr="00C0744B">
        <w:t xml:space="preserve">ERAT2 </w:t>
      </w:r>
      <w:r w:rsidR="00B747E6">
        <w:t xml:space="preserve">for </w:t>
      </w:r>
      <w:r w:rsidRPr="00C0744B">
        <w:t>sub</w:t>
      </w:r>
      <w:r w:rsidRPr="00C0744B">
        <w:noBreakHyphen/>
        <w:t>transmission assets</w:t>
      </w:r>
    </w:p>
    <w:p w14:paraId="296C508A" w14:textId="6C321ACA" w:rsidR="00724958" w:rsidRPr="00C0744B" w:rsidRDefault="00DB3D0C" w:rsidP="008823DE">
      <w:r>
        <w:t xml:space="preserve">Distribution </w:t>
      </w:r>
      <w:proofErr w:type="gramStart"/>
      <w:r>
        <w:t>transformer</w:t>
      </w:r>
      <w:proofErr w:type="gramEnd"/>
      <w:r>
        <w:t xml:space="preserve"> ratings are </w:t>
      </w:r>
      <w:r w:rsidR="00D00261">
        <w:t xml:space="preserve">were </w:t>
      </w:r>
      <w:r>
        <w:t>based on the nameplate rating of</w:t>
      </w:r>
      <w:r w:rsidR="0013529F">
        <w:t xml:space="preserve"> the assets which is in NFM.</w:t>
      </w:r>
      <w:r w:rsidR="00724958" w:rsidRPr="00C0744B">
        <w:t xml:space="preserve"> </w:t>
      </w:r>
    </w:p>
    <w:p w14:paraId="38293D61" w14:textId="56BF6ED4" w:rsidR="008823DE" w:rsidRDefault="00724958" w:rsidP="008823DE">
      <w:r w:rsidRPr="00C0744B">
        <w:t xml:space="preserve">The capacity ratings for each asset </w:t>
      </w:r>
      <w:r w:rsidR="00D00261">
        <w:t>were</w:t>
      </w:r>
      <w:r w:rsidR="00D00261" w:rsidRPr="00C0744B">
        <w:t xml:space="preserve"> </w:t>
      </w:r>
      <w:r w:rsidR="00292B88">
        <w:t xml:space="preserve">based on industry standard models. Details of the </w:t>
      </w:r>
      <w:r w:rsidRPr="00C0744B">
        <w:t>calculat</w:t>
      </w:r>
      <w:r w:rsidR="00292B88">
        <w:t>ions are set out in the Energex</w:t>
      </w:r>
      <w:r w:rsidRPr="00C0744B">
        <w:t xml:space="preserve"> Plant Rating Manual</w:t>
      </w:r>
      <w:r w:rsidRPr="00B747E6">
        <w:rPr>
          <w:vertAlign w:val="superscript"/>
        </w:rPr>
        <w:footnoteReference w:id="3"/>
      </w:r>
      <w:r w:rsidR="00292B88">
        <w:t>,</w:t>
      </w:r>
      <w:r w:rsidRPr="00EC280F">
        <w:t xml:space="preserve"> </w:t>
      </w:r>
      <w:r w:rsidRPr="00C0744B">
        <w:t>includ</w:t>
      </w:r>
      <w:r w:rsidR="00292B88">
        <w:t>ing the</w:t>
      </w:r>
      <w:r w:rsidR="00755904">
        <w:t xml:space="preserve"> range of assumption</w:t>
      </w:r>
      <w:r w:rsidR="004277B6">
        <w:t>s</w:t>
      </w:r>
      <w:r w:rsidR="00755904">
        <w:t xml:space="preserve"> </w:t>
      </w:r>
      <w:r w:rsidR="00292B88">
        <w:t>applied</w:t>
      </w:r>
      <w:r w:rsidRPr="00C0744B">
        <w:t>, such as manufacturer data, duty cycle, temperatures, type of cooling for transformers, and type of installation for underground cables. Site specific calculations may be undertaken for abnormal situations.</w:t>
      </w:r>
      <w:r w:rsidR="00B747E6" w:rsidRPr="00C0744B" w:rsidDel="00B747E6">
        <w:t xml:space="preserve"> </w:t>
      </w:r>
      <w:bookmarkStart w:id="126" w:name="_Ref397200604"/>
    </w:p>
    <w:p w14:paraId="19B6B7FD" w14:textId="212479CC" w:rsidR="0033255E" w:rsidRDefault="0033255E" w:rsidP="0033255E">
      <w:pPr>
        <w:pStyle w:val="Heading2"/>
      </w:pPr>
      <w:bookmarkStart w:id="127" w:name="_Ref397525592"/>
      <w:bookmarkStart w:id="128" w:name="_Toc399227826"/>
      <w:r>
        <w:t>Relationship to normal ratings</w:t>
      </w:r>
      <w:bookmarkEnd w:id="126"/>
      <w:bookmarkEnd w:id="127"/>
      <w:bookmarkEnd w:id="128"/>
    </w:p>
    <w:p w14:paraId="296C508C" w14:textId="2199E769" w:rsidR="00724958" w:rsidRPr="00C0744B" w:rsidRDefault="00724958" w:rsidP="00EC280F">
      <w:r w:rsidRPr="00C0744B">
        <w:t xml:space="preserve">The asset ratings contained in the ERAT and ERAT2 databases are used for </w:t>
      </w:r>
      <w:r w:rsidR="00755904">
        <w:t>Energex’s operating and</w:t>
      </w:r>
      <w:r w:rsidRPr="00C0744B">
        <w:t xml:space="preserve"> planning purposes. These ratings also form the basis of the operational ratings used in the DMS</w:t>
      </w:r>
      <w:r w:rsidR="00135849">
        <w:t xml:space="preserve">, the DMS also contains secondary system limits </w:t>
      </w:r>
      <w:r w:rsidR="00D00261">
        <w:t>such as</w:t>
      </w:r>
      <w:r w:rsidR="00135849">
        <w:t xml:space="preserve"> protection system limits and secondary systems ratings</w:t>
      </w:r>
      <w:r w:rsidRPr="00C0744B">
        <w:t xml:space="preserve">. </w:t>
      </w:r>
      <w:r w:rsidR="00292B88">
        <w:t xml:space="preserve"> First and final alarms used in the DMS are </w:t>
      </w:r>
      <w:r w:rsidR="00135849">
        <w:t>triggered by</w:t>
      </w:r>
      <w:r w:rsidR="00292B88">
        <w:t xml:space="preserve"> measured loads in the network. </w:t>
      </w:r>
      <w:r w:rsidRPr="00C0744B">
        <w:t>The table below shows the mapping between the ERAT databases and DMS.</w:t>
      </w:r>
    </w:p>
    <w:p w14:paraId="296C508D" w14:textId="18D9479B" w:rsidR="00724958" w:rsidRDefault="00724958" w:rsidP="00724958">
      <w:pPr>
        <w:pStyle w:val="Caption"/>
        <w:keepNext/>
      </w:pPr>
      <w:bookmarkStart w:id="129" w:name="_Ref396076223"/>
      <w:r>
        <w:t xml:space="preserve">Table </w:t>
      </w:r>
      <w:r w:rsidR="00146DA9">
        <w:fldChar w:fldCharType="begin"/>
      </w:r>
      <w:r w:rsidR="00146DA9">
        <w:instrText xml:space="preserve"> STYLEREF 1 \s </w:instrText>
      </w:r>
      <w:r w:rsidR="00146DA9">
        <w:fldChar w:fldCharType="separate"/>
      </w:r>
      <w:r w:rsidR="00C2328B">
        <w:rPr>
          <w:noProof/>
        </w:rPr>
        <w:t>4</w:t>
      </w:r>
      <w:r w:rsidR="00146DA9">
        <w:rPr>
          <w:noProof/>
        </w:rPr>
        <w:fldChar w:fldCharType="end"/>
      </w:r>
      <w:r w:rsidR="00960991">
        <w:noBreakHyphen/>
      </w:r>
      <w:r w:rsidR="00146DA9">
        <w:fldChar w:fldCharType="begin"/>
      </w:r>
      <w:r w:rsidR="00146DA9">
        <w:instrText xml:space="preserve"> SEQ Table \* ARABIC \s 1 </w:instrText>
      </w:r>
      <w:r w:rsidR="00146DA9">
        <w:fldChar w:fldCharType="separate"/>
      </w:r>
      <w:r w:rsidR="00C2328B">
        <w:rPr>
          <w:noProof/>
        </w:rPr>
        <w:t>1</w:t>
      </w:r>
      <w:r w:rsidR="00146DA9">
        <w:rPr>
          <w:noProof/>
        </w:rPr>
        <w:fldChar w:fldCharType="end"/>
      </w:r>
      <w:bookmarkEnd w:id="129"/>
      <w:r>
        <w:t xml:space="preserve"> - </w:t>
      </w:r>
      <w:r w:rsidRPr="00C0744B">
        <w:t>Mapping between planning and operating asset ratings</w:t>
      </w:r>
    </w:p>
    <w:tbl>
      <w:tblPr>
        <w:tblStyle w:val="TableGrid"/>
        <w:tblW w:w="4857" w:type="pct"/>
        <w:jc w:val="center"/>
        <w:tblInd w:w="-2027" w:type="dxa"/>
        <w:tblLook w:val="04A0" w:firstRow="1" w:lastRow="0" w:firstColumn="1" w:lastColumn="0" w:noHBand="0" w:noVBand="1"/>
      </w:tblPr>
      <w:tblGrid>
        <w:gridCol w:w="1961"/>
        <w:gridCol w:w="1464"/>
        <w:gridCol w:w="1465"/>
        <w:gridCol w:w="1465"/>
        <w:gridCol w:w="1276"/>
        <w:gridCol w:w="1347"/>
      </w:tblGrid>
      <w:tr w:rsidR="00724958" w:rsidRPr="00C0744B" w14:paraId="296C5091" w14:textId="77777777" w:rsidTr="00942C0F">
        <w:trPr>
          <w:cnfStyle w:val="100000000000" w:firstRow="1" w:lastRow="0" w:firstColumn="0" w:lastColumn="0" w:oddVBand="0" w:evenVBand="0" w:oddHBand="0" w:evenHBand="0" w:firstRowFirstColumn="0" w:firstRowLastColumn="0" w:lastRowFirstColumn="0" w:lastRowLastColumn="0"/>
          <w:trHeight w:val="238"/>
          <w:tblHeader/>
          <w:jc w:val="center"/>
        </w:trPr>
        <w:tc>
          <w:tcPr>
            <w:cnfStyle w:val="001000000000" w:firstRow="0" w:lastRow="0" w:firstColumn="1" w:lastColumn="0" w:oddVBand="0" w:evenVBand="0" w:oddHBand="0" w:evenHBand="0" w:firstRowFirstColumn="0" w:firstRowLastColumn="0" w:lastRowFirstColumn="0" w:lastRowLastColumn="0"/>
            <w:tcW w:w="1961" w:type="dxa"/>
            <w:vMerge w:val="restart"/>
          </w:tcPr>
          <w:p w14:paraId="296C508E" w14:textId="77777777" w:rsidR="00724958" w:rsidRPr="00C0744B" w:rsidRDefault="00724958" w:rsidP="00942C0F">
            <w:pPr>
              <w:pStyle w:val="Caption-Figure"/>
              <w:spacing w:before="120"/>
            </w:pPr>
            <w:r w:rsidRPr="00C0744B">
              <w:t>Plant type</w:t>
            </w:r>
          </w:p>
        </w:tc>
        <w:tc>
          <w:tcPr>
            <w:tcW w:w="4394" w:type="dxa"/>
            <w:gridSpan w:val="3"/>
          </w:tcPr>
          <w:p w14:paraId="296C508F" w14:textId="77777777" w:rsidR="00724958" w:rsidRPr="00C0744B" w:rsidRDefault="00724958" w:rsidP="00942C0F">
            <w:pPr>
              <w:pStyle w:val="Caption-Figure"/>
              <w:spacing w:before="120"/>
              <w:cnfStyle w:val="100000000000" w:firstRow="1" w:lastRow="0" w:firstColumn="0" w:lastColumn="0" w:oddVBand="0" w:evenVBand="0" w:oddHBand="0" w:evenHBand="0" w:firstRowFirstColumn="0" w:firstRowLastColumn="0" w:lastRowFirstColumn="0" w:lastRowLastColumn="0"/>
            </w:pPr>
            <w:r w:rsidRPr="00C0744B">
              <w:t>Planners’ rating types</w:t>
            </w:r>
          </w:p>
        </w:tc>
        <w:tc>
          <w:tcPr>
            <w:tcW w:w="2623" w:type="dxa"/>
            <w:gridSpan w:val="2"/>
          </w:tcPr>
          <w:p w14:paraId="296C5090" w14:textId="77777777" w:rsidR="00724958" w:rsidRPr="00C0744B" w:rsidRDefault="00724958" w:rsidP="00942C0F">
            <w:pPr>
              <w:pStyle w:val="Caption-Figure"/>
              <w:spacing w:before="120"/>
              <w:cnfStyle w:val="100000000000" w:firstRow="1" w:lastRow="0" w:firstColumn="0" w:lastColumn="0" w:oddVBand="0" w:evenVBand="0" w:oddHBand="0" w:evenHBand="0" w:firstRowFirstColumn="0" w:firstRowLastColumn="0" w:lastRowFirstColumn="0" w:lastRowLastColumn="0"/>
            </w:pPr>
            <w:r w:rsidRPr="00C0744B">
              <w:t>DMS</w:t>
            </w:r>
          </w:p>
        </w:tc>
      </w:tr>
      <w:tr w:rsidR="00724958" w:rsidRPr="00C0744B" w14:paraId="296C5098" w14:textId="77777777" w:rsidTr="00942C0F">
        <w:trPr>
          <w:cnfStyle w:val="100000000000" w:firstRow="1" w:lastRow="0" w:firstColumn="0" w:lastColumn="0" w:oddVBand="0" w:evenVBand="0" w:oddHBand="0" w:evenHBand="0" w:firstRowFirstColumn="0" w:firstRowLastColumn="0" w:lastRowFirstColumn="0" w:lastRowLastColumn="0"/>
          <w:trHeight w:val="237"/>
          <w:tblHeader/>
          <w:jc w:val="center"/>
        </w:trPr>
        <w:tc>
          <w:tcPr>
            <w:cnfStyle w:val="001000000000" w:firstRow="0" w:lastRow="0" w:firstColumn="1" w:lastColumn="0" w:oddVBand="0" w:evenVBand="0" w:oddHBand="0" w:evenHBand="0" w:firstRowFirstColumn="0" w:firstRowLastColumn="0" w:lastRowFirstColumn="0" w:lastRowLastColumn="0"/>
            <w:tcW w:w="1961" w:type="dxa"/>
            <w:vMerge/>
          </w:tcPr>
          <w:p w14:paraId="296C5092" w14:textId="77777777" w:rsidR="00724958" w:rsidRPr="00C0744B" w:rsidRDefault="00724958" w:rsidP="00942C0F">
            <w:pPr>
              <w:pStyle w:val="Caption-Figure"/>
              <w:spacing w:before="120"/>
            </w:pPr>
          </w:p>
        </w:tc>
        <w:tc>
          <w:tcPr>
            <w:tcW w:w="1464" w:type="dxa"/>
          </w:tcPr>
          <w:p w14:paraId="296C5093" w14:textId="77777777" w:rsidR="00724958" w:rsidRPr="00C0744B" w:rsidRDefault="00724958" w:rsidP="00942C0F">
            <w:pPr>
              <w:pStyle w:val="Caption-Figure"/>
              <w:spacing w:before="120"/>
              <w:cnfStyle w:val="100000000000" w:firstRow="1" w:lastRow="0" w:firstColumn="0" w:lastColumn="0" w:oddVBand="0" w:evenVBand="0" w:oddHBand="0" w:evenHBand="0" w:firstRowFirstColumn="0" w:firstRowLastColumn="0" w:lastRowFirstColumn="0" w:lastRowLastColumn="0"/>
            </w:pPr>
            <w:r w:rsidRPr="00C0744B">
              <w:t>Nominal</w:t>
            </w:r>
          </w:p>
        </w:tc>
        <w:tc>
          <w:tcPr>
            <w:tcW w:w="1465" w:type="dxa"/>
          </w:tcPr>
          <w:p w14:paraId="296C5094" w14:textId="77777777" w:rsidR="00724958" w:rsidRPr="00C0744B" w:rsidRDefault="00724958" w:rsidP="00942C0F">
            <w:pPr>
              <w:pStyle w:val="Caption-Figure"/>
              <w:spacing w:before="120"/>
              <w:cnfStyle w:val="100000000000" w:firstRow="1" w:lastRow="0" w:firstColumn="0" w:lastColumn="0" w:oddVBand="0" w:evenVBand="0" w:oddHBand="0" w:evenHBand="0" w:firstRowFirstColumn="0" w:firstRowLastColumn="0" w:lastRowFirstColumn="0" w:lastRowLastColumn="0"/>
            </w:pPr>
            <w:r w:rsidRPr="00C0744B">
              <w:t>Emergency</w:t>
            </w:r>
          </w:p>
        </w:tc>
        <w:tc>
          <w:tcPr>
            <w:tcW w:w="1465" w:type="dxa"/>
          </w:tcPr>
          <w:p w14:paraId="296C5095" w14:textId="77777777" w:rsidR="00724958" w:rsidRPr="00C0744B" w:rsidRDefault="00724958" w:rsidP="00942C0F">
            <w:pPr>
              <w:pStyle w:val="Caption-Figure"/>
              <w:spacing w:before="120"/>
              <w:cnfStyle w:val="100000000000" w:firstRow="1" w:lastRow="0" w:firstColumn="0" w:lastColumn="0" w:oddVBand="0" w:evenVBand="0" w:oddHBand="0" w:evenHBand="0" w:firstRowFirstColumn="0" w:firstRowLastColumn="0" w:lastRowFirstColumn="0" w:lastRowLastColumn="0"/>
            </w:pPr>
            <w:r w:rsidRPr="00C0744B">
              <w:t>Short duration emergency</w:t>
            </w:r>
          </w:p>
        </w:tc>
        <w:tc>
          <w:tcPr>
            <w:tcW w:w="1276" w:type="dxa"/>
          </w:tcPr>
          <w:p w14:paraId="296C5096" w14:textId="77777777" w:rsidR="00724958" w:rsidRPr="00C0744B" w:rsidRDefault="00724958" w:rsidP="00942C0F">
            <w:pPr>
              <w:pStyle w:val="Caption-Figure"/>
              <w:spacing w:before="120"/>
              <w:cnfStyle w:val="100000000000" w:firstRow="1" w:lastRow="0" w:firstColumn="0" w:lastColumn="0" w:oddVBand="0" w:evenVBand="0" w:oddHBand="0" w:evenHBand="0" w:firstRowFirstColumn="0" w:firstRowLastColumn="0" w:lastRowFirstColumn="0" w:lastRowLastColumn="0"/>
            </w:pPr>
            <w:r w:rsidRPr="00C0744B">
              <w:t>First alarm</w:t>
            </w:r>
          </w:p>
        </w:tc>
        <w:tc>
          <w:tcPr>
            <w:tcW w:w="1347" w:type="dxa"/>
          </w:tcPr>
          <w:p w14:paraId="296C5097" w14:textId="77777777" w:rsidR="00724958" w:rsidRPr="00C0744B" w:rsidRDefault="00724958" w:rsidP="00942C0F">
            <w:pPr>
              <w:pStyle w:val="Caption-Figure"/>
              <w:spacing w:before="120"/>
              <w:cnfStyle w:val="100000000000" w:firstRow="1" w:lastRow="0" w:firstColumn="0" w:lastColumn="0" w:oddVBand="0" w:evenVBand="0" w:oddHBand="0" w:evenHBand="0" w:firstRowFirstColumn="0" w:firstRowLastColumn="0" w:lastRowFirstColumn="0" w:lastRowLastColumn="0"/>
            </w:pPr>
            <w:r w:rsidRPr="00C0744B">
              <w:t>Final alarm</w:t>
            </w:r>
          </w:p>
        </w:tc>
      </w:tr>
      <w:tr w:rsidR="00724958" w:rsidRPr="00C0744B" w14:paraId="296C509F" w14:textId="77777777" w:rsidTr="00942C0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961" w:type="dxa"/>
            <w:vAlign w:val="center"/>
          </w:tcPr>
          <w:p w14:paraId="296C5099" w14:textId="77777777" w:rsidR="00724958" w:rsidRPr="00C0744B" w:rsidRDefault="00724958" w:rsidP="00942C0F">
            <w:pPr>
              <w:pStyle w:val="Caption-Figure"/>
              <w:spacing w:before="120"/>
              <w:jc w:val="left"/>
            </w:pPr>
            <w:r w:rsidRPr="00C0744B">
              <w:rPr>
                <w:b w:val="0"/>
              </w:rPr>
              <w:t>OH Circuit</w:t>
            </w:r>
          </w:p>
        </w:tc>
        <w:tc>
          <w:tcPr>
            <w:tcW w:w="1464" w:type="dxa"/>
            <w:vAlign w:val="center"/>
          </w:tcPr>
          <w:p w14:paraId="296C509A" w14:textId="77777777" w:rsidR="00724958" w:rsidRPr="00C0744B" w:rsidRDefault="00724958" w:rsidP="00942C0F">
            <w:pPr>
              <w:pStyle w:val="Caption-Figure"/>
              <w:spacing w:before="120"/>
              <w:jc w:val="left"/>
              <w:cnfStyle w:val="000000100000" w:firstRow="0" w:lastRow="0" w:firstColumn="0" w:lastColumn="0" w:oddVBand="0" w:evenVBand="0" w:oddHBand="1" w:evenHBand="0" w:firstRowFirstColumn="0" w:firstRowLastColumn="0" w:lastRowFirstColumn="0" w:lastRowLastColumn="0"/>
            </w:pPr>
            <w:r w:rsidRPr="00C0744B">
              <w:rPr>
                <w:b w:val="0"/>
              </w:rPr>
              <w:t>Cyclic rating</w:t>
            </w:r>
          </w:p>
        </w:tc>
        <w:tc>
          <w:tcPr>
            <w:tcW w:w="1465" w:type="dxa"/>
            <w:vAlign w:val="center"/>
          </w:tcPr>
          <w:p w14:paraId="296C509B" w14:textId="77777777" w:rsidR="00724958" w:rsidRPr="00C0744B" w:rsidRDefault="00724958" w:rsidP="00942C0F">
            <w:pPr>
              <w:pStyle w:val="Caption-Figure"/>
              <w:spacing w:before="120"/>
              <w:jc w:val="left"/>
              <w:cnfStyle w:val="000000100000" w:firstRow="0" w:lastRow="0" w:firstColumn="0" w:lastColumn="0" w:oddVBand="0" w:evenVBand="0" w:oddHBand="1" w:evenHBand="0" w:firstRowFirstColumn="0" w:firstRowLastColumn="0" w:lastRowFirstColumn="0" w:lastRowLastColumn="0"/>
            </w:pPr>
            <w:r w:rsidRPr="00C0744B">
              <w:rPr>
                <w:b w:val="0"/>
              </w:rPr>
              <w:t>Cyclic rating</w:t>
            </w:r>
          </w:p>
        </w:tc>
        <w:tc>
          <w:tcPr>
            <w:tcW w:w="1465" w:type="dxa"/>
            <w:vAlign w:val="center"/>
          </w:tcPr>
          <w:p w14:paraId="296C509C" w14:textId="77777777" w:rsidR="00724958" w:rsidRPr="00C0744B" w:rsidRDefault="00724958" w:rsidP="00942C0F">
            <w:pPr>
              <w:pStyle w:val="Caption-Figure"/>
              <w:spacing w:before="120"/>
              <w:jc w:val="left"/>
              <w:cnfStyle w:val="000000100000" w:firstRow="0" w:lastRow="0" w:firstColumn="0" w:lastColumn="0" w:oddVBand="0" w:evenVBand="0" w:oddHBand="1" w:evenHBand="0" w:firstRowFirstColumn="0" w:firstRowLastColumn="0" w:lastRowFirstColumn="0" w:lastRowLastColumn="0"/>
            </w:pPr>
            <w:r w:rsidRPr="00C0744B">
              <w:rPr>
                <w:b w:val="0"/>
              </w:rPr>
              <w:t>2 Hour rating</w:t>
            </w:r>
          </w:p>
        </w:tc>
        <w:tc>
          <w:tcPr>
            <w:tcW w:w="1276" w:type="dxa"/>
            <w:vMerge w:val="restart"/>
            <w:vAlign w:val="center"/>
          </w:tcPr>
          <w:p w14:paraId="296C509D" w14:textId="1AE69BBF" w:rsidR="00724958" w:rsidRPr="00C0744B" w:rsidRDefault="00724958" w:rsidP="00654535">
            <w:pPr>
              <w:pStyle w:val="Caption-Figure"/>
              <w:spacing w:before="120"/>
              <w:jc w:val="left"/>
              <w:cnfStyle w:val="000000100000" w:firstRow="0" w:lastRow="0" w:firstColumn="0" w:lastColumn="0" w:oddVBand="0" w:evenVBand="0" w:oddHBand="1" w:evenHBand="0" w:firstRowFirstColumn="0" w:firstRowLastColumn="0" w:lastRowFirstColumn="0" w:lastRowLastColumn="0"/>
            </w:pPr>
            <w:r w:rsidRPr="00C0744B">
              <w:rPr>
                <w:b w:val="0"/>
              </w:rPr>
              <w:t xml:space="preserve">90% of </w:t>
            </w:r>
            <w:r w:rsidR="00654535">
              <w:rPr>
                <w:b w:val="0"/>
              </w:rPr>
              <w:t>f</w:t>
            </w:r>
            <w:r w:rsidR="00654535" w:rsidRPr="00C0744B">
              <w:rPr>
                <w:b w:val="0"/>
              </w:rPr>
              <w:t xml:space="preserve">inal </w:t>
            </w:r>
            <w:r w:rsidRPr="00C0744B">
              <w:rPr>
                <w:b w:val="0"/>
              </w:rPr>
              <w:t>alarm value</w:t>
            </w:r>
          </w:p>
        </w:tc>
        <w:tc>
          <w:tcPr>
            <w:tcW w:w="1347" w:type="dxa"/>
            <w:vAlign w:val="center"/>
          </w:tcPr>
          <w:p w14:paraId="296C509E" w14:textId="77777777" w:rsidR="00724958" w:rsidRPr="00C0744B" w:rsidRDefault="00724958" w:rsidP="00942C0F">
            <w:pPr>
              <w:pStyle w:val="Caption-Figure"/>
              <w:spacing w:before="120"/>
              <w:jc w:val="left"/>
              <w:cnfStyle w:val="000000100000" w:firstRow="0" w:lastRow="0" w:firstColumn="0" w:lastColumn="0" w:oddVBand="0" w:evenVBand="0" w:oddHBand="1" w:evenHBand="0" w:firstRowFirstColumn="0" w:firstRowLastColumn="0" w:lastRowFirstColumn="0" w:lastRowLastColumn="0"/>
            </w:pPr>
            <w:r w:rsidRPr="00C0744B">
              <w:rPr>
                <w:b w:val="0"/>
              </w:rPr>
              <w:t>Cyclic rating</w:t>
            </w:r>
          </w:p>
        </w:tc>
      </w:tr>
      <w:tr w:rsidR="00724958" w:rsidRPr="00C0744B" w14:paraId="296C50A6" w14:textId="77777777" w:rsidTr="00942C0F">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961" w:type="dxa"/>
            <w:vAlign w:val="center"/>
          </w:tcPr>
          <w:p w14:paraId="296C50A0" w14:textId="77777777" w:rsidR="00724958" w:rsidRPr="00C0744B" w:rsidRDefault="00724958" w:rsidP="00942C0F">
            <w:pPr>
              <w:pStyle w:val="Caption-Figure"/>
              <w:spacing w:before="120"/>
              <w:jc w:val="left"/>
            </w:pPr>
            <w:r w:rsidRPr="00C0744B">
              <w:rPr>
                <w:b w:val="0"/>
              </w:rPr>
              <w:t>UG Circuit</w:t>
            </w:r>
          </w:p>
        </w:tc>
        <w:tc>
          <w:tcPr>
            <w:tcW w:w="1464" w:type="dxa"/>
            <w:vAlign w:val="center"/>
          </w:tcPr>
          <w:p w14:paraId="296C50A1" w14:textId="77777777" w:rsidR="00724958" w:rsidRPr="00C0744B" w:rsidRDefault="00724958" w:rsidP="00942C0F">
            <w:pPr>
              <w:pStyle w:val="Caption-Figure"/>
              <w:spacing w:before="120"/>
              <w:jc w:val="left"/>
              <w:cnfStyle w:val="000000010000" w:firstRow="0" w:lastRow="0" w:firstColumn="0" w:lastColumn="0" w:oddVBand="0" w:evenVBand="0" w:oddHBand="0" w:evenHBand="1" w:firstRowFirstColumn="0" w:firstRowLastColumn="0" w:lastRowFirstColumn="0" w:lastRowLastColumn="0"/>
            </w:pPr>
            <w:r w:rsidRPr="00C0744B">
              <w:rPr>
                <w:b w:val="0"/>
              </w:rPr>
              <w:t>Cyclic rating</w:t>
            </w:r>
          </w:p>
        </w:tc>
        <w:tc>
          <w:tcPr>
            <w:tcW w:w="1465" w:type="dxa"/>
            <w:vAlign w:val="center"/>
          </w:tcPr>
          <w:p w14:paraId="296C50A2" w14:textId="77777777" w:rsidR="00724958" w:rsidRPr="00C0744B" w:rsidRDefault="00724958" w:rsidP="00942C0F">
            <w:pPr>
              <w:pStyle w:val="Caption-Figure"/>
              <w:spacing w:before="120"/>
              <w:jc w:val="left"/>
              <w:cnfStyle w:val="000000010000" w:firstRow="0" w:lastRow="0" w:firstColumn="0" w:lastColumn="0" w:oddVBand="0" w:evenVBand="0" w:oddHBand="0" w:evenHBand="1" w:firstRowFirstColumn="0" w:firstRowLastColumn="0" w:lastRowFirstColumn="0" w:lastRowLastColumn="0"/>
            </w:pPr>
            <w:r w:rsidRPr="00C0744B">
              <w:rPr>
                <w:b w:val="0"/>
              </w:rPr>
              <w:t>Cyclic rating</w:t>
            </w:r>
          </w:p>
        </w:tc>
        <w:tc>
          <w:tcPr>
            <w:tcW w:w="1465" w:type="dxa"/>
            <w:vAlign w:val="center"/>
          </w:tcPr>
          <w:p w14:paraId="296C50A3" w14:textId="77777777" w:rsidR="00724958" w:rsidRPr="00C0744B" w:rsidRDefault="00724958" w:rsidP="00942C0F">
            <w:pPr>
              <w:pStyle w:val="Caption-Figure"/>
              <w:spacing w:before="120"/>
              <w:jc w:val="left"/>
              <w:cnfStyle w:val="000000010000" w:firstRow="0" w:lastRow="0" w:firstColumn="0" w:lastColumn="0" w:oddVBand="0" w:evenVBand="0" w:oddHBand="0" w:evenHBand="1" w:firstRowFirstColumn="0" w:firstRowLastColumn="0" w:lastRowFirstColumn="0" w:lastRowLastColumn="0"/>
            </w:pPr>
            <w:r w:rsidRPr="00C0744B">
              <w:rPr>
                <w:b w:val="0"/>
              </w:rPr>
              <w:t>2 Hour rating</w:t>
            </w:r>
          </w:p>
        </w:tc>
        <w:tc>
          <w:tcPr>
            <w:tcW w:w="1276" w:type="dxa"/>
            <w:vMerge/>
            <w:vAlign w:val="center"/>
          </w:tcPr>
          <w:p w14:paraId="296C50A4" w14:textId="77777777" w:rsidR="00724958" w:rsidRPr="00C0744B" w:rsidRDefault="00724958" w:rsidP="00942C0F">
            <w:pPr>
              <w:pStyle w:val="Caption-Figure"/>
              <w:spacing w:before="120"/>
              <w:jc w:val="left"/>
              <w:cnfStyle w:val="000000010000" w:firstRow="0" w:lastRow="0" w:firstColumn="0" w:lastColumn="0" w:oddVBand="0" w:evenVBand="0" w:oddHBand="0" w:evenHBand="1" w:firstRowFirstColumn="0" w:firstRowLastColumn="0" w:lastRowFirstColumn="0" w:lastRowLastColumn="0"/>
            </w:pPr>
          </w:p>
        </w:tc>
        <w:tc>
          <w:tcPr>
            <w:tcW w:w="1347" w:type="dxa"/>
            <w:vAlign w:val="center"/>
          </w:tcPr>
          <w:p w14:paraId="296C50A5" w14:textId="77777777" w:rsidR="00724958" w:rsidRPr="00C0744B" w:rsidRDefault="00724958" w:rsidP="00942C0F">
            <w:pPr>
              <w:pStyle w:val="Caption-Figure"/>
              <w:spacing w:before="120"/>
              <w:jc w:val="left"/>
              <w:cnfStyle w:val="000000010000" w:firstRow="0" w:lastRow="0" w:firstColumn="0" w:lastColumn="0" w:oddVBand="0" w:evenVBand="0" w:oddHBand="0" w:evenHBand="1" w:firstRowFirstColumn="0" w:firstRowLastColumn="0" w:lastRowFirstColumn="0" w:lastRowLastColumn="0"/>
            </w:pPr>
            <w:r w:rsidRPr="00C0744B">
              <w:rPr>
                <w:b w:val="0"/>
              </w:rPr>
              <w:t>Cyclic rating</w:t>
            </w:r>
          </w:p>
        </w:tc>
      </w:tr>
      <w:tr w:rsidR="00724958" w:rsidRPr="00C0744B" w14:paraId="296C50AD" w14:textId="77777777" w:rsidTr="00942C0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961" w:type="dxa"/>
            <w:vAlign w:val="center"/>
          </w:tcPr>
          <w:p w14:paraId="296C50A7" w14:textId="77777777" w:rsidR="00724958" w:rsidRPr="00C0744B" w:rsidRDefault="00724958" w:rsidP="00942C0F">
            <w:pPr>
              <w:pStyle w:val="Caption-Figure"/>
              <w:spacing w:before="120"/>
              <w:jc w:val="left"/>
            </w:pPr>
            <w:r w:rsidRPr="00C0744B">
              <w:rPr>
                <w:b w:val="0"/>
              </w:rPr>
              <w:t>CB/RE</w:t>
            </w:r>
          </w:p>
        </w:tc>
        <w:tc>
          <w:tcPr>
            <w:tcW w:w="1464" w:type="dxa"/>
            <w:vAlign w:val="center"/>
          </w:tcPr>
          <w:p w14:paraId="296C50A8" w14:textId="77777777" w:rsidR="00724958" w:rsidRPr="00C0744B" w:rsidRDefault="00724958" w:rsidP="00942C0F">
            <w:pPr>
              <w:pStyle w:val="Caption-Figure"/>
              <w:spacing w:before="120"/>
              <w:jc w:val="left"/>
              <w:cnfStyle w:val="000000100000" w:firstRow="0" w:lastRow="0" w:firstColumn="0" w:lastColumn="0" w:oddVBand="0" w:evenVBand="0" w:oddHBand="1" w:evenHBand="0" w:firstRowFirstColumn="0" w:firstRowLastColumn="0" w:lastRowFirstColumn="0" w:lastRowLastColumn="0"/>
            </w:pPr>
            <w:r w:rsidRPr="00C0744B">
              <w:rPr>
                <w:b w:val="0"/>
              </w:rPr>
              <w:t>Nameplate rating</w:t>
            </w:r>
          </w:p>
        </w:tc>
        <w:tc>
          <w:tcPr>
            <w:tcW w:w="1465" w:type="dxa"/>
            <w:vAlign w:val="center"/>
          </w:tcPr>
          <w:p w14:paraId="296C50A9" w14:textId="77777777" w:rsidR="00724958" w:rsidRPr="00C0744B" w:rsidRDefault="00724958" w:rsidP="00942C0F">
            <w:pPr>
              <w:pStyle w:val="Caption-Figure"/>
              <w:spacing w:before="120"/>
              <w:jc w:val="left"/>
              <w:cnfStyle w:val="000000100000" w:firstRow="0" w:lastRow="0" w:firstColumn="0" w:lastColumn="0" w:oddVBand="0" w:evenVBand="0" w:oddHBand="1" w:evenHBand="0" w:firstRowFirstColumn="0" w:firstRowLastColumn="0" w:lastRowFirstColumn="0" w:lastRowLastColumn="0"/>
            </w:pPr>
            <w:r w:rsidRPr="00C0744B">
              <w:rPr>
                <w:b w:val="0"/>
              </w:rPr>
              <w:t>Nameplate rating</w:t>
            </w:r>
          </w:p>
        </w:tc>
        <w:tc>
          <w:tcPr>
            <w:tcW w:w="1465" w:type="dxa"/>
            <w:vAlign w:val="center"/>
          </w:tcPr>
          <w:p w14:paraId="296C50AA" w14:textId="77777777" w:rsidR="00724958" w:rsidRPr="00C0744B" w:rsidRDefault="00724958" w:rsidP="00942C0F">
            <w:pPr>
              <w:pStyle w:val="Caption-Figure"/>
              <w:spacing w:before="120"/>
              <w:jc w:val="left"/>
              <w:cnfStyle w:val="000000100000" w:firstRow="0" w:lastRow="0" w:firstColumn="0" w:lastColumn="0" w:oddVBand="0" w:evenVBand="0" w:oddHBand="1" w:evenHBand="0" w:firstRowFirstColumn="0" w:firstRowLastColumn="0" w:lastRowFirstColumn="0" w:lastRowLastColumn="0"/>
            </w:pPr>
            <w:r w:rsidRPr="00C0744B">
              <w:rPr>
                <w:b w:val="0"/>
              </w:rPr>
              <w:t>2 Hour rating</w:t>
            </w:r>
          </w:p>
        </w:tc>
        <w:tc>
          <w:tcPr>
            <w:tcW w:w="1276" w:type="dxa"/>
            <w:vMerge/>
            <w:vAlign w:val="center"/>
          </w:tcPr>
          <w:p w14:paraId="296C50AB" w14:textId="77777777" w:rsidR="00724958" w:rsidRPr="00C0744B" w:rsidRDefault="00724958" w:rsidP="00942C0F">
            <w:pPr>
              <w:pStyle w:val="Caption-Figure"/>
              <w:spacing w:before="120"/>
              <w:jc w:val="left"/>
              <w:cnfStyle w:val="000000100000" w:firstRow="0" w:lastRow="0" w:firstColumn="0" w:lastColumn="0" w:oddVBand="0" w:evenVBand="0" w:oddHBand="1" w:evenHBand="0" w:firstRowFirstColumn="0" w:firstRowLastColumn="0" w:lastRowFirstColumn="0" w:lastRowLastColumn="0"/>
            </w:pPr>
          </w:p>
        </w:tc>
        <w:tc>
          <w:tcPr>
            <w:tcW w:w="1347" w:type="dxa"/>
            <w:vAlign w:val="center"/>
          </w:tcPr>
          <w:p w14:paraId="296C50AC" w14:textId="77777777" w:rsidR="00724958" w:rsidRPr="00C0744B" w:rsidRDefault="00724958" w:rsidP="00942C0F">
            <w:pPr>
              <w:pStyle w:val="Caption-Figure"/>
              <w:spacing w:before="120"/>
              <w:jc w:val="left"/>
              <w:cnfStyle w:val="000000100000" w:firstRow="0" w:lastRow="0" w:firstColumn="0" w:lastColumn="0" w:oddVBand="0" w:evenVBand="0" w:oddHBand="1" w:evenHBand="0" w:firstRowFirstColumn="0" w:firstRowLastColumn="0" w:lastRowFirstColumn="0" w:lastRowLastColumn="0"/>
            </w:pPr>
            <w:r w:rsidRPr="00C0744B">
              <w:rPr>
                <w:b w:val="0"/>
              </w:rPr>
              <w:t>Nameplate rating</w:t>
            </w:r>
          </w:p>
        </w:tc>
      </w:tr>
      <w:tr w:rsidR="00724958" w:rsidRPr="00C0744B" w14:paraId="296C50B4" w14:textId="77777777" w:rsidTr="00942C0F">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961" w:type="dxa"/>
            <w:vAlign w:val="center"/>
          </w:tcPr>
          <w:p w14:paraId="296C50AE" w14:textId="77777777" w:rsidR="00724958" w:rsidRPr="00C0744B" w:rsidRDefault="00724958" w:rsidP="00942C0F">
            <w:pPr>
              <w:pStyle w:val="Caption-Figure"/>
              <w:spacing w:before="120"/>
              <w:jc w:val="left"/>
            </w:pPr>
            <w:r w:rsidRPr="00C0744B">
              <w:rPr>
                <w:b w:val="0"/>
              </w:rPr>
              <w:t>CT</w:t>
            </w:r>
          </w:p>
        </w:tc>
        <w:tc>
          <w:tcPr>
            <w:tcW w:w="1464" w:type="dxa"/>
            <w:vAlign w:val="center"/>
          </w:tcPr>
          <w:p w14:paraId="296C50AF" w14:textId="77777777" w:rsidR="00724958" w:rsidRPr="00C0744B" w:rsidRDefault="00724958" w:rsidP="00942C0F">
            <w:pPr>
              <w:pStyle w:val="Caption-Figure"/>
              <w:spacing w:before="120"/>
              <w:jc w:val="left"/>
              <w:cnfStyle w:val="000000010000" w:firstRow="0" w:lastRow="0" w:firstColumn="0" w:lastColumn="0" w:oddVBand="0" w:evenVBand="0" w:oddHBand="0" w:evenHBand="1" w:firstRowFirstColumn="0" w:firstRowLastColumn="0" w:lastRowFirstColumn="0" w:lastRowLastColumn="0"/>
            </w:pPr>
            <w:r w:rsidRPr="00C0744B">
              <w:rPr>
                <w:b w:val="0"/>
              </w:rPr>
              <w:t>Cyclic rating</w:t>
            </w:r>
          </w:p>
        </w:tc>
        <w:tc>
          <w:tcPr>
            <w:tcW w:w="1465" w:type="dxa"/>
            <w:vAlign w:val="center"/>
          </w:tcPr>
          <w:p w14:paraId="296C50B0" w14:textId="77777777" w:rsidR="00724958" w:rsidRPr="00C0744B" w:rsidRDefault="00724958" w:rsidP="00942C0F">
            <w:pPr>
              <w:pStyle w:val="Caption-Figure"/>
              <w:spacing w:before="120"/>
              <w:jc w:val="left"/>
              <w:cnfStyle w:val="000000010000" w:firstRow="0" w:lastRow="0" w:firstColumn="0" w:lastColumn="0" w:oddVBand="0" w:evenVBand="0" w:oddHBand="0" w:evenHBand="1" w:firstRowFirstColumn="0" w:firstRowLastColumn="0" w:lastRowFirstColumn="0" w:lastRowLastColumn="0"/>
            </w:pPr>
            <w:r w:rsidRPr="00C0744B">
              <w:rPr>
                <w:b w:val="0"/>
              </w:rPr>
              <w:t>Cyclic rating</w:t>
            </w:r>
          </w:p>
        </w:tc>
        <w:tc>
          <w:tcPr>
            <w:tcW w:w="1465" w:type="dxa"/>
            <w:vAlign w:val="center"/>
          </w:tcPr>
          <w:p w14:paraId="296C50B1" w14:textId="77777777" w:rsidR="00724958" w:rsidRPr="00C0744B" w:rsidRDefault="00724958" w:rsidP="00942C0F">
            <w:pPr>
              <w:pStyle w:val="Caption-Figure"/>
              <w:spacing w:before="120"/>
              <w:jc w:val="left"/>
              <w:cnfStyle w:val="000000010000" w:firstRow="0" w:lastRow="0" w:firstColumn="0" w:lastColumn="0" w:oddVBand="0" w:evenVBand="0" w:oddHBand="0" w:evenHBand="1" w:firstRowFirstColumn="0" w:firstRowLastColumn="0" w:lastRowFirstColumn="0" w:lastRowLastColumn="0"/>
            </w:pPr>
          </w:p>
        </w:tc>
        <w:tc>
          <w:tcPr>
            <w:tcW w:w="1276" w:type="dxa"/>
            <w:vMerge/>
            <w:vAlign w:val="center"/>
          </w:tcPr>
          <w:p w14:paraId="296C50B2" w14:textId="77777777" w:rsidR="00724958" w:rsidRPr="00C0744B" w:rsidRDefault="00724958" w:rsidP="00942C0F">
            <w:pPr>
              <w:pStyle w:val="Caption-Figure"/>
              <w:spacing w:before="120"/>
              <w:jc w:val="left"/>
              <w:cnfStyle w:val="000000010000" w:firstRow="0" w:lastRow="0" w:firstColumn="0" w:lastColumn="0" w:oddVBand="0" w:evenVBand="0" w:oddHBand="0" w:evenHBand="1" w:firstRowFirstColumn="0" w:firstRowLastColumn="0" w:lastRowFirstColumn="0" w:lastRowLastColumn="0"/>
            </w:pPr>
          </w:p>
        </w:tc>
        <w:tc>
          <w:tcPr>
            <w:tcW w:w="1347" w:type="dxa"/>
            <w:vAlign w:val="center"/>
          </w:tcPr>
          <w:p w14:paraId="296C50B3" w14:textId="77777777" w:rsidR="00724958" w:rsidRPr="00C0744B" w:rsidRDefault="00724958" w:rsidP="00942C0F">
            <w:pPr>
              <w:pStyle w:val="Caption-Figure"/>
              <w:spacing w:before="120"/>
              <w:jc w:val="left"/>
              <w:cnfStyle w:val="000000010000" w:firstRow="0" w:lastRow="0" w:firstColumn="0" w:lastColumn="0" w:oddVBand="0" w:evenVBand="0" w:oddHBand="0" w:evenHBand="1" w:firstRowFirstColumn="0" w:firstRowLastColumn="0" w:lastRowFirstColumn="0" w:lastRowLastColumn="0"/>
            </w:pPr>
            <w:r w:rsidRPr="00C0744B">
              <w:rPr>
                <w:b w:val="0"/>
              </w:rPr>
              <w:t>Cyclic rating</w:t>
            </w:r>
          </w:p>
        </w:tc>
      </w:tr>
      <w:tr w:rsidR="00724958" w:rsidRPr="00C0744B" w14:paraId="296C50BB" w14:textId="77777777" w:rsidTr="00942C0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961" w:type="dxa"/>
            <w:vAlign w:val="center"/>
          </w:tcPr>
          <w:p w14:paraId="296C50B5" w14:textId="77777777" w:rsidR="00724958" w:rsidRPr="00C0744B" w:rsidRDefault="00724958" w:rsidP="00942C0F">
            <w:pPr>
              <w:pStyle w:val="Caption-Figure"/>
              <w:spacing w:before="120"/>
              <w:jc w:val="left"/>
            </w:pPr>
            <w:r w:rsidRPr="00C0744B">
              <w:rPr>
                <w:b w:val="0"/>
              </w:rPr>
              <w:t>Power Transformer</w:t>
            </w:r>
          </w:p>
        </w:tc>
        <w:tc>
          <w:tcPr>
            <w:tcW w:w="1464" w:type="dxa"/>
            <w:vAlign w:val="center"/>
          </w:tcPr>
          <w:p w14:paraId="296C50B6" w14:textId="77777777" w:rsidR="00724958" w:rsidRPr="00C0744B" w:rsidRDefault="00724958" w:rsidP="00942C0F">
            <w:pPr>
              <w:pStyle w:val="Caption-Figure"/>
              <w:spacing w:before="120"/>
              <w:jc w:val="left"/>
              <w:cnfStyle w:val="000000100000" w:firstRow="0" w:lastRow="0" w:firstColumn="0" w:lastColumn="0" w:oddVBand="0" w:evenVBand="0" w:oddHBand="1" w:evenHBand="0" w:firstRowFirstColumn="0" w:firstRowLastColumn="0" w:lastRowFirstColumn="0" w:lastRowLastColumn="0"/>
            </w:pPr>
            <w:r w:rsidRPr="00C0744B">
              <w:rPr>
                <w:b w:val="0"/>
              </w:rPr>
              <w:t>Normal Cyclic</w:t>
            </w:r>
          </w:p>
        </w:tc>
        <w:tc>
          <w:tcPr>
            <w:tcW w:w="1465" w:type="dxa"/>
            <w:vAlign w:val="center"/>
          </w:tcPr>
          <w:p w14:paraId="296C50B7" w14:textId="77777777" w:rsidR="00724958" w:rsidRPr="00C0744B" w:rsidRDefault="00724958" w:rsidP="00942C0F">
            <w:pPr>
              <w:pStyle w:val="Caption-Figure"/>
              <w:spacing w:before="120"/>
              <w:jc w:val="left"/>
              <w:cnfStyle w:val="000000100000" w:firstRow="0" w:lastRow="0" w:firstColumn="0" w:lastColumn="0" w:oddVBand="0" w:evenVBand="0" w:oddHBand="1" w:evenHBand="0" w:firstRowFirstColumn="0" w:firstRowLastColumn="0" w:lastRowFirstColumn="0" w:lastRowLastColumn="0"/>
            </w:pPr>
            <w:r w:rsidRPr="00C0744B">
              <w:rPr>
                <w:b w:val="0"/>
              </w:rPr>
              <w:t>Emergency Cyclic</w:t>
            </w:r>
          </w:p>
        </w:tc>
        <w:tc>
          <w:tcPr>
            <w:tcW w:w="1465" w:type="dxa"/>
            <w:vAlign w:val="center"/>
          </w:tcPr>
          <w:p w14:paraId="296C50B8" w14:textId="77777777" w:rsidR="00724958" w:rsidRPr="00C0744B" w:rsidRDefault="00724958" w:rsidP="00942C0F">
            <w:pPr>
              <w:pStyle w:val="Caption-Figure"/>
              <w:spacing w:before="120"/>
              <w:jc w:val="left"/>
              <w:cnfStyle w:val="000000100000" w:firstRow="0" w:lastRow="0" w:firstColumn="0" w:lastColumn="0" w:oddVBand="0" w:evenVBand="0" w:oddHBand="1" w:evenHBand="0" w:firstRowFirstColumn="0" w:firstRowLastColumn="0" w:lastRowFirstColumn="0" w:lastRowLastColumn="0"/>
            </w:pPr>
            <w:r w:rsidRPr="00C0744B">
              <w:rPr>
                <w:b w:val="0"/>
              </w:rPr>
              <w:t>2 Hour rating</w:t>
            </w:r>
          </w:p>
        </w:tc>
        <w:tc>
          <w:tcPr>
            <w:tcW w:w="1276" w:type="dxa"/>
            <w:vMerge/>
            <w:vAlign w:val="center"/>
          </w:tcPr>
          <w:p w14:paraId="296C50B9" w14:textId="77777777" w:rsidR="00724958" w:rsidRPr="00C0744B" w:rsidRDefault="00724958" w:rsidP="00942C0F">
            <w:pPr>
              <w:pStyle w:val="Caption-Figure"/>
              <w:spacing w:before="120"/>
              <w:jc w:val="left"/>
              <w:cnfStyle w:val="000000100000" w:firstRow="0" w:lastRow="0" w:firstColumn="0" w:lastColumn="0" w:oddVBand="0" w:evenVBand="0" w:oddHBand="1" w:evenHBand="0" w:firstRowFirstColumn="0" w:firstRowLastColumn="0" w:lastRowFirstColumn="0" w:lastRowLastColumn="0"/>
            </w:pPr>
          </w:p>
        </w:tc>
        <w:tc>
          <w:tcPr>
            <w:tcW w:w="1347" w:type="dxa"/>
            <w:vAlign w:val="center"/>
          </w:tcPr>
          <w:p w14:paraId="296C50BA" w14:textId="77777777" w:rsidR="00724958" w:rsidRPr="00C0744B" w:rsidRDefault="00724958" w:rsidP="00942C0F">
            <w:pPr>
              <w:pStyle w:val="Caption-Figure"/>
              <w:spacing w:before="120"/>
              <w:jc w:val="left"/>
              <w:cnfStyle w:val="000000100000" w:firstRow="0" w:lastRow="0" w:firstColumn="0" w:lastColumn="0" w:oddVBand="0" w:evenVBand="0" w:oddHBand="1" w:evenHBand="0" w:firstRowFirstColumn="0" w:firstRowLastColumn="0" w:lastRowFirstColumn="0" w:lastRowLastColumn="0"/>
            </w:pPr>
            <w:r w:rsidRPr="00C0744B">
              <w:rPr>
                <w:b w:val="0"/>
              </w:rPr>
              <w:t>Emergency Cyclic</w:t>
            </w:r>
          </w:p>
        </w:tc>
      </w:tr>
    </w:tbl>
    <w:p w14:paraId="296C50BC" w14:textId="77777777" w:rsidR="00724958" w:rsidRDefault="00724958" w:rsidP="00724958">
      <w:pPr>
        <w:pStyle w:val="Bullet2"/>
        <w:numPr>
          <w:ilvl w:val="0"/>
          <w:numId w:val="0"/>
        </w:numPr>
      </w:pPr>
    </w:p>
    <w:p w14:paraId="296C50BF" w14:textId="5A41D20C" w:rsidR="00724958" w:rsidRPr="00C0744B" w:rsidRDefault="00724958" w:rsidP="00EC280F">
      <w:r w:rsidRPr="00C0744B">
        <w:t>As shown in</w:t>
      </w:r>
      <w:r>
        <w:t xml:space="preserve"> </w:t>
      </w:r>
      <w:r>
        <w:fldChar w:fldCharType="begin"/>
      </w:r>
      <w:r>
        <w:instrText xml:space="preserve"> REF _Ref396076223 \h </w:instrText>
      </w:r>
      <w:r w:rsidR="00EC128B">
        <w:instrText xml:space="preserve"> \* MERGEFORMAT </w:instrText>
      </w:r>
      <w:r>
        <w:fldChar w:fldCharType="separate"/>
      </w:r>
      <w:r w:rsidR="00C2328B">
        <w:t>Table 4</w:t>
      </w:r>
      <w:r w:rsidR="00C2328B">
        <w:noBreakHyphen/>
        <w:t>1</w:t>
      </w:r>
      <w:r>
        <w:fldChar w:fldCharType="end"/>
      </w:r>
      <w:r w:rsidRPr="00C0744B">
        <w:t xml:space="preserve">, there is a clear relationship between the use of ratings for planning and operations. </w:t>
      </w:r>
    </w:p>
    <w:p w14:paraId="296C50C0" w14:textId="00232B93" w:rsidR="00724958" w:rsidRPr="00C0744B" w:rsidRDefault="00724958" w:rsidP="00EC280F">
      <w:r w:rsidRPr="00C0744B">
        <w:t xml:space="preserve">The AER’s Augex </w:t>
      </w:r>
      <w:r w:rsidR="0016607E">
        <w:t>M</w:t>
      </w:r>
      <w:r w:rsidR="0016607E" w:rsidRPr="00C0744B">
        <w:t xml:space="preserve">odel </w:t>
      </w:r>
      <w:r w:rsidR="0016607E">
        <w:t>Handbook</w:t>
      </w:r>
      <w:r w:rsidRPr="008823DE">
        <w:rPr>
          <w:vertAlign w:val="superscript"/>
        </w:rPr>
        <w:footnoteReference w:id="4"/>
      </w:r>
      <w:r w:rsidRPr="00C0744B">
        <w:t xml:space="preserve"> </w:t>
      </w:r>
      <w:proofErr w:type="gramStart"/>
      <w:r w:rsidRPr="00C0744B">
        <w:t>require</w:t>
      </w:r>
      <w:proofErr w:type="gramEnd"/>
      <w:r w:rsidRPr="00C0744B">
        <w:t xml:space="preserve"> that the nominal thermal rating is used to ensure the rating provided is independent of the unique network arrangements of </w:t>
      </w:r>
      <w:r w:rsidR="0016607E">
        <w:t>Energex</w:t>
      </w:r>
      <w:r w:rsidRPr="00C0744B">
        <w:t>. To address this requirement, Energex used the nominal rating for its assets based on standard conditions, as set out in the Plant Rating Manual</w:t>
      </w:r>
      <w:r w:rsidR="000F3F7F" w:rsidRPr="00EC280F">
        <w:rPr>
          <w:vertAlign w:val="superscript"/>
        </w:rPr>
        <w:footnoteReference w:id="5"/>
      </w:r>
      <w:r w:rsidRPr="00C0744B">
        <w:t xml:space="preserve">, that are stored in the ERAT and ERAT2 databases. The following two exceptions </w:t>
      </w:r>
      <w:r>
        <w:t>were made</w:t>
      </w:r>
      <w:r w:rsidRPr="00C0744B">
        <w:t>:</w:t>
      </w:r>
    </w:p>
    <w:p w14:paraId="296C50C1" w14:textId="7EFBB03C" w:rsidR="00724958" w:rsidRPr="00C0744B" w:rsidRDefault="00724958" w:rsidP="00EC128B">
      <w:pPr>
        <w:pStyle w:val="Bullet1"/>
        <w:numPr>
          <w:ilvl w:val="0"/>
          <w:numId w:val="2"/>
        </w:numPr>
        <w:ind w:left="850" w:hanging="425"/>
      </w:pPr>
      <w:r w:rsidRPr="00C0744B">
        <w:t xml:space="preserve">Transformers operated in parallel may not share load equally. This can be due to differences in impedance. Therefore, substation ratings </w:t>
      </w:r>
      <w:r w:rsidR="0016607E">
        <w:t>were</w:t>
      </w:r>
      <w:r w:rsidR="0016607E" w:rsidRPr="00C0744B">
        <w:t xml:space="preserve"> </w:t>
      </w:r>
      <w:r w:rsidRPr="00C0744B">
        <w:t xml:space="preserve">calculated values. Based on the rating obtained from ERAT2, the SIFT </w:t>
      </w:r>
      <w:r w:rsidR="0016607E" w:rsidRPr="00C0744B">
        <w:t>calculate</w:t>
      </w:r>
      <w:r w:rsidR="0016607E">
        <w:t>d</w:t>
      </w:r>
      <w:r w:rsidR="0016607E" w:rsidRPr="00C0744B">
        <w:t xml:space="preserve"> </w:t>
      </w:r>
      <w:r w:rsidRPr="00C0744B">
        <w:t>the substation rating taking into account the load sharing between transformers.</w:t>
      </w:r>
    </w:p>
    <w:p w14:paraId="296C50C2" w14:textId="18A4EAEE" w:rsidR="00724958" w:rsidRPr="00C0744B" w:rsidRDefault="00724958" w:rsidP="00EC128B">
      <w:pPr>
        <w:pStyle w:val="Bullet1"/>
        <w:numPr>
          <w:ilvl w:val="0"/>
          <w:numId w:val="2"/>
        </w:numPr>
        <w:ind w:left="850" w:hanging="425"/>
      </w:pPr>
      <w:r w:rsidRPr="00C0744B">
        <w:t xml:space="preserve">For HV feeders, Energex used the feeder trunk assumption as recommended in section 5.1.2 of the Augex </w:t>
      </w:r>
      <w:r w:rsidR="0016607E">
        <w:t>Model Handbook</w:t>
      </w:r>
      <w:r w:rsidRPr="00C0744B">
        <w:t xml:space="preserve">. The rating used </w:t>
      </w:r>
      <w:r w:rsidR="001C0DA4">
        <w:t>was</w:t>
      </w:r>
      <w:r w:rsidR="001C0DA4" w:rsidRPr="00C0744B">
        <w:t xml:space="preserve"> </w:t>
      </w:r>
      <w:r w:rsidRPr="00C0744B">
        <w:t>the lowest rating of the first three segments of the feeder.</w:t>
      </w:r>
    </w:p>
    <w:p w14:paraId="0BA97FBD" w14:textId="7C5AC7A7" w:rsidR="00D91275" w:rsidRDefault="00724958" w:rsidP="00D91275">
      <w:r w:rsidRPr="00C0744B">
        <w:t>Energex consider</w:t>
      </w:r>
      <w:r>
        <w:t>ed</w:t>
      </w:r>
      <w:r w:rsidRPr="00C0744B">
        <w:t xml:space="preserve"> that the use of these ratings</w:t>
      </w:r>
      <w:r w:rsidR="001C0DA4">
        <w:t xml:space="preserve"> was </w:t>
      </w:r>
      <w:r w:rsidRPr="00C0744B">
        <w:t xml:space="preserve">appropriate for the Augex model, and </w:t>
      </w:r>
      <w:r>
        <w:t>wa</w:t>
      </w:r>
      <w:r w:rsidRPr="00C0744B">
        <w:t xml:space="preserve">s the most accurate reflection of data used to forecast augmentation requirements. </w:t>
      </w:r>
    </w:p>
    <w:p w14:paraId="1B0D8BCF" w14:textId="00962D69" w:rsidR="00D91275" w:rsidRPr="00C0744B" w:rsidRDefault="00D91275" w:rsidP="00D91275">
      <w:pPr>
        <w:pStyle w:val="Heading1"/>
      </w:pPr>
      <w:bookmarkStart w:id="130" w:name="_Toc399227827"/>
      <w:r>
        <w:t>Growth rate</w:t>
      </w:r>
      <w:bookmarkEnd w:id="130"/>
    </w:p>
    <w:p w14:paraId="6A7FAF2C" w14:textId="7E0A52F4" w:rsidR="00D91275" w:rsidRPr="00C0744B" w:rsidRDefault="00D91275" w:rsidP="00D91275">
      <w:bookmarkStart w:id="131" w:name="_Ref390869444"/>
      <w:bookmarkStart w:id="132" w:name="_Toc393970237"/>
      <w:r w:rsidRPr="00C0744B">
        <w:t>The AER’s Augex model requires that the utilisation growth rate represents the average annual compound rate of growth in utilisation over the forecast period. This growth rate reflects the average annual growth in weather corr</w:t>
      </w:r>
      <w:r w:rsidR="00703A0B">
        <w:t>ected 50</w:t>
      </w:r>
      <w:r w:rsidR="0016607E">
        <w:t>%</w:t>
      </w:r>
      <w:r w:rsidRPr="00C0744B">
        <w:t xml:space="preserve"> </w:t>
      </w:r>
      <w:proofErr w:type="spellStart"/>
      <w:r w:rsidRPr="00C0744B">
        <w:t>PoE</w:t>
      </w:r>
      <w:proofErr w:type="spellEnd"/>
      <w:r w:rsidRPr="00C0744B">
        <w:t xml:space="preserve"> peak demand</w:t>
      </w:r>
      <w:r w:rsidRPr="00C0744B">
        <w:rPr>
          <w:rStyle w:val="FootnoteReference"/>
        </w:rPr>
        <w:footnoteReference w:id="6"/>
      </w:r>
      <w:r w:rsidRPr="00C0744B">
        <w:t>.</w:t>
      </w:r>
    </w:p>
    <w:p w14:paraId="206CF12B" w14:textId="3DF40B1B" w:rsidR="00795BA9" w:rsidRPr="00EE5467" w:rsidRDefault="00795BA9" w:rsidP="00795BA9">
      <w:r w:rsidRPr="00EE5467">
        <w:t xml:space="preserve">This section provides explanation of </w:t>
      </w:r>
      <w:r>
        <w:t>the annual average growth in maximum demand data</w:t>
      </w:r>
      <w:r w:rsidRPr="00EE5467">
        <w:t xml:space="preserve"> provided in t</w:t>
      </w:r>
      <w:r>
        <w:t>ables</w:t>
      </w:r>
      <w:r w:rsidRPr="00EE5467">
        <w:t xml:space="preserve"> 2.4.1, 2.4.2, </w:t>
      </w:r>
      <w:r>
        <w:t xml:space="preserve">2.4.3 and 2.4.4 of </w:t>
      </w:r>
      <w:r w:rsidR="006F2C0A">
        <w:t>Regulatory T</w:t>
      </w:r>
      <w:r>
        <w:t>emplate 2.4 of the Reset RIN</w:t>
      </w:r>
      <w:r w:rsidRPr="00EE5467">
        <w:t>.</w:t>
      </w:r>
      <w:r>
        <w:t xml:space="preserve"> </w:t>
      </w:r>
    </w:p>
    <w:p w14:paraId="02BAD2C5" w14:textId="54A5DF38" w:rsidR="00795BA9" w:rsidRDefault="00795BA9" w:rsidP="00887E46">
      <w:pPr>
        <w:pStyle w:val="Heading2"/>
      </w:pPr>
      <w:bookmarkStart w:id="133" w:name="_Ref397200655"/>
      <w:bookmarkStart w:id="134" w:name="_Toc399227828"/>
      <w:r>
        <w:t>Sub</w:t>
      </w:r>
      <w:r w:rsidR="00743FD7">
        <w:t>-</w:t>
      </w:r>
      <w:r>
        <w:t>transmission lines, sub</w:t>
      </w:r>
      <w:r w:rsidR="00743FD7">
        <w:t>-</w:t>
      </w:r>
      <w:r w:rsidR="00716CE5">
        <w:t>transmission substations and</w:t>
      </w:r>
      <w:r>
        <w:t xml:space="preserve"> zone substations</w:t>
      </w:r>
      <w:bookmarkEnd w:id="133"/>
      <w:bookmarkEnd w:id="134"/>
    </w:p>
    <w:p w14:paraId="3F70141C" w14:textId="6F19F3BA" w:rsidR="00D91275" w:rsidRPr="00C0744B" w:rsidRDefault="00571E80" w:rsidP="00D91275">
      <w:r>
        <w:t>T</w:t>
      </w:r>
      <w:r w:rsidR="00703A0B">
        <w:t>he 50</w:t>
      </w:r>
      <w:r w:rsidR="00D91275" w:rsidRPr="00C0744B">
        <w:t xml:space="preserve"> </w:t>
      </w:r>
      <w:proofErr w:type="spellStart"/>
      <w:r w:rsidR="00D91275" w:rsidRPr="00C0744B">
        <w:t>PoE</w:t>
      </w:r>
      <w:proofErr w:type="spellEnd"/>
      <w:r w:rsidR="00D91275" w:rsidRPr="00C0744B">
        <w:t xml:space="preserve"> demand forecast for each </w:t>
      </w:r>
      <w:r>
        <w:t>asset</w:t>
      </w:r>
      <w:r w:rsidR="00D91275" w:rsidRPr="00C0744B">
        <w:t xml:space="preserve"> </w:t>
      </w:r>
      <w:r w:rsidR="00F06862">
        <w:t>was first calculated for 2013/14 and 2019/20. Next, t</w:t>
      </w:r>
      <w:r w:rsidR="007E7C9C">
        <w:t>he growth rate</w:t>
      </w:r>
      <w:r w:rsidR="00F06862">
        <w:t>s</w:t>
      </w:r>
      <w:r w:rsidR="007E7C9C">
        <w:t xml:space="preserve"> required for tables 2.4.1</w:t>
      </w:r>
      <w:r w:rsidR="002A1931">
        <w:t xml:space="preserve"> </w:t>
      </w:r>
      <w:r w:rsidR="007E7C9C">
        <w:t xml:space="preserve">and 2.4.3 were </w:t>
      </w:r>
      <w:r w:rsidR="009D4C8B">
        <w:t>derived from</w:t>
      </w:r>
      <w:r w:rsidR="00F06862">
        <w:t xml:space="preserve"> maximum demand forecasts using</w:t>
      </w:r>
      <w:r w:rsidR="00D91275" w:rsidRPr="00C0744B">
        <w:t xml:space="preserve"> the formula below</w:t>
      </w:r>
      <w:r w:rsidR="0016607E">
        <w:t>, which derives the compound average annual growth rate</w:t>
      </w:r>
      <w:r w:rsidR="00D91275" w:rsidRPr="00C0744B">
        <w:t>.</w:t>
      </w:r>
    </w:p>
    <w:p w14:paraId="49C049F1" w14:textId="77777777" w:rsidR="00D91275" w:rsidRPr="00716CE5" w:rsidRDefault="00D91275" w:rsidP="00D91275">
      <w:pPr>
        <w:rPr>
          <w:rFonts w:eastAsiaTheme="minorEastAsia"/>
        </w:rPr>
      </w:pPr>
      <m:oMathPara>
        <m:oMathParaPr>
          <m:jc m:val="center"/>
        </m:oMathParaPr>
        <m:oMath>
          <m:r>
            <w:rPr>
              <w:rFonts w:ascii="Cambria Math" w:hAnsi="Cambria Math"/>
            </w:rPr>
            <m:t>growth</m:t>
          </m:r>
          <m:r>
            <m:rPr>
              <m:sty m:val="p"/>
            </m:rPr>
            <w:rPr>
              <w:rFonts w:ascii="Cambria Math" w:hAnsi="Cambria Math"/>
            </w:rPr>
            <m:t xml:space="preserve"> </m:t>
          </m:r>
          <m:r>
            <w:rPr>
              <w:rFonts w:ascii="Cambria Math" w:hAnsi="Cambria Math"/>
            </w:rPr>
            <m:t>rate</m:t>
          </m:r>
          <m:r>
            <m:rPr>
              <m:sty m:val="p"/>
            </m:rPr>
            <w:rPr>
              <w:rFonts w:ascii="Cambria Math" w:hAnsi="Cambria Math"/>
            </w:rPr>
            <m:t xml:space="preserve"> (%)=</m:t>
          </m:r>
          <m:rad>
            <m:radPr>
              <m:ctrlPr>
                <w:rPr>
                  <w:rFonts w:ascii="Cambria Math" w:hAnsi="Cambria Math"/>
                </w:rPr>
              </m:ctrlPr>
            </m:radPr>
            <m:deg>
              <m:r>
                <m:rPr>
                  <m:sty m:val="p"/>
                </m:rPr>
                <w:rPr>
                  <w:rFonts w:ascii="Cambria Math" w:hAnsi="Cambria Math"/>
                </w:rPr>
                <m:t>6</m:t>
              </m:r>
            </m:deg>
            <m:e>
              <m:f>
                <m:fPr>
                  <m:ctrlPr>
                    <w:rPr>
                      <w:rFonts w:ascii="Cambria Math" w:hAnsi="Cambria Math"/>
                    </w:rPr>
                  </m:ctrlPr>
                </m:fPr>
                <m:num>
                  <m:r>
                    <m:rPr>
                      <m:sty m:val="p"/>
                    </m:rPr>
                    <w:rPr>
                      <w:rFonts w:ascii="Cambria Math" w:hAnsi="Cambria Math"/>
                    </w:rPr>
                    <m:t xml:space="preserve">2019/20 </m:t>
                  </m:r>
                  <m:r>
                    <w:rPr>
                      <w:rFonts w:ascii="Cambria Math" w:hAnsi="Cambria Math"/>
                    </w:rPr>
                    <m:t>Maximum</m:t>
                  </m:r>
                  <m:r>
                    <m:rPr>
                      <m:sty m:val="p"/>
                    </m:rPr>
                    <w:rPr>
                      <w:rFonts w:ascii="Cambria Math" w:hAnsi="Cambria Math"/>
                    </w:rPr>
                    <m:t xml:space="preserve"> </m:t>
                  </m:r>
                  <m:r>
                    <w:rPr>
                      <w:rFonts w:ascii="Cambria Math" w:hAnsi="Cambria Math"/>
                    </w:rPr>
                    <m:t>Demand</m:t>
                  </m:r>
                </m:num>
                <m:den>
                  <m:r>
                    <m:rPr>
                      <m:sty m:val="p"/>
                    </m:rPr>
                    <w:rPr>
                      <w:rFonts w:ascii="Cambria Math" w:hAnsi="Cambria Math"/>
                    </w:rPr>
                    <m:t xml:space="preserve">2013/14 </m:t>
                  </m:r>
                  <m:r>
                    <w:rPr>
                      <w:rFonts w:ascii="Cambria Math" w:hAnsi="Cambria Math"/>
                    </w:rPr>
                    <m:t>Maximum</m:t>
                  </m:r>
                  <m:r>
                    <m:rPr>
                      <m:sty m:val="p"/>
                    </m:rPr>
                    <w:rPr>
                      <w:rFonts w:ascii="Cambria Math" w:hAnsi="Cambria Math"/>
                    </w:rPr>
                    <m:t xml:space="preserve"> </m:t>
                  </m:r>
                  <m:r>
                    <w:rPr>
                      <w:rFonts w:ascii="Cambria Math" w:hAnsi="Cambria Math"/>
                    </w:rPr>
                    <m:t>Demand</m:t>
                  </m:r>
                </m:den>
              </m:f>
            </m:e>
          </m:rad>
        </m:oMath>
      </m:oMathPara>
    </w:p>
    <w:p w14:paraId="08FD4965" w14:textId="786D8727" w:rsidR="00716CE5" w:rsidRPr="00F344C8" w:rsidRDefault="00716CE5" w:rsidP="00716CE5">
      <w:pPr>
        <w:pStyle w:val="Heading2"/>
      </w:pPr>
      <w:bookmarkStart w:id="135" w:name="_Toc399227829"/>
      <w:r w:rsidRPr="00F344C8">
        <w:t>HV feeders</w:t>
      </w:r>
      <w:bookmarkEnd w:id="135"/>
    </w:p>
    <w:p w14:paraId="37FC7BC0" w14:textId="0689E545" w:rsidR="005F4FCB" w:rsidRPr="00F344C8" w:rsidRDefault="00716CE5" w:rsidP="00B42A9C">
      <w:r w:rsidRPr="00F344C8">
        <w:t xml:space="preserve">The 50 </w:t>
      </w:r>
      <w:proofErr w:type="spellStart"/>
      <w:r w:rsidRPr="00F344C8">
        <w:t>PoE</w:t>
      </w:r>
      <w:proofErr w:type="spellEnd"/>
      <w:r w:rsidRPr="00F344C8">
        <w:t xml:space="preserve"> demand forecast for each </w:t>
      </w:r>
      <w:r w:rsidR="004F757B" w:rsidRPr="00F344C8">
        <w:t>HV feeder</w:t>
      </w:r>
      <w:r w:rsidRPr="00F344C8">
        <w:t xml:space="preserve"> was first calculated for 2013/14 and 2016/17. </w:t>
      </w:r>
      <w:r w:rsidR="00B42A9C" w:rsidRPr="00F344C8">
        <w:t>HV feeder demand is driven by underlying demand growth combined with additional block loads that can be volatile in timing and capacity requirement</w:t>
      </w:r>
      <w:r w:rsidR="004F757B" w:rsidRPr="00F344C8">
        <w:t>s</w:t>
      </w:r>
      <w:r w:rsidR="00B42A9C" w:rsidRPr="00F344C8">
        <w:t xml:space="preserve">. </w:t>
      </w:r>
      <w:r w:rsidR="004F757B" w:rsidRPr="00F344C8">
        <w:t xml:space="preserve">To mitigate the impacts of this volatility, the </w:t>
      </w:r>
      <w:r w:rsidR="00C136B8" w:rsidRPr="00F344C8">
        <w:t>2016/17</w:t>
      </w:r>
      <w:r w:rsidR="004F757B" w:rsidRPr="00F344C8">
        <w:t xml:space="preserve"> demand forecast</w:t>
      </w:r>
      <w:r w:rsidR="00C136B8" w:rsidRPr="00F344C8">
        <w:t xml:space="preserve"> was used </w:t>
      </w:r>
      <w:r w:rsidR="00F344C8" w:rsidRPr="00F344C8">
        <w:t>to</w:t>
      </w:r>
      <w:r w:rsidR="00C136B8" w:rsidRPr="00F344C8">
        <w:t xml:space="preserve"> calculate the growth rate </w:t>
      </w:r>
      <w:r w:rsidR="004F757B" w:rsidRPr="00F344C8">
        <w:t xml:space="preserve">of HV </w:t>
      </w:r>
      <w:proofErr w:type="gramStart"/>
      <w:r w:rsidR="004F757B" w:rsidRPr="00F344C8">
        <w:t>feeders</w:t>
      </w:r>
      <w:r w:rsidR="00B42A9C" w:rsidRPr="00F344C8">
        <w:t>,</w:t>
      </w:r>
      <w:proofErr w:type="gramEnd"/>
      <w:r w:rsidR="00B42A9C" w:rsidRPr="00F344C8">
        <w:t xml:space="preserve"> this approach aligns with Energex’s typical </w:t>
      </w:r>
      <w:r w:rsidR="00F344C8" w:rsidRPr="00F344C8">
        <w:t xml:space="preserve">approach to </w:t>
      </w:r>
      <w:r w:rsidR="00B42A9C" w:rsidRPr="00F344C8">
        <w:t>HV feeder planning.</w:t>
      </w:r>
      <w:r w:rsidR="005F4FCB" w:rsidRPr="00F344C8">
        <w:t xml:space="preserve"> </w:t>
      </w:r>
    </w:p>
    <w:p w14:paraId="77F54D27" w14:textId="0F168C88" w:rsidR="00716CE5" w:rsidRPr="00F344C8" w:rsidRDefault="002A1931" w:rsidP="00716CE5">
      <w:r w:rsidRPr="00F344C8">
        <w:t>T</w:t>
      </w:r>
      <w:r w:rsidR="00716CE5" w:rsidRPr="00F344C8">
        <w:t>he growth rates required for table 2.4.2 were derived from maximum demand forecasts using the formula below, which derives the compound average annual growth rate.</w:t>
      </w:r>
    </w:p>
    <w:p w14:paraId="189DCA7B" w14:textId="722690CC" w:rsidR="00716CE5" w:rsidRPr="00F344C8" w:rsidRDefault="00716CE5" w:rsidP="00716CE5">
      <w:pPr>
        <w:rPr>
          <w:rFonts w:eastAsiaTheme="minorEastAsia"/>
        </w:rPr>
      </w:pPr>
      <m:oMathPara>
        <m:oMathParaPr>
          <m:jc m:val="center"/>
        </m:oMathParaPr>
        <m:oMath>
          <m:r>
            <w:rPr>
              <w:rFonts w:ascii="Cambria Math" w:hAnsi="Cambria Math"/>
            </w:rPr>
            <m:t>growth</m:t>
          </m:r>
          <m:r>
            <m:rPr>
              <m:sty m:val="p"/>
            </m:rPr>
            <w:rPr>
              <w:rFonts w:ascii="Cambria Math" w:hAnsi="Cambria Math"/>
            </w:rPr>
            <m:t xml:space="preserve"> </m:t>
          </m:r>
          <m:r>
            <w:rPr>
              <w:rFonts w:ascii="Cambria Math" w:hAnsi="Cambria Math"/>
            </w:rPr>
            <m:t>rate</m:t>
          </m:r>
          <m:r>
            <m:rPr>
              <m:sty m:val="p"/>
            </m:rPr>
            <w:rPr>
              <w:rFonts w:ascii="Cambria Math" w:hAnsi="Cambria Math"/>
            </w:rPr>
            <m:t xml:space="preserve"> (%)=</m:t>
          </m:r>
          <m:rad>
            <m:radPr>
              <m:ctrlPr>
                <w:rPr>
                  <w:rFonts w:ascii="Cambria Math" w:hAnsi="Cambria Math"/>
                </w:rPr>
              </m:ctrlPr>
            </m:radPr>
            <m:deg>
              <m:r>
                <m:rPr>
                  <m:sty m:val="p"/>
                </m:rPr>
                <w:rPr>
                  <w:rFonts w:ascii="Cambria Math" w:hAnsi="Cambria Math"/>
                </w:rPr>
                <m:t>3</m:t>
              </m:r>
            </m:deg>
            <m:e>
              <m:f>
                <m:fPr>
                  <m:ctrlPr>
                    <w:rPr>
                      <w:rFonts w:ascii="Cambria Math" w:hAnsi="Cambria Math"/>
                    </w:rPr>
                  </m:ctrlPr>
                </m:fPr>
                <m:num>
                  <m:r>
                    <m:rPr>
                      <m:sty m:val="p"/>
                    </m:rPr>
                    <w:rPr>
                      <w:rFonts w:ascii="Cambria Math" w:hAnsi="Cambria Math"/>
                    </w:rPr>
                    <m:t xml:space="preserve">2016/17 </m:t>
                  </m:r>
                  <m:r>
                    <w:rPr>
                      <w:rFonts w:ascii="Cambria Math" w:hAnsi="Cambria Math"/>
                    </w:rPr>
                    <m:t>Maximum</m:t>
                  </m:r>
                  <m:r>
                    <m:rPr>
                      <m:sty m:val="p"/>
                    </m:rPr>
                    <w:rPr>
                      <w:rFonts w:ascii="Cambria Math" w:hAnsi="Cambria Math"/>
                    </w:rPr>
                    <m:t xml:space="preserve"> </m:t>
                  </m:r>
                  <m:r>
                    <w:rPr>
                      <w:rFonts w:ascii="Cambria Math" w:hAnsi="Cambria Math"/>
                    </w:rPr>
                    <m:t>Demand</m:t>
                  </m:r>
                </m:num>
                <m:den>
                  <m:r>
                    <m:rPr>
                      <m:sty m:val="p"/>
                    </m:rPr>
                    <w:rPr>
                      <w:rFonts w:ascii="Cambria Math" w:hAnsi="Cambria Math"/>
                    </w:rPr>
                    <m:t xml:space="preserve">2013/14 </m:t>
                  </m:r>
                  <m:r>
                    <w:rPr>
                      <w:rFonts w:ascii="Cambria Math" w:hAnsi="Cambria Math"/>
                    </w:rPr>
                    <m:t>Maximum</m:t>
                  </m:r>
                  <m:r>
                    <m:rPr>
                      <m:sty m:val="p"/>
                    </m:rPr>
                    <w:rPr>
                      <w:rFonts w:ascii="Cambria Math" w:hAnsi="Cambria Math"/>
                    </w:rPr>
                    <m:t xml:space="preserve"> </m:t>
                  </m:r>
                  <m:r>
                    <w:rPr>
                      <w:rFonts w:ascii="Cambria Math" w:hAnsi="Cambria Math"/>
                    </w:rPr>
                    <m:t>Demand</m:t>
                  </m:r>
                </m:den>
              </m:f>
            </m:e>
          </m:rad>
        </m:oMath>
      </m:oMathPara>
    </w:p>
    <w:p w14:paraId="2BE90A76" w14:textId="35F38BB1" w:rsidR="00D91275" w:rsidRPr="00F344C8" w:rsidRDefault="00D91275" w:rsidP="00887E46">
      <w:pPr>
        <w:pStyle w:val="Heading2"/>
      </w:pPr>
      <w:bookmarkStart w:id="136" w:name="_Ref397200671"/>
      <w:bookmarkStart w:id="137" w:name="_Toc399227830"/>
      <w:bookmarkStart w:id="138" w:name="_Ref396479468"/>
      <w:bookmarkEnd w:id="131"/>
      <w:bookmarkEnd w:id="132"/>
      <w:r w:rsidRPr="00F344C8">
        <w:t>Distribution substation</w:t>
      </w:r>
      <w:r w:rsidR="007E7C9C" w:rsidRPr="00F344C8">
        <w:t>s</w:t>
      </w:r>
      <w:bookmarkEnd w:id="136"/>
      <w:bookmarkEnd w:id="137"/>
      <w:r w:rsidRPr="00F344C8">
        <w:t xml:space="preserve"> </w:t>
      </w:r>
      <w:bookmarkEnd w:id="138"/>
    </w:p>
    <w:p w14:paraId="3684E1F3" w14:textId="09D56CFA" w:rsidR="004209F5" w:rsidRPr="008823DE" w:rsidRDefault="00893610" w:rsidP="00D91275">
      <w:r>
        <w:t xml:space="preserve">The </w:t>
      </w:r>
      <w:r w:rsidRPr="008823DE">
        <w:t xml:space="preserve">growth rates </w:t>
      </w:r>
      <w:r w:rsidR="002441C1">
        <w:t xml:space="preserve">for each network segment </w:t>
      </w:r>
      <w:r w:rsidRPr="008823DE">
        <w:t xml:space="preserve">were calculated based on the HV feeder demand forecast methodology, described in section </w:t>
      </w:r>
      <w:r w:rsidRPr="008823DE">
        <w:fldChar w:fldCharType="begin"/>
      </w:r>
      <w:r w:rsidRPr="008823DE">
        <w:instrText xml:space="preserve"> REF _Ref397008492 \r \h </w:instrText>
      </w:r>
      <w:r w:rsidR="008823DE">
        <w:instrText xml:space="preserve"> \* MERGEFORMAT </w:instrText>
      </w:r>
      <w:r w:rsidRPr="008823DE">
        <w:fldChar w:fldCharType="separate"/>
      </w:r>
      <w:r w:rsidR="00C2328B">
        <w:t>3.1.3</w:t>
      </w:r>
      <w:r w:rsidRPr="008823DE">
        <w:fldChar w:fldCharType="end"/>
      </w:r>
      <w:r w:rsidR="00F06862">
        <w:t>,</w:t>
      </w:r>
      <w:r w:rsidR="0013529F" w:rsidRPr="008823DE">
        <w:t xml:space="preserve"> excluding customer</w:t>
      </w:r>
      <w:r w:rsidR="008823DE" w:rsidRPr="008823DE">
        <w:t xml:space="preserve"> </w:t>
      </w:r>
      <w:r w:rsidR="0013529F" w:rsidRPr="008823DE">
        <w:t>b</w:t>
      </w:r>
      <w:r w:rsidR="00C54882" w:rsidRPr="008823DE">
        <w:t>lock loads</w:t>
      </w:r>
      <w:r w:rsidR="0013529F" w:rsidRPr="008823DE">
        <w:t>. Block loads were exclude</w:t>
      </w:r>
      <w:r w:rsidR="00F06862">
        <w:t>d</w:t>
      </w:r>
      <w:r w:rsidR="0013529F" w:rsidRPr="008823DE">
        <w:t xml:space="preserve"> from growth rate as</w:t>
      </w:r>
      <w:r w:rsidR="00051CB3" w:rsidRPr="008823DE">
        <w:t xml:space="preserve"> they </w:t>
      </w:r>
      <w:r w:rsidR="0016607E">
        <w:t>were</w:t>
      </w:r>
      <w:r w:rsidR="0016607E" w:rsidRPr="008823DE">
        <w:t xml:space="preserve"> </w:t>
      </w:r>
      <w:r w:rsidR="00051CB3" w:rsidRPr="008823DE">
        <w:t>addressed through customer initiated project</w:t>
      </w:r>
      <w:r w:rsidR="00F06862">
        <w:t>s</w:t>
      </w:r>
      <w:r w:rsidR="00051CB3" w:rsidRPr="008823DE">
        <w:t>.</w:t>
      </w:r>
      <w:r w:rsidR="0013529F" w:rsidRPr="008823DE">
        <w:t xml:space="preserve"> </w:t>
      </w:r>
    </w:p>
    <w:p w14:paraId="26432264" w14:textId="0E46F6B2" w:rsidR="00D91275" w:rsidRDefault="00214CF9" w:rsidP="00D91275">
      <w:r>
        <w:t xml:space="preserve">The </w:t>
      </w:r>
      <w:r w:rsidR="00C7414A">
        <w:t xml:space="preserve">distribution substation </w:t>
      </w:r>
      <w:r>
        <w:t xml:space="preserve">annual growth rate was </w:t>
      </w:r>
      <w:r w:rsidR="007E7C9C">
        <w:t>calculated</w:t>
      </w:r>
      <w:r w:rsidR="00F06862">
        <w:t>, using the below formula,</w:t>
      </w:r>
      <w:r w:rsidR="007E7C9C">
        <w:t xml:space="preserve"> for each of the reliability</w:t>
      </w:r>
      <w:r>
        <w:t xml:space="preserve"> categories; Rural, Urban and CBD (High Density). </w:t>
      </w:r>
    </w:p>
    <w:p w14:paraId="6DB665E7" w14:textId="77777777" w:rsidR="00F06862" w:rsidRPr="00062FA8" w:rsidRDefault="00F06862" w:rsidP="00F06862">
      <w:pPr>
        <w:rPr>
          <w:rFonts w:eastAsiaTheme="minorEastAsia"/>
        </w:rPr>
      </w:pPr>
      <m:oMathPara>
        <m:oMathParaPr>
          <m:jc m:val="center"/>
        </m:oMathParaPr>
        <m:oMath>
          <m:r>
            <w:rPr>
              <w:rFonts w:ascii="Cambria Math" w:hAnsi="Cambria Math"/>
            </w:rPr>
            <m:t>growth</m:t>
          </m:r>
          <m:r>
            <m:rPr>
              <m:sty m:val="p"/>
            </m:rPr>
            <w:rPr>
              <w:rFonts w:ascii="Cambria Math" w:hAnsi="Cambria Math"/>
            </w:rPr>
            <m:t xml:space="preserve"> </m:t>
          </m:r>
          <m:r>
            <w:rPr>
              <w:rFonts w:ascii="Cambria Math" w:hAnsi="Cambria Math"/>
            </w:rPr>
            <m:t>rate</m:t>
          </m:r>
          <m:r>
            <m:rPr>
              <m:sty m:val="p"/>
            </m:rPr>
            <w:rPr>
              <w:rFonts w:ascii="Cambria Math" w:hAnsi="Cambria Math"/>
            </w:rPr>
            <m:t xml:space="preserve"> (%)=</m:t>
          </m:r>
          <m:rad>
            <m:radPr>
              <m:ctrlPr>
                <w:rPr>
                  <w:rFonts w:ascii="Cambria Math" w:hAnsi="Cambria Math"/>
                </w:rPr>
              </m:ctrlPr>
            </m:radPr>
            <m:deg>
              <m:r>
                <m:rPr>
                  <m:sty m:val="p"/>
                </m:rPr>
                <w:rPr>
                  <w:rFonts w:ascii="Cambria Math" w:hAnsi="Cambria Math"/>
                </w:rPr>
                <m:t>6</m:t>
              </m:r>
            </m:deg>
            <m:e>
              <m:f>
                <m:fPr>
                  <m:ctrlPr>
                    <w:rPr>
                      <w:rFonts w:ascii="Cambria Math" w:hAnsi="Cambria Math"/>
                    </w:rPr>
                  </m:ctrlPr>
                </m:fPr>
                <m:num>
                  <m:r>
                    <m:rPr>
                      <m:sty m:val="p"/>
                    </m:rPr>
                    <w:rPr>
                      <w:rFonts w:ascii="Cambria Math" w:hAnsi="Cambria Math"/>
                    </w:rPr>
                    <m:t xml:space="preserve">2019/20 </m:t>
                  </m:r>
                  <m:r>
                    <w:rPr>
                      <w:rFonts w:ascii="Cambria Math" w:hAnsi="Cambria Math"/>
                    </w:rPr>
                    <m:t>Maximum</m:t>
                  </m:r>
                  <m:r>
                    <m:rPr>
                      <m:sty m:val="p"/>
                    </m:rPr>
                    <w:rPr>
                      <w:rFonts w:ascii="Cambria Math" w:hAnsi="Cambria Math"/>
                    </w:rPr>
                    <m:t xml:space="preserve"> </m:t>
                  </m:r>
                  <m:r>
                    <w:rPr>
                      <w:rFonts w:ascii="Cambria Math" w:hAnsi="Cambria Math"/>
                    </w:rPr>
                    <m:t>Demand</m:t>
                  </m:r>
                </m:num>
                <m:den>
                  <m:r>
                    <m:rPr>
                      <m:sty m:val="p"/>
                    </m:rPr>
                    <w:rPr>
                      <w:rFonts w:ascii="Cambria Math" w:hAnsi="Cambria Math"/>
                    </w:rPr>
                    <m:t xml:space="preserve">2013/14 </m:t>
                  </m:r>
                  <m:r>
                    <w:rPr>
                      <w:rFonts w:ascii="Cambria Math" w:hAnsi="Cambria Math"/>
                    </w:rPr>
                    <m:t>Maximum</m:t>
                  </m:r>
                  <m:r>
                    <m:rPr>
                      <m:sty m:val="p"/>
                    </m:rPr>
                    <w:rPr>
                      <w:rFonts w:ascii="Cambria Math" w:hAnsi="Cambria Math"/>
                    </w:rPr>
                    <m:t xml:space="preserve"> </m:t>
                  </m:r>
                  <m:r>
                    <w:rPr>
                      <w:rFonts w:ascii="Cambria Math" w:hAnsi="Cambria Math"/>
                    </w:rPr>
                    <m:t>Demand</m:t>
                  </m:r>
                </m:den>
              </m:f>
            </m:e>
          </m:rad>
        </m:oMath>
      </m:oMathPara>
    </w:p>
    <w:p w14:paraId="60C57F51" w14:textId="77777777" w:rsidR="00F06862" w:rsidRDefault="00F06862" w:rsidP="00D91275"/>
    <w:p w14:paraId="296C50C6" w14:textId="7874FD9F" w:rsidR="00140734" w:rsidRDefault="00140734" w:rsidP="00CE34FD">
      <w:pPr>
        <w:pStyle w:val="Bullet2"/>
        <w:numPr>
          <w:ilvl w:val="0"/>
          <w:numId w:val="0"/>
        </w:numPr>
      </w:pPr>
    </w:p>
    <w:p w14:paraId="1C58CE05" w14:textId="15E44420" w:rsidR="00D91275" w:rsidRDefault="00D91275" w:rsidP="007771FB">
      <w:pPr>
        <w:pStyle w:val="Heading1"/>
      </w:pPr>
      <w:bookmarkStart w:id="139" w:name="_Toc399227831"/>
      <w:r>
        <w:t>Capex Capacity</w:t>
      </w:r>
      <w:bookmarkEnd w:id="139"/>
    </w:p>
    <w:p w14:paraId="3F3901EF" w14:textId="48E3574B" w:rsidR="008660B4" w:rsidRPr="00EE5467" w:rsidRDefault="008660B4" w:rsidP="008660B4">
      <w:r w:rsidRPr="00EE5467">
        <w:t xml:space="preserve">This section provides explanation </w:t>
      </w:r>
      <w:r w:rsidR="00FB37FE">
        <w:t xml:space="preserve">data provided in </w:t>
      </w:r>
      <w:r w:rsidR="00DB45C0">
        <w:t>table</w:t>
      </w:r>
      <w:r w:rsidR="00FB37FE">
        <w:t xml:space="preserve"> 2.4.6 of </w:t>
      </w:r>
      <w:r w:rsidR="009D4C8B">
        <w:t>Regulatory T</w:t>
      </w:r>
      <w:r w:rsidR="00DB45C0">
        <w:t xml:space="preserve">emplate 2.4 of </w:t>
      </w:r>
      <w:r w:rsidR="00FB37FE">
        <w:t>the Reset RIN</w:t>
      </w:r>
      <w:r>
        <w:t>.</w:t>
      </w:r>
    </w:p>
    <w:p w14:paraId="71164857" w14:textId="66A9B886" w:rsidR="00D91275" w:rsidRDefault="008660B4" w:rsidP="008660B4">
      <w:pPr>
        <w:pStyle w:val="Heading2"/>
      </w:pPr>
      <w:bookmarkStart w:id="140" w:name="_Ref397200691"/>
      <w:bookmarkStart w:id="141" w:name="_Toc399227832"/>
      <w:r>
        <w:t>Types and costs and activities</w:t>
      </w:r>
      <w:bookmarkEnd w:id="140"/>
      <w:bookmarkEnd w:id="141"/>
    </w:p>
    <w:p w14:paraId="4BA84FBA" w14:textId="026A76DB" w:rsidR="00DB45C0" w:rsidRDefault="00DB45C0" w:rsidP="008660B4">
      <w:r>
        <w:t>The costs included in table 2.4.6 include direct</w:t>
      </w:r>
      <w:r w:rsidR="00EC128B">
        <w:t>,</w:t>
      </w:r>
      <w:r>
        <w:t xml:space="preserve"> fleet and material on</w:t>
      </w:r>
      <w:r w:rsidR="00EC128B">
        <w:t>-</w:t>
      </w:r>
      <w:r>
        <w:t>cost</w:t>
      </w:r>
      <w:r w:rsidR="00EC128B">
        <w:t>s</w:t>
      </w:r>
      <w:r>
        <w:t>.</w:t>
      </w:r>
    </w:p>
    <w:p w14:paraId="7B9EA4D3" w14:textId="0702AC7A" w:rsidR="008660B4" w:rsidRDefault="008660B4" w:rsidP="008660B4">
      <w:r>
        <w:t xml:space="preserve">Energex included </w:t>
      </w:r>
      <w:r w:rsidR="00FB37FE">
        <w:t>t</w:t>
      </w:r>
      <w:r>
        <w:t>he following non-field analysis and management costs in the capex:</w:t>
      </w:r>
    </w:p>
    <w:p w14:paraId="102631A9" w14:textId="1EAF6EB7" w:rsidR="008660B4" w:rsidRDefault="00FB37FE" w:rsidP="00FB37FE">
      <w:pPr>
        <w:pStyle w:val="ListParagraph"/>
        <w:numPr>
          <w:ilvl w:val="0"/>
          <w:numId w:val="72"/>
        </w:numPr>
      </w:pPr>
      <w:r>
        <w:t>Fleet oncost</w:t>
      </w:r>
    </w:p>
    <w:p w14:paraId="0522AF65" w14:textId="4B371EB9" w:rsidR="00FB37FE" w:rsidRDefault="00FB37FE" w:rsidP="00FB37FE">
      <w:pPr>
        <w:pStyle w:val="ListParagraph"/>
        <w:numPr>
          <w:ilvl w:val="0"/>
          <w:numId w:val="72"/>
        </w:numPr>
      </w:pPr>
      <w:r>
        <w:t>Material oncost</w:t>
      </w:r>
    </w:p>
    <w:p w14:paraId="103CFD00" w14:textId="5AC8E830" w:rsidR="00E81364" w:rsidRDefault="00E81364" w:rsidP="00FB37FE">
      <w:pPr>
        <w:pStyle w:val="ListParagraph"/>
        <w:numPr>
          <w:ilvl w:val="0"/>
          <w:numId w:val="72"/>
        </w:numPr>
      </w:pPr>
      <w:r>
        <w:t>Planning</w:t>
      </w:r>
    </w:p>
    <w:p w14:paraId="0EC29B35" w14:textId="7891F88A" w:rsidR="00E81364" w:rsidRDefault="00E81364" w:rsidP="00FB37FE">
      <w:pPr>
        <w:pStyle w:val="ListParagraph"/>
        <w:numPr>
          <w:ilvl w:val="0"/>
          <w:numId w:val="72"/>
        </w:numPr>
      </w:pPr>
      <w:r>
        <w:t>Project management</w:t>
      </w:r>
    </w:p>
    <w:p w14:paraId="0E26C4EE" w14:textId="4C55C007" w:rsidR="008660B4" w:rsidRDefault="00064E99" w:rsidP="008660B4">
      <w:r>
        <w:t xml:space="preserve">Overall these costs represent approximately </w:t>
      </w:r>
      <w:r w:rsidR="00051CB3">
        <w:t>6</w:t>
      </w:r>
      <w:r w:rsidR="009D4C8B">
        <w:t>.0</w:t>
      </w:r>
      <w:r>
        <w:t>% of augmentation capital expenditure.</w:t>
      </w:r>
    </w:p>
    <w:p w14:paraId="455D2254" w14:textId="495E63EF" w:rsidR="00D91275" w:rsidRDefault="00D91275" w:rsidP="008660B4">
      <w:pPr>
        <w:pStyle w:val="Heading2"/>
      </w:pPr>
      <w:bookmarkStart w:id="142" w:name="_Ref397200700"/>
      <w:bookmarkStart w:id="143" w:name="_Ref397200722"/>
      <w:bookmarkStart w:id="144" w:name="_Toc399227833"/>
      <w:r>
        <w:t xml:space="preserve">Allocation of </w:t>
      </w:r>
      <w:r w:rsidR="00D522B1">
        <w:t>actual</w:t>
      </w:r>
      <w:r>
        <w:t xml:space="preserve"> expenditure</w:t>
      </w:r>
      <w:r w:rsidR="00E81364">
        <w:t xml:space="preserve"> and capacity</w:t>
      </w:r>
      <w:r>
        <w:t xml:space="preserve"> </w:t>
      </w:r>
      <w:bookmarkEnd w:id="142"/>
      <w:bookmarkEnd w:id="143"/>
      <w:r w:rsidR="00D645CA">
        <w:t>to segment groups</w:t>
      </w:r>
      <w:bookmarkEnd w:id="144"/>
    </w:p>
    <w:p w14:paraId="13F0B721" w14:textId="4E1D0949" w:rsidR="00E86BBA" w:rsidRDefault="00166292" w:rsidP="00064E99">
      <w:r>
        <w:t>Actual e</w:t>
      </w:r>
      <w:r w:rsidR="00042790">
        <w:t xml:space="preserve">xpenditure </w:t>
      </w:r>
      <w:r w:rsidR="00295A0E">
        <w:t>and capacity</w:t>
      </w:r>
      <w:r>
        <w:t xml:space="preserve"> added</w:t>
      </w:r>
      <w:r w:rsidR="00295A0E">
        <w:t xml:space="preserve"> </w:t>
      </w:r>
      <w:r w:rsidR="00042790">
        <w:t xml:space="preserve">was allocated </w:t>
      </w:r>
      <w:r w:rsidR="00D645CA">
        <w:t>to</w:t>
      </w:r>
      <w:r w:rsidR="00D645CA" w:rsidRPr="00D645CA">
        <w:t xml:space="preserve"> </w:t>
      </w:r>
      <w:r w:rsidR="00D645CA">
        <w:t xml:space="preserve">table 2.4.6 </w:t>
      </w:r>
      <w:r w:rsidR="00042790">
        <w:t xml:space="preserve">at the project level </w:t>
      </w:r>
      <w:r w:rsidR="00BE63D1">
        <w:t xml:space="preserve">consistent with reporting in </w:t>
      </w:r>
      <w:r w:rsidR="00D645CA">
        <w:t>Regulatory T</w:t>
      </w:r>
      <w:r w:rsidR="00BE63D1">
        <w:t xml:space="preserve">emplate 2.3 </w:t>
      </w:r>
      <w:r w:rsidR="00A3345B">
        <w:t>(</w:t>
      </w:r>
      <w:r w:rsidR="00BE63D1">
        <w:t>Augex</w:t>
      </w:r>
      <w:r w:rsidR="00A3345B">
        <w:t xml:space="preserve">) </w:t>
      </w:r>
      <w:r>
        <w:t>of the Reset RIN</w:t>
      </w:r>
      <w:r w:rsidR="00BE63D1">
        <w:t xml:space="preserve">. </w:t>
      </w:r>
      <w:r w:rsidR="00E86BBA">
        <w:t xml:space="preserve">Information regarding customer initiated augmentation </w:t>
      </w:r>
      <w:r w:rsidR="0016607E">
        <w:t xml:space="preserve">was </w:t>
      </w:r>
      <w:r w:rsidR="00E86BBA">
        <w:t xml:space="preserve">include in the </w:t>
      </w:r>
      <w:r w:rsidR="00D645CA">
        <w:t xml:space="preserve">Regulatory Template </w:t>
      </w:r>
      <w:r w:rsidR="00E86BBA">
        <w:t>2.5 (Connections) of the Reset RIN and</w:t>
      </w:r>
      <w:r w:rsidR="001C0DA4">
        <w:t xml:space="preserve"> </w:t>
      </w:r>
      <w:r w:rsidR="00E86BBA">
        <w:t>not reproduced in table 2.4.6.</w:t>
      </w:r>
    </w:p>
    <w:p w14:paraId="09BA4358" w14:textId="5E0A4C42" w:rsidR="00BE3783" w:rsidRDefault="00EC128B" w:rsidP="00064E99">
      <w:r>
        <w:t>A d</w:t>
      </w:r>
      <w:r w:rsidR="00BE3783">
        <w:t xml:space="preserve">etailed explanation </w:t>
      </w:r>
      <w:r w:rsidR="002441C1">
        <w:t>of how actual information was derived is provided</w:t>
      </w:r>
      <w:r w:rsidR="00BE3783">
        <w:t xml:space="preserve"> in the </w:t>
      </w:r>
      <w:r>
        <w:t>Reset RIN B</w:t>
      </w:r>
      <w:r w:rsidR="00BE3783">
        <w:t xml:space="preserve">asis of </w:t>
      </w:r>
      <w:r>
        <w:t>P</w:t>
      </w:r>
      <w:r w:rsidR="00BE3783">
        <w:t xml:space="preserve">reparation for table 2.4.6. A summary of the process applied is as follows: </w:t>
      </w:r>
    </w:p>
    <w:p w14:paraId="02364CA6" w14:textId="32DEA4D2" w:rsidR="00BE3783" w:rsidRDefault="00BE3783" w:rsidP="00BE3783">
      <w:pPr>
        <w:pStyle w:val="ListParagraph"/>
        <w:numPr>
          <w:ilvl w:val="0"/>
          <w:numId w:val="73"/>
        </w:numPr>
      </w:pPr>
      <w:r>
        <w:t xml:space="preserve">Augmentation </w:t>
      </w:r>
      <w:r w:rsidR="00295A0E">
        <w:t>expenditure was allocated</w:t>
      </w:r>
      <w:r>
        <w:t xml:space="preserve"> at the project level</w:t>
      </w:r>
      <w:r w:rsidR="00295A0E">
        <w:t xml:space="preserve"> based on the primary </w:t>
      </w:r>
      <w:r w:rsidR="000A7E44">
        <w:t>segment group impacted by the</w:t>
      </w:r>
      <w:r w:rsidR="008E39AE">
        <w:t xml:space="preserve"> project</w:t>
      </w:r>
      <w:r w:rsidR="00D645CA">
        <w:t>.</w:t>
      </w:r>
      <w:r w:rsidR="00295A0E">
        <w:t xml:space="preserve"> </w:t>
      </w:r>
    </w:p>
    <w:p w14:paraId="4AD1F993" w14:textId="4C1C6B80" w:rsidR="00BE3783" w:rsidRDefault="00BE3783" w:rsidP="00BE3783">
      <w:pPr>
        <w:pStyle w:val="ListParagraph"/>
        <w:numPr>
          <w:ilvl w:val="0"/>
          <w:numId w:val="73"/>
        </w:numPr>
      </w:pPr>
      <w:r>
        <w:t>Augmentation Projects that were trigged by demand growth were included as modelled augmentation</w:t>
      </w:r>
      <w:r w:rsidR="00D645CA">
        <w:t>.</w:t>
      </w:r>
    </w:p>
    <w:p w14:paraId="278B40A2" w14:textId="32F9386B" w:rsidR="00064E99" w:rsidRDefault="000A7E44" w:rsidP="00BE3783">
      <w:pPr>
        <w:pStyle w:val="ListParagraph"/>
        <w:numPr>
          <w:ilvl w:val="0"/>
          <w:numId w:val="73"/>
        </w:numPr>
      </w:pPr>
      <w:r>
        <w:t>R</w:t>
      </w:r>
      <w:r w:rsidR="00BE3783">
        <w:t xml:space="preserve">emaining expenditure </w:t>
      </w:r>
      <w:r w:rsidR="008E39AE">
        <w:t xml:space="preserve">was then </w:t>
      </w:r>
      <w:r w:rsidR="00BE3783">
        <w:t>assigned to the u</w:t>
      </w:r>
      <w:r>
        <w:t>nmodelled augmentation category</w:t>
      </w:r>
      <w:r w:rsidR="00D645CA">
        <w:t>.</w:t>
      </w:r>
    </w:p>
    <w:p w14:paraId="4EE32D5D" w14:textId="48483CD5" w:rsidR="00BE63D1" w:rsidRPr="00064E99" w:rsidRDefault="008E39AE" w:rsidP="00064E99">
      <w:r>
        <w:t xml:space="preserve">Energex does not allocate expenditure to the network segments used in the Augex model as part of normal internal reporting practices.  </w:t>
      </w:r>
    </w:p>
    <w:p w14:paraId="4C55AEFC" w14:textId="473EFD2B" w:rsidR="008660B4" w:rsidRDefault="00D91275" w:rsidP="008660B4">
      <w:pPr>
        <w:pStyle w:val="Heading2"/>
      </w:pPr>
      <w:bookmarkStart w:id="145" w:name="_Ref397200733"/>
      <w:bookmarkStart w:id="146" w:name="_Ref397200739"/>
      <w:bookmarkStart w:id="147" w:name="_Toc399227834"/>
      <w:r>
        <w:t>Allocation of estimated</w:t>
      </w:r>
      <w:r w:rsidR="00D522B1">
        <w:t>/</w:t>
      </w:r>
      <w:r>
        <w:t>fore</w:t>
      </w:r>
      <w:r w:rsidR="00D522B1">
        <w:t>c</w:t>
      </w:r>
      <w:r>
        <w:t xml:space="preserve">ast </w:t>
      </w:r>
      <w:r w:rsidR="00D522B1">
        <w:t>expenditure and capacity</w:t>
      </w:r>
      <w:r>
        <w:t xml:space="preserve"> </w:t>
      </w:r>
      <w:r w:rsidR="00D645CA">
        <w:t>to segment groups</w:t>
      </w:r>
      <w:bookmarkEnd w:id="145"/>
      <w:bookmarkEnd w:id="146"/>
      <w:bookmarkEnd w:id="147"/>
    </w:p>
    <w:p w14:paraId="5BB195D1" w14:textId="3F67018F" w:rsidR="002441C1" w:rsidRDefault="00166292" w:rsidP="002441C1">
      <w:r>
        <w:t>Estimated and forecast e</w:t>
      </w:r>
      <w:r w:rsidR="00D522B1">
        <w:t>xpenditure and capacity</w:t>
      </w:r>
      <w:r>
        <w:t xml:space="preserve"> added</w:t>
      </w:r>
      <w:r w:rsidR="00D522B1">
        <w:t xml:space="preserve"> was allocated at the project level</w:t>
      </w:r>
      <w:r w:rsidR="00D516F4">
        <w:t>,</w:t>
      </w:r>
      <w:r w:rsidR="00D522B1">
        <w:t xml:space="preserve"> consistent with reporting in </w:t>
      </w:r>
      <w:r w:rsidR="0016607E">
        <w:t>Regulatory T</w:t>
      </w:r>
      <w:r w:rsidR="00D522B1">
        <w:t xml:space="preserve">emplate 2.3 </w:t>
      </w:r>
      <w:r w:rsidR="00A3345B">
        <w:t>(</w:t>
      </w:r>
      <w:r w:rsidR="00D522B1">
        <w:t>Augex</w:t>
      </w:r>
      <w:r w:rsidR="00A3345B">
        <w:t>) of the Reset RIN</w:t>
      </w:r>
      <w:r w:rsidR="00D522B1">
        <w:t>. Information regarding customer initiated augmentation</w:t>
      </w:r>
      <w:r w:rsidR="001C0DA4">
        <w:t xml:space="preserve"> was </w:t>
      </w:r>
      <w:r w:rsidR="00D522B1">
        <w:t>include</w:t>
      </w:r>
      <w:r w:rsidR="00D516F4">
        <w:t>d</w:t>
      </w:r>
      <w:r w:rsidR="00D522B1">
        <w:t xml:space="preserve"> in the </w:t>
      </w:r>
      <w:r w:rsidR="0016607E">
        <w:t>Regulatory T</w:t>
      </w:r>
      <w:r w:rsidR="00D522B1">
        <w:t xml:space="preserve">emplate 2.5 </w:t>
      </w:r>
      <w:r w:rsidR="00A3345B">
        <w:t>(</w:t>
      </w:r>
      <w:r w:rsidR="00D522B1">
        <w:t>Connections</w:t>
      </w:r>
      <w:r w:rsidR="00A3345B">
        <w:t>)</w:t>
      </w:r>
      <w:r w:rsidR="00D522B1">
        <w:t xml:space="preserve"> of the Reset RIN and</w:t>
      </w:r>
      <w:r w:rsidR="001C0DA4">
        <w:t xml:space="preserve"> </w:t>
      </w:r>
      <w:r w:rsidR="00D522B1">
        <w:t>not reproduced in table 2.4.6</w:t>
      </w:r>
      <w:r w:rsidR="00FA7038">
        <w:t>.</w:t>
      </w:r>
      <w:r w:rsidR="002441C1" w:rsidRPr="002441C1">
        <w:t xml:space="preserve"> </w:t>
      </w:r>
    </w:p>
    <w:p w14:paraId="4CE7A8C5" w14:textId="6CB19144" w:rsidR="00D522B1" w:rsidRDefault="002441C1" w:rsidP="00D522B1">
      <w:r>
        <w:t xml:space="preserve">The estimated and forecast expenditure for all segment groups </w:t>
      </w:r>
      <w:proofErr w:type="gramStart"/>
      <w:r>
        <w:t>was</w:t>
      </w:r>
      <w:proofErr w:type="gramEnd"/>
      <w:r>
        <w:t xml:space="preserve"> allocated based on the proposed program of work, </w:t>
      </w:r>
      <w:r w:rsidR="00F006C2">
        <w:t xml:space="preserve">and </w:t>
      </w:r>
      <w:r>
        <w:t>therefore are directly related to current project and a program plans.</w:t>
      </w:r>
    </w:p>
    <w:p w14:paraId="35222C88" w14:textId="2682DF8E" w:rsidR="00A8536D" w:rsidRDefault="00A8536D" w:rsidP="00A8536D">
      <w:pPr>
        <w:pStyle w:val="Heading3"/>
      </w:pPr>
      <w:bookmarkStart w:id="148" w:name="_Toc399227835"/>
      <w:r>
        <w:t>Sub</w:t>
      </w:r>
      <w:r w:rsidR="00743FD7">
        <w:t>-</w:t>
      </w:r>
      <w:r>
        <w:t>transmission lines, sub</w:t>
      </w:r>
      <w:r w:rsidR="00743FD7">
        <w:t>-</w:t>
      </w:r>
      <w:r>
        <w:t>transmission substations and zone substations</w:t>
      </w:r>
      <w:bookmarkEnd w:id="148"/>
    </w:p>
    <w:p w14:paraId="7D5E31DE" w14:textId="728F62B2" w:rsidR="00D522B1" w:rsidRDefault="00D516F4" w:rsidP="00D522B1">
      <w:r>
        <w:t>The following</w:t>
      </w:r>
      <w:r w:rsidR="00D522B1">
        <w:t xml:space="preserve"> </w:t>
      </w:r>
      <w:r>
        <w:t xml:space="preserve">allocation </w:t>
      </w:r>
      <w:r w:rsidR="00D522B1">
        <w:t xml:space="preserve">process </w:t>
      </w:r>
      <w:r>
        <w:t xml:space="preserve">was </w:t>
      </w:r>
      <w:r w:rsidR="00D522B1">
        <w:t xml:space="preserve">applied </w:t>
      </w:r>
      <w:r>
        <w:t xml:space="preserve">to determine and allocate estimated </w:t>
      </w:r>
      <w:r w:rsidR="000E6F8A">
        <w:t>expenditure</w:t>
      </w:r>
      <w:r>
        <w:t xml:space="preserve"> and capacity to s</w:t>
      </w:r>
      <w:r w:rsidRPr="00D516F4">
        <w:t>ub-transmission lines, sub-transmission substations and zone substations</w:t>
      </w:r>
      <w:r w:rsidR="00D522B1">
        <w:t xml:space="preserve">: </w:t>
      </w:r>
    </w:p>
    <w:p w14:paraId="21AC0078" w14:textId="243721A7" w:rsidR="00D522B1" w:rsidRDefault="00D522B1" w:rsidP="00D522B1">
      <w:pPr>
        <w:pStyle w:val="ListParagraph"/>
        <w:numPr>
          <w:ilvl w:val="0"/>
          <w:numId w:val="73"/>
        </w:numPr>
      </w:pPr>
      <w:r>
        <w:t xml:space="preserve">Augmentation expenditure was allocated at the project level based on the primary segment group impacted by the </w:t>
      </w:r>
      <w:r w:rsidR="00FA7038">
        <w:t xml:space="preserve">proposed </w:t>
      </w:r>
      <w:r>
        <w:t>project</w:t>
      </w:r>
      <w:r w:rsidR="00D516F4">
        <w:t>.</w:t>
      </w:r>
      <w:r>
        <w:t xml:space="preserve"> </w:t>
      </w:r>
    </w:p>
    <w:p w14:paraId="5E9AC7F2" w14:textId="01CA4C7D" w:rsidR="00D522B1" w:rsidRDefault="00D522B1" w:rsidP="00D522B1">
      <w:pPr>
        <w:pStyle w:val="ListParagraph"/>
        <w:numPr>
          <w:ilvl w:val="0"/>
          <w:numId w:val="73"/>
        </w:numPr>
      </w:pPr>
      <w:r>
        <w:t xml:space="preserve">Augmentation </w:t>
      </w:r>
      <w:r w:rsidR="00D516F4">
        <w:t xml:space="preserve">projects </w:t>
      </w:r>
      <w:r>
        <w:t>that were trigged by demand growth were included as modelled augmentation</w:t>
      </w:r>
      <w:r w:rsidR="00D516F4">
        <w:t>.</w:t>
      </w:r>
      <w:r>
        <w:t xml:space="preserve"> </w:t>
      </w:r>
    </w:p>
    <w:p w14:paraId="72F56C46" w14:textId="2A904E0F" w:rsidR="00D522B1" w:rsidRDefault="00D522B1" w:rsidP="00D522B1">
      <w:pPr>
        <w:pStyle w:val="ListParagraph"/>
        <w:numPr>
          <w:ilvl w:val="0"/>
          <w:numId w:val="73"/>
        </w:numPr>
      </w:pPr>
      <w:r>
        <w:t>Remaining expenditure was then assigned to the unmodelled augmentation category</w:t>
      </w:r>
      <w:r w:rsidR="00D516F4">
        <w:t>.</w:t>
      </w:r>
    </w:p>
    <w:p w14:paraId="3FAD0884" w14:textId="5B579A9B" w:rsidR="00A8536D" w:rsidRDefault="00A8536D" w:rsidP="00D522B1">
      <w:pPr>
        <w:pStyle w:val="ListParagraph"/>
        <w:numPr>
          <w:ilvl w:val="0"/>
          <w:numId w:val="73"/>
        </w:numPr>
      </w:pPr>
      <w:r>
        <w:t xml:space="preserve">Capacity added for each of the network segments was based on the capacity </w:t>
      </w:r>
      <w:r w:rsidR="00A3345B">
        <w:t>forecast to be installed</w:t>
      </w:r>
      <w:r>
        <w:t xml:space="preserve"> by each project in the forecast year of commissioning. </w:t>
      </w:r>
    </w:p>
    <w:p w14:paraId="22E74DB3" w14:textId="04CCA39F" w:rsidR="00FA7038" w:rsidRDefault="00A8536D" w:rsidP="00A8536D">
      <w:pPr>
        <w:pStyle w:val="Heading3"/>
      </w:pPr>
      <w:bookmarkStart w:id="149" w:name="_Toc397525548"/>
      <w:bookmarkStart w:id="150" w:name="_Toc399227836"/>
      <w:bookmarkEnd w:id="149"/>
      <w:r>
        <w:t>HV feeders</w:t>
      </w:r>
      <w:bookmarkEnd w:id="150"/>
    </w:p>
    <w:p w14:paraId="007539DF" w14:textId="6FE47637" w:rsidR="00A8536D" w:rsidRDefault="007A5760" w:rsidP="00A8536D">
      <w:r>
        <w:t xml:space="preserve">Modelled </w:t>
      </w:r>
      <w:r w:rsidR="00A8536D">
        <w:t xml:space="preserve">HV feeder </w:t>
      </w:r>
      <w:r>
        <w:t xml:space="preserve">augmentation </w:t>
      </w:r>
      <w:r w:rsidR="00A8536D">
        <w:t xml:space="preserve">expenditure </w:t>
      </w:r>
      <w:r w:rsidR="00D7661E">
        <w:t>was</w:t>
      </w:r>
      <w:r w:rsidR="00A8536D">
        <w:t xml:space="preserve"> forecast </w:t>
      </w:r>
      <w:r w:rsidR="00252A96">
        <w:t xml:space="preserve">based on the following </w:t>
      </w:r>
      <w:r w:rsidR="00D7661E">
        <w:t>augmentation programs</w:t>
      </w:r>
      <w:r w:rsidR="00252A96">
        <w:t>:</w:t>
      </w:r>
    </w:p>
    <w:p w14:paraId="4EFBB5E7" w14:textId="325F29C6" w:rsidR="00252A96" w:rsidRDefault="00DF2366" w:rsidP="00DF2366">
      <w:pPr>
        <w:pStyle w:val="ListParagraph"/>
        <w:numPr>
          <w:ilvl w:val="0"/>
          <w:numId w:val="74"/>
        </w:numPr>
      </w:pPr>
      <w:r>
        <w:t>11 kV feeder tie capacity</w:t>
      </w:r>
    </w:p>
    <w:p w14:paraId="52D0E146" w14:textId="2DDE1EAC" w:rsidR="00DF2366" w:rsidRDefault="00DF2366" w:rsidP="00DF2366">
      <w:pPr>
        <w:pStyle w:val="ListParagraph"/>
        <w:numPr>
          <w:ilvl w:val="0"/>
          <w:numId w:val="74"/>
        </w:numPr>
      </w:pPr>
      <w:r>
        <w:t>11 kV new underground feeder</w:t>
      </w:r>
    </w:p>
    <w:p w14:paraId="07D267A0" w14:textId="128D10EF" w:rsidR="00DF2366" w:rsidRDefault="00DF2366" w:rsidP="00DF2366">
      <w:pPr>
        <w:pStyle w:val="ListParagraph"/>
        <w:numPr>
          <w:ilvl w:val="0"/>
          <w:numId w:val="74"/>
        </w:numPr>
      </w:pPr>
      <w:r>
        <w:t>11 kV new overhead feeder</w:t>
      </w:r>
    </w:p>
    <w:p w14:paraId="3D4B7324" w14:textId="48CF6708" w:rsidR="00DF2366" w:rsidRDefault="00DF2366" w:rsidP="00DF2366">
      <w:pPr>
        <w:pStyle w:val="ListParagraph"/>
        <w:numPr>
          <w:ilvl w:val="0"/>
          <w:numId w:val="74"/>
        </w:numPr>
      </w:pPr>
      <w:r>
        <w:t>11 kV reconfigure CBD mesh network</w:t>
      </w:r>
    </w:p>
    <w:p w14:paraId="17F26E9F" w14:textId="20BEA204" w:rsidR="00D7661E" w:rsidRDefault="00DF2366" w:rsidP="00D7661E">
      <w:r>
        <w:t xml:space="preserve">The </w:t>
      </w:r>
      <w:r w:rsidR="00946E82">
        <w:t xml:space="preserve">estimated and </w:t>
      </w:r>
      <w:r>
        <w:t>forecast expenditure was</w:t>
      </w:r>
      <w:r w:rsidR="007A5760">
        <w:t xml:space="preserve"> apportioned to the Augex network categories based on the allocation set out in </w:t>
      </w:r>
      <w:r w:rsidR="007A5760">
        <w:fldChar w:fldCharType="begin"/>
      </w:r>
      <w:r w:rsidR="007A5760">
        <w:instrText xml:space="preserve"> REF _Ref397073923 \h </w:instrText>
      </w:r>
      <w:r w:rsidR="007A5760">
        <w:fldChar w:fldCharType="separate"/>
      </w:r>
      <w:r w:rsidR="00C2328B">
        <w:t xml:space="preserve">Table </w:t>
      </w:r>
      <w:r w:rsidR="00C2328B">
        <w:rPr>
          <w:noProof/>
        </w:rPr>
        <w:t>6</w:t>
      </w:r>
      <w:r w:rsidR="00C2328B">
        <w:noBreakHyphen/>
      </w:r>
      <w:r w:rsidR="00C2328B">
        <w:rPr>
          <w:noProof/>
        </w:rPr>
        <w:t>1</w:t>
      </w:r>
      <w:r w:rsidR="007A5760">
        <w:fldChar w:fldCharType="end"/>
      </w:r>
      <w:r w:rsidR="007A5760">
        <w:t>.</w:t>
      </w:r>
      <w:r w:rsidR="00D7661E" w:rsidRPr="00D7661E">
        <w:t xml:space="preserve"> </w:t>
      </w:r>
      <w:r w:rsidR="00946E82">
        <w:t>It should be n</w:t>
      </w:r>
      <w:r w:rsidR="00D7661E">
        <w:t>ote</w:t>
      </w:r>
      <w:r w:rsidR="00946E82">
        <w:t>d that</w:t>
      </w:r>
      <w:r w:rsidR="00D7661E">
        <w:t xml:space="preserve"> Energex does not have any long rural assets.</w:t>
      </w:r>
    </w:p>
    <w:p w14:paraId="742AA455" w14:textId="235897AB" w:rsidR="007A5760" w:rsidRDefault="007A5760" w:rsidP="005032CB">
      <w:pPr>
        <w:pStyle w:val="Caption"/>
        <w:keepNext/>
      </w:pPr>
      <w:bookmarkStart w:id="151" w:name="_Ref397073923"/>
      <w:r>
        <w:t xml:space="preserve">Table </w:t>
      </w:r>
      <w:r w:rsidR="00146DA9">
        <w:fldChar w:fldCharType="begin"/>
      </w:r>
      <w:r w:rsidR="00146DA9">
        <w:instrText xml:space="preserve"> STYLEREF 1 \s </w:instrText>
      </w:r>
      <w:r w:rsidR="00146DA9">
        <w:fldChar w:fldCharType="separate"/>
      </w:r>
      <w:r w:rsidR="00C2328B">
        <w:rPr>
          <w:noProof/>
        </w:rPr>
        <w:t>6</w:t>
      </w:r>
      <w:r w:rsidR="00146DA9">
        <w:rPr>
          <w:noProof/>
        </w:rPr>
        <w:fldChar w:fldCharType="end"/>
      </w:r>
      <w:r w:rsidR="00960991">
        <w:noBreakHyphen/>
      </w:r>
      <w:r w:rsidR="00146DA9">
        <w:fldChar w:fldCharType="begin"/>
      </w:r>
      <w:r w:rsidR="00146DA9">
        <w:instrText xml:space="preserve"> SEQ Table \* ARABIC \s 1 </w:instrText>
      </w:r>
      <w:r w:rsidR="00146DA9">
        <w:fldChar w:fldCharType="separate"/>
      </w:r>
      <w:r w:rsidR="00C2328B">
        <w:rPr>
          <w:noProof/>
        </w:rPr>
        <w:t>1</w:t>
      </w:r>
      <w:r w:rsidR="00146DA9">
        <w:rPr>
          <w:noProof/>
        </w:rPr>
        <w:fldChar w:fldCharType="end"/>
      </w:r>
      <w:bookmarkEnd w:id="151"/>
      <w:r>
        <w:t xml:space="preserve"> – HV expenditure allocation</w:t>
      </w:r>
    </w:p>
    <w:tbl>
      <w:tblPr>
        <w:tblStyle w:val="TableGrid"/>
        <w:tblW w:w="4222" w:type="pct"/>
        <w:tblInd w:w="108" w:type="dxa"/>
        <w:tblLook w:val="04A0" w:firstRow="1" w:lastRow="0" w:firstColumn="1" w:lastColumn="0" w:noHBand="0" w:noVBand="1"/>
      </w:tblPr>
      <w:tblGrid>
        <w:gridCol w:w="3328"/>
        <w:gridCol w:w="1492"/>
        <w:gridCol w:w="1492"/>
        <w:gridCol w:w="1492"/>
      </w:tblGrid>
      <w:tr w:rsidR="007A5760" w:rsidRPr="00C0744B" w14:paraId="724F6B11" w14:textId="2A3FF384" w:rsidTr="007A576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28" w:type="dxa"/>
          </w:tcPr>
          <w:p w14:paraId="22EF40C0" w14:textId="5F683D62" w:rsidR="007A5760" w:rsidRPr="00C0744B" w:rsidRDefault="00D7661E" w:rsidP="005032CB">
            <w:pPr>
              <w:pStyle w:val="Caption-Figure"/>
              <w:keepNext/>
              <w:spacing w:before="120"/>
              <w:jc w:val="left"/>
            </w:pPr>
            <w:r>
              <w:t>Augmentation program</w:t>
            </w:r>
          </w:p>
        </w:tc>
        <w:tc>
          <w:tcPr>
            <w:tcW w:w="1492" w:type="dxa"/>
          </w:tcPr>
          <w:p w14:paraId="4F93C091" w14:textId="2B78CAA6" w:rsidR="007A5760" w:rsidRPr="00C0744B" w:rsidRDefault="007A5760" w:rsidP="005032CB">
            <w:pPr>
              <w:pStyle w:val="Caption-Figure"/>
              <w:keepNext/>
              <w:spacing w:before="120"/>
              <w:jc w:val="left"/>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b/>
                <w:i/>
                <w:iCs/>
                <w:color w:val="243F60" w:themeColor="accent1" w:themeShade="7F"/>
              </w:rPr>
            </w:pPr>
            <w:r>
              <w:t>CBD</w:t>
            </w:r>
          </w:p>
        </w:tc>
        <w:tc>
          <w:tcPr>
            <w:tcW w:w="1492" w:type="dxa"/>
          </w:tcPr>
          <w:p w14:paraId="7158316D" w14:textId="54030CB5" w:rsidR="007A5760" w:rsidRPr="00C0744B" w:rsidRDefault="007A5760" w:rsidP="005032CB">
            <w:pPr>
              <w:pStyle w:val="Caption-Figure"/>
              <w:keepNext/>
              <w:spacing w:before="120"/>
              <w:jc w:val="left"/>
              <w:cnfStyle w:val="100000000000" w:firstRow="1" w:lastRow="0" w:firstColumn="0" w:lastColumn="0" w:oddVBand="0" w:evenVBand="0" w:oddHBand="0" w:evenHBand="0" w:firstRowFirstColumn="0" w:firstRowLastColumn="0" w:lastRowFirstColumn="0" w:lastRowLastColumn="0"/>
            </w:pPr>
            <w:r>
              <w:t>Urban</w:t>
            </w:r>
          </w:p>
        </w:tc>
        <w:tc>
          <w:tcPr>
            <w:tcW w:w="1492" w:type="dxa"/>
          </w:tcPr>
          <w:p w14:paraId="726DDE99" w14:textId="140B63C2" w:rsidR="007A5760" w:rsidRPr="00C0744B" w:rsidRDefault="007A5760" w:rsidP="005032CB">
            <w:pPr>
              <w:pStyle w:val="Caption-Figure"/>
              <w:keepNext/>
              <w:spacing w:before="120"/>
              <w:jc w:val="left"/>
              <w:cnfStyle w:val="100000000000" w:firstRow="1" w:lastRow="0" w:firstColumn="0" w:lastColumn="0" w:oddVBand="0" w:evenVBand="0" w:oddHBand="0" w:evenHBand="0" w:firstRowFirstColumn="0" w:firstRowLastColumn="0" w:lastRowFirstColumn="0" w:lastRowLastColumn="0"/>
            </w:pPr>
            <w:r>
              <w:t>Short Rural</w:t>
            </w:r>
          </w:p>
        </w:tc>
      </w:tr>
      <w:tr w:rsidR="007A5760" w:rsidRPr="00007514" w14:paraId="454A2F28" w14:textId="7C019701" w:rsidTr="007A576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28" w:type="dxa"/>
          </w:tcPr>
          <w:p w14:paraId="6BCB56B2" w14:textId="480267C8" w:rsidR="007A5760" w:rsidRPr="005757A8" w:rsidRDefault="007A5760" w:rsidP="005032CB">
            <w:pPr>
              <w:pStyle w:val="Caption-Figure"/>
              <w:keepNext/>
              <w:spacing w:before="120"/>
              <w:jc w:val="left"/>
              <w:rPr>
                <w:b w:val="0"/>
              </w:rPr>
            </w:pPr>
            <w:r w:rsidRPr="00962457">
              <w:t>11 kV feeder tie capacity</w:t>
            </w:r>
          </w:p>
        </w:tc>
        <w:tc>
          <w:tcPr>
            <w:tcW w:w="1492" w:type="dxa"/>
          </w:tcPr>
          <w:p w14:paraId="72C9DDAD" w14:textId="236DCA0D" w:rsidR="007A5760" w:rsidRPr="00C0744B" w:rsidRDefault="007A5760" w:rsidP="005032CB">
            <w:pPr>
              <w:pStyle w:val="Caption-Figure"/>
              <w:keepNext/>
              <w:spacing w:before="120"/>
              <w:cnfStyle w:val="000000100000" w:firstRow="0" w:lastRow="0" w:firstColumn="0" w:lastColumn="0" w:oddVBand="0" w:evenVBand="0" w:oddHBand="1" w:evenHBand="0" w:firstRowFirstColumn="0" w:firstRowLastColumn="0" w:lastRowFirstColumn="0" w:lastRowLastColumn="0"/>
              <w:rPr>
                <w:b w:val="0"/>
              </w:rPr>
            </w:pPr>
          </w:p>
        </w:tc>
        <w:tc>
          <w:tcPr>
            <w:tcW w:w="1492" w:type="dxa"/>
          </w:tcPr>
          <w:p w14:paraId="748A35EF" w14:textId="48874CC3" w:rsidR="007A5760" w:rsidRPr="00C0744B" w:rsidRDefault="007A5760" w:rsidP="005032CB">
            <w:pPr>
              <w:pStyle w:val="Caption-Figure"/>
              <w:keepNext/>
              <w:spacing w:before="120"/>
              <w:cnfStyle w:val="000000100000" w:firstRow="0" w:lastRow="0" w:firstColumn="0" w:lastColumn="0" w:oddVBand="0" w:evenVBand="0" w:oddHBand="1" w:evenHBand="0" w:firstRowFirstColumn="0" w:firstRowLastColumn="0" w:lastRowFirstColumn="0" w:lastRowLastColumn="0"/>
              <w:rPr>
                <w:b w:val="0"/>
              </w:rPr>
            </w:pPr>
            <w:r>
              <w:rPr>
                <w:b w:val="0"/>
              </w:rPr>
              <w:t>40%</w:t>
            </w:r>
          </w:p>
        </w:tc>
        <w:tc>
          <w:tcPr>
            <w:tcW w:w="1492" w:type="dxa"/>
          </w:tcPr>
          <w:p w14:paraId="640AF221" w14:textId="15285D13" w:rsidR="007A5760" w:rsidRPr="00C0744B" w:rsidRDefault="007A5760" w:rsidP="005032CB">
            <w:pPr>
              <w:pStyle w:val="Caption-Figure"/>
              <w:keepNext/>
              <w:spacing w:before="120"/>
              <w:cnfStyle w:val="000000100000" w:firstRow="0" w:lastRow="0" w:firstColumn="0" w:lastColumn="0" w:oddVBand="0" w:evenVBand="0" w:oddHBand="1" w:evenHBand="0" w:firstRowFirstColumn="0" w:firstRowLastColumn="0" w:lastRowFirstColumn="0" w:lastRowLastColumn="0"/>
              <w:rPr>
                <w:b w:val="0"/>
              </w:rPr>
            </w:pPr>
            <w:r>
              <w:rPr>
                <w:b w:val="0"/>
              </w:rPr>
              <w:t>60%</w:t>
            </w:r>
          </w:p>
        </w:tc>
      </w:tr>
      <w:tr w:rsidR="007A5760" w:rsidRPr="00C0744B" w14:paraId="126B0918" w14:textId="12F7C411" w:rsidTr="007A5760">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28" w:type="dxa"/>
          </w:tcPr>
          <w:p w14:paraId="49FFEE5E" w14:textId="00576554" w:rsidR="007A5760" w:rsidRPr="00CE34FD" w:rsidRDefault="007A5760" w:rsidP="005032CB">
            <w:pPr>
              <w:pStyle w:val="Caption-Figure"/>
              <w:keepNext/>
              <w:keepLines/>
              <w:spacing w:before="120"/>
              <w:jc w:val="left"/>
              <w:outlineLvl w:val="5"/>
              <w:rPr>
                <w:rFonts w:eastAsia="Times New Roman"/>
                <w:b w:val="0"/>
                <w:sz w:val="18"/>
                <w:szCs w:val="18"/>
                <w:lang w:eastAsia="en-AU"/>
              </w:rPr>
            </w:pPr>
            <w:r w:rsidRPr="00962457">
              <w:t>11 kV new underground feeder</w:t>
            </w:r>
          </w:p>
        </w:tc>
        <w:tc>
          <w:tcPr>
            <w:tcW w:w="1492" w:type="dxa"/>
          </w:tcPr>
          <w:p w14:paraId="7A686802" w14:textId="052D9A1C" w:rsidR="007A5760" w:rsidRDefault="007A5760" w:rsidP="005032CB">
            <w:pPr>
              <w:pStyle w:val="Caption-Figure"/>
              <w:keepNext/>
              <w:spacing w:before="120"/>
              <w:cnfStyle w:val="000000010000" w:firstRow="0" w:lastRow="0" w:firstColumn="0" w:lastColumn="0" w:oddVBand="0" w:evenVBand="0" w:oddHBand="0" w:evenHBand="1" w:firstRowFirstColumn="0" w:firstRowLastColumn="0" w:lastRowFirstColumn="0" w:lastRowLastColumn="0"/>
              <w:rPr>
                <w:b w:val="0"/>
              </w:rPr>
            </w:pPr>
            <w:r>
              <w:rPr>
                <w:b w:val="0"/>
              </w:rPr>
              <w:t>-</w:t>
            </w:r>
          </w:p>
        </w:tc>
        <w:tc>
          <w:tcPr>
            <w:tcW w:w="1492" w:type="dxa"/>
          </w:tcPr>
          <w:p w14:paraId="4BB1738A" w14:textId="417DE0DD" w:rsidR="007A5760" w:rsidRDefault="007A5760" w:rsidP="005032CB">
            <w:pPr>
              <w:pStyle w:val="Caption-Figure"/>
              <w:keepNext/>
              <w:spacing w:before="120"/>
              <w:cnfStyle w:val="000000010000" w:firstRow="0" w:lastRow="0" w:firstColumn="0" w:lastColumn="0" w:oddVBand="0" w:evenVBand="0" w:oddHBand="0" w:evenHBand="1" w:firstRowFirstColumn="0" w:firstRowLastColumn="0" w:lastRowFirstColumn="0" w:lastRowLastColumn="0"/>
              <w:rPr>
                <w:b w:val="0"/>
              </w:rPr>
            </w:pPr>
            <w:r>
              <w:rPr>
                <w:b w:val="0"/>
              </w:rPr>
              <w:t>100%</w:t>
            </w:r>
          </w:p>
        </w:tc>
        <w:tc>
          <w:tcPr>
            <w:tcW w:w="1492" w:type="dxa"/>
          </w:tcPr>
          <w:p w14:paraId="46297F1E" w14:textId="7543F8EC" w:rsidR="007A5760" w:rsidRDefault="007A5760" w:rsidP="005032CB">
            <w:pPr>
              <w:pStyle w:val="Caption-Figure"/>
              <w:keepNext/>
              <w:spacing w:before="120"/>
              <w:cnfStyle w:val="000000010000" w:firstRow="0" w:lastRow="0" w:firstColumn="0" w:lastColumn="0" w:oddVBand="0" w:evenVBand="0" w:oddHBand="0" w:evenHBand="1" w:firstRowFirstColumn="0" w:firstRowLastColumn="0" w:lastRowFirstColumn="0" w:lastRowLastColumn="0"/>
              <w:rPr>
                <w:b w:val="0"/>
              </w:rPr>
            </w:pPr>
          </w:p>
        </w:tc>
      </w:tr>
      <w:tr w:rsidR="007A5760" w:rsidRPr="00C0744B" w14:paraId="27F57E1B" w14:textId="40FE6B8E" w:rsidTr="007A576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28" w:type="dxa"/>
          </w:tcPr>
          <w:p w14:paraId="2F4894A4" w14:textId="56821550" w:rsidR="007A5760" w:rsidRPr="00CE34FD" w:rsidRDefault="007A5760" w:rsidP="005032CB">
            <w:pPr>
              <w:pStyle w:val="Caption-Figure"/>
              <w:keepNext/>
              <w:keepLines/>
              <w:spacing w:before="120"/>
              <w:jc w:val="left"/>
              <w:outlineLvl w:val="5"/>
              <w:rPr>
                <w:rFonts w:eastAsia="Times New Roman"/>
                <w:b w:val="0"/>
                <w:sz w:val="18"/>
                <w:szCs w:val="18"/>
                <w:lang w:eastAsia="en-AU"/>
              </w:rPr>
            </w:pPr>
            <w:r w:rsidRPr="00962457">
              <w:t>11 kV new overhead feeder</w:t>
            </w:r>
          </w:p>
        </w:tc>
        <w:tc>
          <w:tcPr>
            <w:tcW w:w="1492" w:type="dxa"/>
          </w:tcPr>
          <w:p w14:paraId="0E7B36E4" w14:textId="42B16457" w:rsidR="007A5760" w:rsidRDefault="007A5760" w:rsidP="005032CB">
            <w:pPr>
              <w:pStyle w:val="Caption-Figure"/>
              <w:keepNext/>
              <w:spacing w:before="120"/>
              <w:cnfStyle w:val="000000100000" w:firstRow="0" w:lastRow="0" w:firstColumn="0" w:lastColumn="0" w:oddVBand="0" w:evenVBand="0" w:oddHBand="1" w:evenHBand="0" w:firstRowFirstColumn="0" w:firstRowLastColumn="0" w:lastRowFirstColumn="0" w:lastRowLastColumn="0"/>
              <w:rPr>
                <w:b w:val="0"/>
              </w:rPr>
            </w:pPr>
            <w:r>
              <w:rPr>
                <w:b w:val="0"/>
              </w:rPr>
              <w:t>-</w:t>
            </w:r>
          </w:p>
        </w:tc>
        <w:tc>
          <w:tcPr>
            <w:tcW w:w="1492" w:type="dxa"/>
          </w:tcPr>
          <w:p w14:paraId="2D81F9AF" w14:textId="2A634349" w:rsidR="007A5760" w:rsidRDefault="007A5760" w:rsidP="005032CB">
            <w:pPr>
              <w:pStyle w:val="Caption-Figure"/>
              <w:keepNext/>
              <w:spacing w:before="120"/>
              <w:cnfStyle w:val="000000100000" w:firstRow="0" w:lastRow="0" w:firstColumn="0" w:lastColumn="0" w:oddVBand="0" w:evenVBand="0" w:oddHBand="1" w:evenHBand="0" w:firstRowFirstColumn="0" w:firstRowLastColumn="0" w:lastRowFirstColumn="0" w:lastRowLastColumn="0"/>
              <w:rPr>
                <w:b w:val="0"/>
              </w:rPr>
            </w:pPr>
            <w:r>
              <w:rPr>
                <w:b w:val="0"/>
              </w:rPr>
              <w:t>30%</w:t>
            </w:r>
          </w:p>
        </w:tc>
        <w:tc>
          <w:tcPr>
            <w:tcW w:w="1492" w:type="dxa"/>
          </w:tcPr>
          <w:p w14:paraId="7B70EF43" w14:textId="3D190DA7" w:rsidR="007A5760" w:rsidRDefault="007A5760" w:rsidP="005032CB">
            <w:pPr>
              <w:pStyle w:val="Caption-Figure"/>
              <w:keepNext/>
              <w:spacing w:before="120"/>
              <w:cnfStyle w:val="000000100000" w:firstRow="0" w:lastRow="0" w:firstColumn="0" w:lastColumn="0" w:oddVBand="0" w:evenVBand="0" w:oddHBand="1" w:evenHBand="0" w:firstRowFirstColumn="0" w:firstRowLastColumn="0" w:lastRowFirstColumn="0" w:lastRowLastColumn="0"/>
              <w:rPr>
                <w:b w:val="0"/>
              </w:rPr>
            </w:pPr>
            <w:r>
              <w:rPr>
                <w:b w:val="0"/>
              </w:rPr>
              <w:t>70%</w:t>
            </w:r>
          </w:p>
        </w:tc>
      </w:tr>
      <w:tr w:rsidR="007A5760" w:rsidRPr="00C0744B" w14:paraId="52871DFD" w14:textId="3697E4E3" w:rsidTr="007A5760">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28" w:type="dxa"/>
          </w:tcPr>
          <w:p w14:paraId="0FF38AE8" w14:textId="440FA56B" w:rsidR="007A5760" w:rsidRPr="005757A8" w:rsidRDefault="007A5760" w:rsidP="005032CB">
            <w:pPr>
              <w:pStyle w:val="Caption-Figure"/>
              <w:keepNext/>
              <w:spacing w:before="120"/>
              <w:jc w:val="left"/>
              <w:rPr>
                <w:b w:val="0"/>
              </w:rPr>
            </w:pPr>
            <w:r w:rsidRPr="00962457">
              <w:t>11 kV reconfigure CBD mesh network</w:t>
            </w:r>
          </w:p>
        </w:tc>
        <w:tc>
          <w:tcPr>
            <w:tcW w:w="1492" w:type="dxa"/>
          </w:tcPr>
          <w:p w14:paraId="0D24A97F" w14:textId="0CDAC558" w:rsidR="007A5760" w:rsidRDefault="007A5760" w:rsidP="005032CB">
            <w:pPr>
              <w:pStyle w:val="Caption-Figure"/>
              <w:keepNext/>
              <w:spacing w:before="120"/>
              <w:cnfStyle w:val="000000010000" w:firstRow="0" w:lastRow="0" w:firstColumn="0" w:lastColumn="0" w:oddVBand="0" w:evenVBand="0" w:oddHBand="0" w:evenHBand="1" w:firstRowFirstColumn="0" w:firstRowLastColumn="0" w:lastRowFirstColumn="0" w:lastRowLastColumn="0"/>
              <w:rPr>
                <w:b w:val="0"/>
              </w:rPr>
            </w:pPr>
            <w:r>
              <w:rPr>
                <w:b w:val="0"/>
              </w:rPr>
              <w:t>100%</w:t>
            </w:r>
          </w:p>
        </w:tc>
        <w:tc>
          <w:tcPr>
            <w:tcW w:w="1492" w:type="dxa"/>
          </w:tcPr>
          <w:p w14:paraId="37DA8C08" w14:textId="3FD180CF" w:rsidR="007A5760" w:rsidRDefault="007A5760" w:rsidP="005032CB">
            <w:pPr>
              <w:pStyle w:val="Caption-Figure"/>
              <w:keepNext/>
              <w:spacing w:before="120"/>
              <w:cnfStyle w:val="000000010000" w:firstRow="0" w:lastRow="0" w:firstColumn="0" w:lastColumn="0" w:oddVBand="0" w:evenVBand="0" w:oddHBand="0" w:evenHBand="1" w:firstRowFirstColumn="0" w:firstRowLastColumn="0" w:lastRowFirstColumn="0" w:lastRowLastColumn="0"/>
              <w:rPr>
                <w:b w:val="0"/>
              </w:rPr>
            </w:pPr>
            <w:r>
              <w:rPr>
                <w:b w:val="0"/>
              </w:rPr>
              <w:t>-</w:t>
            </w:r>
          </w:p>
        </w:tc>
        <w:tc>
          <w:tcPr>
            <w:tcW w:w="1492" w:type="dxa"/>
          </w:tcPr>
          <w:p w14:paraId="7C34A291" w14:textId="634755BF" w:rsidR="007A5760" w:rsidRDefault="007A5760" w:rsidP="005032CB">
            <w:pPr>
              <w:pStyle w:val="Caption-Figure"/>
              <w:keepNext/>
              <w:spacing w:before="120"/>
              <w:cnfStyle w:val="000000010000" w:firstRow="0" w:lastRow="0" w:firstColumn="0" w:lastColumn="0" w:oddVBand="0" w:evenVBand="0" w:oddHBand="0" w:evenHBand="1" w:firstRowFirstColumn="0" w:firstRowLastColumn="0" w:lastRowFirstColumn="0" w:lastRowLastColumn="0"/>
              <w:rPr>
                <w:b w:val="0"/>
              </w:rPr>
            </w:pPr>
            <w:r>
              <w:rPr>
                <w:b w:val="0"/>
              </w:rPr>
              <w:t>-</w:t>
            </w:r>
          </w:p>
        </w:tc>
      </w:tr>
    </w:tbl>
    <w:p w14:paraId="4AE0FD19" w14:textId="1AA1D337" w:rsidR="007A5760" w:rsidRDefault="007A5760" w:rsidP="00A8536D">
      <w:r>
        <w:t>Due to the dynamic nature of 11 kV distribution networks it</w:t>
      </w:r>
      <w:r w:rsidR="001C0DA4">
        <w:t xml:space="preserve"> was </w:t>
      </w:r>
      <w:r>
        <w:t xml:space="preserve">not practical </w:t>
      </w:r>
      <w:r w:rsidR="00D7661E">
        <w:t xml:space="preserve">to produce project level forecasts over a </w:t>
      </w:r>
      <w:r w:rsidR="000E6F8A">
        <w:t xml:space="preserve">five </w:t>
      </w:r>
      <w:r w:rsidR="00D7661E">
        <w:t xml:space="preserve">year period. </w:t>
      </w:r>
      <w:r w:rsidR="00F006C2">
        <w:t>This is because project</w:t>
      </w:r>
      <w:r w:rsidR="00C318CF">
        <w:t>s</w:t>
      </w:r>
      <w:r w:rsidR="00F006C2">
        <w:t xml:space="preserve"> are raised against 11 kV feeder augmentation programs a</w:t>
      </w:r>
      <w:r w:rsidR="00D7661E">
        <w:t xml:space="preserve">s </w:t>
      </w:r>
      <w:r w:rsidR="001B3A61">
        <w:t xml:space="preserve">prevailing </w:t>
      </w:r>
      <w:r w:rsidR="00D7661E">
        <w:t xml:space="preserve">limitations are </w:t>
      </w:r>
      <w:r w:rsidR="000A58D6">
        <w:t>identified</w:t>
      </w:r>
      <w:r w:rsidR="00F006C2">
        <w:t>.</w:t>
      </w:r>
      <w:r w:rsidR="000A58D6">
        <w:t xml:space="preserve"> </w:t>
      </w:r>
      <w:r w:rsidR="00F006C2">
        <w:t xml:space="preserve">However, any specific </w:t>
      </w:r>
      <w:r w:rsidR="00D7661E">
        <w:t xml:space="preserve">projects that </w:t>
      </w:r>
      <w:r w:rsidR="00F006C2">
        <w:t>were</w:t>
      </w:r>
      <w:r w:rsidR="00D7661E">
        <w:t xml:space="preserve"> </w:t>
      </w:r>
      <w:r w:rsidR="000A58D6">
        <w:t xml:space="preserve">identified </w:t>
      </w:r>
      <w:r w:rsidR="00457BFA">
        <w:t>were</w:t>
      </w:r>
      <w:r w:rsidR="00D7661E">
        <w:t xml:space="preserve"> allocated directly to the </w:t>
      </w:r>
      <w:r w:rsidR="00457BFA">
        <w:t xml:space="preserve">relevant </w:t>
      </w:r>
      <w:r w:rsidR="00D7661E">
        <w:t>Augex network segment</w:t>
      </w:r>
      <w:r w:rsidR="00457BFA">
        <w:t>s</w:t>
      </w:r>
      <w:r w:rsidR="00D7661E">
        <w:t>.</w:t>
      </w:r>
    </w:p>
    <w:p w14:paraId="10127BBC" w14:textId="6F16CDC2" w:rsidR="00457BFA" w:rsidRDefault="00457BFA" w:rsidP="00457BFA">
      <w:r>
        <w:t xml:space="preserve">Capacity added for established projects </w:t>
      </w:r>
      <w:r w:rsidR="000E6F8A">
        <w:t xml:space="preserve">was </w:t>
      </w:r>
      <w:r>
        <w:t xml:space="preserve">based on the capacity </w:t>
      </w:r>
      <w:r w:rsidR="00946E82">
        <w:t>forecast to be installed</w:t>
      </w:r>
      <w:r>
        <w:t xml:space="preserve"> by each project in the forecast year of commissioning. </w:t>
      </w:r>
    </w:p>
    <w:p w14:paraId="2EAAD596" w14:textId="5F337BAD" w:rsidR="00457BFA" w:rsidRDefault="00457BFA" w:rsidP="00457BFA">
      <w:r>
        <w:t xml:space="preserve">Capacity added by the </w:t>
      </w:r>
      <w:r w:rsidR="000A58D6">
        <w:t xml:space="preserve">11 kV feeder </w:t>
      </w:r>
      <w:r>
        <w:t xml:space="preserve">augmentation programs was estimated by the number of new feeders </w:t>
      </w:r>
      <w:r w:rsidR="000A58D6">
        <w:t>forecast</w:t>
      </w:r>
      <w:r>
        <w:t xml:space="preserve"> </w:t>
      </w:r>
      <w:r w:rsidR="000A58D6">
        <w:t>to be required in the forthcoming regulatory period</w:t>
      </w:r>
      <w:r w:rsidR="000F3F7F">
        <w:t xml:space="preserve"> and the standard capacity of new feeders </w:t>
      </w:r>
      <w:r w:rsidR="00946E82">
        <w:t xml:space="preserve">as set out in Energex’s </w:t>
      </w:r>
      <w:r w:rsidR="000F3F7F">
        <w:t>Plant Rating Manual</w:t>
      </w:r>
      <w:r w:rsidR="000F3F7F">
        <w:rPr>
          <w:rStyle w:val="FootnoteReference"/>
        </w:rPr>
        <w:footnoteReference w:id="7"/>
      </w:r>
      <w:r w:rsidR="000F3F7F">
        <w:t>.</w:t>
      </w:r>
      <w:r>
        <w:t xml:space="preserve"> </w:t>
      </w:r>
    </w:p>
    <w:p w14:paraId="21194924" w14:textId="6FD07215" w:rsidR="00243736" w:rsidRDefault="00243736" w:rsidP="00243736">
      <w:r>
        <w:t>Remaining HV feeder augmentation expenditure was then assigned to the unmodelled augmentation category</w:t>
      </w:r>
      <w:r w:rsidR="000A58D6">
        <w:t>.</w:t>
      </w:r>
    </w:p>
    <w:p w14:paraId="0EB9FC58" w14:textId="4D897541" w:rsidR="00457BFA" w:rsidRDefault="000F3F7F" w:rsidP="000F3F7F">
      <w:pPr>
        <w:pStyle w:val="Heading3"/>
      </w:pPr>
      <w:bookmarkStart w:id="152" w:name="_Toc399227837"/>
      <w:r>
        <w:t>Distribution substations</w:t>
      </w:r>
      <w:bookmarkEnd w:id="152"/>
    </w:p>
    <w:p w14:paraId="29885582" w14:textId="77777777" w:rsidR="00F006C2" w:rsidRPr="000F3F7F" w:rsidRDefault="00F006C2" w:rsidP="00F006C2">
      <w:r>
        <w:t>Specific distribution substation projects are triggered through site inspection and are typically completed within three months. Due to the short cycle time of these projects no specific projects are included in the estimated and forecast expenditure.</w:t>
      </w:r>
    </w:p>
    <w:p w14:paraId="57A923E2" w14:textId="4D30B022" w:rsidR="000F3F7F" w:rsidRDefault="000F3F7F" w:rsidP="000F3F7F">
      <w:r>
        <w:t xml:space="preserve">Modelled distribution substation augmentation was </w:t>
      </w:r>
      <w:r w:rsidR="00F006C2">
        <w:t xml:space="preserve">therefore </w:t>
      </w:r>
      <w:r>
        <w:t xml:space="preserve">forecast based </w:t>
      </w:r>
      <w:r w:rsidR="00F006C2">
        <w:t xml:space="preserve">on the </w:t>
      </w:r>
      <w:r>
        <w:t>following augmentation programs:</w:t>
      </w:r>
    </w:p>
    <w:p w14:paraId="4A06160D" w14:textId="177E7F44" w:rsidR="000F3F7F" w:rsidRDefault="00062F21" w:rsidP="000F3F7F">
      <w:pPr>
        <w:pStyle w:val="ListParagraph"/>
        <w:numPr>
          <w:ilvl w:val="0"/>
          <w:numId w:val="75"/>
        </w:numPr>
      </w:pPr>
      <w:r>
        <w:t>CA03 – Uprate Pole transformer</w:t>
      </w:r>
    </w:p>
    <w:p w14:paraId="683D6CA9" w14:textId="2D19931D" w:rsidR="00062F21" w:rsidRDefault="00062F21" w:rsidP="000F3F7F">
      <w:pPr>
        <w:pStyle w:val="ListParagraph"/>
        <w:numPr>
          <w:ilvl w:val="0"/>
          <w:numId w:val="75"/>
        </w:numPr>
      </w:pPr>
      <w:r>
        <w:t xml:space="preserve">CA04 – Uprate </w:t>
      </w:r>
      <w:proofErr w:type="spellStart"/>
      <w:r>
        <w:t>Padmount</w:t>
      </w:r>
      <w:proofErr w:type="spellEnd"/>
      <w:r>
        <w:t xml:space="preserve"> transformer</w:t>
      </w:r>
    </w:p>
    <w:p w14:paraId="49D12A04" w14:textId="7EDFB814" w:rsidR="00243736" w:rsidRDefault="00243736" w:rsidP="00243736">
      <w:r>
        <w:t>Remaining Distribution substation and LV network augmentation expenditure was then assigned to the unmodelled augmentation category</w:t>
      </w:r>
    </w:p>
    <w:p w14:paraId="09D3647A" w14:textId="77777777" w:rsidR="00D91275" w:rsidRPr="00D91275" w:rsidRDefault="00D91275" w:rsidP="00D91275"/>
    <w:p w14:paraId="296C50C7" w14:textId="4EBD5C86" w:rsidR="00140734" w:rsidRDefault="00140734" w:rsidP="007771FB">
      <w:pPr>
        <w:pStyle w:val="Heading1"/>
      </w:pPr>
      <w:bookmarkStart w:id="153" w:name="_Toc399227838"/>
      <w:r>
        <w:t xml:space="preserve">Utilisation </w:t>
      </w:r>
      <w:r w:rsidR="003026BD">
        <w:t>t</w:t>
      </w:r>
      <w:r>
        <w:t>hreshold</w:t>
      </w:r>
      <w:bookmarkEnd w:id="153"/>
    </w:p>
    <w:p w14:paraId="78C7EA9B" w14:textId="551C7C48" w:rsidR="003026BD" w:rsidRDefault="00140734" w:rsidP="00140734">
      <w:r>
        <w:t>The AER requires Energex to provide the utilisation threshold statistics</w:t>
      </w:r>
      <w:r w:rsidR="00C34D6A">
        <w:t>, mean and standard deviation</w:t>
      </w:r>
      <w:r w:rsidR="00755904">
        <w:t>,</w:t>
      </w:r>
      <w:r>
        <w:t xml:space="preserve"> for each network segment</w:t>
      </w:r>
      <w:r w:rsidR="00C34D6A">
        <w:t xml:space="preserve"> defined in </w:t>
      </w:r>
      <w:r w:rsidR="00593ECD">
        <w:t xml:space="preserve">table </w:t>
      </w:r>
      <w:r w:rsidR="00C34D6A">
        <w:t>2.4.5</w:t>
      </w:r>
      <w:r w:rsidR="00CE5968">
        <w:t xml:space="preserve"> of the Reset RIN</w:t>
      </w:r>
      <w:r>
        <w:t>.</w:t>
      </w:r>
      <w:r w:rsidR="00C34D6A">
        <w:t xml:space="preserve"> The AER defines the utilisation threshold as the point when assets need to be augmented,</w:t>
      </w:r>
      <w:r w:rsidR="00755904">
        <w:t xml:space="preserve"> that is where</w:t>
      </w:r>
      <w:r w:rsidR="00C34D6A">
        <w:t xml:space="preserve"> the asset will breach reliability standards or exceed the economic point of maximum utilisation</w:t>
      </w:r>
      <w:r w:rsidR="00C34D6A">
        <w:rPr>
          <w:rStyle w:val="FootnoteReference"/>
        </w:rPr>
        <w:footnoteReference w:id="8"/>
      </w:r>
      <w:r w:rsidR="00C34D6A">
        <w:t>. This section explains the utilisation threshold statistics provided and justifies the approach taken.</w:t>
      </w:r>
      <w:r>
        <w:t xml:space="preserve"> </w:t>
      </w:r>
    </w:p>
    <w:p w14:paraId="296C50CB" w14:textId="6E75A408" w:rsidR="00140734" w:rsidRDefault="003026BD" w:rsidP="00140734">
      <w:r>
        <w:t>T</w:t>
      </w:r>
      <w:r w:rsidR="00593ECD">
        <w:t>able</w:t>
      </w:r>
      <w:r w:rsidR="00D0339F">
        <w:t xml:space="preserve"> 2.4.5 of the Reset RIN requires</w:t>
      </w:r>
      <w:r>
        <w:t xml:space="preserve"> both historic and forecast </w:t>
      </w:r>
      <w:r w:rsidR="00D0339F">
        <w:t>utilisation threshold</w:t>
      </w:r>
      <w:r>
        <w:t xml:space="preserve"> parameters. Section </w:t>
      </w:r>
      <w:r>
        <w:fldChar w:fldCharType="begin"/>
      </w:r>
      <w:r>
        <w:instrText xml:space="preserve"> REF _Ref396289583 \r \h </w:instrText>
      </w:r>
      <w:r>
        <w:fldChar w:fldCharType="separate"/>
      </w:r>
      <w:r w:rsidR="00C2328B">
        <w:t>7.1</w:t>
      </w:r>
      <w:r>
        <w:fldChar w:fldCharType="end"/>
      </w:r>
      <w:r>
        <w:t xml:space="preserve"> details the methodology used to calculate the forecast </w:t>
      </w:r>
      <w:r w:rsidR="00D0339F">
        <w:t xml:space="preserve">and historic </w:t>
      </w:r>
      <w:r>
        <w:t>parameters</w:t>
      </w:r>
      <w:r w:rsidR="00D0339F">
        <w:t>.</w:t>
      </w:r>
      <w:r>
        <w:t xml:space="preserve"> </w:t>
      </w:r>
    </w:p>
    <w:p w14:paraId="296C50CD" w14:textId="7A9CF81E" w:rsidR="007771FB" w:rsidRDefault="007771FB" w:rsidP="00CE34FD">
      <w:pPr>
        <w:pStyle w:val="Heading2"/>
      </w:pPr>
      <w:bookmarkStart w:id="154" w:name="_Toc396294039"/>
      <w:bookmarkStart w:id="155" w:name="_Toc396294190"/>
      <w:bookmarkStart w:id="156" w:name="_Toc396567167"/>
      <w:bookmarkStart w:id="157" w:name="_Ref396289583"/>
      <w:bookmarkStart w:id="158" w:name="_Toc399227839"/>
      <w:bookmarkEnd w:id="154"/>
      <w:bookmarkEnd w:id="155"/>
      <w:bookmarkEnd w:id="156"/>
      <w:r>
        <w:t>Methodology, data sources and assumptions</w:t>
      </w:r>
      <w:bookmarkEnd w:id="157"/>
      <w:bookmarkEnd w:id="158"/>
    </w:p>
    <w:p w14:paraId="296C50CE" w14:textId="3222BFC4" w:rsidR="00140734" w:rsidRDefault="007771FB">
      <w:r>
        <w:t xml:space="preserve">This section sets out the </w:t>
      </w:r>
      <w:r w:rsidR="00CF6352">
        <w:t>methodology, data sources and assumptions used to derive the utilisation threshold statistics provided for each network segment defined by Energex in t</w:t>
      </w:r>
      <w:r w:rsidR="00593ECD">
        <w:t>able</w:t>
      </w:r>
      <w:r w:rsidR="00CF6352">
        <w:t xml:space="preserve"> 2.4.5. </w:t>
      </w:r>
    </w:p>
    <w:p w14:paraId="296C50CF" w14:textId="77777777" w:rsidR="00140734" w:rsidRDefault="00140734" w:rsidP="00CE34FD">
      <w:pPr>
        <w:pStyle w:val="Heading3"/>
      </w:pPr>
      <w:bookmarkStart w:id="159" w:name="_Toc399227840"/>
      <w:r>
        <w:t>Sub-transmission</w:t>
      </w:r>
      <w:r w:rsidR="00C34D6A">
        <w:t xml:space="preserve"> </w:t>
      </w:r>
      <w:r w:rsidR="00BF64A2" w:rsidRPr="0018064C">
        <w:rPr>
          <w:rFonts w:eastAsiaTheme="minorEastAsia"/>
        </w:rPr>
        <w:t xml:space="preserve">and zone substation </w:t>
      </w:r>
      <w:r w:rsidR="007D13D2">
        <w:t>network segments</w:t>
      </w:r>
      <w:bookmarkEnd w:id="159"/>
    </w:p>
    <w:p w14:paraId="6628B620" w14:textId="77777777" w:rsidR="00B3259D" w:rsidRDefault="00B3259D" w:rsidP="00B3259D">
      <w:r>
        <w:t>Energex applied the same methodology to all sub-transmission network segments, being the segments in the following AER segment groups:</w:t>
      </w:r>
    </w:p>
    <w:p w14:paraId="42DFE230" w14:textId="7C2D1848" w:rsidR="00B3259D" w:rsidRDefault="00B3259D" w:rsidP="007B692C">
      <w:pPr>
        <w:pStyle w:val="ListParagraph"/>
        <w:numPr>
          <w:ilvl w:val="0"/>
          <w:numId w:val="99"/>
        </w:numPr>
      </w:pPr>
      <w:r>
        <w:t>Sub</w:t>
      </w:r>
      <w:r w:rsidR="00703A0B">
        <w:t>-</w:t>
      </w:r>
      <w:r>
        <w:t>transmission lines</w:t>
      </w:r>
    </w:p>
    <w:p w14:paraId="21F516BE" w14:textId="2E7302CE" w:rsidR="00B3259D" w:rsidRDefault="00B3259D" w:rsidP="007B692C">
      <w:pPr>
        <w:pStyle w:val="ListParagraph"/>
        <w:numPr>
          <w:ilvl w:val="0"/>
          <w:numId w:val="99"/>
        </w:numPr>
      </w:pPr>
      <w:r>
        <w:t>Sub</w:t>
      </w:r>
      <w:r w:rsidR="00703A0B">
        <w:t>-</w:t>
      </w:r>
      <w:r>
        <w:t>transmission substations and sub</w:t>
      </w:r>
      <w:r w:rsidR="00703A0B">
        <w:t>-</w:t>
      </w:r>
      <w:r>
        <w:t>transmission switching stations</w:t>
      </w:r>
    </w:p>
    <w:p w14:paraId="52763F8E" w14:textId="77777777" w:rsidR="00B3259D" w:rsidRDefault="00B3259D" w:rsidP="007B692C">
      <w:pPr>
        <w:pStyle w:val="ListParagraph"/>
        <w:numPr>
          <w:ilvl w:val="0"/>
          <w:numId w:val="99"/>
        </w:numPr>
      </w:pPr>
      <w:r>
        <w:t>Zone substations.</w:t>
      </w:r>
    </w:p>
    <w:p w14:paraId="296C50D0" w14:textId="617E088C" w:rsidR="0060715A" w:rsidRDefault="003026BD" w:rsidP="00CE34FD">
      <w:pPr>
        <w:pStyle w:val="Heading4"/>
      </w:pPr>
      <w:r>
        <w:t xml:space="preserve">Forecast </w:t>
      </w:r>
      <w:r w:rsidR="00D0339F">
        <w:t xml:space="preserve">parameter </w:t>
      </w:r>
      <w:r>
        <w:t>m</w:t>
      </w:r>
      <w:r w:rsidR="0060715A">
        <w:t>ethodology</w:t>
      </w:r>
    </w:p>
    <w:p w14:paraId="296C50DA" w14:textId="0DE2B470" w:rsidR="001C0AD1" w:rsidRDefault="001C0AD1" w:rsidP="001C0AD1">
      <w:r>
        <w:t>For each individual network segment, Energex:</w:t>
      </w:r>
    </w:p>
    <w:p w14:paraId="296C50DB" w14:textId="77777777" w:rsidR="001C0AD1" w:rsidRPr="001C0AD1" w:rsidRDefault="001C0AD1" w:rsidP="007B692C">
      <w:pPr>
        <w:pStyle w:val="ListParagraph"/>
        <w:numPr>
          <w:ilvl w:val="0"/>
          <w:numId w:val="100"/>
        </w:numPr>
      </w:pPr>
      <w:r w:rsidRPr="001C0AD1">
        <w:t xml:space="preserve">Extracted the </w:t>
      </w:r>
      <w:r w:rsidR="00F41046">
        <w:t>Normal Cyclic Capacity (</w:t>
      </w:r>
      <w:r w:rsidRPr="001C0AD1">
        <w:t>NCC</w:t>
      </w:r>
      <w:r w:rsidR="00F41046">
        <w:t>)</w:t>
      </w:r>
      <w:r w:rsidRPr="001C0AD1">
        <w:t xml:space="preserve"> from the Load flow models/ERAT2 (feeders) or SIFT (substations) database for system normal conditions</w:t>
      </w:r>
      <w:r w:rsidR="004041D9">
        <w:t>.</w:t>
      </w:r>
    </w:p>
    <w:p w14:paraId="296C50DC" w14:textId="4738D22A" w:rsidR="001C0AD1" w:rsidRPr="001C0AD1" w:rsidRDefault="001C0AD1" w:rsidP="007B692C">
      <w:pPr>
        <w:pStyle w:val="ListParagraph"/>
        <w:numPr>
          <w:ilvl w:val="0"/>
          <w:numId w:val="100"/>
        </w:numPr>
      </w:pPr>
      <w:r w:rsidRPr="001C0AD1">
        <w:t xml:space="preserve">Extracted the </w:t>
      </w:r>
      <w:r w:rsidR="00F41046" w:rsidRPr="001C0AD1">
        <w:t xml:space="preserve">emergency cyclic rating </w:t>
      </w:r>
      <w:r w:rsidR="00F41046">
        <w:t>(</w:t>
      </w:r>
      <w:r w:rsidRPr="001C0AD1">
        <w:t>ECC</w:t>
      </w:r>
      <w:r w:rsidR="00F41046">
        <w:t>)</w:t>
      </w:r>
      <w:r w:rsidRPr="001C0AD1">
        <w:t xml:space="preserve"> from SIFT (substations) database as the </w:t>
      </w:r>
      <w:r w:rsidR="0075722E">
        <w:t>“</w:t>
      </w:r>
      <w:r w:rsidRPr="002904A6">
        <w:rPr>
          <w:i/>
        </w:rPr>
        <w:t>N-1</w:t>
      </w:r>
      <w:r w:rsidR="0075722E" w:rsidRPr="002904A6">
        <w:rPr>
          <w:i/>
        </w:rPr>
        <w:t xml:space="preserve"> emergency</w:t>
      </w:r>
      <w:r w:rsidR="0075722E">
        <w:t>”</w:t>
      </w:r>
      <w:r w:rsidRPr="001C0AD1">
        <w:t xml:space="preserve"> capacity.  </w:t>
      </w:r>
      <w:r w:rsidR="00B37CEC">
        <w:t>T</w:t>
      </w:r>
      <w:r w:rsidR="00F41046">
        <w:t xml:space="preserve">he capacity </w:t>
      </w:r>
      <w:r w:rsidR="00B37CEC" w:rsidRPr="001C0AD1">
        <w:t>for feeders</w:t>
      </w:r>
      <w:r w:rsidR="001C0DA4">
        <w:t xml:space="preserve"> was </w:t>
      </w:r>
      <w:r w:rsidR="00F41046">
        <w:t>considered the same as NCC</w:t>
      </w:r>
      <w:r w:rsidR="00B37CEC">
        <w:t xml:space="preserve"> as</w:t>
      </w:r>
      <w:r w:rsidR="00B37CEC" w:rsidRPr="00B37CEC">
        <w:t xml:space="preserve"> </w:t>
      </w:r>
      <w:r w:rsidR="00B37CEC">
        <w:t>t</w:t>
      </w:r>
      <w:r w:rsidR="00B37CEC" w:rsidRPr="001C0AD1">
        <w:t>here</w:t>
      </w:r>
      <w:r w:rsidR="001C0DA4">
        <w:t xml:space="preserve"> was </w:t>
      </w:r>
      <w:r w:rsidR="00B37CEC" w:rsidRPr="001C0AD1">
        <w:t xml:space="preserve">no </w:t>
      </w:r>
      <w:r w:rsidR="00B37CEC">
        <w:t>ECC for feeders</w:t>
      </w:r>
      <w:r w:rsidRPr="001C0AD1">
        <w:t>.</w:t>
      </w:r>
    </w:p>
    <w:p w14:paraId="296C50DD" w14:textId="77777777" w:rsidR="001C0AD1" w:rsidRPr="001C0AD1" w:rsidRDefault="001C0AD1" w:rsidP="007B692C">
      <w:pPr>
        <w:pStyle w:val="ListParagraph"/>
        <w:numPr>
          <w:ilvl w:val="0"/>
          <w:numId w:val="100"/>
        </w:numPr>
      </w:pPr>
      <w:r w:rsidRPr="001C0AD1">
        <w:t>Applied consistent assumptions to each network segment for the average available transfers and generation as shown in Table 4.1</w:t>
      </w:r>
      <w:r w:rsidR="004041D9">
        <w:t>.</w:t>
      </w:r>
    </w:p>
    <w:p w14:paraId="296C50DE" w14:textId="6753BA15" w:rsidR="001C0AD1" w:rsidRPr="001C0AD1" w:rsidRDefault="001C0AD1" w:rsidP="007B692C">
      <w:pPr>
        <w:pStyle w:val="ListParagraph"/>
        <w:numPr>
          <w:ilvl w:val="0"/>
          <w:numId w:val="100"/>
        </w:numPr>
      </w:pPr>
      <w:r w:rsidRPr="001C0AD1">
        <w:t xml:space="preserve">Calculated the utilisation threshold for each network segment using </w:t>
      </w:r>
      <w:r w:rsidR="004041D9">
        <w:t>E</w:t>
      </w:r>
      <w:r w:rsidR="004041D9" w:rsidRPr="001C0AD1">
        <w:t xml:space="preserve">quation </w:t>
      </w:r>
      <w:r w:rsidRPr="001C0AD1">
        <w:t>1 below</w:t>
      </w:r>
      <w:r w:rsidR="004041D9">
        <w:t>.</w:t>
      </w:r>
    </w:p>
    <w:p w14:paraId="296C50DF" w14:textId="1216A973" w:rsidR="001C0AD1" w:rsidRPr="001C0AD1" w:rsidRDefault="001C0AD1" w:rsidP="007B692C">
      <w:pPr>
        <w:pStyle w:val="ListParagraph"/>
        <w:numPr>
          <w:ilvl w:val="0"/>
          <w:numId w:val="100"/>
        </w:numPr>
      </w:pPr>
      <w:r w:rsidRPr="001C0AD1">
        <w:t xml:space="preserve">Calculated the mean and standard deviation for the data series using </w:t>
      </w:r>
      <w:r w:rsidR="004041D9">
        <w:t>E</w:t>
      </w:r>
      <w:r w:rsidR="004041D9" w:rsidRPr="001C0AD1">
        <w:t xml:space="preserve">quations </w:t>
      </w:r>
      <w:r w:rsidRPr="001C0AD1">
        <w:t>2 and 3 below</w:t>
      </w:r>
      <w:r w:rsidR="004041D9">
        <w:t>.</w:t>
      </w:r>
    </w:p>
    <w:p w14:paraId="4A9CCFF3" w14:textId="77777777" w:rsidR="007B0CA0" w:rsidRDefault="007B0CA0" w:rsidP="007771FB"/>
    <w:p w14:paraId="296C50E1" w14:textId="6B7EB91A" w:rsidR="001C0AD1" w:rsidRPr="00952154" w:rsidRDefault="004041D9" w:rsidP="007771FB">
      <w:r>
        <w:t xml:space="preserve">Equation 1 </w:t>
      </w:r>
      <w:r w:rsidR="001C0AD1">
        <w:t>below outlines the methodology in obtaining the utilisation threshold:</w:t>
      </w:r>
    </w:p>
    <w:p w14:paraId="296C50E2" w14:textId="15DA056B" w:rsidR="00294951" w:rsidRPr="00C0744B" w:rsidRDefault="00294951" w:rsidP="00843DCA">
      <w:pPr>
        <w:jc w:val="center"/>
      </w:pPr>
      <w:bookmarkStart w:id="160" w:name="_Toc393980998"/>
      <w:bookmarkStart w:id="161" w:name="_Toc393982163"/>
      <w:bookmarkStart w:id="162" w:name="_Toc389740648"/>
      <w:bookmarkEnd w:id="122"/>
      <w:bookmarkEnd w:id="160"/>
      <w:bookmarkEnd w:id="161"/>
      <w:bookmarkEnd w:id="162"/>
      <w:r w:rsidRPr="00CE34FD">
        <w:t>Utilisation Threshold</w:t>
      </w:r>
      <w:r w:rsidRPr="007771FB">
        <w:rPr>
          <w:sz w:val="24"/>
          <w:szCs w:val="24"/>
        </w:rPr>
        <w:t xml:space="preserve"> = </w:t>
      </w:r>
      <m:oMath>
        <m:f>
          <m:fPr>
            <m:ctrlPr>
              <w:rPr>
                <w:rFonts w:ascii="Cambria Math" w:hAnsi="Cambria Math"/>
                <w:i/>
                <w:sz w:val="24"/>
                <w:szCs w:val="24"/>
              </w:rPr>
            </m:ctrlPr>
          </m:fPr>
          <m:num>
            <m:r>
              <m:rPr>
                <m:nor/>
              </m:rPr>
              <w:rPr>
                <w:sz w:val="24"/>
                <w:szCs w:val="24"/>
              </w:rPr>
              <m:t>ECC</m:t>
            </m:r>
            <m:r>
              <m:rPr>
                <m:nor/>
              </m:rPr>
              <w:rPr>
                <w:rFonts w:ascii="Cambria Math"/>
                <w:sz w:val="24"/>
                <w:szCs w:val="24"/>
              </w:rPr>
              <m:t xml:space="preserve"> </m:t>
            </m:r>
            <m:r>
              <m:rPr>
                <m:nor/>
              </m:rPr>
              <w:rPr>
                <w:sz w:val="24"/>
                <w:szCs w:val="24"/>
              </w:rPr>
              <m:t>+</m:t>
            </m:r>
            <m:r>
              <m:rPr>
                <m:nor/>
              </m:rPr>
              <w:rPr>
                <w:rFonts w:ascii="Cambria Math"/>
                <w:sz w:val="24"/>
                <w:szCs w:val="24"/>
              </w:rPr>
              <m:t xml:space="preserve"> </m:t>
            </m:r>
            <m:r>
              <m:rPr>
                <m:nor/>
              </m:rPr>
              <w:rPr>
                <w:sz w:val="24"/>
                <w:szCs w:val="24"/>
              </w:rPr>
              <m:t>Average Transfers</m:t>
            </m:r>
            <m:r>
              <m:rPr>
                <m:nor/>
              </m:rPr>
              <w:rPr>
                <w:rFonts w:ascii="Cambria Math"/>
                <w:sz w:val="24"/>
                <w:szCs w:val="24"/>
              </w:rPr>
              <m:t xml:space="preserve"> </m:t>
            </m:r>
            <m:r>
              <m:rPr>
                <m:nor/>
              </m:rPr>
              <w:rPr>
                <w:sz w:val="24"/>
                <w:szCs w:val="24"/>
              </w:rPr>
              <m:t>+</m:t>
            </m:r>
            <m:r>
              <m:rPr>
                <m:nor/>
              </m:rPr>
              <w:rPr>
                <w:rFonts w:ascii="Cambria Math"/>
                <w:sz w:val="24"/>
                <w:szCs w:val="24"/>
              </w:rPr>
              <m:t xml:space="preserve"> </m:t>
            </m:r>
            <m:r>
              <m:rPr>
                <m:nor/>
              </m:rPr>
              <w:rPr>
                <w:sz w:val="24"/>
                <w:szCs w:val="24"/>
              </w:rPr>
              <m:t>Generation</m:t>
            </m:r>
          </m:num>
          <m:den>
            <m:r>
              <m:rPr>
                <m:nor/>
              </m:rPr>
              <w:rPr>
                <w:sz w:val="24"/>
                <w:szCs w:val="24"/>
              </w:rPr>
              <m:t>NCC</m:t>
            </m:r>
          </m:den>
        </m:f>
        <m:r>
          <m:rPr>
            <m:nor/>
          </m:rPr>
          <w:rPr>
            <w:rFonts w:hint="eastAsia"/>
            <w:sz w:val="24"/>
            <w:szCs w:val="24"/>
          </w:rPr>
          <m:t>×</m:t>
        </m:r>
        <m:r>
          <m:rPr>
            <m:nor/>
          </m:rPr>
          <w:rPr>
            <w:sz w:val="24"/>
            <w:szCs w:val="24"/>
          </w:rPr>
          <m:t>100%</m:t>
        </m:r>
      </m:oMath>
      <w:r w:rsidRPr="00C0744B">
        <w:t xml:space="preserve"> </w:t>
      </w:r>
      <w:r w:rsidR="000F76B8" w:rsidRPr="00C0744B">
        <w:t>........</w:t>
      </w:r>
      <w:r w:rsidR="00843DCA" w:rsidRPr="00C0744B">
        <w:t>.</w:t>
      </w:r>
      <w:proofErr w:type="spellStart"/>
      <w:r w:rsidR="004041D9">
        <w:t>E</w:t>
      </w:r>
      <w:r w:rsidR="004041D9" w:rsidRPr="00C0744B">
        <w:t>qn</w:t>
      </w:r>
      <w:proofErr w:type="spellEnd"/>
      <w:r w:rsidR="004041D9" w:rsidRPr="00C0744B">
        <w:t xml:space="preserve"> </w:t>
      </w:r>
      <w:r w:rsidR="00843DCA" w:rsidRPr="00C0744B">
        <w:t>1</w:t>
      </w:r>
      <w:r w:rsidRPr="00C0744B">
        <w:fldChar w:fldCharType="begin"/>
      </w:r>
      <w:r w:rsidRPr="00C0744B">
        <w:instrText xml:space="preserve"> QUOTE </w:instrText>
      </w:r>
      <w:r w:rsidR="00146DA9">
        <w:pict w14:anchorId="296C5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95pt;height:31.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0A0242&quot;/&gt;&lt;wsp:rsid wsp:val=&quot;00042831&quot;/&gt;&lt;wsp:rsid wsp:val=&quot;00044D51&quot;/&gt;&lt;wsp:rsid wsp:val=&quot;000521CD&quot;/&gt;&lt;wsp:rsid wsp:val=&quot;00057C8D&quot;/&gt;&lt;wsp:rsid wsp:val=&quot;00070BDC&quot;/&gt;&lt;wsp:rsid wsp:val=&quot;00077C1F&quot;/&gt;&lt;wsp:rsid wsp:val=&quot;00092BB6&quot;/&gt;&lt;wsp:rsid wsp:val=&quot;000A0242&quot;/&gt;&lt;wsp:rsid wsp:val=&quot;000B3730&quot;/&gt;&lt;wsp:rsid wsp:val=&quot;000E30CC&quot;/&gt;&lt;wsp:rsid wsp:val=&quot;000E4DD9&quot;/&gt;&lt;wsp:rsid wsp:val=&quot;000F2B36&quot;/&gt;&lt;wsp:rsid wsp:val=&quot;000F629B&quot;/&gt;&lt;wsp:rsid wsp:val=&quot;001203EE&quot;/&gt;&lt;wsp:rsid wsp:val=&quot;00121964&quot;/&gt;&lt;wsp:rsid wsp:val=&quot;0012281B&quot;/&gt;&lt;wsp:rsid wsp:val=&quot;00124E9C&quot;/&gt;&lt;wsp:rsid wsp:val=&quot;001524B9&quot;/&gt;&lt;wsp:rsid wsp:val=&quot;0015255C&quot;/&gt;&lt;wsp:rsid wsp:val=&quot;00156281&quot;/&gt;&lt;wsp:rsid wsp:val=&quot;00162786&quot;/&gt;&lt;wsp:rsid wsp:val=&quot;00173F64&quot;/&gt;&lt;wsp:rsid wsp:val=&quot;00185B6A&quot;/&gt;&lt;wsp:rsid wsp:val=&quot;001A000F&quot;/&gt;&lt;wsp:rsid wsp:val=&quot;001A7482&quot;/&gt;&lt;wsp:rsid wsp:val=&quot;001B054A&quot;/&gt;&lt;wsp:rsid wsp:val=&quot;001B5B53&quot;/&gt;&lt;wsp:rsid wsp:val=&quot;001C01DD&quot;/&gt;&lt;wsp:rsid wsp:val=&quot;001C1927&quot;/&gt;&lt;wsp:rsid wsp:val=&quot;001C3D30&quot;/&gt;&lt;wsp:rsid wsp:val=&quot;001D39E2&quot;/&gt;&lt;wsp:rsid wsp:val=&quot;001E0AE9&quot;/&gt;&lt;wsp:rsid wsp:val=&quot;00200AF8&quot;/&gt;&lt;wsp:rsid wsp:val=&quot;0022355E&quot;/&gt;&lt;wsp:rsid wsp:val=&quot;002457A4&quot;/&gt;&lt;wsp:rsid wsp:val=&quot;00276098&quot;/&gt;&lt;wsp:rsid wsp:val=&quot;00284F8B&quot;/&gt;&lt;wsp:rsid wsp:val=&quot;002A2218&quot;/&gt;&lt;wsp:rsid wsp:val=&quot;002C0844&quot;/&gt;&lt;wsp:rsid wsp:val=&quot;002C126D&quot;/&gt;&lt;wsp:rsid wsp:val=&quot;002C6EB6&quot;/&gt;&lt;wsp:rsid wsp:val=&quot;002D5CBE&quot;/&gt;&lt;wsp:rsid wsp:val=&quot;002E2674&quot;/&gt;&lt;wsp:rsid wsp:val=&quot;002E3B54&quot;/&gt;&lt;wsp:rsid wsp:val=&quot;002E402A&quot;/&gt;&lt;wsp:rsid wsp:val=&quot;003028A3&quot;/&gt;&lt;wsp:rsid wsp:val=&quot;00303504&quot;/&gt;&lt;wsp:rsid wsp:val=&quot;00303E0F&quot;/&gt;&lt;wsp:rsid wsp:val=&quot;003100B5&quot;/&gt;&lt;wsp:rsid wsp:val=&quot;003151CE&quot;/&gt;&lt;wsp:rsid wsp:val=&quot;00324860&quot;/&gt;&lt;wsp:rsid wsp:val=&quot;00333F9B&quot;/&gt;&lt;wsp:rsid wsp:val=&quot;003533E9&quot;/&gt;&lt;wsp:rsid wsp:val=&quot;00371BC0&quot;/&gt;&lt;wsp:rsid wsp:val=&quot;00372424&quot;/&gt;&lt;wsp:rsid wsp:val=&quot;00387731&quot;/&gt;&lt;wsp:rsid wsp:val=&quot;00397625&quot;/&gt;&lt;wsp:rsid wsp:val=&quot;003C62E9&quot;/&gt;&lt;wsp:rsid wsp:val=&quot;003C7E14&quot;/&gt;&lt;wsp:rsid wsp:val=&quot;003D6EF0&quot;/&gt;&lt;wsp:rsid wsp:val=&quot;00437EB1&quot;/&gt;&lt;wsp:rsid wsp:val=&quot;00445372&quot;/&gt;&lt;wsp:rsid wsp:val=&quot;00453ECA&quot;/&gt;&lt;wsp:rsid wsp:val=&quot;0046207F&quot;/&gt;&lt;wsp:rsid wsp:val=&quot;0046399D&quot;/&gt;&lt;wsp:rsid wsp:val=&quot;00464BFE&quot;/&gt;&lt;wsp:rsid wsp:val=&quot;004655E1&quot;/&gt;&lt;wsp:rsid wsp:val=&quot;00474EC8&quot;/&gt;&lt;wsp:rsid wsp:val=&quot;004759FD&quot;/&gt;&lt;wsp:rsid wsp:val=&quot;00480E2F&quot;/&gt;&lt;wsp:rsid wsp:val=&quot;004A29B6&quot;/&gt;&lt;wsp:rsid wsp:val=&quot;004A338B&quot;/&gt;&lt;wsp:rsid wsp:val=&quot;004A423E&quot;/&gt;&lt;wsp:rsid wsp:val=&quot;004B1D19&quot;/&gt;&lt;wsp:rsid wsp:val=&quot;004C5237&quot;/&gt;&lt;wsp:rsid wsp:val=&quot;004D090A&quot;/&gt;&lt;wsp:rsid wsp:val=&quot;004E26F6&quot;/&gt;&lt;wsp:rsid wsp:val=&quot;004F3099&quot;/&gt;&lt;wsp:rsid wsp:val=&quot;00505E3A&quot;/&gt;&lt;wsp:rsid wsp:val=&quot;005110EC&quot;/&gt;&lt;wsp:rsid wsp:val=&quot;00525753&quot;/&gt;&lt;wsp:rsid wsp:val=&quot;005427A9&quot;/&gt;&lt;wsp:rsid wsp:val=&quot;005509B7&quot;/&gt;&lt;wsp:rsid wsp:val=&quot;0056186B&quot;/&gt;&lt;wsp:rsid wsp:val=&quot;005759DC&quot;/&gt;&lt;wsp:rsid wsp:val=&quot;005813AE&quot;/&gt;&lt;wsp:rsid wsp:val=&quot;00593D7E&quot;/&gt;&lt;wsp:rsid wsp:val=&quot;005A6091&quot;/&gt;&lt;wsp:rsid wsp:val=&quot;005B6BE0&quot;/&gt;&lt;wsp:rsid wsp:val=&quot;005B70E5&quot;/&gt;&lt;wsp:rsid wsp:val=&quot;005B751C&quot;/&gt;&lt;wsp:rsid wsp:val=&quot;005C0FE1&quot;/&gt;&lt;wsp:rsid wsp:val=&quot;005E3541&quot;/&gt;&lt;wsp:rsid wsp:val=&quot;00604751&quot;/&gt;&lt;wsp:rsid wsp:val=&quot;006079CA&quot;/&gt;&lt;wsp:rsid wsp:val=&quot;006130B6&quot;/&gt;&lt;wsp:rsid wsp:val=&quot;00614D63&quot;/&gt;&lt;wsp:rsid wsp:val=&quot;00621448&quot;/&gt;&lt;wsp:rsid wsp:val=&quot;00621564&quot;/&gt;&lt;wsp:rsid wsp:val=&quot;00637AEC&quot;/&gt;&lt;wsp:rsid wsp:val=&quot;00641651&quot;/&gt;&lt;wsp:rsid wsp:val=&quot;00651F25&quot;/&gt;&lt;wsp:rsid wsp:val=&quot;00684F38&quot;/&gt;&lt;wsp:rsid wsp:val=&quot;00686375&quot;/&gt;&lt;wsp:rsid wsp:val=&quot;00687044&quot;/&gt;&lt;wsp:rsid wsp:val=&quot;00692232&quot;/&gt;&lt;wsp:rsid wsp:val=&quot;006A3B09&quot;/&gt;&lt;wsp:rsid wsp:val=&quot;006A482F&quot;/&gt;&lt;wsp:rsid wsp:val=&quot;006A7921&quot;/&gt;&lt;wsp:rsid wsp:val=&quot;006C2103&quot;/&gt;&lt;wsp:rsid wsp:val=&quot;006C5AE0&quot;/&gt;&lt;wsp:rsid wsp:val=&quot;006C5DBB&quot;/&gt;&lt;wsp:rsid wsp:val=&quot;006D3060&quot;/&gt;&lt;wsp:rsid wsp:val=&quot;006D4F39&quot;/&gt;&lt;wsp:rsid wsp:val=&quot;006D5F72&quot;/&gt;&lt;wsp:rsid wsp:val=&quot;006E021B&quot;/&gt;&lt;wsp:rsid wsp:val=&quot;006E391E&quot;/&gt;&lt;wsp:rsid wsp:val=&quot;00710AA6&quot;/&gt;&lt;wsp:rsid wsp:val=&quot;00714C42&quot;/&gt;&lt;wsp:rsid wsp:val=&quot;00736B02&quot;/&gt;&lt;wsp:rsid wsp:val=&quot;007465CA&quot;/&gt;&lt;wsp:rsid wsp:val=&quot;00746B77&quot;/&gt;&lt;wsp:rsid wsp:val=&quot;00747AC0&quot;/&gt;&lt;wsp:rsid wsp:val=&quot;0077630C&quot;/&gt;&lt;wsp:rsid wsp:val=&quot;007839DA&quot;/&gt;&lt;wsp:rsid wsp:val=&quot;0078413C&quot;/&gt;&lt;wsp:rsid wsp:val=&quot;007967EF&quot;/&gt;&lt;wsp:rsid wsp:val=&quot;007A059D&quot;/&gt;&lt;wsp:rsid wsp:val=&quot;007A7A10&quot;/&gt;&lt;wsp:rsid wsp:val=&quot;007B101A&quot;/&gt;&lt;wsp:rsid wsp:val=&quot;007B2EA2&quot;/&gt;&lt;wsp:rsid wsp:val=&quot;007B7643&quot;/&gt;&lt;wsp:rsid wsp:val=&quot;007C019D&quot;/&gt;&lt;wsp:rsid wsp:val=&quot;007D0333&quot;/&gt;&lt;wsp:rsid wsp:val=&quot;007D15EF&quot;/&gt;&lt;wsp:rsid wsp:val=&quot;0084478D&quot;/&gt;&lt;wsp:rsid wsp:val=&quot;00875C9D&quot;/&gt;&lt;wsp:rsid wsp:val=&quot;008B51C3&quot;/&gt;&lt;wsp:rsid wsp:val=&quot;008B557F&quot;/&gt;&lt;wsp:rsid wsp:val=&quot;008B7272&quot;/&gt;&lt;wsp:rsid wsp:val=&quot;008E01F4&quot;/&gt;&lt;wsp:rsid wsp:val=&quot;008E1BC9&quot;/&gt;&lt;wsp:rsid wsp:val=&quot;008E23DA&quot;/&gt;&lt;wsp:rsid wsp:val=&quot;008E2DD5&quot;/&gt;&lt;wsp:rsid wsp:val=&quot;009040E0&quot;/&gt;&lt;wsp:rsid wsp:val=&quot;009102F5&quot;/&gt;&lt;wsp:rsid wsp:val=&quot;00910737&quot;/&gt;&lt;wsp:rsid wsp:val=&quot;009110F6&quot;/&gt;&lt;wsp:rsid wsp:val=&quot;00924C8C&quot;/&gt;&lt;wsp:rsid wsp:val=&quot;00940318&quot;/&gt;&lt;wsp:rsid wsp:val=&quot;00940497&quot;/&gt;&lt;wsp:rsid wsp:val=&quot;00940690&quot;/&gt;&lt;wsp:rsid wsp:val=&quot;00946F48&quot;/&gt;&lt;wsp:rsid wsp:val=&quot;00960F52&quot;/&gt;&lt;wsp:rsid wsp:val=&quot;00973023&quot;/&gt;&lt;wsp:rsid wsp:val=&quot;009839C0&quot;/&gt;&lt;wsp:rsid wsp:val=&quot;009C2357&quot;/&gt;&lt;wsp:rsid wsp:val=&quot;009D3100&quot;/&gt;&lt;wsp:rsid wsp:val=&quot;009E0DA1&quot;/&gt;&lt;wsp:rsid wsp:val=&quot;009F1E28&quot;/&gt;&lt;wsp:rsid wsp:val=&quot;00A04C14&quot;/&gt;&lt;wsp:rsid wsp:val=&quot;00A1108D&quot;/&gt;&lt;wsp:rsid wsp:val=&quot;00A4280D&quot;/&gt;&lt;wsp:rsid wsp:val=&quot;00A63707&quot;/&gt;&lt;wsp:rsid wsp:val=&quot;00A7520F&quot;/&gt;&lt;wsp:rsid wsp:val=&quot;00A95A2F&quot;/&gt;&lt;wsp:rsid wsp:val=&quot;00A95F83&quot;/&gt;&lt;wsp:rsid wsp:val=&quot;00AB30E8&quot;/&gt;&lt;wsp:rsid wsp:val=&quot;00AC6E18&quot;/&gt;&lt;wsp:rsid wsp:val=&quot;00AF252D&quot;/&gt;&lt;wsp:rsid wsp:val=&quot;00AF7199&quot;/&gt;&lt;wsp:rsid wsp:val=&quot;00AF74CA&quot;/&gt;&lt;wsp:rsid wsp:val=&quot;00B01420&quot;/&gt;&lt;wsp:rsid wsp:val=&quot;00B03E0A&quot;/&gt;&lt;wsp:rsid wsp:val=&quot;00B1264C&quot;/&gt;&lt;wsp:rsid wsp:val=&quot;00B174F3&quot;/&gt;&lt;wsp:rsid wsp:val=&quot;00B23637&quot;/&gt;&lt;wsp:rsid wsp:val=&quot;00B27A6E&quot;/&gt;&lt;wsp:rsid wsp:val=&quot;00B3485E&quot;/&gt;&lt;wsp:rsid wsp:val=&quot;00B478E9&quot;/&gt;&lt;wsp:rsid wsp:val=&quot;00B5211E&quot;/&gt;&lt;wsp:rsid wsp:val=&quot;00B76552&quot;/&gt;&lt;wsp:rsid wsp:val=&quot;00B9489E&quot;/&gt;&lt;wsp:rsid wsp:val=&quot;00BA1ED7&quot;/&gt;&lt;wsp:rsid wsp:val=&quot;00BA3EA5&quot;/&gt;&lt;wsp:rsid wsp:val=&quot;00BB0934&quot;/&gt;&lt;wsp:rsid wsp:val=&quot;00BB1704&quot;/&gt;&lt;wsp:rsid wsp:val=&quot;00BB1F1E&quot;/&gt;&lt;wsp:rsid wsp:val=&quot;00BB71A2&quot;/&gt;&lt;wsp:rsid wsp:val=&quot;00BD3074&quot;/&gt;&lt;wsp:rsid wsp:val=&quot;00BF62D0&quot;/&gt;&lt;wsp:rsid wsp:val=&quot;00BF722F&quot;/&gt;&lt;wsp:rsid wsp:val=&quot;00C04AA4&quot;/&gt;&lt;wsp:rsid wsp:val=&quot;00C21971&quot;/&gt;&lt;wsp:rsid wsp:val=&quot;00C25C0C&quot;/&gt;&lt;wsp:rsid wsp:val=&quot;00C42EE7&quot;/&gt;&lt;wsp:rsid wsp:val=&quot;00C46402&quot;/&gt;&lt;wsp:rsid wsp:val=&quot;00C5379D&quot;/&gt;&lt;wsp:rsid wsp:val=&quot;00C549AB&quot;/&gt;&lt;wsp:rsid wsp:val=&quot;00C7209D&quot;/&gt;&lt;wsp:rsid wsp:val=&quot;00C77341&quot;/&gt;&lt;wsp:rsid wsp:val=&quot;00C8581A&quot;/&gt;&lt;wsp:rsid wsp:val=&quot;00C9195C&quot;/&gt;&lt;wsp:rsid wsp:val=&quot;00CC4DBB&quot;/&gt;&lt;wsp:rsid wsp:val=&quot;00CD132E&quot;/&gt;&lt;wsp:rsid wsp:val=&quot;00CF64AF&quot;/&gt;&lt;wsp:rsid wsp:val=&quot;00D02758&quot;/&gt;&lt;wsp:rsid wsp:val=&quot;00D7388A&quot;/&gt;&lt;wsp:rsid wsp:val=&quot;00D85591&quot;/&gt;&lt;wsp:rsid wsp:val=&quot;00D918EE&quot;/&gt;&lt;wsp:rsid wsp:val=&quot;00DA2736&quot;/&gt;&lt;wsp:rsid wsp:val=&quot;00DA3012&quot;/&gt;&lt;wsp:rsid wsp:val=&quot;00DA5D47&quot;/&gt;&lt;wsp:rsid wsp:val=&quot;00DA6EA1&quot;/&gt;&lt;wsp:rsid wsp:val=&quot;00DB3936&quot;/&gt;&lt;wsp:rsid wsp:val=&quot;00DB4348&quot;/&gt;&lt;wsp:rsid wsp:val=&quot;00DB6F62&quot;/&gt;&lt;wsp:rsid wsp:val=&quot;00DD2FDB&quot;/&gt;&lt;wsp:rsid wsp:val=&quot;00DE128F&quot;/&gt;&lt;wsp:rsid wsp:val=&quot;00DF0288&quot;/&gt;&lt;wsp:rsid wsp:val=&quot;00E0625B&quot;/&gt;&lt;wsp:rsid wsp:val=&quot;00E17E6A&quot;/&gt;&lt;wsp:rsid wsp:val=&quot;00E205C8&quot;/&gt;&lt;wsp:rsid wsp:val=&quot;00E26EFD&quot;/&gt;&lt;wsp:rsid wsp:val=&quot;00E43901&quot;/&gt;&lt;wsp:rsid wsp:val=&quot;00E6115B&quot;/&gt;&lt;wsp:rsid wsp:val=&quot;00E61F8D&quot;/&gt;&lt;wsp:rsid wsp:val=&quot;00E7278A&quot;/&gt;&lt;wsp:rsid wsp:val=&quot;00E77350&quot;/&gt;&lt;wsp:rsid wsp:val=&quot;00E83157&quot;/&gt;&lt;wsp:rsid wsp:val=&quot;00E900CA&quot;/&gt;&lt;wsp:rsid wsp:val=&quot;00E91DC5&quot;/&gt;&lt;wsp:rsid wsp:val=&quot;00EA3237&quot;/&gt;&lt;wsp:rsid wsp:val=&quot;00EB0978&quot;/&gt;&lt;wsp:rsid wsp:val=&quot;00EC4ECB&quot;/&gt;&lt;wsp:rsid wsp:val=&quot;00ED38EB&quot;/&gt;&lt;wsp:rsid wsp:val=&quot;00ED4027&quot;/&gt;&lt;wsp:rsid wsp:val=&quot;00EE38E2&quot;/&gt;&lt;wsp:rsid wsp:val=&quot;00EF1B2B&quot;/&gt;&lt;wsp:rsid wsp:val=&quot;00EF2936&quot;/&gt;&lt;wsp:rsid wsp:val=&quot;00EF673E&quot;/&gt;&lt;wsp:rsid wsp:val=&quot;00F06926&quot;/&gt;&lt;wsp:rsid wsp:val=&quot;00F130A9&quot;/&gt;&lt;wsp:rsid wsp:val=&quot;00F14002&quot;/&gt;&lt;wsp:rsid wsp:val=&quot;00F4166F&quot;/&gt;&lt;wsp:rsid wsp:val=&quot;00F46D9D&quot;/&gt;&lt;wsp:rsid wsp:val=&quot;00F507D7&quot;/&gt;&lt;wsp:rsid wsp:val=&quot;00F52243&quot;/&gt;&lt;wsp:rsid wsp:val=&quot;00F63C55&quot;/&gt;&lt;wsp:rsid wsp:val=&quot;00F64488&quot;/&gt;&lt;wsp:rsid wsp:val=&quot;00F73C02&quot;/&gt;&lt;wsp:rsid wsp:val=&quot;00F758AA&quot;/&gt;&lt;wsp:rsid wsp:val=&quot;00F833A4&quot;/&gt;&lt;wsp:rsid wsp:val=&quot;00F84F61&quot;/&gt;&lt;wsp:rsid wsp:val=&quot;00F97BE8&quot;/&gt;&lt;wsp:rsid wsp:val=&quot;00FA108E&quot;/&gt;&lt;wsp:rsid wsp:val=&quot;00FA2625&quot;/&gt;&lt;wsp:rsid wsp:val=&quot;00FA3106&quot;/&gt;&lt;wsp:rsid wsp:val=&quot;00FE72F2&quot;/&gt;&lt;wsp:rsid wsp:val=&quot;00FF3C8F&quot;/&gt;&lt;/wsp:rsids&gt;&lt;/w:docPr&gt;&lt;w:body&gt;&lt;w:p wsp:rsidR=&quot;00000000&quot; wsp:rsidRDefault=&quot;00F130A9&quot;&gt;&lt;m:oMathPara&gt;&lt;m:oMath&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N-1 Capacity+Avg Transfers+Max Shed&lt;/m:t&gt;&lt;/m:r&gt;&lt;/m:num&gt;&lt;m:den&gt;&lt;m:r&gt;&lt;w:rPr&gt;&lt;w:rFonts w:ascii=&quot;Cambria Math&quot; w:h-ansi=&quot;Cambria Math&quot;/&gt;&lt;wx:font wx:val=&quot;Cambria Math&quot;/&gt;&lt;w:i/&gt;&lt;w:sz w:val=&quot;28&quot;/&gt;&lt;w:sz-cs w:val=&quot;28&quot;/&gt;&lt;/w:rPr&gt;&lt;m:t&gt;NC Capacity&lt;/m:t&gt;&lt;/m:r&gt;&lt;/m:den&gt;&lt;/m:f&gt;&lt;m:r&gt;&lt;w:rPr&gt;&lt;w:rFonts w:ascii=&quot;Cambria Math&quot; w:h-ansi=&quot;Cambria Math&quot;/&gt;&lt;wx:font wx:val=&quot;Cambria Math&quot;/&gt;&lt;w:i/&gt;&lt;w:sz w:val=&quot;28&quot;/&gt;&lt;w:sz-cs w:val=&quot;28&quot;/&gt;&lt;/w:rPr&gt;&lt;m:t&gt;?100%&lt;/m:t&gt;&lt;/m:r&gt;&lt;/m:oMath&gt;&lt;/m:oMathPara&gt;&lt;/w:p&gt;&lt;w:sectPr wsp:rsidR=&quot;00000000&quot;&gt;&lt;w:pgSz w:w=&quot;12240&quot; w:h=&quot;15840&quot;/&gt;&lt;w:pgMar w:top=&quot;1440&quot; w:right=&quot;1800&quot; w:bottom=&quot;1440&quot; w:left=&quot;1800&quot; w:header=&quot;720&quot; hw:footer=&quot;720&quot; w:gutter=&quot;0&quot;/&gt;&lt;w:cols w:space=&quot;720&quot;/&gt;&lt;/w:sectPr&gt;&lt;/w:body&gt;&lt;/w:wordDocument&gt;">
            <v:imagedata r:id="rId15" o:title="" chromakey="white"/>
          </v:shape>
        </w:pict>
      </w:r>
      <w:r w:rsidRPr="00C0744B">
        <w:instrText xml:space="preserve"> </w:instrText>
      </w:r>
      <w:r w:rsidRPr="00C0744B">
        <w:fldChar w:fldCharType="separate"/>
      </w:r>
      <w:r w:rsidR="00146DA9">
        <w:pict w14:anchorId="6441E02F">
          <v:shape id="_x0000_i1026" type="#_x0000_t75" style="width:338.95pt;height:31.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0A0242&quot;/&gt;&lt;wsp:rsid wsp:val=&quot;00042831&quot;/&gt;&lt;wsp:rsid wsp:val=&quot;00044D51&quot;/&gt;&lt;wsp:rsid wsp:val=&quot;000521CD&quot;/&gt;&lt;wsp:rsid wsp:val=&quot;00057C8D&quot;/&gt;&lt;wsp:rsid wsp:val=&quot;00070BDC&quot;/&gt;&lt;wsp:rsid wsp:val=&quot;00077C1F&quot;/&gt;&lt;wsp:rsid wsp:val=&quot;00092BB6&quot;/&gt;&lt;wsp:rsid wsp:val=&quot;000A0242&quot;/&gt;&lt;wsp:rsid wsp:val=&quot;000B3730&quot;/&gt;&lt;wsp:rsid wsp:val=&quot;000E30CC&quot;/&gt;&lt;wsp:rsid wsp:val=&quot;000E4DD9&quot;/&gt;&lt;wsp:rsid wsp:val=&quot;000F2B36&quot;/&gt;&lt;wsp:rsid wsp:val=&quot;000F629B&quot;/&gt;&lt;wsp:rsid wsp:val=&quot;001203EE&quot;/&gt;&lt;wsp:rsid wsp:val=&quot;00121964&quot;/&gt;&lt;wsp:rsid wsp:val=&quot;0012281B&quot;/&gt;&lt;wsp:rsid wsp:val=&quot;00124E9C&quot;/&gt;&lt;wsp:rsid wsp:val=&quot;001524B9&quot;/&gt;&lt;wsp:rsid wsp:val=&quot;0015255C&quot;/&gt;&lt;wsp:rsid wsp:val=&quot;00156281&quot;/&gt;&lt;wsp:rsid wsp:val=&quot;00162786&quot;/&gt;&lt;wsp:rsid wsp:val=&quot;00173F64&quot;/&gt;&lt;wsp:rsid wsp:val=&quot;00185B6A&quot;/&gt;&lt;wsp:rsid wsp:val=&quot;001A000F&quot;/&gt;&lt;wsp:rsid wsp:val=&quot;001A7482&quot;/&gt;&lt;wsp:rsid wsp:val=&quot;001B054A&quot;/&gt;&lt;wsp:rsid wsp:val=&quot;001B5B53&quot;/&gt;&lt;wsp:rsid wsp:val=&quot;001C01DD&quot;/&gt;&lt;wsp:rsid wsp:val=&quot;001C1927&quot;/&gt;&lt;wsp:rsid wsp:val=&quot;001C3D30&quot;/&gt;&lt;wsp:rsid wsp:val=&quot;001D39E2&quot;/&gt;&lt;wsp:rsid wsp:val=&quot;001E0AE9&quot;/&gt;&lt;wsp:rsid wsp:val=&quot;00200AF8&quot;/&gt;&lt;wsp:rsid wsp:val=&quot;0022355E&quot;/&gt;&lt;wsp:rsid wsp:val=&quot;002457A4&quot;/&gt;&lt;wsp:rsid wsp:val=&quot;00276098&quot;/&gt;&lt;wsp:rsid wsp:val=&quot;00284F8B&quot;/&gt;&lt;wsp:rsid wsp:val=&quot;002A2218&quot;/&gt;&lt;wsp:rsid wsp:val=&quot;002C0844&quot;/&gt;&lt;wsp:rsid wsp:val=&quot;002C126D&quot;/&gt;&lt;wsp:rsid wsp:val=&quot;002C6EB6&quot;/&gt;&lt;wsp:rsid wsp:val=&quot;002D5CBE&quot;/&gt;&lt;wsp:rsid wsp:val=&quot;002E2674&quot;/&gt;&lt;wsp:rsid wsp:val=&quot;002E3B54&quot;/&gt;&lt;wsp:rsid wsp:val=&quot;002E402A&quot;/&gt;&lt;wsp:rsid wsp:val=&quot;003028A3&quot;/&gt;&lt;wsp:rsid wsp:val=&quot;00303504&quot;/&gt;&lt;wsp:rsid wsp:val=&quot;00303E0F&quot;/&gt;&lt;wsp:rsid wsp:val=&quot;003100B5&quot;/&gt;&lt;wsp:rsid wsp:val=&quot;003151CE&quot;/&gt;&lt;wsp:rsid wsp:val=&quot;00324860&quot;/&gt;&lt;wsp:rsid wsp:val=&quot;00333F9B&quot;/&gt;&lt;wsp:rsid wsp:val=&quot;003533E9&quot;/&gt;&lt;wsp:rsid wsp:val=&quot;00371BC0&quot;/&gt;&lt;wsp:rsid wsp:val=&quot;00372424&quot;/&gt;&lt;wsp:rsid wsp:val=&quot;00387731&quot;/&gt;&lt;wsp:rsid wsp:val=&quot;00397625&quot;/&gt;&lt;wsp:rsid wsp:val=&quot;003C62E9&quot;/&gt;&lt;wsp:rsid wsp:val=&quot;003C7E14&quot;/&gt;&lt;wsp:rsid wsp:val=&quot;003D6EF0&quot;/&gt;&lt;wsp:rsid wsp:val=&quot;00437EB1&quot;/&gt;&lt;wsp:rsid wsp:val=&quot;00445372&quot;/&gt;&lt;wsp:rsid wsp:val=&quot;00453ECA&quot;/&gt;&lt;wsp:rsid wsp:val=&quot;0046207F&quot;/&gt;&lt;wsp:rsid wsp:val=&quot;0046399D&quot;/&gt;&lt;wsp:rsid wsp:val=&quot;00464BFE&quot;/&gt;&lt;wsp:rsid wsp:val=&quot;004655E1&quot;/&gt;&lt;wsp:rsid wsp:val=&quot;00474EC8&quot;/&gt;&lt;wsp:rsid wsp:val=&quot;004759FD&quot;/&gt;&lt;wsp:rsid wsp:val=&quot;00480E2F&quot;/&gt;&lt;wsp:rsid wsp:val=&quot;004A29B6&quot;/&gt;&lt;wsp:rsid wsp:val=&quot;004A338B&quot;/&gt;&lt;wsp:rsid wsp:val=&quot;004A423E&quot;/&gt;&lt;wsp:rsid wsp:val=&quot;004B1D19&quot;/&gt;&lt;wsp:rsid wsp:val=&quot;004C5237&quot;/&gt;&lt;wsp:rsid wsp:val=&quot;004D090A&quot;/&gt;&lt;wsp:rsid wsp:val=&quot;004E26F6&quot;/&gt;&lt;wsp:rsid wsp:val=&quot;004F3099&quot;/&gt;&lt;wsp:rsid wsp:val=&quot;00505E3A&quot;/&gt;&lt;wsp:rsid wsp:val=&quot;005110EC&quot;/&gt;&lt;wsp:rsid wsp:val=&quot;00525753&quot;/&gt;&lt;wsp:rsid wsp:val=&quot;005427A9&quot;/&gt;&lt;wsp:rsid wsp:val=&quot;005509B7&quot;/&gt;&lt;wsp:rsid wsp:val=&quot;0056186B&quot;/&gt;&lt;wsp:rsid wsp:val=&quot;005759DC&quot;/&gt;&lt;wsp:rsid wsp:val=&quot;005813AE&quot;/&gt;&lt;wsp:rsid wsp:val=&quot;00593D7E&quot;/&gt;&lt;wsp:rsid wsp:val=&quot;005A6091&quot;/&gt;&lt;wsp:rsid wsp:val=&quot;005B6BE0&quot;/&gt;&lt;wsp:rsid wsp:val=&quot;005B70E5&quot;/&gt;&lt;wsp:rsid wsp:val=&quot;005B751C&quot;/&gt;&lt;wsp:rsid wsp:val=&quot;005C0FE1&quot;/&gt;&lt;wsp:rsid wsp:val=&quot;005E3541&quot;/&gt;&lt;wsp:rsid wsp:val=&quot;00604751&quot;/&gt;&lt;wsp:rsid wsp:val=&quot;006079CA&quot;/&gt;&lt;wsp:rsid wsp:val=&quot;006130B6&quot;/&gt;&lt;wsp:rsid wsp:val=&quot;00614D63&quot;/&gt;&lt;wsp:rsid wsp:val=&quot;00621448&quot;/&gt;&lt;wsp:rsid wsp:val=&quot;00621564&quot;/&gt;&lt;wsp:rsid wsp:val=&quot;00637AEC&quot;/&gt;&lt;wsp:rsid wsp:val=&quot;00641651&quot;/&gt;&lt;wsp:rsid wsp:val=&quot;00651F25&quot;/&gt;&lt;wsp:rsid wsp:val=&quot;00684F38&quot;/&gt;&lt;wsp:rsid wsp:val=&quot;00686375&quot;/&gt;&lt;wsp:rsid wsp:val=&quot;00687044&quot;/&gt;&lt;wsp:rsid wsp:val=&quot;00692232&quot;/&gt;&lt;wsp:rsid wsp:val=&quot;006A3B09&quot;/&gt;&lt;wsp:rsid wsp:val=&quot;006A482F&quot;/&gt;&lt;wsp:rsid wsp:val=&quot;006A7921&quot;/&gt;&lt;wsp:rsid wsp:val=&quot;006C2103&quot;/&gt;&lt;wsp:rsid wsp:val=&quot;006C5AE0&quot;/&gt;&lt;wsp:rsid wsp:val=&quot;006C5DBB&quot;/&gt;&lt;wsp:rsid wsp:val=&quot;006D3060&quot;/&gt;&lt;wsp:rsid wsp:val=&quot;006D4F39&quot;/&gt;&lt;wsp:rsid wsp:val=&quot;006D5F72&quot;/&gt;&lt;wsp:rsid wsp:val=&quot;006E021B&quot;/&gt;&lt;wsp:rsid wsp:val=&quot;006E391E&quot;/&gt;&lt;wsp:rsid wsp:val=&quot;00710AA6&quot;/&gt;&lt;wsp:rsid wsp:val=&quot;00714C42&quot;/&gt;&lt;wsp:rsid wsp:val=&quot;00736B02&quot;/&gt;&lt;wsp:rsid wsp:val=&quot;007465CA&quot;/&gt;&lt;wsp:rsid wsp:val=&quot;00746B77&quot;/&gt;&lt;wsp:rsid wsp:val=&quot;00747AC0&quot;/&gt;&lt;wsp:rsid wsp:val=&quot;0077630C&quot;/&gt;&lt;wsp:rsid wsp:val=&quot;007839DA&quot;/&gt;&lt;wsp:rsid wsp:val=&quot;0078413C&quot;/&gt;&lt;wsp:rsid wsp:val=&quot;007967EF&quot;/&gt;&lt;wsp:rsid wsp:val=&quot;007A059D&quot;/&gt;&lt;wsp:rsid wsp:val=&quot;007A7A10&quot;/&gt;&lt;wsp:rsid wsp:val=&quot;007B101A&quot;/&gt;&lt;wsp:rsid wsp:val=&quot;007B2EA2&quot;/&gt;&lt;wsp:rsid wsp:val=&quot;007B7643&quot;/&gt;&lt;wsp:rsid wsp:val=&quot;007C019D&quot;/&gt;&lt;wsp:rsid wsp:val=&quot;007D0333&quot;/&gt;&lt;wsp:rsid wsp:val=&quot;007D15EF&quot;/&gt;&lt;wsp:rsid wsp:val=&quot;0084478D&quot;/&gt;&lt;wsp:rsid wsp:val=&quot;00875C9D&quot;/&gt;&lt;wsp:rsid wsp:val=&quot;008B51C3&quot;/&gt;&lt;wsp:rsid wsp:val=&quot;008B557F&quot;/&gt;&lt;wsp:rsid wsp:val=&quot;008B7272&quot;/&gt;&lt;wsp:rsid wsp:val=&quot;008E01F4&quot;/&gt;&lt;wsp:rsid wsp:val=&quot;008E1BC9&quot;/&gt;&lt;wsp:rsid wsp:val=&quot;008E23DA&quot;/&gt;&lt;wsp:rsid wsp:val=&quot;008E2DD5&quot;/&gt;&lt;wsp:rsid wsp:val=&quot;009040E0&quot;/&gt;&lt;wsp:rsid wsp:val=&quot;009102F5&quot;/&gt;&lt;wsp:rsid wsp:val=&quot;00910737&quot;/&gt;&lt;wsp:rsid wsp:val=&quot;009110F6&quot;/&gt;&lt;wsp:rsid wsp:val=&quot;00924C8C&quot;/&gt;&lt;wsp:rsid wsp:val=&quot;00940318&quot;/&gt;&lt;wsp:rsid wsp:val=&quot;00940497&quot;/&gt;&lt;wsp:rsid wsp:val=&quot;00940690&quot;/&gt;&lt;wsp:rsid wsp:val=&quot;00946F48&quot;/&gt;&lt;wsp:rsid wsp:val=&quot;00960F52&quot;/&gt;&lt;wsp:rsid wsp:val=&quot;00973023&quot;/&gt;&lt;wsp:rsid wsp:val=&quot;009839C0&quot;/&gt;&lt;wsp:rsid wsp:val=&quot;009C2357&quot;/&gt;&lt;wsp:rsid wsp:val=&quot;009D3100&quot;/&gt;&lt;wsp:rsid wsp:val=&quot;009E0DA1&quot;/&gt;&lt;wsp:rsid wsp:val=&quot;009F1E28&quot;/&gt;&lt;wsp:rsid wsp:val=&quot;00A04C14&quot;/&gt;&lt;wsp:rsid wsp:val=&quot;00A1108D&quot;/&gt;&lt;wsp:rsid wsp:val=&quot;00A4280D&quot;/&gt;&lt;wsp:rsid wsp:val=&quot;00A63707&quot;/&gt;&lt;wsp:rsid wsp:val=&quot;00A7520F&quot;/&gt;&lt;wsp:rsid wsp:val=&quot;00A95A2F&quot;/&gt;&lt;wsp:rsid wsp:val=&quot;00A95F83&quot;/&gt;&lt;wsp:rsid wsp:val=&quot;00AB30E8&quot;/&gt;&lt;wsp:rsid wsp:val=&quot;00AC6E18&quot;/&gt;&lt;wsp:rsid wsp:val=&quot;00AF252D&quot;/&gt;&lt;wsp:rsid wsp:val=&quot;00AF7199&quot;/&gt;&lt;wsp:rsid wsp:val=&quot;00AF74CA&quot;/&gt;&lt;wsp:rsid wsp:val=&quot;00B01420&quot;/&gt;&lt;wsp:rsid wsp:val=&quot;00B03E0A&quot;/&gt;&lt;wsp:rsid wsp:val=&quot;00B1264C&quot;/&gt;&lt;wsp:rsid wsp:val=&quot;00B174F3&quot;/&gt;&lt;wsp:rsid wsp:val=&quot;00B23637&quot;/&gt;&lt;wsp:rsid wsp:val=&quot;00B27A6E&quot;/&gt;&lt;wsp:rsid wsp:val=&quot;00B3485E&quot;/&gt;&lt;wsp:rsid wsp:val=&quot;00B478E9&quot;/&gt;&lt;wsp:rsid wsp:val=&quot;00B5211E&quot;/&gt;&lt;wsp:rsid wsp:val=&quot;00B76552&quot;/&gt;&lt;wsp:rsid wsp:val=&quot;00B9489E&quot;/&gt;&lt;wsp:rsid wsp:val=&quot;00BA1ED7&quot;/&gt;&lt;wsp:rsid wsp:val=&quot;00BA3EA5&quot;/&gt;&lt;wsp:rsid wsp:val=&quot;00BB0934&quot;/&gt;&lt;wsp:rsid wsp:val=&quot;00BB1704&quot;/&gt;&lt;wsp:rsid wsp:val=&quot;00BB1F1E&quot;/&gt;&lt;wsp:rsid wsp:val=&quot;00BB71A2&quot;/&gt;&lt;wsp:rsid wsp:val=&quot;00BD3074&quot;/&gt;&lt;wsp:rsid wsp:val=&quot;00BF62D0&quot;/&gt;&lt;wsp:rsid wsp:val=&quot;00BF722F&quot;/&gt;&lt;wsp:rsid wsp:val=&quot;00C04AA4&quot;/&gt;&lt;wsp:rsid wsp:val=&quot;00C21971&quot;/&gt;&lt;wsp:rsid wsp:val=&quot;00C25C0C&quot;/&gt;&lt;wsp:rsid wsp:val=&quot;00C42EE7&quot;/&gt;&lt;wsp:rsid wsp:val=&quot;00C46402&quot;/&gt;&lt;wsp:rsid wsp:val=&quot;00C5379D&quot;/&gt;&lt;wsp:rsid wsp:val=&quot;00C549AB&quot;/&gt;&lt;wsp:rsid wsp:val=&quot;00C7209D&quot;/&gt;&lt;wsp:rsid wsp:val=&quot;00C77341&quot;/&gt;&lt;wsp:rsid wsp:val=&quot;00C8581A&quot;/&gt;&lt;wsp:rsid wsp:val=&quot;00C9195C&quot;/&gt;&lt;wsp:rsid wsp:val=&quot;00CC4DBB&quot;/&gt;&lt;wsp:rsid wsp:val=&quot;00CD132E&quot;/&gt;&lt;wsp:rsid wsp:val=&quot;00CF64AF&quot;/&gt;&lt;wsp:rsid wsp:val=&quot;00D02758&quot;/&gt;&lt;wsp:rsid wsp:val=&quot;00D7388A&quot;/&gt;&lt;wsp:rsid wsp:val=&quot;00D85591&quot;/&gt;&lt;wsp:rsid wsp:val=&quot;00D918EE&quot;/&gt;&lt;wsp:rsid wsp:val=&quot;00DA2736&quot;/&gt;&lt;wsp:rsid wsp:val=&quot;00DA3012&quot;/&gt;&lt;wsp:rsid wsp:val=&quot;00DA5D47&quot;/&gt;&lt;wsp:rsid wsp:val=&quot;00DA6EA1&quot;/&gt;&lt;wsp:rsid wsp:val=&quot;00DB3936&quot;/&gt;&lt;wsp:rsid wsp:val=&quot;00DB4348&quot;/&gt;&lt;wsp:rsid wsp:val=&quot;00DB6F62&quot;/&gt;&lt;wsp:rsid wsp:val=&quot;00DD2FDB&quot;/&gt;&lt;wsp:rsid wsp:val=&quot;00DE128F&quot;/&gt;&lt;wsp:rsid wsp:val=&quot;00DF0288&quot;/&gt;&lt;wsp:rsid wsp:val=&quot;00E0625B&quot;/&gt;&lt;wsp:rsid wsp:val=&quot;00E17E6A&quot;/&gt;&lt;wsp:rsid wsp:val=&quot;00E205C8&quot;/&gt;&lt;wsp:rsid wsp:val=&quot;00E26EFD&quot;/&gt;&lt;wsp:rsid wsp:val=&quot;00E43901&quot;/&gt;&lt;wsp:rsid wsp:val=&quot;00E6115B&quot;/&gt;&lt;wsp:rsid wsp:val=&quot;00E61F8D&quot;/&gt;&lt;wsp:rsid wsp:val=&quot;00E7278A&quot;/&gt;&lt;wsp:rsid wsp:val=&quot;00E77350&quot;/&gt;&lt;wsp:rsid wsp:val=&quot;00E83157&quot;/&gt;&lt;wsp:rsid wsp:val=&quot;00E900CA&quot;/&gt;&lt;wsp:rsid wsp:val=&quot;00E91DC5&quot;/&gt;&lt;wsp:rsid wsp:val=&quot;00EA3237&quot;/&gt;&lt;wsp:rsid wsp:val=&quot;00EB0978&quot;/&gt;&lt;wsp:rsid wsp:val=&quot;00EC4ECB&quot;/&gt;&lt;wsp:rsid wsp:val=&quot;00ED38EB&quot;/&gt;&lt;wsp:rsid wsp:val=&quot;00ED4027&quot;/&gt;&lt;wsp:rsid wsp:val=&quot;00EE38E2&quot;/&gt;&lt;wsp:rsid wsp:val=&quot;00EF1B2B&quot;/&gt;&lt;wsp:rsid wsp:val=&quot;00EF2936&quot;/&gt;&lt;wsp:rsid wsp:val=&quot;00EF673E&quot;/&gt;&lt;wsp:rsid wsp:val=&quot;00F06926&quot;/&gt;&lt;wsp:rsid wsp:val=&quot;00F130A9&quot;/&gt;&lt;wsp:rsid wsp:val=&quot;00F14002&quot;/&gt;&lt;wsp:rsid wsp:val=&quot;00F4166F&quot;/&gt;&lt;wsp:rsid wsp:val=&quot;00F46D9D&quot;/&gt;&lt;wsp:rsid wsp:val=&quot;00F507D7&quot;/&gt;&lt;wsp:rsid wsp:val=&quot;00F52243&quot;/&gt;&lt;wsp:rsid wsp:val=&quot;00F63C55&quot;/&gt;&lt;wsp:rsid wsp:val=&quot;00F64488&quot;/&gt;&lt;wsp:rsid wsp:val=&quot;00F73C02&quot;/&gt;&lt;wsp:rsid wsp:val=&quot;00F758AA&quot;/&gt;&lt;wsp:rsid wsp:val=&quot;00F833A4&quot;/&gt;&lt;wsp:rsid wsp:val=&quot;00F84F61&quot;/&gt;&lt;wsp:rsid wsp:val=&quot;00F97BE8&quot;/&gt;&lt;wsp:rsid wsp:val=&quot;00FA108E&quot;/&gt;&lt;wsp:rsid wsp:val=&quot;00FA2625&quot;/&gt;&lt;wsp:rsid wsp:val=&quot;00FA3106&quot;/&gt;&lt;wsp:rsid wsp:val=&quot;00FE72F2&quot;/&gt;&lt;wsp:rsid wsp:val=&quot;00FF3C8F&quot;/&gt;&lt;/wsp:rsids&gt;&lt;/w:docPr&gt;&lt;w:body&gt;&lt;w:p wsp:rsidR=&quot;00000000&quot; wsp:rsidRDefault=&quot;00F130A9&quot;&gt;&lt;m:oMathPara&gt;&lt;m:oMath&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N-1 Capacity+Avg Transfers+Max Shed&lt;/m:t&gt;&lt;/m:r&gt;&lt;/m:num&gt;&lt;m:den&gt;&lt;m:r&gt;&lt;w:rPr&gt;&lt;w:rFonts w:ascii=&quot;Cambria Math&quot; w:h-ansi=&quot;Cambria Math&quot;/&gt;&lt;wx:font wx:val=&quot;Cambria Math&quot;/&gt;&lt;w:i/&gt;&lt;w:sz w:val=&quot;28&quot;/&gt;&lt;w:sz-cs w:val=&quot;28&quot;/&gt;&lt;/w:rPr&gt;&lt;m:t&gt;NC Capacity&lt;/m:t&gt;&lt;/m:r&gt;&lt;/m:den&gt;&lt;/m:f&gt;&lt;m:r&gt;&lt;w:rPr&gt;&lt;w:rFonts w:ascii=&quot;Cambria Math&quot; w:h-ansi=&quot;Cambria Math&quot;/&gt;&lt;wx:font wx:val=&quot;Cambria Math&quot;/&gt;&lt;w:i/&gt;&lt;w:sz w:val=&quot;28&quot;/&gt;&lt;w:sz-cs w:val=&quot;28&quot;/&gt;&lt;/w:rPr&gt;&lt;m:t&gt;?100%&lt;/m:t&gt;&lt;/m:r&gt;&lt;/m:oMath&gt;&lt;/m:oMathPara&gt;&lt;/w:p&gt;&lt;w:sectPr wsp:rsidR=&quot;00000000&quot;&gt;&lt;w:pgSz w:w=&quot;12240&quot; w:h=&quot;15840&quot;/&gt;&lt;w:pgMar w:top=&quot;1440&quot; w:right=&quot;1800&quot; w:bottom=&quot;1440&quot; w:left=&quot;1800&quot; w:header=&quot;720&quot; hw:footer=&quot;720&quot; w:gutter=&quot;0&quot;/&gt;&lt;w:cols w:space=&quot;720&quot;/&gt;&lt;/w:sectPr&gt;&lt;/w:body&gt;&lt;/w:wordDocument&gt;">
            <v:imagedata r:id="rId15" o:title="" chromakey="white"/>
          </v:shape>
        </w:pict>
      </w:r>
      <w:r w:rsidRPr="00C0744B">
        <w:fldChar w:fldCharType="end"/>
      </w:r>
    </w:p>
    <w:p w14:paraId="296C50E3" w14:textId="0678633D" w:rsidR="00294951" w:rsidRPr="00C0744B" w:rsidRDefault="00A33715" w:rsidP="00AD5715">
      <w:r w:rsidRPr="00C0744B">
        <w:t>Where:</w:t>
      </w:r>
      <w:r w:rsidR="00405A69" w:rsidRPr="00405A69">
        <w:t xml:space="preserve"> </w:t>
      </w:r>
    </w:p>
    <w:p w14:paraId="296C50E4" w14:textId="7DC6CAD6" w:rsidR="00A33715" w:rsidRPr="00C0744B" w:rsidRDefault="00A33715" w:rsidP="007B692C">
      <w:pPr>
        <w:pStyle w:val="ListParagraph"/>
        <w:numPr>
          <w:ilvl w:val="0"/>
          <w:numId w:val="101"/>
        </w:numPr>
      </w:pPr>
      <w:r w:rsidRPr="00C0744B">
        <w:t>ECC is the emergency cyclic capacity</w:t>
      </w:r>
      <w:r w:rsidR="00DD6DC5" w:rsidRPr="00C0744B">
        <w:t xml:space="preserve"> </w:t>
      </w:r>
      <w:r w:rsidR="00873915">
        <w:t>under outage conditions</w:t>
      </w:r>
    </w:p>
    <w:p w14:paraId="296C50E5" w14:textId="77777777" w:rsidR="00A33715" w:rsidRPr="00C0744B" w:rsidRDefault="00A33715" w:rsidP="007B692C">
      <w:pPr>
        <w:pStyle w:val="ListParagraph"/>
        <w:numPr>
          <w:ilvl w:val="0"/>
          <w:numId w:val="101"/>
        </w:numPr>
      </w:pPr>
      <w:r w:rsidRPr="00C0744B">
        <w:t>NCC is the normal cyclic capacity</w:t>
      </w:r>
    </w:p>
    <w:p w14:paraId="296C50E6" w14:textId="77777777" w:rsidR="00A33715" w:rsidRPr="00C0744B" w:rsidRDefault="00A33715" w:rsidP="007B692C">
      <w:pPr>
        <w:pStyle w:val="ListParagraph"/>
        <w:numPr>
          <w:ilvl w:val="0"/>
          <w:numId w:val="101"/>
        </w:numPr>
      </w:pPr>
      <w:r w:rsidRPr="00C0744B">
        <w:t>Av</w:t>
      </w:r>
      <w:r w:rsidR="00B37CEC">
        <w:t>erage</w:t>
      </w:r>
      <w:r w:rsidRPr="00C0744B">
        <w:t xml:space="preserve"> Transfers is a</w:t>
      </w:r>
      <w:r w:rsidR="00B37CEC">
        <w:t>verage</w:t>
      </w:r>
      <w:r w:rsidRPr="00C0744B">
        <w:t xml:space="preserve"> transfer capacity available through network switching</w:t>
      </w:r>
    </w:p>
    <w:p w14:paraId="296C50E7" w14:textId="77777777" w:rsidR="00A33715" w:rsidRPr="00C0744B" w:rsidRDefault="00A33715" w:rsidP="007B692C">
      <w:pPr>
        <w:pStyle w:val="ListParagraph"/>
        <w:numPr>
          <w:ilvl w:val="0"/>
          <w:numId w:val="101"/>
        </w:numPr>
      </w:pPr>
      <w:r w:rsidRPr="00C0744B">
        <w:t>Generation is the amount of generation cap</w:t>
      </w:r>
      <w:r w:rsidR="001C46B0" w:rsidRPr="00C0744B">
        <w:t>a</w:t>
      </w:r>
      <w:r w:rsidRPr="00C0744B">
        <w:t xml:space="preserve">city available to the asset </w:t>
      </w:r>
    </w:p>
    <w:p w14:paraId="296C50E8" w14:textId="14C9990C" w:rsidR="00573606" w:rsidRDefault="00573606" w:rsidP="00D1225B">
      <w:r w:rsidRPr="0031783F">
        <w:t xml:space="preserve">The maximum utilisation threshold </w:t>
      </w:r>
      <w:r w:rsidR="00257232" w:rsidRPr="007771FB">
        <w:t xml:space="preserve">based on </w:t>
      </w:r>
      <w:r w:rsidR="00703A0B">
        <w:t>50</w:t>
      </w:r>
      <w:r w:rsidR="002904A6">
        <w:t>%</w:t>
      </w:r>
      <w:r w:rsidR="00703A0B">
        <w:t xml:space="preserve"> </w:t>
      </w:r>
      <w:r w:rsidR="00257232" w:rsidRPr="007771FB">
        <w:t>PoE load</w:t>
      </w:r>
      <w:r w:rsidR="001C0DA4">
        <w:t xml:space="preserve"> was </w:t>
      </w:r>
      <w:r w:rsidRPr="0031783F">
        <w:t xml:space="preserve">capped at </w:t>
      </w:r>
      <w:r w:rsidR="00257232" w:rsidRPr="007771FB">
        <w:t>88</w:t>
      </w:r>
      <w:r w:rsidRPr="0031783F">
        <w:t xml:space="preserve">%, </w:t>
      </w:r>
      <w:r w:rsidR="00D77A76" w:rsidRPr="0031783F">
        <w:t>as Energex plan</w:t>
      </w:r>
      <w:r w:rsidRPr="0031783F">
        <w:t xml:space="preserve">s </w:t>
      </w:r>
      <w:r w:rsidR="00D77A76" w:rsidRPr="0031783F">
        <w:t xml:space="preserve">the network to support </w:t>
      </w:r>
      <w:r w:rsidR="00703A0B">
        <w:t>10</w:t>
      </w:r>
      <w:r w:rsidR="002904A6">
        <w:t>%</w:t>
      </w:r>
      <w:r w:rsidR="00703A0B">
        <w:t xml:space="preserve"> </w:t>
      </w:r>
      <w:r w:rsidRPr="0031783F">
        <w:t xml:space="preserve">PoE load </w:t>
      </w:r>
      <w:r w:rsidR="00D77A76" w:rsidRPr="0031783F">
        <w:t>under system normal configurat</w:t>
      </w:r>
      <w:r w:rsidR="00703A0B">
        <w:t xml:space="preserve">ion.  </w:t>
      </w:r>
    </w:p>
    <w:p w14:paraId="296C50E9" w14:textId="77777777" w:rsidR="00712F20" w:rsidRDefault="00D1225B" w:rsidP="00D1225B">
      <w:r w:rsidRPr="00C0744B">
        <w:t xml:space="preserve">The utilisation for each asset was calculated and allocated to the data series for the network segment. </w:t>
      </w:r>
    </w:p>
    <w:p w14:paraId="296C50EA" w14:textId="31C56294" w:rsidR="00D1225B" w:rsidRPr="00C0744B" w:rsidRDefault="00712F20" w:rsidP="00D1225B">
      <w:r>
        <w:t xml:space="preserve">Equations 2 and 3 below outline the methodology used to </w:t>
      </w:r>
      <w:r w:rsidRPr="00C0744B">
        <w:t xml:space="preserve">calculate the mean utilisation threshold and standard deviation for that network segment </w:t>
      </w:r>
      <w:r>
        <w:t>using the</w:t>
      </w:r>
      <w:r w:rsidR="0060715A">
        <w:t xml:space="preserve"> </w:t>
      </w:r>
      <w:r w:rsidR="00D1225B" w:rsidRPr="00C0744B">
        <w:t>data series:</w:t>
      </w:r>
    </w:p>
    <w:p w14:paraId="296C50EB" w14:textId="7C63A1FA" w:rsidR="00F9332F" w:rsidRPr="00C0744B" w:rsidRDefault="00F9332F" w:rsidP="00CE34FD">
      <w:pPr>
        <w:pStyle w:val="Bullet1"/>
      </w:pPr>
      <w:r w:rsidRPr="00C0744B">
        <w:t xml:space="preserve">Mean </w:t>
      </w:r>
      <w:r w:rsidR="002E309F" w:rsidRPr="00C0744B">
        <w:t>u</w:t>
      </w:r>
      <w:r w:rsidRPr="00C0744B">
        <w:t xml:space="preserve">tilisation </w:t>
      </w:r>
      <w:r w:rsidR="002E309F" w:rsidRPr="00C0744B">
        <w:t>t</w:t>
      </w:r>
      <w:r w:rsidRPr="00C0744B">
        <w:t xml:space="preserve">hreshold = </w:t>
      </w:r>
      <m:oMath>
        <m:f>
          <m:fPr>
            <m:ctrlPr>
              <w:rPr>
                <w:rFonts w:ascii="Cambria Math" w:hAnsi="Cambria Math"/>
              </w:rPr>
            </m:ctrlPr>
          </m:fPr>
          <m:num>
            <m:nary>
              <m:naryPr>
                <m:chr m:val="∑"/>
                <m:limLoc m:val="undOvr"/>
                <m:ctrlPr>
                  <w:rPr>
                    <w:rFonts w:ascii="Cambria Math" w:hAnsi="Cambria Math"/>
                  </w:rPr>
                </m:ctrlPr>
              </m:naryPr>
              <m:sub>
                <m:r>
                  <m:rPr>
                    <m:sty m:val="p"/>
                  </m:rPr>
                  <w:rPr>
                    <w:rFonts w:ascii="Cambria Math" w:hAnsi="Cambria Math"/>
                  </w:rPr>
                  <m:t>1</m:t>
                </m:r>
              </m:sub>
              <m:sup>
                <m:r>
                  <m:rPr>
                    <m:sty m:val="p"/>
                  </m:rPr>
                  <w:rPr>
                    <w:rFonts w:ascii="Cambria Math" w:hAnsi="Cambria Math"/>
                  </w:rPr>
                  <m:t>N</m:t>
                </m:r>
              </m:sup>
              <m:e>
                <m:r>
                  <m:rPr>
                    <m:sty m:val="p"/>
                  </m:rPr>
                  <w:rPr>
                    <w:rFonts w:ascii="Cambria Math" w:hAnsi="Cambria Math"/>
                  </w:rPr>
                  <m:t>UT</m:t>
                </m:r>
              </m:e>
            </m:nary>
          </m:num>
          <m:den>
            <m:r>
              <m:rPr>
                <m:sty m:val="p"/>
              </m:rPr>
              <w:rPr>
                <w:rFonts w:ascii="Cambria Math" w:hAnsi="Cambria Math"/>
              </w:rPr>
              <m:t>N</m:t>
            </m:r>
          </m:den>
        </m:f>
      </m:oMath>
      <w:r w:rsidR="00843DCA" w:rsidRPr="00C0744B">
        <w:rPr>
          <w:rFonts w:eastAsiaTheme="minorEastAsia"/>
        </w:rPr>
        <w:t xml:space="preserve"> </w:t>
      </w:r>
      <w:r w:rsidR="00843DCA" w:rsidRPr="00C0744B">
        <w:t>……………………………………..…</w:t>
      </w:r>
      <w:r w:rsidR="000F76B8" w:rsidRPr="00C0744B">
        <w:t>……..</w:t>
      </w:r>
      <w:r w:rsidR="0060715A">
        <w:t>E</w:t>
      </w:r>
      <w:r w:rsidR="0060715A" w:rsidRPr="00C0744B">
        <w:t xml:space="preserve">qn </w:t>
      </w:r>
      <w:r w:rsidR="00843DCA" w:rsidRPr="00C0744B">
        <w:t>2</w:t>
      </w:r>
    </w:p>
    <w:p w14:paraId="296C50EC" w14:textId="1549E856" w:rsidR="00D1225B" w:rsidRPr="00C0744B" w:rsidRDefault="00D1225B" w:rsidP="00CE34FD">
      <w:pPr>
        <w:pStyle w:val="Bullet1"/>
      </w:pPr>
      <w:r w:rsidRPr="00C0744B">
        <w:t xml:space="preserve">Utilisation threshold standard deviation = </w:t>
      </w:r>
      <m:oMath>
        <m:rad>
          <m:radPr>
            <m:degHide m:val="1"/>
            <m:ctrlPr>
              <w:rPr>
                <w:rFonts w:ascii="Cambria Math" w:hAnsi="Cambria Math"/>
              </w:rPr>
            </m:ctrlPr>
          </m:radPr>
          <m:deg/>
          <m:e>
            <m:f>
              <m:fPr>
                <m:ctrlPr>
                  <w:rPr>
                    <w:rFonts w:ascii="Cambria Math" w:hAnsi="Cambria Math"/>
                  </w:rPr>
                </m:ctrlPr>
              </m:fPr>
              <m:num>
                <m:nary>
                  <m:naryPr>
                    <m:chr m:val="∑"/>
                    <m:limLoc m:val="undOvr"/>
                    <m:subHide m:val="1"/>
                    <m:supHide m:val="1"/>
                    <m:ctrlPr>
                      <w:rPr>
                        <w:rFonts w:ascii="Cambria Math" w:hAnsi="Cambria Math"/>
                      </w:rPr>
                    </m:ctrlPr>
                  </m:naryPr>
                  <m:sub/>
                  <m:sup/>
                  <m:e>
                    <m:sSup>
                      <m:sSupPr>
                        <m:ctrlPr>
                          <w:rPr>
                            <w:rFonts w:ascii="Cambria Math" w:hAnsi="Cambria Math"/>
                          </w:rPr>
                        </m:ctrlPr>
                      </m:sSupPr>
                      <m:e>
                        <m:r>
                          <m:rPr>
                            <m:sty m:val="p"/>
                          </m:rPr>
                          <w:rPr>
                            <w:rFonts w:ascii="Cambria Math" w:hAnsi="Cambria Math"/>
                          </w:rPr>
                          <m:t>(UT-</m:t>
                        </m:r>
                        <m:acc>
                          <m:accPr>
                            <m:chr m:val="̅"/>
                            <m:ctrlPr>
                              <w:rPr>
                                <w:rFonts w:ascii="Cambria Math" w:hAnsi="Cambria Math"/>
                              </w:rPr>
                            </m:ctrlPr>
                          </m:accPr>
                          <m:e>
                            <m:r>
                              <m:rPr>
                                <m:sty m:val="p"/>
                              </m:rPr>
                              <w:rPr>
                                <w:rFonts w:ascii="Cambria Math" w:hAnsi="Cambria Math"/>
                              </w:rPr>
                              <m:t>UT</m:t>
                            </m:r>
                          </m:e>
                        </m:acc>
                        <m:r>
                          <m:rPr>
                            <m:sty m:val="p"/>
                          </m:rPr>
                          <w:rPr>
                            <w:rFonts w:ascii="Cambria Math" w:hAnsi="Cambria Math"/>
                          </w:rPr>
                          <m:t>)</m:t>
                        </m:r>
                      </m:e>
                      <m:sup>
                        <m:r>
                          <w:rPr>
                            <w:rFonts w:ascii="Cambria Math" w:hAnsi="Cambria Math"/>
                          </w:rPr>
                          <m:t>2</m:t>
                        </m:r>
                      </m:sup>
                    </m:sSup>
                  </m:e>
                </m:nary>
              </m:num>
              <m:den>
                <m:r>
                  <m:rPr>
                    <m:sty m:val="p"/>
                  </m:rPr>
                  <w:rPr>
                    <w:rFonts w:ascii="Cambria Math" w:hAnsi="Cambria Math"/>
                  </w:rPr>
                  <m:t>N</m:t>
                </m:r>
              </m:den>
            </m:f>
          </m:e>
        </m:rad>
      </m:oMath>
      <w:r w:rsidR="00843DCA" w:rsidRPr="00C0744B">
        <w:t>………….…</w:t>
      </w:r>
      <w:r w:rsidR="000F76B8" w:rsidRPr="00C0744B">
        <w:t>……….</w:t>
      </w:r>
      <w:r w:rsidR="00843DCA" w:rsidRPr="00C0744B">
        <w:t>..….</w:t>
      </w:r>
      <w:r w:rsidR="0060715A">
        <w:t>E</w:t>
      </w:r>
      <w:r w:rsidR="0060715A" w:rsidRPr="00C0744B">
        <w:t xml:space="preserve">qn </w:t>
      </w:r>
      <w:r w:rsidR="00843DCA" w:rsidRPr="00C0744B">
        <w:t>3</w:t>
      </w:r>
    </w:p>
    <w:p w14:paraId="296C50ED" w14:textId="77777777" w:rsidR="0060715A" w:rsidRDefault="00D1225B" w:rsidP="00AD5715">
      <w:r w:rsidRPr="00C0744B">
        <w:t>Where</w:t>
      </w:r>
      <w:r w:rsidR="0060715A">
        <w:t>:</w:t>
      </w:r>
      <w:r w:rsidRPr="00C0744B">
        <w:t xml:space="preserve"> </w:t>
      </w:r>
    </w:p>
    <w:p w14:paraId="296C50EE" w14:textId="21A1EC84" w:rsidR="0060715A" w:rsidRDefault="00D1225B" w:rsidP="007B692C">
      <w:pPr>
        <w:pStyle w:val="ListParagraph"/>
        <w:numPr>
          <w:ilvl w:val="0"/>
          <w:numId w:val="102"/>
        </w:numPr>
      </w:pPr>
      <w:r w:rsidRPr="00C0744B">
        <w:t xml:space="preserve">N </w:t>
      </w:r>
      <w:r w:rsidR="0060715A">
        <w:t>is the</w:t>
      </w:r>
      <w:r w:rsidR="0060715A" w:rsidRPr="00C0744B">
        <w:t xml:space="preserve"> </w:t>
      </w:r>
      <w:r w:rsidRPr="00C0744B">
        <w:t xml:space="preserve">number of asset in the network segment </w:t>
      </w:r>
    </w:p>
    <w:p w14:paraId="296C50EF" w14:textId="77777777" w:rsidR="0060715A" w:rsidRDefault="00D1225B" w:rsidP="007B692C">
      <w:pPr>
        <w:pStyle w:val="ListParagraph"/>
        <w:numPr>
          <w:ilvl w:val="0"/>
          <w:numId w:val="102"/>
        </w:numPr>
      </w:pPr>
      <w:r w:rsidRPr="00C0744B">
        <w:t xml:space="preserve">UT is the utilisation threshold of the data point and </w:t>
      </w:r>
    </w:p>
    <w:p w14:paraId="296C50F0" w14:textId="77777777" w:rsidR="0060715A" w:rsidRDefault="00146DA9" w:rsidP="007B692C">
      <w:pPr>
        <w:pStyle w:val="ListParagraph"/>
        <w:numPr>
          <w:ilvl w:val="0"/>
          <w:numId w:val="102"/>
        </w:numPr>
      </w:pPr>
      <m:oMath>
        <m:acc>
          <m:accPr>
            <m:chr m:val="̅"/>
            <m:ctrlPr>
              <w:rPr>
                <w:rFonts w:ascii="Cambria Math" w:hAnsi="Cambria Math"/>
              </w:rPr>
            </m:ctrlPr>
          </m:accPr>
          <m:e>
            <m:r>
              <m:rPr>
                <m:sty m:val="p"/>
              </m:rPr>
              <w:rPr>
                <w:rFonts w:ascii="Cambria Math" w:hAnsi="Cambria Math"/>
              </w:rPr>
              <m:t>UT</m:t>
            </m:r>
          </m:e>
        </m:acc>
      </m:oMath>
      <w:r w:rsidR="00D1225B" w:rsidRPr="00CE34FD">
        <w:t xml:space="preserve"> is the mean utilisation threshold of the data series.</w:t>
      </w:r>
      <w:r w:rsidR="00DC1102" w:rsidRPr="00CE34FD">
        <w:t xml:space="preserve"> </w:t>
      </w:r>
    </w:p>
    <w:p w14:paraId="1EB881F5" w14:textId="57A1EADB" w:rsidR="003026BD" w:rsidRDefault="003026BD" w:rsidP="00CE34FD">
      <w:pPr>
        <w:pStyle w:val="Heading4"/>
      </w:pPr>
      <w:r>
        <w:t xml:space="preserve">Historic </w:t>
      </w:r>
      <w:r w:rsidR="00D0339F">
        <w:t>parameter m</w:t>
      </w:r>
      <w:r>
        <w:t>ethodology</w:t>
      </w:r>
    </w:p>
    <w:p w14:paraId="51BD10BA" w14:textId="4CBECC8E" w:rsidR="003026BD" w:rsidRPr="00C0744B" w:rsidRDefault="003026BD" w:rsidP="003026BD">
      <w:r>
        <w:t>A sample</w:t>
      </w:r>
      <w:r w:rsidRPr="00C0744B">
        <w:t xml:space="preserve"> of 6</w:t>
      </w:r>
      <w:r>
        <w:t>4</w:t>
      </w:r>
      <w:r w:rsidRPr="00C0744B">
        <w:t xml:space="preserve"> Planning Approval Reports </w:t>
      </w:r>
      <w:r w:rsidR="002904A6">
        <w:t>was</w:t>
      </w:r>
      <w:r w:rsidRPr="00C0744B">
        <w:t xml:space="preserve"> reviewed </w:t>
      </w:r>
      <w:r>
        <w:t xml:space="preserve">for the network segments of sub-transmission lines, sub-transmission substation, and zone substation </w:t>
      </w:r>
      <w:r w:rsidRPr="00C0744B">
        <w:t xml:space="preserve">to establish the asset utilisation at the time of </w:t>
      </w:r>
      <w:r>
        <w:t xml:space="preserve">augmentation. The sample size for each network segments is shown in </w:t>
      </w:r>
      <w:r>
        <w:fldChar w:fldCharType="begin"/>
      </w:r>
      <w:r>
        <w:instrText xml:space="preserve"> REF _Ref396051135 \h </w:instrText>
      </w:r>
      <w:r>
        <w:fldChar w:fldCharType="separate"/>
      </w:r>
      <w:r w:rsidR="00C2328B">
        <w:t xml:space="preserve">Table </w:t>
      </w:r>
      <w:r w:rsidR="00C2328B">
        <w:rPr>
          <w:noProof/>
        </w:rPr>
        <w:t>7</w:t>
      </w:r>
      <w:r w:rsidR="00C2328B">
        <w:noBreakHyphen/>
      </w:r>
      <w:r w:rsidR="00C2328B">
        <w:rPr>
          <w:noProof/>
        </w:rPr>
        <w:t>1</w:t>
      </w:r>
      <w:r>
        <w:fldChar w:fldCharType="end"/>
      </w:r>
      <w:r>
        <w:t xml:space="preserve">. </w:t>
      </w:r>
      <w:r w:rsidR="00EA5DFD">
        <w:t>The list of projects reviewed contained projects with project expenditure greater</w:t>
      </w:r>
      <w:r w:rsidR="005D030B">
        <w:t xml:space="preserve"> than</w:t>
      </w:r>
      <w:r w:rsidR="00EA5DFD">
        <w:t xml:space="preserve"> $5</w:t>
      </w:r>
      <w:r w:rsidR="0075722E">
        <w:t xml:space="preserve"> </w:t>
      </w:r>
      <w:r w:rsidR="00EA5DFD">
        <w:t>m</w:t>
      </w:r>
      <w:r w:rsidR="0075722E">
        <w:t>illion</w:t>
      </w:r>
      <w:r w:rsidR="00EA5DFD">
        <w:t xml:space="preserve"> that were commissioned between 2009/10 and 2013/14.</w:t>
      </w:r>
    </w:p>
    <w:p w14:paraId="5D378044" w14:textId="2AC02A28" w:rsidR="003026BD" w:rsidRDefault="003026BD" w:rsidP="005032CB">
      <w:pPr>
        <w:pStyle w:val="Caption"/>
        <w:keepNext/>
      </w:pPr>
      <w:bookmarkStart w:id="163" w:name="_Ref396051135"/>
      <w:r>
        <w:t xml:space="preserve">Table </w:t>
      </w:r>
      <w:r w:rsidR="00146DA9">
        <w:fldChar w:fldCharType="begin"/>
      </w:r>
      <w:r w:rsidR="00146DA9">
        <w:instrText xml:space="preserve"> STYLEREF 1 \s </w:instrText>
      </w:r>
      <w:r w:rsidR="00146DA9">
        <w:fldChar w:fldCharType="separate"/>
      </w:r>
      <w:r w:rsidR="00C2328B">
        <w:rPr>
          <w:noProof/>
        </w:rPr>
        <w:t>7</w:t>
      </w:r>
      <w:r w:rsidR="00146DA9">
        <w:rPr>
          <w:noProof/>
        </w:rPr>
        <w:fldChar w:fldCharType="end"/>
      </w:r>
      <w:r w:rsidR="00960991">
        <w:noBreakHyphen/>
      </w:r>
      <w:r w:rsidR="00146DA9">
        <w:fldChar w:fldCharType="begin"/>
      </w:r>
      <w:r w:rsidR="00146DA9">
        <w:instrText xml:space="preserve"> SEQ Table \* ARABIC \s 1 </w:instrText>
      </w:r>
      <w:r w:rsidR="00146DA9">
        <w:fldChar w:fldCharType="separate"/>
      </w:r>
      <w:r w:rsidR="00C2328B">
        <w:rPr>
          <w:noProof/>
        </w:rPr>
        <w:t>1</w:t>
      </w:r>
      <w:r w:rsidR="00146DA9">
        <w:rPr>
          <w:noProof/>
        </w:rPr>
        <w:fldChar w:fldCharType="end"/>
      </w:r>
      <w:bookmarkEnd w:id="163"/>
      <w:r>
        <w:t xml:space="preserve"> - </w:t>
      </w:r>
      <w:r w:rsidRPr="00C0744B">
        <w:t>Review of past projects</w:t>
      </w:r>
    </w:p>
    <w:tbl>
      <w:tblPr>
        <w:tblStyle w:val="TableGrid"/>
        <w:tblW w:w="3243" w:type="pct"/>
        <w:jc w:val="center"/>
        <w:tblInd w:w="-1668" w:type="dxa"/>
        <w:tblLook w:val="04A0" w:firstRow="1" w:lastRow="0" w:firstColumn="1" w:lastColumn="0" w:noHBand="0" w:noVBand="1"/>
      </w:tblPr>
      <w:tblGrid>
        <w:gridCol w:w="3686"/>
        <w:gridCol w:w="2308"/>
      </w:tblGrid>
      <w:tr w:rsidR="003026BD" w:rsidRPr="00C0744B" w14:paraId="26C9B9EA" w14:textId="77777777" w:rsidTr="00240C37">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3686" w:type="dxa"/>
          </w:tcPr>
          <w:p w14:paraId="3540A298" w14:textId="1FBAC624" w:rsidR="003026BD" w:rsidRPr="00C0744B" w:rsidRDefault="00D0339F" w:rsidP="005032CB">
            <w:pPr>
              <w:pStyle w:val="Caption-Figure"/>
              <w:keepNext/>
              <w:spacing w:before="120"/>
              <w:jc w:val="left"/>
            </w:pPr>
            <w:r>
              <w:t>Segment group</w:t>
            </w:r>
          </w:p>
        </w:tc>
        <w:tc>
          <w:tcPr>
            <w:tcW w:w="2308" w:type="dxa"/>
          </w:tcPr>
          <w:p w14:paraId="0BAA7EA8" w14:textId="77777777" w:rsidR="003026BD" w:rsidRPr="00C0744B" w:rsidRDefault="003026BD" w:rsidP="005032CB">
            <w:pPr>
              <w:pStyle w:val="Caption-Figure"/>
              <w:keepNext/>
              <w:spacing w:before="120"/>
              <w:cnfStyle w:val="100000000000" w:firstRow="1" w:lastRow="0" w:firstColumn="0" w:lastColumn="0" w:oddVBand="0" w:evenVBand="0" w:oddHBand="0" w:evenHBand="0" w:firstRowFirstColumn="0" w:firstRowLastColumn="0" w:lastRowFirstColumn="0" w:lastRowLastColumn="0"/>
            </w:pPr>
            <w:r w:rsidRPr="00C0744B">
              <w:t>Number of projects reviewed</w:t>
            </w:r>
          </w:p>
        </w:tc>
      </w:tr>
      <w:tr w:rsidR="003026BD" w:rsidRPr="00C0744B" w14:paraId="4D8E30A8" w14:textId="77777777" w:rsidTr="00240C37">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686" w:type="dxa"/>
          </w:tcPr>
          <w:p w14:paraId="23EE1968" w14:textId="77777777" w:rsidR="003026BD" w:rsidRPr="00C0744B" w:rsidRDefault="003026BD" w:rsidP="005032CB">
            <w:pPr>
              <w:pStyle w:val="Caption-Figure"/>
              <w:keepNext/>
              <w:spacing w:before="120"/>
              <w:jc w:val="left"/>
              <w:rPr>
                <w:b w:val="0"/>
              </w:rPr>
            </w:pPr>
            <w:r w:rsidRPr="00C0744B">
              <w:rPr>
                <w:b w:val="0"/>
              </w:rPr>
              <w:t>Sub-transmission</w:t>
            </w:r>
            <w:r>
              <w:rPr>
                <w:b w:val="0"/>
              </w:rPr>
              <w:t xml:space="preserve"> Lines</w:t>
            </w:r>
          </w:p>
        </w:tc>
        <w:tc>
          <w:tcPr>
            <w:tcW w:w="2308" w:type="dxa"/>
          </w:tcPr>
          <w:p w14:paraId="005164A1" w14:textId="77777777" w:rsidR="003026BD" w:rsidRPr="00C0744B" w:rsidRDefault="003026BD" w:rsidP="005032CB">
            <w:pPr>
              <w:pStyle w:val="Caption-Figure"/>
              <w:keepNext/>
              <w:spacing w:before="120"/>
              <w:cnfStyle w:val="000000100000" w:firstRow="0" w:lastRow="0" w:firstColumn="0" w:lastColumn="0" w:oddVBand="0" w:evenVBand="0" w:oddHBand="1" w:evenHBand="0" w:firstRowFirstColumn="0" w:firstRowLastColumn="0" w:lastRowFirstColumn="0" w:lastRowLastColumn="0"/>
              <w:rPr>
                <w:b w:val="0"/>
              </w:rPr>
            </w:pPr>
            <w:r>
              <w:rPr>
                <w:b w:val="0"/>
              </w:rPr>
              <w:t>14</w:t>
            </w:r>
          </w:p>
        </w:tc>
      </w:tr>
      <w:tr w:rsidR="003026BD" w:rsidRPr="00C0744B" w14:paraId="6E7E3A1D" w14:textId="77777777" w:rsidTr="00240C37">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686" w:type="dxa"/>
          </w:tcPr>
          <w:p w14:paraId="62ED7166" w14:textId="77777777" w:rsidR="003026BD" w:rsidRPr="00C0744B" w:rsidRDefault="003026BD" w:rsidP="005032CB">
            <w:pPr>
              <w:pStyle w:val="Caption-Figure"/>
              <w:keepNext/>
              <w:spacing w:before="120"/>
              <w:jc w:val="left"/>
              <w:rPr>
                <w:b w:val="0"/>
              </w:rPr>
            </w:pPr>
            <w:r>
              <w:rPr>
                <w:b w:val="0"/>
              </w:rPr>
              <w:t>Sub-transmission Substations</w:t>
            </w:r>
          </w:p>
        </w:tc>
        <w:tc>
          <w:tcPr>
            <w:tcW w:w="2308" w:type="dxa"/>
          </w:tcPr>
          <w:p w14:paraId="4A245283" w14:textId="77777777" w:rsidR="003026BD" w:rsidRPr="00C0744B" w:rsidRDefault="003026BD" w:rsidP="005032CB">
            <w:pPr>
              <w:pStyle w:val="Caption-Figure"/>
              <w:keepNext/>
              <w:spacing w:before="120"/>
              <w:cnfStyle w:val="000000010000" w:firstRow="0" w:lastRow="0" w:firstColumn="0" w:lastColumn="0" w:oddVBand="0" w:evenVBand="0" w:oddHBand="0" w:evenHBand="1" w:firstRowFirstColumn="0" w:firstRowLastColumn="0" w:lastRowFirstColumn="0" w:lastRowLastColumn="0"/>
              <w:rPr>
                <w:b w:val="0"/>
              </w:rPr>
            </w:pPr>
            <w:r>
              <w:rPr>
                <w:b w:val="0"/>
              </w:rPr>
              <w:t>8</w:t>
            </w:r>
          </w:p>
        </w:tc>
      </w:tr>
      <w:tr w:rsidR="003026BD" w:rsidRPr="00C0744B" w14:paraId="148C1814" w14:textId="77777777" w:rsidTr="00240C37">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686" w:type="dxa"/>
          </w:tcPr>
          <w:p w14:paraId="7B885228" w14:textId="77777777" w:rsidR="003026BD" w:rsidRDefault="003026BD" w:rsidP="005032CB">
            <w:pPr>
              <w:pStyle w:val="Caption-Figure"/>
              <w:keepNext/>
              <w:spacing w:before="120"/>
              <w:jc w:val="left"/>
              <w:rPr>
                <w:b w:val="0"/>
              </w:rPr>
            </w:pPr>
            <w:r>
              <w:rPr>
                <w:b w:val="0"/>
              </w:rPr>
              <w:t>Zone Substations</w:t>
            </w:r>
          </w:p>
        </w:tc>
        <w:tc>
          <w:tcPr>
            <w:tcW w:w="2308" w:type="dxa"/>
          </w:tcPr>
          <w:p w14:paraId="37C4D0D4" w14:textId="77777777" w:rsidR="003026BD" w:rsidRPr="00C0744B" w:rsidRDefault="003026BD" w:rsidP="005032CB">
            <w:pPr>
              <w:pStyle w:val="Caption-Figure"/>
              <w:keepNext/>
              <w:spacing w:before="120"/>
              <w:cnfStyle w:val="000000100000" w:firstRow="0" w:lastRow="0" w:firstColumn="0" w:lastColumn="0" w:oddVBand="0" w:evenVBand="0" w:oddHBand="1" w:evenHBand="0" w:firstRowFirstColumn="0" w:firstRowLastColumn="0" w:lastRowFirstColumn="0" w:lastRowLastColumn="0"/>
              <w:rPr>
                <w:b w:val="0"/>
              </w:rPr>
            </w:pPr>
            <w:r>
              <w:rPr>
                <w:b w:val="0"/>
              </w:rPr>
              <w:t>42</w:t>
            </w:r>
          </w:p>
        </w:tc>
      </w:tr>
    </w:tbl>
    <w:p w14:paraId="296C50F1" w14:textId="77777777" w:rsidR="0060715A" w:rsidRDefault="0060715A" w:rsidP="00CE34FD">
      <w:pPr>
        <w:pStyle w:val="Heading4"/>
      </w:pPr>
      <w:r>
        <w:t>Sources</w:t>
      </w:r>
    </w:p>
    <w:p w14:paraId="296C50F2" w14:textId="2B2DDFC0" w:rsidR="0060715A" w:rsidRDefault="0060715A" w:rsidP="0060715A">
      <w:r>
        <w:t xml:space="preserve">Energex calculated the utilisation threshold for each feeder using the remaining capacity </w:t>
      </w:r>
      <w:r w:rsidR="00873915">
        <w:t>under an outage condition,</w:t>
      </w:r>
      <w:r>
        <w:t xml:space="preserve"> plus any available load transfers and generation. The </w:t>
      </w:r>
      <w:r w:rsidR="00873915">
        <w:t>outage condition</w:t>
      </w:r>
      <w:r>
        <w:t xml:space="preserve"> capacities were obtained </w:t>
      </w:r>
      <w:r w:rsidR="006B3B36">
        <w:t xml:space="preserve">from </w:t>
      </w:r>
      <w:r>
        <w:t>ERAT2, the available load transfers were calculated as a network average based on load flow studies, and the available generation was assumed to be the maximum amount allowed by the Safety Net Targets</w:t>
      </w:r>
      <w:r>
        <w:rPr>
          <w:rStyle w:val="FootnoteReference"/>
        </w:rPr>
        <w:footnoteReference w:id="9"/>
      </w:r>
      <w:r>
        <w:t>.</w:t>
      </w:r>
    </w:p>
    <w:p w14:paraId="3F80EC51" w14:textId="4FF6B631" w:rsidR="003026BD" w:rsidRDefault="003026BD" w:rsidP="0060715A">
      <w:r>
        <w:t>Historic parameters were recorded from Planning Approval Reports.</w:t>
      </w:r>
    </w:p>
    <w:p w14:paraId="296C50F3" w14:textId="77777777" w:rsidR="0060715A" w:rsidRDefault="0060715A" w:rsidP="00CE34FD">
      <w:pPr>
        <w:pStyle w:val="Heading4"/>
      </w:pPr>
      <w:r>
        <w:t>Assumptions</w:t>
      </w:r>
    </w:p>
    <w:p w14:paraId="296C50F4" w14:textId="0F7D18F8" w:rsidR="0060715A" w:rsidRDefault="0060715A" w:rsidP="00CE34FD">
      <w:pPr>
        <w:pStyle w:val="Bullet1"/>
      </w:pPr>
      <w:r>
        <w:t>The following assumptions were applied to derive the utilisation threshold statistics:</w:t>
      </w:r>
    </w:p>
    <w:p w14:paraId="296C50F6" w14:textId="43BB3D39" w:rsidR="0060715A" w:rsidRPr="00C0744B" w:rsidRDefault="0060715A" w:rsidP="007B692C">
      <w:pPr>
        <w:pStyle w:val="ListParagraph"/>
        <w:numPr>
          <w:ilvl w:val="0"/>
          <w:numId w:val="103"/>
        </w:numPr>
      </w:pPr>
      <w:r w:rsidRPr="00C0744B">
        <w:t xml:space="preserve">Single radial does not apply to CBD </w:t>
      </w:r>
      <w:r w:rsidR="00374FE1">
        <w:t>substations</w:t>
      </w:r>
      <w:r w:rsidRPr="00C0744B">
        <w:t xml:space="preserve">. </w:t>
      </w:r>
    </w:p>
    <w:p w14:paraId="296C50F7" w14:textId="77777777" w:rsidR="0060715A" w:rsidRDefault="0060715A" w:rsidP="007B692C">
      <w:pPr>
        <w:pStyle w:val="ListParagraph"/>
        <w:numPr>
          <w:ilvl w:val="0"/>
          <w:numId w:val="103"/>
        </w:numPr>
      </w:pPr>
      <w:r w:rsidRPr="00C0744B">
        <w:t>Double radial and triple radial assume all feeders/transformers have equal impedances and therefore carry an equal share of the load.</w:t>
      </w:r>
    </w:p>
    <w:p w14:paraId="296C50F8" w14:textId="1A98B658" w:rsidR="0060715A" w:rsidRDefault="009905E0" w:rsidP="007B692C">
      <w:pPr>
        <w:pStyle w:val="ListParagraph"/>
        <w:numPr>
          <w:ilvl w:val="0"/>
          <w:numId w:val="103"/>
        </w:numPr>
      </w:pPr>
      <w:r>
        <w:t>A</w:t>
      </w:r>
      <w:r w:rsidR="0060715A" w:rsidRPr="00C0744B">
        <w:t xml:space="preserve">vailable </w:t>
      </w:r>
      <w:r w:rsidR="00374FE1">
        <w:t xml:space="preserve">transfer </w:t>
      </w:r>
      <w:r w:rsidR="0060715A" w:rsidRPr="00C0744B">
        <w:t xml:space="preserve">capacity </w:t>
      </w:r>
      <w:r w:rsidR="00374FE1">
        <w:t xml:space="preserve">and generation </w:t>
      </w:r>
      <w:r w:rsidR="0060715A" w:rsidRPr="00C0744B">
        <w:t xml:space="preserve">assumptions are </w:t>
      </w:r>
      <w:r>
        <w:t xml:space="preserve">as </w:t>
      </w:r>
      <w:r w:rsidR="0060715A" w:rsidRPr="00C0744B">
        <w:t>described in</w:t>
      </w:r>
      <w:r w:rsidR="006B3B36">
        <w:t xml:space="preserve"> </w:t>
      </w:r>
      <w:r w:rsidR="006B3B36">
        <w:fldChar w:fldCharType="begin"/>
      </w:r>
      <w:r w:rsidR="006B3B36">
        <w:instrText xml:space="preserve"> REF _Ref397515075 \h </w:instrText>
      </w:r>
      <w:r w:rsidR="002904A6">
        <w:instrText xml:space="preserve"> \* MERGEFORMAT </w:instrText>
      </w:r>
      <w:r w:rsidR="006B3B36">
        <w:fldChar w:fldCharType="separate"/>
      </w:r>
      <w:r w:rsidR="00C2328B" w:rsidRPr="00C0744B">
        <w:t xml:space="preserve">Table </w:t>
      </w:r>
      <w:r w:rsidR="00C2328B">
        <w:rPr>
          <w:noProof/>
        </w:rPr>
        <w:t>7</w:t>
      </w:r>
      <w:r w:rsidR="00C2328B">
        <w:rPr>
          <w:noProof/>
        </w:rPr>
        <w:noBreakHyphen/>
        <w:t>2</w:t>
      </w:r>
      <w:r w:rsidR="006B3B36">
        <w:fldChar w:fldCharType="end"/>
      </w:r>
      <w:r>
        <w:t>.</w:t>
      </w:r>
    </w:p>
    <w:p w14:paraId="296C50F9" w14:textId="38BBA2D1" w:rsidR="00027A64" w:rsidRPr="00C0744B" w:rsidRDefault="00027A64" w:rsidP="00CE34FD">
      <w:pPr>
        <w:pStyle w:val="Bullet1"/>
      </w:pPr>
    </w:p>
    <w:p w14:paraId="2C802BC9" w14:textId="77777777" w:rsidR="00374FE1" w:rsidRDefault="00374FE1">
      <w:pPr>
        <w:spacing w:before="0" w:after="200" w:line="276" w:lineRule="auto"/>
        <w:rPr>
          <w:b/>
          <w:bCs/>
          <w:sz w:val="20"/>
          <w:szCs w:val="18"/>
        </w:rPr>
      </w:pPr>
      <w:bookmarkStart w:id="164" w:name="_Ref389142301"/>
      <w:r>
        <w:br w:type="page"/>
      </w:r>
    </w:p>
    <w:p w14:paraId="296C50FA" w14:textId="0B0C8A1C" w:rsidR="00027A64" w:rsidRPr="00C0744B" w:rsidRDefault="00027A64" w:rsidP="00027A64">
      <w:pPr>
        <w:pStyle w:val="Caption"/>
        <w:keepNext/>
      </w:pPr>
      <w:bookmarkStart w:id="165" w:name="_Ref397515075"/>
      <w:r w:rsidRPr="00C0744B">
        <w:t xml:space="preserve">Table </w:t>
      </w:r>
      <w:r w:rsidR="00146DA9">
        <w:fldChar w:fldCharType="begin"/>
      </w:r>
      <w:r w:rsidR="00146DA9">
        <w:instrText xml:space="preserve"> STYLEREF 1 \s </w:instrText>
      </w:r>
      <w:r w:rsidR="00146DA9">
        <w:fldChar w:fldCharType="separate"/>
      </w:r>
      <w:r w:rsidR="00C2328B">
        <w:rPr>
          <w:noProof/>
        </w:rPr>
        <w:t>7</w:t>
      </w:r>
      <w:r w:rsidR="00146DA9">
        <w:rPr>
          <w:noProof/>
        </w:rPr>
        <w:fldChar w:fldCharType="end"/>
      </w:r>
      <w:r w:rsidR="00960991">
        <w:noBreakHyphen/>
      </w:r>
      <w:r w:rsidR="00146DA9">
        <w:fldChar w:fldCharType="begin"/>
      </w:r>
      <w:r w:rsidR="00146DA9">
        <w:instrText xml:space="preserve"> SEQ Table \* ARABIC \s 1 </w:instrText>
      </w:r>
      <w:r w:rsidR="00146DA9">
        <w:fldChar w:fldCharType="separate"/>
      </w:r>
      <w:r w:rsidR="00C2328B">
        <w:rPr>
          <w:noProof/>
        </w:rPr>
        <w:t>2</w:t>
      </w:r>
      <w:r w:rsidR="00146DA9">
        <w:rPr>
          <w:noProof/>
        </w:rPr>
        <w:fldChar w:fldCharType="end"/>
      </w:r>
      <w:bookmarkEnd w:id="164"/>
      <w:bookmarkEnd w:id="165"/>
      <w:r w:rsidRPr="00C0744B">
        <w:tab/>
      </w:r>
      <w:r w:rsidR="00374FE1">
        <w:t>Transfer and generation capacity</w:t>
      </w:r>
      <w:r w:rsidRPr="00C0744B">
        <w:t xml:space="preserve"> assumptions</w:t>
      </w:r>
    </w:p>
    <w:tbl>
      <w:tblPr>
        <w:tblStyle w:val="TableGrid"/>
        <w:tblW w:w="5072" w:type="pct"/>
        <w:jc w:val="center"/>
        <w:tblInd w:w="-4121" w:type="dxa"/>
        <w:tblLook w:val="04A0" w:firstRow="1" w:lastRow="0" w:firstColumn="1" w:lastColumn="0" w:noHBand="0" w:noVBand="1"/>
      </w:tblPr>
      <w:tblGrid>
        <w:gridCol w:w="3152"/>
        <w:gridCol w:w="1100"/>
        <w:gridCol w:w="1036"/>
        <w:gridCol w:w="1020"/>
        <w:gridCol w:w="1022"/>
        <w:gridCol w:w="1025"/>
        <w:gridCol w:w="1020"/>
      </w:tblGrid>
      <w:tr w:rsidR="00F20674" w:rsidRPr="00C0744B" w14:paraId="296C50FE" w14:textId="77777777" w:rsidTr="00A61642">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3152" w:type="dxa"/>
          </w:tcPr>
          <w:p w14:paraId="296C50FB" w14:textId="77777777" w:rsidR="00F20674" w:rsidRPr="00C0744B" w:rsidRDefault="00F20674" w:rsidP="00404C0A">
            <w:pPr>
              <w:pStyle w:val="Caption-Figure"/>
              <w:spacing w:before="120"/>
              <w:jc w:val="left"/>
            </w:pPr>
          </w:p>
        </w:tc>
        <w:tc>
          <w:tcPr>
            <w:tcW w:w="3156" w:type="dxa"/>
            <w:gridSpan w:val="3"/>
          </w:tcPr>
          <w:p w14:paraId="296C50FC" w14:textId="77777777" w:rsidR="00F20674" w:rsidRPr="00C0744B" w:rsidRDefault="00F20674" w:rsidP="00FC46D8">
            <w:pPr>
              <w:pStyle w:val="Caption-Figure"/>
              <w:spacing w:before="120"/>
              <w:cnfStyle w:val="100000000000" w:firstRow="1" w:lastRow="0" w:firstColumn="0" w:lastColumn="0" w:oddVBand="0" w:evenVBand="0" w:oddHBand="0" w:evenHBand="0" w:firstRowFirstColumn="0" w:firstRowLastColumn="0" w:lastRowFirstColumn="0" w:lastRowLastColumn="0"/>
            </w:pPr>
            <w:r w:rsidRPr="00C0744B">
              <w:t>Substations</w:t>
            </w:r>
          </w:p>
        </w:tc>
        <w:tc>
          <w:tcPr>
            <w:tcW w:w="3067" w:type="dxa"/>
            <w:gridSpan w:val="3"/>
          </w:tcPr>
          <w:p w14:paraId="296C50FD" w14:textId="77777777" w:rsidR="00F20674" w:rsidRPr="00C0744B" w:rsidRDefault="00F20674" w:rsidP="00FC46D8">
            <w:pPr>
              <w:pStyle w:val="Caption-Figure"/>
              <w:spacing w:before="120"/>
              <w:cnfStyle w:val="100000000000" w:firstRow="1" w:lastRow="0" w:firstColumn="0" w:lastColumn="0" w:oddVBand="0" w:evenVBand="0" w:oddHBand="0" w:evenHBand="0" w:firstRowFirstColumn="0" w:firstRowLastColumn="0" w:lastRowFirstColumn="0" w:lastRowLastColumn="0"/>
            </w:pPr>
            <w:r w:rsidRPr="00C0744B">
              <w:t>Feeders</w:t>
            </w:r>
          </w:p>
        </w:tc>
      </w:tr>
      <w:tr w:rsidR="00FC46D8" w:rsidRPr="00C0744B" w14:paraId="296C5106" w14:textId="77777777" w:rsidTr="00A61642">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3152" w:type="dxa"/>
          </w:tcPr>
          <w:p w14:paraId="296C50FF" w14:textId="77777777" w:rsidR="00FC46D8" w:rsidRPr="00C0744B" w:rsidRDefault="00FC46D8" w:rsidP="00404C0A">
            <w:pPr>
              <w:pStyle w:val="Caption-Figure"/>
              <w:spacing w:before="120"/>
              <w:jc w:val="left"/>
            </w:pPr>
            <w:r w:rsidRPr="00C0744B">
              <w:t>Assumption</w:t>
            </w:r>
          </w:p>
        </w:tc>
        <w:tc>
          <w:tcPr>
            <w:tcW w:w="1100" w:type="dxa"/>
          </w:tcPr>
          <w:p w14:paraId="296C5100" w14:textId="77777777" w:rsidR="00FC46D8" w:rsidRPr="00C0744B" w:rsidRDefault="00FC46D8" w:rsidP="00FC46D8">
            <w:pPr>
              <w:pStyle w:val="Caption-Figure"/>
              <w:spacing w:before="120"/>
              <w:cnfStyle w:val="100000000000" w:firstRow="1" w:lastRow="0" w:firstColumn="0" w:lastColumn="0" w:oddVBand="0" w:evenVBand="0" w:oddHBand="0" w:evenHBand="0" w:firstRowFirstColumn="0" w:firstRowLastColumn="0" w:lastRowFirstColumn="0" w:lastRowLastColumn="0"/>
            </w:pPr>
            <w:r w:rsidRPr="00C0744B">
              <w:t xml:space="preserve">Single </w:t>
            </w:r>
          </w:p>
        </w:tc>
        <w:tc>
          <w:tcPr>
            <w:tcW w:w="1036" w:type="dxa"/>
          </w:tcPr>
          <w:p w14:paraId="296C5101" w14:textId="77777777" w:rsidR="00FC46D8" w:rsidRPr="00C0744B" w:rsidRDefault="00FC46D8" w:rsidP="00FC46D8">
            <w:pPr>
              <w:pStyle w:val="Caption-Figure"/>
              <w:spacing w:before="120"/>
              <w:cnfStyle w:val="100000000000" w:firstRow="1" w:lastRow="0" w:firstColumn="0" w:lastColumn="0" w:oddVBand="0" w:evenVBand="0" w:oddHBand="0" w:evenHBand="0" w:firstRowFirstColumn="0" w:firstRowLastColumn="0" w:lastRowFirstColumn="0" w:lastRowLastColumn="0"/>
            </w:pPr>
            <w:r w:rsidRPr="00C0744B">
              <w:t>Double</w:t>
            </w:r>
          </w:p>
        </w:tc>
        <w:tc>
          <w:tcPr>
            <w:tcW w:w="1020" w:type="dxa"/>
          </w:tcPr>
          <w:p w14:paraId="296C5102" w14:textId="77777777" w:rsidR="00FC46D8" w:rsidRPr="00C0744B" w:rsidRDefault="00FC46D8" w:rsidP="00FC46D8">
            <w:pPr>
              <w:pStyle w:val="Caption-Figure"/>
              <w:spacing w:before="120"/>
              <w:cnfStyle w:val="100000000000" w:firstRow="1" w:lastRow="0" w:firstColumn="0" w:lastColumn="0" w:oddVBand="0" w:evenVBand="0" w:oddHBand="0" w:evenHBand="0" w:firstRowFirstColumn="0" w:firstRowLastColumn="0" w:lastRowFirstColumn="0" w:lastRowLastColumn="0"/>
            </w:pPr>
            <w:r w:rsidRPr="00C0744B">
              <w:t>Triple</w:t>
            </w:r>
          </w:p>
        </w:tc>
        <w:tc>
          <w:tcPr>
            <w:tcW w:w="1022" w:type="dxa"/>
          </w:tcPr>
          <w:p w14:paraId="296C5103" w14:textId="77777777" w:rsidR="00FC46D8" w:rsidRPr="00C0744B" w:rsidRDefault="00FC46D8" w:rsidP="00FC46D8">
            <w:pPr>
              <w:pStyle w:val="Caption-Figure"/>
              <w:spacing w:before="120"/>
              <w:cnfStyle w:val="100000000000" w:firstRow="1" w:lastRow="0" w:firstColumn="0" w:lastColumn="0" w:oddVBand="0" w:evenVBand="0" w:oddHBand="0" w:evenHBand="0" w:firstRowFirstColumn="0" w:firstRowLastColumn="0" w:lastRowFirstColumn="0" w:lastRowLastColumn="0"/>
            </w:pPr>
            <w:r w:rsidRPr="00C0744B">
              <w:t xml:space="preserve">Single </w:t>
            </w:r>
          </w:p>
        </w:tc>
        <w:tc>
          <w:tcPr>
            <w:tcW w:w="1025" w:type="dxa"/>
          </w:tcPr>
          <w:p w14:paraId="296C5104" w14:textId="77777777" w:rsidR="00FC46D8" w:rsidRPr="00C0744B" w:rsidRDefault="00FC46D8" w:rsidP="00FC46D8">
            <w:pPr>
              <w:pStyle w:val="Caption-Figure"/>
              <w:spacing w:before="120"/>
              <w:cnfStyle w:val="100000000000" w:firstRow="1" w:lastRow="0" w:firstColumn="0" w:lastColumn="0" w:oddVBand="0" w:evenVBand="0" w:oddHBand="0" w:evenHBand="0" w:firstRowFirstColumn="0" w:firstRowLastColumn="0" w:lastRowFirstColumn="0" w:lastRowLastColumn="0"/>
            </w:pPr>
            <w:r w:rsidRPr="00C0744B">
              <w:t>Double</w:t>
            </w:r>
          </w:p>
        </w:tc>
        <w:tc>
          <w:tcPr>
            <w:tcW w:w="1020" w:type="dxa"/>
          </w:tcPr>
          <w:p w14:paraId="296C5105" w14:textId="77777777" w:rsidR="00FC46D8" w:rsidRPr="00C0744B" w:rsidRDefault="00FC46D8" w:rsidP="00FC46D8">
            <w:pPr>
              <w:pStyle w:val="Caption-Figure"/>
              <w:spacing w:before="120"/>
              <w:cnfStyle w:val="100000000000" w:firstRow="1" w:lastRow="0" w:firstColumn="0" w:lastColumn="0" w:oddVBand="0" w:evenVBand="0" w:oddHBand="0" w:evenHBand="0" w:firstRowFirstColumn="0" w:firstRowLastColumn="0" w:lastRowFirstColumn="0" w:lastRowLastColumn="0"/>
            </w:pPr>
            <w:r w:rsidRPr="00C0744B">
              <w:t>Triple</w:t>
            </w:r>
          </w:p>
        </w:tc>
      </w:tr>
      <w:tr w:rsidR="00FC46D8" w:rsidRPr="00C0744B" w14:paraId="296C510E" w14:textId="77777777" w:rsidTr="00A61642">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152" w:type="dxa"/>
          </w:tcPr>
          <w:p w14:paraId="296C5107" w14:textId="77777777" w:rsidR="00FC46D8" w:rsidRPr="00C0744B" w:rsidRDefault="00FC46D8" w:rsidP="00027A64">
            <w:pPr>
              <w:pStyle w:val="Caption-Figure"/>
              <w:spacing w:before="120"/>
              <w:jc w:val="left"/>
              <w:rPr>
                <w:b w:val="0"/>
              </w:rPr>
            </w:pPr>
            <w:r w:rsidRPr="00C0744B">
              <w:rPr>
                <w:b w:val="0"/>
              </w:rPr>
              <w:t xml:space="preserve">Urban Zone Average Transfer Capacity </w:t>
            </w:r>
          </w:p>
        </w:tc>
        <w:tc>
          <w:tcPr>
            <w:tcW w:w="1100" w:type="dxa"/>
            <w:vAlign w:val="center"/>
          </w:tcPr>
          <w:p w14:paraId="296C5108" w14:textId="77777777" w:rsidR="00FC46D8" w:rsidRPr="00C0744B" w:rsidRDefault="00FC46D8" w:rsidP="003E69F4">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C0744B">
              <w:rPr>
                <w:b w:val="0"/>
              </w:rPr>
              <w:t>6 MVA</w:t>
            </w:r>
          </w:p>
        </w:tc>
        <w:tc>
          <w:tcPr>
            <w:tcW w:w="1036" w:type="dxa"/>
            <w:vAlign w:val="center"/>
          </w:tcPr>
          <w:p w14:paraId="296C5109" w14:textId="77777777" w:rsidR="00FC46D8" w:rsidRPr="00C0744B" w:rsidRDefault="00FC46D8" w:rsidP="003E69F4">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C0744B">
              <w:rPr>
                <w:b w:val="0"/>
              </w:rPr>
              <w:t>6 MVA</w:t>
            </w:r>
          </w:p>
        </w:tc>
        <w:tc>
          <w:tcPr>
            <w:tcW w:w="1020" w:type="dxa"/>
            <w:vAlign w:val="center"/>
          </w:tcPr>
          <w:p w14:paraId="296C510A" w14:textId="77777777" w:rsidR="00FC46D8" w:rsidRPr="00C0744B" w:rsidRDefault="00FC46D8" w:rsidP="003E69F4">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C0744B">
              <w:rPr>
                <w:b w:val="0"/>
              </w:rPr>
              <w:t>6 MVA</w:t>
            </w:r>
          </w:p>
        </w:tc>
        <w:tc>
          <w:tcPr>
            <w:tcW w:w="1022" w:type="dxa"/>
          </w:tcPr>
          <w:p w14:paraId="296C510B" w14:textId="77777777" w:rsidR="00FC46D8" w:rsidRPr="00C0744B" w:rsidRDefault="00F20674" w:rsidP="00A61642">
            <w:pPr>
              <w:pStyle w:val="Caption-Figure"/>
              <w:spacing w:before="120"/>
              <w:cnfStyle w:val="000000100000" w:firstRow="0" w:lastRow="0" w:firstColumn="0" w:lastColumn="0" w:oddVBand="0" w:evenVBand="0" w:oddHBand="1" w:evenHBand="0" w:firstRowFirstColumn="0" w:firstRowLastColumn="0" w:lastRowFirstColumn="0" w:lastRowLastColumn="0"/>
              <w:rPr>
                <w:b w:val="0"/>
              </w:rPr>
            </w:pPr>
            <w:r w:rsidRPr="00C0744B">
              <w:rPr>
                <w:b w:val="0"/>
              </w:rPr>
              <w:t>-</w:t>
            </w:r>
          </w:p>
        </w:tc>
        <w:tc>
          <w:tcPr>
            <w:tcW w:w="1025" w:type="dxa"/>
          </w:tcPr>
          <w:p w14:paraId="296C510C" w14:textId="77777777" w:rsidR="00FC46D8" w:rsidRPr="00C0744B" w:rsidRDefault="00F20674" w:rsidP="00A61642">
            <w:pPr>
              <w:pStyle w:val="Caption-Figure"/>
              <w:spacing w:before="120"/>
              <w:cnfStyle w:val="000000100000" w:firstRow="0" w:lastRow="0" w:firstColumn="0" w:lastColumn="0" w:oddVBand="0" w:evenVBand="0" w:oddHBand="1" w:evenHBand="0" w:firstRowFirstColumn="0" w:firstRowLastColumn="0" w:lastRowFirstColumn="0" w:lastRowLastColumn="0"/>
              <w:rPr>
                <w:b w:val="0"/>
              </w:rPr>
            </w:pPr>
            <w:r w:rsidRPr="00C0744B">
              <w:rPr>
                <w:b w:val="0"/>
              </w:rPr>
              <w:t>-</w:t>
            </w:r>
          </w:p>
        </w:tc>
        <w:tc>
          <w:tcPr>
            <w:tcW w:w="1020" w:type="dxa"/>
          </w:tcPr>
          <w:p w14:paraId="296C510D" w14:textId="77777777" w:rsidR="00FC46D8" w:rsidRPr="00C0744B" w:rsidRDefault="00F20674" w:rsidP="00A61642">
            <w:pPr>
              <w:pStyle w:val="Caption-Figure"/>
              <w:spacing w:before="120"/>
              <w:cnfStyle w:val="000000100000" w:firstRow="0" w:lastRow="0" w:firstColumn="0" w:lastColumn="0" w:oddVBand="0" w:evenVBand="0" w:oddHBand="1" w:evenHBand="0" w:firstRowFirstColumn="0" w:firstRowLastColumn="0" w:lastRowFirstColumn="0" w:lastRowLastColumn="0"/>
              <w:rPr>
                <w:b w:val="0"/>
              </w:rPr>
            </w:pPr>
            <w:r w:rsidRPr="00C0744B">
              <w:rPr>
                <w:b w:val="0"/>
              </w:rPr>
              <w:t>-</w:t>
            </w:r>
          </w:p>
        </w:tc>
      </w:tr>
      <w:tr w:rsidR="00FC46D8" w:rsidRPr="00C0744B" w14:paraId="296C5116" w14:textId="77777777" w:rsidTr="00A61642">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152" w:type="dxa"/>
          </w:tcPr>
          <w:p w14:paraId="296C510F" w14:textId="77777777" w:rsidR="00FC46D8" w:rsidRPr="00C0744B" w:rsidRDefault="00FC46D8" w:rsidP="00027A64">
            <w:pPr>
              <w:pStyle w:val="Caption-Figure"/>
              <w:spacing w:before="120"/>
              <w:jc w:val="left"/>
              <w:rPr>
                <w:b w:val="0"/>
              </w:rPr>
            </w:pPr>
            <w:r w:rsidRPr="00C0744B">
              <w:rPr>
                <w:b w:val="0"/>
              </w:rPr>
              <w:t xml:space="preserve">Rural Zone Average Transfer Capacity </w:t>
            </w:r>
          </w:p>
        </w:tc>
        <w:tc>
          <w:tcPr>
            <w:tcW w:w="1100" w:type="dxa"/>
            <w:vAlign w:val="center"/>
          </w:tcPr>
          <w:p w14:paraId="296C5110" w14:textId="77777777" w:rsidR="00FC46D8" w:rsidRPr="00C0744B" w:rsidRDefault="00FC46D8" w:rsidP="003E69F4">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C0744B">
              <w:rPr>
                <w:b w:val="0"/>
              </w:rPr>
              <w:t>1 MVA</w:t>
            </w:r>
          </w:p>
        </w:tc>
        <w:tc>
          <w:tcPr>
            <w:tcW w:w="1036" w:type="dxa"/>
            <w:vAlign w:val="center"/>
          </w:tcPr>
          <w:p w14:paraId="296C5111" w14:textId="77777777" w:rsidR="00FC46D8" w:rsidRPr="00C0744B" w:rsidRDefault="00FC46D8" w:rsidP="003E69F4">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C0744B">
              <w:rPr>
                <w:b w:val="0"/>
              </w:rPr>
              <w:t>1 MVA</w:t>
            </w:r>
          </w:p>
        </w:tc>
        <w:tc>
          <w:tcPr>
            <w:tcW w:w="1020" w:type="dxa"/>
            <w:vAlign w:val="center"/>
          </w:tcPr>
          <w:p w14:paraId="296C5112" w14:textId="77777777" w:rsidR="00FC46D8" w:rsidRPr="00C0744B" w:rsidRDefault="00FC46D8" w:rsidP="003E69F4">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C0744B">
              <w:rPr>
                <w:b w:val="0"/>
              </w:rPr>
              <w:t>1 MVA</w:t>
            </w:r>
          </w:p>
        </w:tc>
        <w:tc>
          <w:tcPr>
            <w:tcW w:w="1022" w:type="dxa"/>
          </w:tcPr>
          <w:p w14:paraId="296C5113" w14:textId="77777777" w:rsidR="00FC46D8" w:rsidRPr="00C0744B" w:rsidRDefault="00F20674" w:rsidP="00A61642">
            <w:pPr>
              <w:pStyle w:val="Caption-Figure"/>
              <w:spacing w:before="120"/>
              <w:cnfStyle w:val="000000010000" w:firstRow="0" w:lastRow="0" w:firstColumn="0" w:lastColumn="0" w:oddVBand="0" w:evenVBand="0" w:oddHBand="0" w:evenHBand="1" w:firstRowFirstColumn="0" w:firstRowLastColumn="0" w:lastRowFirstColumn="0" w:lastRowLastColumn="0"/>
              <w:rPr>
                <w:b w:val="0"/>
              </w:rPr>
            </w:pPr>
            <w:r w:rsidRPr="00C0744B">
              <w:rPr>
                <w:b w:val="0"/>
              </w:rPr>
              <w:t>-</w:t>
            </w:r>
          </w:p>
        </w:tc>
        <w:tc>
          <w:tcPr>
            <w:tcW w:w="1025" w:type="dxa"/>
          </w:tcPr>
          <w:p w14:paraId="296C5114" w14:textId="77777777" w:rsidR="00FC46D8" w:rsidRPr="00C0744B" w:rsidRDefault="00F20674" w:rsidP="00A61642">
            <w:pPr>
              <w:pStyle w:val="Caption-Figure"/>
              <w:spacing w:before="120"/>
              <w:cnfStyle w:val="000000010000" w:firstRow="0" w:lastRow="0" w:firstColumn="0" w:lastColumn="0" w:oddVBand="0" w:evenVBand="0" w:oddHBand="0" w:evenHBand="1" w:firstRowFirstColumn="0" w:firstRowLastColumn="0" w:lastRowFirstColumn="0" w:lastRowLastColumn="0"/>
              <w:rPr>
                <w:b w:val="0"/>
              </w:rPr>
            </w:pPr>
            <w:r w:rsidRPr="00C0744B">
              <w:rPr>
                <w:b w:val="0"/>
              </w:rPr>
              <w:t>-</w:t>
            </w:r>
          </w:p>
        </w:tc>
        <w:tc>
          <w:tcPr>
            <w:tcW w:w="1020" w:type="dxa"/>
          </w:tcPr>
          <w:p w14:paraId="296C5115" w14:textId="77777777" w:rsidR="00FC46D8" w:rsidRPr="00C0744B" w:rsidRDefault="00F20674" w:rsidP="00A61642">
            <w:pPr>
              <w:pStyle w:val="Caption-Figure"/>
              <w:spacing w:before="120"/>
              <w:cnfStyle w:val="000000010000" w:firstRow="0" w:lastRow="0" w:firstColumn="0" w:lastColumn="0" w:oddVBand="0" w:evenVBand="0" w:oddHBand="0" w:evenHBand="1" w:firstRowFirstColumn="0" w:firstRowLastColumn="0" w:lastRowFirstColumn="0" w:lastRowLastColumn="0"/>
              <w:rPr>
                <w:b w:val="0"/>
              </w:rPr>
            </w:pPr>
            <w:r w:rsidRPr="00C0744B">
              <w:rPr>
                <w:b w:val="0"/>
              </w:rPr>
              <w:t>-</w:t>
            </w:r>
          </w:p>
        </w:tc>
      </w:tr>
      <w:tr w:rsidR="00FC46D8" w:rsidRPr="00C0744B" w14:paraId="296C511E" w14:textId="77777777" w:rsidTr="00A61642">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152" w:type="dxa"/>
          </w:tcPr>
          <w:p w14:paraId="296C5117" w14:textId="77777777" w:rsidR="00FC46D8" w:rsidRPr="00C0744B" w:rsidRDefault="00FC46D8" w:rsidP="00027A64">
            <w:pPr>
              <w:pStyle w:val="Caption-Figure"/>
              <w:spacing w:before="120"/>
              <w:jc w:val="left"/>
              <w:rPr>
                <w:b w:val="0"/>
              </w:rPr>
            </w:pPr>
            <w:r w:rsidRPr="00C0744B">
              <w:rPr>
                <w:b w:val="0"/>
              </w:rPr>
              <w:t xml:space="preserve">Bulk Supply Average Transfer Capacity </w:t>
            </w:r>
          </w:p>
        </w:tc>
        <w:tc>
          <w:tcPr>
            <w:tcW w:w="1100" w:type="dxa"/>
            <w:vAlign w:val="center"/>
          </w:tcPr>
          <w:p w14:paraId="296C5118" w14:textId="77777777" w:rsidR="00FC46D8" w:rsidRPr="00C0744B" w:rsidRDefault="00FC46D8" w:rsidP="00641179">
            <w:pPr>
              <w:pStyle w:val="Caption-Figure"/>
              <w:spacing w:before="0" w:after="0" w:line="240" w:lineRule="auto"/>
              <w:jc w:val="left"/>
              <w:cnfStyle w:val="000000100000" w:firstRow="0" w:lastRow="0" w:firstColumn="0" w:lastColumn="0" w:oddVBand="0" w:evenVBand="0" w:oddHBand="1" w:evenHBand="0" w:firstRowFirstColumn="0" w:firstRowLastColumn="0" w:lastRowFirstColumn="0" w:lastRowLastColumn="0"/>
              <w:rPr>
                <w:b w:val="0"/>
              </w:rPr>
            </w:pPr>
            <w:r w:rsidRPr="00C0744B">
              <w:rPr>
                <w:b w:val="0"/>
              </w:rPr>
              <w:t>N/A</w:t>
            </w:r>
          </w:p>
        </w:tc>
        <w:tc>
          <w:tcPr>
            <w:tcW w:w="1036" w:type="dxa"/>
            <w:vAlign w:val="center"/>
          </w:tcPr>
          <w:p w14:paraId="296C5119" w14:textId="77777777" w:rsidR="00FC46D8" w:rsidRPr="00C0744B" w:rsidRDefault="00FC46D8" w:rsidP="003E69F4">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C0744B">
              <w:rPr>
                <w:b w:val="0"/>
              </w:rPr>
              <w:t>18 MVA</w:t>
            </w:r>
          </w:p>
        </w:tc>
        <w:tc>
          <w:tcPr>
            <w:tcW w:w="1020" w:type="dxa"/>
            <w:vAlign w:val="center"/>
          </w:tcPr>
          <w:p w14:paraId="296C511A" w14:textId="77777777" w:rsidR="00FC46D8" w:rsidRPr="00C0744B" w:rsidRDefault="00FC46D8" w:rsidP="003E69F4">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C0744B">
              <w:rPr>
                <w:b w:val="0"/>
              </w:rPr>
              <w:t>18 MVA</w:t>
            </w:r>
          </w:p>
        </w:tc>
        <w:tc>
          <w:tcPr>
            <w:tcW w:w="1022" w:type="dxa"/>
          </w:tcPr>
          <w:p w14:paraId="296C511B" w14:textId="77777777" w:rsidR="00FC46D8" w:rsidRPr="00C0744B" w:rsidRDefault="00F20674" w:rsidP="00A61642">
            <w:pPr>
              <w:pStyle w:val="Caption-Figure"/>
              <w:spacing w:before="120"/>
              <w:cnfStyle w:val="000000100000" w:firstRow="0" w:lastRow="0" w:firstColumn="0" w:lastColumn="0" w:oddVBand="0" w:evenVBand="0" w:oddHBand="1" w:evenHBand="0" w:firstRowFirstColumn="0" w:firstRowLastColumn="0" w:lastRowFirstColumn="0" w:lastRowLastColumn="0"/>
              <w:rPr>
                <w:b w:val="0"/>
              </w:rPr>
            </w:pPr>
            <w:r w:rsidRPr="00C0744B">
              <w:rPr>
                <w:b w:val="0"/>
              </w:rPr>
              <w:t>-</w:t>
            </w:r>
          </w:p>
        </w:tc>
        <w:tc>
          <w:tcPr>
            <w:tcW w:w="1025" w:type="dxa"/>
          </w:tcPr>
          <w:p w14:paraId="296C511C" w14:textId="77777777" w:rsidR="00FC46D8" w:rsidRPr="00C0744B" w:rsidRDefault="00F20674" w:rsidP="00A61642">
            <w:pPr>
              <w:pStyle w:val="Caption-Figure"/>
              <w:spacing w:before="120"/>
              <w:cnfStyle w:val="000000100000" w:firstRow="0" w:lastRow="0" w:firstColumn="0" w:lastColumn="0" w:oddVBand="0" w:evenVBand="0" w:oddHBand="1" w:evenHBand="0" w:firstRowFirstColumn="0" w:firstRowLastColumn="0" w:lastRowFirstColumn="0" w:lastRowLastColumn="0"/>
              <w:rPr>
                <w:b w:val="0"/>
              </w:rPr>
            </w:pPr>
            <w:r w:rsidRPr="00C0744B">
              <w:rPr>
                <w:b w:val="0"/>
              </w:rPr>
              <w:t>-</w:t>
            </w:r>
          </w:p>
        </w:tc>
        <w:tc>
          <w:tcPr>
            <w:tcW w:w="1020" w:type="dxa"/>
          </w:tcPr>
          <w:p w14:paraId="296C511D" w14:textId="77777777" w:rsidR="00FC46D8" w:rsidRPr="00C0744B" w:rsidRDefault="00F20674" w:rsidP="00A61642">
            <w:pPr>
              <w:pStyle w:val="Caption-Figure"/>
              <w:spacing w:before="120"/>
              <w:cnfStyle w:val="000000100000" w:firstRow="0" w:lastRow="0" w:firstColumn="0" w:lastColumn="0" w:oddVBand="0" w:evenVBand="0" w:oddHBand="1" w:evenHBand="0" w:firstRowFirstColumn="0" w:firstRowLastColumn="0" w:lastRowFirstColumn="0" w:lastRowLastColumn="0"/>
              <w:rPr>
                <w:b w:val="0"/>
              </w:rPr>
            </w:pPr>
            <w:r w:rsidRPr="00C0744B">
              <w:rPr>
                <w:b w:val="0"/>
              </w:rPr>
              <w:t>-</w:t>
            </w:r>
          </w:p>
        </w:tc>
      </w:tr>
      <w:tr w:rsidR="00F20674" w:rsidRPr="00C0744B" w14:paraId="296C5126" w14:textId="77777777" w:rsidTr="00A61642">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152" w:type="dxa"/>
          </w:tcPr>
          <w:p w14:paraId="296C511F" w14:textId="77777777" w:rsidR="00F20674" w:rsidRPr="00C0744B" w:rsidRDefault="00F20674" w:rsidP="00027A64">
            <w:pPr>
              <w:pStyle w:val="Caption-Figure"/>
              <w:spacing w:before="120"/>
              <w:jc w:val="left"/>
              <w:rPr>
                <w:b w:val="0"/>
              </w:rPr>
            </w:pPr>
            <w:r w:rsidRPr="00C0744B">
              <w:rPr>
                <w:b w:val="0"/>
              </w:rPr>
              <w:t xml:space="preserve">Urban allowable generation </w:t>
            </w:r>
          </w:p>
        </w:tc>
        <w:tc>
          <w:tcPr>
            <w:tcW w:w="1100" w:type="dxa"/>
            <w:vAlign w:val="center"/>
          </w:tcPr>
          <w:p w14:paraId="296C5120" w14:textId="77777777" w:rsidR="00F20674" w:rsidRPr="00C0744B" w:rsidRDefault="00F20674" w:rsidP="003E69F4">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C0744B">
              <w:rPr>
                <w:b w:val="0"/>
              </w:rPr>
              <w:t>4 MVA</w:t>
            </w:r>
          </w:p>
        </w:tc>
        <w:tc>
          <w:tcPr>
            <w:tcW w:w="1036" w:type="dxa"/>
            <w:vAlign w:val="center"/>
          </w:tcPr>
          <w:p w14:paraId="296C5121" w14:textId="77777777" w:rsidR="00F20674" w:rsidRPr="00C0744B" w:rsidRDefault="00F20674" w:rsidP="003E69F4">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C0744B">
              <w:rPr>
                <w:b w:val="0"/>
              </w:rPr>
              <w:t>4 MVA</w:t>
            </w:r>
          </w:p>
        </w:tc>
        <w:tc>
          <w:tcPr>
            <w:tcW w:w="1020" w:type="dxa"/>
            <w:vAlign w:val="center"/>
          </w:tcPr>
          <w:p w14:paraId="296C5122" w14:textId="77777777" w:rsidR="00F20674" w:rsidRPr="00C0744B" w:rsidRDefault="00F20674" w:rsidP="003E69F4">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C0744B">
              <w:rPr>
                <w:b w:val="0"/>
              </w:rPr>
              <w:t>4 MVA</w:t>
            </w:r>
          </w:p>
        </w:tc>
        <w:tc>
          <w:tcPr>
            <w:tcW w:w="1022" w:type="dxa"/>
            <w:vAlign w:val="center"/>
          </w:tcPr>
          <w:p w14:paraId="296C5123" w14:textId="77777777" w:rsidR="00F20674" w:rsidRPr="00C0744B" w:rsidRDefault="00F20674" w:rsidP="003E69F4">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C0744B">
              <w:rPr>
                <w:b w:val="0"/>
              </w:rPr>
              <w:t>4 MVA</w:t>
            </w:r>
          </w:p>
        </w:tc>
        <w:tc>
          <w:tcPr>
            <w:tcW w:w="1025" w:type="dxa"/>
            <w:vAlign w:val="center"/>
          </w:tcPr>
          <w:p w14:paraId="296C5124" w14:textId="77777777" w:rsidR="00F20674" w:rsidRPr="00C0744B" w:rsidRDefault="00F20674" w:rsidP="003E69F4">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C0744B">
              <w:rPr>
                <w:b w:val="0"/>
              </w:rPr>
              <w:t>4 MVA</w:t>
            </w:r>
          </w:p>
        </w:tc>
        <w:tc>
          <w:tcPr>
            <w:tcW w:w="1020" w:type="dxa"/>
            <w:vAlign w:val="center"/>
          </w:tcPr>
          <w:p w14:paraId="296C5125" w14:textId="77777777" w:rsidR="00F20674" w:rsidRPr="00C0744B" w:rsidRDefault="00F20674" w:rsidP="003E69F4">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C0744B">
              <w:rPr>
                <w:b w:val="0"/>
              </w:rPr>
              <w:t>2 MVA</w:t>
            </w:r>
          </w:p>
        </w:tc>
      </w:tr>
      <w:tr w:rsidR="00F20674" w:rsidRPr="00C0744B" w14:paraId="296C512E" w14:textId="77777777" w:rsidTr="00A61642">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152" w:type="dxa"/>
          </w:tcPr>
          <w:p w14:paraId="296C5127" w14:textId="77777777" w:rsidR="00F20674" w:rsidRPr="00C0744B" w:rsidRDefault="00F20674" w:rsidP="00027A64">
            <w:pPr>
              <w:pStyle w:val="Caption-Figure"/>
              <w:spacing w:before="120"/>
              <w:jc w:val="left"/>
              <w:rPr>
                <w:b w:val="0"/>
              </w:rPr>
            </w:pPr>
            <w:r w:rsidRPr="00C0744B">
              <w:rPr>
                <w:b w:val="0"/>
              </w:rPr>
              <w:t xml:space="preserve">Rural allowable generation </w:t>
            </w:r>
          </w:p>
        </w:tc>
        <w:tc>
          <w:tcPr>
            <w:tcW w:w="1100" w:type="dxa"/>
            <w:vAlign w:val="center"/>
          </w:tcPr>
          <w:p w14:paraId="296C5128" w14:textId="77777777" w:rsidR="00F20674" w:rsidRPr="00C0744B" w:rsidRDefault="00F20674" w:rsidP="003E69F4">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C0744B">
              <w:rPr>
                <w:b w:val="0"/>
              </w:rPr>
              <w:t>10 MVA</w:t>
            </w:r>
          </w:p>
        </w:tc>
        <w:tc>
          <w:tcPr>
            <w:tcW w:w="1036" w:type="dxa"/>
            <w:vAlign w:val="center"/>
          </w:tcPr>
          <w:p w14:paraId="296C5129" w14:textId="77777777" w:rsidR="00F20674" w:rsidRPr="00C0744B" w:rsidRDefault="00F20674" w:rsidP="003E69F4">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C0744B">
              <w:rPr>
                <w:b w:val="0"/>
              </w:rPr>
              <w:t>10 MVA</w:t>
            </w:r>
          </w:p>
        </w:tc>
        <w:tc>
          <w:tcPr>
            <w:tcW w:w="1020" w:type="dxa"/>
            <w:vAlign w:val="center"/>
          </w:tcPr>
          <w:p w14:paraId="296C512A" w14:textId="77777777" w:rsidR="00F20674" w:rsidRPr="00C0744B" w:rsidRDefault="00F20674" w:rsidP="003E69F4">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C0744B">
              <w:rPr>
                <w:b w:val="0"/>
              </w:rPr>
              <w:t>10 MVA</w:t>
            </w:r>
          </w:p>
        </w:tc>
        <w:tc>
          <w:tcPr>
            <w:tcW w:w="1022" w:type="dxa"/>
            <w:vAlign w:val="center"/>
          </w:tcPr>
          <w:p w14:paraId="296C512B" w14:textId="77777777" w:rsidR="00F20674" w:rsidRPr="00C0744B" w:rsidRDefault="00F20674" w:rsidP="003E69F4">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C0744B">
              <w:rPr>
                <w:b w:val="0"/>
              </w:rPr>
              <w:t>10 MVA</w:t>
            </w:r>
          </w:p>
        </w:tc>
        <w:tc>
          <w:tcPr>
            <w:tcW w:w="1025" w:type="dxa"/>
            <w:vAlign w:val="center"/>
          </w:tcPr>
          <w:p w14:paraId="296C512C" w14:textId="77777777" w:rsidR="00F20674" w:rsidRPr="00C0744B" w:rsidRDefault="00F20674" w:rsidP="003E69F4">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C0744B">
              <w:rPr>
                <w:b w:val="0"/>
              </w:rPr>
              <w:t>10 MVA</w:t>
            </w:r>
          </w:p>
        </w:tc>
        <w:tc>
          <w:tcPr>
            <w:tcW w:w="1020" w:type="dxa"/>
            <w:vAlign w:val="center"/>
          </w:tcPr>
          <w:p w14:paraId="296C512D" w14:textId="77777777" w:rsidR="00F20674" w:rsidRPr="00C0744B" w:rsidRDefault="00F20674" w:rsidP="003E69F4">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C0744B">
              <w:rPr>
                <w:b w:val="0"/>
              </w:rPr>
              <w:t>5 MVA</w:t>
            </w:r>
          </w:p>
        </w:tc>
      </w:tr>
      <w:tr w:rsidR="00F20674" w:rsidRPr="00C0744B" w14:paraId="296C5136" w14:textId="77777777" w:rsidTr="00A61642">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152" w:type="dxa"/>
          </w:tcPr>
          <w:p w14:paraId="296C512F" w14:textId="77777777" w:rsidR="00F20674" w:rsidRPr="00C0744B" w:rsidRDefault="00F20674" w:rsidP="00027A64">
            <w:pPr>
              <w:pStyle w:val="Caption-Figure"/>
              <w:spacing w:before="120"/>
              <w:jc w:val="left"/>
              <w:rPr>
                <w:b w:val="0"/>
              </w:rPr>
            </w:pPr>
            <w:r w:rsidRPr="00C0744B">
              <w:rPr>
                <w:b w:val="0"/>
              </w:rPr>
              <w:t xml:space="preserve">Urban Sub-Transmission Lines Average Transfer Capacity </w:t>
            </w:r>
          </w:p>
        </w:tc>
        <w:tc>
          <w:tcPr>
            <w:tcW w:w="1100" w:type="dxa"/>
            <w:vAlign w:val="center"/>
          </w:tcPr>
          <w:p w14:paraId="296C5130" w14:textId="77777777" w:rsidR="00F20674" w:rsidRPr="00C0744B" w:rsidRDefault="00F20674" w:rsidP="00A61642">
            <w:pPr>
              <w:pStyle w:val="Caption-Figure"/>
              <w:spacing w:before="120"/>
              <w:cnfStyle w:val="000000010000" w:firstRow="0" w:lastRow="0" w:firstColumn="0" w:lastColumn="0" w:oddVBand="0" w:evenVBand="0" w:oddHBand="0" w:evenHBand="1" w:firstRowFirstColumn="0" w:firstRowLastColumn="0" w:lastRowFirstColumn="0" w:lastRowLastColumn="0"/>
              <w:rPr>
                <w:b w:val="0"/>
              </w:rPr>
            </w:pPr>
            <w:r w:rsidRPr="00C0744B">
              <w:rPr>
                <w:b w:val="0"/>
              </w:rPr>
              <w:t>-</w:t>
            </w:r>
          </w:p>
        </w:tc>
        <w:tc>
          <w:tcPr>
            <w:tcW w:w="1036" w:type="dxa"/>
            <w:vAlign w:val="center"/>
          </w:tcPr>
          <w:p w14:paraId="296C5131" w14:textId="77777777" w:rsidR="00F20674" w:rsidRPr="00C0744B" w:rsidRDefault="00F20674" w:rsidP="00A61642">
            <w:pPr>
              <w:pStyle w:val="Caption-Figure"/>
              <w:spacing w:before="120"/>
              <w:cnfStyle w:val="000000010000" w:firstRow="0" w:lastRow="0" w:firstColumn="0" w:lastColumn="0" w:oddVBand="0" w:evenVBand="0" w:oddHBand="0" w:evenHBand="1" w:firstRowFirstColumn="0" w:firstRowLastColumn="0" w:lastRowFirstColumn="0" w:lastRowLastColumn="0"/>
              <w:rPr>
                <w:b w:val="0"/>
              </w:rPr>
            </w:pPr>
            <w:r w:rsidRPr="00C0744B">
              <w:rPr>
                <w:b w:val="0"/>
              </w:rPr>
              <w:t>-</w:t>
            </w:r>
          </w:p>
        </w:tc>
        <w:tc>
          <w:tcPr>
            <w:tcW w:w="1020" w:type="dxa"/>
            <w:vAlign w:val="center"/>
          </w:tcPr>
          <w:p w14:paraId="296C5132" w14:textId="77777777" w:rsidR="00F20674" w:rsidRPr="00C0744B" w:rsidRDefault="00F20674" w:rsidP="00A61642">
            <w:pPr>
              <w:pStyle w:val="Caption-Figure"/>
              <w:spacing w:before="120"/>
              <w:cnfStyle w:val="000000010000" w:firstRow="0" w:lastRow="0" w:firstColumn="0" w:lastColumn="0" w:oddVBand="0" w:evenVBand="0" w:oddHBand="0" w:evenHBand="1" w:firstRowFirstColumn="0" w:firstRowLastColumn="0" w:lastRowFirstColumn="0" w:lastRowLastColumn="0"/>
              <w:rPr>
                <w:b w:val="0"/>
              </w:rPr>
            </w:pPr>
            <w:r w:rsidRPr="00C0744B">
              <w:rPr>
                <w:b w:val="0"/>
              </w:rPr>
              <w:t>-</w:t>
            </w:r>
          </w:p>
        </w:tc>
        <w:tc>
          <w:tcPr>
            <w:tcW w:w="1022" w:type="dxa"/>
            <w:vAlign w:val="center"/>
          </w:tcPr>
          <w:p w14:paraId="296C5133" w14:textId="77777777" w:rsidR="00F20674" w:rsidRPr="00C0744B" w:rsidRDefault="00F20674" w:rsidP="003E69F4">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C0744B">
              <w:rPr>
                <w:b w:val="0"/>
              </w:rPr>
              <w:t>6 MVA</w:t>
            </w:r>
          </w:p>
        </w:tc>
        <w:tc>
          <w:tcPr>
            <w:tcW w:w="1025" w:type="dxa"/>
            <w:vAlign w:val="center"/>
          </w:tcPr>
          <w:p w14:paraId="296C5134" w14:textId="77777777" w:rsidR="00F20674" w:rsidRPr="00C0744B" w:rsidRDefault="00F20674" w:rsidP="003E69F4">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C0744B">
              <w:rPr>
                <w:b w:val="0"/>
              </w:rPr>
              <w:t>6 MVA</w:t>
            </w:r>
          </w:p>
        </w:tc>
        <w:tc>
          <w:tcPr>
            <w:tcW w:w="1020" w:type="dxa"/>
            <w:vAlign w:val="center"/>
          </w:tcPr>
          <w:p w14:paraId="296C5135" w14:textId="77777777" w:rsidR="00F20674" w:rsidRPr="00C0744B" w:rsidRDefault="00F20674" w:rsidP="003E69F4">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C0744B">
              <w:rPr>
                <w:b w:val="0"/>
              </w:rPr>
              <w:t>3 MVA</w:t>
            </w:r>
          </w:p>
        </w:tc>
      </w:tr>
      <w:tr w:rsidR="00F20674" w:rsidRPr="00C0744B" w14:paraId="296C513E" w14:textId="77777777" w:rsidTr="00A61642">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152" w:type="dxa"/>
          </w:tcPr>
          <w:p w14:paraId="296C5137" w14:textId="77777777" w:rsidR="00F20674" w:rsidRPr="00C0744B" w:rsidRDefault="00F20674" w:rsidP="00027A64">
            <w:pPr>
              <w:pStyle w:val="Caption-Figure"/>
              <w:spacing w:before="120"/>
              <w:jc w:val="left"/>
              <w:rPr>
                <w:b w:val="0"/>
              </w:rPr>
            </w:pPr>
            <w:r w:rsidRPr="00C0744B">
              <w:rPr>
                <w:b w:val="0"/>
              </w:rPr>
              <w:t xml:space="preserve">Rural Sub-Transmission Lines Average Transfer Capacity </w:t>
            </w:r>
          </w:p>
        </w:tc>
        <w:tc>
          <w:tcPr>
            <w:tcW w:w="1100" w:type="dxa"/>
            <w:vAlign w:val="center"/>
          </w:tcPr>
          <w:p w14:paraId="296C5138" w14:textId="77777777" w:rsidR="00F20674" w:rsidRPr="00C0744B" w:rsidRDefault="00F20674" w:rsidP="00A61642">
            <w:pPr>
              <w:pStyle w:val="Caption-Figure"/>
              <w:spacing w:before="120"/>
              <w:cnfStyle w:val="000000100000" w:firstRow="0" w:lastRow="0" w:firstColumn="0" w:lastColumn="0" w:oddVBand="0" w:evenVBand="0" w:oddHBand="1" w:evenHBand="0" w:firstRowFirstColumn="0" w:firstRowLastColumn="0" w:lastRowFirstColumn="0" w:lastRowLastColumn="0"/>
              <w:rPr>
                <w:b w:val="0"/>
              </w:rPr>
            </w:pPr>
            <w:r w:rsidRPr="00C0744B">
              <w:rPr>
                <w:b w:val="0"/>
              </w:rPr>
              <w:t>-</w:t>
            </w:r>
          </w:p>
        </w:tc>
        <w:tc>
          <w:tcPr>
            <w:tcW w:w="1036" w:type="dxa"/>
            <w:vAlign w:val="center"/>
          </w:tcPr>
          <w:p w14:paraId="296C5139" w14:textId="77777777" w:rsidR="00F20674" w:rsidRPr="00C0744B" w:rsidRDefault="00F20674" w:rsidP="00A61642">
            <w:pPr>
              <w:pStyle w:val="Caption-Figure"/>
              <w:spacing w:before="120"/>
              <w:cnfStyle w:val="000000100000" w:firstRow="0" w:lastRow="0" w:firstColumn="0" w:lastColumn="0" w:oddVBand="0" w:evenVBand="0" w:oddHBand="1" w:evenHBand="0" w:firstRowFirstColumn="0" w:firstRowLastColumn="0" w:lastRowFirstColumn="0" w:lastRowLastColumn="0"/>
              <w:rPr>
                <w:b w:val="0"/>
              </w:rPr>
            </w:pPr>
            <w:r w:rsidRPr="00C0744B">
              <w:rPr>
                <w:b w:val="0"/>
              </w:rPr>
              <w:t>-</w:t>
            </w:r>
          </w:p>
        </w:tc>
        <w:tc>
          <w:tcPr>
            <w:tcW w:w="1020" w:type="dxa"/>
            <w:vAlign w:val="center"/>
          </w:tcPr>
          <w:p w14:paraId="296C513A" w14:textId="77777777" w:rsidR="00F20674" w:rsidRPr="00C0744B" w:rsidRDefault="00F20674" w:rsidP="00A61642">
            <w:pPr>
              <w:pStyle w:val="Caption-Figure"/>
              <w:spacing w:before="120"/>
              <w:cnfStyle w:val="000000100000" w:firstRow="0" w:lastRow="0" w:firstColumn="0" w:lastColumn="0" w:oddVBand="0" w:evenVBand="0" w:oddHBand="1" w:evenHBand="0" w:firstRowFirstColumn="0" w:firstRowLastColumn="0" w:lastRowFirstColumn="0" w:lastRowLastColumn="0"/>
              <w:rPr>
                <w:b w:val="0"/>
              </w:rPr>
            </w:pPr>
            <w:r w:rsidRPr="00C0744B">
              <w:rPr>
                <w:b w:val="0"/>
              </w:rPr>
              <w:t>-</w:t>
            </w:r>
          </w:p>
        </w:tc>
        <w:tc>
          <w:tcPr>
            <w:tcW w:w="1022" w:type="dxa"/>
            <w:vAlign w:val="center"/>
          </w:tcPr>
          <w:p w14:paraId="296C513B" w14:textId="77777777" w:rsidR="00F20674" w:rsidRPr="00C0744B" w:rsidRDefault="00F20674" w:rsidP="003E69F4">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C0744B">
              <w:rPr>
                <w:b w:val="0"/>
              </w:rPr>
              <w:t>1 MVA</w:t>
            </w:r>
          </w:p>
        </w:tc>
        <w:tc>
          <w:tcPr>
            <w:tcW w:w="1025" w:type="dxa"/>
            <w:vAlign w:val="center"/>
          </w:tcPr>
          <w:p w14:paraId="296C513C" w14:textId="77777777" w:rsidR="00F20674" w:rsidRPr="00C0744B" w:rsidRDefault="00F20674" w:rsidP="003E69F4">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C0744B">
              <w:rPr>
                <w:b w:val="0"/>
              </w:rPr>
              <w:t>1 MVA</w:t>
            </w:r>
          </w:p>
        </w:tc>
        <w:tc>
          <w:tcPr>
            <w:tcW w:w="1020" w:type="dxa"/>
            <w:vAlign w:val="center"/>
          </w:tcPr>
          <w:p w14:paraId="296C513D" w14:textId="77777777" w:rsidR="00F20674" w:rsidRPr="00C0744B" w:rsidRDefault="00F20674" w:rsidP="003E69F4">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C0744B">
              <w:rPr>
                <w:b w:val="0"/>
              </w:rPr>
              <w:t>0.5 MVA</w:t>
            </w:r>
          </w:p>
        </w:tc>
      </w:tr>
      <w:tr w:rsidR="00F20674" w:rsidRPr="00C0744B" w14:paraId="296C5146" w14:textId="77777777" w:rsidTr="00A61642">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152" w:type="dxa"/>
          </w:tcPr>
          <w:p w14:paraId="296C513F" w14:textId="77777777" w:rsidR="00F20674" w:rsidRPr="00C0744B" w:rsidRDefault="00F20674" w:rsidP="00027A64">
            <w:pPr>
              <w:pStyle w:val="Caption-Figure"/>
              <w:spacing w:before="120"/>
              <w:jc w:val="left"/>
              <w:rPr>
                <w:b w:val="0"/>
              </w:rPr>
            </w:pPr>
            <w:r w:rsidRPr="00C0744B">
              <w:rPr>
                <w:b w:val="0"/>
              </w:rPr>
              <w:t>Transmission Lines Average Transfer Capacity</w:t>
            </w:r>
          </w:p>
        </w:tc>
        <w:tc>
          <w:tcPr>
            <w:tcW w:w="1100" w:type="dxa"/>
            <w:vAlign w:val="center"/>
          </w:tcPr>
          <w:p w14:paraId="296C5140" w14:textId="77777777" w:rsidR="00F20674" w:rsidRPr="00C0744B" w:rsidRDefault="00F20674" w:rsidP="00A61642">
            <w:pPr>
              <w:pStyle w:val="Caption-Figure"/>
              <w:spacing w:before="120"/>
              <w:cnfStyle w:val="000000010000" w:firstRow="0" w:lastRow="0" w:firstColumn="0" w:lastColumn="0" w:oddVBand="0" w:evenVBand="0" w:oddHBand="0" w:evenHBand="1" w:firstRowFirstColumn="0" w:firstRowLastColumn="0" w:lastRowFirstColumn="0" w:lastRowLastColumn="0"/>
              <w:rPr>
                <w:b w:val="0"/>
              </w:rPr>
            </w:pPr>
            <w:r w:rsidRPr="00C0744B">
              <w:rPr>
                <w:b w:val="0"/>
              </w:rPr>
              <w:t>-</w:t>
            </w:r>
          </w:p>
        </w:tc>
        <w:tc>
          <w:tcPr>
            <w:tcW w:w="1036" w:type="dxa"/>
            <w:vAlign w:val="center"/>
          </w:tcPr>
          <w:p w14:paraId="296C5141" w14:textId="77777777" w:rsidR="00F20674" w:rsidRPr="00C0744B" w:rsidRDefault="00F20674" w:rsidP="00A61642">
            <w:pPr>
              <w:pStyle w:val="Caption-Figure"/>
              <w:spacing w:before="120"/>
              <w:cnfStyle w:val="000000010000" w:firstRow="0" w:lastRow="0" w:firstColumn="0" w:lastColumn="0" w:oddVBand="0" w:evenVBand="0" w:oddHBand="0" w:evenHBand="1" w:firstRowFirstColumn="0" w:firstRowLastColumn="0" w:lastRowFirstColumn="0" w:lastRowLastColumn="0"/>
              <w:rPr>
                <w:b w:val="0"/>
              </w:rPr>
            </w:pPr>
            <w:r w:rsidRPr="00C0744B">
              <w:rPr>
                <w:b w:val="0"/>
              </w:rPr>
              <w:t>-</w:t>
            </w:r>
          </w:p>
        </w:tc>
        <w:tc>
          <w:tcPr>
            <w:tcW w:w="1020" w:type="dxa"/>
            <w:vAlign w:val="center"/>
          </w:tcPr>
          <w:p w14:paraId="296C5142" w14:textId="77777777" w:rsidR="00F20674" w:rsidRPr="00C0744B" w:rsidRDefault="00F20674" w:rsidP="00A61642">
            <w:pPr>
              <w:pStyle w:val="Caption-Figure"/>
              <w:spacing w:before="120"/>
              <w:cnfStyle w:val="000000010000" w:firstRow="0" w:lastRow="0" w:firstColumn="0" w:lastColumn="0" w:oddVBand="0" w:evenVBand="0" w:oddHBand="0" w:evenHBand="1" w:firstRowFirstColumn="0" w:firstRowLastColumn="0" w:lastRowFirstColumn="0" w:lastRowLastColumn="0"/>
              <w:rPr>
                <w:b w:val="0"/>
              </w:rPr>
            </w:pPr>
            <w:r w:rsidRPr="00C0744B">
              <w:rPr>
                <w:b w:val="0"/>
              </w:rPr>
              <w:t>-</w:t>
            </w:r>
          </w:p>
        </w:tc>
        <w:tc>
          <w:tcPr>
            <w:tcW w:w="1022" w:type="dxa"/>
            <w:vAlign w:val="center"/>
          </w:tcPr>
          <w:p w14:paraId="296C5143" w14:textId="77777777" w:rsidR="00F20674" w:rsidRPr="00C0744B" w:rsidRDefault="00F20674" w:rsidP="003E69F4">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C0744B">
              <w:rPr>
                <w:b w:val="0"/>
              </w:rPr>
              <w:t>18 MVA</w:t>
            </w:r>
          </w:p>
        </w:tc>
        <w:tc>
          <w:tcPr>
            <w:tcW w:w="1025" w:type="dxa"/>
            <w:vAlign w:val="center"/>
          </w:tcPr>
          <w:p w14:paraId="296C5144" w14:textId="77777777" w:rsidR="00F20674" w:rsidRPr="00C0744B" w:rsidRDefault="00F20674" w:rsidP="003E69F4">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C0744B">
              <w:rPr>
                <w:b w:val="0"/>
              </w:rPr>
              <w:t>18 MVA</w:t>
            </w:r>
          </w:p>
        </w:tc>
        <w:tc>
          <w:tcPr>
            <w:tcW w:w="1020" w:type="dxa"/>
            <w:vAlign w:val="center"/>
          </w:tcPr>
          <w:p w14:paraId="296C5145" w14:textId="77777777" w:rsidR="00F20674" w:rsidRPr="00C0744B" w:rsidRDefault="00F20674" w:rsidP="003E69F4">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C0744B">
              <w:rPr>
                <w:b w:val="0"/>
              </w:rPr>
              <w:t>9 MVA</w:t>
            </w:r>
          </w:p>
        </w:tc>
      </w:tr>
    </w:tbl>
    <w:p w14:paraId="296C5157" w14:textId="77777777" w:rsidR="00AD5715" w:rsidRPr="00C0744B" w:rsidRDefault="00AD5715" w:rsidP="00CE34FD">
      <w:pPr>
        <w:pStyle w:val="Heading3"/>
      </w:pPr>
      <w:bookmarkStart w:id="166" w:name="_Toc389740651"/>
      <w:bookmarkStart w:id="167" w:name="_Toc389740652"/>
      <w:bookmarkStart w:id="168" w:name="_Toc389740654"/>
      <w:bookmarkStart w:id="169" w:name="_Toc389740656"/>
      <w:bookmarkStart w:id="170" w:name="_Toc389740657"/>
      <w:bookmarkStart w:id="171" w:name="_Ref389136886"/>
      <w:bookmarkStart w:id="172" w:name="_Toc393970246"/>
      <w:bookmarkStart w:id="173" w:name="_Toc399227841"/>
      <w:bookmarkEnd w:id="166"/>
      <w:bookmarkEnd w:id="167"/>
      <w:bookmarkEnd w:id="168"/>
      <w:bookmarkEnd w:id="169"/>
      <w:bookmarkEnd w:id="170"/>
      <w:r w:rsidRPr="00C0744B">
        <w:t>HV feeders</w:t>
      </w:r>
      <w:bookmarkEnd w:id="171"/>
      <w:bookmarkEnd w:id="172"/>
      <w:r w:rsidR="007D13D2">
        <w:t xml:space="preserve"> network segments</w:t>
      </w:r>
      <w:bookmarkEnd w:id="173"/>
    </w:p>
    <w:p w14:paraId="1140224D" w14:textId="78CA63DB" w:rsidR="000F1532" w:rsidRDefault="000F1532" w:rsidP="000F1532">
      <w:r>
        <w:t xml:space="preserve">Energex applied the </w:t>
      </w:r>
      <w:r w:rsidR="00E15F87">
        <w:t xml:space="preserve">same </w:t>
      </w:r>
      <w:r w:rsidR="002904A6">
        <w:t xml:space="preserve">methodology </w:t>
      </w:r>
      <w:r>
        <w:t xml:space="preserve">to </w:t>
      </w:r>
      <w:r w:rsidR="00E15F87">
        <w:t xml:space="preserve">all </w:t>
      </w:r>
      <w:r>
        <w:t>HV feeder network segments, being the segments in the following AER segment groups:</w:t>
      </w:r>
    </w:p>
    <w:p w14:paraId="5F6FF334" w14:textId="77777777" w:rsidR="000F1532" w:rsidRDefault="000F1532" w:rsidP="00EC280F">
      <w:pPr>
        <w:pStyle w:val="ListParagraph"/>
        <w:numPr>
          <w:ilvl w:val="0"/>
          <w:numId w:val="77"/>
        </w:numPr>
      </w:pPr>
      <w:r>
        <w:t>High voltage feeders - CBD</w:t>
      </w:r>
    </w:p>
    <w:p w14:paraId="64D1EEBA" w14:textId="77777777" w:rsidR="000F1532" w:rsidRDefault="000F1532" w:rsidP="00EC280F">
      <w:pPr>
        <w:pStyle w:val="ListParagraph"/>
        <w:numPr>
          <w:ilvl w:val="0"/>
          <w:numId w:val="77"/>
        </w:numPr>
      </w:pPr>
      <w:r>
        <w:t>High voltage feeders - urban</w:t>
      </w:r>
    </w:p>
    <w:p w14:paraId="64C0316E" w14:textId="77777777" w:rsidR="000F1532" w:rsidRDefault="000F1532" w:rsidP="00EC280F">
      <w:pPr>
        <w:pStyle w:val="ListParagraph"/>
        <w:numPr>
          <w:ilvl w:val="0"/>
          <w:numId w:val="77"/>
        </w:numPr>
      </w:pPr>
      <w:r>
        <w:t>High voltage feeders - short rural</w:t>
      </w:r>
    </w:p>
    <w:p w14:paraId="296C5158" w14:textId="68274148" w:rsidR="00E0750A" w:rsidRPr="00C0744B" w:rsidRDefault="00E0750A" w:rsidP="00E0750A">
      <w:r w:rsidRPr="00C0744B">
        <w:t xml:space="preserve">The approach taken for </w:t>
      </w:r>
      <w:r w:rsidR="000F1532">
        <w:t>each</w:t>
      </w:r>
      <w:r w:rsidRPr="00C0744B">
        <w:t xml:space="preserve"> segment group</w:t>
      </w:r>
      <w:r w:rsidR="001C0DA4">
        <w:t xml:space="preserve"> was </w:t>
      </w:r>
      <w:r w:rsidRPr="00C0744B">
        <w:t>based on the Energex planning standards.</w:t>
      </w:r>
    </w:p>
    <w:p w14:paraId="191BA904" w14:textId="28341E37" w:rsidR="009A36E6" w:rsidRDefault="009A36E6" w:rsidP="009A36E6">
      <w:pPr>
        <w:pStyle w:val="Heading4"/>
      </w:pPr>
      <w:r>
        <w:t xml:space="preserve">Historic </w:t>
      </w:r>
      <w:r w:rsidR="007D0522">
        <w:t xml:space="preserve">and forecast </w:t>
      </w:r>
      <w:r>
        <w:t>parameter methodology</w:t>
      </w:r>
    </w:p>
    <w:p w14:paraId="7277F773" w14:textId="7E6444D3" w:rsidR="007D0522" w:rsidRPr="00EC280F" w:rsidRDefault="007D0522" w:rsidP="009A36E6">
      <w:pPr>
        <w:rPr>
          <w:b/>
        </w:rPr>
      </w:pPr>
      <w:r w:rsidRPr="00EC280F">
        <w:rPr>
          <w:b/>
        </w:rPr>
        <w:t>HV feeders (Urban and short rural)</w:t>
      </w:r>
    </w:p>
    <w:p w14:paraId="552FBEAA" w14:textId="4500462A" w:rsidR="009A36E6" w:rsidRDefault="009A36E6" w:rsidP="009A36E6">
      <w:r>
        <w:t>A sample</w:t>
      </w:r>
      <w:r w:rsidRPr="00C0744B">
        <w:t xml:space="preserve"> of </w:t>
      </w:r>
      <w:r w:rsidR="007D0522">
        <w:t>93</w:t>
      </w:r>
      <w:r w:rsidR="007D0522" w:rsidRPr="00C0744B">
        <w:t xml:space="preserve"> </w:t>
      </w:r>
      <w:r>
        <w:t xml:space="preserve">historic projects was </w:t>
      </w:r>
      <w:r w:rsidRPr="00C0744B">
        <w:t xml:space="preserve">reviewed </w:t>
      </w:r>
      <w:r>
        <w:t xml:space="preserve">for the segment groups </w:t>
      </w:r>
      <w:r w:rsidRPr="00C0744B">
        <w:t xml:space="preserve">to </w:t>
      </w:r>
      <w:r w:rsidR="00646439">
        <w:t>estimate</w:t>
      </w:r>
      <w:r w:rsidR="00646439" w:rsidRPr="00C0744B">
        <w:t xml:space="preserve"> </w:t>
      </w:r>
      <w:r w:rsidRPr="00C0744B">
        <w:t>the</w:t>
      </w:r>
      <w:r w:rsidR="00646439">
        <w:t xml:space="preserve"> historic</w:t>
      </w:r>
      <w:r w:rsidRPr="00C0744B">
        <w:t xml:space="preserve"> asset utilisation at the time of </w:t>
      </w:r>
      <w:r>
        <w:t>augmentation. The sample size for each network segment is shown in</w:t>
      </w:r>
      <w:bookmarkStart w:id="174" w:name="_Ref270785901"/>
      <w:r>
        <w:t xml:space="preserve"> </w:t>
      </w:r>
      <w:r w:rsidR="00C34D3E">
        <w:fldChar w:fldCharType="begin"/>
      </w:r>
      <w:r w:rsidR="00C34D3E">
        <w:instrText xml:space="preserve"> REF _Ref397009180 \h </w:instrText>
      </w:r>
      <w:r w:rsidR="00C34D3E">
        <w:fldChar w:fldCharType="separate"/>
      </w:r>
      <w:r w:rsidR="00C2328B">
        <w:t xml:space="preserve">Table </w:t>
      </w:r>
      <w:r w:rsidR="00C2328B">
        <w:rPr>
          <w:noProof/>
        </w:rPr>
        <w:t>7</w:t>
      </w:r>
      <w:r w:rsidR="00C2328B">
        <w:noBreakHyphen/>
      </w:r>
      <w:r w:rsidR="00C2328B">
        <w:rPr>
          <w:noProof/>
        </w:rPr>
        <w:t>3</w:t>
      </w:r>
      <w:r w:rsidR="00C34D3E">
        <w:fldChar w:fldCharType="end"/>
      </w:r>
      <w:r w:rsidR="00C34D3E">
        <w:fldChar w:fldCharType="begin"/>
      </w:r>
      <w:r w:rsidR="00C34D3E">
        <w:instrText xml:space="preserve"> </w:instrText>
      </w:r>
      <w:r>
        <w:fldChar w:fldCharType="begin"/>
      </w:r>
      <w:r>
        <w:instrText xml:space="preserve"> REF _Ref397009180 \h </w:instrText>
      </w:r>
      <w:r>
        <w:fldChar w:fldCharType="separate"/>
      </w:r>
      <w:r w:rsidR="00C2328B">
        <w:instrText xml:space="preserve">Table </w:instrText>
      </w:r>
      <w:r w:rsidR="00C2328B">
        <w:rPr>
          <w:noProof/>
        </w:rPr>
        <w:instrText>7</w:instrText>
      </w:r>
      <w:r w:rsidR="00C2328B">
        <w:noBreakHyphen/>
      </w:r>
      <w:r w:rsidR="00C2328B">
        <w:rPr>
          <w:noProof/>
        </w:rPr>
        <w:instrText>3</w:instrText>
      </w:r>
      <w:r>
        <w:fldChar w:fldCharType="end"/>
      </w:r>
      <w:r w:rsidR="00C34D3E">
        <w:instrText xml:space="preserve"> </w:instrText>
      </w:r>
      <w:r w:rsidR="00C34D3E">
        <w:fldChar w:fldCharType="end"/>
      </w:r>
      <w:r>
        <w:t>.</w:t>
      </w:r>
      <w:r w:rsidR="007D0522">
        <w:t xml:space="preserve"> </w:t>
      </w:r>
    </w:p>
    <w:p w14:paraId="23B27326" w14:textId="793F1DCD" w:rsidR="009A36E6" w:rsidRDefault="009A36E6" w:rsidP="005032CB">
      <w:pPr>
        <w:pStyle w:val="Caption"/>
        <w:keepNext/>
      </w:pPr>
      <w:bookmarkStart w:id="175" w:name="_Ref397009180"/>
      <w:r>
        <w:t xml:space="preserve">Table </w:t>
      </w:r>
      <w:r w:rsidR="00146DA9">
        <w:fldChar w:fldCharType="begin"/>
      </w:r>
      <w:r w:rsidR="00146DA9">
        <w:instrText xml:space="preserve"> STYLEREF 1 \s </w:instrText>
      </w:r>
      <w:r w:rsidR="00146DA9">
        <w:fldChar w:fldCharType="separate"/>
      </w:r>
      <w:r w:rsidR="00C2328B">
        <w:rPr>
          <w:noProof/>
        </w:rPr>
        <w:t>7</w:t>
      </w:r>
      <w:r w:rsidR="00146DA9">
        <w:rPr>
          <w:noProof/>
        </w:rPr>
        <w:fldChar w:fldCharType="end"/>
      </w:r>
      <w:r w:rsidR="00960991">
        <w:noBreakHyphen/>
      </w:r>
      <w:r w:rsidR="00146DA9">
        <w:fldChar w:fldCharType="begin"/>
      </w:r>
      <w:r w:rsidR="00146DA9">
        <w:instrText xml:space="preserve"> SEQ Table \* ARABIC \s 1 </w:instrText>
      </w:r>
      <w:r w:rsidR="00146DA9">
        <w:fldChar w:fldCharType="separate"/>
      </w:r>
      <w:r w:rsidR="00C2328B">
        <w:rPr>
          <w:noProof/>
        </w:rPr>
        <w:t>3</w:t>
      </w:r>
      <w:r w:rsidR="00146DA9">
        <w:rPr>
          <w:noProof/>
        </w:rPr>
        <w:fldChar w:fldCharType="end"/>
      </w:r>
      <w:bookmarkEnd w:id="174"/>
      <w:bookmarkEnd w:id="175"/>
      <w:r>
        <w:t xml:space="preserve"> - </w:t>
      </w:r>
      <w:r w:rsidRPr="00C0744B">
        <w:t>Review of past projects</w:t>
      </w:r>
    </w:p>
    <w:tbl>
      <w:tblPr>
        <w:tblStyle w:val="TableGrid"/>
        <w:tblW w:w="3243" w:type="pct"/>
        <w:jc w:val="center"/>
        <w:tblInd w:w="-1668" w:type="dxa"/>
        <w:tblLook w:val="04A0" w:firstRow="1" w:lastRow="0" w:firstColumn="1" w:lastColumn="0" w:noHBand="0" w:noVBand="1"/>
      </w:tblPr>
      <w:tblGrid>
        <w:gridCol w:w="3686"/>
        <w:gridCol w:w="2308"/>
      </w:tblGrid>
      <w:tr w:rsidR="009A36E6" w:rsidRPr="00C0744B" w14:paraId="486A58BB" w14:textId="77777777" w:rsidTr="00960991">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3686" w:type="dxa"/>
          </w:tcPr>
          <w:p w14:paraId="0FF84828" w14:textId="77777777" w:rsidR="009A36E6" w:rsidRPr="00C0744B" w:rsidRDefault="009A36E6" w:rsidP="005032CB">
            <w:pPr>
              <w:pStyle w:val="Caption-Figure"/>
              <w:keepNext/>
              <w:spacing w:before="120"/>
              <w:jc w:val="left"/>
            </w:pPr>
            <w:r>
              <w:t>Segment group</w:t>
            </w:r>
          </w:p>
        </w:tc>
        <w:tc>
          <w:tcPr>
            <w:tcW w:w="2308" w:type="dxa"/>
          </w:tcPr>
          <w:p w14:paraId="42F4E7B8" w14:textId="77777777" w:rsidR="009A36E6" w:rsidRPr="00C0744B" w:rsidRDefault="009A36E6" w:rsidP="005032CB">
            <w:pPr>
              <w:pStyle w:val="Caption-Figure"/>
              <w:keepNext/>
              <w:spacing w:before="120"/>
              <w:cnfStyle w:val="100000000000" w:firstRow="1" w:lastRow="0" w:firstColumn="0" w:lastColumn="0" w:oddVBand="0" w:evenVBand="0" w:oddHBand="0" w:evenHBand="0" w:firstRowFirstColumn="0" w:firstRowLastColumn="0" w:lastRowFirstColumn="0" w:lastRowLastColumn="0"/>
            </w:pPr>
            <w:r w:rsidRPr="00C0744B">
              <w:t>Number of projects reviewed</w:t>
            </w:r>
          </w:p>
        </w:tc>
      </w:tr>
      <w:tr w:rsidR="009A36E6" w:rsidRPr="00C0744B" w14:paraId="62842A5E" w14:textId="77777777" w:rsidTr="0096099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686" w:type="dxa"/>
          </w:tcPr>
          <w:p w14:paraId="1A9914BD" w14:textId="77777777" w:rsidR="009A36E6" w:rsidRPr="00A27B45" w:rsidRDefault="009A36E6" w:rsidP="005032CB">
            <w:pPr>
              <w:pStyle w:val="Caption-Figure"/>
              <w:keepNext/>
              <w:spacing w:before="120"/>
              <w:jc w:val="left"/>
              <w:rPr>
                <w:b w:val="0"/>
              </w:rPr>
            </w:pPr>
            <w:r w:rsidRPr="00A27B45">
              <w:rPr>
                <w:rFonts w:ascii="Calibri" w:hAnsi="Calibri" w:cs="Calibri"/>
                <w:b w:val="0"/>
                <w:color w:val="000000"/>
                <w:sz w:val="22"/>
              </w:rPr>
              <w:t>High voltage feeders - urban</w:t>
            </w:r>
          </w:p>
        </w:tc>
        <w:tc>
          <w:tcPr>
            <w:tcW w:w="2308" w:type="dxa"/>
          </w:tcPr>
          <w:p w14:paraId="7DBD4EC7" w14:textId="77777777" w:rsidR="009A36E6" w:rsidRPr="00C0744B" w:rsidRDefault="009A36E6" w:rsidP="005032CB">
            <w:pPr>
              <w:pStyle w:val="Caption-Figure"/>
              <w:keepNext/>
              <w:spacing w:before="120"/>
              <w:cnfStyle w:val="000000100000" w:firstRow="0" w:lastRow="0" w:firstColumn="0" w:lastColumn="0" w:oddVBand="0" w:evenVBand="0" w:oddHBand="1" w:evenHBand="0" w:firstRowFirstColumn="0" w:firstRowLastColumn="0" w:lastRowFirstColumn="0" w:lastRowLastColumn="0"/>
              <w:rPr>
                <w:b w:val="0"/>
              </w:rPr>
            </w:pPr>
            <w:r>
              <w:rPr>
                <w:b w:val="0"/>
              </w:rPr>
              <w:t>61</w:t>
            </w:r>
          </w:p>
        </w:tc>
      </w:tr>
      <w:tr w:rsidR="009A36E6" w:rsidRPr="00C0744B" w14:paraId="29861327" w14:textId="77777777" w:rsidTr="00960991">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686" w:type="dxa"/>
          </w:tcPr>
          <w:p w14:paraId="035A3E94" w14:textId="77777777" w:rsidR="009A36E6" w:rsidRPr="00A27B45" w:rsidRDefault="009A36E6" w:rsidP="005032CB">
            <w:pPr>
              <w:pStyle w:val="Caption-Figure"/>
              <w:keepNext/>
              <w:spacing w:before="120"/>
              <w:jc w:val="left"/>
              <w:rPr>
                <w:b w:val="0"/>
              </w:rPr>
            </w:pPr>
            <w:r w:rsidRPr="00A27B45">
              <w:rPr>
                <w:rFonts w:ascii="Calibri" w:hAnsi="Calibri" w:cs="Calibri"/>
                <w:b w:val="0"/>
                <w:color w:val="000000"/>
                <w:sz w:val="22"/>
              </w:rPr>
              <w:t>High voltage feeders - short rural</w:t>
            </w:r>
          </w:p>
        </w:tc>
        <w:tc>
          <w:tcPr>
            <w:tcW w:w="2308" w:type="dxa"/>
          </w:tcPr>
          <w:p w14:paraId="381F72DB" w14:textId="77777777" w:rsidR="009A36E6" w:rsidRPr="00C0744B" w:rsidRDefault="009A36E6" w:rsidP="005032CB">
            <w:pPr>
              <w:pStyle w:val="Caption-Figure"/>
              <w:keepNext/>
              <w:spacing w:before="120"/>
              <w:cnfStyle w:val="000000010000" w:firstRow="0" w:lastRow="0" w:firstColumn="0" w:lastColumn="0" w:oddVBand="0" w:evenVBand="0" w:oddHBand="0" w:evenHBand="1" w:firstRowFirstColumn="0" w:firstRowLastColumn="0" w:lastRowFirstColumn="0" w:lastRowLastColumn="0"/>
              <w:rPr>
                <w:b w:val="0"/>
              </w:rPr>
            </w:pPr>
            <w:r>
              <w:rPr>
                <w:b w:val="0"/>
              </w:rPr>
              <w:t>32</w:t>
            </w:r>
          </w:p>
        </w:tc>
      </w:tr>
    </w:tbl>
    <w:p w14:paraId="09FD8384" w14:textId="651BE64C" w:rsidR="007C2B12" w:rsidRDefault="0026169C" w:rsidP="00706EA6">
      <w:r>
        <w:t>With r</w:t>
      </w:r>
      <w:r w:rsidR="007C2B12">
        <w:t>egard the forecast parameter</w:t>
      </w:r>
      <w:r w:rsidR="00E15F87">
        <w:t xml:space="preserve">, </w:t>
      </w:r>
      <w:r w:rsidR="009A36E6">
        <w:t xml:space="preserve">Energex </w:t>
      </w:r>
      <w:r w:rsidR="002904A6">
        <w:t xml:space="preserve">determined </w:t>
      </w:r>
      <w:r w:rsidR="009A36E6">
        <w:t xml:space="preserve">a target maximum utilisation (TMU) for </w:t>
      </w:r>
      <w:r w:rsidR="00C120D3">
        <w:t>each</w:t>
      </w:r>
      <w:r w:rsidR="009A36E6">
        <w:t xml:space="preserve"> 11 kV feeder based on network topology</w:t>
      </w:r>
      <w:r w:rsidR="00C120D3">
        <w:t>. The TMUs are reported in Energex’s DAPR and have historically been 75%</w:t>
      </w:r>
      <w:r w:rsidR="00C84E05">
        <w:t xml:space="preserve"> for urban and </w:t>
      </w:r>
      <w:r w:rsidR="007C2B12">
        <w:t xml:space="preserve">short </w:t>
      </w:r>
      <w:r w:rsidR="00C84E05">
        <w:t>rural 11 kV feeders</w:t>
      </w:r>
      <w:r w:rsidR="00C120D3">
        <w:t xml:space="preserve">. </w:t>
      </w:r>
    </w:p>
    <w:p w14:paraId="296C5160" w14:textId="5E356D9F" w:rsidR="00F00A40" w:rsidRDefault="00C84E05" w:rsidP="00706EA6">
      <w:r>
        <w:t xml:space="preserve">Energex recently increased the TMU for urban and </w:t>
      </w:r>
      <w:r w:rsidR="007C2B12">
        <w:t>short</w:t>
      </w:r>
      <w:r w:rsidR="00BB0E6A">
        <w:t xml:space="preserve"> </w:t>
      </w:r>
      <w:r>
        <w:t xml:space="preserve">rural 11 kV feeders from 75% to 80% due to an increased focus on </w:t>
      </w:r>
      <w:r w:rsidR="0070746D">
        <w:t xml:space="preserve">11 kV </w:t>
      </w:r>
      <w:r>
        <w:t>feeder</w:t>
      </w:r>
      <w:r w:rsidR="0070746D">
        <w:t xml:space="preserve"> tie</w:t>
      </w:r>
      <w:r>
        <w:t xml:space="preserve"> capability. </w:t>
      </w:r>
      <w:r w:rsidR="0070746D">
        <w:t xml:space="preserve">To account for this change </w:t>
      </w:r>
      <w:r w:rsidR="007C2B12">
        <w:t>in approach</w:t>
      </w:r>
      <w:r w:rsidR="00BB0E6A">
        <w:t>,</w:t>
      </w:r>
      <w:r w:rsidR="007C2B12">
        <w:t xml:space="preserve"> </w:t>
      </w:r>
      <w:r w:rsidR="0070746D">
        <w:t xml:space="preserve">the </w:t>
      </w:r>
      <w:r w:rsidR="00BB0E6A">
        <w:t xml:space="preserve">historic utilisation was increased by 5% to give the forecast </w:t>
      </w:r>
      <w:r w:rsidR="0070746D">
        <w:t>utilisation</w:t>
      </w:r>
      <w:r w:rsidR="00BB0E6A">
        <w:t xml:space="preserve"> </w:t>
      </w:r>
      <w:r w:rsidR="007D0522">
        <w:t>parameter</w:t>
      </w:r>
      <w:r w:rsidR="0070746D">
        <w:t>.</w:t>
      </w:r>
    </w:p>
    <w:p w14:paraId="5F6EAD19" w14:textId="33F36FAD" w:rsidR="00646439" w:rsidRPr="00EC280F" w:rsidRDefault="00646439" w:rsidP="00706EA6">
      <w:pPr>
        <w:rPr>
          <w:b/>
        </w:rPr>
      </w:pPr>
      <w:r w:rsidRPr="00EC280F">
        <w:rPr>
          <w:b/>
        </w:rPr>
        <w:t>HV Feeders (CBD)</w:t>
      </w:r>
    </w:p>
    <w:p w14:paraId="04B305C9" w14:textId="014895FF" w:rsidR="00646439" w:rsidRDefault="00646439" w:rsidP="00071E74">
      <w:pPr>
        <w:contextualSpacing/>
      </w:pPr>
      <w:r>
        <w:t>A sample</w:t>
      </w:r>
      <w:r w:rsidRPr="00C0744B">
        <w:t xml:space="preserve"> of </w:t>
      </w:r>
      <w:r w:rsidR="00E15F87">
        <w:t>five</w:t>
      </w:r>
      <w:r w:rsidR="00E15F87" w:rsidRPr="00C0744B">
        <w:t xml:space="preserve"> </w:t>
      </w:r>
      <w:r>
        <w:t xml:space="preserve">historic CBD projects was </w:t>
      </w:r>
      <w:r w:rsidRPr="00C0744B">
        <w:t xml:space="preserve">reviewed to </w:t>
      </w:r>
      <w:r>
        <w:t>estimate</w:t>
      </w:r>
      <w:r w:rsidRPr="00C0744B">
        <w:t xml:space="preserve"> the</w:t>
      </w:r>
      <w:r>
        <w:t xml:space="preserve"> historic</w:t>
      </w:r>
      <w:r w:rsidRPr="00C0744B">
        <w:t xml:space="preserve"> asset utilisation at the time of </w:t>
      </w:r>
      <w:r>
        <w:t>augmentation</w:t>
      </w:r>
      <w:r w:rsidR="00820E3F">
        <w:t xml:space="preserve"> </w:t>
      </w:r>
      <w:r w:rsidR="00E15F87">
        <w:t xml:space="preserve">of </w:t>
      </w:r>
      <w:r w:rsidR="00820E3F">
        <w:t>CBD three feeder mesh networks</w:t>
      </w:r>
      <w:r>
        <w:t xml:space="preserve">. </w:t>
      </w:r>
    </w:p>
    <w:p w14:paraId="58A93AF1" w14:textId="4C4D6019" w:rsidR="0057247C" w:rsidRDefault="0057247C" w:rsidP="00706EA6">
      <w:r>
        <w:t xml:space="preserve">For </w:t>
      </w:r>
      <w:r w:rsidR="00804B96">
        <w:t>the CBD three feeder mesh network</w:t>
      </w:r>
      <w:r>
        <w:t xml:space="preserve"> segment</w:t>
      </w:r>
      <w:r w:rsidR="00804B96">
        <w:t>,</w:t>
      </w:r>
      <w:r>
        <w:t xml:space="preserve"> </w:t>
      </w:r>
      <w:r w:rsidR="0070746D">
        <w:t xml:space="preserve">there </w:t>
      </w:r>
      <w:r w:rsidR="00E15F87">
        <w:t>was</w:t>
      </w:r>
      <w:r w:rsidR="0070746D">
        <w:t xml:space="preserve"> no </w:t>
      </w:r>
      <w:r w:rsidR="007D0522">
        <w:t xml:space="preserve">change in </w:t>
      </w:r>
      <w:r w:rsidR="00820E3F">
        <w:t>Energex’s TMU</w:t>
      </w:r>
      <w:r w:rsidR="00804B96">
        <w:t xml:space="preserve"> hence</w:t>
      </w:r>
      <w:r>
        <w:t xml:space="preserve">, the historic utilisation threshold </w:t>
      </w:r>
      <w:r w:rsidR="00E15F87">
        <w:t>was</w:t>
      </w:r>
      <w:r w:rsidR="007D0522">
        <w:t xml:space="preserve"> used as the</w:t>
      </w:r>
      <w:r>
        <w:t xml:space="preserve"> forecast </w:t>
      </w:r>
      <w:r w:rsidR="007D0522">
        <w:t>parameter</w:t>
      </w:r>
      <w:r>
        <w:t>.</w:t>
      </w:r>
    </w:p>
    <w:p w14:paraId="40209F28" w14:textId="1122737E" w:rsidR="0026169C" w:rsidRDefault="0026169C" w:rsidP="00706EA6">
      <w:r>
        <w:t xml:space="preserve">For the CBD two feeder mesh network segment, </w:t>
      </w:r>
      <w:r w:rsidR="00820E3F">
        <w:t xml:space="preserve">there </w:t>
      </w:r>
      <w:r w:rsidR="001C0DA4">
        <w:t>was</w:t>
      </w:r>
      <w:r w:rsidR="00820E3F">
        <w:t xml:space="preserve"> no change in Energex’s TMU however,</w:t>
      </w:r>
      <w:r w:rsidR="00820E3F" w:rsidRPr="00820E3F">
        <w:t xml:space="preserve"> </w:t>
      </w:r>
      <w:r w:rsidR="00820E3F">
        <w:t xml:space="preserve">sufficient historic projects were not available to estimate the historic asset utilisation at time of augmentation. </w:t>
      </w:r>
      <w:r>
        <w:t>The utilisation threshold</w:t>
      </w:r>
      <w:r w:rsidR="00820E3F">
        <w:t xml:space="preserve"> for this network segment</w:t>
      </w:r>
      <w:r>
        <w:t xml:space="preserve"> </w:t>
      </w:r>
      <w:r w:rsidR="00E15F87">
        <w:t>was</w:t>
      </w:r>
      <w:r>
        <w:t xml:space="preserve"> estimated based the CBD three feeder mesh parameters</w:t>
      </w:r>
      <w:r w:rsidR="00820E3F">
        <w:t xml:space="preserve"> taking into account</w:t>
      </w:r>
      <w:r w:rsidR="00BB0E6A">
        <w:t xml:space="preserve"> the difference </w:t>
      </w:r>
      <w:r w:rsidR="00820E3F">
        <w:t>in</w:t>
      </w:r>
      <w:r w:rsidR="00BB0E6A">
        <w:t xml:space="preserve"> TMUs of three feeder mesh (66% TMU) and two feeder mesh (50% TMU) networks</w:t>
      </w:r>
      <w:r>
        <w:t xml:space="preserve">. </w:t>
      </w:r>
    </w:p>
    <w:p w14:paraId="296C5162" w14:textId="77777777" w:rsidR="00455A64" w:rsidRDefault="00455A64" w:rsidP="00CE34FD">
      <w:pPr>
        <w:pStyle w:val="Heading4"/>
      </w:pPr>
      <w:bookmarkStart w:id="176" w:name="_Toc389740659"/>
      <w:bookmarkStart w:id="177" w:name="_Toc389740661"/>
      <w:bookmarkStart w:id="178" w:name="_Ref389136923"/>
      <w:bookmarkEnd w:id="176"/>
      <w:bookmarkEnd w:id="177"/>
      <w:r>
        <w:t>Sources</w:t>
      </w:r>
    </w:p>
    <w:p w14:paraId="296C5163" w14:textId="0E0679E7" w:rsidR="00455A64" w:rsidRPr="00455A64" w:rsidRDefault="00A27B45" w:rsidP="00455A64">
      <w:r>
        <w:t xml:space="preserve">The </w:t>
      </w:r>
      <w:r w:rsidR="001D175C">
        <w:t>NetP</w:t>
      </w:r>
      <w:r w:rsidR="00EF112C">
        <w:t xml:space="preserve">lan </w:t>
      </w:r>
      <w:r>
        <w:t xml:space="preserve">database </w:t>
      </w:r>
      <w:r w:rsidR="00EF112C">
        <w:t xml:space="preserve">was used to provide historic utilisation at time of project commissioning. </w:t>
      </w:r>
    </w:p>
    <w:p w14:paraId="296C5164" w14:textId="77777777" w:rsidR="00455A64" w:rsidRDefault="00455A64" w:rsidP="00CE34FD">
      <w:pPr>
        <w:pStyle w:val="Heading4"/>
      </w:pPr>
      <w:r>
        <w:t>Assumptions</w:t>
      </w:r>
    </w:p>
    <w:p w14:paraId="296C5165" w14:textId="77777777" w:rsidR="00B371CD" w:rsidRDefault="00B371CD" w:rsidP="00B371CD">
      <w:pPr>
        <w:pStyle w:val="Bullet1"/>
      </w:pPr>
      <w:r>
        <w:t>The following assumptions were applied to derive the utilisation threshold statistics to HV feeders:</w:t>
      </w:r>
    </w:p>
    <w:p w14:paraId="296C5166" w14:textId="71B56D55" w:rsidR="00B371CD" w:rsidRDefault="00E15F87" w:rsidP="007B692C">
      <w:pPr>
        <w:pStyle w:val="ListParagraph"/>
        <w:numPr>
          <w:ilvl w:val="0"/>
          <w:numId w:val="104"/>
        </w:numPr>
      </w:pPr>
      <w:r>
        <w:t>T</w:t>
      </w:r>
      <w:r w:rsidR="000C4E0D">
        <w:t xml:space="preserve">he difference between new planning </w:t>
      </w:r>
      <w:r w:rsidR="005970A4">
        <w:t xml:space="preserve">TMU </w:t>
      </w:r>
      <w:r w:rsidR="000C4E0D">
        <w:t xml:space="preserve">and </w:t>
      </w:r>
      <w:r w:rsidR="005970A4">
        <w:t>average</w:t>
      </w:r>
      <w:r w:rsidR="000C4E0D">
        <w:t xml:space="preserve"> utilisation threshold </w:t>
      </w:r>
      <w:r w:rsidR="005970A4">
        <w:t>will remain the same</w:t>
      </w:r>
      <w:r w:rsidR="00572302">
        <w:t xml:space="preserve"> for radial network segments</w:t>
      </w:r>
      <w:r w:rsidR="00B371CD" w:rsidRPr="00C0744B">
        <w:t xml:space="preserve">. </w:t>
      </w:r>
      <w:r w:rsidR="005970A4">
        <w:t>The difference between the historic average utilisation threshold from sample projects and the TMU was maintained but increased to reflect the increase in TMU used by Energex for radial feeders.</w:t>
      </w:r>
    </w:p>
    <w:p w14:paraId="216D485D" w14:textId="4CCB8A32" w:rsidR="00F36879" w:rsidRPr="00C0744B" w:rsidRDefault="00E15F87" w:rsidP="007B692C">
      <w:pPr>
        <w:pStyle w:val="ListParagraph"/>
        <w:numPr>
          <w:ilvl w:val="0"/>
          <w:numId w:val="104"/>
        </w:numPr>
      </w:pPr>
      <w:r>
        <w:t>T</w:t>
      </w:r>
      <w:r w:rsidR="00572302">
        <w:t xml:space="preserve">he difference between the planning TMU and average historic </w:t>
      </w:r>
      <w:r w:rsidR="00F36879">
        <w:t>utilisation</w:t>
      </w:r>
      <w:r w:rsidR="00572302">
        <w:t xml:space="preserve"> threshold</w:t>
      </w:r>
      <w:r w:rsidR="001C0DA4">
        <w:t xml:space="preserve"> was </w:t>
      </w:r>
      <w:r w:rsidR="00572302">
        <w:t>consistent between CBD three feeder mesh and CBD two feeder mesh network segments.</w:t>
      </w:r>
    </w:p>
    <w:p w14:paraId="296C5168" w14:textId="12C2221C" w:rsidR="00AD5715" w:rsidRPr="00C0744B" w:rsidRDefault="00AD5715" w:rsidP="00CE34FD">
      <w:pPr>
        <w:pStyle w:val="Heading3"/>
      </w:pPr>
      <w:bookmarkStart w:id="179" w:name="_Toc393970248"/>
      <w:bookmarkStart w:id="180" w:name="_Toc399227842"/>
      <w:r w:rsidRPr="00C0744B">
        <w:t xml:space="preserve">Distribution transformers </w:t>
      </w:r>
      <w:r w:rsidR="00A6550C">
        <w:t>(inc</w:t>
      </w:r>
      <w:r w:rsidR="005E2C86">
        <w:t>luding</w:t>
      </w:r>
      <w:r w:rsidR="00A6550C">
        <w:t xml:space="preserve"> LV) network</w:t>
      </w:r>
      <w:bookmarkEnd w:id="178"/>
      <w:bookmarkEnd w:id="179"/>
      <w:r w:rsidR="007D13D2">
        <w:t xml:space="preserve"> segments</w:t>
      </w:r>
      <w:bookmarkEnd w:id="180"/>
    </w:p>
    <w:p w14:paraId="49431101" w14:textId="77777777" w:rsidR="00B3259D" w:rsidRDefault="00B3259D" w:rsidP="00B3259D">
      <w:r>
        <w:t>Energex applied the same methodology to all distribution substation network segments, being the segments in the following AER segment groups:</w:t>
      </w:r>
    </w:p>
    <w:p w14:paraId="2CF0427C" w14:textId="77777777" w:rsidR="00B3259D" w:rsidRDefault="00B3259D" w:rsidP="007B692C">
      <w:pPr>
        <w:pStyle w:val="ListParagraph"/>
        <w:numPr>
          <w:ilvl w:val="0"/>
          <w:numId w:val="105"/>
        </w:numPr>
      </w:pPr>
      <w:r>
        <w:t>Distribution substations - CBD (including downstream LV network)</w:t>
      </w:r>
    </w:p>
    <w:p w14:paraId="183350D6" w14:textId="77777777" w:rsidR="00B3259D" w:rsidRDefault="00B3259D" w:rsidP="007B692C">
      <w:pPr>
        <w:pStyle w:val="ListParagraph"/>
        <w:numPr>
          <w:ilvl w:val="0"/>
          <w:numId w:val="105"/>
        </w:numPr>
      </w:pPr>
      <w:r>
        <w:t>Distribution substations - urban (including downstream LV network)</w:t>
      </w:r>
    </w:p>
    <w:p w14:paraId="03B0E7A7" w14:textId="77777777" w:rsidR="00B3259D" w:rsidRDefault="00B3259D" w:rsidP="007B692C">
      <w:pPr>
        <w:pStyle w:val="ListParagraph"/>
        <w:numPr>
          <w:ilvl w:val="0"/>
          <w:numId w:val="105"/>
        </w:numPr>
      </w:pPr>
      <w:r>
        <w:t>Distribution substations - short rural (including downstream LV network)</w:t>
      </w:r>
    </w:p>
    <w:p w14:paraId="296C5169" w14:textId="77777777" w:rsidR="00B371CD" w:rsidRDefault="00B371CD" w:rsidP="00CE34FD">
      <w:pPr>
        <w:pStyle w:val="Heading4"/>
      </w:pPr>
      <w:r>
        <w:t>Methodology</w:t>
      </w:r>
    </w:p>
    <w:p w14:paraId="2ED32CB0" w14:textId="7A5EDBB4" w:rsidR="00A27B45" w:rsidRDefault="00A27B45" w:rsidP="004B2C77">
      <w:r>
        <w:t xml:space="preserve">Energex has not historically recorded the utilisation </w:t>
      </w:r>
      <w:r w:rsidR="002904A6">
        <w:t xml:space="preserve">of </w:t>
      </w:r>
      <w:r>
        <w:t xml:space="preserve">time augmentation for distribution substations in a corporate system. </w:t>
      </w:r>
    </w:p>
    <w:p w14:paraId="296C516E" w14:textId="7B8F0CF4" w:rsidR="00666687" w:rsidRDefault="00A27B45" w:rsidP="004B2C77">
      <w:r>
        <w:t>The m</w:t>
      </w:r>
      <w:r w:rsidR="00666687">
        <w:t xml:space="preserve">ean utilisation threshold </w:t>
      </w:r>
      <w:r>
        <w:t xml:space="preserve">for the purposes of the Augex model </w:t>
      </w:r>
      <w:r w:rsidR="001C0DA4">
        <w:t>was</w:t>
      </w:r>
      <w:r>
        <w:t xml:space="preserve"> </w:t>
      </w:r>
      <w:r w:rsidR="002904A6">
        <w:t xml:space="preserve">therefore </w:t>
      </w:r>
      <w:r w:rsidR="00666687">
        <w:t>provided for d</w:t>
      </w:r>
      <w:r w:rsidR="00666687" w:rsidRPr="00666687">
        <w:t xml:space="preserve">istribution transformers and </w:t>
      </w:r>
      <w:r w:rsidR="006A517B">
        <w:t>LV</w:t>
      </w:r>
      <w:r w:rsidR="00666687">
        <w:t xml:space="preserve"> network segments </w:t>
      </w:r>
      <w:r>
        <w:t>based on</w:t>
      </w:r>
      <w:r w:rsidR="00666687">
        <w:t xml:space="preserve"> </w:t>
      </w:r>
      <w:r w:rsidR="00666687" w:rsidRPr="00C0744B">
        <w:t xml:space="preserve">Energex’s </w:t>
      </w:r>
      <w:r w:rsidR="00666687">
        <w:t>P</w:t>
      </w:r>
      <w:r w:rsidR="00666687" w:rsidRPr="00C0744B">
        <w:t xml:space="preserve">lant </w:t>
      </w:r>
      <w:r w:rsidR="00666687">
        <w:t>R</w:t>
      </w:r>
      <w:r w:rsidR="00666687" w:rsidRPr="00C0744B">
        <w:t xml:space="preserve">ating </w:t>
      </w:r>
      <w:r w:rsidR="00666687">
        <w:t>M</w:t>
      </w:r>
      <w:r w:rsidR="00666687" w:rsidRPr="00C0744B">
        <w:t>anual</w:t>
      </w:r>
      <w:r w:rsidR="00666687">
        <w:t>. Specifically:</w:t>
      </w:r>
    </w:p>
    <w:p w14:paraId="296C5170" w14:textId="2874E8B8" w:rsidR="004D175B" w:rsidRDefault="002904A6" w:rsidP="00CE34FD">
      <w:pPr>
        <w:pStyle w:val="Bullet1"/>
        <w:numPr>
          <w:ilvl w:val="0"/>
          <w:numId w:val="2"/>
        </w:numPr>
        <w:ind w:left="850" w:hanging="425"/>
      </w:pPr>
      <w:r>
        <w:t xml:space="preserve">The </w:t>
      </w:r>
      <w:r w:rsidR="00676E11">
        <w:t>P</w:t>
      </w:r>
      <w:r w:rsidR="00676E11" w:rsidRPr="00C0744B">
        <w:t xml:space="preserve">lant </w:t>
      </w:r>
      <w:r w:rsidR="00676E11">
        <w:t>R</w:t>
      </w:r>
      <w:r w:rsidR="00676E11" w:rsidRPr="00C0744B">
        <w:t xml:space="preserve">ating </w:t>
      </w:r>
      <w:r w:rsidR="00676E11">
        <w:t>M</w:t>
      </w:r>
      <w:r w:rsidR="00676E11" w:rsidRPr="00C0744B">
        <w:t>anual</w:t>
      </w:r>
      <w:r w:rsidR="00676E11">
        <w:t xml:space="preserve"> states that</w:t>
      </w:r>
      <w:r w:rsidR="00676E11" w:rsidRPr="004D175B">
        <w:t xml:space="preserve"> </w:t>
      </w:r>
      <w:r w:rsidR="00676E11">
        <w:t xml:space="preserve">the </w:t>
      </w:r>
      <w:r w:rsidR="00676E11" w:rsidRPr="00C0744B">
        <w:t>NCC</w:t>
      </w:r>
      <w:r w:rsidR="001C0DA4">
        <w:t xml:space="preserve"> </w:t>
      </w:r>
      <w:r w:rsidR="00666687" w:rsidRPr="00C0744B">
        <w:t xml:space="preserve">for transformers classified as domestic </w:t>
      </w:r>
      <w:r w:rsidR="004D175B">
        <w:t>is</w:t>
      </w:r>
      <w:r w:rsidR="00666687" w:rsidRPr="00C0744B">
        <w:t xml:space="preserve"> 135% of the nameplate rating</w:t>
      </w:r>
      <w:r w:rsidR="00666687">
        <w:t>, and this utilisation threshold was reported for</w:t>
      </w:r>
      <w:r w:rsidR="004D175B">
        <w:t xml:space="preserve"> </w:t>
      </w:r>
      <w:r w:rsidR="004B2C77" w:rsidRPr="00C0744B">
        <w:t>network segment</w:t>
      </w:r>
      <w:r w:rsidR="00666687">
        <w:t>s</w:t>
      </w:r>
      <w:r w:rsidR="004B2C77" w:rsidRPr="00C0744B">
        <w:t xml:space="preserve"> categorised as </w:t>
      </w:r>
      <w:r w:rsidR="00B22F3E" w:rsidRPr="00C0744B">
        <w:t>u</w:t>
      </w:r>
      <w:r w:rsidR="004B2C77" w:rsidRPr="00C0744B">
        <w:t xml:space="preserve">rban and </w:t>
      </w:r>
      <w:r w:rsidR="00B22F3E" w:rsidRPr="00C0744B">
        <w:t>r</w:t>
      </w:r>
      <w:r w:rsidR="004B2C77" w:rsidRPr="00C0744B">
        <w:t>ural</w:t>
      </w:r>
      <w:r w:rsidR="00B22F3E" w:rsidRPr="00C0744B">
        <w:t xml:space="preserve">. </w:t>
      </w:r>
    </w:p>
    <w:p w14:paraId="296C5171" w14:textId="2810A58D" w:rsidR="007439BA" w:rsidRDefault="002904A6" w:rsidP="00CE34FD">
      <w:pPr>
        <w:pStyle w:val="Bullet1"/>
        <w:numPr>
          <w:ilvl w:val="0"/>
          <w:numId w:val="2"/>
        </w:numPr>
        <w:ind w:left="850" w:hanging="425"/>
      </w:pPr>
      <w:r>
        <w:t xml:space="preserve">The </w:t>
      </w:r>
      <w:r w:rsidR="00676E11">
        <w:t>P</w:t>
      </w:r>
      <w:r w:rsidR="00676E11" w:rsidRPr="00C0744B">
        <w:t xml:space="preserve">lant </w:t>
      </w:r>
      <w:r w:rsidR="00676E11">
        <w:t>R</w:t>
      </w:r>
      <w:r w:rsidR="00676E11" w:rsidRPr="00C0744B">
        <w:t xml:space="preserve">ating </w:t>
      </w:r>
      <w:r w:rsidR="00676E11">
        <w:t>M</w:t>
      </w:r>
      <w:r w:rsidR="00676E11" w:rsidRPr="00C0744B">
        <w:t>anual</w:t>
      </w:r>
      <w:r w:rsidR="00676E11">
        <w:t xml:space="preserve"> states that</w:t>
      </w:r>
      <w:r w:rsidR="00676E11" w:rsidRPr="004D175B">
        <w:t xml:space="preserve"> </w:t>
      </w:r>
      <w:r w:rsidR="00676E11">
        <w:t>t</w:t>
      </w:r>
      <w:r w:rsidR="004D175B" w:rsidRPr="00C0744B">
        <w:t xml:space="preserve">ransformers classified </w:t>
      </w:r>
      <w:r w:rsidR="004D175B">
        <w:t>as</w:t>
      </w:r>
      <w:r w:rsidR="004D175B" w:rsidRPr="00C0744B">
        <w:t xml:space="preserve"> </w:t>
      </w:r>
      <w:r w:rsidR="006A517B">
        <w:t>Commercial and Industrial</w:t>
      </w:r>
      <w:r w:rsidR="004D175B" w:rsidRPr="00C0744B">
        <w:t xml:space="preserve"> substations</w:t>
      </w:r>
      <w:r w:rsidR="007439BA">
        <w:t xml:space="preserve"> </w:t>
      </w:r>
      <w:r w:rsidR="004D175B" w:rsidRPr="00C0744B">
        <w:t>typically utilise dry type transformers that have a NCC rating of 100% of the name plate rating</w:t>
      </w:r>
      <w:r w:rsidR="007439BA">
        <w:t xml:space="preserve"> and this was reported for t</w:t>
      </w:r>
      <w:r w:rsidR="007439BA" w:rsidRPr="00C0744B">
        <w:t>ransformers classified in the CBD network segment</w:t>
      </w:r>
      <w:r w:rsidR="004D175B" w:rsidRPr="00C0744B">
        <w:t xml:space="preserve">. </w:t>
      </w:r>
    </w:p>
    <w:p w14:paraId="296C5174" w14:textId="77777777" w:rsidR="00B371CD" w:rsidRDefault="00B371CD" w:rsidP="00B371CD">
      <w:pPr>
        <w:pStyle w:val="Heading4"/>
      </w:pPr>
      <w:r>
        <w:t>Sources</w:t>
      </w:r>
    </w:p>
    <w:p w14:paraId="296C5175" w14:textId="0189BB53" w:rsidR="00B371CD" w:rsidRPr="00455A64" w:rsidRDefault="00666687" w:rsidP="00B371CD">
      <w:r>
        <w:t>The Energex Plant RatingManual</w:t>
      </w:r>
      <w:r w:rsidR="00BE47C3">
        <w:rPr>
          <w:rStyle w:val="FootnoteReference"/>
        </w:rPr>
        <w:footnoteReference w:id="10"/>
      </w:r>
      <w:r>
        <w:t>.</w:t>
      </w:r>
    </w:p>
    <w:p w14:paraId="296C5176" w14:textId="77777777" w:rsidR="00B371CD" w:rsidRDefault="00B371CD" w:rsidP="00B371CD">
      <w:pPr>
        <w:pStyle w:val="Heading4"/>
      </w:pPr>
      <w:r>
        <w:t>Assumptions</w:t>
      </w:r>
    </w:p>
    <w:p w14:paraId="296C5177" w14:textId="49EAB545" w:rsidR="00B371CD" w:rsidRDefault="00B371CD" w:rsidP="00B371CD">
      <w:pPr>
        <w:pStyle w:val="Bullet1"/>
      </w:pPr>
      <w:r>
        <w:t>The following assumptions were applied to derive the utilisation threshold statistics</w:t>
      </w:r>
      <w:r w:rsidR="00B259E1">
        <w:t xml:space="preserve"> d</w:t>
      </w:r>
      <w:r w:rsidR="00B259E1" w:rsidRPr="00B259E1">
        <w:t>istribution transformers and low voltage network segments</w:t>
      </w:r>
      <w:r>
        <w:t>:</w:t>
      </w:r>
    </w:p>
    <w:p w14:paraId="296C5178" w14:textId="77777777" w:rsidR="00B371CD" w:rsidRDefault="00B371CD" w:rsidP="00B371CD">
      <w:pPr>
        <w:pStyle w:val="Bullet1"/>
        <w:numPr>
          <w:ilvl w:val="0"/>
          <w:numId w:val="2"/>
        </w:numPr>
        <w:ind w:left="850" w:hanging="425"/>
      </w:pPr>
      <w:r w:rsidRPr="00C0744B">
        <w:t xml:space="preserve">The network segment categorised as urban and rural </w:t>
      </w:r>
      <w:r w:rsidR="00676E11">
        <w:t>were</w:t>
      </w:r>
      <w:r w:rsidRPr="00C0744B">
        <w:t xml:space="preserve"> domestic customers </w:t>
      </w:r>
    </w:p>
    <w:p w14:paraId="296C5179" w14:textId="1BE41E2B" w:rsidR="00B371CD" w:rsidRPr="00C0744B" w:rsidRDefault="00B371CD" w:rsidP="00B371CD">
      <w:pPr>
        <w:pStyle w:val="Bullet1"/>
        <w:numPr>
          <w:ilvl w:val="0"/>
          <w:numId w:val="2"/>
        </w:numPr>
        <w:ind w:left="850" w:hanging="425"/>
      </w:pPr>
      <w:r w:rsidRPr="00C0744B">
        <w:t xml:space="preserve">Transformers classified in the CBD network segment </w:t>
      </w:r>
      <w:r>
        <w:t>were</w:t>
      </w:r>
      <w:r w:rsidRPr="00C0744B">
        <w:t xml:space="preserve"> all </w:t>
      </w:r>
      <w:r w:rsidR="00BE47C3">
        <w:t xml:space="preserve">substations for </w:t>
      </w:r>
      <w:r w:rsidR="006A517B">
        <w:t>Commercial and Industrial</w:t>
      </w:r>
      <w:r w:rsidR="006A517B" w:rsidRPr="00C0744B">
        <w:t xml:space="preserve"> </w:t>
      </w:r>
      <w:r w:rsidR="00BE47C3">
        <w:t>customers</w:t>
      </w:r>
      <w:r w:rsidRPr="00C0744B">
        <w:t xml:space="preserve">. </w:t>
      </w:r>
    </w:p>
    <w:p w14:paraId="7567BDF2" w14:textId="629BC2C1" w:rsidR="003026BD" w:rsidRDefault="00A27B45" w:rsidP="00116D5A">
      <w:pPr>
        <w:pStyle w:val="Heading2"/>
      </w:pPr>
      <w:bookmarkStart w:id="181" w:name="_Toc393970249"/>
      <w:bookmarkStart w:id="182" w:name="_Toc393974656"/>
      <w:bookmarkStart w:id="183" w:name="_Toc393980142"/>
      <w:bookmarkStart w:id="184" w:name="_Toc393981006"/>
      <w:bookmarkStart w:id="185" w:name="_Toc393982171"/>
      <w:bookmarkStart w:id="186" w:name="_Ref397201153"/>
      <w:bookmarkStart w:id="187" w:name="_Toc399227843"/>
      <w:bookmarkEnd w:id="181"/>
      <w:bookmarkEnd w:id="182"/>
      <w:bookmarkEnd w:id="183"/>
      <w:bookmarkEnd w:id="184"/>
      <w:bookmarkEnd w:id="185"/>
      <w:r>
        <w:t>Relationship to historic utilisation</w:t>
      </w:r>
      <w:bookmarkEnd w:id="186"/>
      <w:bookmarkEnd w:id="187"/>
    </w:p>
    <w:p w14:paraId="0DDFA2E9" w14:textId="38F47C52" w:rsidR="00737882" w:rsidRPr="00737882" w:rsidRDefault="00737882" w:rsidP="00737882">
      <w:r>
        <w:t>The utilisation threshold</w:t>
      </w:r>
      <w:r w:rsidR="001C0DA4">
        <w:t xml:space="preserve"> was </w:t>
      </w:r>
      <w:r>
        <w:t xml:space="preserve">largely defined by </w:t>
      </w:r>
      <w:r w:rsidR="00880CF9">
        <w:t xml:space="preserve">network security standards at the time of project approval. </w:t>
      </w:r>
      <w:r w:rsidR="0073097C">
        <w:t>However the</w:t>
      </w:r>
      <w:r w:rsidR="00880CF9">
        <w:t xml:space="preserve"> approach to determining the </w:t>
      </w:r>
      <w:r w:rsidR="0073097C">
        <w:t>utilisation</w:t>
      </w:r>
      <w:r w:rsidR="00880CF9">
        <w:t xml:space="preserve"> threshold has not materially changed</w:t>
      </w:r>
      <w:r w:rsidR="0073097C">
        <w:t xml:space="preserve"> between forecast and historic parameters</w:t>
      </w:r>
    </w:p>
    <w:p w14:paraId="296C525A" w14:textId="77777777" w:rsidR="0004651F" w:rsidRPr="00C0744B" w:rsidRDefault="0004651F" w:rsidP="0066500F">
      <w:pPr>
        <w:pStyle w:val="Heading2"/>
      </w:pPr>
      <w:bookmarkStart w:id="188" w:name="_Toc395016915"/>
      <w:bookmarkStart w:id="189" w:name="_Toc393970254"/>
      <w:bookmarkStart w:id="190" w:name="_Toc393974661"/>
      <w:bookmarkStart w:id="191" w:name="_Toc393980147"/>
      <w:bookmarkStart w:id="192" w:name="_Toc393981011"/>
      <w:bookmarkStart w:id="193" w:name="_Toc393982176"/>
      <w:bookmarkStart w:id="194" w:name="_Toc393970255"/>
      <w:bookmarkStart w:id="195" w:name="_Ref396289681"/>
      <w:bookmarkStart w:id="196" w:name="_Ref397201171"/>
      <w:bookmarkStart w:id="197" w:name="_Toc399227844"/>
      <w:bookmarkEnd w:id="188"/>
      <w:bookmarkEnd w:id="189"/>
      <w:bookmarkEnd w:id="190"/>
      <w:bookmarkEnd w:id="191"/>
      <w:bookmarkEnd w:id="192"/>
      <w:bookmarkEnd w:id="193"/>
      <w:r w:rsidRPr="00C0744B">
        <w:t>Probability distribution</w:t>
      </w:r>
      <w:bookmarkEnd w:id="194"/>
      <w:bookmarkEnd w:id="195"/>
      <w:bookmarkEnd w:id="196"/>
      <w:bookmarkEnd w:id="197"/>
      <w:r w:rsidRPr="00C0744B">
        <w:t xml:space="preserve"> </w:t>
      </w:r>
    </w:p>
    <w:p w14:paraId="7F194137" w14:textId="455CC3A6" w:rsidR="0066500F" w:rsidRDefault="0066500F" w:rsidP="0066500F">
      <w:pPr>
        <w:pStyle w:val="AERbodytext"/>
      </w:pPr>
      <w:bookmarkStart w:id="198" w:name="_Ref396289604"/>
      <w:r>
        <w:t>Due to the general nature of the Augex model Energex does not see any reason to depart from the normal distribution</w:t>
      </w:r>
      <w:r w:rsidR="006A517B">
        <w:t xml:space="preserve"> for the purpose of reporting against the AER’s network segments in table 2.4.5</w:t>
      </w:r>
      <w:r>
        <w:t>.</w:t>
      </w:r>
    </w:p>
    <w:p w14:paraId="5DC4C191" w14:textId="1966283F" w:rsidR="0066500F" w:rsidRPr="0056359C" w:rsidRDefault="0066500F" w:rsidP="0066500F">
      <w:r>
        <w:t>Energex does not apply probability distributions when forecasting network augmentation requirements</w:t>
      </w:r>
      <w:r w:rsidR="00B927E8">
        <w:t xml:space="preserve"> on a business as usual basis, instead it applies more rigorous processes</w:t>
      </w:r>
      <w:r w:rsidR="00BE47C3">
        <w:t xml:space="preserve"> and detailed estimated techniques</w:t>
      </w:r>
      <w:r w:rsidR="00B927E8">
        <w:t xml:space="preserve"> to ensure the development of robust forecasts</w:t>
      </w:r>
      <w:r w:rsidR="00BE47C3">
        <w:t>, such as a bottom up forecast based on detailed option analysis</w:t>
      </w:r>
      <w:r w:rsidR="00AA50F7">
        <w:t xml:space="preserve"> required to deliver compliance with the Distribution Authority</w:t>
      </w:r>
      <w:r>
        <w:t xml:space="preserve">. </w:t>
      </w:r>
    </w:p>
    <w:p w14:paraId="296C525C" w14:textId="77777777" w:rsidR="00A81991" w:rsidRDefault="00A81991" w:rsidP="00CE34FD">
      <w:pPr>
        <w:pStyle w:val="Heading2"/>
      </w:pPr>
      <w:bookmarkStart w:id="199" w:name="_Ref397201147"/>
      <w:bookmarkStart w:id="200" w:name="_Toc399227845"/>
      <w:r>
        <w:t>Relationship to internal or external planning criteria</w:t>
      </w:r>
      <w:bookmarkEnd w:id="198"/>
      <w:bookmarkEnd w:id="199"/>
      <w:bookmarkEnd w:id="200"/>
    </w:p>
    <w:p w14:paraId="57A85806" w14:textId="1652267D" w:rsidR="0073097C" w:rsidRDefault="0073097C" w:rsidP="00A81991">
      <w:r>
        <w:t xml:space="preserve">The </w:t>
      </w:r>
      <w:r w:rsidR="00B70710">
        <w:t>utilisation</w:t>
      </w:r>
      <w:r>
        <w:t xml:space="preserve"> threshold parameters provided in </w:t>
      </w:r>
      <w:r w:rsidR="00593ECD">
        <w:t xml:space="preserve">table </w:t>
      </w:r>
      <w:r>
        <w:t xml:space="preserve">2.4.5 </w:t>
      </w:r>
      <w:r w:rsidR="00B927E8">
        <w:t>were</w:t>
      </w:r>
      <w:r w:rsidR="00B70710">
        <w:t xml:space="preserve"> calculated based on</w:t>
      </w:r>
      <w:r>
        <w:t xml:space="preserve"> internal planning criteria. </w:t>
      </w:r>
    </w:p>
    <w:p w14:paraId="2961ACAA" w14:textId="7483DC1E" w:rsidR="00B70710" w:rsidRDefault="0073097C" w:rsidP="00A81991">
      <w:r>
        <w:t xml:space="preserve">The Augex </w:t>
      </w:r>
      <w:r w:rsidR="00BE47C3">
        <w:t xml:space="preserve">Model Handbook </w:t>
      </w:r>
      <w:r>
        <w:t>require</w:t>
      </w:r>
      <w:r w:rsidR="00BE47C3">
        <w:t>d</w:t>
      </w:r>
      <w:r>
        <w:t xml:space="preserve"> that asset utilisation be provided based on </w:t>
      </w:r>
      <w:r w:rsidR="005E2C86">
        <w:t>normal cyclic</w:t>
      </w:r>
      <w:r>
        <w:t xml:space="preserve"> ratings </w:t>
      </w:r>
      <w:r w:rsidR="00B70710">
        <w:t xml:space="preserve">using </w:t>
      </w:r>
      <w:r w:rsidR="00703A0B">
        <w:t>50</w:t>
      </w:r>
      <w:r w:rsidR="00BE47C3">
        <w:t>%</w:t>
      </w:r>
      <w:r>
        <w:t xml:space="preserve"> PoE load</w:t>
      </w:r>
      <w:r w:rsidR="005E2C86">
        <w:t>s</w:t>
      </w:r>
      <w:r w:rsidR="009027A5">
        <w:rPr>
          <w:rStyle w:val="FootnoteReference"/>
        </w:rPr>
        <w:footnoteReference w:id="11"/>
      </w:r>
      <w:r>
        <w:t xml:space="preserve">. </w:t>
      </w:r>
      <w:r w:rsidR="00B70710">
        <w:t>How</w:t>
      </w:r>
      <w:r w:rsidR="00703A0B">
        <w:t>ever, Energex typically uses 50</w:t>
      </w:r>
      <w:r w:rsidR="00B70710">
        <w:t xml:space="preserve"> PoE load forecasts with emergency ratings und</w:t>
      </w:r>
      <w:r w:rsidR="00703A0B">
        <w:t>er outage conditions and use</w:t>
      </w:r>
      <w:r w:rsidR="005E2C86">
        <w:t>s</w:t>
      </w:r>
      <w:r w:rsidR="00703A0B">
        <w:t xml:space="preserve"> 10</w:t>
      </w:r>
      <w:r w:rsidR="00BE47C3">
        <w:t>%</w:t>
      </w:r>
      <w:r w:rsidR="00703A0B">
        <w:t xml:space="preserve"> </w:t>
      </w:r>
      <w:r w:rsidR="00B70710">
        <w:t xml:space="preserve">PoE load forecasts with normal cyclic ratings for normal conditions. These differences </w:t>
      </w:r>
      <w:r w:rsidR="00AE1306">
        <w:t>were</w:t>
      </w:r>
      <w:r w:rsidR="00B70710">
        <w:t xml:space="preserve"> taken into account when calculating the asset utilisation parameters</w:t>
      </w:r>
      <w:r w:rsidR="005E2C86">
        <w:t>.</w:t>
      </w:r>
      <w:r w:rsidR="00B70710">
        <w:t xml:space="preserve"> </w:t>
      </w:r>
    </w:p>
    <w:p w14:paraId="296C5261" w14:textId="30F03DF3" w:rsidR="00A81991" w:rsidRDefault="00AE1306" w:rsidP="00A81991">
      <w:r>
        <w:t>Further</w:t>
      </w:r>
      <w:r w:rsidR="00B70710">
        <w:t>, Energex does not apply statistical distributions when calculating utilisation of assets.</w:t>
      </w:r>
      <w:r w:rsidR="00071E74">
        <w:t xml:space="preserve"> </w:t>
      </w:r>
      <w:r w:rsidR="00A81991" w:rsidRPr="00C0744B">
        <w:t xml:space="preserve">The normal planning process undertaken is described in </w:t>
      </w:r>
      <w:r w:rsidR="00446C34">
        <w:t>Energex’s DAPR</w:t>
      </w:r>
      <w:r w:rsidR="00A81991" w:rsidRPr="00C0744B">
        <w:t>.</w:t>
      </w:r>
      <w:r w:rsidR="00A81991" w:rsidRPr="0008592B">
        <w:t xml:space="preserve"> </w:t>
      </w:r>
    </w:p>
    <w:p w14:paraId="2CDAAF8B" w14:textId="0ADC1D32" w:rsidR="003026BD" w:rsidRDefault="003026BD" w:rsidP="003026BD">
      <w:pPr>
        <w:pStyle w:val="Heading2"/>
      </w:pPr>
      <w:bookmarkStart w:id="201" w:name="_Ref397201178"/>
      <w:bookmarkStart w:id="202" w:name="_Toc399227846"/>
      <w:r>
        <w:t>Verification of parameters</w:t>
      </w:r>
      <w:bookmarkEnd w:id="201"/>
      <w:bookmarkEnd w:id="202"/>
    </w:p>
    <w:p w14:paraId="7E9DF57A" w14:textId="77777777" w:rsidR="00AE1306" w:rsidRDefault="00AE1306" w:rsidP="00AE1306">
      <w:r w:rsidRPr="00C0744B">
        <w:t>Energex considers that the methodology applied and the assumptions made</w:t>
      </w:r>
      <w:r>
        <w:t xml:space="preserve"> are suitable for use</w:t>
      </w:r>
      <w:r w:rsidRPr="00C0744B">
        <w:t xml:space="preserve"> in the </w:t>
      </w:r>
      <w:r>
        <w:t>Augex model for the following reasons:</w:t>
      </w:r>
    </w:p>
    <w:p w14:paraId="354FF2A3" w14:textId="47234627" w:rsidR="00AE1306" w:rsidRPr="00C0744B" w:rsidRDefault="00AE1306" w:rsidP="00071E74">
      <w:pPr>
        <w:pStyle w:val="Bullet1"/>
        <w:numPr>
          <w:ilvl w:val="0"/>
          <w:numId w:val="2"/>
        </w:numPr>
        <w:spacing w:after="0"/>
        <w:ind w:left="850" w:hanging="425"/>
        <w:contextualSpacing/>
      </w:pPr>
      <w:r>
        <w:t xml:space="preserve">Parameters provided </w:t>
      </w:r>
      <w:r w:rsidR="00BE47C3">
        <w:t xml:space="preserve">were </w:t>
      </w:r>
      <w:r>
        <w:t>commensurate with</w:t>
      </w:r>
      <w:r w:rsidRPr="00C0744B">
        <w:t xml:space="preserve"> the network average approach implemented in the Augex model. </w:t>
      </w:r>
    </w:p>
    <w:p w14:paraId="04A68DBE" w14:textId="6C34AB1C" w:rsidR="00AE1306" w:rsidRDefault="00893AC1" w:rsidP="00071E74">
      <w:pPr>
        <w:pStyle w:val="Bullet1"/>
        <w:numPr>
          <w:ilvl w:val="0"/>
          <w:numId w:val="2"/>
        </w:numPr>
        <w:spacing w:after="0"/>
        <w:ind w:left="850" w:hanging="425"/>
        <w:contextualSpacing/>
      </w:pPr>
      <w:r>
        <w:t xml:space="preserve">The data used for the calculation of the parameters </w:t>
      </w:r>
      <w:r w:rsidR="001C0DA4">
        <w:t>was</w:t>
      </w:r>
      <w:r>
        <w:t xml:space="preserve"> sourced from business as usual systems used by Energex to plan network augmentation. </w:t>
      </w:r>
      <w:r w:rsidR="00BE47C3">
        <w:t xml:space="preserve">The data in these systems is reviewed on a regular basis by the </w:t>
      </w:r>
      <w:r w:rsidR="00955B7E">
        <w:t>network capital strategy and planning group</w:t>
      </w:r>
      <w:r w:rsidR="00BE47C3">
        <w:t>.</w:t>
      </w:r>
    </w:p>
    <w:p w14:paraId="296C5262" w14:textId="76D968B0" w:rsidR="00A81991" w:rsidRPr="00C0744B" w:rsidRDefault="00893AC1" w:rsidP="00071E74">
      <w:pPr>
        <w:pStyle w:val="Bullet1"/>
        <w:numPr>
          <w:ilvl w:val="0"/>
          <w:numId w:val="2"/>
        </w:numPr>
        <w:spacing w:after="0"/>
        <w:ind w:left="850" w:hanging="425"/>
        <w:contextualSpacing/>
      </w:pPr>
      <w:r>
        <w:t xml:space="preserve">Parameters </w:t>
      </w:r>
      <w:r w:rsidR="00AE1306">
        <w:t>were</w:t>
      </w:r>
      <w:r>
        <w:t xml:space="preserve"> calculated in accordance with the Augex </w:t>
      </w:r>
      <w:r w:rsidR="00BE47C3">
        <w:t xml:space="preserve">Model Handbook </w:t>
      </w:r>
      <w:r>
        <w:t xml:space="preserve">guidelines. </w:t>
      </w:r>
    </w:p>
    <w:p w14:paraId="296C5263" w14:textId="42741692" w:rsidR="008164CA" w:rsidRPr="00C0744B" w:rsidRDefault="002174C3" w:rsidP="008164CA">
      <w:pPr>
        <w:pStyle w:val="Heading1"/>
      </w:pPr>
      <w:bookmarkStart w:id="203" w:name="_Toc393970256"/>
      <w:bookmarkStart w:id="204" w:name="_Ref397186485"/>
      <w:bookmarkStart w:id="205" w:name="_Toc399227847"/>
      <w:r w:rsidRPr="00C0744B">
        <w:t>Capacity factor</w:t>
      </w:r>
      <w:bookmarkEnd w:id="203"/>
      <w:r w:rsidR="00D4637A">
        <w:t>s</w:t>
      </w:r>
      <w:bookmarkEnd w:id="204"/>
      <w:bookmarkEnd w:id="205"/>
    </w:p>
    <w:p w14:paraId="296C5264" w14:textId="0C626C22" w:rsidR="00A218E4" w:rsidRPr="00C0744B" w:rsidRDefault="00A218E4" w:rsidP="00A218E4">
      <w:bookmarkStart w:id="206" w:name="_Ref395092064"/>
      <w:r w:rsidRPr="00C0744B">
        <w:t xml:space="preserve">The AER requires Energex to </w:t>
      </w:r>
      <w:r w:rsidR="00FE2522">
        <w:t>provide</w:t>
      </w:r>
      <w:r w:rsidRPr="00C0744B">
        <w:t xml:space="preserve"> a capacity factor that is used to define the amount of additional capacity that is added to the system</w:t>
      </w:r>
      <w:r w:rsidR="00EC280F">
        <w:t xml:space="preserve"> in the Augex model</w:t>
      </w:r>
      <w:r w:rsidRPr="00C0744B">
        <w:t xml:space="preserve">. Where actual historical data is not available, the AER allows </w:t>
      </w:r>
      <w:r w:rsidR="001A1494">
        <w:t>the</w:t>
      </w:r>
      <w:r w:rsidRPr="00C0744B">
        <w:t xml:space="preserve"> deriv</w:t>
      </w:r>
      <w:r w:rsidR="001A1494">
        <w:t>ation of</w:t>
      </w:r>
      <w:r w:rsidRPr="00C0744B">
        <w:t xml:space="preserve"> the capacity factor from the normal practices of network plann</w:t>
      </w:r>
      <w:r w:rsidR="001A1494">
        <w:t>ing</w:t>
      </w:r>
      <w:r w:rsidRPr="00C0744B">
        <w:t xml:space="preserve"> or policy decisions to increment capacity in standard steps. The capacity factor must be greater than zero</w:t>
      </w:r>
      <w:r w:rsidRPr="00C0744B">
        <w:rPr>
          <w:rStyle w:val="FootnoteReference"/>
        </w:rPr>
        <w:footnoteReference w:id="12"/>
      </w:r>
      <w:r w:rsidRPr="00C0744B">
        <w:t xml:space="preserve">. </w:t>
      </w:r>
    </w:p>
    <w:p w14:paraId="25936766" w14:textId="20B87D67" w:rsidR="00A70428" w:rsidRDefault="00A70428" w:rsidP="00A218E4">
      <w:r>
        <w:t>The Augex model requires an average capacity factor for each network segment, impl</w:t>
      </w:r>
      <w:r w:rsidR="001A1494">
        <w:t>ying</w:t>
      </w:r>
      <w:r>
        <w:t xml:space="preserve"> that a similar solution is applied to all network limitations. </w:t>
      </w:r>
      <w:r w:rsidR="001A1494">
        <w:t xml:space="preserve">It is important to note that </w:t>
      </w:r>
      <w:r>
        <w:t xml:space="preserve">Energex does not take this approach when determining its augmentation expenditure </w:t>
      </w:r>
      <w:r w:rsidR="00E32F2F">
        <w:t>requirements</w:t>
      </w:r>
      <w:r w:rsidR="001A1494">
        <w:t>, instead it</w:t>
      </w:r>
      <w:r>
        <w:t xml:space="preserve"> </w:t>
      </w:r>
      <w:r w:rsidR="00E32F2F">
        <w:t>prepares a bottom up forecasts based on detailed option analysis.</w:t>
      </w:r>
      <w:r>
        <w:t xml:space="preserve"> </w:t>
      </w:r>
    </w:p>
    <w:p w14:paraId="296C5265" w14:textId="2F471B96" w:rsidR="00A218E4" w:rsidRPr="00C0744B" w:rsidRDefault="00A218E4" w:rsidP="00A218E4">
      <w:r w:rsidRPr="00C0744B">
        <w:t xml:space="preserve">The Capacity </w:t>
      </w:r>
      <w:r w:rsidR="007D21EC">
        <w:t>f</w:t>
      </w:r>
      <w:r w:rsidR="007D21EC" w:rsidRPr="00C0744B">
        <w:t xml:space="preserve">actor </w:t>
      </w:r>
      <w:r w:rsidRPr="00C0744B">
        <w:t>represents the capacity added, as a percentage, of the capacity of the existing network segment being augmented</w:t>
      </w:r>
      <w:r w:rsidRPr="00C0744B">
        <w:rPr>
          <w:rStyle w:val="FootnoteReference"/>
        </w:rPr>
        <w:footnoteReference w:id="13"/>
      </w:r>
      <w:r w:rsidRPr="00C0744B">
        <w:t>.</w:t>
      </w:r>
      <w:r>
        <w:t xml:space="preserve"> T</w:t>
      </w:r>
      <w:r w:rsidRPr="00C0744B">
        <w:t xml:space="preserve">he formula for calculating the capacity factor is specified by the AER and is shown below: </w:t>
      </w:r>
    </w:p>
    <w:p w14:paraId="296C5266" w14:textId="77777777" w:rsidR="00A218E4" w:rsidRPr="00C0744B" w:rsidRDefault="00A218E4" w:rsidP="00A218E4">
      <w:r w:rsidRPr="00C0744B">
        <w:t xml:space="preserve">Capacity Factor = </w:t>
      </w:r>
      <m:oMath>
        <m:f>
          <m:fPr>
            <m:ctrlPr>
              <w:rPr>
                <w:rFonts w:ascii="Cambria Math" w:hAnsi="Cambria Math"/>
                <w:i/>
              </w:rPr>
            </m:ctrlPr>
          </m:fPr>
          <m:num>
            <m:r>
              <m:rPr>
                <m:nor/>
              </m:rPr>
              <w:rPr>
                <w:sz w:val="32"/>
                <w:szCs w:val="32"/>
              </w:rPr>
              <m:t>Capacity Added</m:t>
            </m:r>
          </m:num>
          <m:den>
            <m:r>
              <m:rPr>
                <m:nor/>
              </m:rPr>
              <w:rPr>
                <w:sz w:val="32"/>
                <w:szCs w:val="32"/>
              </w:rPr>
              <m:t>Capacity Requiring Augmentation</m:t>
            </m:r>
          </m:den>
        </m:f>
      </m:oMath>
    </w:p>
    <w:p w14:paraId="296C5267" w14:textId="77777777" w:rsidR="00A218E4" w:rsidRDefault="00A218E4" w:rsidP="00A218E4">
      <w:r w:rsidRPr="00C0744B">
        <w:t>Where</w:t>
      </w:r>
      <w:r>
        <w:t>:</w:t>
      </w:r>
      <w:r w:rsidRPr="00C0744B">
        <w:t xml:space="preserve"> </w:t>
      </w:r>
    </w:p>
    <w:p w14:paraId="296C5268" w14:textId="77777777" w:rsidR="00A218E4" w:rsidRDefault="00A218E4" w:rsidP="007B692C">
      <w:pPr>
        <w:pStyle w:val="ListParagraph"/>
        <w:numPr>
          <w:ilvl w:val="0"/>
          <w:numId w:val="106"/>
        </w:numPr>
      </w:pPr>
      <w:r w:rsidRPr="007D21EC">
        <w:rPr>
          <w:i/>
        </w:rPr>
        <w:t>Capacity Added</w:t>
      </w:r>
      <w:r w:rsidRPr="00C0744B">
        <w:t xml:space="preserve"> is the amount of capacity added to the network through new assets being installed</w:t>
      </w:r>
    </w:p>
    <w:p w14:paraId="296C5269" w14:textId="77777777" w:rsidR="00A218E4" w:rsidRDefault="00A218E4" w:rsidP="007B692C">
      <w:pPr>
        <w:pStyle w:val="ListParagraph"/>
        <w:numPr>
          <w:ilvl w:val="0"/>
          <w:numId w:val="106"/>
        </w:numPr>
      </w:pPr>
      <w:r w:rsidRPr="007D21EC">
        <w:rPr>
          <w:i/>
        </w:rPr>
        <w:t>Capacity Requiring Augmentation</w:t>
      </w:r>
      <w:r w:rsidRPr="00C0744B">
        <w:t xml:space="preserve"> is the amount of capacity provided by the asset currently on the network which require</w:t>
      </w:r>
      <w:r>
        <w:t>s</w:t>
      </w:r>
      <w:r w:rsidRPr="00C0744B">
        <w:t xml:space="preserve"> augmentation. </w:t>
      </w:r>
    </w:p>
    <w:p w14:paraId="296C526A" w14:textId="77777777" w:rsidR="002666E1" w:rsidRDefault="002666E1" w:rsidP="002666E1">
      <w:pPr>
        <w:pStyle w:val="Heading2"/>
      </w:pPr>
      <w:bookmarkStart w:id="207" w:name="_Ref396289737"/>
      <w:bookmarkStart w:id="208" w:name="_Toc399227848"/>
      <w:r>
        <w:t>Methodology, data sources and assumptions</w:t>
      </w:r>
      <w:bookmarkEnd w:id="207"/>
      <w:bookmarkEnd w:id="208"/>
    </w:p>
    <w:p w14:paraId="296C526B" w14:textId="34FCBDFE" w:rsidR="002666E1" w:rsidRPr="00A012FF" w:rsidRDefault="002666E1" w:rsidP="00CE34FD">
      <w:pPr>
        <w:pStyle w:val="Heading3"/>
      </w:pPr>
      <w:bookmarkStart w:id="209" w:name="_Ref397201216"/>
      <w:bookmarkStart w:id="210" w:name="_Toc399227849"/>
      <w:bookmarkEnd w:id="206"/>
      <w:r>
        <w:t>Sub-transmission network segments</w:t>
      </w:r>
      <w:bookmarkEnd w:id="209"/>
      <w:bookmarkEnd w:id="210"/>
    </w:p>
    <w:p w14:paraId="296C526C" w14:textId="5F118194" w:rsidR="00A218E4" w:rsidRDefault="00A218E4" w:rsidP="00A218E4">
      <w:r>
        <w:t xml:space="preserve">Energex applied the same methodology to all sub-transmission network segments, being the </w:t>
      </w:r>
      <w:r w:rsidR="002666E1">
        <w:t xml:space="preserve">network </w:t>
      </w:r>
      <w:r>
        <w:t>segments in the following AER segment groups:</w:t>
      </w:r>
    </w:p>
    <w:p w14:paraId="296C526D" w14:textId="12CE39E9" w:rsidR="00A218E4" w:rsidRDefault="00A218E4" w:rsidP="007B692C">
      <w:pPr>
        <w:pStyle w:val="ListParagraph"/>
        <w:numPr>
          <w:ilvl w:val="0"/>
          <w:numId w:val="107"/>
        </w:numPr>
      </w:pPr>
      <w:r>
        <w:t>Sub</w:t>
      </w:r>
      <w:r w:rsidR="00703A0B">
        <w:t>-</w:t>
      </w:r>
      <w:r>
        <w:t>transmission lines</w:t>
      </w:r>
    </w:p>
    <w:p w14:paraId="296C526E" w14:textId="177881F2" w:rsidR="00A218E4" w:rsidRDefault="00A218E4" w:rsidP="007B692C">
      <w:pPr>
        <w:pStyle w:val="ListParagraph"/>
        <w:numPr>
          <w:ilvl w:val="0"/>
          <w:numId w:val="107"/>
        </w:numPr>
      </w:pPr>
      <w:r>
        <w:t>Sub</w:t>
      </w:r>
      <w:r w:rsidR="00703A0B">
        <w:t>-</w:t>
      </w:r>
      <w:r>
        <w:t>transmission substations and sub</w:t>
      </w:r>
      <w:r w:rsidR="00703A0B">
        <w:t>-</w:t>
      </w:r>
      <w:r>
        <w:t>transmission switching stations</w:t>
      </w:r>
    </w:p>
    <w:p w14:paraId="296C526F" w14:textId="77777777" w:rsidR="00A218E4" w:rsidRDefault="00A218E4" w:rsidP="007B692C">
      <w:pPr>
        <w:pStyle w:val="ListParagraph"/>
        <w:numPr>
          <w:ilvl w:val="0"/>
          <w:numId w:val="107"/>
        </w:numPr>
      </w:pPr>
      <w:r>
        <w:t>Zone substations</w:t>
      </w:r>
    </w:p>
    <w:p w14:paraId="6B534D7D" w14:textId="0DE9012B" w:rsidR="00F50F4C" w:rsidRDefault="00F50F4C" w:rsidP="00887E46">
      <w:pPr>
        <w:pStyle w:val="Bullet1"/>
      </w:pPr>
      <w:r>
        <w:t>A different methodology was applied to the derivation of forecast and actual parameters, as set out below.</w:t>
      </w:r>
    </w:p>
    <w:p w14:paraId="44A0C171" w14:textId="4247DBD8" w:rsidR="00B3259D" w:rsidRDefault="00B3259D" w:rsidP="00B3259D">
      <w:pPr>
        <w:pStyle w:val="Heading4"/>
      </w:pPr>
      <w:r>
        <w:t>Forecast parameter methodology</w:t>
      </w:r>
    </w:p>
    <w:p w14:paraId="304D5CD0" w14:textId="77777777" w:rsidR="001B0E55" w:rsidRDefault="00507C30" w:rsidP="00507C30">
      <w:r w:rsidRPr="00C0744B">
        <w:t xml:space="preserve">Energex calculated the </w:t>
      </w:r>
      <w:r>
        <w:t xml:space="preserve">forecast </w:t>
      </w:r>
      <w:r w:rsidRPr="00C0744B">
        <w:t xml:space="preserve">capacity factor </w:t>
      </w:r>
      <w:r>
        <w:t xml:space="preserve">for network segments in the above segment groups </w:t>
      </w:r>
      <w:r w:rsidRPr="00C0744B">
        <w:t>using standard planning processes and incremental unit increases added during normal augmentation projects</w:t>
      </w:r>
    </w:p>
    <w:p w14:paraId="0EB1B44D" w14:textId="77777777" w:rsidR="001B0E55" w:rsidRPr="00703A0B" w:rsidRDefault="001B0E55" w:rsidP="001B0E55">
      <w:pPr>
        <w:rPr>
          <w:b/>
        </w:rPr>
      </w:pPr>
      <w:r w:rsidRPr="00703A0B">
        <w:rPr>
          <w:b/>
        </w:rPr>
        <w:t xml:space="preserve">Single radial feeder </w:t>
      </w:r>
    </w:p>
    <w:p w14:paraId="525E9D2D" w14:textId="7891C0E4" w:rsidR="001B0E55" w:rsidRPr="00C0744B" w:rsidRDefault="001B0E55" w:rsidP="001B0E55">
      <w:r>
        <w:t xml:space="preserve">The Augex model </w:t>
      </w:r>
      <w:r w:rsidRPr="00C0744B">
        <w:t xml:space="preserve">augmentation involves connecting a second feeder in parallel between the two substations. </w:t>
      </w:r>
      <w:r w:rsidR="00A844A4">
        <w:fldChar w:fldCharType="begin"/>
      </w:r>
      <w:r w:rsidR="00A844A4">
        <w:instrText xml:space="preserve"> REF _Ref396990978 \h </w:instrText>
      </w:r>
      <w:r w:rsidR="00A844A4">
        <w:fldChar w:fldCharType="separate"/>
      </w:r>
      <w:r w:rsidR="00C2328B" w:rsidRPr="00F45B43">
        <w:t xml:space="preserve">Figure </w:t>
      </w:r>
      <w:r w:rsidR="00C2328B">
        <w:rPr>
          <w:noProof/>
        </w:rPr>
        <w:t>1</w:t>
      </w:r>
      <w:r w:rsidR="00A844A4">
        <w:fldChar w:fldCharType="end"/>
      </w:r>
      <w:r w:rsidR="00A844A4">
        <w:t xml:space="preserve"> </w:t>
      </w:r>
      <w:r w:rsidRPr="00C0744B">
        <w:t>shows the topology before and after augmentation.</w:t>
      </w:r>
    </w:p>
    <w:p w14:paraId="12C0B1D3" w14:textId="49507C7C" w:rsidR="001B0E55" w:rsidRPr="00F45B43" w:rsidRDefault="001B0E55" w:rsidP="001B0E55">
      <w:pPr>
        <w:pStyle w:val="Caption"/>
      </w:pPr>
      <w:bookmarkStart w:id="211" w:name="_Ref396990978"/>
      <w:r w:rsidRPr="00F45B43">
        <w:t xml:space="preserve">Figure </w:t>
      </w:r>
      <w:r w:rsidR="00146DA9">
        <w:fldChar w:fldCharType="begin"/>
      </w:r>
      <w:r w:rsidR="00146DA9">
        <w:instrText xml:space="preserve"> SEQ Figure \* ARABIC </w:instrText>
      </w:r>
      <w:r w:rsidR="00146DA9">
        <w:fldChar w:fldCharType="separate"/>
      </w:r>
      <w:r w:rsidR="00C2328B">
        <w:rPr>
          <w:noProof/>
        </w:rPr>
        <w:t>1</w:t>
      </w:r>
      <w:r w:rsidR="00146DA9">
        <w:rPr>
          <w:noProof/>
        </w:rPr>
        <w:fldChar w:fldCharType="end"/>
      </w:r>
      <w:bookmarkEnd w:id="211"/>
      <w:r w:rsidRPr="00F45B43">
        <w:t xml:space="preserve"> - Single radial feeder showing </w:t>
      </w:r>
      <w:r>
        <w:t>Augex</w:t>
      </w:r>
      <w:r w:rsidRPr="00F45B43">
        <w:t xml:space="preserve"> augmentation</w:t>
      </w:r>
    </w:p>
    <w:p w14:paraId="0572A367" w14:textId="77777777" w:rsidR="001B0E55" w:rsidRPr="00C0744B" w:rsidRDefault="001B0E55" w:rsidP="001B0E55">
      <w:pPr>
        <w:keepNext/>
        <w:ind w:left="360" w:firstLine="720"/>
      </w:pPr>
      <w:r w:rsidRPr="00C0744B">
        <w:rPr>
          <w:noProof/>
          <w:lang w:eastAsia="en-AU"/>
        </w:rPr>
        <mc:AlternateContent>
          <mc:Choice Requires="wpc">
            <w:drawing>
              <wp:inline distT="0" distB="0" distL="0" distR="0" wp14:anchorId="55378D32" wp14:editId="4F30A5FB">
                <wp:extent cx="3488766" cy="3025775"/>
                <wp:effectExtent l="0" t="0" r="0" b="3175"/>
                <wp:docPr id="41" name="Canvas 4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Text Box 4"/>
                        <wps:cNvSpPr txBox="1"/>
                        <wps:spPr>
                          <a:xfrm>
                            <a:off x="275841" y="2750285"/>
                            <a:ext cx="678815" cy="275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5F7DAF" w14:textId="77777777" w:rsidR="00EB6EFD" w:rsidRDefault="00EB6EFD" w:rsidP="001B0E55">
                              <w:pPr>
                                <w:spacing w:before="0" w:after="0"/>
                              </w:pPr>
                              <w:r>
                                <w:t>Existing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 name="Text Box 7"/>
                        <wps:cNvSpPr txBox="1"/>
                        <wps:spPr>
                          <a:xfrm>
                            <a:off x="1440256" y="2750181"/>
                            <a:ext cx="1905635" cy="275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9F9FFE" w14:textId="77777777" w:rsidR="00EB6EFD" w:rsidRDefault="00EB6EFD" w:rsidP="001B0E55">
                              <w:pPr>
                                <w:spacing w:before="0" w:after="0"/>
                              </w:pPr>
                              <w:r>
                                <w:t>Augex model Augmentation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Picture 9"/>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180000" y="36004"/>
                            <a:ext cx="904762" cy="2714286"/>
                          </a:xfrm>
                          <a:prstGeom prst="rect">
                            <a:avLst/>
                          </a:prstGeom>
                        </pic:spPr>
                      </pic:pic>
                      <pic:pic xmlns:pic="http://schemas.openxmlformats.org/drawingml/2006/picture">
                        <pic:nvPicPr>
                          <pic:cNvPr id="12" name="Picture 12"/>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1818169" y="0"/>
                            <a:ext cx="930670" cy="2750194"/>
                          </a:xfrm>
                          <a:prstGeom prst="rect">
                            <a:avLst/>
                          </a:prstGeom>
                        </pic:spPr>
                      </pic:pic>
                    </wpc:wpc>
                  </a:graphicData>
                </a:graphic>
              </wp:inline>
            </w:drawing>
          </mc:Choice>
          <mc:Fallback>
            <w:pict>
              <v:group id="Canvas 41" o:spid="_x0000_s1029" editas="canvas" style="width:274.7pt;height:238.25pt;mso-position-horizontal-relative:char;mso-position-vertical-relative:line" coordsize="34886,30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">
                <v:shape id="_x0000_s1030" type="#_x0000_t75" style="position:absolute;width:34886;height:30257;visibility:visible;mso-wrap-style:square">
                  <v:fill o:detectmouseclick="t"/>
                  <v:path o:connecttype="none"/>
                </v:shape>
                <v:shape id="Text Box 4" o:spid="_x0000_s1031" type="#_x0000_t202" style="position:absolute;left:2758;top:27502;width:6788;height:27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gxQ8MA&#10;AADaAAAADwAAAGRycy9kb3ducmV2LnhtbESPQWvCQBSE7wX/w/IEb3WjLSVGVxFByEEPjYrXR/aZ&#10;BLNv4+5W4793C4Ueh5n5hlmsetOKOznfWFYwGScgiEurG64UHA/b9xSED8gaW8uk4EkeVsvB2wIz&#10;bR/8TfciVCJC2GeooA6hy6T0ZU0G/dh2xNG7WGcwROkqqR0+Ity0cpokX9Jgw3Ghxo42NZXX4sco&#10;2G9mRZpPn+48+8i3RXqb2F16Umo07NdzEIH68B/+a+dawSf8Xok3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gxQ8MAAADaAAAADwAAAAAAAAAAAAAAAACYAgAAZHJzL2Rv&#10;d25yZXYueG1sUEsFBgAAAAAEAAQA9QAAAIgDAAAAAA==&#10;" fillcolor="white [3201]" stroked="f" strokeweight=".5pt">
                  <v:textbox>
                    <w:txbxContent>
                      <w:p w14:paraId="2C5F7DAF" w14:textId="77777777" w:rsidR="00EB6EFD" w:rsidRDefault="00EB6EFD" w:rsidP="001B0E55">
                        <w:pPr>
                          <w:spacing w:before="0" w:after="0"/>
                        </w:pPr>
                        <w:r>
                          <w:t>Existing</w:t>
                        </w:r>
                      </w:p>
                    </w:txbxContent>
                  </v:textbox>
                </v:shape>
                <v:shape id="Text Box 7" o:spid="_x0000_s1032" type="#_x0000_t202" style="position:absolute;left:14402;top:27501;width:19056;height:27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KP8UA&#10;AADaAAAADwAAAGRycy9kb3ducmV2LnhtbESPT2sCMRTE70K/Q3hCL0Wz9qBlNYoVWqS0Fv8gHh+b&#10;52Zx87IkUddv3wgFj8PM/IaZzFpbiwv5UDlWMOhnIIgLpysuFey2H703ECEia6wdk4IbBZhNnzoT&#10;zLW78poum1iKBOGQowITY5NLGQpDFkPfNcTJOzpvMSbpS6k9XhPc1vI1y4bSYsVpwWBDC0PFaXO2&#10;Ck7m6+U3+/x53w+XN7/ant3Bfx+Ueu628zGISG18hP/bS61gBPcr6Qb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b8o/xQAAANoAAAAPAAAAAAAAAAAAAAAAAJgCAABkcnMv&#10;ZG93bnJldi54bWxQSwUGAAAAAAQABAD1AAAAigMAAAAA&#10;" filled="f" stroked="f" strokeweight=".5pt">
                  <v:textbox>
                    <w:txbxContent>
                      <w:p w14:paraId="5B9F9FFE" w14:textId="77777777" w:rsidR="00EB6EFD" w:rsidRDefault="00EB6EFD" w:rsidP="001B0E55">
                        <w:pPr>
                          <w:spacing w:before="0" w:after="0"/>
                        </w:pPr>
                        <w:r>
                          <w:t>Augex model Augmentation</w:t>
                        </w:r>
                      </w:p>
                    </w:txbxContent>
                  </v:textbox>
                </v:shape>
                <v:shape id="Picture 9" o:spid="_x0000_s1033" type="#_x0000_t75" style="position:absolute;left:1800;top:360;width:9047;height:271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IXqLFAAAA2gAAAA8AAABkcnMvZG93bnJldi54bWxEj0FrwkAUhO+F/oflFbzppkXERleRWkUP&#10;YtWA7e2RfSbB7NuQXU38964g9DjMzDfMeNqaUlypdoVlBe+9CARxanXBmYLksOgOQTiPrLG0TApu&#10;5GA6eX0ZY6xtwzu67n0mAoRdjApy76tYSpfmZND1bEUcvJOtDfog60zqGpsAN6X8iKKBNFhwWMix&#10;oq+c0vP+YhSsi+Xf97HZrOfD+W9/W7XnW/KTKNV5a2cjEJ5a/x9+tldawSc8roQbIC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MyF6ixQAAANoAAAAPAAAAAAAAAAAAAAAA&#10;AJ8CAABkcnMvZG93bnJldi54bWxQSwUGAAAAAAQABAD3AAAAkQMAAAAA&#10;">
                  <v:imagedata r:id="rId18" o:title=""/>
                  <v:path arrowok="t"/>
                </v:shape>
                <v:shape id="Picture 12" o:spid="_x0000_s1034" type="#_x0000_t75" style="position:absolute;left:18181;width:9307;height:275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LCozCAAAA2wAAAA8AAABkcnMvZG93bnJldi54bWxET0uLwjAQvgv+hzCCF1lTRUSqUURQxD2s&#10;r8Mex2Zsi82kNLF2/fVmQfA2H99zZovGFKKmyuWWFQz6EQjixOqcUwXn0/prAsJ5ZI2FZVLwRw4W&#10;83ZrhrG2Dz5QffSpCCHsYlSQeV/GUrokI4Oub0viwF1tZdAHWKVSV/gI4aaQwygaS4M5h4YMS1pl&#10;lNyOd6Ogt/oeXaPxc3PRB6xH95/f3X69VarbaZZTEJ4a/xG/3Vsd5g/h/5dwgJy/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jCwqMwgAAANsAAAAPAAAAAAAAAAAAAAAAAJ8C&#10;AABkcnMvZG93bnJldi54bWxQSwUGAAAAAAQABAD3AAAAjgMAAAAA&#10;">
                  <v:imagedata r:id="rId19" o:title=""/>
                  <v:path arrowok="t"/>
                </v:shape>
                <w10:anchorlock/>
              </v:group>
            </w:pict>
          </mc:Fallback>
        </mc:AlternateContent>
      </w:r>
    </w:p>
    <w:p w14:paraId="19F35F4B" w14:textId="77777777" w:rsidR="001B0E55" w:rsidRPr="00703A0B" w:rsidRDefault="001B0E55" w:rsidP="001B0E55">
      <w:pPr>
        <w:rPr>
          <w:b/>
        </w:rPr>
      </w:pPr>
      <w:r w:rsidRPr="00703A0B">
        <w:rPr>
          <w:b/>
        </w:rPr>
        <w:t>Double radial feeder</w:t>
      </w:r>
    </w:p>
    <w:p w14:paraId="289B6E8E" w14:textId="7183833F" w:rsidR="001B0E55" w:rsidRPr="00C0744B" w:rsidRDefault="001B0E55" w:rsidP="001B0E55">
      <w:r>
        <w:t>Augex model</w:t>
      </w:r>
      <w:r w:rsidRPr="00C0744B">
        <w:t xml:space="preserve"> augmentation involves connecting a third feeder in parallel between the two substations. </w:t>
      </w:r>
      <w:r w:rsidR="00A844A4">
        <w:fldChar w:fldCharType="begin"/>
      </w:r>
      <w:r w:rsidR="00A844A4">
        <w:instrText xml:space="preserve"> REF _Ref396990994 \h </w:instrText>
      </w:r>
      <w:r w:rsidR="00A844A4">
        <w:fldChar w:fldCharType="separate"/>
      </w:r>
      <w:r w:rsidR="00C2328B" w:rsidRPr="00F45B43">
        <w:t xml:space="preserve">Figure </w:t>
      </w:r>
      <w:r w:rsidR="00C2328B">
        <w:rPr>
          <w:noProof/>
        </w:rPr>
        <w:t>2</w:t>
      </w:r>
      <w:r w:rsidR="00A844A4">
        <w:fldChar w:fldCharType="end"/>
      </w:r>
      <w:r w:rsidR="00A844A4">
        <w:t xml:space="preserve"> </w:t>
      </w:r>
      <w:r w:rsidRPr="00C0744B">
        <w:t>shows the various arrangements of this topology that are included in this network segment and how these segments would be augmented.</w:t>
      </w:r>
    </w:p>
    <w:p w14:paraId="6DECFACD" w14:textId="77777777" w:rsidR="001B0E55" w:rsidRPr="00F45B43" w:rsidRDefault="001B0E55" w:rsidP="001B0E55">
      <w:pPr>
        <w:pStyle w:val="Caption"/>
        <w:keepNext/>
      </w:pPr>
      <w:bookmarkStart w:id="212" w:name="_Ref396990994"/>
      <w:r w:rsidRPr="00F45B43">
        <w:t xml:space="preserve">Figure </w:t>
      </w:r>
      <w:r w:rsidR="00146DA9">
        <w:fldChar w:fldCharType="begin"/>
      </w:r>
      <w:r w:rsidR="00146DA9">
        <w:instrText xml:space="preserve"> SEQ Figure \* ARABIC </w:instrText>
      </w:r>
      <w:r w:rsidR="00146DA9">
        <w:fldChar w:fldCharType="separate"/>
      </w:r>
      <w:r w:rsidR="00C2328B">
        <w:rPr>
          <w:noProof/>
        </w:rPr>
        <w:t>2</w:t>
      </w:r>
      <w:r w:rsidR="00146DA9">
        <w:rPr>
          <w:noProof/>
        </w:rPr>
        <w:fldChar w:fldCharType="end"/>
      </w:r>
      <w:bookmarkEnd w:id="212"/>
      <w:r w:rsidRPr="00F45B43">
        <w:t xml:space="preserve"> - Double radial feeder variations showing </w:t>
      </w:r>
      <w:r>
        <w:t>Augex</w:t>
      </w:r>
      <w:r w:rsidRPr="00F45B43">
        <w:t xml:space="preserve"> augmentation</w:t>
      </w:r>
    </w:p>
    <w:p w14:paraId="375E73AC" w14:textId="77777777" w:rsidR="001B0E55" w:rsidRPr="00C0744B" w:rsidRDefault="001B0E55" w:rsidP="001B0E55">
      <w:pPr>
        <w:keepNext/>
      </w:pPr>
      <w:r w:rsidRPr="00C0744B">
        <w:rPr>
          <w:noProof/>
          <w:lang w:eastAsia="en-AU"/>
        </w:rPr>
        <mc:AlternateContent>
          <mc:Choice Requires="wpc">
            <w:drawing>
              <wp:inline distT="0" distB="0" distL="0" distR="0" wp14:anchorId="185C80D4" wp14:editId="2FC6F50C">
                <wp:extent cx="5520906" cy="3001992"/>
                <wp:effectExtent l="0" t="0" r="3810" b="0"/>
                <wp:docPr id="42" name="Canvas 4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3" name="Text Box 13"/>
                        <wps:cNvSpPr txBox="1"/>
                        <wps:spPr>
                          <a:xfrm>
                            <a:off x="1055777" y="2643531"/>
                            <a:ext cx="678815" cy="315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6467C9" w14:textId="77777777" w:rsidR="00EB6EFD" w:rsidRDefault="00EB6EFD" w:rsidP="001B0E55">
                              <w:pPr>
                                <w:spacing w:before="0" w:after="0"/>
                              </w:pPr>
                              <w:r>
                                <w:t>Existing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5" name="Text Box 15"/>
                        <wps:cNvSpPr txBox="1"/>
                        <wps:spPr>
                          <a:xfrm>
                            <a:off x="3298185" y="2640174"/>
                            <a:ext cx="1890395" cy="315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75B03B" w14:textId="77777777" w:rsidR="00EB6EFD" w:rsidRDefault="00EB6EFD" w:rsidP="001B0E55">
                              <w:pPr>
                                <w:spacing w:before="0" w:after="0"/>
                              </w:pPr>
                              <w:r>
                                <w:t xml:space="preserve">Augex model augmentation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6" name="Picture 16"/>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180000" y="180000"/>
                            <a:ext cx="2523810" cy="2504762"/>
                          </a:xfrm>
                          <a:prstGeom prst="rect">
                            <a:avLst/>
                          </a:prstGeom>
                        </pic:spPr>
                      </pic:pic>
                      <pic:pic xmlns:pic="http://schemas.openxmlformats.org/drawingml/2006/picture">
                        <pic:nvPicPr>
                          <pic:cNvPr id="18" name="Picture 18"/>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2804012" y="94280"/>
                            <a:ext cx="2714286" cy="2590476"/>
                          </a:xfrm>
                          <a:prstGeom prst="rect">
                            <a:avLst/>
                          </a:prstGeom>
                        </pic:spPr>
                      </pic:pic>
                    </wpc:wpc>
                  </a:graphicData>
                </a:graphic>
              </wp:inline>
            </w:drawing>
          </mc:Choice>
          <mc:Fallback>
            <w:pict>
              <v:group id="Canvas 42" o:spid="_x0000_s1035" editas="canvas" style="width:434.7pt;height:236.4pt;mso-position-horizontal-relative:char;mso-position-vertical-relative:line" coordsize="55206,300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">
                <v:shape id="_x0000_s1036" type="#_x0000_t75" style="position:absolute;width:55206;height:30016;visibility:visible;mso-wrap-style:square">
                  <v:fill o:detectmouseclick="t"/>
                  <v:path o:connecttype="none"/>
                </v:shape>
                <v:shape id="Text Box 13" o:spid="_x0000_s1037" type="#_x0000_t202" style="position:absolute;left:10557;top:26435;width:6788;height:3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R+RMMA&#10;AADbAAAADwAAAGRycy9kb3ducmV2LnhtbERPTWsCMRC9F/wPYQQvpWa1IG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R+RMMAAADbAAAADwAAAAAAAAAAAAAAAACYAgAAZHJzL2Rv&#10;d25yZXYueG1sUEsFBgAAAAAEAAQA9QAAAIgDAAAAAA==&#10;" filled="f" stroked="f" strokeweight=".5pt">
                  <v:textbox>
                    <w:txbxContent>
                      <w:p w14:paraId="776467C9" w14:textId="77777777" w:rsidR="00EB6EFD" w:rsidRDefault="00EB6EFD" w:rsidP="001B0E55">
                        <w:pPr>
                          <w:spacing w:before="0" w:after="0"/>
                        </w:pPr>
                        <w:r>
                          <w:t>Existing</w:t>
                        </w:r>
                      </w:p>
                    </w:txbxContent>
                  </v:textbox>
                </v:shape>
                <v:shape id="Text Box 15" o:spid="_x0000_s1038" type="#_x0000_t202" style="position:absolute;left:32981;top:26401;width:18904;height:3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FDq8MA&#10;AADbAAAADwAAAGRycy9kb3ducmV2LnhtbERPTWsCMRC9F/wPYQQvpWYVKm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FDq8MAAADbAAAADwAAAAAAAAAAAAAAAACYAgAAZHJzL2Rv&#10;d25yZXYueG1sUEsFBgAAAAAEAAQA9QAAAIgDAAAAAA==&#10;" filled="f" stroked="f" strokeweight=".5pt">
                  <v:textbox>
                    <w:txbxContent>
                      <w:p w14:paraId="1875B03B" w14:textId="77777777" w:rsidR="00EB6EFD" w:rsidRDefault="00EB6EFD" w:rsidP="001B0E55">
                        <w:pPr>
                          <w:spacing w:before="0" w:after="0"/>
                        </w:pPr>
                        <w:r>
                          <w:t xml:space="preserve">Augex model augmentation </w:t>
                        </w:r>
                      </w:p>
                    </w:txbxContent>
                  </v:textbox>
                </v:shape>
                <v:shape id="Picture 16" o:spid="_x0000_s1039" type="#_x0000_t75" style="position:absolute;left:1800;top:1800;width:25238;height:250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2ZOXCAAAA2wAAAA8AAABkcnMvZG93bnJldi54bWxET02LwjAQvQv7H8Is7E1TVyhSjeIKq8te&#10;tOrF29iMbbGZlCSr3X9vBMHbPN7nTOedacSVnK8tKxgOEhDEhdU1lwoO++/+GIQPyBoby6TgnzzM&#10;Z2+9KWba3jin6y6UIoawz1BBFUKbSemLigz6gW2JI3e2zmCI0JVSO7zFcNPIzyRJpcGaY0OFLS0r&#10;Ki67P6Ng/bUtNyO32pzG+XKYJqvfY5GnSn28d4sJiEBdeImf7h8d56fw+CUeIG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1NmTlwgAAANsAAAAPAAAAAAAAAAAAAAAAAJ8C&#10;AABkcnMvZG93bnJldi54bWxQSwUGAAAAAAQABAD3AAAAjgMAAAAA&#10;">
                  <v:imagedata r:id="rId22" o:title=""/>
                  <v:path arrowok="t"/>
                </v:shape>
                <v:shape id="Picture 18" o:spid="_x0000_s1040" type="#_x0000_t75" style="position:absolute;left:28040;top:942;width:27142;height:25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uYRXDAAAA2wAAAA8AAABkcnMvZG93bnJldi54bWxEj81uwkAMhO+VeIeVkXqpyib9o0pZEFAh&#10;9dhSHsDKutmUrDfKLkl4e3xA4mZrxjOfF6vRN6qnLtaBDeSzDBRxGWzNlYHD7+7xHVRMyBabwGTg&#10;TBFWy8ndAgsbBv6hfp8qJSEcCzTgUmoLrWPpyGOchZZYtL/QeUyydpW2HQ4S7hv9lGVv2mPN0uCw&#10;pa2j8rg/eQOf/b/N6aF9qfJnnOv+1X1vBmfM/XRcf4BKNKab+Xr9ZQVfYOUXGUAv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a5hFcMAAADbAAAADwAAAAAAAAAAAAAAAACf&#10;AgAAZHJzL2Rvd25yZXYueG1sUEsFBgAAAAAEAAQA9wAAAI8DAAAAAA==&#10;">
                  <v:imagedata r:id="rId23" o:title=""/>
                  <v:path arrowok="t"/>
                </v:shape>
                <w10:anchorlock/>
              </v:group>
            </w:pict>
          </mc:Fallback>
        </mc:AlternateContent>
      </w:r>
    </w:p>
    <w:p w14:paraId="3D886839" w14:textId="77777777" w:rsidR="001B0E55" w:rsidRPr="00976849" w:rsidRDefault="001B0E55" w:rsidP="00976849">
      <w:pPr>
        <w:rPr>
          <w:b/>
        </w:rPr>
      </w:pPr>
      <w:r w:rsidRPr="00976849">
        <w:rPr>
          <w:b/>
        </w:rPr>
        <w:t>Triple mesh feeder</w:t>
      </w:r>
    </w:p>
    <w:p w14:paraId="35132B46" w14:textId="3755ECC6" w:rsidR="001B0E55" w:rsidRPr="00C0744B" w:rsidRDefault="001B0E55" w:rsidP="001B0E55">
      <w:r>
        <w:t>Augex model</w:t>
      </w:r>
      <w:r w:rsidRPr="00C0744B">
        <w:t xml:space="preserve"> augmentation involves connecting a fourth feeder in parallel between the two substations.</w:t>
      </w:r>
      <w:r w:rsidR="00DE3266">
        <w:t xml:space="preserve"> </w:t>
      </w:r>
      <w:r w:rsidR="00A844A4">
        <w:fldChar w:fldCharType="begin"/>
      </w:r>
      <w:r w:rsidR="00A844A4">
        <w:instrText xml:space="preserve"> REF _Ref396991006 \h </w:instrText>
      </w:r>
      <w:r w:rsidR="00A844A4">
        <w:fldChar w:fldCharType="separate"/>
      </w:r>
      <w:r w:rsidR="00C2328B" w:rsidRPr="00F45B43">
        <w:t xml:space="preserve">Figure </w:t>
      </w:r>
      <w:r w:rsidR="00C2328B">
        <w:rPr>
          <w:noProof/>
        </w:rPr>
        <w:t>3</w:t>
      </w:r>
      <w:r w:rsidR="00A844A4">
        <w:fldChar w:fldCharType="end"/>
      </w:r>
      <w:r w:rsidRPr="00C0744B">
        <w:t xml:space="preserve"> shows the various arrangements of this topology that are included in this network segment and how these segments would be augmented.</w:t>
      </w:r>
    </w:p>
    <w:p w14:paraId="3B6FEABB" w14:textId="77777777" w:rsidR="001B0E55" w:rsidRPr="00F45B43" w:rsidRDefault="001B0E55" w:rsidP="001B0E55">
      <w:pPr>
        <w:pStyle w:val="Caption"/>
        <w:keepNext/>
      </w:pPr>
      <w:bookmarkStart w:id="213" w:name="_Ref396991006"/>
      <w:r w:rsidRPr="00F45B43">
        <w:t xml:space="preserve">Figure </w:t>
      </w:r>
      <w:r w:rsidR="00146DA9">
        <w:fldChar w:fldCharType="begin"/>
      </w:r>
      <w:r w:rsidR="00146DA9">
        <w:instrText xml:space="preserve"> SEQ Figure \* ARABIC </w:instrText>
      </w:r>
      <w:r w:rsidR="00146DA9">
        <w:fldChar w:fldCharType="separate"/>
      </w:r>
      <w:r w:rsidR="00C2328B">
        <w:rPr>
          <w:noProof/>
        </w:rPr>
        <w:t>3</w:t>
      </w:r>
      <w:r w:rsidR="00146DA9">
        <w:rPr>
          <w:noProof/>
        </w:rPr>
        <w:fldChar w:fldCharType="end"/>
      </w:r>
      <w:bookmarkEnd w:id="213"/>
      <w:r w:rsidRPr="00F45B43">
        <w:t xml:space="preserve"> - Triple mesh feeder variations showing </w:t>
      </w:r>
      <w:r>
        <w:t>Augex model</w:t>
      </w:r>
      <w:r w:rsidRPr="00F45B43">
        <w:t xml:space="preserve"> augmentation</w:t>
      </w:r>
    </w:p>
    <w:p w14:paraId="4F8CDAA7" w14:textId="77777777" w:rsidR="001B0E55" w:rsidRPr="00C0744B" w:rsidRDefault="001B0E55" w:rsidP="001B0E55">
      <w:pPr>
        <w:keepNext/>
      </w:pPr>
      <w:r w:rsidRPr="00C0744B">
        <w:rPr>
          <w:noProof/>
          <w:lang w:eastAsia="en-AU"/>
        </w:rPr>
        <mc:AlternateContent>
          <mc:Choice Requires="wpc">
            <w:drawing>
              <wp:inline distT="0" distB="0" distL="0" distR="0" wp14:anchorId="7EB39164" wp14:editId="49DDA6D5">
                <wp:extent cx="5486400" cy="2967487"/>
                <wp:effectExtent l="0" t="0" r="0" b="0"/>
                <wp:docPr id="43" name="Canvas 4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9" name="Picture 19"/>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5486400" cy="2557789"/>
                          </a:xfrm>
                          <a:prstGeom prst="rect">
                            <a:avLst/>
                          </a:prstGeom>
                        </pic:spPr>
                      </pic:pic>
                      <wps:wsp>
                        <wps:cNvPr id="22" name="Text Box 22"/>
                        <wps:cNvSpPr txBox="1"/>
                        <wps:spPr>
                          <a:xfrm>
                            <a:off x="47445" y="2618103"/>
                            <a:ext cx="2441575" cy="297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DE56E9" w14:textId="77777777" w:rsidR="00EB6EFD" w:rsidRDefault="00EB6EFD" w:rsidP="001B0E55">
                              <w:pPr>
                                <w:spacing w:before="0" w:after="0"/>
                              </w:pPr>
                              <w:r>
                                <w:t>Various network segment topologies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3" name="Text Box 23"/>
                        <wps:cNvSpPr txBox="1"/>
                        <wps:spPr>
                          <a:xfrm>
                            <a:off x="3178833" y="2616673"/>
                            <a:ext cx="1890395" cy="297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063EB9" w14:textId="77777777" w:rsidR="00EB6EFD" w:rsidRDefault="00EB6EFD" w:rsidP="001B0E55">
                              <w:pPr>
                                <w:spacing w:before="0" w:after="0"/>
                              </w:pPr>
                              <w:r>
                                <w:t>Augex model augmentation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43" o:spid="_x0000_s1041" editas="canvas" style="width:6in;height:233.65pt;mso-position-horizontal-relative:char;mso-position-vertical-relative:line" coordsize="54864,2967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">
                <v:shape id="_x0000_s1042" type="#_x0000_t75" style="position:absolute;width:54864;height:29673;visibility:visible;mso-wrap-style:square">
                  <v:fill o:detectmouseclick="t"/>
                  <v:path o:connecttype="none"/>
                </v:shape>
                <v:shape id="Picture 19" o:spid="_x0000_s1043" type="#_x0000_t75" style="position:absolute;width:54864;height:255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1r1vBAAAA2wAAAA8AAABkcnMvZG93bnJldi54bWxET0uLwjAQvgv7H8IseLOpCuJWo7iCD/Ck&#10;uyx6G5uxrdtMShO1/nsjCN7m43vOeNqYUlypdoVlBd0oBkGcWl1wpuD3Z9EZgnAeWWNpmRTcycF0&#10;8tEaY6Ltjbd03flMhBB2CSrIva8SKV2ak0EX2Yo4cCdbG/QB1pnUNd5CuCllL44H0mDBoSHHiuY5&#10;pf+7i1Gw/5b+TEdT2M2x3xs0y8Pib3VQqv3ZzEYgPDX+LX651zrM/4LnL+EAOX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N1r1vBAAAA2wAAAA8AAAAAAAAAAAAAAAAAnwIA&#10;AGRycy9kb3ducmV2LnhtbFBLBQYAAAAABAAEAPcAAACNAwAAAAA=&#10;">
                  <v:imagedata r:id="rId25" o:title=""/>
                  <v:path arrowok="t"/>
                </v:shape>
                <v:shape id="Text Box 22" o:spid="_x0000_s1044" type="#_x0000_t202" style="position:absolute;left:474;top:26181;width:24416;height:29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QRYsUA&#10;AADbAAAADwAAAGRycy9kb3ducmV2LnhtbESPQWsCMRSE74X+h/AKXqRmuwcpq1FawSJiK66leHxs&#10;XjeLm5clibr+e1MQehxm5htmOu9tK87kQ+NYwcsoA0FcOd1wreB7v3x+BREissbWMSm4UoD57PFh&#10;ioV2F97RuYy1SBAOBSowMXaFlKEyZDGMXEecvF/nLcYkfS21x0uC21bmWTaWFhtOCwY7WhiqjuXJ&#10;Kjia9XCbfXy+/4xXV/+1P7mD3xyUGjz1bxMQkfr4H763V1pBnsPfl/QD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BFixQAAANsAAAAPAAAAAAAAAAAAAAAAAJgCAABkcnMv&#10;ZG93bnJldi54bWxQSwUGAAAAAAQABAD1AAAAigMAAAAA&#10;" filled="f" stroked="f" strokeweight=".5pt">
                  <v:textbox>
                    <w:txbxContent>
                      <w:p w14:paraId="0DDE56E9" w14:textId="77777777" w:rsidR="00EB6EFD" w:rsidRDefault="00EB6EFD" w:rsidP="001B0E55">
                        <w:pPr>
                          <w:spacing w:before="0" w:after="0"/>
                        </w:pPr>
                        <w:r>
                          <w:t>Various network segment topologies</w:t>
                        </w:r>
                      </w:p>
                    </w:txbxContent>
                  </v:textbox>
                </v:shape>
                <v:shape id="Text Box 23" o:spid="_x0000_s1045" type="#_x0000_t202" style="position:absolute;left:31788;top:26166;width:18904;height:29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i0+cUA&#10;AADbAAAADwAAAGRycy9kb3ducmV2LnhtbESPQWsCMRSE7wX/Q3iCF6lZLUh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OLT5xQAAANsAAAAPAAAAAAAAAAAAAAAAAJgCAABkcnMv&#10;ZG93bnJldi54bWxQSwUGAAAAAAQABAD1AAAAigMAAAAA&#10;" filled="f" stroked="f" strokeweight=".5pt">
                  <v:textbox>
                    <w:txbxContent>
                      <w:p w14:paraId="43063EB9" w14:textId="77777777" w:rsidR="00EB6EFD" w:rsidRDefault="00EB6EFD" w:rsidP="001B0E55">
                        <w:pPr>
                          <w:spacing w:before="0" w:after="0"/>
                        </w:pPr>
                        <w:r>
                          <w:t>Augex model augmentation</w:t>
                        </w:r>
                      </w:p>
                    </w:txbxContent>
                  </v:textbox>
                </v:shape>
                <w10:anchorlock/>
              </v:group>
            </w:pict>
          </mc:Fallback>
        </mc:AlternateContent>
      </w:r>
    </w:p>
    <w:p w14:paraId="54B557D6" w14:textId="77777777" w:rsidR="00F13DC7" w:rsidRDefault="00F13DC7">
      <w:pPr>
        <w:spacing w:before="0" w:after="200" w:line="276" w:lineRule="auto"/>
        <w:rPr>
          <w:b/>
        </w:rPr>
      </w:pPr>
      <w:r>
        <w:rPr>
          <w:b/>
        </w:rPr>
        <w:br w:type="page"/>
      </w:r>
    </w:p>
    <w:p w14:paraId="69AD26E3" w14:textId="28FB88A1" w:rsidR="001B0E55" w:rsidRPr="00703A0B" w:rsidRDefault="001B0E55" w:rsidP="001B0E55">
      <w:pPr>
        <w:rPr>
          <w:b/>
        </w:rPr>
      </w:pPr>
      <w:r w:rsidRPr="00703A0B">
        <w:rPr>
          <w:b/>
        </w:rPr>
        <w:t>Mesh/complex feeders</w:t>
      </w:r>
    </w:p>
    <w:p w14:paraId="32B9B3B9" w14:textId="3F4391C8" w:rsidR="001B0E55" w:rsidRPr="00C0744B" w:rsidRDefault="004E74B3" w:rsidP="001B0E55">
      <w:r>
        <w:t>Augex model</w:t>
      </w:r>
      <w:r w:rsidR="001B0E55" w:rsidRPr="00C0744B">
        <w:t xml:space="preserve"> augmentation involves connecting an additional feeder in parallel between each of the sources and the substation. </w:t>
      </w:r>
      <w:r w:rsidR="00A844A4">
        <w:fldChar w:fldCharType="begin"/>
      </w:r>
      <w:r w:rsidR="00A844A4">
        <w:instrText xml:space="preserve"> REF _Ref396991022 \h </w:instrText>
      </w:r>
      <w:r w:rsidR="00A844A4">
        <w:fldChar w:fldCharType="separate"/>
      </w:r>
      <w:r w:rsidR="00C2328B" w:rsidRPr="00F45B43">
        <w:t xml:space="preserve">Figure </w:t>
      </w:r>
      <w:r w:rsidR="00C2328B">
        <w:rPr>
          <w:noProof/>
        </w:rPr>
        <w:t>4</w:t>
      </w:r>
      <w:r w:rsidR="00A844A4">
        <w:fldChar w:fldCharType="end"/>
      </w:r>
      <w:r w:rsidR="00A844A4">
        <w:t xml:space="preserve"> </w:t>
      </w:r>
      <w:r w:rsidR="001B0E55" w:rsidRPr="00C0744B">
        <w:t>shows the various arrangements of this topology that are included in this network segment and how these segments would be augmented.</w:t>
      </w:r>
    </w:p>
    <w:p w14:paraId="19309135" w14:textId="6BB8F8DB" w:rsidR="001B0E55" w:rsidRPr="00F45B43" w:rsidRDefault="001B0E55" w:rsidP="001B0E55">
      <w:pPr>
        <w:pStyle w:val="Caption"/>
        <w:keepNext/>
      </w:pPr>
      <w:bookmarkStart w:id="214" w:name="_Ref396991022"/>
      <w:r w:rsidRPr="00F45B43">
        <w:t xml:space="preserve">Figure </w:t>
      </w:r>
      <w:r w:rsidR="00146DA9">
        <w:fldChar w:fldCharType="begin"/>
      </w:r>
      <w:r w:rsidR="00146DA9">
        <w:instrText xml:space="preserve"> SEQ Figure \* ARABIC </w:instrText>
      </w:r>
      <w:r w:rsidR="00146DA9">
        <w:fldChar w:fldCharType="separate"/>
      </w:r>
      <w:r w:rsidR="00C2328B">
        <w:rPr>
          <w:noProof/>
        </w:rPr>
        <w:t>4</w:t>
      </w:r>
      <w:r w:rsidR="00146DA9">
        <w:rPr>
          <w:noProof/>
        </w:rPr>
        <w:fldChar w:fldCharType="end"/>
      </w:r>
      <w:bookmarkEnd w:id="214"/>
      <w:r w:rsidRPr="00F45B43">
        <w:t xml:space="preserve"> - Mesh feeder variations showing </w:t>
      </w:r>
      <w:r w:rsidR="004E74B3">
        <w:t>Augex model</w:t>
      </w:r>
      <w:r w:rsidRPr="00F45B43">
        <w:t xml:space="preserve"> augmentation</w:t>
      </w:r>
    </w:p>
    <w:p w14:paraId="773F5F4A" w14:textId="77777777" w:rsidR="001B0E55" w:rsidRPr="00C0744B" w:rsidRDefault="001B0E55" w:rsidP="001B0E55">
      <w:pPr>
        <w:keepNext/>
        <w:jc w:val="center"/>
      </w:pPr>
      <w:r w:rsidRPr="00C0744B">
        <w:rPr>
          <w:noProof/>
          <w:lang w:eastAsia="en-AU"/>
        </w:rPr>
        <mc:AlternateContent>
          <mc:Choice Requires="wpc">
            <w:drawing>
              <wp:inline distT="0" distB="0" distL="0" distR="0" wp14:anchorId="57561CCF" wp14:editId="1D9C0C77">
                <wp:extent cx="4536442" cy="4444365"/>
                <wp:effectExtent l="0" t="0" r="0" b="0"/>
                <wp:docPr id="45" name="Canvas 4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9" name="Text Box 29"/>
                        <wps:cNvSpPr txBox="1"/>
                        <wps:spPr>
                          <a:xfrm>
                            <a:off x="70934" y="3880449"/>
                            <a:ext cx="1703705" cy="489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C678FA" w14:textId="77777777" w:rsidR="00EB6EFD" w:rsidRDefault="00EB6EFD" w:rsidP="001B0E55">
                              <w:pPr>
                                <w:spacing w:before="0" w:after="0"/>
                              </w:pPr>
                              <w:r>
                                <w:t xml:space="preserve">Example of mesh feeder </w:t>
                              </w:r>
                            </w:p>
                            <w:p w14:paraId="081C0C54" w14:textId="77777777" w:rsidR="00EB6EFD" w:rsidRDefault="00EB6EFD" w:rsidP="001B0E55">
                              <w:pPr>
                                <w:spacing w:before="0" w:after="0"/>
                              </w:pPr>
                              <w:proofErr w:type="gramStart"/>
                              <w:r>
                                <w:t>arrangement</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1" name="Text Box 31"/>
                        <wps:cNvSpPr txBox="1"/>
                        <wps:spPr>
                          <a:xfrm>
                            <a:off x="1978657" y="3880454"/>
                            <a:ext cx="1890395" cy="489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89C264" w14:textId="77777777" w:rsidR="00EB6EFD" w:rsidRDefault="00EB6EFD" w:rsidP="001B0E55">
                              <w:pPr>
                                <w:spacing w:before="0" w:after="0"/>
                              </w:pPr>
                              <w:r>
                                <w:t xml:space="preserve">Example of mesh feeder </w:t>
                              </w:r>
                            </w:p>
                            <w:p w14:paraId="0BF35950" w14:textId="77777777" w:rsidR="00EB6EFD" w:rsidRDefault="00EB6EFD" w:rsidP="001B0E55">
                              <w:pPr>
                                <w:spacing w:before="0" w:after="0"/>
                              </w:pPr>
                              <w:r>
                                <w:t>Augex model augmentation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2" name="Picture 32"/>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rot="5400000">
                            <a:off x="-1111605" y="1147602"/>
                            <a:ext cx="3774558" cy="1551302"/>
                          </a:xfrm>
                          <a:prstGeom prst="rect">
                            <a:avLst/>
                          </a:prstGeom>
                        </pic:spPr>
                      </pic:pic>
                      <pic:pic xmlns:pic="http://schemas.openxmlformats.org/drawingml/2006/picture">
                        <pic:nvPicPr>
                          <pic:cNvPr id="35" name="Picture 35"/>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rot="5400000">
                            <a:off x="734658" y="1139788"/>
                            <a:ext cx="3774558" cy="1566961"/>
                          </a:xfrm>
                          <a:prstGeom prst="rect">
                            <a:avLst/>
                          </a:prstGeom>
                        </pic:spPr>
                      </pic:pic>
                    </wpc:wpc>
                  </a:graphicData>
                </a:graphic>
              </wp:inline>
            </w:drawing>
          </mc:Choice>
          <mc:Fallback>
            <w:pict>
              <v:group id="Canvas 45" o:spid="_x0000_s1046" editas="canvas" style="width:357.2pt;height:349.95pt;mso-position-horizontal-relative:char;mso-position-vertical-relative:line" coordsize="45364,444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">
                <v:shape id="_x0000_s1047" type="#_x0000_t75" style="position:absolute;width:45364;height:44443;visibility:visible;mso-wrap-style:square">
                  <v:fill o:detectmouseclick="t"/>
                  <v:path o:connecttype="none"/>
                </v:shape>
                <v:shape id="Text Box 29" o:spid="_x0000_s1048" type="#_x0000_t202" style="position:absolute;left:709;top:38804;width:17037;height:4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CDE8UA&#10;AADbAAAADwAAAGRycy9kb3ducmV2LnhtbESPQWsCMRSE74L/ITzBS6lZPYhdjdIWFCmtUi3i8bF5&#10;3SxuXpYk6vrvG6HgcZiZb5jZorW1uJAPlWMFw0EGgrhwuuJSwc9++TwBESKyxtoxKbhRgMW825lh&#10;rt2Vv+myi6VIEA45KjAxNrmUoTBkMQxcQ5y8X+ctxiR9KbXHa4LbWo6ybCwtVpwWDDb0bqg47c5W&#10;wcl8PG2z1dfbYby++c3+7I7+86hUv9e+TkFEauMj/N9eawWjF7h/S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0IMTxQAAANsAAAAPAAAAAAAAAAAAAAAAAJgCAABkcnMv&#10;ZG93bnJldi54bWxQSwUGAAAAAAQABAD1AAAAigMAAAAA&#10;" filled="f" stroked="f" strokeweight=".5pt">
                  <v:textbox>
                    <w:txbxContent>
                      <w:p w14:paraId="7BC678FA" w14:textId="77777777" w:rsidR="00EB6EFD" w:rsidRDefault="00EB6EFD" w:rsidP="001B0E55">
                        <w:pPr>
                          <w:spacing w:before="0" w:after="0"/>
                        </w:pPr>
                        <w:r>
                          <w:t xml:space="preserve">Example of mesh feeder </w:t>
                        </w:r>
                      </w:p>
                      <w:p w14:paraId="081C0C54" w14:textId="77777777" w:rsidR="00EB6EFD" w:rsidRDefault="00EB6EFD" w:rsidP="001B0E55">
                        <w:pPr>
                          <w:spacing w:before="0" w:after="0"/>
                        </w:pPr>
                        <w:proofErr w:type="gramStart"/>
                        <w:r>
                          <w:t>arrangement</w:t>
                        </w:r>
                        <w:proofErr w:type="gramEnd"/>
                      </w:p>
                    </w:txbxContent>
                  </v:textbox>
                </v:shape>
                <v:shape id="Text Box 31" o:spid="_x0000_s1049" type="#_x0000_t202" style="position:absolute;left:19786;top:38804;width:18904;height:4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8ZyMUA&#10;AADbAAAADwAAAGRycy9kb3ducmV2LnhtbESPQWsCMRSE74L/ITzBi9SsFqSsRmkLLVKsUi3i8bF5&#10;3SxuXpYk6vrvTUHwOMzMN8xs0dpanMmHyrGC0TADQVw4XXGp4Hf38fQCIkRkjbVjUnClAIt5tzPD&#10;XLsL/9B5G0uRIBxyVGBibHIpQ2HIYhi6hjh5f85bjEn6UmqPlwS3tRxn2URarDgtGGzo3VBx3J6s&#10;gqP5Gmyyz++3/WR59evdyR386qBUv9e+TkFEauMjfG8vtYLnEfx/ST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fxnIxQAAANsAAAAPAAAAAAAAAAAAAAAAAJgCAABkcnMv&#10;ZG93bnJldi54bWxQSwUGAAAAAAQABAD1AAAAigMAAAAA&#10;" filled="f" stroked="f" strokeweight=".5pt">
                  <v:textbox>
                    <w:txbxContent>
                      <w:p w14:paraId="3C89C264" w14:textId="77777777" w:rsidR="00EB6EFD" w:rsidRDefault="00EB6EFD" w:rsidP="001B0E55">
                        <w:pPr>
                          <w:spacing w:before="0" w:after="0"/>
                        </w:pPr>
                        <w:r>
                          <w:t xml:space="preserve">Example of mesh feeder </w:t>
                        </w:r>
                      </w:p>
                      <w:p w14:paraId="0BF35950" w14:textId="77777777" w:rsidR="00EB6EFD" w:rsidRDefault="00EB6EFD" w:rsidP="001B0E55">
                        <w:pPr>
                          <w:spacing w:before="0" w:after="0"/>
                        </w:pPr>
                        <w:r>
                          <w:t>Augex model augmentation</w:t>
                        </w:r>
                      </w:p>
                    </w:txbxContent>
                  </v:textbox>
                </v:shape>
                <v:shape id="Picture 32" o:spid="_x0000_s1050" type="#_x0000_t75" style="position:absolute;left:-11116;top:11475;width:37746;height:15513;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cP7bFAAAA2wAAAA8AAABkcnMvZG93bnJldi54bWxEj09LAzEUxO9Cv0N4BS/SZq2gy9q0iOCf&#10;Y10VenxuXjdLk5dlk91GP70RhB6HmfkNs94mZ8VEQ+g8K7heFiCIG687bhV8vD8tShAhImu0nknB&#10;NwXYbmYXa6y0P/EbTXVsRYZwqFCBibGvpAyNIYdh6Xvi7B384DBmObRSD3jKcGflqihupcOO84LB&#10;nh4NNcd6dAps+XW3u3oex7SbfvbmxYb6M5VKXc7Twz2ISCmew//tV63gZgV/X/IPkJ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oXD+2xQAAANsAAAAPAAAAAAAAAAAAAAAA&#10;AJ8CAABkcnMvZG93bnJldi54bWxQSwUGAAAAAAQABAD3AAAAkQMAAAAA&#10;">
                  <v:imagedata r:id="rId28" o:title=""/>
                  <v:path arrowok="t"/>
                </v:shape>
                <v:shape id="Picture 35" o:spid="_x0000_s1051" type="#_x0000_t75" style="position:absolute;left:7346;top:11397;width:37746;height:15670;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nzhPDAAAA2wAAAA8AAABkcnMvZG93bnJldi54bWxEj9FqwkAURN8L/sNyhb4U3WiohugqIgpS&#10;iqDmAy7ZazaYvRuyq6Z/7xYKfRxm5gyzXPe2EQ/qfO1YwWScgCAuna65UlBc9qMMhA/IGhvHpOCH&#10;PKxXg7cl5to9+USPc6hEhLDPUYEJoc2l9KUhi37sWuLoXV1nMUTZVVJ3+Ixw28hpksykxZrjgsGW&#10;tobK2/luFXwVH9LMb1ndZMVktku3vP8+pkq9D/vNAkSgPvyH/9oHrSD9hN8v8QfI1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OfOE8MAAADbAAAADwAAAAAAAAAAAAAAAACf&#10;AgAAZHJzL2Rvd25yZXYueG1sUEsFBgAAAAAEAAQA9wAAAI8DAAAAAA==&#10;">
                  <v:imagedata r:id="rId29" o:title=""/>
                  <v:path arrowok="t"/>
                </v:shape>
                <w10:anchorlock/>
              </v:group>
            </w:pict>
          </mc:Fallback>
        </mc:AlternateContent>
      </w:r>
    </w:p>
    <w:p w14:paraId="4E6D53C7" w14:textId="06EE50AC" w:rsidR="00976849" w:rsidRPr="00703A0B" w:rsidRDefault="00976849" w:rsidP="00976849">
      <w:pPr>
        <w:rPr>
          <w:b/>
        </w:rPr>
      </w:pPr>
      <w:r w:rsidRPr="00703A0B">
        <w:rPr>
          <w:b/>
        </w:rPr>
        <w:t>Single transformer substations</w:t>
      </w:r>
    </w:p>
    <w:p w14:paraId="5D139D22" w14:textId="77777777" w:rsidR="0081404C" w:rsidRDefault="0081404C" w:rsidP="00976849">
      <w:pPr>
        <w:rPr>
          <w:b/>
        </w:rPr>
      </w:pPr>
      <w:r>
        <w:t>Augex model</w:t>
      </w:r>
      <w:r w:rsidRPr="00C0744B">
        <w:t xml:space="preserve"> augmentation involves connecting an additional transformer to provide redundancy and additional capacity</w:t>
      </w:r>
      <w:r w:rsidRPr="00703A0B">
        <w:rPr>
          <w:b/>
        </w:rPr>
        <w:t xml:space="preserve"> </w:t>
      </w:r>
    </w:p>
    <w:p w14:paraId="5B91C052" w14:textId="54800741" w:rsidR="00976849" w:rsidRPr="00703A0B" w:rsidRDefault="00976849" w:rsidP="00976849">
      <w:pPr>
        <w:rPr>
          <w:b/>
        </w:rPr>
      </w:pPr>
      <w:r w:rsidRPr="00703A0B">
        <w:rPr>
          <w:b/>
        </w:rPr>
        <w:t>Double transformer substations</w:t>
      </w:r>
    </w:p>
    <w:p w14:paraId="018C01FA" w14:textId="1D75269F" w:rsidR="00976849" w:rsidRPr="00C0744B" w:rsidRDefault="00976849" w:rsidP="00976849">
      <w:r>
        <w:t>Augex model</w:t>
      </w:r>
      <w:r w:rsidRPr="00C0744B">
        <w:t xml:space="preserve"> augmentation involves connecting an additional transformer to provide redundancy and additional capacity.</w:t>
      </w:r>
    </w:p>
    <w:p w14:paraId="7400DC22" w14:textId="77777777" w:rsidR="00F13DC7" w:rsidRDefault="00F13DC7">
      <w:pPr>
        <w:spacing w:before="0" w:after="200" w:line="276" w:lineRule="auto"/>
        <w:rPr>
          <w:b/>
        </w:rPr>
      </w:pPr>
      <w:r>
        <w:rPr>
          <w:b/>
        </w:rPr>
        <w:br w:type="page"/>
      </w:r>
    </w:p>
    <w:p w14:paraId="733494C8" w14:textId="4BF7944B" w:rsidR="00976849" w:rsidRPr="00703A0B" w:rsidRDefault="00976849" w:rsidP="00976849">
      <w:pPr>
        <w:rPr>
          <w:b/>
        </w:rPr>
      </w:pPr>
      <w:r w:rsidRPr="00703A0B">
        <w:rPr>
          <w:b/>
        </w:rPr>
        <w:t>Triple transformer substations</w:t>
      </w:r>
    </w:p>
    <w:p w14:paraId="092C6368" w14:textId="4EA323A7" w:rsidR="00976849" w:rsidRPr="00C0744B" w:rsidRDefault="00976849" w:rsidP="00976849">
      <w:r>
        <w:t xml:space="preserve">Augex model </w:t>
      </w:r>
      <w:r w:rsidRPr="00C0744B">
        <w:t xml:space="preserve">augmentation involves connecting an additional transformer to the network, establishment of a new substation, or replacing multiple transformers with higher capacity units. </w:t>
      </w:r>
    </w:p>
    <w:p w14:paraId="6629F5B3" w14:textId="14F36761" w:rsidR="00B3259D" w:rsidRDefault="00B3259D" w:rsidP="00B3259D">
      <w:pPr>
        <w:pStyle w:val="Heading4"/>
      </w:pPr>
      <w:r>
        <w:t>Historic</w:t>
      </w:r>
      <w:r w:rsidR="00F50F4C">
        <w:t>al</w:t>
      </w:r>
      <w:r>
        <w:t xml:space="preserve"> parameter methodology</w:t>
      </w:r>
    </w:p>
    <w:p w14:paraId="15F321DB" w14:textId="11A9402D" w:rsidR="00993C22" w:rsidRPr="00C0744B" w:rsidRDefault="00993C22" w:rsidP="00993C22">
      <w:r>
        <w:t>A sample</w:t>
      </w:r>
      <w:r w:rsidRPr="00C0744B">
        <w:t xml:space="preserve"> of 6</w:t>
      </w:r>
      <w:r>
        <w:t>4</w:t>
      </w:r>
      <w:r w:rsidRPr="00C0744B">
        <w:t xml:space="preserve"> </w:t>
      </w:r>
      <w:r w:rsidR="00E3210F">
        <w:t>Planning</w:t>
      </w:r>
      <w:r w:rsidR="007D21EC">
        <w:t xml:space="preserve"> Approval Reports </w:t>
      </w:r>
      <w:r w:rsidR="00F50F4C">
        <w:t>was</w:t>
      </w:r>
      <w:r w:rsidR="00F50F4C" w:rsidRPr="00C0744B">
        <w:t xml:space="preserve"> </w:t>
      </w:r>
      <w:r w:rsidRPr="00C0744B">
        <w:t xml:space="preserve">reviewed </w:t>
      </w:r>
      <w:r w:rsidR="00F50F4C" w:rsidRPr="00C0744B">
        <w:t xml:space="preserve">to establish the asset utilisation at the time of </w:t>
      </w:r>
      <w:r w:rsidR="00F50F4C">
        <w:t xml:space="preserve">augmentation </w:t>
      </w:r>
      <w:r>
        <w:t xml:space="preserve">for the network segments of sub-transmission lines, sub-transmission substation, and zone substation. The sample size for each network segment is shown in </w:t>
      </w:r>
      <w:r>
        <w:fldChar w:fldCharType="begin"/>
      </w:r>
      <w:r>
        <w:instrText xml:space="preserve"> REF _Ref396051135 \h </w:instrText>
      </w:r>
      <w:r>
        <w:fldChar w:fldCharType="separate"/>
      </w:r>
      <w:r w:rsidR="00C2328B">
        <w:t xml:space="preserve">Table </w:t>
      </w:r>
      <w:r w:rsidR="00C2328B">
        <w:rPr>
          <w:noProof/>
        </w:rPr>
        <w:t>7</w:t>
      </w:r>
      <w:r w:rsidR="00C2328B">
        <w:noBreakHyphen/>
      </w:r>
      <w:r w:rsidR="00C2328B">
        <w:rPr>
          <w:noProof/>
        </w:rPr>
        <w:t>1</w:t>
      </w:r>
      <w:r>
        <w:fldChar w:fldCharType="end"/>
      </w:r>
      <w:r w:rsidR="00EA5DFD">
        <w:t>. The list of projects reviewed contained projects with project expenditure greater $5</w:t>
      </w:r>
      <w:r w:rsidR="00F13DC7">
        <w:t xml:space="preserve"> </w:t>
      </w:r>
      <w:r w:rsidR="00EA5DFD">
        <w:t>m</w:t>
      </w:r>
      <w:r w:rsidR="00F13DC7">
        <w:t>illion</w:t>
      </w:r>
      <w:r w:rsidR="00EA5DFD">
        <w:t xml:space="preserve"> that were commissioned between 2009/10 and 2013/14.</w:t>
      </w:r>
    </w:p>
    <w:p w14:paraId="2B6692F8" w14:textId="7F0DCB22" w:rsidR="00993C22" w:rsidRDefault="00993C22" w:rsidP="00993C22">
      <w:pPr>
        <w:pStyle w:val="Caption"/>
        <w:keepNext/>
      </w:pPr>
      <w:r>
        <w:t xml:space="preserve">Table </w:t>
      </w:r>
      <w:r w:rsidR="00146DA9">
        <w:fldChar w:fldCharType="begin"/>
      </w:r>
      <w:r w:rsidR="00146DA9">
        <w:instrText xml:space="preserve"> STYLEREF 1 \s </w:instrText>
      </w:r>
      <w:r w:rsidR="00146DA9">
        <w:fldChar w:fldCharType="separate"/>
      </w:r>
      <w:r w:rsidR="00C2328B">
        <w:rPr>
          <w:noProof/>
        </w:rPr>
        <w:t>8</w:t>
      </w:r>
      <w:r w:rsidR="00146DA9">
        <w:rPr>
          <w:noProof/>
        </w:rPr>
        <w:fldChar w:fldCharType="end"/>
      </w:r>
      <w:r w:rsidR="00960991">
        <w:noBreakHyphen/>
      </w:r>
      <w:r w:rsidR="00146DA9">
        <w:fldChar w:fldCharType="begin"/>
      </w:r>
      <w:r w:rsidR="00146DA9">
        <w:instrText xml:space="preserve"> SEQ Table \* ARABIC \s 1 </w:instrText>
      </w:r>
      <w:r w:rsidR="00146DA9">
        <w:fldChar w:fldCharType="separate"/>
      </w:r>
      <w:r w:rsidR="00C2328B">
        <w:rPr>
          <w:noProof/>
        </w:rPr>
        <w:t>1</w:t>
      </w:r>
      <w:r w:rsidR="00146DA9">
        <w:rPr>
          <w:noProof/>
        </w:rPr>
        <w:fldChar w:fldCharType="end"/>
      </w:r>
      <w:r>
        <w:t xml:space="preserve"> - </w:t>
      </w:r>
      <w:r w:rsidRPr="00C0744B">
        <w:t>Review of past projects</w:t>
      </w:r>
    </w:p>
    <w:tbl>
      <w:tblPr>
        <w:tblStyle w:val="TableGrid"/>
        <w:tblW w:w="3243" w:type="pct"/>
        <w:jc w:val="center"/>
        <w:tblInd w:w="-1668" w:type="dxa"/>
        <w:tblLook w:val="04A0" w:firstRow="1" w:lastRow="0" w:firstColumn="1" w:lastColumn="0" w:noHBand="0" w:noVBand="1"/>
      </w:tblPr>
      <w:tblGrid>
        <w:gridCol w:w="3686"/>
        <w:gridCol w:w="2308"/>
      </w:tblGrid>
      <w:tr w:rsidR="00993C22" w:rsidRPr="00C0744B" w14:paraId="478E9B9A" w14:textId="77777777" w:rsidTr="00240C37">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3686" w:type="dxa"/>
          </w:tcPr>
          <w:p w14:paraId="192107B7" w14:textId="77777777" w:rsidR="00993C22" w:rsidRPr="00C0744B" w:rsidRDefault="00993C22" w:rsidP="00240C37">
            <w:pPr>
              <w:pStyle w:val="Caption-Figure"/>
              <w:spacing w:before="120"/>
              <w:jc w:val="left"/>
            </w:pPr>
            <w:r>
              <w:t>Segment group</w:t>
            </w:r>
          </w:p>
        </w:tc>
        <w:tc>
          <w:tcPr>
            <w:tcW w:w="2308" w:type="dxa"/>
          </w:tcPr>
          <w:p w14:paraId="2331C63B" w14:textId="77777777" w:rsidR="00993C22" w:rsidRPr="00C0744B" w:rsidRDefault="00993C22" w:rsidP="00240C37">
            <w:pPr>
              <w:pStyle w:val="Caption-Figure"/>
              <w:spacing w:before="120"/>
              <w:cnfStyle w:val="100000000000" w:firstRow="1" w:lastRow="0" w:firstColumn="0" w:lastColumn="0" w:oddVBand="0" w:evenVBand="0" w:oddHBand="0" w:evenHBand="0" w:firstRowFirstColumn="0" w:firstRowLastColumn="0" w:lastRowFirstColumn="0" w:lastRowLastColumn="0"/>
            </w:pPr>
            <w:r w:rsidRPr="00C0744B">
              <w:t>Number of projects reviewed</w:t>
            </w:r>
          </w:p>
        </w:tc>
      </w:tr>
      <w:tr w:rsidR="00993C22" w:rsidRPr="00C0744B" w14:paraId="157BAE09" w14:textId="77777777" w:rsidTr="00240C37">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686" w:type="dxa"/>
          </w:tcPr>
          <w:p w14:paraId="44F43870" w14:textId="77777777" w:rsidR="00993C22" w:rsidRPr="00C0744B" w:rsidRDefault="00993C22" w:rsidP="00240C37">
            <w:pPr>
              <w:pStyle w:val="Caption-Figure"/>
              <w:spacing w:before="120"/>
              <w:jc w:val="left"/>
              <w:rPr>
                <w:b w:val="0"/>
              </w:rPr>
            </w:pPr>
            <w:r w:rsidRPr="00C0744B">
              <w:rPr>
                <w:b w:val="0"/>
              </w:rPr>
              <w:t>Sub-transmission</w:t>
            </w:r>
            <w:r>
              <w:rPr>
                <w:b w:val="0"/>
              </w:rPr>
              <w:t xml:space="preserve"> Lines</w:t>
            </w:r>
          </w:p>
        </w:tc>
        <w:tc>
          <w:tcPr>
            <w:tcW w:w="2308" w:type="dxa"/>
          </w:tcPr>
          <w:p w14:paraId="68260431" w14:textId="77777777" w:rsidR="00993C22" w:rsidRPr="00C0744B" w:rsidRDefault="00993C22" w:rsidP="00240C37">
            <w:pPr>
              <w:pStyle w:val="Caption-Figure"/>
              <w:spacing w:before="120"/>
              <w:cnfStyle w:val="000000100000" w:firstRow="0" w:lastRow="0" w:firstColumn="0" w:lastColumn="0" w:oddVBand="0" w:evenVBand="0" w:oddHBand="1" w:evenHBand="0" w:firstRowFirstColumn="0" w:firstRowLastColumn="0" w:lastRowFirstColumn="0" w:lastRowLastColumn="0"/>
              <w:rPr>
                <w:b w:val="0"/>
              </w:rPr>
            </w:pPr>
            <w:r>
              <w:rPr>
                <w:b w:val="0"/>
              </w:rPr>
              <w:t>14</w:t>
            </w:r>
          </w:p>
        </w:tc>
      </w:tr>
      <w:tr w:rsidR="00993C22" w:rsidRPr="00C0744B" w14:paraId="028EAE84" w14:textId="77777777" w:rsidTr="00240C37">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686" w:type="dxa"/>
          </w:tcPr>
          <w:p w14:paraId="44D047C4" w14:textId="77777777" w:rsidR="00993C22" w:rsidRPr="00C0744B" w:rsidRDefault="00993C22" w:rsidP="00240C37">
            <w:pPr>
              <w:pStyle w:val="Caption-Figure"/>
              <w:spacing w:before="120"/>
              <w:jc w:val="left"/>
              <w:rPr>
                <w:b w:val="0"/>
              </w:rPr>
            </w:pPr>
            <w:r>
              <w:rPr>
                <w:b w:val="0"/>
              </w:rPr>
              <w:t>Sub-transmission Substations</w:t>
            </w:r>
          </w:p>
        </w:tc>
        <w:tc>
          <w:tcPr>
            <w:tcW w:w="2308" w:type="dxa"/>
          </w:tcPr>
          <w:p w14:paraId="055E0266" w14:textId="77777777" w:rsidR="00993C22" w:rsidRPr="00C0744B" w:rsidRDefault="00993C22" w:rsidP="00240C37">
            <w:pPr>
              <w:pStyle w:val="Caption-Figure"/>
              <w:spacing w:before="120"/>
              <w:cnfStyle w:val="000000010000" w:firstRow="0" w:lastRow="0" w:firstColumn="0" w:lastColumn="0" w:oddVBand="0" w:evenVBand="0" w:oddHBand="0" w:evenHBand="1" w:firstRowFirstColumn="0" w:firstRowLastColumn="0" w:lastRowFirstColumn="0" w:lastRowLastColumn="0"/>
              <w:rPr>
                <w:b w:val="0"/>
              </w:rPr>
            </w:pPr>
            <w:r>
              <w:rPr>
                <w:b w:val="0"/>
              </w:rPr>
              <w:t>8</w:t>
            </w:r>
          </w:p>
        </w:tc>
      </w:tr>
      <w:tr w:rsidR="00993C22" w:rsidRPr="00C0744B" w14:paraId="52C39D90" w14:textId="77777777" w:rsidTr="00240C37">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686" w:type="dxa"/>
          </w:tcPr>
          <w:p w14:paraId="36C9BEEB" w14:textId="77777777" w:rsidR="00993C22" w:rsidRDefault="00993C22" w:rsidP="00240C37">
            <w:pPr>
              <w:pStyle w:val="Caption-Figure"/>
              <w:spacing w:before="120"/>
              <w:jc w:val="left"/>
              <w:rPr>
                <w:b w:val="0"/>
              </w:rPr>
            </w:pPr>
            <w:r>
              <w:rPr>
                <w:b w:val="0"/>
              </w:rPr>
              <w:t>Zone Substations</w:t>
            </w:r>
          </w:p>
        </w:tc>
        <w:tc>
          <w:tcPr>
            <w:tcW w:w="2308" w:type="dxa"/>
          </w:tcPr>
          <w:p w14:paraId="74AE035B" w14:textId="77777777" w:rsidR="00993C22" w:rsidRPr="00C0744B" w:rsidRDefault="00993C22" w:rsidP="00240C37">
            <w:pPr>
              <w:pStyle w:val="Caption-Figure"/>
              <w:spacing w:before="120"/>
              <w:cnfStyle w:val="000000100000" w:firstRow="0" w:lastRow="0" w:firstColumn="0" w:lastColumn="0" w:oddVBand="0" w:evenVBand="0" w:oddHBand="1" w:evenHBand="0" w:firstRowFirstColumn="0" w:firstRowLastColumn="0" w:lastRowFirstColumn="0" w:lastRowLastColumn="0"/>
              <w:rPr>
                <w:b w:val="0"/>
              </w:rPr>
            </w:pPr>
            <w:r>
              <w:rPr>
                <w:b w:val="0"/>
              </w:rPr>
              <w:t>42</w:t>
            </w:r>
          </w:p>
        </w:tc>
      </w:tr>
    </w:tbl>
    <w:p w14:paraId="0B08C394" w14:textId="1C4A2C0E" w:rsidR="00B3259D" w:rsidRDefault="00B3259D" w:rsidP="00B3259D">
      <w:pPr>
        <w:pStyle w:val="Heading4"/>
      </w:pPr>
      <w:r>
        <w:t>Sources</w:t>
      </w:r>
    </w:p>
    <w:p w14:paraId="15C41377" w14:textId="55F82225" w:rsidR="00240C37" w:rsidRPr="00507C30" w:rsidRDefault="00240C37" w:rsidP="00240C37">
      <w:r>
        <w:t>Forecast capacity added was sourced from Energex’s Network Building Blocks</w:t>
      </w:r>
      <w:r w:rsidR="00DD57D1">
        <w:rPr>
          <w:rStyle w:val="FootnoteReference"/>
        </w:rPr>
        <w:footnoteReference w:id="14"/>
      </w:r>
      <w:r>
        <w:t>. This manual in</w:t>
      </w:r>
      <w:r w:rsidR="00703A0B">
        <w:t>cludes standard capacities for s</w:t>
      </w:r>
      <w:r>
        <w:t>ub</w:t>
      </w:r>
      <w:r w:rsidR="00703A0B">
        <w:t>-</w:t>
      </w:r>
      <w:r>
        <w:t xml:space="preserve">transmission network assets. </w:t>
      </w:r>
    </w:p>
    <w:p w14:paraId="2B0C667A" w14:textId="3FD0B6C8" w:rsidR="00240C37" w:rsidRPr="00240C37" w:rsidRDefault="00240C37" w:rsidP="00240C37">
      <w:r>
        <w:t>Historic</w:t>
      </w:r>
      <w:r w:rsidR="00F50F4C">
        <w:t>al</w:t>
      </w:r>
      <w:r>
        <w:t xml:space="preserve"> c</w:t>
      </w:r>
      <w:r w:rsidR="00703A0B">
        <w:t>apacity added was sourced from p</w:t>
      </w:r>
      <w:r>
        <w:t>lanning approval reports.</w:t>
      </w:r>
    </w:p>
    <w:p w14:paraId="3DEAD47E" w14:textId="728AFF8E" w:rsidR="00B3259D" w:rsidRDefault="00B3259D" w:rsidP="00B3259D">
      <w:pPr>
        <w:pStyle w:val="Heading4"/>
      </w:pPr>
      <w:r>
        <w:t>Assumptions</w:t>
      </w:r>
    </w:p>
    <w:p w14:paraId="74E6BE7C" w14:textId="4C1F997E" w:rsidR="00B3259D" w:rsidRPr="00B3259D" w:rsidRDefault="00CE2F0E" w:rsidP="00B3259D">
      <w:r>
        <w:t xml:space="preserve">Existing and proposed network capacity does not vary between project approval and project commissioning. </w:t>
      </w:r>
    </w:p>
    <w:p w14:paraId="072DF1A2" w14:textId="52CDDDF1" w:rsidR="001504CE" w:rsidRDefault="001504CE" w:rsidP="00CE34FD">
      <w:pPr>
        <w:pStyle w:val="Heading3"/>
      </w:pPr>
      <w:bookmarkStart w:id="215" w:name="_Ref397201223"/>
      <w:bookmarkStart w:id="216" w:name="_Toc399227850"/>
      <w:r w:rsidRPr="00CE34FD">
        <w:t>HV Feeder</w:t>
      </w:r>
      <w:r>
        <w:t xml:space="preserve"> network segments</w:t>
      </w:r>
      <w:bookmarkEnd w:id="215"/>
      <w:bookmarkEnd w:id="216"/>
    </w:p>
    <w:p w14:paraId="2D0D15C2" w14:textId="50ADCA2A" w:rsidR="00B3259D" w:rsidRDefault="00927D1E" w:rsidP="00B3259D">
      <w:pPr>
        <w:pStyle w:val="Heading4"/>
      </w:pPr>
      <w:r>
        <w:t>Forecast and h</w:t>
      </w:r>
      <w:r w:rsidR="00993C22">
        <w:t>istoric</w:t>
      </w:r>
      <w:r w:rsidR="00B3259D">
        <w:t xml:space="preserve"> parameter methodology</w:t>
      </w:r>
    </w:p>
    <w:p w14:paraId="39F104B8" w14:textId="398B1F2E" w:rsidR="00993C22" w:rsidRDefault="00993C22" w:rsidP="00887E46">
      <w:r w:rsidRPr="00D50A8C">
        <w:t>Energex undertook a review of 98 historical HV feeder augmentation projects to determine the capacity factors, and capacity added through these projects, at the time of replacement</w:t>
      </w:r>
      <w:r>
        <w:t xml:space="preserve">. Energex utilised historic capacity factor data for HV feeder network segments, where sufficient historic data was available. </w:t>
      </w:r>
    </w:p>
    <w:p w14:paraId="23C7E0CE" w14:textId="56238D20" w:rsidR="00993C22" w:rsidRDefault="00993C22" w:rsidP="00993C22">
      <w:r>
        <w:t xml:space="preserve">The sample size for each network segments is shown in </w:t>
      </w:r>
      <w:r w:rsidR="00C13892">
        <w:fldChar w:fldCharType="begin"/>
      </w:r>
      <w:r w:rsidR="00C13892">
        <w:instrText xml:space="preserve"> REF _Ref396999602 \h </w:instrText>
      </w:r>
      <w:r w:rsidR="00C13892">
        <w:fldChar w:fldCharType="separate"/>
      </w:r>
      <w:r w:rsidR="00C2328B">
        <w:t xml:space="preserve">Table </w:t>
      </w:r>
      <w:r w:rsidR="00C2328B">
        <w:rPr>
          <w:noProof/>
        </w:rPr>
        <w:t>8</w:t>
      </w:r>
      <w:r w:rsidR="00C2328B">
        <w:noBreakHyphen/>
      </w:r>
      <w:r w:rsidR="00C2328B">
        <w:rPr>
          <w:noProof/>
        </w:rPr>
        <w:t>2</w:t>
      </w:r>
      <w:r w:rsidR="00C13892">
        <w:fldChar w:fldCharType="end"/>
      </w:r>
      <w:r w:rsidR="00C13892">
        <w:t xml:space="preserve">. </w:t>
      </w:r>
      <w:r>
        <w:t xml:space="preserve">Projects </w:t>
      </w:r>
      <w:r w:rsidR="00CE2F0E">
        <w:t>included in the review consisted of projects commissioned between 2008 and 2013 where the project cost was greater than $500</w:t>
      </w:r>
      <w:r w:rsidR="005032CB">
        <w:t>,000</w:t>
      </w:r>
      <w:r w:rsidR="00CE2F0E">
        <w:t xml:space="preserve"> and </w:t>
      </w:r>
      <w:r w:rsidR="001E4A36">
        <w:t xml:space="preserve">where </w:t>
      </w:r>
      <w:r w:rsidR="00CE2F0E">
        <w:t>one or more of the following s</w:t>
      </w:r>
      <w:r w:rsidR="001D175C">
        <w:t>ystem events were logged by NetP</w:t>
      </w:r>
      <w:r w:rsidR="00CE2F0E">
        <w:t>lan:</w:t>
      </w:r>
    </w:p>
    <w:p w14:paraId="1E27ECFC" w14:textId="2937F1BE" w:rsidR="00CE2F0E" w:rsidRPr="00F13DC7" w:rsidRDefault="00CE2F0E" w:rsidP="007B692C">
      <w:pPr>
        <w:pStyle w:val="ListParagraph"/>
        <w:numPr>
          <w:ilvl w:val="0"/>
          <w:numId w:val="108"/>
        </w:numPr>
      </w:pPr>
      <w:r w:rsidRPr="00F13DC7">
        <w:t>11 kV Load transfer</w:t>
      </w:r>
    </w:p>
    <w:p w14:paraId="0D854BBA" w14:textId="6241CB2E" w:rsidR="00CE2F0E" w:rsidRPr="00F13DC7" w:rsidRDefault="00CE2F0E" w:rsidP="007B692C">
      <w:pPr>
        <w:pStyle w:val="ListParagraph"/>
        <w:numPr>
          <w:ilvl w:val="0"/>
          <w:numId w:val="108"/>
        </w:numPr>
      </w:pPr>
      <w:r w:rsidRPr="00F13DC7">
        <w:t>11 kV feeder rating change</w:t>
      </w:r>
    </w:p>
    <w:p w14:paraId="294EF606" w14:textId="250FA96F" w:rsidR="00CE2F0E" w:rsidRPr="00F13DC7" w:rsidRDefault="00CE2F0E" w:rsidP="007B692C">
      <w:pPr>
        <w:pStyle w:val="ListParagraph"/>
        <w:numPr>
          <w:ilvl w:val="0"/>
          <w:numId w:val="108"/>
        </w:numPr>
      </w:pPr>
      <w:r w:rsidRPr="00F13DC7">
        <w:t>New 11 kV feeder</w:t>
      </w:r>
    </w:p>
    <w:p w14:paraId="4608009F" w14:textId="5AF09C6A" w:rsidR="00993C22" w:rsidRDefault="00993C22" w:rsidP="00993C22">
      <w:pPr>
        <w:pStyle w:val="Caption"/>
        <w:keepNext/>
      </w:pPr>
      <w:bookmarkStart w:id="217" w:name="_Ref396999602"/>
      <w:r>
        <w:t xml:space="preserve">Table </w:t>
      </w:r>
      <w:r w:rsidR="00146DA9">
        <w:fldChar w:fldCharType="begin"/>
      </w:r>
      <w:r w:rsidR="00146DA9">
        <w:instrText xml:space="preserve"> STYLEREF 1 \s </w:instrText>
      </w:r>
      <w:r w:rsidR="00146DA9">
        <w:fldChar w:fldCharType="separate"/>
      </w:r>
      <w:r w:rsidR="00C2328B">
        <w:rPr>
          <w:noProof/>
        </w:rPr>
        <w:t>8</w:t>
      </w:r>
      <w:r w:rsidR="00146DA9">
        <w:rPr>
          <w:noProof/>
        </w:rPr>
        <w:fldChar w:fldCharType="end"/>
      </w:r>
      <w:r w:rsidR="00960991">
        <w:noBreakHyphen/>
      </w:r>
      <w:r w:rsidR="00146DA9">
        <w:fldChar w:fldCharType="begin"/>
      </w:r>
      <w:r w:rsidR="00146DA9">
        <w:instrText xml:space="preserve"> SEQ Table \* ARABIC \s 1 </w:instrText>
      </w:r>
      <w:r w:rsidR="00146DA9">
        <w:fldChar w:fldCharType="separate"/>
      </w:r>
      <w:r w:rsidR="00C2328B">
        <w:rPr>
          <w:noProof/>
        </w:rPr>
        <w:t>2</w:t>
      </w:r>
      <w:r w:rsidR="00146DA9">
        <w:rPr>
          <w:noProof/>
        </w:rPr>
        <w:fldChar w:fldCharType="end"/>
      </w:r>
      <w:bookmarkEnd w:id="217"/>
      <w:r>
        <w:t xml:space="preserve"> - </w:t>
      </w:r>
      <w:r w:rsidRPr="00C0744B">
        <w:t>Review of past projects</w:t>
      </w:r>
    </w:p>
    <w:tbl>
      <w:tblPr>
        <w:tblStyle w:val="TableGrid"/>
        <w:tblW w:w="3243" w:type="pct"/>
        <w:jc w:val="center"/>
        <w:tblInd w:w="-1668" w:type="dxa"/>
        <w:tblLook w:val="04A0" w:firstRow="1" w:lastRow="0" w:firstColumn="1" w:lastColumn="0" w:noHBand="0" w:noVBand="1"/>
      </w:tblPr>
      <w:tblGrid>
        <w:gridCol w:w="3686"/>
        <w:gridCol w:w="2308"/>
      </w:tblGrid>
      <w:tr w:rsidR="00993C22" w:rsidRPr="00C0744B" w14:paraId="57834DE4" w14:textId="77777777" w:rsidTr="00240C37">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3686" w:type="dxa"/>
          </w:tcPr>
          <w:p w14:paraId="3C0CC009" w14:textId="77777777" w:rsidR="00993C22" w:rsidRPr="00C0744B" w:rsidRDefault="00993C22" w:rsidP="00240C37">
            <w:pPr>
              <w:pStyle w:val="Caption-Figure"/>
              <w:spacing w:before="120"/>
              <w:jc w:val="left"/>
            </w:pPr>
            <w:r>
              <w:t>Segment group</w:t>
            </w:r>
          </w:p>
        </w:tc>
        <w:tc>
          <w:tcPr>
            <w:tcW w:w="2308" w:type="dxa"/>
          </w:tcPr>
          <w:p w14:paraId="502FDECD" w14:textId="77777777" w:rsidR="00993C22" w:rsidRPr="00C0744B" w:rsidRDefault="00993C22" w:rsidP="00240C37">
            <w:pPr>
              <w:pStyle w:val="Caption-Figure"/>
              <w:spacing w:before="120"/>
              <w:cnfStyle w:val="100000000000" w:firstRow="1" w:lastRow="0" w:firstColumn="0" w:lastColumn="0" w:oddVBand="0" w:evenVBand="0" w:oddHBand="0" w:evenHBand="0" w:firstRowFirstColumn="0" w:firstRowLastColumn="0" w:lastRowFirstColumn="0" w:lastRowLastColumn="0"/>
            </w:pPr>
            <w:r w:rsidRPr="00C0744B">
              <w:t>Number of projects reviewed</w:t>
            </w:r>
          </w:p>
        </w:tc>
      </w:tr>
      <w:tr w:rsidR="00993C22" w:rsidRPr="00C0744B" w14:paraId="6F860F8F" w14:textId="77777777" w:rsidTr="00240C37">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686" w:type="dxa"/>
          </w:tcPr>
          <w:p w14:paraId="6350017D" w14:textId="77777777" w:rsidR="00993C22" w:rsidRPr="00A27B45" w:rsidRDefault="00993C22" w:rsidP="00240C37">
            <w:pPr>
              <w:pStyle w:val="Caption-Figure"/>
              <w:spacing w:before="120"/>
              <w:jc w:val="left"/>
              <w:rPr>
                <w:b w:val="0"/>
              </w:rPr>
            </w:pPr>
            <w:r w:rsidRPr="00A27B45">
              <w:rPr>
                <w:rFonts w:ascii="Calibri" w:hAnsi="Calibri" w:cs="Calibri"/>
                <w:b w:val="0"/>
                <w:color w:val="000000"/>
                <w:sz w:val="22"/>
              </w:rPr>
              <w:t>High voltage feeders - CBD</w:t>
            </w:r>
          </w:p>
        </w:tc>
        <w:tc>
          <w:tcPr>
            <w:tcW w:w="2308" w:type="dxa"/>
          </w:tcPr>
          <w:p w14:paraId="0F55F433" w14:textId="73504C6A" w:rsidR="00993C22" w:rsidRPr="00C0744B" w:rsidRDefault="00CE2F0E" w:rsidP="00240C37">
            <w:pPr>
              <w:pStyle w:val="Caption-Figure"/>
              <w:spacing w:before="120"/>
              <w:cnfStyle w:val="000000100000" w:firstRow="0" w:lastRow="0" w:firstColumn="0" w:lastColumn="0" w:oddVBand="0" w:evenVBand="0" w:oddHBand="1" w:evenHBand="0" w:firstRowFirstColumn="0" w:firstRowLastColumn="0" w:lastRowFirstColumn="0" w:lastRowLastColumn="0"/>
              <w:rPr>
                <w:b w:val="0"/>
              </w:rPr>
            </w:pPr>
            <w:r>
              <w:rPr>
                <w:b w:val="0"/>
              </w:rPr>
              <w:t>5</w:t>
            </w:r>
          </w:p>
        </w:tc>
      </w:tr>
      <w:tr w:rsidR="00993C22" w:rsidRPr="00C0744B" w14:paraId="4E4F9469" w14:textId="77777777" w:rsidTr="00240C37">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686" w:type="dxa"/>
          </w:tcPr>
          <w:p w14:paraId="050FC249" w14:textId="77777777" w:rsidR="00993C22" w:rsidRPr="00A27B45" w:rsidRDefault="00993C22" w:rsidP="00240C37">
            <w:pPr>
              <w:pStyle w:val="Caption-Figure"/>
              <w:spacing w:before="120"/>
              <w:jc w:val="left"/>
              <w:rPr>
                <w:b w:val="0"/>
              </w:rPr>
            </w:pPr>
            <w:r w:rsidRPr="00A27B45">
              <w:rPr>
                <w:rFonts w:ascii="Calibri" w:hAnsi="Calibri" w:cs="Calibri"/>
                <w:b w:val="0"/>
                <w:color w:val="000000"/>
                <w:sz w:val="22"/>
              </w:rPr>
              <w:t>High voltage feeders - urban</w:t>
            </w:r>
          </w:p>
        </w:tc>
        <w:tc>
          <w:tcPr>
            <w:tcW w:w="2308" w:type="dxa"/>
          </w:tcPr>
          <w:p w14:paraId="489D1C32" w14:textId="41316EEE" w:rsidR="00993C22" w:rsidRPr="00C0744B" w:rsidRDefault="00CE2F0E" w:rsidP="00240C37">
            <w:pPr>
              <w:pStyle w:val="Caption-Figure"/>
              <w:spacing w:before="120"/>
              <w:cnfStyle w:val="000000010000" w:firstRow="0" w:lastRow="0" w:firstColumn="0" w:lastColumn="0" w:oddVBand="0" w:evenVBand="0" w:oddHBand="0" w:evenHBand="1" w:firstRowFirstColumn="0" w:firstRowLastColumn="0" w:lastRowFirstColumn="0" w:lastRowLastColumn="0"/>
              <w:rPr>
                <w:b w:val="0"/>
              </w:rPr>
            </w:pPr>
            <w:r>
              <w:rPr>
                <w:b w:val="0"/>
              </w:rPr>
              <w:t>61</w:t>
            </w:r>
          </w:p>
        </w:tc>
      </w:tr>
      <w:tr w:rsidR="00993C22" w:rsidRPr="00C0744B" w14:paraId="27F73407" w14:textId="77777777" w:rsidTr="00240C37">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686" w:type="dxa"/>
          </w:tcPr>
          <w:p w14:paraId="5DFD6FB6" w14:textId="77777777" w:rsidR="00993C22" w:rsidRPr="00A27B45" w:rsidRDefault="00993C22" w:rsidP="00240C37">
            <w:pPr>
              <w:pStyle w:val="Caption-Figure"/>
              <w:spacing w:before="120"/>
              <w:jc w:val="left"/>
              <w:rPr>
                <w:b w:val="0"/>
              </w:rPr>
            </w:pPr>
            <w:r w:rsidRPr="00A27B45">
              <w:rPr>
                <w:rFonts w:ascii="Calibri" w:hAnsi="Calibri" w:cs="Calibri"/>
                <w:b w:val="0"/>
                <w:color w:val="000000"/>
                <w:sz w:val="22"/>
              </w:rPr>
              <w:t>High voltage feeders - short rural</w:t>
            </w:r>
          </w:p>
        </w:tc>
        <w:tc>
          <w:tcPr>
            <w:tcW w:w="2308" w:type="dxa"/>
          </w:tcPr>
          <w:p w14:paraId="5EB384B6" w14:textId="6D623A2A" w:rsidR="00993C22" w:rsidRPr="00C0744B" w:rsidRDefault="00CE2F0E" w:rsidP="00240C37">
            <w:pPr>
              <w:pStyle w:val="Caption-Figure"/>
              <w:spacing w:before="120"/>
              <w:cnfStyle w:val="000000100000" w:firstRow="0" w:lastRow="0" w:firstColumn="0" w:lastColumn="0" w:oddVBand="0" w:evenVBand="0" w:oddHBand="1" w:evenHBand="0" w:firstRowFirstColumn="0" w:firstRowLastColumn="0" w:lastRowFirstColumn="0" w:lastRowLastColumn="0"/>
              <w:rPr>
                <w:b w:val="0"/>
              </w:rPr>
            </w:pPr>
            <w:r>
              <w:rPr>
                <w:b w:val="0"/>
              </w:rPr>
              <w:t>32</w:t>
            </w:r>
          </w:p>
        </w:tc>
      </w:tr>
    </w:tbl>
    <w:p w14:paraId="2B132271" w14:textId="77777777" w:rsidR="00993C22" w:rsidRDefault="00993C22" w:rsidP="00993C22">
      <w:pPr>
        <w:pStyle w:val="Heading4"/>
      </w:pPr>
      <w:r>
        <w:t>Sources</w:t>
      </w:r>
    </w:p>
    <w:p w14:paraId="16128698" w14:textId="650E4C3C" w:rsidR="00993C22" w:rsidRDefault="001D175C" w:rsidP="00993C22">
      <w:r>
        <w:t>The NetP</w:t>
      </w:r>
      <w:r w:rsidR="00993C22">
        <w:t xml:space="preserve">lan database was used to provide historic </w:t>
      </w:r>
      <w:r w:rsidR="00240C37">
        <w:t>augmentation capacity</w:t>
      </w:r>
      <w:r w:rsidR="00993C22">
        <w:t xml:space="preserve">. </w:t>
      </w:r>
    </w:p>
    <w:p w14:paraId="5F6981A9" w14:textId="5FC23AFA" w:rsidR="00B3259D" w:rsidRDefault="00B3259D" w:rsidP="00993C22">
      <w:pPr>
        <w:pStyle w:val="Heading4"/>
      </w:pPr>
      <w:r>
        <w:t>Assumptions</w:t>
      </w:r>
    </w:p>
    <w:p w14:paraId="4DD3432F" w14:textId="3ECAB803" w:rsidR="00240C37" w:rsidRDefault="00B35097" w:rsidP="0066500F">
      <w:pPr>
        <w:pStyle w:val="Bullet1"/>
      </w:pPr>
      <w:r>
        <w:t>For</w:t>
      </w:r>
      <w:r w:rsidR="00FD4994">
        <w:t xml:space="preserve"> the</w:t>
      </w:r>
      <w:r>
        <w:t xml:space="preserve"> HV Feeders </w:t>
      </w:r>
      <w:r w:rsidR="00240C37">
        <w:t xml:space="preserve">- </w:t>
      </w:r>
      <w:r>
        <w:t>CBD</w:t>
      </w:r>
      <w:r w:rsidR="00FD4994">
        <w:t xml:space="preserve"> network segment</w:t>
      </w:r>
      <w:r>
        <w:t xml:space="preserve"> there was </w:t>
      </w:r>
      <w:r w:rsidR="00FD4994">
        <w:t>little</w:t>
      </w:r>
      <w:r>
        <w:t xml:space="preserve"> historic data available regarding</w:t>
      </w:r>
      <w:r w:rsidR="00FD4994">
        <w:t xml:space="preserve"> the</w:t>
      </w:r>
      <w:r>
        <w:t xml:space="preserve"> two feeder mesh network</w:t>
      </w:r>
      <w:r w:rsidR="00FD4994">
        <w:t xml:space="preserve"> portion of this network</w:t>
      </w:r>
      <w:r>
        <w:t xml:space="preserve"> segment.</w:t>
      </w:r>
      <w:r w:rsidR="00437903">
        <w:t xml:space="preserve"> </w:t>
      </w:r>
      <w:bookmarkStart w:id="218" w:name="_Toc396567186"/>
      <w:bookmarkEnd w:id="218"/>
      <w:r w:rsidR="00F65B67">
        <w:t>Parameters for HV Feeders – CBD are based on the historic three feeder mesh values.</w:t>
      </w:r>
    </w:p>
    <w:p w14:paraId="296C527A" w14:textId="432307F7" w:rsidR="001F52E7" w:rsidRPr="00300E19" w:rsidRDefault="001F52E7" w:rsidP="001F52E7">
      <w:pPr>
        <w:pStyle w:val="Heading3"/>
      </w:pPr>
      <w:bookmarkStart w:id="219" w:name="_Ref397201229"/>
      <w:bookmarkStart w:id="220" w:name="_Toc399227851"/>
      <w:r>
        <w:t>D</w:t>
      </w:r>
      <w:r w:rsidRPr="00A218E4">
        <w:t xml:space="preserve">istribution transformers </w:t>
      </w:r>
      <w:r w:rsidR="00A6550C">
        <w:t>(inc</w:t>
      </w:r>
      <w:r w:rsidR="00355081">
        <w:t>luding</w:t>
      </w:r>
      <w:r w:rsidR="00A6550C" w:rsidRPr="00A218E4">
        <w:t xml:space="preserve"> </w:t>
      </w:r>
      <w:r w:rsidR="00A6550C">
        <w:t>LV) network</w:t>
      </w:r>
      <w:r>
        <w:t xml:space="preserve"> segments</w:t>
      </w:r>
      <w:bookmarkEnd w:id="219"/>
      <w:bookmarkEnd w:id="220"/>
    </w:p>
    <w:p w14:paraId="072020C8" w14:textId="77777777" w:rsidR="00240C37" w:rsidRDefault="00240C37" w:rsidP="00240C37">
      <w:r>
        <w:t>Energex applied the same methodology d</w:t>
      </w:r>
      <w:r w:rsidRPr="00A218E4">
        <w:t>istribution transformers and low voltage</w:t>
      </w:r>
      <w:r>
        <w:t xml:space="preserve"> network segments, being the network segments in the following AER segment groups:</w:t>
      </w:r>
    </w:p>
    <w:p w14:paraId="7696447C" w14:textId="77777777" w:rsidR="00240C37" w:rsidRDefault="00240C37" w:rsidP="005032CB">
      <w:pPr>
        <w:pStyle w:val="ListParagraph"/>
        <w:numPr>
          <w:ilvl w:val="0"/>
          <w:numId w:val="117"/>
        </w:numPr>
      </w:pPr>
      <w:r>
        <w:t>Distribution substations - CBD (including downstream LV network)</w:t>
      </w:r>
    </w:p>
    <w:p w14:paraId="7DCE5336" w14:textId="77777777" w:rsidR="00240C37" w:rsidRDefault="00240C37" w:rsidP="005032CB">
      <w:pPr>
        <w:pStyle w:val="ListParagraph"/>
        <w:numPr>
          <w:ilvl w:val="0"/>
          <w:numId w:val="117"/>
        </w:numPr>
      </w:pPr>
      <w:r>
        <w:t>Distribution substations - urban (including downstream LV network)</w:t>
      </w:r>
    </w:p>
    <w:p w14:paraId="6F5B3CB8" w14:textId="77777777" w:rsidR="00240C37" w:rsidRDefault="00240C37" w:rsidP="005032CB">
      <w:pPr>
        <w:pStyle w:val="ListParagraph"/>
        <w:numPr>
          <w:ilvl w:val="0"/>
          <w:numId w:val="117"/>
        </w:numPr>
      </w:pPr>
      <w:r>
        <w:t>Distribution substations - short rural (including downstream LV network)</w:t>
      </w:r>
    </w:p>
    <w:p w14:paraId="6DA00F1A" w14:textId="7648610E" w:rsidR="00B3259D" w:rsidRDefault="00B3259D" w:rsidP="00B3259D">
      <w:pPr>
        <w:pStyle w:val="Heading4"/>
      </w:pPr>
      <w:r>
        <w:t xml:space="preserve">Forecast </w:t>
      </w:r>
      <w:r w:rsidR="00927D1E">
        <w:t xml:space="preserve">and historic </w:t>
      </w:r>
      <w:r>
        <w:t>parameter methodology</w:t>
      </w:r>
    </w:p>
    <w:p w14:paraId="678E23B9" w14:textId="0C73C75D" w:rsidR="00240C37" w:rsidRPr="00240C37" w:rsidRDefault="00240C37" w:rsidP="00240C37">
      <w:r>
        <w:t xml:space="preserve">Energex undertook a review of </w:t>
      </w:r>
      <w:r w:rsidR="00EC05C0">
        <w:t>2</w:t>
      </w:r>
      <w:r w:rsidR="006C0456">
        <w:t>2</w:t>
      </w:r>
      <w:r w:rsidR="00EC05C0">
        <w:t>7</w:t>
      </w:r>
      <w:r>
        <w:t xml:space="preserve"> historical distribution transformer and low voltage augmentation projects and used the weighted average to determine the historical and forecast capacity factors.</w:t>
      </w:r>
      <w:r w:rsidR="00EC05C0">
        <w:t xml:space="preserve"> Projects included in the review </w:t>
      </w:r>
      <w:r w:rsidR="001E4A36">
        <w:t>comprised</w:t>
      </w:r>
      <w:r w:rsidR="00EC05C0">
        <w:t xml:space="preserve"> distribution transformers projects commissioned between 2008 and 2013 that could be cross referenced to a capacity increase in NFM.</w:t>
      </w:r>
    </w:p>
    <w:p w14:paraId="5EAFC4F3" w14:textId="77777777" w:rsidR="00B3259D" w:rsidRDefault="00B3259D" w:rsidP="00B3259D">
      <w:pPr>
        <w:pStyle w:val="Heading4"/>
      </w:pPr>
      <w:r>
        <w:t>Sources</w:t>
      </w:r>
    </w:p>
    <w:p w14:paraId="0EA52911" w14:textId="31DB2084" w:rsidR="00240C37" w:rsidRPr="00240C37" w:rsidRDefault="00240C37" w:rsidP="00240C37">
      <w:r>
        <w:t xml:space="preserve">Historic data was sourced from </w:t>
      </w:r>
      <w:r w:rsidR="00EC05C0">
        <w:t>Ellipse project reports cross referenced against asset data held in NFM.</w:t>
      </w:r>
      <w:r>
        <w:t xml:space="preserve">  </w:t>
      </w:r>
    </w:p>
    <w:p w14:paraId="18238BD3" w14:textId="77777777" w:rsidR="00B3259D" w:rsidRDefault="00B3259D" w:rsidP="00B3259D">
      <w:pPr>
        <w:pStyle w:val="Heading4"/>
      </w:pPr>
      <w:r>
        <w:t>Assumptions</w:t>
      </w:r>
    </w:p>
    <w:p w14:paraId="296C5282" w14:textId="093BCAF5" w:rsidR="001F52E7" w:rsidRPr="00C0744B" w:rsidRDefault="00EC05C0">
      <w:r>
        <w:t xml:space="preserve">No significant assumptions have been applied in the calculation of </w:t>
      </w:r>
      <w:r w:rsidR="001E4A36">
        <w:t>capacity factors for d</w:t>
      </w:r>
      <w:r w:rsidR="001E4A36" w:rsidRPr="00A218E4">
        <w:t>istribution transformers and low voltage</w:t>
      </w:r>
      <w:r w:rsidR="001E4A36">
        <w:t xml:space="preserve"> network segments</w:t>
      </w:r>
      <w:r>
        <w:t>.</w:t>
      </w:r>
    </w:p>
    <w:p w14:paraId="69804B1F" w14:textId="43FEEB37" w:rsidR="00240C37" w:rsidRDefault="00240C37" w:rsidP="00E26912">
      <w:pPr>
        <w:pStyle w:val="Heading2"/>
      </w:pPr>
      <w:bookmarkStart w:id="221" w:name="_Toc389740666"/>
      <w:bookmarkStart w:id="222" w:name="_Toc395016922"/>
      <w:bookmarkStart w:id="223" w:name="_Toc395016923"/>
      <w:bookmarkStart w:id="224" w:name="_Ref397201338"/>
      <w:bookmarkStart w:id="225" w:name="_Toc399227852"/>
      <w:bookmarkStart w:id="226" w:name="_Toc393970259"/>
      <w:bookmarkStart w:id="227" w:name="_Ref396289832"/>
      <w:bookmarkStart w:id="228" w:name="_Ref396289862"/>
      <w:bookmarkStart w:id="229" w:name="_Ref396289899"/>
      <w:bookmarkEnd w:id="221"/>
      <w:bookmarkEnd w:id="222"/>
      <w:bookmarkEnd w:id="223"/>
      <w:r>
        <w:t>Relationship to historic augmentation</w:t>
      </w:r>
      <w:bookmarkEnd w:id="224"/>
      <w:bookmarkEnd w:id="225"/>
    </w:p>
    <w:p w14:paraId="027D4740" w14:textId="55E5CB48" w:rsidR="001803AF" w:rsidRDefault="00927D1E" w:rsidP="00927D1E">
      <w:r>
        <w:t>The calculation of capacity factor</w:t>
      </w:r>
      <w:r w:rsidR="001C0DA4">
        <w:t xml:space="preserve"> was </w:t>
      </w:r>
      <w:r>
        <w:t xml:space="preserve">heavily </w:t>
      </w:r>
      <w:r w:rsidR="00DD57D1">
        <w:t>dependent</w:t>
      </w:r>
      <w:r>
        <w:t xml:space="preserve"> on the existing asset, network configuration and drivers of augmentation. </w:t>
      </w:r>
    </w:p>
    <w:p w14:paraId="091B4C18" w14:textId="01974A34" w:rsidR="00927D1E" w:rsidRDefault="00312380" w:rsidP="00927D1E">
      <w:r>
        <w:t xml:space="preserve">Historic and forecast </w:t>
      </w:r>
      <w:r w:rsidR="00703A0B">
        <w:t>s</w:t>
      </w:r>
      <w:r w:rsidR="00927D1E">
        <w:t>ub</w:t>
      </w:r>
      <w:r w:rsidR="00703A0B">
        <w:t>-</w:t>
      </w:r>
      <w:r w:rsidR="00927D1E">
        <w:t xml:space="preserve">transmission capacity factors </w:t>
      </w:r>
      <w:r w:rsidR="001803AF">
        <w:t xml:space="preserve">can vary significantly due </w:t>
      </w:r>
      <w:r w:rsidR="00EA4BF6">
        <w:t>t</w:t>
      </w:r>
      <w:r w:rsidR="001803AF">
        <w:t>o</w:t>
      </w:r>
      <w:r>
        <w:t xml:space="preserve">: </w:t>
      </w:r>
    </w:p>
    <w:p w14:paraId="61A7027B" w14:textId="210B2616" w:rsidR="00F13DC7" w:rsidRDefault="00F13DC7" w:rsidP="005032CB">
      <w:pPr>
        <w:pStyle w:val="ListParagraph"/>
        <w:numPr>
          <w:ilvl w:val="0"/>
          <w:numId w:val="118"/>
        </w:numPr>
      </w:pPr>
      <w:r w:rsidRPr="00C0744B">
        <w:t xml:space="preserve">Small sample size of </w:t>
      </w:r>
      <w:r>
        <w:t xml:space="preserve">historical </w:t>
      </w:r>
      <w:r w:rsidRPr="00C0744B">
        <w:t>p</w:t>
      </w:r>
      <w:r>
        <w:t xml:space="preserve">rojects in each </w:t>
      </w:r>
      <w:r w:rsidR="001803AF">
        <w:t>network segment</w:t>
      </w:r>
    </w:p>
    <w:p w14:paraId="311253D3" w14:textId="77777777" w:rsidR="00F13DC7" w:rsidRPr="00F13DC7" w:rsidRDefault="00F13DC7" w:rsidP="005032CB">
      <w:pPr>
        <w:pStyle w:val="ListParagraph"/>
        <w:numPr>
          <w:ilvl w:val="0"/>
          <w:numId w:val="118"/>
        </w:numPr>
      </w:pPr>
      <w:r w:rsidRPr="00F13DC7">
        <w:t>Large variation in ratings of existing feeders</w:t>
      </w:r>
    </w:p>
    <w:p w14:paraId="4BC1351E" w14:textId="01F58604" w:rsidR="00312380" w:rsidRDefault="00355081" w:rsidP="005032CB">
      <w:pPr>
        <w:pStyle w:val="ListParagraph"/>
        <w:numPr>
          <w:ilvl w:val="0"/>
          <w:numId w:val="118"/>
        </w:numPr>
      </w:pPr>
      <w:r>
        <w:t>Changes in security standards</w:t>
      </w:r>
      <w:r w:rsidR="00312380">
        <w:t xml:space="preserve"> </w:t>
      </w:r>
    </w:p>
    <w:p w14:paraId="0DAA22BD" w14:textId="02023292" w:rsidR="00240C37" w:rsidRPr="00240C37" w:rsidRDefault="00927D1E" w:rsidP="00F13DC7">
      <w:pPr>
        <w:pStyle w:val="Bullet1"/>
      </w:pPr>
      <w:r>
        <w:t>For HV feeders, distribution substations and LV networks historic capacity factor</w:t>
      </w:r>
      <w:r w:rsidR="00F65B67">
        <w:t>s</w:t>
      </w:r>
      <w:r w:rsidR="00312380">
        <w:t xml:space="preserve"> </w:t>
      </w:r>
      <w:r w:rsidR="00F65B67">
        <w:t xml:space="preserve">have </w:t>
      </w:r>
      <w:r w:rsidR="00312380">
        <w:t>been used as the forecast</w:t>
      </w:r>
      <w:r w:rsidR="00F65B67">
        <w:t xml:space="preserve"> parameters</w:t>
      </w:r>
      <w:r w:rsidR="00312380">
        <w:t>.</w:t>
      </w:r>
    </w:p>
    <w:p w14:paraId="4DB0F4BF" w14:textId="33082FA0" w:rsidR="00312380" w:rsidRDefault="00312380" w:rsidP="00E26912">
      <w:pPr>
        <w:pStyle w:val="Heading2"/>
      </w:pPr>
      <w:bookmarkStart w:id="230" w:name="_Ref397201362"/>
      <w:bookmarkStart w:id="231" w:name="_Toc399227853"/>
      <w:r>
        <w:t>Possibility of double counting</w:t>
      </w:r>
      <w:bookmarkEnd w:id="230"/>
      <w:bookmarkEnd w:id="231"/>
    </w:p>
    <w:p w14:paraId="38FCDEDE" w14:textId="4B4F0ACA" w:rsidR="00312380" w:rsidRPr="00312380" w:rsidRDefault="00312380" w:rsidP="00312380">
      <w:r>
        <w:t xml:space="preserve">The possibility of double counting the capacity factors was minimised </w:t>
      </w:r>
      <w:r w:rsidR="00C94511">
        <w:t>by clearly defining</w:t>
      </w:r>
      <w:r w:rsidR="007C3E32">
        <w:t xml:space="preserve"> network segments </w:t>
      </w:r>
      <w:r w:rsidR="002B3A07">
        <w:t xml:space="preserve">(as set out in section </w:t>
      </w:r>
      <w:r w:rsidR="002B3A07">
        <w:fldChar w:fldCharType="begin"/>
      </w:r>
      <w:r w:rsidR="002B3A07">
        <w:instrText xml:space="preserve"> REF _Ref396642595 \r \h </w:instrText>
      </w:r>
      <w:r w:rsidR="002B3A07">
        <w:fldChar w:fldCharType="separate"/>
      </w:r>
      <w:r w:rsidR="00C2328B">
        <w:t>2.2</w:t>
      </w:r>
      <w:r w:rsidR="002B3A07">
        <w:fldChar w:fldCharType="end"/>
      </w:r>
      <w:r w:rsidR="002B3A07">
        <w:t xml:space="preserve">) </w:t>
      </w:r>
      <w:r w:rsidR="00C94511">
        <w:t xml:space="preserve">and </w:t>
      </w:r>
      <w:r w:rsidR="002B3A07">
        <w:t>ensuring that the inputs into capacity factor only included those associated with the network segment</w:t>
      </w:r>
      <w:r>
        <w:t>.</w:t>
      </w:r>
    </w:p>
    <w:p w14:paraId="380E303F" w14:textId="0D024C8F" w:rsidR="007C3E32" w:rsidRDefault="007C3E32" w:rsidP="00E26912">
      <w:pPr>
        <w:pStyle w:val="Heading2"/>
      </w:pPr>
      <w:bookmarkStart w:id="232" w:name="_Ref397201374"/>
      <w:bookmarkStart w:id="233" w:name="_Toc399227854"/>
      <w:r>
        <w:t>Verification of parameters</w:t>
      </w:r>
      <w:bookmarkEnd w:id="232"/>
      <w:bookmarkEnd w:id="233"/>
    </w:p>
    <w:p w14:paraId="2925E1CE" w14:textId="678F5F1D" w:rsidR="00EA4BF6" w:rsidRDefault="00EA4BF6" w:rsidP="00EA4BF6">
      <w:bookmarkStart w:id="234" w:name="_Ref389121328"/>
      <w:bookmarkStart w:id="235" w:name="_Toc393970261"/>
      <w:bookmarkEnd w:id="226"/>
      <w:bookmarkEnd w:id="227"/>
      <w:bookmarkEnd w:id="228"/>
      <w:bookmarkEnd w:id="229"/>
      <w:r w:rsidRPr="00C0744B">
        <w:t xml:space="preserve">Energex considers that </w:t>
      </w:r>
      <w:r w:rsidR="00EE7002">
        <w:t>capacity factors</w:t>
      </w:r>
      <w:r w:rsidR="00EE7002" w:rsidRPr="00EE7002">
        <w:t xml:space="preserve"> </w:t>
      </w:r>
      <w:r w:rsidR="00EE7002">
        <w:t>are a reasonable estimates for each network segment the following reasons</w:t>
      </w:r>
      <w:r>
        <w:t>:</w:t>
      </w:r>
    </w:p>
    <w:p w14:paraId="2D5455E8" w14:textId="6D175556" w:rsidR="00EA4BF6" w:rsidRPr="00C0744B" w:rsidRDefault="00EA4BF6" w:rsidP="007B692C">
      <w:pPr>
        <w:pStyle w:val="ListParagraph"/>
        <w:numPr>
          <w:ilvl w:val="0"/>
          <w:numId w:val="109"/>
        </w:numPr>
      </w:pPr>
      <w:r>
        <w:t>Capacity factors provided are commensurate with</w:t>
      </w:r>
      <w:r w:rsidRPr="00C0744B">
        <w:t xml:space="preserve"> the network average approach implemented in the Augex model. </w:t>
      </w:r>
    </w:p>
    <w:p w14:paraId="1770765B" w14:textId="708ADA66" w:rsidR="00EA4BF6" w:rsidRDefault="00EA4BF6" w:rsidP="007B692C">
      <w:pPr>
        <w:pStyle w:val="ListParagraph"/>
        <w:numPr>
          <w:ilvl w:val="0"/>
          <w:numId w:val="109"/>
        </w:numPr>
      </w:pPr>
      <w:r>
        <w:t xml:space="preserve">The data used for the calculation of the parameters </w:t>
      </w:r>
      <w:r w:rsidR="001C0DA4">
        <w:t>was</w:t>
      </w:r>
      <w:r>
        <w:t xml:space="preserve"> sourced from business as usual systems used by Energex to plan network augmentation. </w:t>
      </w:r>
      <w:r w:rsidR="00E3210F" w:rsidRPr="00E3210F">
        <w:t xml:space="preserve">The data in these systems is reviewed on a regular basis by the </w:t>
      </w:r>
      <w:r w:rsidR="00955B7E">
        <w:t>network capital strategy and planning group</w:t>
      </w:r>
      <w:r w:rsidR="00E3210F" w:rsidRPr="00E3210F">
        <w:t>.</w:t>
      </w:r>
    </w:p>
    <w:p w14:paraId="50794910" w14:textId="0D8A06AD" w:rsidR="00EA4BF6" w:rsidRDefault="00EA4BF6" w:rsidP="007B692C">
      <w:pPr>
        <w:pStyle w:val="ListParagraph"/>
        <w:numPr>
          <w:ilvl w:val="0"/>
          <w:numId w:val="109"/>
        </w:numPr>
      </w:pPr>
      <w:r>
        <w:t xml:space="preserve">Parameters were calculated in accordance with the Augex </w:t>
      </w:r>
      <w:r w:rsidR="00E3210F">
        <w:t xml:space="preserve">Model Handbook </w:t>
      </w:r>
      <w:r>
        <w:t xml:space="preserve">guidelines. </w:t>
      </w:r>
    </w:p>
    <w:p w14:paraId="296C5354" w14:textId="418A15E3" w:rsidR="00EA1582" w:rsidRPr="00C0744B" w:rsidRDefault="00FE2522" w:rsidP="00EA1582">
      <w:pPr>
        <w:pStyle w:val="Heading1"/>
      </w:pPr>
      <w:bookmarkStart w:id="236" w:name="_Ref397186478"/>
      <w:bookmarkStart w:id="237" w:name="_Ref397199641"/>
      <w:bookmarkStart w:id="238" w:name="_Toc399227855"/>
      <w:r>
        <w:t>Augmentation u</w:t>
      </w:r>
      <w:r w:rsidR="00EA1582" w:rsidRPr="00C0744B">
        <w:t>nit cost</w:t>
      </w:r>
      <w:bookmarkEnd w:id="234"/>
      <w:bookmarkEnd w:id="235"/>
      <w:bookmarkEnd w:id="236"/>
      <w:bookmarkEnd w:id="237"/>
      <w:bookmarkEnd w:id="238"/>
    </w:p>
    <w:p w14:paraId="14C74776" w14:textId="55EE7603" w:rsidR="00FE2522" w:rsidRPr="0040273E" w:rsidRDefault="00FE2522" w:rsidP="00FE2522">
      <w:bookmarkStart w:id="239" w:name="_Ref396289742"/>
      <w:bookmarkStart w:id="240" w:name="_Toc393970262"/>
      <w:r w:rsidRPr="00C0744B">
        <w:t xml:space="preserve">The AER requires Energex to </w:t>
      </w:r>
      <w:r>
        <w:t>provide</w:t>
      </w:r>
      <w:r w:rsidRPr="00C0744B">
        <w:t xml:space="preserve"> a</w:t>
      </w:r>
      <w:r>
        <w:t>n</w:t>
      </w:r>
      <w:r w:rsidRPr="00C0744B">
        <w:t xml:space="preserve"> </w:t>
      </w:r>
      <w:r w:rsidRPr="00FE2522">
        <w:rPr>
          <w:i/>
        </w:rPr>
        <w:t>augmentation unit cost</w:t>
      </w:r>
      <w:r>
        <w:t xml:space="preserve"> </w:t>
      </w:r>
      <w:r w:rsidRPr="00C0744B">
        <w:t xml:space="preserve">used to define the </w:t>
      </w:r>
      <w:r>
        <w:t>cost</w:t>
      </w:r>
      <w:r w:rsidRPr="00C0744B">
        <w:t xml:space="preserve"> of additional capacity that is added to the system</w:t>
      </w:r>
      <w:r>
        <w:t xml:space="preserve"> through the Augex model</w:t>
      </w:r>
      <w:r w:rsidRPr="00C0744B">
        <w:t xml:space="preserve">. </w:t>
      </w:r>
      <w:r w:rsidR="0040273E">
        <w:t xml:space="preserve">The term </w:t>
      </w:r>
      <w:r w:rsidR="0040273E" w:rsidRPr="00FE2522">
        <w:rPr>
          <w:i/>
        </w:rPr>
        <w:t>augmentation unit cost</w:t>
      </w:r>
      <w:r w:rsidR="0040273E">
        <w:t xml:space="preserve"> is italicised </w:t>
      </w:r>
      <w:r w:rsidR="001C0DA4">
        <w:t xml:space="preserve">in this </w:t>
      </w:r>
      <w:r w:rsidR="00E3210F">
        <w:t xml:space="preserve">section </w:t>
      </w:r>
      <w:r w:rsidR="0040273E">
        <w:t xml:space="preserve">to indicate the unit costs derived for the purposes of the Augex model, as opposed to </w:t>
      </w:r>
      <w:r w:rsidR="00E3210F">
        <w:t>project and program estimates</w:t>
      </w:r>
      <w:r w:rsidR="0040273E">
        <w:t xml:space="preserve"> derived by Energex </w:t>
      </w:r>
      <w:r w:rsidR="00E3210F">
        <w:t>as part of its normal augmentation planning processes</w:t>
      </w:r>
      <w:r w:rsidR="0040273E">
        <w:t>.</w:t>
      </w:r>
    </w:p>
    <w:p w14:paraId="471EFD16" w14:textId="186889D9" w:rsidR="00E708A3" w:rsidRDefault="00FE2522" w:rsidP="00FE2522">
      <w:r>
        <w:t>In order to calculate the augmentation unit cost for each network segment</w:t>
      </w:r>
      <w:r w:rsidR="00E708A3">
        <w:t xml:space="preserve"> the following process was applied:</w:t>
      </w:r>
    </w:p>
    <w:p w14:paraId="0DCE52A0" w14:textId="5133DD9A" w:rsidR="00E708A3" w:rsidRDefault="00E708A3" w:rsidP="008823DE">
      <w:pPr>
        <w:pStyle w:val="ListParagraph"/>
        <w:numPr>
          <w:ilvl w:val="0"/>
          <w:numId w:val="83"/>
        </w:numPr>
      </w:pPr>
      <w:r>
        <w:t>E</w:t>
      </w:r>
      <w:r w:rsidRPr="00C0744B">
        <w:t xml:space="preserve">ach </w:t>
      </w:r>
      <w:r w:rsidR="00FE2522">
        <w:t xml:space="preserve">project </w:t>
      </w:r>
      <w:r w:rsidR="00862303">
        <w:t>was</w:t>
      </w:r>
      <w:r w:rsidR="00862303" w:rsidRPr="00C0744B">
        <w:t xml:space="preserve"> </w:t>
      </w:r>
      <w:r w:rsidR="00FE2522">
        <w:t>assigned</w:t>
      </w:r>
      <w:r w:rsidR="00FE2522" w:rsidRPr="00C0744B">
        <w:t xml:space="preserve"> to</w:t>
      </w:r>
      <w:r w:rsidR="00FE2522">
        <w:t xml:space="preserve"> </w:t>
      </w:r>
      <w:r>
        <w:t>an</w:t>
      </w:r>
      <w:r w:rsidRPr="00C0744B">
        <w:t xml:space="preserve"> </w:t>
      </w:r>
      <w:r>
        <w:t>Augex</w:t>
      </w:r>
      <w:r w:rsidR="00E3210F">
        <w:t xml:space="preserve"> model</w:t>
      </w:r>
      <w:r>
        <w:t xml:space="preserve"> </w:t>
      </w:r>
      <w:r w:rsidR="00FE2522" w:rsidRPr="00C0744B">
        <w:t xml:space="preserve">network segment. </w:t>
      </w:r>
    </w:p>
    <w:p w14:paraId="6F6386F2" w14:textId="5A1A3429" w:rsidR="00E708A3" w:rsidRDefault="00E708A3" w:rsidP="008823DE">
      <w:pPr>
        <w:pStyle w:val="ListParagraph"/>
        <w:numPr>
          <w:ilvl w:val="0"/>
          <w:numId w:val="83"/>
        </w:numPr>
      </w:pPr>
      <w:r>
        <w:t>C</w:t>
      </w:r>
      <w:r w:rsidR="00FE2522" w:rsidRPr="00C0744B">
        <w:t xml:space="preserve">ost and capacity added for </w:t>
      </w:r>
      <w:r w:rsidR="00833230">
        <w:t xml:space="preserve">each </w:t>
      </w:r>
      <w:r w:rsidR="00CD4B6D">
        <w:t>asset</w:t>
      </w:r>
      <w:r w:rsidR="003E2003">
        <w:t xml:space="preserve"> (or project for historical data)</w:t>
      </w:r>
      <w:r w:rsidR="00833230">
        <w:t xml:space="preserve"> </w:t>
      </w:r>
      <w:r w:rsidR="00862303">
        <w:t xml:space="preserve">was </w:t>
      </w:r>
      <w:r w:rsidR="00833230">
        <w:t>then used to calculate the augmentation unit cost per MVA for th</w:t>
      </w:r>
      <w:r w:rsidR="00CD4B6D">
        <w:t>at asset</w:t>
      </w:r>
      <w:r w:rsidR="00833230">
        <w:t xml:space="preserve">.  </w:t>
      </w:r>
    </w:p>
    <w:p w14:paraId="3C0D488B" w14:textId="3A4FE189" w:rsidR="00FE2522" w:rsidRPr="00C0744B" w:rsidRDefault="00833230" w:rsidP="008823DE">
      <w:pPr>
        <w:pStyle w:val="ListParagraph"/>
        <w:numPr>
          <w:ilvl w:val="0"/>
          <w:numId w:val="83"/>
        </w:numPr>
      </w:pPr>
      <w:r>
        <w:t xml:space="preserve">The </w:t>
      </w:r>
      <w:r w:rsidR="00CD4B6D">
        <w:t xml:space="preserve">augmentation unit cost per MVA for a network segment </w:t>
      </w:r>
      <w:r w:rsidR="00862303">
        <w:t xml:space="preserve">was </w:t>
      </w:r>
      <w:r w:rsidR="00CD4B6D">
        <w:t>the average augmentation cost per MVA</w:t>
      </w:r>
      <w:r w:rsidR="003E2003">
        <w:t xml:space="preserve"> for all</w:t>
      </w:r>
      <w:r w:rsidR="00F65B67">
        <w:t xml:space="preserve"> of</w:t>
      </w:r>
      <w:r w:rsidR="003E2003">
        <w:t xml:space="preserve"> the asset</w:t>
      </w:r>
      <w:r w:rsidR="00F65B67">
        <w:t>s</w:t>
      </w:r>
      <w:r w:rsidR="003E2003">
        <w:t xml:space="preserve"> within the network segment</w:t>
      </w:r>
      <w:r w:rsidR="00CD4B6D">
        <w:t xml:space="preserve">. </w:t>
      </w:r>
    </w:p>
    <w:p w14:paraId="2B1EB5F0" w14:textId="258C1A0A" w:rsidR="00FE2522" w:rsidRDefault="00293CB0" w:rsidP="00B73EB2">
      <w:r w:rsidRPr="00C0744B">
        <w:t>Energex</w:t>
      </w:r>
      <w:r w:rsidR="00560C62">
        <w:t xml:space="preserve"> developed a generic</w:t>
      </w:r>
      <w:r w:rsidRPr="00C0744B">
        <w:t xml:space="preserve"> unit cost for each network segment through </w:t>
      </w:r>
      <w:r w:rsidR="004E0383">
        <w:t>its estimating system.</w:t>
      </w:r>
    </w:p>
    <w:p w14:paraId="296C5360" w14:textId="106590AA" w:rsidR="000F49CA" w:rsidRPr="00C0744B" w:rsidRDefault="00D4637A" w:rsidP="00D4637A">
      <w:pPr>
        <w:pStyle w:val="Heading2"/>
      </w:pPr>
      <w:bookmarkStart w:id="241" w:name="_Toc399227856"/>
      <w:r>
        <w:t>Methodology, data sources and assumptions</w:t>
      </w:r>
      <w:bookmarkEnd w:id="239"/>
      <w:bookmarkEnd w:id="241"/>
    </w:p>
    <w:p w14:paraId="296C5366" w14:textId="77777777" w:rsidR="00BF64A2" w:rsidRDefault="00375155" w:rsidP="004C71DD">
      <w:pPr>
        <w:pStyle w:val="Heading3"/>
      </w:pPr>
      <w:bookmarkStart w:id="242" w:name="_Toc396567196"/>
      <w:bookmarkStart w:id="243" w:name="_Ref397201305"/>
      <w:bookmarkStart w:id="244" w:name="_Toc399227857"/>
      <w:bookmarkStart w:id="245" w:name="_Ref390284903"/>
      <w:bookmarkStart w:id="246" w:name="_Toc393970263"/>
      <w:bookmarkEnd w:id="240"/>
      <w:bookmarkEnd w:id="242"/>
      <w:r w:rsidRPr="00C0744B">
        <w:t>Sub-transmission</w:t>
      </w:r>
      <w:r w:rsidR="00CB7537" w:rsidRPr="00C0744B">
        <w:t xml:space="preserve"> and </w:t>
      </w:r>
      <w:r w:rsidRPr="00C0744B">
        <w:t>zone substation</w:t>
      </w:r>
      <w:r w:rsidR="00736E6F">
        <w:t xml:space="preserve"> network segments</w:t>
      </w:r>
      <w:bookmarkEnd w:id="243"/>
      <w:bookmarkEnd w:id="244"/>
    </w:p>
    <w:p w14:paraId="296C5367" w14:textId="77777777" w:rsidR="00BF64A2" w:rsidRDefault="00BF64A2" w:rsidP="00BF64A2">
      <w:r>
        <w:t>Energex applied the same approach to all sub-transmission network segments, being the network segments in the following AER segment groups:</w:t>
      </w:r>
    </w:p>
    <w:p w14:paraId="296C5368" w14:textId="5BCEA3C0" w:rsidR="00BF64A2" w:rsidRDefault="00703A0B" w:rsidP="005032CB">
      <w:pPr>
        <w:pStyle w:val="ListParagraph"/>
        <w:numPr>
          <w:ilvl w:val="0"/>
          <w:numId w:val="119"/>
        </w:numPr>
      </w:pPr>
      <w:r>
        <w:t>s</w:t>
      </w:r>
      <w:r w:rsidR="00BF64A2">
        <w:t>ub</w:t>
      </w:r>
      <w:r>
        <w:t>-</w:t>
      </w:r>
      <w:r w:rsidR="00BF64A2">
        <w:t>transmission lines</w:t>
      </w:r>
    </w:p>
    <w:p w14:paraId="296C5369" w14:textId="5452A886" w:rsidR="00BF64A2" w:rsidRDefault="00703A0B" w:rsidP="005032CB">
      <w:pPr>
        <w:pStyle w:val="ListParagraph"/>
        <w:numPr>
          <w:ilvl w:val="0"/>
          <w:numId w:val="119"/>
        </w:numPr>
      </w:pPr>
      <w:r>
        <w:t>s</w:t>
      </w:r>
      <w:r w:rsidR="00BF64A2">
        <w:t>ub</w:t>
      </w:r>
      <w:r>
        <w:t>-</w:t>
      </w:r>
      <w:r w:rsidR="00BF64A2">
        <w:t>transmission substations and sub</w:t>
      </w:r>
      <w:r>
        <w:t>-</w:t>
      </w:r>
      <w:r w:rsidR="00BF64A2">
        <w:t>transmission switching stations</w:t>
      </w:r>
    </w:p>
    <w:p w14:paraId="296C536A" w14:textId="62E3B2E3" w:rsidR="00BF64A2" w:rsidRDefault="00703A0B" w:rsidP="005032CB">
      <w:pPr>
        <w:pStyle w:val="ListParagraph"/>
        <w:numPr>
          <w:ilvl w:val="0"/>
          <w:numId w:val="119"/>
        </w:numPr>
      </w:pPr>
      <w:r>
        <w:t>z</w:t>
      </w:r>
      <w:r w:rsidR="00BF64A2">
        <w:t>one substations</w:t>
      </w:r>
    </w:p>
    <w:bookmarkEnd w:id="245"/>
    <w:bookmarkEnd w:id="246"/>
    <w:p w14:paraId="72D93A0F" w14:textId="0ACFC03C" w:rsidR="00507C30" w:rsidRDefault="00507C30" w:rsidP="00507C30">
      <w:pPr>
        <w:pStyle w:val="Heading4"/>
      </w:pPr>
      <w:r>
        <w:t>Forecast methodology</w:t>
      </w:r>
    </w:p>
    <w:p w14:paraId="19D90540" w14:textId="77777777" w:rsidR="00E3210F" w:rsidRDefault="00522072" w:rsidP="00E3210F">
      <w:pPr>
        <w:spacing w:before="0" w:after="200" w:line="276" w:lineRule="auto"/>
      </w:pPr>
      <w:r w:rsidRPr="00C0744B">
        <w:t>To cater for the network average nature of the network segments, 1</w:t>
      </w:r>
      <w:r w:rsidR="00BC68D3">
        <w:t>2</w:t>
      </w:r>
      <w:r w:rsidRPr="00C0744B">
        <w:t xml:space="preserve"> separate </w:t>
      </w:r>
      <w:r w:rsidR="004E0383">
        <w:t>generic</w:t>
      </w:r>
      <w:r w:rsidRPr="00C0744B">
        <w:t xml:space="preserve"> project scopes were developed</w:t>
      </w:r>
      <w:r w:rsidR="00D069C6">
        <w:t xml:space="preserve"> and assigned a unit cost and capacity</w:t>
      </w:r>
      <w:r w:rsidRPr="00C0744B">
        <w:t>. The project</w:t>
      </w:r>
      <w:r w:rsidR="00D069C6">
        <w:t xml:space="preserve"> types</w:t>
      </w:r>
      <w:r w:rsidRPr="00C0744B">
        <w:t xml:space="preserve"> and high level scopes of work are </w:t>
      </w:r>
      <w:r w:rsidR="00D069C6">
        <w:t>set out</w:t>
      </w:r>
      <w:r w:rsidR="00D069C6" w:rsidRPr="00C0744B">
        <w:t xml:space="preserve"> </w:t>
      </w:r>
      <w:r w:rsidRPr="00C0744B">
        <w:t>in</w:t>
      </w:r>
      <w:r w:rsidR="00481251">
        <w:t xml:space="preserve"> </w:t>
      </w:r>
      <w:r w:rsidR="00481251">
        <w:fldChar w:fldCharType="begin"/>
      </w:r>
      <w:r w:rsidR="00481251">
        <w:instrText xml:space="preserve"> REF _Ref396055333 \h </w:instrText>
      </w:r>
      <w:r w:rsidR="00481251">
        <w:fldChar w:fldCharType="separate"/>
      </w:r>
      <w:r w:rsidR="00C2328B">
        <w:t xml:space="preserve">Table </w:t>
      </w:r>
      <w:r w:rsidR="00C2328B">
        <w:rPr>
          <w:noProof/>
        </w:rPr>
        <w:t>9</w:t>
      </w:r>
      <w:r w:rsidR="00C2328B">
        <w:noBreakHyphen/>
      </w:r>
      <w:r w:rsidR="00C2328B">
        <w:rPr>
          <w:noProof/>
        </w:rPr>
        <w:t>1</w:t>
      </w:r>
      <w:r w:rsidR="00481251">
        <w:fldChar w:fldCharType="end"/>
      </w:r>
      <w:r w:rsidRPr="00C0744B">
        <w:t>.</w:t>
      </w:r>
      <w:r w:rsidR="00B740D4">
        <w:t xml:space="preserve"> </w:t>
      </w:r>
    </w:p>
    <w:p w14:paraId="20E04439" w14:textId="030E00D2" w:rsidR="00E3210F" w:rsidRDefault="00E3210F" w:rsidP="00E3210F">
      <w:pPr>
        <w:spacing w:before="0" w:after="200" w:line="276" w:lineRule="auto"/>
      </w:pPr>
      <w:r>
        <w:t>Each network asset identified in tables 2.4.1 and 2.4.3 was allocated to a project type. The unit cost was calculated on the average unit cost of assets comprising the network segment.</w:t>
      </w:r>
    </w:p>
    <w:p w14:paraId="296C5376" w14:textId="3038EA23" w:rsidR="00E76C16" w:rsidRPr="00C0744B" w:rsidRDefault="00E76C16" w:rsidP="00CE34FD"/>
    <w:p w14:paraId="296C5377" w14:textId="5565583A" w:rsidR="00481251" w:rsidRDefault="00481251" w:rsidP="005032CB">
      <w:pPr>
        <w:pStyle w:val="Caption"/>
        <w:keepNext/>
      </w:pPr>
      <w:bookmarkStart w:id="247" w:name="_Ref396055333"/>
      <w:r>
        <w:t xml:space="preserve">Table </w:t>
      </w:r>
      <w:r w:rsidR="00146DA9">
        <w:fldChar w:fldCharType="begin"/>
      </w:r>
      <w:r w:rsidR="00146DA9">
        <w:instrText xml:space="preserve"> STYLEREF 1 \s </w:instrText>
      </w:r>
      <w:r w:rsidR="00146DA9">
        <w:fldChar w:fldCharType="separate"/>
      </w:r>
      <w:r w:rsidR="00C2328B">
        <w:rPr>
          <w:noProof/>
        </w:rPr>
        <w:t>9</w:t>
      </w:r>
      <w:r w:rsidR="00146DA9">
        <w:rPr>
          <w:noProof/>
        </w:rPr>
        <w:fldChar w:fldCharType="end"/>
      </w:r>
      <w:r w:rsidR="00960991">
        <w:noBreakHyphen/>
      </w:r>
      <w:r w:rsidR="00146DA9">
        <w:fldChar w:fldCharType="begin"/>
      </w:r>
      <w:r w:rsidR="00146DA9">
        <w:instrText xml:space="preserve"> SEQ Table \* ARABIC \s 1 </w:instrText>
      </w:r>
      <w:r w:rsidR="00146DA9">
        <w:fldChar w:fldCharType="separate"/>
      </w:r>
      <w:r w:rsidR="00C2328B">
        <w:rPr>
          <w:noProof/>
        </w:rPr>
        <w:t>1</w:t>
      </w:r>
      <w:r w:rsidR="00146DA9">
        <w:rPr>
          <w:noProof/>
        </w:rPr>
        <w:fldChar w:fldCharType="end"/>
      </w:r>
      <w:bookmarkEnd w:id="247"/>
      <w:r>
        <w:t xml:space="preserve"> - </w:t>
      </w:r>
      <w:r w:rsidRPr="00C0744B">
        <w:t xml:space="preserve">Project </w:t>
      </w:r>
      <w:r>
        <w:t>scopes overview</w:t>
      </w:r>
    </w:p>
    <w:tbl>
      <w:tblPr>
        <w:tblStyle w:val="TableGrid"/>
        <w:tblW w:w="4273" w:type="pct"/>
        <w:jc w:val="center"/>
        <w:tblInd w:w="674" w:type="dxa"/>
        <w:tblLook w:val="04A0" w:firstRow="1" w:lastRow="0" w:firstColumn="1" w:lastColumn="0" w:noHBand="0" w:noVBand="1"/>
      </w:tblPr>
      <w:tblGrid>
        <w:gridCol w:w="2697"/>
        <w:gridCol w:w="5201"/>
      </w:tblGrid>
      <w:tr w:rsidR="00E76C16" w:rsidRPr="00C0744B" w14:paraId="296C537A" w14:textId="77777777" w:rsidTr="00A61642">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2697" w:type="dxa"/>
          </w:tcPr>
          <w:p w14:paraId="296C5378" w14:textId="77777777" w:rsidR="00E76C16" w:rsidRPr="00C0744B" w:rsidRDefault="00E76C16" w:rsidP="005032CB">
            <w:pPr>
              <w:pStyle w:val="Caption-Figure"/>
              <w:keepNext/>
              <w:spacing w:before="120"/>
              <w:jc w:val="left"/>
            </w:pPr>
            <w:r w:rsidRPr="00C0744B">
              <w:t>Project type</w:t>
            </w:r>
          </w:p>
        </w:tc>
        <w:tc>
          <w:tcPr>
            <w:tcW w:w="5201" w:type="dxa"/>
          </w:tcPr>
          <w:p w14:paraId="296C5379" w14:textId="77777777" w:rsidR="00E76C16" w:rsidRPr="00C0744B" w:rsidRDefault="00E76C16" w:rsidP="005032CB">
            <w:pPr>
              <w:pStyle w:val="Caption-Figure"/>
              <w:keepNext/>
              <w:spacing w:before="120"/>
              <w:cnfStyle w:val="100000000000" w:firstRow="1" w:lastRow="0" w:firstColumn="0" w:lastColumn="0" w:oddVBand="0" w:evenVBand="0" w:oddHBand="0" w:evenHBand="0" w:firstRowFirstColumn="0" w:firstRowLastColumn="0" w:lastRowFirstColumn="0" w:lastRowLastColumn="0"/>
            </w:pPr>
            <w:r w:rsidRPr="00C0744B">
              <w:t>Overview of key scope items</w:t>
            </w:r>
          </w:p>
        </w:tc>
      </w:tr>
      <w:tr w:rsidR="00E76C16" w:rsidRPr="00C0744B" w14:paraId="296C537D" w14:textId="77777777" w:rsidTr="00A61642">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697" w:type="dxa"/>
          </w:tcPr>
          <w:p w14:paraId="296C537B" w14:textId="77777777" w:rsidR="00E76C16" w:rsidRPr="00C0744B" w:rsidRDefault="00E76C16" w:rsidP="005032CB">
            <w:pPr>
              <w:pStyle w:val="Caption-Figure"/>
              <w:keepNext/>
              <w:spacing w:before="120"/>
              <w:jc w:val="left"/>
              <w:rPr>
                <w:b w:val="0"/>
              </w:rPr>
            </w:pPr>
            <w:r w:rsidRPr="00C0744B">
              <w:rPr>
                <w:b w:val="0"/>
                <w:bCs/>
                <w:color w:val="000000"/>
                <w:sz w:val="16"/>
                <w:szCs w:val="16"/>
                <w:lang w:eastAsia="en-AU"/>
              </w:rPr>
              <w:t>110/132 kV SCCT OH line 180MVA</w:t>
            </w:r>
            <w:r w:rsidRPr="00C0744B">
              <w:rPr>
                <w:color w:val="000000"/>
                <w:sz w:val="16"/>
                <w:szCs w:val="16"/>
                <w:lang w:eastAsia="en-AU"/>
              </w:rPr>
              <w:t xml:space="preserve">  </w:t>
            </w:r>
          </w:p>
        </w:tc>
        <w:tc>
          <w:tcPr>
            <w:tcW w:w="5201" w:type="dxa"/>
          </w:tcPr>
          <w:p w14:paraId="296C537C" w14:textId="77777777" w:rsidR="00E76C16" w:rsidRPr="00C0744B" w:rsidRDefault="00E76C16" w:rsidP="005032CB">
            <w:pPr>
              <w:pStyle w:val="Caption-Figure"/>
              <w:keepNext/>
              <w:spacing w:before="120"/>
              <w:jc w:val="left"/>
              <w:cnfStyle w:val="000000100000" w:firstRow="0" w:lastRow="0" w:firstColumn="0" w:lastColumn="0" w:oddVBand="0" w:evenVBand="0" w:oddHBand="1" w:evenHBand="0" w:firstRowFirstColumn="0" w:firstRowLastColumn="0" w:lastRowFirstColumn="0" w:lastRowLastColumn="0"/>
              <w:rPr>
                <w:b w:val="0"/>
              </w:rPr>
            </w:pPr>
            <w:r w:rsidRPr="00C0744B">
              <w:rPr>
                <w:b w:val="0"/>
                <w:color w:val="000000"/>
                <w:sz w:val="16"/>
                <w:szCs w:val="16"/>
                <w:lang w:eastAsia="en-AU"/>
              </w:rPr>
              <w:t>13</w:t>
            </w:r>
            <w:r w:rsidR="00BB38A0" w:rsidRPr="00C0744B">
              <w:rPr>
                <w:b w:val="0"/>
                <w:color w:val="000000"/>
                <w:sz w:val="16"/>
                <w:szCs w:val="16"/>
                <w:lang w:eastAsia="en-AU"/>
              </w:rPr>
              <w:t xml:space="preserve"> </w:t>
            </w:r>
            <w:r w:rsidRPr="00C0744B">
              <w:rPr>
                <w:b w:val="0"/>
                <w:color w:val="000000"/>
                <w:sz w:val="16"/>
                <w:szCs w:val="16"/>
                <w:lang w:eastAsia="en-AU"/>
              </w:rPr>
              <w:t xml:space="preserve">km </w:t>
            </w:r>
            <w:r w:rsidR="00E71F40">
              <w:rPr>
                <w:b w:val="0"/>
                <w:color w:val="000000"/>
                <w:sz w:val="16"/>
                <w:szCs w:val="16"/>
                <w:lang w:eastAsia="en-AU"/>
              </w:rPr>
              <w:t>of feeder with</w:t>
            </w:r>
            <w:r w:rsidRPr="00C0744B">
              <w:rPr>
                <w:b w:val="0"/>
                <w:color w:val="000000"/>
                <w:sz w:val="16"/>
                <w:szCs w:val="16"/>
                <w:lang w:eastAsia="en-AU"/>
              </w:rPr>
              <w:t xml:space="preserve"> 2 x feeder bays (one at each sub), including all civil works</w:t>
            </w:r>
          </w:p>
        </w:tc>
      </w:tr>
      <w:tr w:rsidR="00E76C16" w:rsidRPr="00C0744B" w14:paraId="296C5380" w14:textId="77777777" w:rsidTr="00A61642">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697" w:type="dxa"/>
          </w:tcPr>
          <w:p w14:paraId="296C537E" w14:textId="77777777" w:rsidR="00E76C16" w:rsidRPr="00C0744B" w:rsidRDefault="00E76C16" w:rsidP="005032CB">
            <w:pPr>
              <w:pStyle w:val="Caption-Figure"/>
              <w:keepNext/>
              <w:spacing w:before="120"/>
              <w:jc w:val="left"/>
              <w:rPr>
                <w:b w:val="0"/>
              </w:rPr>
            </w:pPr>
            <w:r w:rsidRPr="00C0744B">
              <w:rPr>
                <w:b w:val="0"/>
                <w:bCs/>
                <w:color w:val="000000"/>
                <w:sz w:val="16"/>
                <w:szCs w:val="16"/>
                <w:lang w:eastAsia="en-AU"/>
              </w:rPr>
              <w:t>110/132 kV SCCT UG line 240MVA</w:t>
            </w:r>
          </w:p>
        </w:tc>
        <w:tc>
          <w:tcPr>
            <w:tcW w:w="5201" w:type="dxa"/>
          </w:tcPr>
          <w:p w14:paraId="296C537F" w14:textId="77777777" w:rsidR="00E76C16" w:rsidRPr="00C0744B" w:rsidRDefault="00E76C16" w:rsidP="005032CB">
            <w:pPr>
              <w:pStyle w:val="Caption-Figure"/>
              <w:keepNext/>
              <w:spacing w:before="120"/>
              <w:jc w:val="left"/>
              <w:cnfStyle w:val="000000010000" w:firstRow="0" w:lastRow="0" w:firstColumn="0" w:lastColumn="0" w:oddVBand="0" w:evenVBand="0" w:oddHBand="0" w:evenHBand="1" w:firstRowFirstColumn="0" w:firstRowLastColumn="0" w:lastRowFirstColumn="0" w:lastRowLastColumn="0"/>
              <w:rPr>
                <w:b w:val="0"/>
              </w:rPr>
            </w:pPr>
            <w:r w:rsidRPr="00C0744B">
              <w:rPr>
                <w:b w:val="0"/>
                <w:color w:val="000000"/>
                <w:sz w:val="16"/>
                <w:szCs w:val="16"/>
                <w:lang w:eastAsia="en-AU"/>
              </w:rPr>
              <w:t>3.5</w:t>
            </w:r>
            <w:r w:rsidR="00BB38A0" w:rsidRPr="00C0744B">
              <w:rPr>
                <w:b w:val="0"/>
                <w:color w:val="000000"/>
                <w:sz w:val="16"/>
                <w:szCs w:val="16"/>
                <w:lang w:eastAsia="en-AU"/>
              </w:rPr>
              <w:t xml:space="preserve"> </w:t>
            </w:r>
            <w:r w:rsidRPr="00C0744B">
              <w:rPr>
                <w:b w:val="0"/>
                <w:color w:val="000000"/>
                <w:sz w:val="16"/>
                <w:szCs w:val="16"/>
                <w:lang w:eastAsia="en-AU"/>
              </w:rPr>
              <w:t xml:space="preserve">km </w:t>
            </w:r>
            <w:r w:rsidR="00E71F40">
              <w:rPr>
                <w:b w:val="0"/>
                <w:color w:val="000000"/>
                <w:sz w:val="16"/>
                <w:szCs w:val="16"/>
                <w:lang w:eastAsia="en-AU"/>
              </w:rPr>
              <w:t>of feeder with</w:t>
            </w:r>
            <w:r w:rsidRPr="00C0744B">
              <w:rPr>
                <w:b w:val="0"/>
                <w:color w:val="000000"/>
                <w:sz w:val="16"/>
                <w:szCs w:val="16"/>
                <w:lang w:eastAsia="en-AU"/>
              </w:rPr>
              <w:t xml:space="preserve"> 2 x feeder bays (one at each sub), including all civil works</w:t>
            </w:r>
          </w:p>
        </w:tc>
      </w:tr>
      <w:tr w:rsidR="00E76C16" w:rsidRPr="00C0744B" w14:paraId="296C5383" w14:textId="77777777" w:rsidTr="00A61642">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697" w:type="dxa"/>
          </w:tcPr>
          <w:p w14:paraId="296C5381" w14:textId="77777777" w:rsidR="00E76C16" w:rsidRPr="00C0744B" w:rsidRDefault="00E76C16" w:rsidP="005032CB">
            <w:pPr>
              <w:pStyle w:val="Caption-Figure"/>
              <w:keepNext/>
              <w:spacing w:before="120"/>
              <w:jc w:val="left"/>
              <w:rPr>
                <w:b w:val="0"/>
              </w:rPr>
            </w:pPr>
            <w:r w:rsidRPr="00C0744B">
              <w:rPr>
                <w:b w:val="0"/>
                <w:bCs/>
                <w:color w:val="000000"/>
                <w:sz w:val="16"/>
                <w:szCs w:val="16"/>
                <w:lang w:eastAsia="en-AU"/>
              </w:rPr>
              <w:t>33 kV SCCT OH line 40MVA</w:t>
            </w:r>
          </w:p>
        </w:tc>
        <w:tc>
          <w:tcPr>
            <w:tcW w:w="5201" w:type="dxa"/>
          </w:tcPr>
          <w:p w14:paraId="296C5382" w14:textId="77777777" w:rsidR="00E76C16" w:rsidRPr="00C0744B" w:rsidRDefault="00E76C16" w:rsidP="005032CB">
            <w:pPr>
              <w:pStyle w:val="Caption-Figure"/>
              <w:keepNext/>
              <w:spacing w:before="120"/>
              <w:jc w:val="left"/>
              <w:cnfStyle w:val="000000100000" w:firstRow="0" w:lastRow="0" w:firstColumn="0" w:lastColumn="0" w:oddVBand="0" w:evenVBand="0" w:oddHBand="1" w:evenHBand="0" w:firstRowFirstColumn="0" w:firstRowLastColumn="0" w:lastRowFirstColumn="0" w:lastRowLastColumn="0"/>
              <w:rPr>
                <w:b w:val="0"/>
              </w:rPr>
            </w:pPr>
            <w:r w:rsidRPr="00C0744B">
              <w:rPr>
                <w:b w:val="0"/>
                <w:color w:val="000000"/>
                <w:sz w:val="16"/>
                <w:szCs w:val="16"/>
                <w:lang w:eastAsia="en-AU"/>
              </w:rPr>
              <w:t>9</w:t>
            </w:r>
            <w:r w:rsidR="00E71F40">
              <w:rPr>
                <w:b w:val="0"/>
                <w:color w:val="000000"/>
                <w:sz w:val="16"/>
                <w:szCs w:val="16"/>
                <w:lang w:eastAsia="en-AU"/>
              </w:rPr>
              <w:t xml:space="preserve"> </w:t>
            </w:r>
            <w:r w:rsidRPr="00C0744B">
              <w:rPr>
                <w:b w:val="0"/>
                <w:color w:val="000000"/>
                <w:sz w:val="16"/>
                <w:szCs w:val="16"/>
                <w:lang w:eastAsia="en-AU"/>
              </w:rPr>
              <w:t xml:space="preserve">km </w:t>
            </w:r>
            <w:r w:rsidR="00E71F40">
              <w:rPr>
                <w:b w:val="0"/>
                <w:color w:val="000000"/>
                <w:sz w:val="16"/>
                <w:szCs w:val="16"/>
                <w:lang w:eastAsia="en-AU"/>
              </w:rPr>
              <w:t xml:space="preserve">of feeder </w:t>
            </w:r>
            <w:r w:rsidRPr="00C0744B">
              <w:rPr>
                <w:b w:val="0"/>
                <w:color w:val="000000"/>
                <w:sz w:val="16"/>
                <w:szCs w:val="16"/>
                <w:lang w:eastAsia="en-AU"/>
              </w:rPr>
              <w:t>and 1 x feeder bay, including all civil works</w:t>
            </w:r>
          </w:p>
        </w:tc>
      </w:tr>
      <w:tr w:rsidR="00E76C16" w:rsidRPr="00C0744B" w14:paraId="296C5386" w14:textId="77777777" w:rsidTr="00A61642">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697" w:type="dxa"/>
          </w:tcPr>
          <w:p w14:paraId="296C5384" w14:textId="77777777" w:rsidR="00E76C16" w:rsidRPr="00C0744B" w:rsidRDefault="00E76C16" w:rsidP="005032CB">
            <w:pPr>
              <w:pStyle w:val="Caption-Figure"/>
              <w:keepNext/>
              <w:spacing w:before="120"/>
              <w:jc w:val="left"/>
              <w:rPr>
                <w:b w:val="0"/>
              </w:rPr>
            </w:pPr>
            <w:r w:rsidRPr="00C0744B">
              <w:rPr>
                <w:b w:val="0"/>
                <w:bCs/>
                <w:color w:val="000000"/>
                <w:sz w:val="16"/>
                <w:szCs w:val="16"/>
                <w:lang w:eastAsia="en-AU"/>
              </w:rPr>
              <w:t>33 kV SCCT UG line 40MVA</w:t>
            </w:r>
          </w:p>
        </w:tc>
        <w:tc>
          <w:tcPr>
            <w:tcW w:w="5201" w:type="dxa"/>
          </w:tcPr>
          <w:p w14:paraId="296C5385" w14:textId="77777777" w:rsidR="00E76C16" w:rsidRPr="00C0744B" w:rsidRDefault="00E76C16" w:rsidP="005032CB">
            <w:pPr>
              <w:pStyle w:val="Caption-Figure"/>
              <w:keepNext/>
              <w:spacing w:before="120"/>
              <w:jc w:val="left"/>
              <w:cnfStyle w:val="000000010000" w:firstRow="0" w:lastRow="0" w:firstColumn="0" w:lastColumn="0" w:oddVBand="0" w:evenVBand="0" w:oddHBand="0" w:evenHBand="1" w:firstRowFirstColumn="0" w:firstRowLastColumn="0" w:lastRowFirstColumn="0" w:lastRowLastColumn="0"/>
              <w:rPr>
                <w:b w:val="0"/>
              </w:rPr>
            </w:pPr>
            <w:r w:rsidRPr="00C0744B">
              <w:rPr>
                <w:b w:val="0"/>
                <w:color w:val="000000"/>
                <w:sz w:val="16"/>
                <w:szCs w:val="16"/>
                <w:lang w:eastAsia="en-AU"/>
              </w:rPr>
              <w:t>4</w:t>
            </w:r>
            <w:r w:rsidR="00BB38A0" w:rsidRPr="00C0744B">
              <w:rPr>
                <w:b w:val="0"/>
                <w:color w:val="000000"/>
                <w:sz w:val="16"/>
                <w:szCs w:val="16"/>
                <w:lang w:eastAsia="en-AU"/>
              </w:rPr>
              <w:t xml:space="preserve"> </w:t>
            </w:r>
            <w:r w:rsidRPr="00C0744B">
              <w:rPr>
                <w:b w:val="0"/>
                <w:color w:val="000000"/>
                <w:sz w:val="16"/>
                <w:szCs w:val="16"/>
                <w:lang w:eastAsia="en-AU"/>
              </w:rPr>
              <w:t xml:space="preserve">km </w:t>
            </w:r>
            <w:r w:rsidR="00E71F40">
              <w:rPr>
                <w:b w:val="0"/>
                <w:color w:val="000000"/>
                <w:sz w:val="16"/>
                <w:szCs w:val="16"/>
                <w:lang w:eastAsia="en-AU"/>
              </w:rPr>
              <w:t xml:space="preserve">of feeder </w:t>
            </w:r>
            <w:r w:rsidRPr="00C0744B">
              <w:rPr>
                <w:b w:val="0"/>
                <w:color w:val="000000"/>
                <w:sz w:val="16"/>
                <w:szCs w:val="16"/>
                <w:lang w:eastAsia="en-AU"/>
              </w:rPr>
              <w:t>and 1 x feeder bay, including all civil works</w:t>
            </w:r>
          </w:p>
        </w:tc>
      </w:tr>
      <w:tr w:rsidR="00E76C16" w:rsidRPr="00C0744B" w14:paraId="296C5389" w14:textId="77777777" w:rsidTr="00A61642">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697" w:type="dxa"/>
          </w:tcPr>
          <w:p w14:paraId="296C5387" w14:textId="77777777" w:rsidR="00E76C16" w:rsidRPr="00C0744B" w:rsidRDefault="00E76C16" w:rsidP="005032CB">
            <w:pPr>
              <w:pStyle w:val="Caption-Figure"/>
              <w:keepNext/>
              <w:spacing w:before="120"/>
              <w:jc w:val="left"/>
              <w:rPr>
                <w:b w:val="0"/>
              </w:rPr>
            </w:pPr>
            <w:r w:rsidRPr="00C0744B">
              <w:rPr>
                <w:b w:val="0"/>
                <w:bCs/>
                <w:color w:val="000000"/>
                <w:sz w:val="16"/>
                <w:szCs w:val="16"/>
                <w:lang w:eastAsia="en-AU"/>
              </w:rPr>
              <w:t>Rural Zone sub upgrade 33/11 (8MVA)</w:t>
            </w:r>
          </w:p>
        </w:tc>
        <w:tc>
          <w:tcPr>
            <w:tcW w:w="5201" w:type="dxa"/>
          </w:tcPr>
          <w:p w14:paraId="296C5388" w14:textId="77777777" w:rsidR="00E76C16" w:rsidRPr="00C0744B" w:rsidRDefault="00BC68D3" w:rsidP="005032CB">
            <w:pPr>
              <w:pStyle w:val="Caption-Figure"/>
              <w:keepNext/>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color w:val="000000"/>
                <w:sz w:val="16"/>
                <w:szCs w:val="16"/>
                <w:lang w:eastAsia="en-AU"/>
              </w:rPr>
              <w:t>S</w:t>
            </w:r>
            <w:r w:rsidR="00E76C16" w:rsidRPr="00C0744B">
              <w:rPr>
                <w:b w:val="0"/>
                <w:color w:val="000000"/>
                <w:sz w:val="16"/>
                <w:szCs w:val="16"/>
                <w:lang w:eastAsia="en-AU"/>
              </w:rPr>
              <w:t xml:space="preserve">kid </w:t>
            </w:r>
            <w:r>
              <w:rPr>
                <w:b w:val="0"/>
                <w:color w:val="000000"/>
                <w:sz w:val="16"/>
                <w:szCs w:val="16"/>
                <w:lang w:eastAsia="en-AU"/>
              </w:rPr>
              <w:t>s</w:t>
            </w:r>
            <w:r w:rsidR="00E76C16" w:rsidRPr="00C0744B">
              <w:rPr>
                <w:b w:val="0"/>
                <w:color w:val="000000"/>
                <w:sz w:val="16"/>
                <w:szCs w:val="16"/>
                <w:lang w:eastAsia="en-AU"/>
              </w:rPr>
              <w:t>ub</w:t>
            </w:r>
            <w:r>
              <w:rPr>
                <w:b w:val="0"/>
                <w:color w:val="000000"/>
                <w:sz w:val="16"/>
                <w:szCs w:val="16"/>
                <w:lang w:eastAsia="en-AU"/>
              </w:rPr>
              <w:t>station</w:t>
            </w:r>
            <w:r w:rsidR="00E76C16" w:rsidRPr="00C0744B">
              <w:rPr>
                <w:b w:val="0"/>
                <w:color w:val="000000"/>
                <w:sz w:val="16"/>
                <w:szCs w:val="16"/>
                <w:lang w:eastAsia="en-AU"/>
              </w:rPr>
              <w:t>, including all civil works,</w:t>
            </w:r>
            <w:r>
              <w:rPr>
                <w:b w:val="0"/>
                <w:color w:val="000000"/>
                <w:sz w:val="16"/>
                <w:szCs w:val="16"/>
                <w:lang w:eastAsia="en-AU"/>
              </w:rPr>
              <w:t xml:space="preserve"> 4</w:t>
            </w:r>
            <w:r w:rsidR="00E76C16" w:rsidRPr="00C0744B">
              <w:rPr>
                <w:b w:val="0"/>
                <w:color w:val="000000"/>
                <w:sz w:val="16"/>
                <w:szCs w:val="16"/>
                <w:lang w:eastAsia="en-AU"/>
              </w:rPr>
              <w:t>km OH 11kV feeder</w:t>
            </w:r>
            <w:r>
              <w:rPr>
                <w:b w:val="0"/>
                <w:color w:val="000000"/>
                <w:sz w:val="16"/>
                <w:szCs w:val="16"/>
                <w:lang w:eastAsia="en-AU"/>
              </w:rPr>
              <w:t xml:space="preserve"> work</w:t>
            </w:r>
            <w:r w:rsidR="00E76C16" w:rsidRPr="00C0744B">
              <w:rPr>
                <w:b w:val="0"/>
                <w:color w:val="000000"/>
                <w:sz w:val="16"/>
                <w:szCs w:val="16"/>
                <w:lang w:eastAsia="en-AU"/>
              </w:rPr>
              <w:t>s</w:t>
            </w:r>
            <w:r w:rsidR="00E71F40">
              <w:rPr>
                <w:b w:val="0"/>
                <w:color w:val="000000"/>
                <w:sz w:val="16"/>
                <w:szCs w:val="16"/>
                <w:lang w:eastAsia="en-AU"/>
              </w:rPr>
              <w:t xml:space="preserve"> and </w:t>
            </w:r>
            <w:r w:rsidR="00E76C16" w:rsidRPr="00C0744B">
              <w:rPr>
                <w:b w:val="0"/>
                <w:color w:val="000000"/>
                <w:sz w:val="16"/>
                <w:szCs w:val="16"/>
                <w:lang w:eastAsia="en-AU"/>
              </w:rPr>
              <w:t>2km OH 33kV feeder</w:t>
            </w:r>
            <w:r>
              <w:rPr>
                <w:b w:val="0"/>
                <w:color w:val="000000"/>
                <w:sz w:val="16"/>
                <w:szCs w:val="16"/>
                <w:lang w:eastAsia="en-AU"/>
              </w:rPr>
              <w:t xml:space="preserve"> works</w:t>
            </w:r>
          </w:p>
        </w:tc>
      </w:tr>
      <w:tr w:rsidR="00E76C16" w:rsidRPr="00C0744B" w14:paraId="296C538C" w14:textId="77777777" w:rsidTr="00A61642">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697" w:type="dxa"/>
          </w:tcPr>
          <w:p w14:paraId="296C538A" w14:textId="77777777" w:rsidR="00E76C16" w:rsidRPr="00C0744B" w:rsidRDefault="00E76C16" w:rsidP="005032CB">
            <w:pPr>
              <w:pStyle w:val="Caption-Figure"/>
              <w:keepNext/>
              <w:spacing w:before="120"/>
              <w:jc w:val="left"/>
              <w:rPr>
                <w:b w:val="0"/>
              </w:rPr>
            </w:pPr>
            <w:r w:rsidRPr="00C0744B">
              <w:rPr>
                <w:b w:val="0"/>
                <w:bCs/>
                <w:color w:val="000000"/>
                <w:sz w:val="16"/>
                <w:szCs w:val="16"/>
                <w:lang w:eastAsia="en-AU"/>
              </w:rPr>
              <w:t>Urban Zone Sub upgrade 33/11 (25MVA)</w:t>
            </w:r>
          </w:p>
        </w:tc>
        <w:tc>
          <w:tcPr>
            <w:tcW w:w="5201" w:type="dxa"/>
          </w:tcPr>
          <w:p w14:paraId="296C538B" w14:textId="77777777" w:rsidR="00E76C16" w:rsidRPr="00C0744B" w:rsidRDefault="00E76C16" w:rsidP="005032CB">
            <w:pPr>
              <w:pStyle w:val="Caption-Figure"/>
              <w:keepNext/>
              <w:spacing w:before="120"/>
              <w:jc w:val="left"/>
              <w:cnfStyle w:val="000000010000" w:firstRow="0" w:lastRow="0" w:firstColumn="0" w:lastColumn="0" w:oddVBand="0" w:evenVBand="0" w:oddHBand="0" w:evenHBand="1" w:firstRowFirstColumn="0" w:firstRowLastColumn="0" w:lastRowFirstColumn="0" w:lastRowLastColumn="0"/>
              <w:rPr>
                <w:b w:val="0"/>
              </w:rPr>
            </w:pPr>
            <w:r w:rsidRPr="00C0744B">
              <w:rPr>
                <w:b w:val="0"/>
                <w:color w:val="000000"/>
                <w:sz w:val="16"/>
                <w:szCs w:val="16"/>
                <w:lang w:eastAsia="en-AU"/>
              </w:rPr>
              <w:t xml:space="preserve">2nd module, including all civil works, </w:t>
            </w:r>
            <w:r w:rsidR="00BC68D3">
              <w:rPr>
                <w:b w:val="0"/>
                <w:color w:val="000000"/>
                <w:sz w:val="16"/>
                <w:szCs w:val="16"/>
                <w:lang w:eastAsia="en-AU"/>
              </w:rPr>
              <w:t>2</w:t>
            </w:r>
            <w:r w:rsidR="00BB38A0" w:rsidRPr="00C0744B">
              <w:rPr>
                <w:b w:val="0"/>
                <w:color w:val="000000"/>
                <w:sz w:val="16"/>
                <w:szCs w:val="16"/>
                <w:lang w:eastAsia="en-AU"/>
              </w:rPr>
              <w:t xml:space="preserve"> </w:t>
            </w:r>
            <w:r w:rsidRPr="00C0744B">
              <w:rPr>
                <w:b w:val="0"/>
                <w:color w:val="000000"/>
                <w:sz w:val="16"/>
                <w:szCs w:val="16"/>
                <w:lang w:eastAsia="en-AU"/>
              </w:rPr>
              <w:t>km OH 11</w:t>
            </w:r>
            <w:r w:rsidR="00BB38A0" w:rsidRPr="00C0744B">
              <w:rPr>
                <w:b w:val="0"/>
                <w:color w:val="000000"/>
                <w:sz w:val="16"/>
                <w:szCs w:val="16"/>
                <w:lang w:eastAsia="en-AU"/>
              </w:rPr>
              <w:t xml:space="preserve"> </w:t>
            </w:r>
            <w:r w:rsidRPr="00C0744B">
              <w:rPr>
                <w:b w:val="0"/>
                <w:color w:val="000000"/>
                <w:sz w:val="16"/>
                <w:szCs w:val="16"/>
                <w:lang w:eastAsia="en-AU"/>
              </w:rPr>
              <w:t>kV feeder</w:t>
            </w:r>
            <w:r w:rsidR="00BC68D3">
              <w:rPr>
                <w:b w:val="0"/>
                <w:color w:val="000000"/>
                <w:sz w:val="16"/>
                <w:szCs w:val="16"/>
                <w:lang w:eastAsia="en-AU"/>
              </w:rPr>
              <w:t xml:space="preserve"> works</w:t>
            </w:r>
            <w:r w:rsidRPr="00C0744B">
              <w:rPr>
                <w:b w:val="0"/>
                <w:color w:val="000000"/>
                <w:sz w:val="16"/>
                <w:szCs w:val="16"/>
                <w:lang w:eastAsia="en-AU"/>
              </w:rPr>
              <w:t>, 2km UG 11kV feeder</w:t>
            </w:r>
            <w:r w:rsidR="00BC68D3">
              <w:rPr>
                <w:b w:val="0"/>
                <w:color w:val="000000"/>
                <w:sz w:val="16"/>
                <w:szCs w:val="16"/>
                <w:lang w:eastAsia="en-AU"/>
              </w:rPr>
              <w:t xml:space="preserve"> work</w:t>
            </w:r>
            <w:r w:rsidRPr="00C0744B">
              <w:rPr>
                <w:b w:val="0"/>
                <w:color w:val="000000"/>
                <w:sz w:val="16"/>
                <w:szCs w:val="16"/>
                <w:lang w:eastAsia="en-AU"/>
              </w:rPr>
              <w:t>s, 1</w:t>
            </w:r>
            <w:r w:rsidR="00BB38A0" w:rsidRPr="00C0744B">
              <w:rPr>
                <w:b w:val="0"/>
                <w:color w:val="000000"/>
                <w:sz w:val="16"/>
                <w:szCs w:val="16"/>
                <w:lang w:eastAsia="en-AU"/>
              </w:rPr>
              <w:t xml:space="preserve"> </w:t>
            </w:r>
            <w:r w:rsidRPr="00C0744B">
              <w:rPr>
                <w:b w:val="0"/>
                <w:color w:val="000000"/>
                <w:sz w:val="16"/>
                <w:szCs w:val="16"/>
                <w:lang w:eastAsia="en-AU"/>
              </w:rPr>
              <w:t>km UG DCCT 33</w:t>
            </w:r>
            <w:r w:rsidR="00BB38A0" w:rsidRPr="00C0744B">
              <w:rPr>
                <w:b w:val="0"/>
                <w:color w:val="000000"/>
                <w:sz w:val="16"/>
                <w:szCs w:val="16"/>
                <w:lang w:eastAsia="en-AU"/>
              </w:rPr>
              <w:t xml:space="preserve"> k</w:t>
            </w:r>
            <w:r w:rsidRPr="00C0744B">
              <w:rPr>
                <w:b w:val="0"/>
                <w:color w:val="000000"/>
                <w:sz w:val="16"/>
                <w:szCs w:val="16"/>
                <w:lang w:eastAsia="en-AU"/>
              </w:rPr>
              <w:t>V feeder</w:t>
            </w:r>
            <w:r w:rsidR="00E71F40">
              <w:rPr>
                <w:b w:val="0"/>
                <w:color w:val="000000"/>
                <w:sz w:val="16"/>
                <w:szCs w:val="16"/>
                <w:lang w:eastAsia="en-AU"/>
              </w:rPr>
              <w:t xml:space="preserve"> works and</w:t>
            </w:r>
            <w:r w:rsidRPr="00C0744B">
              <w:rPr>
                <w:b w:val="0"/>
                <w:color w:val="000000"/>
                <w:sz w:val="16"/>
                <w:szCs w:val="16"/>
                <w:lang w:eastAsia="en-AU"/>
              </w:rPr>
              <w:t xml:space="preserve"> 33</w:t>
            </w:r>
            <w:r w:rsidR="00BB38A0" w:rsidRPr="00C0744B">
              <w:rPr>
                <w:b w:val="0"/>
                <w:color w:val="000000"/>
                <w:sz w:val="16"/>
                <w:szCs w:val="16"/>
                <w:lang w:eastAsia="en-AU"/>
              </w:rPr>
              <w:t xml:space="preserve"> k</w:t>
            </w:r>
            <w:r w:rsidRPr="00C0744B">
              <w:rPr>
                <w:b w:val="0"/>
                <w:color w:val="000000"/>
                <w:sz w:val="16"/>
                <w:szCs w:val="16"/>
                <w:lang w:eastAsia="en-AU"/>
              </w:rPr>
              <w:t>V feeder tail cutover</w:t>
            </w:r>
          </w:p>
        </w:tc>
      </w:tr>
      <w:tr w:rsidR="00E76C16" w:rsidRPr="00C0744B" w14:paraId="296C538F" w14:textId="77777777" w:rsidTr="00A61642">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697" w:type="dxa"/>
          </w:tcPr>
          <w:p w14:paraId="296C538D" w14:textId="77777777" w:rsidR="00E76C16" w:rsidRPr="00C0744B" w:rsidRDefault="00E76C16" w:rsidP="005032CB">
            <w:pPr>
              <w:pStyle w:val="Caption-Figure"/>
              <w:keepNext/>
              <w:spacing w:before="120"/>
              <w:jc w:val="left"/>
              <w:rPr>
                <w:b w:val="0"/>
              </w:rPr>
            </w:pPr>
            <w:r w:rsidRPr="00C0744B">
              <w:rPr>
                <w:b w:val="0"/>
                <w:bCs/>
                <w:color w:val="000000"/>
                <w:sz w:val="16"/>
                <w:szCs w:val="16"/>
                <w:lang w:eastAsia="en-AU"/>
              </w:rPr>
              <w:t>Urban zone Sub upgrade 110/11 (30MVA)</w:t>
            </w:r>
          </w:p>
        </w:tc>
        <w:tc>
          <w:tcPr>
            <w:tcW w:w="5201" w:type="dxa"/>
          </w:tcPr>
          <w:p w14:paraId="296C538E" w14:textId="77777777" w:rsidR="00E76C16" w:rsidRPr="00C0744B" w:rsidRDefault="00E76C16" w:rsidP="005032CB">
            <w:pPr>
              <w:pStyle w:val="Caption-Figure"/>
              <w:keepNext/>
              <w:spacing w:before="120"/>
              <w:jc w:val="left"/>
              <w:cnfStyle w:val="000000100000" w:firstRow="0" w:lastRow="0" w:firstColumn="0" w:lastColumn="0" w:oddVBand="0" w:evenVBand="0" w:oddHBand="1" w:evenHBand="0" w:firstRowFirstColumn="0" w:firstRowLastColumn="0" w:lastRowFirstColumn="0" w:lastRowLastColumn="0"/>
              <w:rPr>
                <w:b w:val="0"/>
              </w:rPr>
            </w:pPr>
            <w:r w:rsidRPr="00C0744B">
              <w:rPr>
                <w:b w:val="0"/>
                <w:color w:val="000000"/>
                <w:sz w:val="16"/>
                <w:szCs w:val="16"/>
                <w:lang w:eastAsia="en-AU"/>
              </w:rPr>
              <w:t>30MVA 110/11kV transformer, 110</w:t>
            </w:r>
            <w:r w:rsidR="00BB38A0" w:rsidRPr="00C0744B">
              <w:rPr>
                <w:b w:val="0"/>
                <w:color w:val="000000"/>
                <w:sz w:val="16"/>
                <w:szCs w:val="16"/>
                <w:lang w:eastAsia="en-AU"/>
              </w:rPr>
              <w:t xml:space="preserve"> </w:t>
            </w:r>
            <w:r w:rsidRPr="00C0744B">
              <w:rPr>
                <w:b w:val="0"/>
                <w:color w:val="000000"/>
                <w:sz w:val="16"/>
                <w:szCs w:val="16"/>
                <w:lang w:eastAsia="en-AU"/>
              </w:rPr>
              <w:t>kV and 11</w:t>
            </w:r>
            <w:r w:rsidR="00BB38A0" w:rsidRPr="00C0744B">
              <w:rPr>
                <w:b w:val="0"/>
                <w:color w:val="000000"/>
                <w:sz w:val="16"/>
                <w:szCs w:val="16"/>
                <w:lang w:eastAsia="en-AU"/>
              </w:rPr>
              <w:t xml:space="preserve"> </w:t>
            </w:r>
            <w:r w:rsidRPr="00C0744B">
              <w:rPr>
                <w:b w:val="0"/>
                <w:color w:val="000000"/>
                <w:sz w:val="16"/>
                <w:szCs w:val="16"/>
                <w:lang w:eastAsia="en-AU"/>
              </w:rPr>
              <w:t>kV ID bus (masonry building), including all civil works, 4km OH 11kV feeder</w:t>
            </w:r>
            <w:r w:rsidR="00E71F40">
              <w:rPr>
                <w:b w:val="0"/>
                <w:color w:val="000000"/>
                <w:sz w:val="16"/>
                <w:szCs w:val="16"/>
                <w:lang w:eastAsia="en-AU"/>
              </w:rPr>
              <w:t xml:space="preserve"> works and</w:t>
            </w:r>
            <w:r w:rsidRPr="00C0744B">
              <w:rPr>
                <w:b w:val="0"/>
                <w:color w:val="000000"/>
                <w:sz w:val="16"/>
                <w:szCs w:val="16"/>
                <w:lang w:eastAsia="en-AU"/>
              </w:rPr>
              <w:t xml:space="preserve"> 110</w:t>
            </w:r>
            <w:r w:rsidR="00BB38A0" w:rsidRPr="00C0744B">
              <w:rPr>
                <w:b w:val="0"/>
                <w:color w:val="000000"/>
                <w:sz w:val="16"/>
                <w:szCs w:val="16"/>
                <w:lang w:eastAsia="en-AU"/>
              </w:rPr>
              <w:t xml:space="preserve"> k</w:t>
            </w:r>
            <w:r w:rsidRPr="00C0744B">
              <w:rPr>
                <w:b w:val="0"/>
                <w:color w:val="000000"/>
                <w:sz w:val="16"/>
                <w:szCs w:val="16"/>
                <w:lang w:eastAsia="en-AU"/>
              </w:rPr>
              <w:t>V UG feeder tails cutover</w:t>
            </w:r>
          </w:p>
        </w:tc>
      </w:tr>
      <w:tr w:rsidR="00E76C16" w:rsidRPr="00C0744B" w14:paraId="296C5392" w14:textId="77777777" w:rsidTr="00A61642">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697" w:type="dxa"/>
          </w:tcPr>
          <w:p w14:paraId="296C5390" w14:textId="77777777" w:rsidR="00E76C16" w:rsidRPr="00C0744B" w:rsidRDefault="00E76C16" w:rsidP="005032CB">
            <w:pPr>
              <w:pStyle w:val="Caption-Figure"/>
              <w:keepNext/>
              <w:spacing w:before="120"/>
              <w:jc w:val="left"/>
              <w:rPr>
                <w:b w:val="0"/>
              </w:rPr>
            </w:pPr>
            <w:r w:rsidRPr="00C0744B">
              <w:rPr>
                <w:b w:val="0"/>
                <w:bCs/>
                <w:color w:val="000000"/>
                <w:sz w:val="16"/>
                <w:szCs w:val="16"/>
                <w:lang w:eastAsia="en-AU"/>
              </w:rPr>
              <w:t>Rural zone Sub upgrade 110/11 (30</w:t>
            </w:r>
            <w:r w:rsidR="00BB38A0" w:rsidRPr="00C0744B">
              <w:rPr>
                <w:b w:val="0"/>
                <w:bCs/>
                <w:color w:val="000000"/>
                <w:sz w:val="16"/>
                <w:szCs w:val="16"/>
                <w:lang w:eastAsia="en-AU"/>
              </w:rPr>
              <w:t xml:space="preserve"> </w:t>
            </w:r>
            <w:r w:rsidRPr="00C0744B">
              <w:rPr>
                <w:b w:val="0"/>
                <w:bCs/>
                <w:color w:val="000000"/>
                <w:sz w:val="16"/>
                <w:szCs w:val="16"/>
                <w:lang w:eastAsia="en-AU"/>
              </w:rPr>
              <w:t>MVA)</w:t>
            </w:r>
          </w:p>
        </w:tc>
        <w:tc>
          <w:tcPr>
            <w:tcW w:w="5201" w:type="dxa"/>
          </w:tcPr>
          <w:p w14:paraId="296C5391" w14:textId="77777777" w:rsidR="00E76C16" w:rsidRPr="00C0744B" w:rsidRDefault="00E76C16" w:rsidP="005032CB">
            <w:pPr>
              <w:pStyle w:val="Caption-Figure"/>
              <w:keepNext/>
              <w:spacing w:before="120"/>
              <w:jc w:val="left"/>
              <w:cnfStyle w:val="000000010000" w:firstRow="0" w:lastRow="0" w:firstColumn="0" w:lastColumn="0" w:oddVBand="0" w:evenVBand="0" w:oddHBand="0" w:evenHBand="1" w:firstRowFirstColumn="0" w:firstRowLastColumn="0" w:lastRowFirstColumn="0" w:lastRowLastColumn="0"/>
              <w:rPr>
                <w:b w:val="0"/>
              </w:rPr>
            </w:pPr>
            <w:r w:rsidRPr="00C0744B">
              <w:rPr>
                <w:b w:val="0"/>
                <w:color w:val="000000"/>
                <w:sz w:val="16"/>
                <w:szCs w:val="16"/>
                <w:lang w:eastAsia="en-AU"/>
              </w:rPr>
              <w:t>30</w:t>
            </w:r>
            <w:r w:rsidR="00BB38A0" w:rsidRPr="00C0744B">
              <w:rPr>
                <w:b w:val="0"/>
                <w:color w:val="000000"/>
                <w:sz w:val="16"/>
                <w:szCs w:val="16"/>
                <w:lang w:eastAsia="en-AU"/>
              </w:rPr>
              <w:t xml:space="preserve"> </w:t>
            </w:r>
            <w:r w:rsidRPr="00C0744B">
              <w:rPr>
                <w:b w:val="0"/>
                <w:color w:val="000000"/>
                <w:sz w:val="16"/>
                <w:szCs w:val="16"/>
                <w:lang w:eastAsia="en-AU"/>
              </w:rPr>
              <w:t>MVA 110/11kV transformer, 110</w:t>
            </w:r>
            <w:r w:rsidR="00BB38A0" w:rsidRPr="00C0744B">
              <w:rPr>
                <w:b w:val="0"/>
                <w:color w:val="000000"/>
                <w:sz w:val="16"/>
                <w:szCs w:val="16"/>
                <w:lang w:eastAsia="en-AU"/>
              </w:rPr>
              <w:t xml:space="preserve"> </w:t>
            </w:r>
            <w:r w:rsidRPr="00C0744B">
              <w:rPr>
                <w:b w:val="0"/>
                <w:color w:val="000000"/>
                <w:sz w:val="16"/>
                <w:szCs w:val="16"/>
                <w:lang w:eastAsia="en-AU"/>
              </w:rPr>
              <w:t>kV OD and 11kV ID prefab bus, including all civil works, 4km OH 11kV feeder</w:t>
            </w:r>
            <w:r w:rsidR="00E71F40">
              <w:rPr>
                <w:b w:val="0"/>
                <w:color w:val="000000"/>
                <w:sz w:val="16"/>
                <w:szCs w:val="16"/>
                <w:lang w:eastAsia="en-AU"/>
              </w:rPr>
              <w:t xml:space="preserve"> work</w:t>
            </w:r>
            <w:r w:rsidRPr="00C0744B">
              <w:rPr>
                <w:b w:val="0"/>
                <w:color w:val="000000"/>
                <w:sz w:val="16"/>
                <w:szCs w:val="16"/>
                <w:lang w:eastAsia="en-AU"/>
              </w:rPr>
              <w:t>s, 110</w:t>
            </w:r>
            <w:r w:rsidR="00BB38A0" w:rsidRPr="00C0744B">
              <w:rPr>
                <w:b w:val="0"/>
                <w:color w:val="000000"/>
                <w:sz w:val="16"/>
                <w:szCs w:val="16"/>
                <w:lang w:eastAsia="en-AU"/>
              </w:rPr>
              <w:t xml:space="preserve"> </w:t>
            </w:r>
            <w:r w:rsidRPr="00C0744B">
              <w:rPr>
                <w:b w:val="0"/>
                <w:color w:val="000000"/>
                <w:sz w:val="16"/>
                <w:szCs w:val="16"/>
                <w:lang w:eastAsia="en-AU"/>
              </w:rPr>
              <w:t>kV OH feeder tails cutover</w:t>
            </w:r>
          </w:p>
        </w:tc>
      </w:tr>
      <w:tr w:rsidR="00E76C16" w:rsidRPr="00C0744B" w14:paraId="296C5395" w14:textId="77777777" w:rsidTr="00A61642">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697" w:type="dxa"/>
          </w:tcPr>
          <w:p w14:paraId="296C5393" w14:textId="77777777" w:rsidR="00E76C16" w:rsidRPr="00C0744B" w:rsidRDefault="00E76C16" w:rsidP="005032CB">
            <w:pPr>
              <w:pStyle w:val="Caption-Figure"/>
              <w:keepNext/>
              <w:spacing w:before="120"/>
              <w:jc w:val="left"/>
              <w:rPr>
                <w:b w:val="0"/>
              </w:rPr>
            </w:pPr>
            <w:r w:rsidRPr="00C0744B">
              <w:rPr>
                <w:b w:val="0"/>
                <w:bCs/>
                <w:color w:val="000000"/>
                <w:sz w:val="16"/>
                <w:szCs w:val="16"/>
                <w:lang w:eastAsia="en-AU"/>
              </w:rPr>
              <w:t>Urban zone Sub upgrade 110/11 (60</w:t>
            </w:r>
            <w:r w:rsidR="00BB38A0" w:rsidRPr="00C0744B">
              <w:rPr>
                <w:b w:val="0"/>
                <w:bCs/>
                <w:color w:val="000000"/>
                <w:sz w:val="16"/>
                <w:szCs w:val="16"/>
                <w:lang w:eastAsia="en-AU"/>
              </w:rPr>
              <w:t xml:space="preserve"> </w:t>
            </w:r>
            <w:r w:rsidRPr="00C0744B">
              <w:rPr>
                <w:b w:val="0"/>
                <w:bCs/>
                <w:color w:val="000000"/>
                <w:sz w:val="16"/>
                <w:szCs w:val="16"/>
                <w:lang w:eastAsia="en-AU"/>
              </w:rPr>
              <w:t>MVA)</w:t>
            </w:r>
          </w:p>
        </w:tc>
        <w:tc>
          <w:tcPr>
            <w:tcW w:w="5201" w:type="dxa"/>
          </w:tcPr>
          <w:p w14:paraId="296C5394" w14:textId="77777777" w:rsidR="00E76C16" w:rsidRPr="00C0744B" w:rsidRDefault="00E76C16" w:rsidP="005032CB">
            <w:pPr>
              <w:pStyle w:val="Caption-Figure"/>
              <w:keepNext/>
              <w:spacing w:before="120"/>
              <w:jc w:val="left"/>
              <w:cnfStyle w:val="000000100000" w:firstRow="0" w:lastRow="0" w:firstColumn="0" w:lastColumn="0" w:oddVBand="0" w:evenVBand="0" w:oddHBand="1" w:evenHBand="0" w:firstRowFirstColumn="0" w:firstRowLastColumn="0" w:lastRowFirstColumn="0" w:lastRowLastColumn="0"/>
              <w:rPr>
                <w:b w:val="0"/>
              </w:rPr>
            </w:pPr>
            <w:r w:rsidRPr="00C0744B">
              <w:rPr>
                <w:b w:val="0"/>
                <w:color w:val="000000"/>
                <w:sz w:val="16"/>
                <w:szCs w:val="16"/>
                <w:lang w:eastAsia="en-AU"/>
              </w:rPr>
              <w:t>60</w:t>
            </w:r>
            <w:r w:rsidR="00BB38A0" w:rsidRPr="00C0744B">
              <w:rPr>
                <w:b w:val="0"/>
                <w:color w:val="000000"/>
                <w:sz w:val="16"/>
                <w:szCs w:val="16"/>
                <w:lang w:eastAsia="en-AU"/>
              </w:rPr>
              <w:t xml:space="preserve"> </w:t>
            </w:r>
            <w:r w:rsidRPr="00C0744B">
              <w:rPr>
                <w:b w:val="0"/>
                <w:color w:val="000000"/>
                <w:sz w:val="16"/>
                <w:szCs w:val="16"/>
                <w:lang w:eastAsia="en-AU"/>
              </w:rPr>
              <w:t>MVA 110/11/11kV transformer, 110</w:t>
            </w:r>
            <w:r w:rsidR="00BB38A0" w:rsidRPr="00C0744B">
              <w:rPr>
                <w:b w:val="0"/>
                <w:color w:val="000000"/>
                <w:sz w:val="16"/>
                <w:szCs w:val="16"/>
                <w:lang w:eastAsia="en-AU"/>
              </w:rPr>
              <w:t xml:space="preserve"> </w:t>
            </w:r>
            <w:r w:rsidRPr="00C0744B">
              <w:rPr>
                <w:b w:val="0"/>
                <w:color w:val="000000"/>
                <w:sz w:val="16"/>
                <w:szCs w:val="16"/>
                <w:lang w:eastAsia="en-AU"/>
              </w:rPr>
              <w:t>kV and 11kV ID bus (masonry building), including all civil works, 4km UG 11kV feeder</w:t>
            </w:r>
            <w:r w:rsidR="00E71F40">
              <w:rPr>
                <w:b w:val="0"/>
                <w:color w:val="000000"/>
                <w:sz w:val="16"/>
                <w:szCs w:val="16"/>
                <w:lang w:eastAsia="en-AU"/>
              </w:rPr>
              <w:t xml:space="preserve"> work</w:t>
            </w:r>
            <w:r w:rsidRPr="00C0744B">
              <w:rPr>
                <w:b w:val="0"/>
                <w:color w:val="000000"/>
                <w:sz w:val="16"/>
                <w:szCs w:val="16"/>
                <w:lang w:eastAsia="en-AU"/>
              </w:rPr>
              <w:t>s, 110</w:t>
            </w:r>
            <w:r w:rsidR="00BB38A0" w:rsidRPr="00C0744B">
              <w:rPr>
                <w:b w:val="0"/>
                <w:color w:val="000000"/>
                <w:sz w:val="16"/>
                <w:szCs w:val="16"/>
                <w:lang w:eastAsia="en-AU"/>
              </w:rPr>
              <w:t xml:space="preserve"> </w:t>
            </w:r>
            <w:r w:rsidRPr="00C0744B">
              <w:rPr>
                <w:b w:val="0"/>
                <w:color w:val="000000"/>
                <w:sz w:val="16"/>
                <w:szCs w:val="16"/>
                <w:lang w:eastAsia="en-AU"/>
              </w:rPr>
              <w:t>kV UG feeder tails cutover</w:t>
            </w:r>
          </w:p>
        </w:tc>
      </w:tr>
      <w:tr w:rsidR="00E76C16" w:rsidRPr="00C0744B" w14:paraId="296C5398" w14:textId="77777777" w:rsidTr="00A61642">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697" w:type="dxa"/>
          </w:tcPr>
          <w:p w14:paraId="296C5396" w14:textId="77777777" w:rsidR="00E76C16" w:rsidRPr="00C0744B" w:rsidRDefault="00E76C16" w:rsidP="005032CB">
            <w:pPr>
              <w:pStyle w:val="Caption-Figure"/>
              <w:keepNext/>
              <w:spacing w:before="120"/>
              <w:jc w:val="left"/>
              <w:rPr>
                <w:b w:val="0"/>
              </w:rPr>
            </w:pPr>
            <w:r w:rsidRPr="00C0744B">
              <w:rPr>
                <w:b w:val="0"/>
                <w:bCs/>
                <w:color w:val="000000"/>
                <w:sz w:val="16"/>
                <w:szCs w:val="16"/>
                <w:lang w:eastAsia="en-AU"/>
              </w:rPr>
              <w:t>Urban Bulk Sub upgrade 110/33 (80</w:t>
            </w:r>
            <w:r w:rsidR="00BB38A0" w:rsidRPr="00C0744B">
              <w:rPr>
                <w:b w:val="0"/>
                <w:bCs/>
                <w:color w:val="000000"/>
                <w:sz w:val="16"/>
                <w:szCs w:val="16"/>
                <w:lang w:eastAsia="en-AU"/>
              </w:rPr>
              <w:t xml:space="preserve"> </w:t>
            </w:r>
            <w:r w:rsidRPr="00C0744B">
              <w:rPr>
                <w:b w:val="0"/>
                <w:bCs/>
                <w:color w:val="000000"/>
                <w:sz w:val="16"/>
                <w:szCs w:val="16"/>
                <w:lang w:eastAsia="en-AU"/>
              </w:rPr>
              <w:t>MVA)</w:t>
            </w:r>
          </w:p>
        </w:tc>
        <w:tc>
          <w:tcPr>
            <w:tcW w:w="5201" w:type="dxa"/>
          </w:tcPr>
          <w:p w14:paraId="296C5397" w14:textId="77777777" w:rsidR="00E76C16" w:rsidRPr="00C0744B" w:rsidRDefault="00E76C16" w:rsidP="005032CB">
            <w:pPr>
              <w:pStyle w:val="Caption-Figure"/>
              <w:keepNext/>
              <w:spacing w:before="120"/>
              <w:jc w:val="left"/>
              <w:cnfStyle w:val="000000010000" w:firstRow="0" w:lastRow="0" w:firstColumn="0" w:lastColumn="0" w:oddVBand="0" w:evenVBand="0" w:oddHBand="0" w:evenHBand="1" w:firstRowFirstColumn="0" w:firstRowLastColumn="0" w:lastRowFirstColumn="0" w:lastRowLastColumn="0"/>
              <w:rPr>
                <w:b w:val="0"/>
              </w:rPr>
            </w:pPr>
            <w:r w:rsidRPr="00C0744B">
              <w:rPr>
                <w:b w:val="0"/>
                <w:color w:val="000000"/>
                <w:sz w:val="16"/>
                <w:szCs w:val="16"/>
                <w:lang w:eastAsia="en-AU"/>
              </w:rPr>
              <w:t>80</w:t>
            </w:r>
            <w:r w:rsidR="00BB38A0" w:rsidRPr="00C0744B">
              <w:rPr>
                <w:b w:val="0"/>
                <w:color w:val="000000"/>
                <w:sz w:val="16"/>
                <w:szCs w:val="16"/>
                <w:lang w:eastAsia="en-AU"/>
              </w:rPr>
              <w:t xml:space="preserve"> </w:t>
            </w:r>
            <w:r w:rsidRPr="00C0744B">
              <w:rPr>
                <w:b w:val="0"/>
                <w:color w:val="000000"/>
                <w:sz w:val="16"/>
                <w:szCs w:val="16"/>
                <w:lang w:eastAsia="en-AU"/>
              </w:rPr>
              <w:t>MVA 110/33</w:t>
            </w:r>
            <w:r w:rsidR="00BB38A0" w:rsidRPr="00C0744B">
              <w:rPr>
                <w:b w:val="0"/>
                <w:color w:val="000000"/>
                <w:sz w:val="16"/>
                <w:szCs w:val="16"/>
                <w:lang w:eastAsia="en-AU"/>
              </w:rPr>
              <w:t xml:space="preserve"> </w:t>
            </w:r>
            <w:r w:rsidRPr="00C0744B">
              <w:rPr>
                <w:b w:val="0"/>
                <w:color w:val="000000"/>
                <w:sz w:val="16"/>
                <w:szCs w:val="16"/>
                <w:lang w:eastAsia="en-AU"/>
              </w:rPr>
              <w:t>kV transformer, 110kV and 33</w:t>
            </w:r>
            <w:r w:rsidR="00BB38A0" w:rsidRPr="00C0744B">
              <w:rPr>
                <w:b w:val="0"/>
                <w:color w:val="000000"/>
                <w:sz w:val="16"/>
                <w:szCs w:val="16"/>
                <w:lang w:eastAsia="en-AU"/>
              </w:rPr>
              <w:t xml:space="preserve"> </w:t>
            </w:r>
            <w:r w:rsidRPr="00C0744B">
              <w:rPr>
                <w:b w:val="0"/>
                <w:color w:val="000000"/>
                <w:sz w:val="16"/>
                <w:szCs w:val="16"/>
                <w:lang w:eastAsia="en-AU"/>
              </w:rPr>
              <w:t>kV ID bus (masonry building), including all civil works, 110</w:t>
            </w:r>
            <w:r w:rsidR="00BB38A0" w:rsidRPr="00C0744B">
              <w:rPr>
                <w:b w:val="0"/>
                <w:color w:val="000000"/>
                <w:sz w:val="16"/>
                <w:szCs w:val="16"/>
                <w:lang w:eastAsia="en-AU"/>
              </w:rPr>
              <w:t xml:space="preserve"> </w:t>
            </w:r>
            <w:r w:rsidRPr="00C0744B">
              <w:rPr>
                <w:b w:val="0"/>
                <w:color w:val="000000"/>
                <w:sz w:val="16"/>
                <w:szCs w:val="16"/>
                <w:lang w:eastAsia="en-AU"/>
              </w:rPr>
              <w:t>kV and 33</w:t>
            </w:r>
            <w:r w:rsidR="00BB38A0" w:rsidRPr="00C0744B">
              <w:rPr>
                <w:b w:val="0"/>
                <w:color w:val="000000"/>
                <w:sz w:val="16"/>
                <w:szCs w:val="16"/>
                <w:lang w:eastAsia="en-AU"/>
              </w:rPr>
              <w:t xml:space="preserve"> </w:t>
            </w:r>
            <w:r w:rsidRPr="00C0744B">
              <w:rPr>
                <w:b w:val="0"/>
                <w:color w:val="000000"/>
                <w:sz w:val="16"/>
                <w:szCs w:val="16"/>
                <w:lang w:eastAsia="en-AU"/>
              </w:rPr>
              <w:t>kV UG feeder tails cutover</w:t>
            </w:r>
          </w:p>
        </w:tc>
      </w:tr>
      <w:tr w:rsidR="00E76C16" w:rsidRPr="00C0744B" w14:paraId="296C539B" w14:textId="77777777" w:rsidTr="00A61642">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697" w:type="dxa"/>
          </w:tcPr>
          <w:p w14:paraId="296C5399" w14:textId="77777777" w:rsidR="00E76C16" w:rsidRPr="00C0744B" w:rsidRDefault="00E76C16" w:rsidP="005032CB">
            <w:pPr>
              <w:pStyle w:val="Caption-Figure"/>
              <w:keepNext/>
              <w:spacing w:before="120"/>
              <w:jc w:val="left"/>
              <w:rPr>
                <w:b w:val="0"/>
              </w:rPr>
            </w:pPr>
            <w:r w:rsidRPr="00C0744B">
              <w:rPr>
                <w:b w:val="0"/>
                <w:bCs/>
                <w:color w:val="000000"/>
                <w:sz w:val="16"/>
                <w:szCs w:val="16"/>
                <w:lang w:eastAsia="en-AU"/>
              </w:rPr>
              <w:t>Rural Bulk Sub upgrade 110/33 (80</w:t>
            </w:r>
            <w:r w:rsidR="00BB38A0" w:rsidRPr="00C0744B">
              <w:rPr>
                <w:b w:val="0"/>
                <w:bCs/>
                <w:color w:val="000000"/>
                <w:sz w:val="16"/>
                <w:szCs w:val="16"/>
                <w:lang w:eastAsia="en-AU"/>
              </w:rPr>
              <w:t xml:space="preserve"> </w:t>
            </w:r>
            <w:r w:rsidRPr="00C0744B">
              <w:rPr>
                <w:b w:val="0"/>
                <w:bCs/>
                <w:color w:val="000000"/>
                <w:sz w:val="16"/>
                <w:szCs w:val="16"/>
                <w:lang w:eastAsia="en-AU"/>
              </w:rPr>
              <w:t>MVA)</w:t>
            </w:r>
          </w:p>
        </w:tc>
        <w:tc>
          <w:tcPr>
            <w:tcW w:w="5201" w:type="dxa"/>
          </w:tcPr>
          <w:p w14:paraId="296C539A" w14:textId="77777777" w:rsidR="00E76C16" w:rsidRPr="00C0744B" w:rsidRDefault="00E76C16" w:rsidP="005032CB">
            <w:pPr>
              <w:pStyle w:val="Caption-Figure"/>
              <w:keepNext/>
              <w:spacing w:before="120"/>
              <w:jc w:val="left"/>
              <w:cnfStyle w:val="000000100000" w:firstRow="0" w:lastRow="0" w:firstColumn="0" w:lastColumn="0" w:oddVBand="0" w:evenVBand="0" w:oddHBand="1" w:evenHBand="0" w:firstRowFirstColumn="0" w:firstRowLastColumn="0" w:lastRowFirstColumn="0" w:lastRowLastColumn="0"/>
              <w:rPr>
                <w:b w:val="0"/>
              </w:rPr>
            </w:pPr>
            <w:r w:rsidRPr="00C0744B">
              <w:rPr>
                <w:b w:val="0"/>
                <w:color w:val="000000"/>
                <w:sz w:val="16"/>
                <w:szCs w:val="16"/>
                <w:lang w:eastAsia="en-AU"/>
              </w:rPr>
              <w:t>80</w:t>
            </w:r>
            <w:r w:rsidR="00BB38A0" w:rsidRPr="00C0744B">
              <w:rPr>
                <w:b w:val="0"/>
                <w:color w:val="000000"/>
                <w:sz w:val="16"/>
                <w:szCs w:val="16"/>
                <w:lang w:eastAsia="en-AU"/>
              </w:rPr>
              <w:t xml:space="preserve"> </w:t>
            </w:r>
            <w:r w:rsidRPr="00C0744B">
              <w:rPr>
                <w:b w:val="0"/>
                <w:color w:val="000000"/>
                <w:sz w:val="16"/>
                <w:szCs w:val="16"/>
                <w:lang w:eastAsia="en-AU"/>
              </w:rPr>
              <w:t>MVA 110/33</w:t>
            </w:r>
            <w:r w:rsidR="00BB38A0" w:rsidRPr="00C0744B">
              <w:rPr>
                <w:b w:val="0"/>
                <w:color w:val="000000"/>
                <w:sz w:val="16"/>
                <w:szCs w:val="16"/>
                <w:lang w:eastAsia="en-AU"/>
              </w:rPr>
              <w:t xml:space="preserve"> </w:t>
            </w:r>
            <w:r w:rsidRPr="00C0744B">
              <w:rPr>
                <w:b w:val="0"/>
                <w:color w:val="000000"/>
                <w:sz w:val="16"/>
                <w:szCs w:val="16"/>
                <w:lang w:eastAsia="en-AU"/>
              </w:rPr>
              <w:t>kV transformer, 110</w:t>
            </w:r>
            <w:r w:rsidR="00BB38A0" w:rsidRPr="00C0744B">
              <w:rPr>
                <w:b w:val="0"/>
                <w:color w:val="000000"/>
                <w:sz w:val="16"/>
                <w:szCs w:val="16"/>
                <w:lang w:eastAsia="en-AU"/>
              </w:rPr>
              <w:t xml:space="preserve"> </w:t>
            </w:r>
            <w:r w:rsidRPr="00C0744B">
              <w:rPr>
                <w:b w:val="0"/>
                <w:color w:val="000000"/>
                <w:sz w:val="16"/>
                <w:szCs w:val="16"/>
                <w:lang w:eastAsia="en-AU"/>
              </w:rPr>
              <w:t>kV OD and 33kV ID prefab bus, including all civil works, 110</w:t>
            </w:r>
            <w:r w:rsidR="00BB38A0" w:rsidRPr="00C0744B">
              <w:rPr>
                <w:b w:val="0"/>
                <w:color w:val="000000"/>
                <w:sz w:val="16"/>
                <w:szCs w:val="16"/>
                <w:lang w:eastAsia="en-AU"/>
              </w:rPr>
              <w:t xml:space="preserve"> </w:t>
            </w:r>
            <w:r w:rsidRPr="00C0744B">
              <w:rPr>
                <w:b w:val="0"/>
                <w:color w:val="000000"/>
                <w:sz w:val="16"/>
                <w:szCs w:val="16"/>
                <w:lang w:eastAsia="en-AU"/>
              </w:rPr>
              <w:t>kV and 33</w:t>
            </w:r>
            <w:r w:rsidR="00BB38A0" w:rsidRPr="00C0744B">
              <w:rPr>
                <w:b w:val="0"/>
                <w:color w:val="000000"/>
                <w:sz w:val="16"/>
                <w:szCs w:val="16"/>
                <w:lang w:eastAsia="en-AU"/>
              </w:rPr>
              <w:t xml:space="preserve"> </w:t>
            </w:r>
            <w:r w:rsidRPr="00C0744B">
              <w:rPr>
                <w:b w:val="0"/>
                <w:color w:val="000000"/>
                <w:sz w:val="16"/>
                <w:szCs w:val="16"/>
                <w:lang w:eastAsia="en-AU"/>
              </w:rPr>
              <w:t>kV OH feeder tails cutover</w:t>
            </w:r>
          </w:p>
        </w:tc>
      </w:tr>
      <w:tr w:rsidR="00E76C16" w:rsidRPr="00C0744B" w14:paraId="296C539E" w14:textId="77777777" w:rsidTr="00A61642">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697" w:type="dxa"/>
          </w:tcPr>
          <w:p w14:paraId="296C539C" w14:textId="77777777" w:rsidR="00E76C16" w:rsidRPr="00C0744B" w:rsidRDefault="00E76C16" w:rsidP="005032CB">
            <w:pPr>
              <w:pStyle w:val="Caption-Figure"/>
              <w:keepNext/>
              <w:spacing w:before="120"/>
              <w:jc w:val="left"/>
              <w:rPr>
                <w:b w:val="0"/>
              </w:rPr>
            </w:pPr>
            <w:r w:rsidRPr="00C0744B">
              <w:rPr>
                <w:b w:val="0"/>
                <w:bCs/>
                <w:color w:val="000000"/>
                <w:sz w:val="16"/>
                <w:szCs w:val="16"/>
                <w:lang w:eastAsia="en-AU"/>
              </w:rPr>
              <w:t>Urban Bulk Sub upgrade 110/33 (120</w:t>
            </w:r>
            <w:r w:rsidR="00BB38A0" w:rsidRPr="00C0744B">
              <w:rPr>
                <w:b w:val="0"/>
                <w:bCs/>
                <w:color w:val="000000"/>
                <w:sz w:val="16"/>
                <w:szCs w:val="16"/>
                <w:lang w:eastAsia="en-AU"/>
              </w:rPr>
              <w:t xml:space="preserve"> </w:t>
            </w:r>
            <w:r w:rsidRPr="00C0744B">
              <w:rPr>
                <w:b w:val="0"/>
                <w:bCs/>
                <w:color w:val="000000"/>
                <w:sz w:val="16"/>
                <w:szCs w:val="16"/>
                <w:lang w:eastAsia="en-AU"/>
              </w:rPr>
              <w:t>MVA)</w:t>
            </w:r>
          </w:p>
        </w:tc>
        <w:tc>
          <w:tcPr>
            <w:tcW w:w="5201" w:type="dxa"/>
          </w:tcPr>
          <w:p w14:paraId="296C539D" w14:textId="77777777" w:rsidR="00E76C16" w:rsidRPr="00C0744B" w:rsidRDefault="00E76C16" w:rsidP="005032CB">
            <w:pPr>
              <w:pStyle w:val="Caption-Figure"/>
              <w:keepNext/>
              <w:spacing w:before="120"/>
              <w:jc w:val="left"/>
              <w:cnfStyle w:val="000000010000" w:firstRow="0" w:lastRow="0" w:firstColumn="0" w:lastColumn="0" w:oddVBand="0" w:evenVBand="0" w:oddHBand="0" w:evenHBand="1" w:firstRowFirstColumn="0" w:firstRowLastColumn="0" w:lastRowFirstColumn="0" w:lastRowLastColumn="0"/>
              <w:rPr>
                <w:b w:val="0"/>
              </w:rPr>
            </w:pPr>
            <w:r w:rsidRPr="00C0744B">
              <w:rPr>
                <w:b w:val="0"/>
                <w:color w:val="000000"/>
                <w:sz w:val="16"/>
                <w:szCs w:val="16"/>
                <w:lang w:eastAsia="en-AU"/>
              </w:rPr>
              <w:t>120</w:t>
            </w:r>
            <w:r w:rsidR="00BB38A0" w:rsidRPr="00C0744B">
              <w:rPr>
                <w:b w:val="0"/>
                <w:color w:val="000000"/>
                <w:sz w:val="16"/>
                <w:szCs w:val="16"/>
                <w:lang w:eastAsia="en-AU"/>
              </w:rPr>
              <w:t xml:space="preserve"> </w:t>
            </w:r>
            <w:r w:rsidRPr="00C0744B">
              <w:rPr>
                <w:b w:val="0"/>
                <w:color w:val="000000"/>
                <w:sz w:val="16"/>
                <w:szCs w:val="16"/>
                <w:lang w:eastAsia="en-AU"/>
              </w:rPr>
              <w:t>MVA 110/33</w:t>
            </w:r>
            <w:r w:rsidR="00BB38A0" w:rsidRPr="00C0744B">
              <w:rPr>
                <w:b w:val="0"/>
                <w:color w:val="000000"/>
                <w:sz w:val="16"/>
                <w:szCs w:val="16"/>
                <w:lang w:eastAsia="en-AU"/>
              </w:rPr>
              <w:t xml:space="preserve"> </w:t>
            </w:r>
            <w:r w:rsidRPr="00C0744B">
              <w:rPr>
                <w:b w:val="0"/>
                <w:color w:val="000000"/>
                <w:sz w:val="16"/>
                <w:szCs w:val="16"/>
                <w:lang w:eastAsia="en-AU"/>
              </w:rPr>
              <w:t>kV transformer, 110</w:t>
            </w:r>
            <w:r w:rsidR="00BB38A0" w:rsidRPr="00C0744B">
              <w:rPr>
                <w:b w:val="0"/>
                <w:color w:val="000000"/>
                <w:sz w:val="16"/>
                <w:szCs w:val="16"/>
                <w:lang w:eastAsia="en-AU"/>
              </w:rPr>
              <w:t xml:space="preserve"> </w:t>
            </w:r>
            <w:r w:rsidRPr="00C0744B">
              <w:rPr>
                <w:b w:val="0"/>
                <w:color w:val="000000"/>
                <w:sz w:val="16"/>
                <w:szCs w:val="16"/>
                <w:lang w:eastAsia="en-AU"/>
              </w:rPr>
              <w:t>kV and 33</w:t>
            </w:r>
            <w:r w:rsidR="00BB38A0" w:rsidRPr="00C0744B">
              <w:rPr>
                <w:b w:val="0"/>
                <w:color w:val="000000"/>
                <w:sz w:val="16"/>
                <w:szCs w:val="16"/>
                <w:lang w:eastAsia="en-AU"/>
              </w:rPr>
              <w:t xml:space="preserve"> </w:t>
            </w:r>
            <w:r w:rsidRPr="00C0744B">
              <w:rPr>
                <w:b w:val="0"/>
                <w:color w:val="000000"/>
                <w:sz w:val="16"/>
                <w:szCs w:val="16"/>
                <w:lang w:eastAsia="en-AU"/>
              </w:rPr>
              <w:t>kV ID bus (masonry building), including all civil works, 110kV and 33</w:t>
            </w:r>
            <w:r w:rsidR="00BB38A0" w:rsidRPr="00C0744B">
              <w:rPr>
                <w:b w:val="0"/>
                <w:color w:val="000000"/>
                <w:sz w:val="16"/>
                <w:szCs w:val="16"/>
                <w:lang w:eastAsia="en-AU"/>
              </w:rPr>
              <w:t xml:space="preserve"> </w:t>
            </w:r>
            <w:r w:rsidRPr="00C0744B">
              <w:rPr>
                <w:b w:val="0"/>
                <w:color w:val="000000"/>
                <w:sz w:val="16"/>
                <w:szCs w:val="16"/>
                <w:lang w:eastAsia="en-AU"/>
              </w:rPr>
              <w:t>kV UG feeder tails cutover</w:t>
            </w:r>
          </w:p>
        </w:tc>
      </w:tr>
    </w:tbl>
    <w:p w14:paraId="64D722CD" w14:textId="77777777" w:rsidR="00E91850" w:rsidRDefault="00E91850" w:rsidP="00E91850">
      <w:pPr>
        <w:spacing w:before="0" w:after="200" w:line="276" w:lineRule="auto"/>
      </w:pPr>
      <w:bookmarkStart w:id="248" w:name="_Toc393970264"/>
    </w:p>
    <w:p w14:paraId="0EE489C6" w14:textId="127AFC10" w:rsidR="00507C30" w:rsidRDefault="00507C30" w:rsidP="005032CB">
      <w:pPr>
        <w:pStyle w:val="Heading4"/>
      </w:pPr>
      <w:r>
        <w:t>Historic</w:t>
      </w:r>
      <w:r w:rsidR="00874E09">
        <w:t>al</w:t>
      </w:r>
      <w:r>
        <w:t xml:space="preserve"> methodology</w:t>
      </w:r>
    </w:p>
    <w:p w14:paraId="17913941" w14:textId="6FBFB3FE" w:rsidR="00993C22" w:rsidRPr="00C0744B" w:rsidRDefault="00993C22" w:rsidP="005032CB">
      <w:pPr>
        <w:keepNext/>
      </w:pPr>
      <w:r>
        <w:t>A sample</w:t>
      </w:r>
      <w:r w:rsidRPr="00C0744B">
        <w:t xml:space="preserve"> of 6</w:t>
      </w:r>
      <w:r>
        <w:t>4</w:t>
      </w:r>
      <w:r w:rsidRPr="00C0744B">
        <w:t xml:space="preserve"> Planning Approval Reports </w:t>
      </w:r>
      <w:r>
        <w:t>w</w:t>
      </w:r>
      <w:r w:rsidR="00DE3266">
        <w:t>as</w:t>
      </w:r>
      <w:r w:rsidRPr="00C0744B">
        <w:t xml:space="preserve"> reviewed </w:t>
      </w:r>
      <w:r>
        <w:t xml:space="preserve">for the network segments of sub-transmission lines, sub-transmission substation, and zone substation </w:t>
      </w:r>
      <w:r w:rsidRPr="00C0744B">
        <w:t xml:space="preserve">to </w:t>
      </w:r>
      <w:r w:rsidR="00FB579C">
        <w:t xml:space="preserve">estimate the historic </w:t>
      </w:r>
      <w:r w:rsidR="00FB579C">
        <w:rPr>
          <w:i/>
        </w:rPr>
        <w:t>augmentation unit cost</w:t>
      </w:r>
      <w:r>
        <w:t>. The sample size for each network segment is shown in</w:t>
      </w:r>
      <w:r w:rsidR="00DE3266">
        <w:t xml:space="preserve"> </w:t>
      </w:r>
      <w:r w:rsidR="00DE3266">
        <w:fldChar w:fldCharType="begin"/>
      </w:r>
      <w:r w:rsidR="00DE3266">
        <w:instrText xml:space="preserve"> REF _Ref397009278 \h </w:instrText>
      </w:r>
      <w:r w:rsidR="00DE3266">
        <w:fldChar w:fldCharType="separate"/>
      </w:r>
      <w:r w:rsidR="00C2328B">
        <w:t xml:space="preserve">Table </w:t>
      </w:r>
      <w:r w:rsidR="00C2328B">
        <w:rPr>
          <w:noProof/>
        </w:rPr>
        <w:t>9</w:t>
      </w:r>
      <w:r w:rsidR="00C2328B">
        <w:noBreakHyphen/>
      </w:r>
      <w:r w:rsidR="00C2328B">
        <w:rPr>
          <w:noProof/>
        </w:rPr>
        <w:t>2</w:t>
      </w:r>
      <w:r w:rsidR="00DE3266">
        <w:fldChar w:fldCharType="end"/>
      </w:r>
      <w:r>
        <w:t xml:space="preserve">. </w:t>
      </w:r>
      <w:r w:rsidR="00893610">
        <w:t>The list of projects reviewed contained projects with project expenditure greater $5</w:t>
      </w:r>
      <w:r w:rsidR="001A23D4">
        <w:t xml:space="preserve"> </w:t>
      </w:r>
      <w:r w:rsidR="00893610">
        <w:t>m</w:t>
      </w:r>
      <w:r w:rsidR="001A23D4">
        <w:t>illion</w:t>
      </w:r>
      <w:r w:rsidR="00893610">
        <w:t xml:space="preserve"> that were commissioned between 2009/10 and 2013/14.</w:t>
      </w:r>
    </w:p>
    <w:p w14:paraId="394E1E13" w14:textId="65EC37EA" w:rsidR="00993C22" w:rsidRDefault="00993C22" w:rsidP="005032CB">
      <w:pPr>
        <w:pStyle w:val="Caption"/>
        <w:keepNext/>
      </w:pPr>
      <w:bookmarkStart w:id="249" w:name="_Ref397009278"/>
      <w:r>
        <w:t xml:space="preserve">Table </w:t>
      </w:r>
      <w:r w:rsidR="00146DA9">
        <w:fldChar w:fldCharType="begin"/>
      </w:r>
      <w:r w:rsidR="00146DA9">
        <w:instrText xml:space="preserve"> STYLEREF 1 \s </w:instrText>
      </w:r>
      <w:r w:rsidR="00146DA9">
        <w:fldChar w:fldCharType="separate"/>
      </w:r>
      <w:r w:rsidR="00C2328B">
        <w:rPr>
          <w:noProof/>
        </w:rPr>
        <w:t>9</w:t>
      </w:r>
      <w:r w:rsidR="00146DA9">
        <w:rPr>
          <w:noProof/>
        </w:rPr>
        <w:fldChar w:fldCharType="end"/>
      </w:r>
      <w:r w:rsidR="00960991">
        <w:noBreakHyphen/>
      </w:r>
      <w:r w:rsidR="00146DA9">
        <w:fldChar w:fldCharType="begin"/>
      </w:r>
      <w:r w:rsidR="00146DA9">
        <w:instrText xml:space="preserve"> SEQ Table \* ARABIC \s 1 </w:instrText>
      </w:r>
      <w:r w:rsidR="00146DA9">
        <w:fldChar w:fldCharType="separate"/>
      </w:r>
      <w:r w:rsidR="00C2328B">
        <w:rPr>
          <w:noProof/>
        </w:rPr>
        <w:t>2</w:t>
      </w:r>
      <w:r w:rsidR="00146DA9">
        <w:rPr>
          <w:noProof/>
        </w:rPr>
        <w:fldChar w:fldCharType="end"/>
      </w:r>
      <w:bookmarkEnd w:id="249"/>
      <w:r>
        <w:t xml:space="preserve"> - </w:t>
      </w:r>
      <w:r w:rsidRPr="00C0744B">
        <w:t>Review of past projects</w:t>
      </w:r>
    </w:p>
    <w:tbl>
      <w:tblPr>
        <w:tblStyle w:val="TableGrid"/>
        <w:tblW w:w="3243" w:type="pct"/>
        <w:jc w:val="center"/>
        <w:tblInd w:w="-1668" w:type="dxa"/>
        <w:tblLook w:val="04A0" w:firstRow="1" w:lastRow="0" w:firstColumn="1" w:lastColumn="0" w:noHBand="0" w:noVBand="1"/>
      </w:tblPr>
      <w:tblGrid>
        <w:gridCol w:w="3686"/>
        <w:gridCol w:w="2308"/>
      </w:tblGrid>
      <w:tr w:rsidR="00993C22" w:rsidRPr="00C0744B" w14:paraId="1A856C5B" w14:textId="77777777" w:rsidTr="00240C37">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3686" w:type="dxa"/>
          </w:tcPr>
          <w:p w14:paraId="04E47FDE" w14:textId="77777777" w:rsidR="00993C22" w:rsidRPr="00C0744B" w:rsidRDefault="00993C22" w:rsidP="005032CB">
            <w:pPr>
              <w:pStyle w:val="Caption-Figure"/>
              <w:keepNext/>
              <w:spacing w:before="120"/>
              <w:jc w:val="left"/>
            </w:pPr>
            <w:r>
              <w:t>Segment group</w:t>
            </w:r>
          </w:p>
        </w:tc>
        <w:tc>
          <w:tcPr>
            <w:tcW w:w="2308" w:type="dxa"/>
          </w:tcPr>
          <w:p w14:paraId="4D0A2DA2" w14:textId="77777777" w:rsidR="00993C22" w:rsidRPr="00C0744B" w:rsidRDefault="00993C22" w:rsidP="005032CB">
            <w:pPr>
              <w:pStyle w:val="Caption-Figure"/>
              <w:keepNext/>
              <w:spacing w:before="120"/>
              <w:cnfStyle w:val="100000000000" w:firstRow="1" w:lastRow="0" w:firstColumn="0" w:lastColumn="0" w:oddVBand="0" w:evenVBand="0" w:oddHBand="0" w:evenHBand="0" w:firstRowFirstColumn="0" w:firstRowLastColumn="0" w:lastRowFirstColumn="0" w:lastRowLastColumn="0"/>
            </w:pPr>
            <w:r w:rsidRPr="00C0744B">
              <w:t>Number of projects reviewed</w:t>
            </w:r>
          </w:p>
        </w:tc>
      </w:tr>
      <w:tr w:rsidR="00993C22" w:rsidRPr="00C0744B" w14:paraId="6FAE1FF6" w14:textId="77777777" w:rsidTr="00240C37">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686" w:type="dxa"/>
          </w:tcPr>
          <w:p w14:paraId="0B9AA3FF" w14:textId="77777777" w:rsidR="00993C22" w:rsidRPr="00C0744B" w:rsidRDefault="00993C22" w:rsidP="005032CB">
            <w:pPr>
              <w:pStyle w:val="Caption-Figure"/>
              <w:keepNext/>
              <w:spacing w:before="120"/>
              <w:jc w:val="left"/>
              <w:rPr>
                <w:b w:val="0"/>
              </w:rPr>
            </w:pPr>
            <w:r w:rsidRPr="00C0744B">
              <w:rPr>
                <w:b w:val="0"/>
              </w:rPr>
              <w:t>Sub-transmission</w:t>
            </w:r>
            <w:r>
              <w:rPr>
                <w:b w:val="0"/>
              </w:rPr>
              <w:t xml:space="preserve"> Lines</w:t>
            </w:r>
          </w:p>
        </w:tc>
        <w:tc>
          <w:tcPr>
            <w:tcW w:w="2308" w:type="dxa"/>
          </w:tcPr>
          <w:p w14:paraId="4692254F" w14:textId="77777777" w:rsidR="00993C22" w:rsidRPr="00C0744B" w:rsidRDefault="00993C22" w:rsidP="005032CB">
            <w:pPr>
              <w:pStyle w:val="Caption-Figure"/>
              <w:keepNext/>
              <w:spacing w:before="120"/>
              <w:cnfStyle w:val="000000100000" w:firstRow="0" w:lastRow="0" w:firstColumn="0" w:lastColumn="0" w:oddVBand="0" w:evenVBand="0" w:oddHBand="1" w:evenHBand="0" w:firstRowFirstColumn="0" w:firstRowLastColumn="0" w:lastRowFirstColumn="0" w:lastRowLastColumn="0"/>
              <w:rPr>
                <w:b w:val="0"/>
              </w:rPr>
            </w:pPr>
            <w:r>
              <w:rPr>
                <w:b w:val="0"/>
              </w:rPr>
              <w:t>14</w:t>
            </w:r>
          </w:p>
        </w:tc>
      </w:tr>
      <w:tr w:rsidR="00993C22" w:rsidRPr="00C0744B" w14:paraId="6645FEE8" w14:textId="77777777" w:rsidTr="00240C37">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686" w:type="dxa"/>
          </w:tcPr>
          <w:p w14:paraId="060D1F86" w14:textId="77777777" w:rsidR="00993C22" w:rsidRPr="00C0744B" w:rsidRDefault="00993C22" w:rsidP="005032CB">
            <w:pPr>
              <w:pStyle w:val="Caption-Figure"/>
              <w:keepNext/>
              <w:spacing w:before="120"/>
              <w:jc w:val="left"/>
              <w:rPr>
                <w:b w:val="0"/>
              </w:rPr>
            </w:pPr>
            <w:r>
              <w:rPr>
                <w:b w:val="0"/>
              </w:rPr>
              <w:t>Sub-transmission Substations</w:t>
            </w:r>
          </w:p>
        </w:tc>
        <w:tc>
          <w:tcPr>
            <w:tcW w:w="2308" w:type="dxa"/>
          </w:tcPr>
          <w:p w14:paraId="407F1499" w14:textId="77777777" w:rsidR="00993C22" w:rsidRPr="00C0744B" w:rsidRDefault="00993C22" w:rsidP="005032CB">
            <w:pPr>
              <w:pStyle w:val="Caption-Figure"/>
              <w:keepNext/>
              <w:spacing w:before="120"/>
              <w:cnfStyle w:val="000000010000" w:firstRow="0" w:lastRow="0" w:firstColumn="0" w:lastColumn="0" w:oddVBand="0" w:evenVBand="0" w:oddHBand="0" w:evenHBand="1" w:firstRowFirstColumn="0" w:firstRowLastColumn="0" w:lastRowFirstColumn="0" w:lastRowLastColumn="0"/>
              <w:rPr>
                <w:b w:val="0"/>
              </w:rPr>
            </w:pPr>
            <w:r>
              <w:rPr>
                <w:b w:val="0"/>
              </w:rPr>
              <w:t>8</w:t>
            </w:r>
          </w:p>
        </w:tc>
      </w:tr>
      <w:tr w:rsidR="00993C22" w:rsidRPr="00C0744B" w14:paraId="61B382D9" w14:textId="77777777" w:rsidTr="00240C37">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686" w:type="dxa"/>
          </w:tcPr>
          <w:p w14:paraId="2650F581" w14:textId="77777777" w:rsidR="00993C22" w:rsidRDefault="00993C22" w:rsidP="005032CB">
            <w:pPr>
              <w:pStyle w:val="Caption-Figure"/>
              <w:keepNext/>
              <w:spacing w:before="120"/>
              <w:jc w:val="left"/>
              <w:rPr>
                <w:b w:val="0"/>
              </w:rPr>
            </w:pPr>
            <w:r>
              <w:rPr>
                <w:b w:val="0"/>
              </w:rPr>
              <w:t>Zone Substations</w:t>
            </w:r>
          </w:p>
        </w:tc>
        <w:tc>
          <w:tcPr>
            <w:tcW w:w="2308" w:type="dxa"/>
          </w:tcPr>
          <w:p w14:paraId="0AE72CEF" w14:textId="77777777" w:rsidR="00993C22" w:rsidRPr="00C0744B" w:rsidRDefault="00993C22" w:rsidP="005032CB">
            <w:pPr>
              <w:pStyle w:val="Caption-Figure"/>
              <w:keepNext/>
              <w:spacing w:before="120"/>
              <w:cnfStyle w:val="000000100000" w:firstRow="0" w:lastRow="0" w:firstColumn="0" w:lastColumn="0" w:oddVBand="0" w:evenVBand="0" w:oddHBand="1" w:evenHBand="0" w:firstRowFirstColumn="0" w:firstRowLastColumn="0" w:lastRowFirstColumn="0" w:lastRowLastColumn="0"/>
              <w:rPr>
                <w:b w:val="0"/>
              </w:rPr>
            </w:pPr>
            <w:r>
              <w:rPr>
                <w:b w:val="0"/>
              </w:rPr>
              <w:t>42</w:t>
            </w:r>
          </w:p>
        </w:tc>
      </w:tr>
    </w:tbl>
    <w:p w14:paraId="296C539F" w14:textId="77777777" w:rsidR="00736E6F" w:rsidRDefault="00736E6F" w:rsidP="00736E6F">
      <w:pPr>
        <w:pStyle w:val="Heading4"/>
      </w:pPr>
      <w:r>
        <w:t>Sources</w:t>
      </w:r>
    </w:p>
    <w:p w14:paraId="296C53A0" w14:textId="15369C01" w:rsidR="00736E6F" w:rsidRDefault="00736E6F" w:rsidP="00CE34FD">
      <w:r w:rsidRPr="00C0744B">
        <w:t xml:space="preserve">Standard cost estimation </w:t>
      </w:r>
      <w:r w:rsidR="002C5B77">
        <w:t xml:space="preserve">used for forecast </w:t>
      </w:r>
      <w:r w:rsidR="00E91850">
        <w:rPr>
          <w:i/>
        </w:rPr>
        <w:t>augmentation unit cost</w:t>
      </w:r>
      <w:r w:rsidR="00E91850" w:rsidRPr="00C0744B" w:rsidDel="00E91850">
        <w:t xml:space="preserve"> </w:t>
      </w:r>
      <w:r w:rsidR="00E91850">
        <w:t xml:space="preserve">was sourced from </w:t>
      </w:r>
      <w:r w:rsidRPr="00C0744B">
        <w:t>the Ellipse Estimation Systems and modules, particularly the Compatible Units and Estimation Modules.</w:t>
      </w:r>
      <w:r>
        <w:t xml:space="preserve"> </w:t>
      </w:r>
    </w:p>
    <w:p w14:paraId="66AD7472" w14:textId="759C7588" w:rsidR="00293CB0" w:rsidRDefault="00293CB0" w:rsidP="00CE34FD">
      <w:r>
        <w:t xml:space="preserve">Historic parameters were recorded from Planning Approval Reports. </w:t>
      </w:r>
    </w:p>
    <w:p w14:paraId="296C53A2" w14:textId="77777777" w:rsidR="00736E6F" w:rsidRDefault="00736E6F" w:rsidP="00736E6F">
      <w:pPr>
        <w:pStyle w:val="Heading4"/>
      </w:pPr>
      <w:r>
        <w:t>Assumptions</w:t>
      </w:r>
    </w:p>
    <w:p w14:paraId="296C53A3" w14:textId="5FAE57FC" w:rsidR="00736E6F" w:rsidRPr="00A012FF" w:rsidRDefault="00293CB0" w:rsidP="00CE34FD">
      <w:r>
        <w:t xml:space="preserve">Typical project scopes developed </w:t>
      </w:r>
      <w:r w:rsidR="001A23D4">
        <w:t>reflect</w:t>
      </w:r>
      <w:r>
        <w:t xml:space="preserve"> the expected augmentations in the forthcoming regulatory control period.</w:t>
      </w:r>
    </w:p>
    <w:p w14:paraId="296C53A4" w14:textId="6A093CE2" w:rsidR="00CB7537" w:rsidRPr="00C0744B" w:rsidRDefault="00CB7537" w:rsidP="00CB7537">
      <w:pPr>
        <w:pStyle w:val="Heading3"/>
      </w:pPr>
      <w:bookmarkStart w:id="250" w:name="_Ref397201311"/>
      <w:bookmarkStart w:id="251" w:name="_Toc399227858"/>
      <w:r w:rsidRPr="00C0744B">
        <w:t>HV feeder</w:t>
      </w:r>
      <w:bookmarkEnd w:id="248"/>
      <w:r w:rsidR="00736E6F" w:rsidRPr="00736E6F">
        <w:t xml:space="preserve"> </w:t>
      </w:r>
      <w:r w:rsidR="00736E6F">
        <w:t>network segments</w:t>
      </w:r>
      <w:bookmarkEnd w:id="250"/>
      <w:bookmarkEnd w:id="251"/>
    </w:p>
    <w:p w14:paraId="296C53A5" w14:textId="3FE9D421" w:rsidR="00736E6F" w:rsidRDefault="00E91850" w:rsidP="00736E6F">
      <w:pPr>
        <w:pStyle w:val="Heading4"/>
      </w:pPr>
      <w:r>
        <w:t xml:space="preserve">Forecast </w:t>
      </w:r>
      <w:r w:rsidR="001A23D4">
        <w:t>m</w:t>
      </w:r>
      <w:r w:rsidR="00736E6F">
        <w:t>ethodology</w:t>
      </w:r>
    </w:p>
    <w:p w14:paraId="1D1ED96D" w14:textId="4387E32B" w:rsidR="005032CB" w:rsidRDefault="00481251" w:rsidP="005032CB">
      <w:pPr>
        <w:spacing w:before="0" w:after="200" w:line="276" w:lineRule="auto"/>
      </w:pPr>
      <w:r w:rsidRPr="00C0744B">
        <w:t>The list of projects developed and high level scopes of work are shown in</w:t>
      </w:r>
      <w:r>
        <w:t xml:space="preserve"> </w:t>
      </w:r>
      <w:r>
        <w:fldChar w:fldCharType="begin"/>
      </w:r>
      <w:r>
        <w:instrText xml:space="preserve"> REF _Ref396055499 \h </w:instrText>
      </w:r>
      <w:r>
        <w:fldChar w:fldCharType="separate"/>
      </w:r>
      <w:r w:rsidR="00C2328B">
        <w:t xml:space="preserve">Table </w:t>
      </w:r>
      <w:r w:rsidR="00C2328B">
        <w:rPr>
          <w:noProof/>
        </w:rPr>
        <w:t>9</w:t>
      </w:r>
      <w:r w:rsidR="00C2328B">
        <w:noBreakHyphen/>
      </w:r>
      <w:r w:rsidR="00C2328B">
        <w:rPr>
          <w:noProof/>
        </w:rPr>
        <w:t>3</w:t>
      </w:r>
      <w:r>
        <w:fldChar w:fldCharType="end"/>
      </w:r>
      <w:r w:rsidRPr="00C0744B">
        <w:t>.</w:t>
      </w:r>
      <w:r w:rsidR="005032CB" w:rsidRPr="005032CB">
        <w:t xml:space="preserve"> </w:t>
      </w:r>
      <w:r w:rsidR="005032CB">
        <w:t>These scopes were apportioned in terms of capacity added and cost contributions to each Augex model network segments for the purpose of deriving unit costs.</w:t>
      </w:r>
    </w:p>
    <w:p w14:paraId="296C53A8" w14:textId="287B3030" w:rsidR="00095F84" w:rsidRPr="00C0744B" w:rsidRDefault="00095F84" w:rsidP="00CE34FD"/>
    <w:p w14:paraId="296C53A9" w14:textId="503CFC28" w:rsidR="00481251" w:rsidRDefault="00481251" w:rsidP="005032CB">
      <w:pPr>
        <w:pStyle w:val="Caption"/>
        <w:keepNext/>
      </w:pPr>
      <w:bookmarkStart w:id="252" w:name="_Ref396055499"/>
      <w:r>
        <w:t xml:space="preserve">Table </w:t>
      </w:r>
      <w:r w:rsidR="00146DA9">
        <w:fldChar w:fldCharType="begin"/>
      </w:r>
      <w:r w:rsidR="00146DA9">
        <w:instrText xml:space="preserve"> STYLEREF 1 \s </w:instrText>
      </w:r>
      <w:r w:rsidR="00146DA9">
        <w:fldChar w:fldCharType="separate"/>
      </w:r>
      <w:r w:rsidR="00C2328B">
        <w:rPr>
          <w:noProof/>
        </w:rPr>
        <w:t>9</w:t>
      </w:r>
      <w:r w:rsidR="00146DA9">
        <w:rPr>
          <w:noProof/>
        </w:rPr>
        <w:fldChar w:fldCharType="end"/>
      </w:r>
      <w:r w:rsidR="00960991">
        <w:noBreakHyphen/>
      </w:r>
      <w:r w:rsidR="00146DA9">
        <w:fldChar w:fldCharType="begin"/>
      </w:r>
      <w:r w:rsidR="00146DA9">
        <w:instrText xml:space="preserve"> SEQ Table \* ARABIC \s 1 </w:instrText>
      </w:r>
      <w:r w:rsidR="00146DA9">
        <w:fldChar w:fldCharType="separate"/>
      </w:r>
      <w:r w:rsidR="00C2328B">
        <w:rPr>
          <w:noProof/>
        </w:rPr>
        <w:t>3</w:t>
      </w:r>
      <w:r w:rsidR="00146DA9">
        <w:rPr>
          <w:noProof/>
        </w:rPr>
        <w:fldChar w:fldCharType="end"/>
      </w:r>
      <w:bookmarkEnd w:id="252"/>
      <w:r>
        <w:t xml:space="preserve"> - </w:t>
      </w:r>
      <w:r w:rsidRPr="00C0744B">
        <w:t xml:space="preserve">Project </w:t>
      </w:r>
      <w:r>
        <w:t>scopes overview</w:t>
      </w:r>
    </w:p>
    <w:tbl>
      <w:tblPr>
        <w:tblStyle w:val="TableGrid"/>
        <w:tblW w:w="5000" w:type="pct"/>
        <w:tblInd w:w="108" w:type="dxa"/>
        <w:tblLook w:val="04A0" w:firstRow="1" w:lastRow="0" w:firstColumn="1" w:lastColumn="0" w:noHBand="0" w:noVBand="1"/>
      </w:tblPr>
      <w:tblGrid>
        <w:gridCol w:w="3328"/>
        <w:gridCol w:w="5914"/>
      </w:tblGrid>
      <w:tr w:rsidR="00095F84" w:rsidRPr="00C0744B" w14:paraId="296C53AC" w14:textId="77777777" w:rsidTr="00A833A2">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410" w:type="dxa"/>
          </w:tcPr>
          <w:p w14:paraId="296C53AA" w14:textId="77777777" w:rsidR="00095F84" w:rsidRPr="00C0744B" w:rsidRDefault="00095F84" w:rsidP="005032CB">
            <w:pPr>
              <w:pStyle w:val="Caption-Figure"/>
              <w:keepNext/>
              <w:spacing w:before="120"/>
              <w:jc w:val="left"/>
            </w:pPr>
            <w:r w:rsidRPr="00C0744B">
              <w:t>Project type</w:t>
            </w:r>
          </w:p>
        </w:tc>
        <w:tc>
          <w:tcPr>
            <w:tcW w:w="6087" w:type="dxa"/>
          </w:tcPr>
          <w:p w14:paraId="296C53AB" w14:textId="77777777" w:rsidR="00095F84" w:rsidRPr="00C0744B" w:rsidRDefault="00095F84" w:rsidP="005032CB">
            <w:pPr>
              <w:pStyle w:val="Caption-Figure"/>
              <w:keepNext/>
              <w:spacing w:before="120"/>
              <w:jc w:val="left"/>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b/>
                <w:i/>
                <w:iCs/>
                <w:color w:val="243F60" w:themeColor="accent1" w:themeShade="7F"/>
              </w:rPr>
            </w:pPr>
            <w:r w:rsidRPr="00C0744B">
              <w:t>Overview of key scope items</w:t>
            </w:r>
          </w:p>
        </w:tc>
      </w:tr>
      <w:tr w:rsidR="002E1A5A" w:rsidRPr="00007514" w14:paraId="296C53AF" w14:textId="77777777" w:rsidTr="00A833A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410" w:type="dxa"/>
          </w:tcPr>
          <w:p w14:paraId="296C53AD" w14:textId="58BE8E4C" w:rsidR="002E1A5A" w:rsidRPr="005757A8" w:rsidRDefault="002E1A5A" w:rsidP="005032CB">
            <w:pPr>
              <w:pStyle w:val="Caption-Figure"/>
              <w:keepNext/>
              <w:spacing w:before="120"/>
              <w:jc w:val="left"/>
              <w:rPr>
                <w:b w:val="0"/>
              </w:rPr>
            </w:pPr>
            <w:r w:rsidRPr="00CE34FD">
              <w:rPr>
                <w:rFonts w:eastAsia="Times New Roman"/>
                <w:b w:val="0"/>
                <w:sz w:val="18"/>
                <w:szCs w:val="18"/>
                <w:lang w:eastAsia="en-AU"/>
              </w:rPr>
              <w:t>11kV feeder tie</w:t>
            </w:r>
          </w:p>
        </w:tc>
        <w:tc>
          <w:tcPr>
            <w:tcW w:w="6087" w:type="dxa"/>
          </w:tcPr>
          <w:p w14:paraId="296C53AE" w14:textId="669C4F9E" w:rsidR="002E1A5A" w:rsidRPr="00C0744B" w:rsidRDefault="002E1A5A" w:rsidP="005032CB">
            <w:pPr>
              <w:pStyle w:val="Caption-Figure"/>
              <w:keepNext/>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t>1.5</w:t>
            </w:r>
            <w:r w:rsidR="00E91850">
              <w:rPr>
                <w:b w:val="0"/>
              </w:rPr>
              <w:t xml:space="preserve"> </w:t>
            </w:r>
            <w:r>
              <w:rPr>
                <w:b w:val="0"/>
              </w:rPr>
              <w:t>km of new underground cable, switchgear and</w:t>
            </w:r>
            <w:r w:rsidRPr="000F5336">
              <w:rPr>
                <w:b w:val="0"/>
              </w:rPr>
              <w:t xml:space="preserve"> </w:t>
            </w:r>
            <w:r>
              <w:rPr>
                <w:b w:val="0"/>
              </w:rPr>
              <w:t>associated civil works.</w:t>
            </w:r>
          </w:p>
        </w:tc>
      </w:tr>
      <w:tr w:rsidR="002E1A5A" w:rsidRPr="00C0744B" w14:paraId="163AC29F" w14:textId="77777777" w:rsidTr="00A833A2">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410" w:type="dxa"/>
          </w:tcPr>
          <w:p w14:paraId="5A091161" w14:textId="2165D387" w:rsidR="002E1A5A" w:rsidRPr="00CE34FD" w:rsidRDefault="002E1A5A" w:rsidP="005032CB">
            <w:pPr>
              <w:pStyle w:val="Caption-Figure"/>
              <w:keepNext/>
              <w:keepLines/>
              <w:spacing w:before="120"/>
              <w:jc w:val="left"/>
              <w:outlineLvl w:val="5"/>
              <w:rPr>
                <w:rFonts w:eastAsia="Times New Roman"/>
                <w:b w:val="0"/>
                <w:sz w:val="18"/>
                <w:szCs w:val="18"/>
                <w:lang w:eastAsia="en-AU"/>
              </w:rPr>
            </w:pPr>
            <w:r w:rsidRPr="00CE34FD">
              <w:rPr>
                <w:rFonts w:eastAsia="Times New Roman"/>
                <w:b w:val="0"/>
                <w:sz w:val="18"/>
                <w:szCs w:val="18"/>
                <w:lang w:eastAsia="en-AU"/>
              </w:rPr>
              <w:t>11kV CBD mesh add new feeder to 2fdr mesh</w:t>
            </w:r>
          </w:p>
        </w:tc>
        <w:tc>
          <w:tcPr>
            <w:tcW w:w="6087" w:type="dxa"/>
          </w:tcPr>
          <w:p w14:paraId="28EC8F1B" w14:textId="797065AE" w:rsidR="002E1A5A" w:rsidRDefault="002E1A5A" w:rsidP="005032CB">
            <w:pPr>
              <w:pStyle w:val="Caption-Figure"/>
              <w:keepNext/>
              <w:spacing w:before="120"/>
              <w:jc w:val="left"/>
              <w:cnfStyle w:val="000000010000" w:firstRow="0" w:lastRow="0" w:firstColumn="0" w:lastColumn="0" w:oddVBand="0" w:evenVBand="0" w:oddHBand="0" w:evenHBand="1" w:firstRowFirstColumn="0" w:firstRowLastColumn="0" w:lastRowFirstColumn="0" w:lastRowLastColumn="0"/>
              <w:rPr>
                <w:b w:val="0"/>
              </w:rPr>
            </w:pPr>
            <w:r w:rsidRPr="000F5336">
              <w:rPr>
                <w:b w:val="0"/>
              </w:rPr>
              <w:t>1</w:t>
            </w:r>
            <w:r>
              <w:rPr>
                <w:b w:val="0"/>
              </w:rPr>
              <w:t>.2km of new underground cable and associated civil works.</w:t>
            </w:r>
          </w:p>
        </w:tc>
      </w:tr>
      <w:tr w:rsidR="002E1A5A" w:rsidRPr="00C0744B" w14:paraId="4DC30B3A" w14:textId="77777777" w:rsidTr="00A833A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410" w:type="dxa"/>
          </w:tcPr>
          <w:p w14:paraId="67490FFF" w14:textId="5A709452" w:rsidR="002E1A5A" w:rsidRPr="00CE34FD" w:rsidRDefault="002E1A5A" w:rsidP="005032CB">
            <w:pPr>
              <w:pStyle w:val="Caption-Figure"/>
              <w:keepNext/>
              <w:keepLines/>
              <w:spacing w:before="120"/>
              <w:jc w:val="left"/>
              <w:outlineLvl w:val="5"/>
              <w:rPr>
                <w:rFonts w:eastAsia="Times New Roman"/>
                <w:b w:val="0"/>
                <w:sz w:val="18"/>
                <w:szCs w:val="18"/>
                <w:lang w:eastAsia="en-AU"/>
              </w:rPr>
            </w:pPr>
            <w:r w:rsidRPr="00CE34FD">
              <w:rPr>
                <w:rFonts w:eastAsia="Times New Roman"/>
                <w:b w:val="0"/>
                <w:sz w:val="18"/>
                <w:szCs w:val="18"/>
                <w:lang w:eastAsia="en-AU"/>
              </w:rPr>
              <w:t>11kV CBD mesh works - new 3fdr mesh</w:t>
            </w:r>
          </w:p>
        </w:tc>
        <w:tc>
          <w:tcPr>
            <w:tcW w:w="6087" w:type="dxa"/>
          </w:tcPr>
          <w:p w14:paraId="78F7995A" w14:textId="36E9749F" w:rsidR="002E1A5A" w:rsidRDefault="002E1A5A" w:rsidP="005032CB">
            <w:pPr>
              <w:pStyle w:val="Caption-Figure"/>
              <w:keepNext/>
              <w:spacing w:before="120"/>
              <w:jc w:val="left"/>
              <w:cnfStyle w:val="000000100000" w:firstRow="0" w:lastRow="0" w:firstColumn="0" w:lastColumn="0" w:oddVBand="0" w:evenVBand="0" w:oddHBand="1" w:evenHBand="0" w:firstRowFirstColumn="0" w:firstRowLastColumn="0" w:lastRowFirstColumn="0" w:lastRowLastColumn="0"/>
              <w:rPr>
                <w:b w:val="0"/>
              </w:rPr>
            </w:pPr>
            <w:r w:rsidRPr="000F5336">
              <w:rPr>
                <w:b w:val="0"/>
              </w:rPr>
              <w:t>1</w:t>
            </w:r>
            <w:r>
              <w:rPr>
                <w:b w:val="0"/>
              </w:rPr>
              <w:t>.2km of new underground cable and associated civil works.</w:t>
            </w:r>
          </w:p>
        </w:tc>
      </w:tr>
      <w:tr w:rsidR="002E1A5A" w:rsidRPr="00C0744B" w14:paraId="6033AA70" w14:textId="77777777" w:rsidTr="00A833A2">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410" w:type="dxa"/>
          </w:tcPr>
          <w:p w14:paraId="108D4123" w14:textId="2BF6E30F" w:rsidR="002E1A5A" w:rsidRPr="005757A8" w:rsidRDefault="002E1A5A" w:rsidP="005032CB">
            <w:pPr>
              <w:pStyle w:val="Caption-Figure"/>
              <w:keepNext/>
              <w:spacing w:before="120"/>
              <w:jc w:val="left"/>
              <w:rPr>
                <w:b w:val="0"/>
              </w:rPr>
            </w:pPr>
            <w:r w:rsidRPr="00CE34FD">
              <w:rPr>
                <w:rFonts w:eastAsia="Times New Roman"/>
                <w:b w:val="0"/>
                <w:sz w:val="18"/>
                <w:szCs w:val="18"/>
                <w:lang w:eastAsia="en-AU"/>
              </w:rPr>
              <w:t>11kV CBD mesh works - cutovers</w:t>
            </w:r>
          </w:p>
        </w:tc>
        <w:tc>
          <w:tcPr>
            <w:tcW w:w="6087" w:type="dxa"/>
          </w:tcPr>
          <w:p w14:paraId="1608871A" w14:textId="352BC6F6" w:rsidR="002E1A5A" w:rsidRDefault="002E1A5A" w:rsidP="005032CB">
            <w:pPr>
              <w:pStyle w:val="Caption-Figure"/>
              <w:keepNext/>
              <w:spacing w:before="120"/>
              <w:jc w:val="left"/>
              <w:cnfStyle w:val="000000010000" w:firstRow="0" w:lastRow="0" w:firstColumn="0" w:lastColumn="0" w:oddVBand="0" w:evenVBand="0" w:oddHBand="0" w:evenHBand="1" w:firstRowFirstColumn="0" w:firstRowLastColumn="0" w:lastRowFirstColumn="0" w:lastRowLastColumn="0"/>
              <w:rPr>
                <w:b w:val="0"/>
              </w:rPr>
            </w:pPr>
            <w:r w:rsidRPr="000F5336">
              <w:rPr>
                <w:b w:val="0"/>
              </w:rPr>
              <w:t>1</w:t>
            </w:r>
            <w:r>
              <w:rPr>
                <w:b w:val="0"/>
              </w:rPr>
              <w:t>.2km of new underground cable and associated civil works.</w:t>
            </w:r>
          </w:p>
        </w:tc>
      </w:tr>
      <w:tr w:rsidR="002E1A5A" w:rsidRPr="00C0744B" w14:paraId="59B310D9" w14:textId="77777777" w:rsidTr="00A833A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410" w:type="dxa"/>
          </w:tcPr>
          <w:p w14:paraId="391E7B28" w14:textId="3971850D" w:rsidR="002E1A5A" w:rsidRPr="005757A8" w:rsidRDefault="002E1A5A" w:rsidP="005032CB">
            <w:pPr>
              <w:pStyle w:val="Caption-Figure"/>
              <w:keepNext/>
              <w:spacing w:before="120"/>
              <w:jc w:val="left"/>
              <w:rPr>
                <w:b w:val="0"/>
              </w:rPr>
            </w:pPr>
            <w:r w:rsidRPr="00CE34FD">
              <w:rPr>
                <w:rFonts w:eastAsia="Times New Roman"/>
                <w:b w:val="0"/>
                <w:sz w:val="18"/>
                <w:szCs w:val="18"/>
                <w:lang w:eastAsia="en-AU"/>
              </w:rPr>
              <w:t>11kV new overhead feeder</w:t>
            </w:r>
          </w:p>
        </w:tc>
        <w:tc>
          <w:tcPr>
            <w:tcW w:w="6087" w:type="dxa"/>
          </w:tcPr>
          <w:p w14:paraId="616779A8" w14:textId="0EED5B9E" w:rsidR="002E1A5A" w:rsidRPr="001C2BB0" w:rsidRDefault="002E1A5A" w:rsidP="005032CB">
            <w:pPr>
              <w:pStyle w:val="Caption-Figure"/>
              <w:keepNext/>
              <w:spacing w:before="120"/>
              <w:jc w:val="left"/>
              <w:cnfStyle w:val="000000100000" w:firstRow="0" w:lastRow="0" w:firstColumn="0" w:lastColumn="0" w:oddVBand="0" w:evenVBand="0" w:oddHBand="1" w:evenHBand="0" w:firstRowFirstColumn="0" w:firstRowLastColumn="0" w:lastRowFirstColumn="0" w:lastRowLastColumn="0"/>
              <w:rPr>
                <w:b w:val="0"/>
              </w:rPr>
            </w:pPr>
            <w:r>
              <w:rPr>
                <w:rFonts w:cs="Calibri"/>
                <w:b w:val="0"/>
                <w:color w:val="000000"/>
                <w:lang w:eastAsia="en-AU"/>
              </w:rPr>
              <w:t>0.9k</w:t>
            </w:r>
            <w:r w:rsidRPr="00CE34FD">
              <w:rPr>
                <w:rFonts w:cs="Calibri"/>
                <w:b w:val="0"/>
                <w:color w:val="000000"/>
                <w:lang w:eastAsia="en-AU"/>
              </w:rPr>
              <w:t>m</w:t>
            </w:r>
            <w:r>
              <w:rPr>
                <w:rFonts w:cs="Calibri"/>
                <w:b w:val="0"/>
                <w:color w:val="000000"/>
                <w:lang w:eastAsia="en-AU"/>
              </w:rPr>
              <w:t xml:space="preserve"> new underground</w:t>
            </w:r>
            <w:r w:rsidRPr="00CE34FD">
              <w:rPr>
                <w:rFonts w:cs="Calibri"/>
                <w:b w:val="0"/>
                <w:color w:val="000000"/>
                <w:lang w:eastAsia="en-AU"/>
              </w:rPr>
              <w:t xml:space="preserve"> cable</w:t>
            </w:r>
            <w:r>
              <w:rPr>
                <w:rFonts w:cs="Calibri"/>
                <w:b w:val="0"/>
                <w:color w:val="000000"/>
                <w:lang w:eastAsia="en-AU"/>
              </w:rPr>
              <w:t>, 1km of r</w:t>
            </w:r>
            <w:r w:rsidRPr="00CE34FD">
              <w:rPr>
                <w:rFonts w:cs="Calibri"/>
                <w:b w:val="0"/>
                <w:color w:val="000000"/>
                <w:lang w:eastAsia="en-AU"/>
              </w:rPr>
              <w:t>econductor</w:t>
            </w:r>
            <w:r>
              <w:rPr>
                <w:rFonts w:cs="Calibri"/>
                <w:b w:val="0"/>
                <w:color w:val="000000"/>
                <w:lang w:eastAsia="en-AU"/>
              </w:rPr>
              <w:t>ed overhead</w:t>
            </w:r>
            <w:r w:rsidRPr="00CE34FD">
              <w:rPr>
                <w:rFonts w:cs="Calibri"/>
                <w:b w:val="0"/>
                <w:color w:val="000000"/>
                <w:lang w:eastAsia="en-AU"/>
              </w:rPr>
              <w:t xml:space="preserve">, 1km </w:t>
            </w:r>
            <w:r>
              <w:rPr>
                <w:rFonts w:cs="Calibri"/>
                <w:b w:val="0"/>
                <w:color w:val="000000"/>
                <w:lang w:eastAsia="en-AU"/>
              </w:rPr>
              <w:t>new</w:t>
            </w:r>
            <w:r w:rsidRPr="00CE34FD">
              <w:rPr>
                <w:rFonts w:cs="Calibri"/>
                <w:b w:val="0"/>
                <w:color w:val="000000"/>
                <w:lang w:eastAsia="en-AU"/>
              </w:rPr>
              <w:t xml:space="preserve"> </w:t>
            </w:r>
            <w:r>
              <w:rPr>
                <w:rFonts w:cs="Calibri"/>
                <w:b w:val="0"/>
                <w:color w:val="000000"/>
                <w:lang w:eastAsia="en-AU"/>
              </w:rPr>
              <w:t xml:space="preserve">overhead, associated switchgear and </w:t>
            </w:r>
            <w:r w:rsidRPr="00BD5406">
              <w:rPr>
                <w:rFonts w:cs="Calibri"/>
                <w:b w:val="0"/>
                <w:color w:val="000000"/>
                <w:lang w:eastAsia="en-AU"/>
              </w:rPr>
              <w:t>civil</w:t>
            </w:r>
            <w:r>
              <w:rPr>
                <w:rFonts w:cs="Calibri"/>
                <w:b w:val="0"/>
                <w:color w:val="000000"/>
                <w:lang w:eastAsia="en-AU"/>
              </w:rPr>
              <w:t xml:space="preserve"> works</w:t>
            </w:r>
          </w:p>
        </w:tc>
      </w:tr>
      <w:tr w:rsidR="002E1A5A" w:rsidRPr="00C0744B" w14:paraId="296C53B2" w14:textId="77777777" w:rsidTr="00A833A2">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410" w:type="dxa"/>
          </w:tcPr>
          <w:p w14:paraId="296C53B0" w14:textId="530A0BF4" w:rsidR="002E1A5A" w:rsidRPr="005757A8" w:rsidRDefault="002E1A5A" w:rsidP="005032CB">
            <w:pPr>
              <w:pStyle w:val="Caption-Figure"/>
              <w:keepNext/>
              <w:spacing w:before="120"/>
              <w:jc w:val="left"/>
              <w:rPr>
                <w:b w:val="0"/>
              </w:rPr>
            </w:pPr>
            <w:r w:rsidRPr="00CE34FD">
              <w:rPr>
                <w:rFonts w:eastAsia="Times New Roman"/>
                <w:b w:val="0"/>
                <w:sz w:val="18"/>
                <w:szCs w:val="18"/>
                <w:lang w:eastAsia="en-AU"/>
              </w:rPr>
              <w:t>11kV new underground feeder</w:t>
            </w:r>
          </w:p>
        </w:tc>
        <w:tc>
          <w:tcPr>
            <w:tcW w:w="6087" w:type="dxa"/>
          </w:tcPr>
          <w:p w14:paraId="296C53B1" w14:textId="2BDD233B" w:rsidR="002E1A5A" w:rsidRPr="00C40845" w:rsidRDefault="002E1A5A" w:rsidP="005032CB">
            <w:pPr>
              <w:pStyle w:val="Caption-Figure"/>
              <w:keepNext/>
              <w:spacing w:before="120"/>
              <w:jc w:val="left"/>
              <w:cnfStyle w:val="000000010000" w:firstRow="0" w:lastRow="0" w:firstColumn="0" w:lastColumn="0" w:oddVBand="0" w:evenVBand="0" w:oddHBand="0" w:evenHBand="1" w:firstRowFirstColumn="0" w:firstRowLastColumn="0" w:lastRowFirstColumn="0" w:lastRowLastColumn="0"/>
              <w:rPr>
                <w:b w:val="0"/>
              </w:rPr>
            </w:pPr>
            <w:r w:rsidRPr="00CE34FD">
              <w:rPr>
                <w:rFonts w:cs="Calibri"/>
                <w:b w:val="0"/>
                <w:color w:val="000000"/>
                <w:lang w:eastAsia="en-AU"/>
              </w:rPr>
              <w:t>1</w:t>
            </w:r>
            <w:r>
              <w:rPr>
                <w:rFonts w:cs="Calibri"/>
                <w:b w:val="0"/>
                <w:color w:val="000000"/>
                <w:lang w:eastAsia="en-AU"/>
              </w:rPr>
              <w:t>.8k</w:t>
            </w:r>
            <w:r w:rsidRPr="00CE34FD">
              <w:rPr>
                <w:rFonts w:cs="Calibri"/>
                <w:b w:val="0"/>
                <w:color w:val="000000"/>
                <w:lang w:eastAsia="en-AU"/>
              </w:rPr>
              <w:t xml:space="preserve">m </w:t>
            </w:r>
            <w:r>
              <w:rPr>
                <w:rFonts w:cs="Calibri"/>
                <w:b w:val="0"/>
                <w:color w:val="000000"/>
                <w:lang w:eastAsia="en-AU"/>
              </w:rPr>
              <w:t>new underground</w:t>
            </w:r>
            <w:r w:rsidRPr="00CE34FD">
              <w:rPr>
                <w:rFonts w:cs="Calibri"/>
                <w:b w:val="0"/>
                <w:color w:val="000000"/>
                <w:lang w:eastAsia="en-AU"/>
              </w:rPr>
              <w:t xml:space="preserve"> cable, 1km of </w:t>
            </w:r>
            <w:r>
              <w:rPr>
                <w:rFonts w:cs="Calibri"/>
                <w:b w:val="0"/>
                <w:color w:val="000000"/>
                <w:lang w:eastAsia="en-AU"/>
              </w:rPr>
              <w:t>r</w:t>
            </w:r>
            <w:r w:rsidRPr="00CE34FD">
              <w:rPr>
                <w:rFonts w:cs="Calibri"/>
                <w:b w:val="0"/>
                <w:color w:val="000000"/>
                <w:lang w:eastAsia="en-AU"/>
              </w:rPr>
              <w:t>econductor</w:t>
            </w:r>
            <w:r>
              <w:rPr>
                <w:rFonts w:cs="Calibri"/>
                <w:b w:val="0"/>
                <w:color w:val="000000"/>
                <w:lang w:eastAsia="en-AU"/>
              </w:rPr>
              <w:t>ed overhead</w:t>
            </w:r>
            <w:r w:rsidRPr="00CE34FD">
              <w:rPr>
                <w:rFonts w:cs="Calibri"/>
                <w:b w:val="0"/>
                <w:color w:val="000000"/>
                <w:lang w:eastAsia="en-AU"/>
              </w:rPr>
              <w:t xml:space="preserve">, </w:t>
            </w:r>
            <w:r>
              <w:rPr>
                <w:rFonts w:cs="Calibri"/>
                <w:b w:val="0"/>
                <w:color w:val="000000"/>
                <w:lang w:eastAsia="en-AU"/>
              </w:rPr>
              <w:t>switchgear and civil works</w:t>
            </w:r>
            <w:r w:rsidRPr="00CE34FD">
              <w:rPr>
                <w:rFonts w:cs="Calibri"/>
                <w:b w:val="0"/>
                <w:color w:val="000000"/>
                <w:lang w:eastAsia="en-AU"/>
              </w:rPr>
              <w:t>.</w:t>
            </w:r>
          </w:p>
        </w:tc>
      </w:tr>
    </w:tbl>
    <w:p w14:paraId="21B99B61" w14:textId="77777777" w:rsidR="00007514" w:rsidRDefault="00007514">
      <w:pPr>
        <w:spacing w:before="0" w:after="200" w:line="276" w:lineRule="auto"/>
      </w:pPr>
      <w:bookmarkStart w:id="253" w:name="_Toc391204741"/>
      <w:bookmarkStart w:id="254" w:name="_Toc389740680"/>
      <w:bookmarkStart w:id="255" w:name="_Toc389740681"/>
      <w:bookmarkStart w:id="256" w:name="_Toc389740682"/>
      <w:bookmarkStart w:id="257" w:name="_Toc389740683"/>
      <w:bookmarkStart w:id="258" w:name="_Toc389740684"/>
      <w:bookmarkStart w:id="259" w:name="_Toc389740685"/>
      <w:bookmarkStart w:id="260" w:name="_Toc389740686"/>
      <w:bookmarkStart w:id="261" w:name="_Toc395016936"/>
      <w:bookmarkStart w:id="262" w:name="_Toc395016937"/>
      <w:bookmarkStart w:id="263" w:name="_Toc393970265"/>
      <w:bookmarkEnd w:id="253"/>
      <w:bookmarkEnd w:id="254"/>
      <w:bookmarkEnd w:id="255"/>
      <w:bookmarkEnd w:id="256"/>
      <w:bookmarkEnd w:id="257"/>
      <w:bookmarkEnd w:id="258"/>
      <w:bookmarkEnd w:id="259"/>
      <w:bookmarkEnd w:id="260"/>
      <w:bookmarkEnd w:id="261"/>
      <w:bookmarkEnd w:id="262"/>
    </w:p>
    <w:p w14:paraId="15CD5314" w14:textId="288F0DDA" w:rsidR="00507C30" w:rsidRDefault="00507C30" w:rsidP="00507C30">
      <w:pPr>
        <w:pStyle w:val="Heading4"/>
      </w:pPr>
      <w:r>
        <w:t>Historic</w:t>
      </w:r>
      <w:r w:rsidR="00874E09">
        <w:t>al</w:t>
      </w:r>
      <w:r>
        <w:t xml:space="preserve"> methodology</w:t>
      </w:r>
    </w:p>
    <w:p w14:paraId="53A76C85" w14:textId="0D968F95" w:rsidR="00386B6B" w:rsidRDefault="00FB579C" w:rsidP="00386B6B">
      <w:r w:rsidRPr="00C0744B">
        <w:t>An analysis of a sample of</w:t>
      </w:r>
      <w:r>
        <w:t xml:space="preserve"> 98</w:t>
      </w:r>
      <w:r w:rsidRPr="00C0744B">
        <w:t xml:space="preserve"> projects was undertaken to </w:t>
      </w:r>
      <w:r>
        <w:t xml:space="preserve">estimate historic </w:t>
      </w:r>
      <w:r>
        <w:rPr>
          <w:i/>
        </w:rPr>
        <w:t>augmentation unit cost</w:t>
      </w:r>
      <w:r w:rsidRPr="00C0744B">
        <w:t xml:space="preserve">. </w:t>
      </w:r>
      <w:r w:rsidR="00386B6B">
        <w:t>Projects included in the review consisted of projects commissioned between 2008 and 2013 where the project cost was greater than $500</w:t>
      </w:r>
      <w:r w:rsidR="001A23D4">
        <w:t>,000</w:t>
      </w:r>
      <w:r w:rsidR="00386B6B">
        <w:t xml:space="preserve"> and one or more of the following s</w:t>
      </w:r>
      <w:r w:rsidR="001D175C">
        <w:t>ystem events were logged by NetP</w:t>
      </w:r>
      <w:r w:rsidR="00386B6B">
        <w:t>lan:</w:t>
      </w:r>
    </w:p>
    <w:p w14:paraId="58FB15FD" w14:textId="77777777" w:rsidR="00386B6B" w:rsidRDefault="00386B6B" w:rsidP="00386B6B">
      <w:pPr>
        <w:pStyle w:val="ListParagraph"/>
        <w:numPr>
          <w:ilvl w:val="0"/>
          <w:numId w:val="70"/>
        </w:numPr>
      </w:pPr>
      <w:r>
        <w:t>11 kV Load transfer;</w:t>
      </w:r>
    </w:p>
    <w:p w14:paraId="3387656D" w14:textId="77777777" w:rsidR="00386B6B" w:rsidRDefault="00386B6B" w:rsidP="00386B6B">
      <w:pPr>
        <w:pStyle w:val="ListParagraph"/>
        <w:numPr>
          <w:ilvl w:val="0"/>
          <w:numId w:val="70"/>
        </w:numPr>
      </w:pPr>
      <w:r>
        <w:t>11 kV feeder rating change; or</w:t>
      </w:r>
    </w:p>
    <w:p w14:paraId="6C4ACA41" w14:textId="77777777" w:rsidR="00386B6B" w:rsidRPr="00C0744B" w:rsidRDefault="00386B6B" w:rsidP="00386B6B">
      <w:pPr>
        <w:pStyle w:val="ListParagraph"/>
        <w:numPr>
          <w:ilvl w:val="0"/>
          <w:numId w:val="70"/>
        </w:numPr>
      </w:pPr>
      <w:r>
        <w:t>New 11 kV feeder.</w:t>
      </w:r>
    </w:p>
    <w:p w14:paraId="522E3560" w14:textId="13132D1B" w:rsidR="00FB579C" w:rsidRPr="00293CB0" w:rsidRDefault="00FB579C" w:rsidP="00FB579C">
      <w:r w:rsidRPr="00C0744B">
        <w:t>HV feeder</w:t>
      </w:r>
      <w:r w:rsidR="00E708A3">
        <w:t xml:space="preserve"> projects</w:t>
      </w:r>
      <w:r w:rsidRPr="00C0744B">
        <w:t xml:space="preserve"> </w:t>
      </w:r>
      <w:r w:rsidR="00E708A3">
        <w:t>include</w:t>
      </w:r>
      <w:r w:rsidRPr="00C0744B">
        <w:t xml:space="preserve"> tie feeders </w:t>
      </w:r>
      <w:r w:rsidR="00E708A3">
        <w:t xml:space="preserve">that enable transfer between feeders </w:t>
      </w:r>
      <w:r w:rsidRPr="00C0744B">
        <w:t>but do not add to the network capacity</w:t>
      </w:r>
      <w:r w:rsidR="008823DE">
        <w:t xml:space="preserve"> for the purposes of the Augex model</w:t>
      </w:r>
      <w:r w:rsidRPr="00C0744B">
        <w:t xml:space="preserve">. This issue was recognised by the AER in </w:t>
      </w:r>
      <w:r>
        <w:t>its</w:t>
      </w:r>
      <w:r w:rsidRPr="00C0744B">
        <w:t xml:space="preserve"> </w:t>
      </w:r>
      <w:r>
        <w:t>A</w:t>
      </w:r>
      <w:r w:rsidRPr="00C0744B">
        <w:t xml:space="preserve">ugmentation </w:t>
      </w:r>
      <w:r>
        <w:t>M</w:t>
      </w:r>
      <w:r w:rsidRPr="00C0744B">
        <w:t xml:space="preserve">odel </w:t>
      </w:r>
      <w:r>
        <w:t>H</w:t>
      </w:r>
      <w:r w:rsidRPr="00C0744B">
        <w:t>andbook</w:t>
      </w:r>
      <w:r w:rsidRPr="00C0744B">
        <w:rPr>
          <w:rStyle w:val="FootnoteReference"/>
        </w:rPr>
        <w:footnoteReference w:id="15"/>
      </w:r>
      <w:r w:rsidRPr="00C0744B">
        <w:t>.</w:t>
      </w:r>
    </w:p>
    <w:p w14:paraId="296C53B3" w14:textId="77777777" w:rsidR="00481251" w:rsidRDefault="00481251" w:rsidP="00481251">
      <w:pPr>
        <w:pStyle w:val="Heading4"/>
      </w:pPr>
      <w:r>
        <w:t>Sources</w:t>
      </w:r>
    </w:p>
    <w:p w14:paraId="296C53B4" w14:textId="6210ABF3" w:rsidR="00156627" w:rsidRDefault="00156627" w:rsidP="00156627">
      <w:r w:rsidRPr="00C0744B">
        <w:t xml:space="preserve">Standard cost estimation </w:t>
      </w:r>
      <w:r w:rsidR="00874E09">
        <w:t>was sourced from</w:t>
      </w:r>
      <w:r w:rsidR="00874E09" w:rsidRPr="00C0744B">
        <w:t xml:space="preserve"> </w:t>
      </w:r>
      <w:r w:rsidRPr="00C0744B">
        <w:t>the Ellipse Estimation Systems and modules, particularly the Compatible Units and Estimation Modules.</w:t>
      </w:r>
      <w:r>
        <w:t xml:space="preserve"> </w:t>
      </w:r>
      <w:r w:rsidR="00DB0410">
        <w:t>The Plant Rating</w:t>
      </w:r>
      <w:r w:rsidR="000F3F7F">
        <w:rPr>
          <w:rStyle w:val="FootnoteReference"/>
        </w:rPr>
        <w:footnoteReference w:id="16"/>
      </w:r>
      <w:r w:rsidR="00DB0410">
        <w:t xml:space="preserve"> Manual was used to identify typical additional capacity added corresponding with each of the project scopes.</w:t>
      </w:r>
    </w:p>
    <w:p w14:paraId="296C53B6" w14:textId="77777777" w:rsidR="00481251" w:rsidRDefault="00481251" w:rsidP="00481251">
      <w:pPr>
        <w:pStyle w:val="Heading4"/>
      </w:pPr>
      <w:r>
        <w:t>Assumptions</w:t>
      </w:r>
    </w:p>
    <w:p w14:paraId="18FD477A" w14:textId="34A171A7" w:rsidR="00FB579C" w:rsidRPr="00A012FF" w:rsidRDefault="00FB579C" w:rsidP="00FB579C">
      <w:r>
        <w:t xml:space="preserve">Typical project scopes </w:t>
      </w:r>
      <w:r w:rsidR="00874E09">
        <w:t>were</w:t>
      </w:r>
      <w:r>
        <w:t xml:space="preserve"> developed to be reflective of the expected augmentations in the forthcoming regulatory control period.</w:t>
      </w:r>
    </w:p>
    <w:p w14:paraId="296C53B8" w14:textId="6976C437" w:rsidR="00DA0F49" w:rsidRPr="00C0744B" w:rsidRDefault="00DA0F49" w:rsidP="00DA0F49">
      <w:pPr>
        <w:pStyle w:val="Heading3"/>
      </w:pPr>
      <w:bookmarkStart w:id="264" w:name="_Ref397201320"/>
      <w:bookmarkStart w:id="265" w:name="_Toc399227859"/>
      <w:r w:rsidRPr="00C0744B">
        <w:t xml:space="preserve">Distribution substations </w:t>
      </w:r>
      <w:bookmarkEnd w:id="263"/>
      <w:r w:rsidR="00A6550C">
        <w:t>inc</w:t>
      </w:r>
      <w:r w:rsidR="000D10D0">
        <w:t>luding</w:t>
      </w:r>
      <w:r w:rsidR="00A6550C">
        <w:t xml:space="preserve"> LV</w:t>
      </w:r>
      <w:r w:rsidR="00736E6F">
        <w:t xml:space="preserve"> network segments</w:t>
      </w:r>
      <w:bookmarkEnd w:id="264"/>
      <w:bookmarkEnd w:id="265"/>
    </w:p>
    <w:p w14:paraId="296C53B9" w14:textId="3861C48D" w:rsidR="00736E6F" w:rsidRDefault="000D10D0" w:rsidP="00736E6F">
      <w:pPr>
        <w:pStyle w:val="Heading4"/>
      </w:pPr>
      <w:r>
        <w:t xml:space="preserve">Forecast </w:t>
      </w:r>
      <w:r w:rsidR="001A23D4">
        <w:t>methodology</w:t>
      </w:r>
    </w:p>
    <w:p w14:paraId="296C53BB" w14:textId="757173A0" w:rsidR="0098760B" w:rsidRDefault="00DC0759" w:rsidP="00CE34FD">
      <w:r w:rsidRPr="00C0744B">
        <w:t xml:space="preserve">The methodology applied to </w:t>
      </w:r>
      <w:r w:rsidR="000D10D0">
        <w:t xml:space="preserve">forecast </w:t>
      </w:r>
      <w:r w:rsidR="00BF64A2">
        <w:t xml:space="preserve">unit costs for </w:t>
      </w:r>
      <w:r w:rsidRPr="00C0744B">
        <w:t xml:space="preserve">distribution substation and </w:t>
      </w:r>
      <w:r w:rsidR="00874E09">
        <w:t>LV</w:t>
      </w:r>
      <w:r w:rsidR="00DA0F49" w:rsidRPr="00C0744B">
        <w:t xml:space="preserve"> </w:t>
      </w:r>
      <w:r w:rsidR="00BF64A2">
        <w:t>network segments</w:t>
      </w:r>
      <w:r w:rsidR="00BF64A2" w:rsidRPr="00C0744B">
        <w:t xml:space="preserve"> </w:t>
      </w:r>
      <w:r w:rsidR="00CA3BE4" w:rsidRPr="00C0744B">
        <w:t>u</w:t>
      </w:r>
      <w:r w:rsidR="00596892" w:rsidRPr="00C0744B">
        <w:t>se</w:t>
      </w:r>
      <w:r w:rsidR="00BF64A2">
        <w:t>d</w:t>
      </w:r>
      <w:r w:rsidR="00596892" w:rsidRPr="00C0744B">
        <w:t xml:space="preserve"> a standard cost estimate</w:t>
      </w:r>
      <w:r w:rsidR="00CA3BE4" w:rsidRPr="00C0744B">
        <w:t xml:space="preserve"> generated through </w:t>
      </w:r>
      <w:r w:rsidR="00BB636C" w:rsidRPr="00C0744B">
        <w:t>the</w:t>
      </w:r>
      <w:r w:rsidR="00582D9A" w:rsidRPr="00C0744B">
        <w:t xml:space="preserve"> Ellipse Estimation System</w:t>
      </w:r>
      <w:r w:rsidR="00CA3BE4" w:rsidRPr="00C0744B">
        <w:t>.</w:t>
      </w:r>
      <w:r w:rsidR="00521E1B" w:rsidRPr="00C0744B">
        <w:t xml:space="preserve"> The cost per MVA for each segment was </w:t>
      </w:r>
      <w:r w:rsidR="00E8210A" w:rsidRPr="00C0744B">
        <w:t xml:space="preserve">determined by taking the </w:t>
      </w:r>
      <w:r w:rsidR="000F49CA">
        <w:t xml:space="preserve">weighted </w:t>
      </w:r>
      <w:r w:rsidR="00E8210A" w:rsidRPr="00C0744B">
        <w:t>average cost per MVA</w:t>
      </w:r>
      <w:r w:rsidR="005E0026">
        <w:t xml:space="preserve"> installed</w:t>
      </w:r>
      <w:r w:rsidR="00E8210A" w:rsidRPr="00C0744B">
        <w:t xml:space="preserve"> for </w:t>
      </w:r>
      <w:r w:rsidR="000F49CA">
        <w:t>each Standard Estimate under the applicable network segment</w:t>
      </w:r>
      <w:r w:rsidR="00E8210A" w:rsidRPr="00C0744B">
        <w:t xml:space="preserve">. </w:t>
      </w:r>
      <w:r w:rsidR="00DE3266">
        <w:fldChar w:fldCharType="begin"/>
      </w:r>
      <w:r w:rsidR="00DE3266">
        <w:instrText xml:space="preserve"> REF _Ref397009309 \h </w:instrText>
      </w:r>
      <w:r w:rsidR="00DE3266">
        <w:fldChar w:fldCharType="separate"/>
      </w:r>
      <w:r w:rsidR="00C2328B">
        <w:t xml:space="preserve">Table </w:t>
      </w:r>
      <w:r w:rsidR="00C2328B">
        <w:rPr>
          <w:noProof/>
        </w:rPr>
        <w:t>9</w:t>
      </w:r>
      <w:r w:rsidR="00C2328B">
        <w:noBreakHyphen/>
      </w:r>
      <w:r w:rsidR="00C2328B">
        <w:rPr>
          <w:noProof/>
        </w:rPr>
        <w:t>4</w:t>
      </w:r>
      <w:r w:rsidR="00DE3266">
        <w:fldChar w:fldCharType="end"/>
      </w:r>
      <w:r w:rsidR="00DE3266">
        <w:t xml:space="preserve"> </w:t>
      </w:r>
      <w:r w:rsidR="00BF64A2">
        <w:t>sets out the</w:t>
      </w:r>
      <w:r w:rsidR="00E8210A" w:rsidRPr="00C0744B">
        <w:t xml:space="preserve"> </w:t>
      </w:r>
      <w:r w:rsidR="00C62BE0" w:rsidRPr="00C0744B">
        <w:t xml:space="preserve">standard estimates </w:t>
      </w:r>
      <w:r w:rsidR="000F49CA">
        <w:t>applicable for each network segment</w:t>
      </w:r>
      <w:r w:rsidR="00C62BE0" w:rsidRPr="00C0744B">
        <w:t>.</w:t>
      </w:r>
    </w:p>
    <w:p w14:paraId="296C53BC" w14:textId="74660A38" w:rsidR="00004B70" w:rsidRDefault="00004B70" w:rsidP="00CE34FD">
      <w:pPr>
        <w:pStyle w:val="Caption"/>
        <w:keepNext/>
      </w:pPr>
      <w:bookmarkStart w:id="266" w:name="_Ref397009309"/>
      <w:r>
        <w:t xml:space="preserve">Table </w:t>
      </w:r>
      <w:r w:rsidR="00146DA9">
        <w:fldChar w:fldCharType="begin"/>
      </w:r>
      <w:r w:rsidR="00146DA9">
        <w:instrText xml:space="preserve"> STYLEREF 1 \s </w:instrText>
      </w:r>
      <w:r w:rsidR="00146DA9">
        <w:fldChar w:fldCharType="separate"/>
      </w:r>
      <w:r w:rsidR="00C2328B">
        <w:rPr>
          <w:noProof/>
        </w:rPr>
        <w:t>9</w:t>
      </w:r>
      <w:r w:rsidR="00146DA9">
        <w:rPr>
          <w:noProof/>
        </w:rPr>
        <w:fldChar w:fldCharType="end"/>
      </w:r>
      <w:r w:rsidR="00960991">
        <w:noBreakHyphen/>
      </w:r>
      <w:r w:rsidR="00146DA9">
        <w:fldChar w:fldCharType="begin"/>
      </w:r>
      <w:r w:rsidR="00146DA9">
        <w:instrText xml:space="preserve"> SEQ Table \* ARABIC \s 1 </w:instrText>
      </w:r>
      <w:r w:rsidR="00146DA9">
        <w:fldChar w:fldCharType="separate"/>
      </w:r>
      <w:r w:rsidR="00C2328B">
        <w:rPr>
          <w:noProof/>
        </w:rPr>
        <w:t>4</w:t>
      </w:r>
      <w:r w:rsidR="00146DA9">
        <w:rPr>
          <w:noProof/>
        </w:rPr>
        <w:fldChar w:fldCharType="end"/>
      </w:r>
      <w:bookmarkEnd w:id="266"/>
      <w:r>
        <w:t xml:space="preserve"> </w:t>
      </w:r>
      <w:r w:rsidR="00BF64A2">
        <w:t>–</w:t>
      </w:r>
      <w:r>
        <w:t xml:space="preserve"> </w:t>
      </w:r>
      <w:r w:rsidR="00BF64A2">
        <w:t>Standard Estimates</w:t>
      </w:r>
      <w:r>
        <w:t xml:space="preserve"> overview</w:t>
      </w:r>
    </w:p>
    <w:tbl>
      <w:tblPr>
        <w:tblStyle w:val="TableGrid"/>
        <w:tblW w:w="5448" w:type="pct"/>
        <w:jc w:val="center"/>
        <w:tblLook w:val="04A0" w:firstRow="1" w:lastRow="0" w:firstColumn="1" w:lastColumn="0" w:noHBand="0" w:noVBand="1"/>
      </w:tblPr>
      <w:tblGrid>
        <w:gridCol w:w="2900"/>
        <w:gridCol w:w="7171"/>
      </w:tblGrid>
      <w:tr w:rsidR="007376CD" w:rsidRPr="005E1480" w14:paraId="296C53BF" w14:textId="77777777" w:rsidTr="00662A17">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000" w:firstRow="0" w:lastRow="0" w:firstColumn="1" w:lastColumn="0" w:oddVBand="0" w:evenVBand="0" w:oddHBand="0" w:evenHBand="0" w:firstRowFirstColumn="0" w:firstRowLastColumn="0" w:lastRowFirstColumn="0" w:lastRowLastColumn="0"/>
            <w:tcW w:w="2900" w:type="dxa"/>
            <w:noWrap/>
            <w:hideMark/>
          </w:tcPr>
          <w:p w14:paraId="296C53BD" w14:textId="77777777" w:rsidR="007376CD" w:rsidRPr="007771FB" w:rsidRDefault="001E4E20" w:rsidP="007771FB">
            <w:pPr>
              <w:pStyle w:val="Caption-Figure"/>
              <w:spacing w:before="120"/>
            </w:pPr>
            <w:r w:rsidRPr="00C0744B" w:rsidDel="001E4E20">
              <w:t xml:space="preserve"> </w:t>
            </w:r>
            <w:r w:rsidR="007376CD" w:rsidRPr="007771FB">
              <w:t>Network Segment</w:t>
            </w:r>
          </w:p>
        </w:tc>
        <w:tc>
          <w:tcPr>
            <w:tcW w:w="7171" w:type="dxa"/>
            <w:noWrap/>
            <w:hideMark/>
          </w:tcPr>
          <w:p w14:paraId="296C53BE" w14:textId="2A913290" w:rsidR="007376CD" w:rsidRPr="007771FB" w:rsidRDefault="00BF64A2">
            <w:pPr>
              <w:pStyle w:val="Caption-Figure"/>
              <w:spacing w:before="120"/>
              <w:cnfStyle w:val="100000000000" w:firstRow="1" w:lastRow="0" w:firstColumn="0" w:lastColumn="0" w:oddVBand="0" w:evenVBand="0" w:oddHBand="0" w:evenHBand="0" w:firstRowFirstColumn="0" w:firstRowLastColumn="0" w:lastRowFirstColumn="0" w:lastRowLastColumn="0"/>
            </w:pPr>
            <w:r>
              <w:t>Standard E</w:t>
            </w:r>
            <w:r w:rsidR="007376CD" w:rsidRPr="007771FB">
              <w:t>stimate Description</w:t>
            </w:r>
          </w:p>
        </w:tc>
      </w:tr>
      <w:tr w:rsidR="007376CD" w:rsidRPr="005E1480" w14:paraId="296C53C2" w14:textId="77777777" w:rsidTr="00662A1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00" w:type="dxa"/>
            <w:vMerge w:val="restart"/>
            <w:vAlign w:val="center"/>
            <w:hideMark/>
          </w:tcPr>
          <w:p w14:paraId="00A16563" w14:textId="77777777" w:rsidR="00FB579C" w:rsidRDefault="00FB579C" w:rsidP="00071E74">
            <w:pPr>
              <w:spacing w:before="0" w:after="0"/>
              <w:jc w:val="center"/>
              <w:rPr>
                <w:sz w:val="16"/>
                <w:szCs w:val="16"/>
              </w:rPr>
            </w:pPr>
          </w:p>
          <w:p w14:paraId="296C53C0" w14:textId="77777777" w:rsidR="007376CD" w:rsidRPr="00A55B5A" w:rsidRDefault="007376CD" w:rsidP="00071E74">
            <w:pPr>
              <w:spacing w:before="0" w:after="0"/>
              <w:jc w:val="center"/>
              <w:rPr>
                <w:sz w:val="16"/>
                <w:szCs w:val="16"/>
              </w:rPr>
            </w:pPr>
            <w:r w:rsidRPr="00A55B5A">
              <w:rPr>
                <w:sz w:val="16"/>
                <w:szCs w:val="16"/>
              </w:rPr>
              <w:t>≤25kVA Transformers</w:t>
            </w:r>
          </w:p>
        </w:tc>
        <w:tc>
          <w:tcPr>
            <w:tcW w:w="7171" w:type="dxa"/>
            <w:noWrap/>
            <w:vAlign w:val="center"/>
            <w:hideMark/>
          </w:tcPr>
          <w:p w14:paraId="296C53C1" w14:textId="77777777" w:rsidR="007376CD" w:rsidRPr="00A55B5A" w:rsidRDefault="007376CD" w:rsidP="00071E74">
            <w:pPr>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A55B5A">
              <w:rPr>
                <w:sz w:val="16"/>
                <w:szCs w:val="16"/>
              </w:rPr>
              <w:t>Upgrade Transformer from  25kVA 3 Phase TO 100kVA 3 Phase</w:t>
            </w:r>
          </w:p>
        </w:tc>
      </w:tr>
      <w:tr w:rsidR="007376CD" w:rsidRPr="005E1480" w14:paraId="296C53C5" w14:textId="77777777" w:rsidTr="00662A17">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00" w:type="dxa"/>
            <w:vMerge/>
            <w:vAlign w:val="center"/>
            <w:hideMark/>
          </w:tcPr>
          <w:p w14:paraId="296C53C3" w14:textId="77777777" w:rsidR="007376CD" w:rsidRPr="00A55B5A" w:rsidRDefault="007376CD" w:rsidP="00071E74">
            <w:pPr>
              <w:spacing w:before="0" w:after="0"/>
              <w:jc w:val="center"/>
              <w:rPr>
                <w:sz w:val="16"/>
                <w:szCs w:val="16"/>
              </w:rPr>
            </w:pPr>
          </w:p>
        </w:tc>
        <w:tc>
          <w:tcPr>
            <w:tcW w:w="7171" w:type="dxa"/>
            <w:noWrap/>
            <w:vAlign w:val="center"/>
            <w:hideMark/>
          </w:tcPr>
          <w:p w14:paraId="296C53C4" w14:textId="77777777" w:rsidR="007376CD" w:rsidRPr="00A55B5A" w:rsidRDefault="007376CD" w:rsidP="00071E74">
            <w:pPr>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A55B5A">
              <w:rPr>
                <w:sz w:val="16"/>
                <w:szCs w:val="16"/>
              </w:rPr>
              <w:t>Upgrade Transformer from 25kVA 3 Phase TO 200kVA 3 Phase</w:t>
            </w:r>
          </w:p>
        </w:tc>
      </w:tr>
      <w:tr w:rsidR="007376CD" w:rsidRPr="005E1480" w14:paraId="296C53C8" w14:textId="77777777" w:rsidTr="00662A1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00" w:type="dxa"/>
            <w:vMerge/>
            <w:vAlign w:val="center"/>
            <w:hideMark/>
          </w:tcPr>
          <w:p w14:paraId="296C53C6" w14:textId="77777777" w:rsidR="007376CD" w:rsidRPr="00A55B5A" w:rsidRDefault="007376CD" w:rsidP="00071E74">
            <w:pPr>
              <w:spacing w:before="0" w:after="0"/>
              <w:jc w:val="center"/>
              <w:rPr>
                <w:sz w:val="16"/>
                <w:szCs w:val="16"/>
              </w:rPr>
            </w:pPr>
          </w:p>
        </w:tc>
        <w:tc>
          <w:tcPr>
            <w:tcW w:w="7171" w:type="dxa"/>
            <w:noWrap/>
            <w:vAlign w:val="center"/>
            <w:hideMark/>
          </w:tcPr>
          <w:p w14:paraId="296C53C7" w14:textId="77777777" w:rsidR="007376CD" w:rsidRPr="00A55B5A" w:rsidRDefault="007376CD" w:rsidP="00071E74">
            <w:pPr>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A55B5A">
              <w:rPr>
                <w:sz w:val="16"/>
                <w:szCs w:val="16"/>
              </w:rPr>
              <w:t>Upgrade Transformer from 25kVA 3 Phase TO 315kVA 3 Phase</w:t>
            </w:r>
          </w:p>
        </w:tc>
      </w:tr>
      <w:tr w:rsidR="007376CD" w:rsidRPr="005E1480" w14:paraId="296C53CB" w14:textId="77777777" w:rsidTr="00662A17">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00" w:type="dxa"/>
            <w:vMerge/>
            <w:vAlign w:val="center"/>
            <w:hideMark/>
          </w:tcPr>
          <w:p w14:paraId="296C53C9" w14:textId="77777777" w:rsidR="007376CD" w:rsidRPr="00A55B5A" w:rsidRDefault="007376CD" w:rsidP="00071E74">
            <w:pPr>
              <w:spacing w:before="0" w:after="0"/>
              <w:jc w:val="center"/>
              <w:rPr>
                <w:sz w:val="16"/>
                <w:szCs w:val="16"/>
              </w:rPr>
            </w:pPr>
          </w:p>
        </w:tc>
        <w:tc>
          <w:tcPr>
            <w:tcW w:w="7171" w:type="dxa"/>
            <w:noWrap/>
            <w:vAlign w:val="center"/>
            <w:hideMark/>
          </w:tcPr>
          <w:p w14:paraId="296C53CA" w14:textId="77777777" w:rsidR="007376CD" w:rsidRPr="00A55B5A" w:rsidRDefault="007376CD" w:rsidP="00071E74">
            <w:pPr>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A55B5A">
              <w:rPr>
                <w:sz w:val="16"/>
                <w:szCs w:val="16"/>
              </w:rPr>
              <w:t>Upgrade Transformer from 25kVA 3 Phase TO 63kVA 3 Phase</w:t>
            </w:r>
          </w:p>
        </w:tc>
      </w:tr>
      <w:tr w:rsidR="007376CD" w:rsidRPr="005E1480" w14:paraId="296C53CE" w14:textId="77777777" w:rsidTr="00662A1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00" w:type="dxa"/>
            <w:vMerge w:val="restart"/>
            <w:vAlign w:val="center"/>
            <w:hideMark/>
          </w:tcPr>
          <w:p w14:paraId="296C53CC" w14:textId="77777777" w:rsidR="007376CD" w:rsidRPr="00A55B5A" w:rsidRDefault="007376CD" w:rsidP="00071E74">
            <w:pPr>
              <w:spacing w:before="0" w:after="0"/>
              <w:jc w:val="center"/>
              <w:rPr>
                <w:sz w:val="16"/>
                <w:szCs w:val="16"/>
              </w:rPr>
            </w:pPr>
            <w:r w:rsidRPr="00A55B5A">
              <w:rPr>
                <w:sz w:val="16"/>
                <w:szCs w:val="16"/>
              </w:rPr>
              <w:t>30kVA to 63kVA Transformers</w:t>
            </w:r>
          </w:p>
        </w:tc>
        <w:tc>
          <w:tcPr>
            <w:tcW w:w="7171" w:type="dxa"/>
            <w:noWrap/>
            <w:vAlign w:val="center"/>
            <w:hideMark/>
          </w:tcPr>
          <w:p w14:paraId="296C53CD" w14:textId="77777777" w:rsidR="007376CD" w:rsidRPr="00A55B5A" w:rsidRDefault="007376CD" w:rsidP="00071E74">
            <w:pPr>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A55B5A">
              <w:rPr>
                <w:sz w:val="16"/>
                <w:szCs w:val="16"/>
              </w:rPr>
              <w:t>Upgrade Transformer from 63kVA 3 Phase TO 100kVA 3 Phase</w:t>
            </w:r>
          </w:p>
        </w:tc>
      </w:tr>
      <w:tr w:rsidR="007376CD" w:rsidRPr="005E1480" w14:paraId="296C53D1" w14:textId="77777777" w:rsidTr="00662A17">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00" w:type="dxa"/>
            <w:vMerge/>
            <w:vAlign w:val="center"/>
            <w:hideMark/>
          </w:tcPr>
          <w:p w14:paraId="296C53CF" w14:textId="77777777" w:rsidR="007376CD" w:rsidRPr="00A55B5A" w:rsidRDefault="007376CD" w:rsidP="00071E74">
            <w:pPr>
              <w:spacing w:before="0" w:after="0"/>
              <w:jc w:val="center"/>
              <w:rPr>
                <w:sz w:val="16"/>
                <w:szCs w:val="16"/>
              </w:rPr>
            </w:pPr>
          </w:p>
        </w:tc>
        <w:tc>
          <w:tcPr>
            <w:tcW w:w="7171" w:type="dxa"/>
            <w:noWrap/>
            <w:vAlign w:val="center"/>
            <w:hideMark/>
          </w:tcPr>
          <w:p w14:paraId="296C53D0" w14:textId="77777777" w:rsidR="007376CD" w:rsidRPr="00A55B5A" w:rsidRDefault="007376CD" w:rsidP="00071E74">
            <w:pPr>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A55B5A">
              <w:rPr>
                <w:sz w:val="16"/>
                <w:szCs w:val="16"/>
              </w:rPr>
              <w:t>Upgrade Transformer from 63kVA 3 Phase TO 200kVA 3 Phase</w:t>
            </w:r>
          </w:p>
        </w:tc>
      </w:tr>
      <w:tr w:rsidR="007376CD" w:rsidRPr="005E1480" w14:paraId="296C53D4" w14:textId="77777777" w:rsidTr="00662A1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00" w:type="dxa"/>
            <w:vMerge/>
            <w:vAlign w:val="center"/>
            <w:hideMark/>
          </w:tcPr>
          <w:p w14:paraId="296C53D2" w14:textId="77777777" w:rsidR="007376CD" w:rsidRPr="00A55B5A" w:rsidRDefault="007376CD" w:rsidP="00071E74">
            <w:pPr>
              <w:spacing w:before="0" w:after="0"/>
              <w:jc w:val="center"/>
              <w:rPr>
                <w:sz w:val="16"/>
                <w:szCs w:val="16"/>
              </w:rPr>
            </w:pPr>
          </w:p>
        </w:tc>
        <w:tc>
          <w:tcPr>
            <w:tcW w:w="7171" w:type="dxa"/>
            <w:noWrap/>
            <w:vAlign w:val="center"/>
            <w:hideMark/>
          </w:tcPr>
          <w:p w14:paraId="296C53D3" w14:textId="77777777" w:rsidR="007376CD" w:rsidRPr="00A55B5A" w:rsidRDefault="007376CD" w:rsidP="00071E74">
            <w:pPr>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A55B5A">
              <w:rPr>
                <w:sz w:val="16"/>
                <w:szCs w:val="16"/>
              </w:rPr>
              <w:t>Upgrade Transformer from 63kVA 3 Phase TO 315kVA 3 Phase</w:t>
            </w:r>
          </w:p>
        </w:tc>
      </w:tr>
      <w:tr w:rsidR="007376CD" w:rsidRPr="005E1480" w14:paraId="296C53D7" w14:textId="77777777" w:rsidTr="00662A17">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00" w:type="dxa"/>
            <w:vMerge w:val="restart"/>
            <w:vAlign w:val="center"/>
            <w:hideMark/>
          </w:tcPr>
          <w:p w14:paraId="296C53D5" w14:textId="77777777" w:rsidR="007376CD" w:rsidRPr="00A55B5A" w:rsidRDefault="007376CD" w:rsidP="00071E74">
            <w:pPr>
              <w:spacing w:before="0" w:after="0"/>
              <w:jc w:val="center"/>
              <w:rPr>
                <w:sz w:val="16"/>
                <w:szCs w:val="16"/>
              </w:rPr>
            </w:pPr>
            <w:r w:rsidRPr="00A55B5A">
              <w:rPr>
                <w:sz w:val="16"/>
                <w:szCs w:val="16"/>
              </w:rPr>
              <w:t>75kVA to 100kVA Transformers</w:t>
            </w:r>
          </w:p>
        </w:tc>
        <w:tc>
          <w:tcPr>
            <w:tcW w:w="7171" w:type="dxa"/>
            <w:noWrap/>
            <w:vAlign w:val="center"/>
            <w:hideMark/>
          </w:tcPr>
          <w:p w14:paraId="296C53D6" w14:textId="77777777" w:rsidR="007376CD" w:rsidRPr="00A55B5A" w:rsidRDefault="007376CD" w:rsidP="00071E74">
            <w:pPr>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A55B5A">
              <w:rPr>
                <w:sz w:val="16"/>
                <w:szCs w:val="16"/>
              </w:rPr>
              <w:t>Upgrade Transformer from 100kVA 3 Phase TO 200kVA 3 Phase</w:t>
            </w:r>
          </w:p>
        </w:tc>
      </w:tr>
      <w:tr w:rsidR="007376CD" w:rsidRPr="005E1480" w14:paraId="296C53DA" w14:textId="77777777" w:rsidTr="00662A1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00" w:type="dxa"/>
            <w:vMerge/>
            <w:vAlign w:val="center"/>
            <w:hideMark/>
          </w:tcPr>
          <w:p w14:paraId="296C53D8" w14:textId="77777777" w:rsidR="007376CD" w:rsidRPr="00A55B5A" w:rsidRDefault="007376CD" w:rsidP="00071E74">
            <w:pPr>
              <w:spacing w:before="0" w:after="0"/>
              <w:jc w:val="center"/>
              <w:rPr>
                <w:sz w:val="16"/>
                <w:szCs w:val="16"/>
              </w:rPr>
            </w:pPr>
          </w:p>
        </w:tc>
        <w:tc>
          <w:tcPr>
            <w:tcW w:w="7171" w:type="dxa"/>
            <w:noWrap/>
            <w:vAlign w:val="center"/>
            <w:hideMark/>
          </w:tcPr>
          <w:p w14:paraId="296C53D9" w14:textId="77777777" w:rsidR="007376CD" w:rsidRPr="00A55B5A" w:rsidRDefault="007376CD" w:rsidP="00071E74">
            <w:pPr>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A55B5A">
              <w:rPr>
                <w:sz w:val="16"/>
                <w:szCs w:val="16"/>
              </w:rPr>
              <w:t>Upgrade Transformer from 100kVA 3 Phase TO 315kVA 3 Phase</w:t>
            </w:r>
          </w:p>
        </w:tc>
      </w:tr>
      <w:tr w:rsidR="007376CD" w:rsidRPr="005E1480" w14:paraId="296C53DD" w14:textId="77777777" w:rsidTr="00662A17">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00" w:type="dxa"/>
            <w:vMerge w:val="restart"/>
            <w:vAlign w:val="center"/>
            <w:hideMark/>
          </w:tcPr>
          <w:p w14:paraId="296C53DB" w14:textId="77777777" w:rsidR="007376CD" w:rsidRPr="00A55B5A" w:rsidRDefault="007376CD" w:rsidP="00071E74">
            <w:pPr>
              <w:spacing w:before="0" w:after="0"/>
              <w:jc w:val="center"/>
              <w:rPr>
                <w:sz w:val="16"/>
                <w:szCs w:val="16"/>
              </w:rPr>
            </w:pPr>
            <w:r w:rsidRPr="00A55B5A">
              <w:rPr>
                <w:sz w:val="16"/>
                <w:szCs w:val="16"/>
              </w:rPr>
              <w:t>150kVA to 315kVA Transformers</w:t>
            </w:r>
          </w:p>
        </w:tc>
        <w:tc>
          <w:tcPr>
            <w:tcW w:w="7171" w:type="dxa"/>
            <w:noWrap/>
            <w:vAlign w:val="center"/>
            <w:hideMark/>
          </w:tcPr>
          <w:p w14:paraId="296C53DC" w14:textId="77777777" w:rsidR="007376CD" w:rsidRPr="00A55B5A" w:rsidRDefault="007376CD" w:rsidP="00071E74">
            <w:pPr>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A55B5A">
              <w:rPr>
                <w:sz w:val="16"/>
                <w:szCs w:val="16"/>
              </w:rPr>
              <w:t>Upgrade Transformer from 200kVA 3 Phase TO 315kVA 3 Phase</w:t>
            </w:r>
          </w:p>
        </w:tc>
      </w:tr>
      <w:tr w:rsidR="007376CD" w:rsidRPr="005E1480" w14:paraId="296C53E0" w14:textId="77777777" w:rsidTr="00662A1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00" w:type="dxa"/>
            <w:vMerge/>
            <w:vAlign w:val="center"/>
            <w:hideMark/>
          </w:tcPr>
          <w:p w14:paraId="296C53DE" w14:textId="77777777" w:rsidR="007376CD" w:rsidRPr="00A55B5A" w:rsidRDefault="007376CD" w:rsidP="00071E74">
            <w:pPr>
              <w:spacing w:before="0" w:after="0"/>
              <w:jc w:val="center"/>
              <w:rPr>
                <w:sz w:val="16"/>
                <w:szCs w:val="16"/>
              </w:rPr>
            </w:pPr>
          </w:p>
        </w:tc>
        <w:tc>
          <w:tcPr>
            <w:tcW w:w="7171" w:type="dxa"/>
            <w:noWrap/>
            <w:vAlign w:val="center"/>
            <w:hideMark/>
          </w:tcPr>
          <w:p w14:paraId="296C53DF" w14:textId="77777777" w:rsidR="007376CD" w:rsidRPr="00A55B5A" w:rsidRDefault="007376CD" w:rsidP="00071E74">
            <w:pPr>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A55B5A">
              <w:rPr>
                <w:sz w:val="16"/>
                <w:szCs w:val="16"/>
              </w:rPr>
              <w:t>Upgrade Padmount Transformer from 315kVA 3 Phase TO 500kVA 3 Phase RECTANGLE</w:t>
            </w:r>
          </w:p>
        </w:tc>
      </w:tr>
      <w:tr w:rsidR="007376CD" w:rsidRPr="005E1480" w14:paraId="296C53E3" w14:textId="77777777" w:rsidTr="00662A17">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00" w:type="dxa"/>
            <w:vMerge/>
            <w:vAlign w:val="center"/>
            <w:hideMark/>
          </w:tcPr>
          <w:p w14:paraId="296C53E1" w14:textId="77777777" w:rsidR="007376CD" w:rsidRPr="00A55B5A" w:rsidRDefault="007376CD" w:rsidP="00071E74">
            <w:pPr>
              <w:spacing w:before="0" w:after="0"/>
              <w:jc w:val="center"/>
              <w:rPr>
                <w:sz w:val="16"/>
                <w:szCs w:val="16"/>
              </w:rPr>
            </w:pPr>
          </w:p>
        </w:tc>
        <w:tc>
          <w:tcPr>
            <w:tcW w:w="7171" w:type="dxa"/>
            <w:noWrap/>
            <w:vAlign w:val="center"/>
            <w:hideMark/>
          </w:tcPr>
          <w:p w14:paraId="296C53E2" w14:textId="77777777" w:rsidR="007376CD" w:rsidRPr="00A55B5A" w:rsidRDefault="007376CD" w:rsidP="00071E74">
            <w:pPr>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A55B5A">
              <w:rPr>
                <w:sz w:val="16"/>
                <w:szCs w:val="16"/>
              </w:rPr>
              <w:t>Upgrade Padmount Transformer from 315kVA 3 Phase TO 500kVA 3 Phase SQUARE</w:t>
            </w:r>
          </w:p>
        </w:tc>
      </w:tr>
      <w:tr w:rsidR="007376CD" w:rsidRPr="005E1480" w14:paraId="296C53E6" w14:textId="77777777" w:rsidTr="00662A1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00" w:type="dxa"/>
            <w:vMerge/>
            <w:vAlign w:val="center"/>
            <w:hideMark/>
          </w:tcPr>
          <w:p w14:paraId="296C53E4" w14:textId="77777777" w:rsidR="007376CD" w:rsidRPr="00A55B5A" w:rsidRDefault="007376CD" w:rsidP="00071E74">
            <w:pPr>
              <w:spacing w:before="0" w:after="0"/>
              <w:jc w:val="center"/>
              <w:rPr>
                <w:sz w:val="16"/>
                <w:szCs w:val="16"/>
              </w:rPr>
            </w:pPr>
          </w:p>
        </w:tc>
        <w:tc>
          <w:tcPr>
            <w:tcW w:w="7171" w:type="dxa"/>
            <w:noWrap/>
            <w:vAlign w:val="center"/>
            <w:hideMark/>
          </w:tcPr>
          <w:p w14:paraId="296C53E5" w14:textId="77777777" w:rsidR="007376CD" w:rsidRPr="00A55B5A" w:rsidRDefault="007376CD" w:rsidP="00071E74">
            <w:pPr>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A55B5A">
              <w:rPr>
                <w:sz w:val="16"/>
                <w:szCs w:val="16"/>
              </w:rPr>
              <w:t>Upgrade Padmount Transformer from 315kVA 3 Phase to 750kVA 3 Phase SQUARE</w:t>
            </w:r>
          </w:p>
        </w:tc>
      </w:tr>
      <w:tr w:rsidR="007376CD" w:rsidRPr="005E1480" w14:paraId="296C53E9" w14:textId="77777777" w:rsidTr="00662A17">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00" w:type="dxa"/>
            <w:vMerge/>
            <w:vAlign w:val="center"/>
            <w:hideMark/>
          </w:tcPr>
          <w:p w14:paraId="296C53E7" w14:textId="77777777" w:rsidR="007376CD" w:rsidRPr="00A55B5A" w:rsidRDefault="007376CD" w:rsidP="00071E74">
            <w:pPr>
              <w:spacing w:before="0" w:after="0"/>
              <w:jc w:val="center"/>
              <w:rPr>
                <w:sz w:val="16"/>
                <w:szCs w:val="16"/>
              </w:rPr>
            </w:pPr>
          </w:p>
        </w:tc>
        <w:tc>
          <w:tcPr>
            <w:tcW w:w="7171" w:type="dxa"/>
            <w:noWrap/>
            <w:vAlign w:val="center"/>
            <w:hideMark/>
          </w:tcPr>
          <w:p w14:paraId="296C53E8" w14:textId="77777777" w:rsidR="007376CD" w:rsidRPr="00A55B5A" w:rsidRDefault="007376CD" w:rsidP="00071E74">
            <w:pPr>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A55B5A">
              <w:rPr>
                <w:sz w:val="16"/>
                <w:szCs w:val="16"/>
              </w:rPr>
              <w:t>Upgrade Padmount Transformer from 315kVA 3 Phase TO 750kVA 3 Phase RECTANGLE</w:t>
            </w:r>
          </w:p>
        </w:tc>
      </w:tr>
      <w:tr w:rsidR="007376CD" w:rsidRPr="005E1480" w14:paraId="296C53EC" w14:textId="77777777" w:rsidTr="00662A1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00" w:type="dxa"/>
            <w:vMerge/>
            <w:vAlign w:val="center"/>
            <w:hideMark/>
          </w:tcPr>
          <w:p w14:paraId="296C53EA" w14:textId="77777777" w:rsidR="007376CD" w:rsidRPr="00A55B5A" w:rsidRDefault="007376CD" w:rsidP="00071E74">
            <w:pPr>
              <w:spacing w:before="0" w:after="0"/>
              <w:jc w:val="center"/>
              <w:rPr>
                <w:sz w:val="16"/>
                <w:szCs w:val="16"/>
              </w:rPr>
            </w:pPr>
          </w:p>
        </w:tc>
        <w:tc>
          <w:tcPr>
            <w:tcW w:w="7171" w:type="dxa"/>
            <w:noWrap/>
            <w:vAlign w:val="center"/>
            <w:hideMark/>
          </w:tcPr>
          <w:p w14:paraId="296C53EB" w14:textId="77777777" w:rsidR="007376CD" w:rsidRPr="00A55B5A" w:rsidRDefault="007376CD" w:rsidP="00071E74">
            <w:pPr>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A55B5A">
              <w:rPr>
                <w:sz w:val="16"/>
                <w:szCs w:val="16"/>
              </w:rPr>
              <w:t>Upgrade Padmount Transformer from 315kVA 3 Phase TO 1000kVA 3 Phase RECTANGLE</w:t>
            </w:r>
          </w:p>
        </w:tc>
      </w:tr>
      <w:tr w:rsidR="007376CD" w:rsidRPr="005E1480" w14:paraId="296C53EF" w14:textId="77777777" w:rsidTr="00662A17">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00" w:type="dxa"/>
            <w:vMerge/>
            <w:vAlign w:val="center"/>
            <w:hideMark/>
          </w:tcPr>
          <w:p w14:paraId="296C53ED" w14:textId="77777777" w:rsidR="007376CD" w:rsidRPr="00A55B5A" w:rsidRDefault="007376CD" w:rsidP="00071E74">
            <w:pPr>
              <w:spacing w:before="0" w:after="0"/>
              <w:jc w:val="center"/>
              <w:rPr>
                <w:sz w:val="16"/>
                <w:szCs w:val="16"/>
              </w:rPr>
            </w:pPr>
          </w:p>
        </w:tc>
        <w:tc>
          <w:tcPr>
            <w:tcW w:w="7171" w:type="dxa"/>
            <w:noWrap/>
            <w:vAlign w:val="center"/>
            <w:hideMark/>
          </w:tcPr>
          <w:p w14:paraId="296C53EE" w14:textId="77777777" w:rsidR="007376CD" w:rsidRPr="00A55B5A" w:rsidRDefault="007376CD" w:rsidP="00071E74">
            <w:pPr>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A55B5A">
              <w:rPr>
                <w:sz w:val="16"/>
                <w:szCs w:val="16"/>
              </w:rPr>
              <w:t>Upgrade Padmount Transformer from 315kVA 3 Phase TO 1000kVA 3 Phase SQUARE</w:t>
            </w:r>
          </w:p>
        </w:tc>
      </w:tr>
      <w:tr w:rsidR="007376CD" w:rsidRPr="005E1480" w14:paraId="296C53F2" w14:textId="77777777" w:rsidTr="00662A1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00" w:type="dxa"/>
            <w:vMerge w:val="restart"/>
            <w:vAlign w:val="center"/>
            <w:hideMark/>
          </w:tcPr>
          <w:p w14:paraId="296C53F0" w14:textId="77777777" w:rsidR="007376CD" w:rsidRPr="00A55B5A" w:rsidRDefault="007376CD" w:rsidP="00071E74">
            <w:pPr>
              <w:spacing w:before="0" w:after="0"/>
              <w:jc w:val="center"/>
              <w:rPr>
                <w:sz w:val="16"/>
                <w:szCs w:val="16"/>
              </w:rPr>
            </w:pPr>
            <w:r w:rsidRPr="00A55B5A">
              <w:rPr>
                <w:sz w:val="16"/>
                <w:szCs w:val="16"/>
              </w:rPr>
              <w:t>500kVA Transformers</w:t>
            </w:r>
          </w:p>
        </w:tc>
        <w:tc>
          <w:tcPr>
            <w:tcW w:w="7171" w:type="dxa"/>
            <w:noWrap/>
            <w:vAlign w:val="center"/>
            <w:hideMark/>
          </w:tcPr>
          <w:p w14:paraId="296C53F1" w14:textId="77777777" w:rsidR="007376CD" w:rsidRPr="00A55B5A" w:rsidRDefault="007376CD" w:rsidP="00071E74">
            <w:pPr>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A55B5A">
              <w:rPr>
                <w:sz w:val="16"/>
                <w:szCs w:val="16"/>
              </w:rPr>
              <w:t>Upgrade Transformer from 500kVA 3 Phase TO 750kVA 3 Phase SQUARE</w:t>
            </w:r>
          </w:p>
        </w:tc>
      </w:tr>
      <w:tr w:rsidR="007376CD" w:rsidRPr="005E1480" w14:paraId="296C53F5" w14:textId="77777777" w:rsidTr="00662A17">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00" w:type="dxa"/>
            <w:vMerge/>
            <w:vAlign w:val="center"/>
            <w:hideMark/>
          </w:tcPr>
          <w:p w14:paraId="296C53F3" w14:textId="77777777" w:rsidR="007376CD" w:rsidRPr="00A55B5A" w:rsidRDefault="007376CD" w:rsidP="00071E74">
            <w:pPr>
              <w:spacing w:before="0" w:after="0"/>
              <w:jc w:val="center"/>
              <w:rPr>
                <w:sz w:val="16"/>
                <w:szCs w:val="16"/>
              </w:rPr>
            </w:pPr>
          </w:p>
        </w:tc>
        <w:tc>
          <w:tcPr>
            <w:tcW w:w="7171" w:type="dxa"/>
            <w:noWrap/>
            <w:vAlign w:val="center"/>
            <w:hideMark/>
          </w:tcPr>
          <w:p w14:paraId="296C53F4" w14:textId="77777777" w:rsidR="007376CD" w:rsidRPr="00A55B5A" w:rsidRDefault="007376CD" w:rsidP="00071E74">
            <w:pPr>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A55B5A">
              <w:rPr>
                <w:sz w:val="16"/>
                <w:szCs w:val="16"/>
              </w:rPr>
              <w:t>Upgrade Transformer from 500kVA 3 PH TO 750kVA 3 Phase RECTANGLE</w:t>
            </w:r>
          </w:p>
        </w:tc>
      </w:tr>
      <w:tr w:rsidR="007376CD" w:rsidRPr="005E1480" w14:paraId="296C53F8" w14:textId="77777777" w:rsidTr="00662A1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00" w:type="dxa"/>
            <w:vMerge/>
            <w:vAlign w:val="center"/>
            <w:hideMark/>
          </w:tcPr>
          <w:p w14:paraId="296C53F6" w14:textId="77777777" w:rsidR="007376CD" w:rsidRPr="00A55B5A" w:rsidRDefault="007376CD" w:rsidP="00071E74">
            <w:pPr>
              <w:spacing w:before="0" w:after="0"/>
              <w:jc w:val="center"/>
              <w:rPr>
                <w:sz w:val="16"/>
                <w:szCs w:val="16"/>
              </w:rPr>
            </w:pPr>
          </w:p>
        </w:tc>
        <w:tc>
          <w:tcPr>
            <w:tcW w:w="7171" w:type="dxa"/>
            <w:noWrap/>
            <w:vAlign w:val="center"/>
            <w:hideMark/>
          </w:tcPr>
          <w:p w14:paraId="296C53F7" w14:textId="77777777" w:rsidR="007376CD" w:rsidRPr="00A55B5A" w:rsidRDefault="007376CD" w:rsidP="00071E74">
            <w:pPr>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A55B5A">
              <w:rPr>
                <w:sz w:val="16"/>
                <w:szCs w:val="16"/>
              </w:rPr>
              <w:t>Upgrade Transformer from 500kVA 3 Phase TO 1000kVA 3 Phase SQUARE</w:t>
            </w:r>
          </w:p>
        </w:tc>
      </w:tr>
      <w:tr w:rsidR="007376CD" w:rsidRPr="005E1480" w14:paraId="296C53FB" w14:textId="77777777" w:rsidTr="00662A17">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00" w:type="dxa"/>
            <w:vMerge/>
            <w:vAlign w:val="center"/>
            <w:hideMark/>
          </w:tcPr>
          <w:p w14:paraId="296C53F9" w14:textId="77777777" w:rsidR="007376CD" w:rsidRPr="00A55B5A" w:rsidRDefault="007376CD" w:rsidP="00071E74">
            <w:pPr>
              <w:spacing w:before="0" w:after="0"/>
              <w:jc w:val="center"/>
              <w:rPr>
                <w:sz w:val="16"/>
                <w:szCs w:val="16"/>
              </w:rPr>
            </w:pPr>
          </w:p>
        </w:tc>
        <w:tc>
          <w:tcPr>
            <w:tcW w:w="7171" w:type="dxa"/>
            <w:noWrap/>
            <w:vAlign w:val="center"/>
            <w:hideMark/>
          </w:tcPr>
          <w:p w14:paraId="296C53FA" w14:textId="77777777" w:rsidR="007376CD" w:rsidRPr="00A55B5A" w:rsidRDefault="007376CD" w:rsidP="00071E74">
            <w:pPr>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A55B5A">
              <w:rPr>
                <w:sz w:val="16"/>
                <w:szCs w:val="16"/>
              </w:rPr>
              <w:t>Upgrade Transformer from 500kVA 3 Phase TO 1000kVA 3 Phase RECTANGLE</w:t>
            </w:r>
          </w:p>
        </w:tc>
      </w:tr>
      <w:tr w:rsidR="007376CD" w:rsidRPr="005E1480" w14:paraId="296C53FE" w14:textId="77777777" w:rsidTr="00662A1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00" w:type="dxa"/>
            <w:vMerge w:val="restart"/>
            <w:noWrap/>
            <w:vAlign w:val="center"/>
            <w:hideMark/>
          </w:tcPr>
          <w:p w14:paraId="296C53FC" w14:textId="77777777" w:rsidR="007376CD" w:rsidRPr="00A55B5A" w:rsidRDefault="007376CD" w:rsidP="00071E74">
            <w:pPr>
              <w:spacing w:before="0" w:after="0"/>
              <w:jc w:val="center"/>
              <w:rPr>
                <w:sz w:val="16"/>
                <w:szCs w:val="16"/>
              </w:rPr>
            </w:pPr>
            <w:r w:rsidRPr="00A55B5A">
              <w:rPr>
                <w:sz w:val="16"/>
                <w:szCs w:val="16"/>
              </w:rPr>
              <w:t>750kVA Transformers</w:t>
            </w:r>
          </w:p>
        </w:tc>
        <w:tc>
          <w:tcPr>
            <w:tcW w:w="7171" w:type="dxa"/>
            <w:noWrap/>
            <w:vAlign w:val="center"/>
            <w:hideMark/>
          </w:tcPr>
          <w:p w14:paraId="296C53FD" w14:textId="77777777" w:rsidR="007376CD" w:rsidRPr="00A55B5A" w:rsidRDefault="007376CD" w:rsidP="00071E74">
            <w:pPr>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A55B5A">
              <w:rPr>
                <w:sz w:val="16"/>
                <w:szCs w:val="16"/>
              </w:rPr>
              <w:t>Upgrade Transformer from 750kVA 3 Phase TO 1000kVA 3 Phase RECTANGLE</w:t>
            </w:r>
          </w:p>
        </w:tc>
      </w:tr>
      <w:tr w:rsidR="007376CD" w:rsidRPr="005E1480" w14:paraId="296C5401" w14:textId="77777777" w:rsidTr="00662A17">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00" w:type="dxa"/>
            <w:vMerge/>
            <w:vAlign w:val="center"/>
            <w:hideMark/>
          </w:tcPr>
          <w:p w14:paraId="296C53FF" w14:textId="77777777" w:rsidR="007376CD" w:rsidRPr="00A55B5A" w:rsidRDefault="007376CD" w:rsidP="00071E74">
            <w:pPr>
              <w:spacing w:before="0" w:after="0"/>
              <w:jc w:val="center"/>
              <w:rPr>
                <w:sz w:val="16"/>
                <w:szCs w:val="16"/>
              </w:rPr>
            </w:pPr>
          </w:p>
        </w:tc>
        <w:tc>
          <w:tcPr>
            <w:tcW w:w="7171" w:type="dxa"/>
            <w:noWrap/>
            <w:vAlign w:val="center"/>
            <w:hideMark/>
          </w:tcPr>
          <w:p w14:paraId="296C5400" w14:textId="77777777" w:rsidR="007376CD" w:rsidRPr="00A55B5A" w:rsidRDefault="007376CD" w:rsidP="00071E74">
            <w:pPr>
              <w:spacing w:before="0" w:after="0"/>
              <w:cnfStyle w:val="000000010000" w:firstRow="0" w:lastRow="0" w:firstColumn="0" w:lastColumn="0" w:oddVBand="0" w:evenVBand="0" w:oddHBand="0" w:evenHBand="1" w:firstRowFirstColumn="0" w:firstRowLastColumn="0" w:lastRowFirstColumn="0" w:lastRowLastColumn="0"/>
              <w:rPr>
                <w:sz w:val="16"/>
                <w:szCs w:val="16"/>
              </w:rPr>
            </w:pPr>
            <w:r w:rsidRPr="00A55B5A">
              <w:rPr>
                <w:sz w:val="16"/>
                <w:szCs w:val="16"/>
              </w:rPr>
              <w:t>Upgrade Transformer from 750kVA 3 Phase TO 1000kVA 3 Phase SQUARE</w:t>
            </w:r>
          </w:p>
        </w:tc>
      </w:tr>
      <w:tr w:rsidR="007376CD" w:rsidRPr="005E1480" w14:paraId="296C5404" w14:textId="77777777" w:rsidTr="00662A1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00" w:type="dxa"/>
            <w:vAlign w:val="center"/>
            <w:hideMark/>
          </w:tcPr>
          <w:p w14:paraId="296C5402" w14:textId="77777777" w:rsidR="007376CD" w:rsidRPr="00A55B5A" w:rsidRDefault="007376CD" w:rsidP="00071E74">
            <w:pPr>
              <w:spacing w:before="0" w:after="0"/>
              <w:jc w:val="center"/>
              <w:rPr>
                <w:sz w:val="16"/>
                <w:szCs w:val="16"/>
              </w:rPr>
            </w:pPr>
            <w:r w:rsidRPr="00A55B5A">
              <w:rPr>
                <w:sz w:val="16"/>
                <w:szCs w:val="16"/>
              </w:rPr>
              <w:t>1000kVA Transformers</w:t>
            </w:r>
          </w:p>
        </w:tc>
        <w:tc>
          <w:tcPr>
            <w:tcW w:w="7171" w:type="dxa"/>
            <w:noWrap/>
            <w:vAlign w:val="center"/>
            <w:hideMark/>
          </w:tcPr>
          <w:p w14:paraId="296C5403" w14:textId="77777777" w:rsidR="007376CD" w:rsidRPr="00A55B5A" w:rsidRDefault="007376CD" w:rsidP="00071E74">
            <w:pPr>
              <w:spacing w:before="0" w:after="0"/>
              <w:cnfStyle w:val="000000100000" w:firstRow="0" w:lastRow="0" w:firstColumn="0" w:lastColumn="0" w:oddVBand="0" w:evenVBand="0" w:oddHBand="1" w:evenHBand="0" w:firstRowFirstColumn="0" w:firstRowLastColumn="0" w:lastRowFirstColumn="0" w:lastRowLastColumn="0"/>
              <w:rPr>
                <w:sz w:val="16"/>
                <w:szCs w:val="16"/>
              </w:rPr>
            </w:pPr>
            <w:r w:rsidRPr="00A55B5A">
              <w:rPr>
                <w:sz w:val="16"/>
                <w:szCs w:val="16"/>
              </w:rPr>
              <w:t>Upgrade Ground Transformer from 1000kVA 3 Phase TO 1500kVA 3 Phase</w:t>
            </w:r>
          </w:p>
        </w:tc>
      </w:tr>
      <w:tr w:rsidR="00B367DE" w:rsidRPr="005E1480" w14:paraId="296C5407" w14:textId="77777777" w:rsidTr="00662A17">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00" w:type="dxa"/>
            <w:vAlign w:val="center"/>
          </w:tcPr>
          <w:p w14:paraId="296C5405" w14:textId="77777777" w:rsidR="00B367DE" w:rsidRPr="00A55B5A" w:rsidRDefault="00B367DE" w:rsidP="00071E74">
            <w:pPr>
              <w:spacing w:before="0" w:after="0"/>
              <w:jc w:val="center"/>
              <w:rPr>
                <w:sz w:val="16"/>
                <w:szCs w:val="16"/>
              </w:rPr>
            </w:pPr>
            <w:r>
              <w:rPr>
                <w:sz w:val="16"/>
                <w:szCs w:val="16"/>
              </w:rPr>
              <w:t>1500</w:t>
            </w:r>
            <w:r w:rsidRPr="00A55B5A">
              <w:rPr>
                <w:sz w:val="16"/>
                <w:szCs w:val="16"/>
              </w:rPr>
              <w:t>kVA Transformers</w:t>
            </w:r>
          </w:p>
        </w:tc>
        <w:tc>
          <w:tcPr>
            <w:tcW w:w="7171" w:type="dxa"/>
            <w:noWrap/>
            <w:vAlign w:val="center"/>
          </w:tcPr>
          <w:p w14:paraId="296C5406" w14:textId="77777777" w:rsidR="00B367DE" w:rsidRPr="00A55B5A" w:rsidRDefault="00B367DE" w:rsidP="00071E74">
            <w:pPr>
              <w:spacing w:before="0" w:after="0"/>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 xml:space="preserve">Install a </w:t>
            </w:r>
            <w:r w:rsidR="00E11303">
              <w:rPr>
                <w:sz w:val="16"/>
                <w:szCs w:val="16"/>
              </w:rPr>
              <w:t>N</w:t>
            </w:r>
            <w:r>
              <w:rPr>
                <w:sz w:val="16"/>
                <w:szCs w:val="16"/>
              </w:rPr>
              <w:t>ew 11kV</w:t>
            </w:r>
            <w:r w:rsidR="00E11303">
              <w:rPr>
                <w:sz w:val="16"/>
                <w:szCs w:val="16"/>
              </w:rPr>
              <w:t xml:space="preserve"> – Ground Transformer 1500kVA</w:t>
            </w:r>
            <w:r w:rsidR="007B4432">
              <w:rPr>
                <w:sz w:val="16"/>
                <w:szCs w:val="16"/>
              </w:rPr>
              <w:t xml:space="preserve"> (Dry Type)</w:t>
            </w:r>
          </w:p>
        </w:tc>
      </w:tr>
    </w:tbl>
    <w:p w14:paraId="77A16CA2" w14:textId="1C6DB424" w:rsidR="00507C30" w:rsidRDefault="00507C30" w:rsidP="00507C30">
      <w:pPr>
        <w:pStyle w:val="Heading4"/>
      </w:pPr>
      <w:bookmarkStart w:id="267" w:name="_Toc395016939"/>
      <w:bookmarkStart w:id="268" w:name="_Toc393970266"/>
      <w:bookmarkEnd w:id="267"/>
      <w:r>
        <w:t>Historic</w:t>
      </w:r>
      <w:r w:rsidR="00874E09">
        <w:t>al</w:t>
      </w:r>
      <w:r>
        <w:t xml:space="preserve"> methodology</w:t>
      </w:r>
    </w:p>
    <w:p w14:paraId="71E05EEE" w14:textId="01277A85" w:rsidR="00386B6B" w:rsidRPr="00240C37" w:rsidRDefault="00FB579C" w:rsidP="00386B6B">
      <w:r>
        <w:t xml:space="preserve">Energex undertook a review of </w:t>
      </w:r>
      <w:r w:rsidR="006C0456">
        <w:t>22</w:t>
      </w:r>
      <w:r w:rsidR="00386B6B">
        <w:t>7</w:t>
      </w:r>
      <w:r>
        <w:t xml:space="preserve"> historical distribution transformer and </w:t>
      </w:r>
      <w:r w:rsidR="001A23D4">
        <w:t>LV</w:t>
      </w:r>
      <w:r>
        <w:t xml:space="preserve"> augmentation projects and used the weighted average to determine the historical </w:t>
      </w:r>
      <w:r>
        <w:rPr>
          <w:i/>
        </w:rPr>
        <w:t>augmentation unit cost</w:t>
      </w:r>
      <w:r>
        <w:t>.</w:t>
      </w:r>
      <w:r w:rsidR="00386B6B" w:rsidRPr="00386B6B">
        <w:t xml:space="preserve"> </w:t>
      </w:r>
      <w:r w:rsidR="00386B6B">
        <w:t>Projects included in the review consisted of distribution transformers projects commissioned between 2008 and 2013 that could be cross referenced to a capacity increase in NFM.</w:t>
      </w:r>
    </w:p>
    <w:p w14:paraId="65F7ED79" w14:textId="77777777" w:rsidR="00386B6B" w:rsidRDefault="00386B6B" w:rsidP="00386B6B">
      <w:pPr>
        <w:pStyle w:val="Heading4"/>
      </w:pPr>
      <w:r>
        <w:t>Sources</w:t>
      </w:r>
    </w:p>
    <w:p w14:paraId="087B7395" w14:textId="58E28E9F" w:rsidR="00386B6B" w:rsidRDefault="00386B6B" w:rsidP="00386B6B">
      <w:r>
        <w:t>Historic</w:t>
      </w:r>
      <w:r w:rsidR="001914A4">
        <w:t>al</w:t>
      </w:r>
      <w:r>
        <w:t xml:space="preserve"> data was sourced from Ellipse project reports cross referenced against asset data held in NFM.</w:t>
      </w:r>
    </w:p>
    <w:p w14:paraId="6FC58277" w14:textId="3A98EDAF" w:rsidR="00386B6B" w:rsidRDefault="00386B6B" w:rsidP="00386B6B">
      <w:r w:rsidRPr="00C0744B">
        <w:t xml:space="preserve">Standard cost estimation </w:t>
      </w:r>
      <w:r w:rsidR="001914A4">
        <w:t>was sourced from</w:t>
      </w:r>
      <w:r w:rsidR="001914A4" w:rsidRPr="00C0744B">
        <w:t xml:space="preserve"> </w:t>
      </w:r>
      <w:r w:rsidRPr="00C0744B">
        <w:t>the Ellipse Estimation Systems and modules, particularly the Compatible Units and Estimation Modules.</w:t>
      </w:r>
      <w:r>
        <w:t xml:space="preserve"> The Plant Rating</w:t>
      </w:r>
      <w:r w:rsidR="000F3F7F">
        <w:rPr>
          <w:rStyle w:val="FootnoteReference"/>
        </w:rPr>
        <w:footnoteReference w:id="17"/>
      </w:r>
      <w:r>
        <w:t xml:space="preserve"> Manual was used to identify typical additional capacity added corresponding with each of the project scopes.</w:t>
      </w:r>
    </w:p>
    <w:p w14:paraId="296C540A" w14:textId="0218B243" w:rsidR="00004B70" w:rsidRPr="00386B6B" w:rsidRDefault="00004B70" w:rsidP="00386B6B">
      <w:pPr>
        <w:pStyle w:val="Heading4"/>
        <w:rPr>
          <w:b w:val="0"/>
        </w:rPr>
      </w:pPr>
      <w:r w:rsidRPr="00386B6B">
        <w:rPr>
          <w:b w:val="0"/>
        </w:rPr>
        <w:t>Assumptions</w:t>
      </w:r>
    </w:p>
    <w:p w14:paraId="726208FF" w14:textId="01F4E722" w:rsidR="00FB579C" w:rsidRPr="00A012FF" w:rsidRDefault="00FB579C" w:rsidP="00FB579C">
      <w:bookmarkStart w:id="269" w:name="_Toc396567200"/>
      <w:bookmarkStart w:id="270" w:name="_Ref396289837"/>
      <w:bookmarkEnd w:id="269"/>
      <w:r>
        <w:t xml:space="preserve">Typical project scopes </w:t>
      </w:r>
      <w:r w:rsidR="001914A4">
        <w:t>reflect</w:t>
      </w:r>
      <w:r>
        <w:t xml:space="preserve"> the expected augmentations in the forthcoming regulatory control period.</w:t>
      </w:r>
    </w:p>
    <w:p w14:paraId="2A20CD60" w14:textId="26FAE19A" w:rsidR="00C740E7" w:rsidRDefault="00C740E7" w:rsidP="00FB579C">
      <w:pPr>
        <w:pStyle w:val="Heading2"/>
      </w:pPr>
      <w:bookmarkStart w:id="271" w:name="_Ref397201343"/>
      <w:bookmarkStart w:id="272" w:name="_Toc399227860"/>
      <w:r>
        <w:t>Relationship to historic</w:t>
      </w:r>
      <w:r w:rsidR="001914A4">
        <w:t>al</w:t>
      </w:r>
      <w:r>
        <w:t xml:space="preserve"> augmentation</w:t>
      </w:r>
      <w:bookmarkEnd w:id="271"/>
      <w:bookmarkEnd w:id="272"/>
    </w:p>
    <w:p w14:paraId="7F451959" w14:textId="0217F267" w:rsidR="00C740E7" w:rsidRDefault="00C740E7" w:rsidP="00C740E7">
      <w:pPr>
        <w:pStyle w:val="Heading3"/>
      </w:pPr>
      <w:bookmarkStart w:id="273" w:name="_Toc399227861"/>
      <w:r>
        <w:t>Sub</w:t>
      </w:r>
      <w:r w:rsidR="00703A0B">
        <w:t>-</w:t>
      </w:r>
      <w:r>
        <w:t>transmission network segments</w:t>
      </w:r>
      <w:bookmarkEnd w:id="273"/>
    </w:p>
    <w:p w14:paraId="7A3D22BC" w14:textId="04863F39" w:rsidR="00C740E7" w:rsidRDefault="008E27DC" w:rsidP="00C740E7">
      <w:r>
        <w:t>The</w:t>
      </w:r>
      <w:r w:rsidR="001914A4">
        <w:t>re</w:t>
      </w:r>
      <w:r w:rsidR="001C0DA4">
        <w:t xml:space="preserve"> was </w:t>
      </w:r>
      <w:r w:rsidR="001914A4">
        <w:t>some</w:t>
      </w:r>
      <w:r w:rsidR="00C740E7">
        <w:t xml:space="preserve"> variability in </w:t>
      </w:r>
      <w:r w:rsidR="00C740E7">
        <w:rPr>
          <w:i/>
        </w:rPr>
        <w:t>augmentation unit cost</w:t>
      </w:r>
      <w:r w:rsidR="00C740E7">
        <w:t xml:space="preserve"> </w:t>
      </w:r>
      <w:r w:rsidR="001914A4">
        <w:t>compared to historical augmentation projects, which</w:t>
      </w:r>
      <w:r w:rsidR="001C0DA4">
        <w:t xml:space="preserve"> was </w:t>
      </w:r>
      <w:r w:rsidR="00C740E7">
        <w:t xml:space="preserve">due to the large </w:t>
      </w:r>
      <w:r w:rsidR="00443666">
        <w:t xml:space="preserve">differences </w:t>
      </w:r>
      <w:r w:rsidR="00C740E7">
        <w:t>between the scope of historical projects and the typical augmentations used in the Augex model.  This effect</w:t>
      </w:r>
      <w:r w:rsidR="001C0DA4">
        <w:t xml:space="preserve"> was </w:t>
      </w:r>
      <w:r w:rsidR="00C740E7">
        <w:t>exaggerated by the relatively small populations of each network segment</w:t>
      </w:r>
      <w:r w:rsidR="001914A4">
        <w:t>,</w:t>
      </w:r>
      <w:r w:rsidR="00C740E7">
        <w:t xml:space="preserve"> and</w:t>
      </w:r>
      <w:r w:rsidR="001C0DA4">
        <w:t xml:space="preserve"> was </w:t>
      </w:r>
      <w:r w:rsidR="00C740E7">
        <w:t xml:space="preserve">most obvious </w:t>
      </w:r>
      <w:r w:rsidR="001914A4">
        <w:t xml:space="preserve">when </w:t>
      </w:r>
      <w:r w:rsidR="00C740E7">
        <w:t>considering sub</w:t>
      </w:r>
      <w:r w:rsidR="00703A0B">
        <w:t>-</w:t>
      </w:r>
      <w:r w:rsidR="00C740E7">
        <w:t>transmission lines</w:t>
      </w:r>
      <w:r w:rsidR="000543A7">
        <w:t xml:space="preserve">, which have a particularly high variability </w:t>
      </w:r>
      <w:r w:rsidR="00C740E7">
        <w:t xml:space="preserve">due to: </w:t>
      </w:r>
    </w:p>
    <w:p w14:paraId="166A908B" w14:textId="6096D13B" w:rsidR="00C740E7" w:rsidRDefault="00C740E7" w:rsidP="00071E74">
      <w:pPr>
        <w:pStyle w:val="ListParagraph"/>
        <w:numPr>
          <w:ilvl w:val="0"/>
          <w:numId w:val="120"/>
        </w:numPr>
        <w:ind w:left="714" w:hanging="357"/>
      </w:pPr>
      <w:r>
        <w:t>surroundings (population density)</w:t>
      </w:r>
      <w:r w:rsidR="000543A7">
        <w:t>.</w:t>
      </w:r>
    </w:p>
    <w:p w14:paraId="1137DCEC" w14:textId="02004719" w:rsidR="00C740E7" w:rsidRDefault="00C740E7" w:rsidP="00071E74">
      <w:pPr>
        <w:pStyle w:val="ListParagraph"/>
        <w:numPr>
          <w:ilvl w:val="0"/>
          <w:numId w:val="120"/>
        </w:numPr>
        <w:ind w:left="714" w:hanging="357"/>
      </w:pPr>
      <w:r>
        <w:t>environments (</w:t>
      </w:r>
      <w:r w:rsidR="000543A7">
        <w:t xml:space="preserve">imposing requirements relating to </w:t>
      </w:r>
      <w:r>
        <w:t>vegetation and wildlife)</w:t>
      </w:r>
      <w:r w:rsidR="000543A7">
        <w:t>.</w:t>
      </w:r>
    </w:p>
    <w:p w14:paraId="2722F498" w14:textId="2D3419FE" w:rsidR="00C740E7" w:rsidRDefault="00C740E7" w:rsidP="00071E74">
      <w:pPr>
        <w:pStyle w:val="ListParagraph"/>
        <w:numPr>
          <w:ilvl w:val="0"/>
          <w:numId w:val="120"/>
        </w:numPr>
        <w:ind w:left="714" w:hanging="357"/>
      </w:pPr>
      <w:r>
        <w:t>traffic conditions (</w:t>
      </w:r>
      <w:r w:rsidR="000543A7">
        <w:t xml:space="preserve">imposing </w:t>
      </w:r>
      <w:r>
        <w:t>requirement</w:t>
      </w:r>
      <w:r w:rsidR="000543A7">
        <w:t>s</w:t>
      </w:r>
      <w:r>
        <w:t xml:space="preserve"> </w:t>
      </w:r>
      <w:r w:rsidR="000543A7">
        <w:t xml:space="preserve">relating to </w:t>
      </w:r>
      <w:r>
        <w:t>traffic control, under-boring and time of day where works can be carried out)</w:t>
      </w:r>
      <w:r w:rsidR="000543A7">
        <w:t>.</w:t>
      </w:r>
    </w:p>
    <w:p w14:paraId="030E412A" w14:textId="42D5E629" w:rsidR="00C740E7" w:rsidRDefault="00C740E7" w:rsidP="00071E74">
      <w:pPr>
        <w:pStyle w:val="ListParagraph"/>
        <w:numPr>
          <w:ilvl w:val="0"/>
          <w:numId w:val="120"/>
        </w:numPr>
        <w:ind w:left="714" w:hanging="357"/>
      </w:pPr>
      <w:r>
        <w:t>soil conditions, specific council guidelines and community requirements (</w:t>
      </w:r>
      <w:r w:rsidR="000543A7">
        <w:t>imposing requirements relating to</w:t>
      </w:r>
      <w:r w:rsidR="000543A7" w:rsidDel="000543A7">
        <w:t xml:space="preserve"> </w:t>
      </w:r>
      <w:r>
        <w:t>undergrounding)</w:t>
      </w:r>
      <w:r w:rsidR="000543A7">
        <w:t>.</w:t>
      </w:r>
    </w:p>
    <w:p w14:paraId="40BD0A65" w14:textId="7F0E31CB" w:rsidR="00443666" w:rsidRDefault="00443666" w:rsidP="00071E74">
      <w:pPr>
        <w:pStyle w:val="ListParagraph"/>
        <w:numPr>
          <w:ilvl w:val="0"/>
          <w:numId w:val="120"/>
        </w:numPr>
        <w:ind w:left="714" w:hanging="357"/>
      </w:pPr>
      <w:r>
        <w:t>changes in legislation and external approval requirements over time</w:t>
      </w:r>
      <w:r w:rsidR="000543A7">
        <w:t>.</w:t>
      </w:r>
    </w:p>
    <w:p w14:paraId="01880653" w14:textId="4333764D" w:rsidR="00C740E7" w:rsidRDefault="00C740E7" w:rsidP="00071E74">
      <w:pPr>
        <w:pStyle w:val="ListParagraph"/>
        <w:numPr>
          <w:ilvl w:val="0"/>
          <w:numId w:val="120"/>
        </w:numPr>
        <w:ind w:left="714" w:hanging="357"/>
      </w:pPr>
      <w:r>
        <w:t>Rout</w:t>
      </w:r>
      <w:r w:rsidR="00443666">
        <w:t>e</w:t>
      </w:r>
      <w:r>
        <w:t xml:space="preserve"> length </w:t>
      </w:r>
      <w:r w:rsidR="000543A7">
        <w:t>which</w:t>
      </w:r>
      <w:r>
        <w:t xml:space="preserve"> the Augex model is not able to </w:t>
      </w:r>
      <w:r w:rsidR="000543A7">
        <w:t>account for</w:t>
      </w:r>
      <w:r>
        <w:t xml:space="preserve"> </w:t>
      </w:r>
      <w:r w:rsidR="000543A7">
        <w:t>(</w:t>
      </w:r>
      <w:r>
        <w:t>it only considers unit cost as $/MVA</w:t>
      </w:r>
      <w:r w:rsidR="000543A7">
        <w:t>)</w:t>
      </w:r>
      <w:r>
        <w:t xml:space="preserve">. Assumptions of typical route length for sub-transmission lines are set out in </w:t>
      </w:r>
      <w:r>
        <w:fldChar w:fldCharType="begin"/>
      </w:r>
      <w:r>
        <w:instrText xml:space="preserve"> REF _Ref395883835 \h </w:instrText>
      </w:r>
      <w:r w:rsidR="00220457">
        <w:instrText xml:space="preserve"> \* MERGEFORMAT </w:instrText>
      </w:r>
      <w:r>
        <w:fldChar w:fldCharType="separate"/>
      </w:r>
      <w:r w:rsidR="00C2328B">
        <w:t xml:space="preserve">Table </w:t>
      </w:r>
      <w:r w:rsidR="00C2328B">
        <w:rPr>
          <w:noProof/>
        </w:rPr>
        <w:t>2</w:t>
      </w:r>
      <w:r w:rsidR="00C2328B">
        <w:rPr>
          <w:noProof/>
        </w:rPr>
        <w:noBreakHyphen/>
        <w:t>2</w:t>
      </w:r>
      <w:r>
        <w:fldChar w:fldCharType="end"/>
      </w:r>
      <w:r>
        <w:t xml:space="preserve"> of section </w:t>
      </w:r>
      <w:r>
        <w:fldChar w:fldCharType="begin"/>
      </w:r>
      <w:r>
        <w:instrText xml:space="preserve"> REF _Ref396643433 \r \h </w:instrText>
      </w:r>
      <w:r w:rsidR="00220457">
        <w:instrText xml:space="preserve"> \* MERGEFORMAT </w:instrText>
      </w:r>
      <w:r>
        <w:fldChar w:fldCharType="separate"/>
      </w:r>
      <w:r w:rsidR="00C2328B">
        <w:t>2.2</w:t>
      </w:r>
      <w:r>
        <w:fldChar w:fldCharType="end"/>
      </w:r>
      <w:r>
        <w:t xml:space="preserve">. </w:t>
      </w:r>
    </w:p>
    <w:p w14:paraId="4BE793AC" w14:textId="77777777" w:rsidR="00C740E7" w:rsidRDefault="00C740E7" w:rsidP="00C740E7">
      <w:r>
        <w:t>Energex takes all of these factors into account by producing bottom-up estimate for each sub-transmission projects as part of the normal planning process.</w:t>
      </w:r>
      <w:r w:rsidRPr="00C740E7">
        <w:t xml:space="preserve"> </w:t>
      </w:r>
    </w:p>
    <w:p w14:paraId="6AF96052" w14:textId="09C44D3A" w:rsidR="00451F73" w:rsidRDefault="0066500F" w:rsidP="00C740E7">
      <w:pPr>
        <w:pStyle w:val="Heading3"/>
      </w:pPr>
      <w:bookmarkStart w:id="274" w:name="_Toc399227862"/>
      <w:r>
        <w:t>HV feeders</w:t>
      </w:r>
      <w:bookmarkEnd w:id="274"/>
    </w:p>
    <w:p w14:paraId="7298E268" w14:textId="263C43AF" w:rsidR="00992FDC" w:rsidRPr="008823DE" w:rsidRDefault="001A23D4" w:rsidP="008823DE">
      <w:r>
        <w:t xml:space="preserve">There was some variability in </w:t>
      </w:r>
      <w:r>
        <w:rPr>
          <w:i/>
        </w:rPr>
        <w:t xml:space="preserve">augmentation unit </w:t>
      </w:r>
      <w:r w:rsidRPr="001A23D4">
        <w:rPr>
          <w:i/>
        </w:rPr>
        <w:t>costs</w:t>
      </w:r>
      <w:r>
        <w:t xml:space="preserve"> compared to historical augmentation projects, which was</w:t>
      </w:r>
      <w:r w:rsidR="001C0DA4">
        <w:t xml:space="preserve"> </w:t>
      </w:r>
      <w:r w:rsidR="00992FDC" w:rsidRPr="008823DE">
        <w:t>due to the differences in project scopes (including route length)</w:t>
      </w:r>
      <w:r w:rsidR="00B6122B">
        <w:t xml:space="preserve">; and </w:t>
      </w:r>
      <w:r w:rsidR="00992FDC" w:rsidRPr="008823DE">
        <w:t>the mix of 11 kV project types within the program. Specifically,</w:t>
      </w:r>
      <w:r w:rsidR="00D649D3" w:rsidRPr="008823DE">
        <w:t xml:space="preserve"> the number of </w:t>
      </w:r>
      <w:r w:rsidR="00992FDC" w:rsidRPr="008823DE">
        <w:t>tie feeder projects ha</w:t>
      </w:r>
      <w:r w:rsidR="008823DE">
        <w:t>s</w:t>
      </w:r>
      <w:r w:rsidR="00992FDC" w:rsidRPr="008823DE">
        <w:t xml:space="preserve"> a large impact </w:t>
      </w:r>
      <w:r w:rsidR="00B6122B">
        <w:t>on</w:t>
      </w:r>
      <w:r w:rsidR="00B6122B" w:rsidRPr="008823DE">
        <w:t xml:space="preserve"> </w:t>
      </w:r>
      <w:r w:rsidR="00992FDC" w:rsidRPr="008823DE">
        <w:t xml:space="preserve">the augmentation unit cost as they do not add </w:t>
      </w:r>
      <w:r w:rsidR="00D649D3" w:rsidRPr="008823DE">
        <w:t xml:space="preserve">network </w:t>
      </w:r>
      <w:r w:rsidR="00992FDC" w:rsidRPr="008823DE">
        <w:t xml:space="preserve">capacity </w:t>
      </w:r>
      <w:r w:rsidR="00D649D3" w:rsidRPr="008823DE">
        <w:t>for the purposes of the Augex model.</w:t>
      </w:r>
    </w:p>
    <w:p w14:paraId="5971DCAB" w14:textId="091EC2FD" w:rsidR="00C740E7" w:rsidRDefault="00451F73" w:rsidP="00C740E7">
      <w:pPr>
        <w:pStyle w:val="Heading3"/>
      </w:pPr>
      <w:bookmarkStart w:id="275" w:name="_Toc399227863"/>
      <w:r>
        <w:t xml:space="preserve">Distribution </w:t>
      </w:r>
      <w:r w:rsidR="0066500F">
        <w:t xml:space="preserve">substations </w:t>
      </w:r>
      <w:r w:rsidR="00EE7002">
        <w:t xml:space="preserve">including </w:t>
      </w:r>
      <w:r w:rsidR="00A6550C">
        <w:t>LV</w:t>
      </w:r>
      <w:bookmarkEnd w:id="275"/>
    </w:p>
    <w:p w14:paraId="4D1A04F6" w14:textId="05029D76" w:rsidR="00C740E7" w:rsidRPr="00C740E7" w:rsidRDefault="001A23D4" w:rsidP="00C740E7">
      <w:r>
        <w:t xml:space="preserve">There was some variability in </w:t>
      </w:r>
      <w:r>
        <w:rPr>
          <w:i/>
        </w:rPr>
        <w:t xml:space="preserve">augmentation unit </w:t>
      </w:r>
      <w:r w:rsidRPr="001A23D4">
        <w:rPr>
          <w:i/>
        </w:rPr>
        <w:t>costs</w:t>
      </w:r>
      <w:r>
        <w:t xml:space="preserve"> compared to historical augmentation projects, because f</w:t>
      </w:r>
      <w:r w:rsidR="00B622F2">
        <w:t>orecast</w:t>
      </w:r>
      <w:r w:rsidR="0066500F">
        <w:t xml:space="preserve"> </w:t>
      </w:r>
      <w:r w:rsidR="0066500F">
        <w:rPr>
          <w:i/>
        </w:rPr>
        <w:t>augmentation unit cost</w:t>
      </w:r>
      <w:r w:rsidR="0066500F">
        <w:t xml:space="preserve"> used in the </w:t>
      </w:r>
      <w:r w:rsidR="008823DE">
        <w:t>A</w:t>
      </w:r>
      <w:r w:rsidR="0066500F">
        <w:t>ugex model</w:t>
      </w:r>
      <w:r w:rsidR="001C0DA4">
        <w:t xml:space="preserve"> was </w:t>
      </w:r>
      <w:r w:rsidR="00B622F2">
        <w:t xml:space="preserve">based on standard estimates of typical augmentation. </w:t>
      </w:r>
      <w:r>
        <w:t>However, w</w:t>
      </w:r>
      <w:r w:rsidR="00B622F2">
        <w:t xml:space="preserve">hen these types of augmentations </w:t>
      </w:r>
      <w:r>
        <w:t xml:space="preserve">typically </w:t>
      </w:r>
      <w:r w:rsidR="00B622F2">
        <w:t xml:space="preserve">occur network limitations are </w:t>
      </w:r>
      <w:r>
        <w:t xml:space="preserve">usually </w:t>
      </w:r>
      <w:r w:rsidR="00B622F2">
        <w:t xml:space="preserve">packaged into larger projects to improve overall efficiency. This can lead to variation between historic and forecast </w:t>
      </w:r>
      <w:r w:rsidR="00B622F2">
        <w:rPr>
          <w:i/>
        </w:rPr>
        <w:t>augmentation unit cost</w:t>
      </w:r>
      <w:r w:rsidR="00B622F2">
        <w:t xml:space="preserve">.   </w:t>
      </w:r>
    </w:p>
    <w:p w14:paraId="3BEB462E" w14:textId="77777777" w:rsidR="00FB579C" w:rsidRDefault="00FB579C" w:rsidP="00FB579C">
      <w:pPr>
        <w:pStyle w:val="Heading2"/>
      </w:pPr>
      <w:bookmarkStart w:id="276" w:name="_Ref397201355"/>
      <w:bookmarkStart w:id="277" w:name="_Toc399227864"/>
      <w:r>
        <w:t>Possibility of double counting</w:t>
      </w:r>
      <w:bookmarkEnd w:id="276"/>
      <w:bookmarkEnd w:id="277"/>
    </w:p>
    <w:p w14:paraId="58E58309" w14:textId="463641B5" w:rsidR="002B3A07" w:rsidRDefault="002B3A07" w:rsidP="00FB579C">
      <w:r>
        <w:t xml:space="preserve">The possibility of double counting the </w:t>
      </w:r>
      <w:r>
        <w:rPr>
          <w:i/>
        </w:rPr>
        <w:t>augmentation unit cost</w:t>
      </w:r>
      <w:r>
        <w:t xml:space="preserve"> was minimised by clearly defining network segments (as set out in section </w:t>
      </w:r>
      <w:r>
        <w:fldChar w:fldCharType="begin"/>
      </w:r>
      <w:r>
        <w:instrText xml:space="preserve"> REF _Ref396642595 \r \h </w:instrText>
      </w:r>
      <w:r>
        <w:fldChar w:fldCharType="separate"/>
      </w:r>
      <w:r w:rsidR="00C2328B">
        <w:t>2.2</w:t>
      </w:r>
      <w:r>
        <w:fldChar w:fldCharType="end"/>
      </w:r>
      <w:r>
        <w:t xml:space="preserve">) and ensuring that the inputs into </w:t>
      </w:r>
      <w:r>
        <w:rPr>
          <w:i/>
        </w:rPr>
        <w:t>augmentation unit cost</w:t>
      </w:r>
      <w:r>
        <w:t xml:space="preserve"> only included those associated with the network segment.</w:t>
      </w:r>
    </w:p>
    <w:p w14:paraId="491163D6" w14:textId="7299B2C0" w:rsidR="00FB579C" w:rsidRDefault="00FB579C" w:rsidP="006D7CAD">
      <w:pPr>
        <w:pStyle w:val="Heading2"/>
      </w:pPr>
      <w:bookmarkStart w:id="278" w:name="_Ref397201380"/>
      <w:bookmarkStart w:id="279" w:name="_Toc399227865"/>
      <w:r>
        <w:t>Verification of parameters</w:t>
      </w:r>
      <w:bookmarkEnd w:id="278"/>
      <w:bookmarkEnd w:id="279"/>
    </w:p>
    <w:p w14:paraId="48E288E7" w14:textId="23CFEDD5" w:rsidR="00EE7002" w:rsidRDefault="00EE7002" w:rsidP="00EE7002">
      <w:r w:rsidRPr="00C0744B">
        <w:t xml:space="preserve">Energex considers that </w:t>
      </w:r>
      <w:r>
        <w:rPr>
          <w:i/>
        </w:rPr>
        <w:t>augmentation unit cost</w:t>
      </w:r>
      <w:r>
        <w:t xml:space="preserve"> are a reasonable estimate for each network segment the following reasons:</w:t>
      </w:r>
    </w:p>
    <w:p w14:paraId="35AAD472" w14:textId="505F72FC" w:rsidR="00EE7002" w:rsidRPr="00C0744B" w:rsidRDefault="00EE7002" w:rsidP="007B692C">
      <w:pPr>
        <w:pStyle w:val="ListParagraph"/>
        <w:numPr>
          <w:ilvl w:val="0"/>
          <w:numId w:val="110"/>
        </w:numPr>
      </w:pPr>
      <w:r w:rsidRPr="001A23D4">
        <w:rPr>
          <w:i/>
        </w:rPr>
        <w:t>augmentation unit cost</w:t>
      </w:r>
      <w:r>
        <w:t xml:space="preserve"> provided </w:t>
      </w:r>
      <w:r w:rsidR="001A23D4">
        <w:t xml:space="preserve">were </w:t>
      </w:r>
      <w:r>
        <w:t>commensurate with</w:t>
      </w:r>
      <w:r w:rsidRPr="00C0744B">
        <w:t xml:space="preserve"> the network average approach implemented in the Augex model. </w:t>
      </w:r>
    </w:p>
    <w:p w14:paraId="75A4DAAC" w14:textId="78CB1372" w:rsidR="00EE7002" w:rsidRDefault="00EE7002" w:rsidP="007B692C">
      <w:pPr>
        <w:pStyle w:val="ListParagraph"/>
        <w:numPr>
          <w:ilvl w:val="0"/>
          <w:numId w:val="110"/>
        </w:numPr>
      </w:pPr>
      <w:r>
        <w:t xml:space="preserve">The data used for the calculation of the parameters </w:t>
      </w:r>
      <w:r w:rsidR="001A23D4">
        <w:t>was</w:t>
      </w:r>
      <w:r>
        <w:t xml:space="preserve"> sourced from business as usual systems used by Energex to plan network augmentation. </w:t>
      </w:r>
      <w:r w:rsidR="001A23D4">
        <w:t xml:space="preserve">The data in these systems is reviewed on a regular basis by the </w:t>
      </w:r>
      <w:r w:rsidR="00955B7E">
        <w:t>network capital strategy and planning group</w:t>
      </w:r>
      <w:r w:rsidR="001A23D4">
        <w:t>.</w:t>
      </w:r>
    </w:p>
    <w:p w14:paraId="70F7D9AE" w14:textId="2102EC21" w:rsidR="00EE7002" w:rsidRPr="00C0744B" w:rsidRDefault="00EE7002" w:rsidP="00FB579C">
      <w:pPr>
        <w:pStyle w:val="ListParagraph"/>
        <w:numPr>
          <w:ilvl w:val="0"/>
          <w:numId w:val="110"/>
        </w:numPr>
      </w:pPr>
      <w:r>
        <w:t xml:space="preserve">Parameters were calculated in accordance with the Augex </w:t>
      </w:r>
      <w:r w:rsidR="009A7DB5">
        <w:t xml:space="preserve">Model Handbook </w:t>
      </w:r>
      <w:r>
        <w:t xml:space="preserve">guidelines. </w:t>
      </w:r>
    </w:p>
    <w:p w14:paraId="296C54E1" w14:textId="77777777" w:rsidR="00CC0CC0" w:rsidRPr="00495817" w:rsidRDefault="00CC0CC0" w:rsidP="00781ECF">
      <w:pPr>
        <w:pStyle w:val="Heading1"/>
      </w:pPr>
      <w:bookmarkStart w:id="280" w:name="_Toc395016945"/>
      <w:bookmarkStart w:id="281" w:name="_Toc393980164"/>
      <w:bookmarkStart w:id="282" w:name="_Toc393981032"/>
      <w:bookmarkStart w:id="283" w:name="_Toc393982197"/>
      <w:bookmarkStart w:id="284" w:name="_Toc393970271"/>
      <w:bookmarkStart w:id="285" w:name="_Ref396289278"/>
      <w:bookmarkStart w:id="286" w:name="_Ref396289287"/>
      <w:bookmarkStart w:id="287" w:name="_Ref396289296"/>
      <w:bookmarkStart w:id="288" w:name="_Toc399227866"/>
      <w:bookmarkEnd w:id="268"/>
      <w:bookmarkEnd w:id="270"/>
      <w:bookmarkEnd w:id="280"/>
      <w:bookmarkEnd w:id="281"/>
      <w:bookmarkEnd w:id="282"/>
      <w:bookmarkEnd w:id="283"/>
      <w:r w:rsidRPr="00495817">
        <w:t>Unmodelled augmentation</w:t>
      </w:r>
      <w:bookmarkEnd w:id="284"/>
      <w:bookmarkEnd w:id="285"/>
      <w:bookmarkEnd w:id="286"/>
      <w:bookmarkEnd w:id="287"/>
      <w:bookmarkEnd w:id="288"/>
    </w:p>
    <w:p w14:paraId="296C54E3" w14:textId="16C3E127" w:rsidR="00CC0CC0" w:rsidRDefault="00817C19" w:rsidP="00EA1582">
      <w:r w:rsidRPr="00495817">
        <w:t>The AER acknowledges that n</w:t>
      </w:r>
      <w:r w:rsidR="00CC0CC0" w:rsidRPr="00495817">
        <w:t>ot all projects that provide additional capacity to the network are caused by increasing demand</w:t>
      </w:r>
      <w:r w:rsidRPr="00495817">
        <w:t xml:space="preserve"> and therefore should not be forecast using the </w:t>
      </w:r>
      <w:r w:rsidR="00566CE0" w:rsidRPr="00495817">
        <w:t>A</w:t>
      </w:r>
      <w:r w:rsidRPr="00495817">
        <w:t>ugex model</w:t>
      </w:r>
      <w:r w:rsidRPr="00495817">
        <w:rPr>
          <w:rStyle w:val="FootnoteReference"/>
        </w:rPr>
        <w:footnoteReference w:id="18"/>
      </w:r>
      <w:r w:rsidR="00CC0CC0" w:rsidRPr="00495817">
        <w:t xml:space="preserve">. </w:t>
      </w:r>
      <w:r w:rsidR="00801266" w:rsidRPr="00495817">
        <w:t>Energex allocated a</w:t>
      </w:r>
      <w:r w:rsidR="00DA2926" w:rsidRPr="00495817">
        <w:t xml:space="preserve"> range of projects </w:t>
      </w:r>
      <w:r w:rsidR="00801266" w:rsidRPr="00495817">
        <w:t>and programs to the unmodelled augmentatio</w:t>
      </w:r>
      <w:r w:rsidR="00413226">
        <w:t>n categories in the Augex model</w:t>
      </w:r>
      <w:r w:rsidR="001D175C">
        <w:t xml:space="preserve">. </w:t>
      </w:r>
    </w:p>
    <w:p w14:paraId="4167A727" w14:textId="77777777" w:rsidR="00C24822" w:rsidRDefault="00C24822" w:rsidP="00C24822">
      <w:pPr>
        <w:pStyle w:val="Heading2"/>
      </w:pPr>
      <w:bookmarkStart w:id="289" w:name="_Toc399227867"/>
      <w:r>
        <w:t>Primary drivers</w:t>
      </w:r>
      <w:bookmarkEnd w:id="289"/>
    </w:p>
    <w:p w14:paraId="0CDCBDC2" w14:textId="73A15920" w:rsidR="009A7DB5" w:rsidRDefault="00C24822" w:rsidP="009A7DB5">
      <w:r>
        <w:t>There are four primary drivers of capex projects and programs allocated to unmodelled augmentation and these are discussed in the following sections</w:t>
      </w:r>
      <w:r w:rsidR="009A7DB5">
        <w:t>, being: and these are discussed in the following sections.</w:t>
      </w:r>
    </w:p>
    <w:p w14:paraId="0B687420" w14:textId="2D4A38B7" w:rsidR="009A7DB5" w:rsidRDefault="009A7DB5" w:rsidP="007B692C">
      <w:pPr>
        <w:pStyle w:val="ListParagraph"/>
        <w:numPr>
          <w:ilvl w:val="0"/>
          <w:numId w:val="114"/>
        </w:numPr>
      </w:pPr>
      <w:r>
        <w:t>Compliance projects and programs</w:t>
      </w:r>
    </w:p>
    <w:p w14:paraId="413BAF64" w14:textId="0CD9AAD6" w:rsidR="009A7DB5" w:rsidRDefault="009A7DB5" w:rsidP="007B692C">
      <w:pPr>
        <w:pStyle w:val="ListParagraph"/>
        <w:numPr>
          <w:ilvl w:val="0"/>
          <w:numId w:val="114"/>
        </w:numPr>
      </w:pPr>
      <w:r>
        <w:t>Reliability projects and programs</w:t>
      </w:r>
    </w:p>
    <w:p w14:paraId="29C458E9" w14:textId="2F45F82A" w:rsidR="009A7DB5" w:rsidRDefault="009A7DB5" w:rsidP="007B692C">
      <w:pPr>
        <w:pStyle w:val="ListParagraph"/>
        <w:numPr>
          <w:ilvl w:val="0"/>
          <w:numId w:val="114"/>
        </w:numPr>
      </w:pPr>
      <w:r>
        <w:t>Power quality projects and programs</w:t>
      </w:r>
    </w:p>
    <w:p w14:paraId="3F18E6E4" w14:textId="696F3E27" w:rsidR="00C24822" w:rsidRPr="00495817" w:rsidRDefault="009A7DB5" w:rsidP="007B692C">
      <w:pPr>
        <w:pStyle w:val="ListParagraph"/>
        <w:numPr>
          <w:ilvl w:val="0"/>
          <w:numId w:val="114"/>
        </w:numPr>
      </w:pPr>
      <w:r>
        <w:t>Strategic land and easements</w:t>
      </w:r>
    </w:p>
    <w:p w14:paraId="296C54E4" w14:textId="74B0D7A3" w:rsidR="00FE7991" w:rsidRDefault="009A3892" w:rsidP="00EC280F">
      <w:pPr>
        <w:pStyle w:val="Heading3"/>
      </w:pPr>
      <w:bookmarkStart w:id="290" w:name="_Toc399227868"/>
      <w:r>
        <w:t>Compliance</w:t>
      </w:r>
      <w:r w:rsidR="00413226">
        <w:t xml:space="preserve"> projects and programs</w:t>
      </w:r>
      <w:bookmarkEnd w:id="290"/>
    </w:p>
    <w:p w14:paraId="3A648600" w14:textId="21A469C5" w:rsidR="00F26E16" w:rsidRDefault="00BF684E" w:rsidP="00413226">
      <w:r>
        <w:t xml:space="preserve">Energex </w:t>
      </w:r>
      <w:r w:rsidR="00C24822">
        <w:t>compliance</w:t>
      </w:r>
      <w:r>
        <w:t xml:space="preserve"> augmentation is driven by a range of c</w:t>
      </w:r>
      <w:r w:rsidR="00413226">
        <w:t xml:space="preserve">ompliance projects and programs </w:t>
      </w:r>
      <w:r>
        <w:t>which impose obligations relating to</w:t>
      </w:r>
      <w:r w:rsidR="00F26E16">
        <w:t>:</w:t>
      </w:r>
    </w:p>
    <w:p w14:paraId="4DE6F185" w14:textId="3F8662CD" w:rsidR="00413226" w:rsidRDefault="00BC4A55" w:rsidP="007B692C">
      <w:pPr>
        <w:pStyle w:val="ListParagraph"/>
        <w:numPr>
          <w:ilvl w:val="0"/>
          <w:numId w:val="115"/>
        </w:numPr>
      </w:pPr>
      <w:r>
        <w:t>Voltage constraints</w:t>
      </w:r>
    </w:p>
    <w:p w14:paraId="13DC4CED" w14:textId="057FCA96" w:rsidR="00BC4A55" w:rsidRDefault="00BC4A55" w:rsidP="007B692C">
      <w:pPr>
        <w:pStyle w:val="ListParagraph"/>
        <w:numPr>
          <w:ilvl w:val="0"/>
          <w:numId w:val="115"/>
        </w:numPr>
      </w:pPr>
      <w:r>
        <w:t>Highway crossings</w:t>
      </w:r>
    </w:p>
    <w:p w14:paraId="079A7C42" w14:textId="2689E9D5" w:rsidR="00F26E16" w:rsidRDefault="00BC4A55" w:rsidP="007B692C">
      <w:pPr>
        <w:pStyle w:val="ListParagraph"/>
        <w:numPr>
          <w:ilvl w:val="0"/>
          <w:numId w:val="115"/>
        </w:numPr>
      </w:pPr>
      <w:r>
        <w:t>Fault level constraints</w:t>
      </w:r>
    </w:p>
    <w:p w14:paraId="580FD9BE" w14:textId="0DFD52F7" w:rsidR="00F26E16" w:rsidRDefault="00F26E16" w:rsidP="007B692C">
      <w:pPr>
        <w:pStyle w:val="ListParagraph"/>
        <w:numPr>
          <w:ilvl w:val="0"/>
          <w:numId w:val="115"/>
        </w:numPr>
      </w:pPr>
      <w:r>
        <w:t>Flood and bushfire events</w:t>
      </w:r>
    </w:p>
    <w:p w14:paraId="70E7F70B" w14:textId="3E82EA76" w:rsidR="00F26E16" w:rsidRDefault="00F26E16" w:rsidP="007B692C">
      <w:pPr>
        <w:pStyle w:val="ListParagraph"/>
        <w:numPr>
          <w:ilvl w:val="0"/>
          <w:numId w:val="115"/>
        </w:numPr>
      </w:pPr>
      <w:r>
        <w:t xml:space="preserve">Protection </w:t>
      </w:r>
      <w:r w:rsidR="001D175C">
        <w:t>limitations</w:t>
      </w:r>
      <w:r w:rsidR="00BF684E">
        <w:t>.</w:t>
      </w:r>
    </w:p>
    <w:p w14:paraId="022D7496" w14:textId="763E8F0E" w:rsidR="007D7018" w:rsidRPr="00413226" w:rsidRDefault="007D7018" w:rsidP="00887E46">
      <w:r w:rsidRPr="007D7018">
        <w:t xml:space="preserve">Energex considers that, in addition to the primary drivers of this capex, there is a secondary relationship to maximum demand and/or utilisation. </w:t>
      </w:r>
    </w:p>
    <w:p w14:paraId="296C54E5" w14:textId="1651B89B" w:rsidR="00FE7991" w:rsidRDefault="009A3892" w:rsidP="00EC280F">
      <w:pPr>
        <w:pStyle w:val="Heading3"/>
      </w:pPr>
      <w:bookmarkStart w:id="291" w:name="_Toc399227869"/>
      <w:r>
        <w:t>Reliability</w:t>
      </w:r>
      <w:r w:rsidR="00413226" w:rsidRPr="00413226">
        <w:t xml:space="preserve"> </w:t>
      </w:r>
      <w:r w:rsidR="00413226">
        <w:t>projects and programs</w:t>
      </w:r>
      <w:bookmarkEnd w:id="291"/>
    </w:p>
    <w:p w14:paraId="2824795A" w14:textId="468FD950" w:rsidR="001D175C" w:rsidRDefault="00413226" w:rsidP="00413226">
      <w:r>
        <w:t xml:space="preserve">Energex must meet Minimum Service Standard targets set out </w:t>
      </w:r>
      <w:r w:rsidR="001D175C">
        <w:t>in its</w:t>
      </w:r>
      <w:r>
        <w:t xml:space="preserve"> Distribution Authority</w:t>
      </w:r>
      <w:r w:rsidR="001D175C">
        <w:t xml:space="preserve"> (DA)</w:t>
      </w:r>
      <w:r>
        <w:t>. Network performance has improved during the current regulatory control period and performance currently exceeds these targets.</w:t>
      </w:r>
      <w:r w:rsidR="00C05015">
        <w:t xml:space="preserve"> There are no augmentation projects planned to improve the average performance of the network.</w:t>
      </w:r>
      <w:r>
        <w:t xml:space="preserve"> </w:t>
      </w:r>
    </w:p>
    <w:p w14:paraId="13C5C33D" w14:textId="70B6E495" w:rsidR="00413226" w:rsidRDefault="00413226" w:rsidP="00413226">
      <w:r>
        <w:t xml:space="preserve">The </w:t>
      </w:r>
      <w:r w:rsidR="001D175C">
        <w:t xml:space="preserve">DA </w:t>
      </w:r>
      <w:r>
        <w:t xml:space="preserve">also requires Energex to put in place a program to improve the reliability of the worst performing 11 kV feeders. Reliability expenditure during the 2015-20 regulatory control period will be targeted at addressing feeders that meet the worst performing feeder criteria set out in the </w:t>
      </w:r>
      <w:r w:rsidR="001D175C">
        <w:t>DA</w:t>
      </w:r>
      <w:r>
        <w:t xml:space="preserve">. </w:t>
      </w:r>
    </w:p>
    <w:p w14:paraId="52FAA4FE" w14:textId="77777777" w:rsidR="007D7018" w:rsidRPr="00413226" w:rsidRDefault="007D7018" w:rsidP="007D7018">
      <w:r w:rsidRPr="007D7018">
        <w:t>Energex considers that, in addition to the primary drivers of this capex, there is not any secondary relationship to maximum demand and/or utilisation.</w:t>
      </w:r>
    </w:p>
    <w:p w14:paraId="6D64D6BB" w14:textId="0E926CD7" w:rsidR="00413226" w:rsidRDefault="00413226" w:rsidP="00413226">
      <w:r>
        <w:t>More detail re</w:t>
      </w:r>
      <w:r w:rsidR="001D175C">
        <w:t xml:space="preserve">garding the </w:t>
      </w:r>
      <w:r>
        <w:t xml:space="preserve">network reliability </w:t>
      </w:r>
      <w:r w:rsidR="001D175C">
        <w:t xml:space="preserve">expenditure forecast is provided </w:t>
      </w:r>
      <w:r>
        <w:t xml:space="preserve">in </w:t>
      </w:r>
      <w:r w:rsidR="001D175C">
        <w:t>Energex’s Regulatory Proposal and Reliability Strategic Plan.</w:t>
      </w:r>
    </w:p>
    <w:p w14:paraId="296C54E8" w14:textId="72C5DAE4" w:rsidR="00FE7991" w:rsidRDefault="00FE7991" w:rsidP="00EC280F">
      <w:pPr>
        <w:pStyle w:val="Heading3"/>
      </w:pPr>
      <w:bookmarkStart w:id="292" w:name="_Toc399227870"/>
      <w:r w:rsidRPr="00495817">
        <w:t>Power quality</w:t>
      </w:r>
      <w:r w:rsidR="00413226" w:rsidRPr="00413226">
        <w:t xml:space="preserve"> </w:t>
      </w:r>
      <w:r w:rsidR="00413226">
        <w:t>projects and programs</w:t>
      </w:r>
      <w:bookmarkEnd w:id="292"/>
    </w:p>
    <w:p w14:paraId="28AAFE3C" w14:textId="77777777" w:rsidR="00413226" w:rsidRPr="005E0093" w:rsidRDefault="00413226" w:rsidP="005E0093">
      <w:r w:rsidRPr="005E0093">
        <w:t xml:space="preserve">The proposed power quality program seeks to expand the monitoring and reporting programs established during the current regulatory control period. This will drive a targeted LV remediation program to address voltage non-compliances. </w:t>
      </w:r>
    </w:p>
    <w:p w14:paraId="6A0893AD" w14:textId="77777777" w:rsidR="007D7018" w:rsidRDefault="007D7018" w:rsidP="005E0093">
      <w:pPr>
        <w:rPr>
          <w:bCs/>
        </w:rPr>
      </w:pPr>
      <w:r w:rsidRPr="007D7018">
        <w:rPr>
          <w:bCs/>
        </w:rPr>
        <w:t>Energex considers that, in addition to the primary drivers of this capex, there is not any secondary relationship to maximum demand and/or utilisation.</w:t>
      </w:r>
    </w:p>
    <w:p w14:paraId="44AB79DD" w14:textId="66163EB2" w:rsidR="001D175C" w:rsidRPr="005E0093" w:rsidRDefault="001D175C" w:rsidP="005E0093">
      <w:pPr>
        <w:rPr>
          <w:bCs/>
        </w:rPr>
      </w:pPr>
      <w:r w:rsidRPr="005E0093">
        <w:rPr>
          <w:bCs/>
        </w:rPr>
        <w:t>More detail regarding the power quality expenditure forecast is provided in Energex’s Regulatory Proposal and Power Quality Strategic Plan.</w:t>
      </w:r>
    </w:p>
    <w:p w14:paraId="296C54EA" w14:textId="226631EC" w:rsidR="00FE7991" w:rsidRPr="001D175C" w:rsidRDefault="00413226" w:rsidP="00EC280F">
      <w:pPr>
        <w:pStyle w:val="Heading3"/>
      </w:pPr>
      <w:bookmarkStart w:id="293" w:name="_Toc399227871"/>
      <w:r w:rsidRPr="001D175C">
        <w:t>Strategic</w:t>
      </w:r>
      <w:r w:rsidR="001D175C">
        <w:t xml:space="preserve"> </w:t>
      </w:r>
      <w:r w:rsidRPr="001D175C">
        <w:t>land and easement projects and programs</w:t>
      </w:r>
      <w:bookmarkEnd w:id="293"/>
    </w:p>
    <w:p w14:paraId="1DF352D8" w14:textId="3B7A7472" w:rsidR="00413226" w:rsidRDefault="00413226" w:rsidP="00413226">
      <w:r w:rsidRPr="00413226">
        <w:t xml:space="preserve">The land and easements forecast </w:t>
      </w:r>
      <w:r w:rsidR="001C72C2">
        <w:t>was</w:t>
      </w:r>
      <w:r w:rsidRPr="00413226">
        <w:t xml:space="preserve"> developed based on the need for future substation sites and overhead line routes identified through the network strategic planning process.</w:t>
      </w:r>
    </w:p>
    <w:p w14:paraId="7E700D40" w14:textId="68897388" w:rsidR="007D7018" w:rsidRPr="00413226" w:rsidRDefault="007D7018" w:rsidP="00413226">
      <w:r w:rsidRPr="007D7018">
        <w:t>Energex considers that, in addition to the primary drivers of this capex, there is not any secondary relationship to maximum demand and/or utilisation.</w:t>
      </w:r>
    </w:p>
    <w:p w14:paraId="380E9920" w14:textId="77777777" w:rsidR="009A3892" w:rsidRPr="00595338" w:rsidRDefault="009A3892" w:rsidP="009A3892">
      <w:pPr>
        <w:pStyle w:val="Heading2"/>
      </w:pPr>
      <w:bookmarkStart w:id="294" w:name="_Ref397200857"/>
      <w:bookmarkStart w:id="295" w:name="_Toc399227872"/>
      <w:r>
        <w:t>Proportion of augmentation capex</w:t>
      </w:r>
      <w:bookmarkEnd w:id="294"/>
      <w:bookmarkEnd w:id="295"/>
    </w:p>
    <w:p w14:paraId="296C54EF" w14:textId="6E66EB15" w:rsidR="00A40EED" w:rsidRPr="00495817" w:rsidRDefault="00A40EED" w:rsidP="00EA1582">
      <w:r w:rsidRPr="00495817">
        <w:fldChar w:fldCharType="begin"/>
      </w:r>
      <w:r w:rsidRPr="00495817">
        <w:instrText xml:space="preserve"> REF _Ref395276849 \h </w:instrText>
      </w:r>
      <w:r w:rsidRPr="00495817">
        <w:fldChar w:fldCharType="separate"/>
      </w:r>
      <w:r w:rsidR="00C2328B" w:rsidRPr="00495817">
        <w:t xml:space="preserve">Table </w:t>
      </w:r>
      <w:r w:rsidR="00C2328B">
        <w:rPr>
          <w:noProof/>
        </w:rPr>
        <w:t>10</w:t>
      </w:r>
      <w:r w:rsidR="00C2328B">
        <w:noBreakHyphen/>
      </w:r>
      <w:r w:rsidR="00C2328B">
        <w:rPr>
          <w:noProof/>
        </w:rPr>
        <w:t>1</w:t>
      </w:r>
      <w:r w:rsidRPr="00495817">
        <w:fldChar w:fldCharType="end"/>
      </w:r>
      <w:r w:rsidRPr="00495817">
        <w:t xml:space="preserve"> shows the proportion of forecast expenditure required to address limitations that </w:t>
      </w:r>
      <w:r w:rsidR="001C72C2">
        <w:t>were</w:t>
      </w:r>
      <w:r w:rsidRPr="00495817">
        <w:t xml:space="preserve"> </w:t>
      </w:r>
      <w:r w:rsidR="008912F3">
        <w:t xml:space="preserve">not </w:t>
      </w:r>
      <w:r w:rsidRPr="00495817">
        <w:t>modelled by the Augex model.</w:t>
      </w:r>
      <w:r w:rsidR="00BF684E">
        <w:t xml:space="preserve"> </w:t>
      </w:r>
    </w:p>
    <w:p w14:paraId="296C54F0" w14:textId="057B5B5E" w:rsidR="00A40EED" w:rsidRPr="00495817" w:rsidRDefault="00A40EED" w:rsidP="00A40EED">
      <w:pPr>
        <w:pStyle w:val="Caption"/>
        <w:keepNext/>
      </w:pPr>
      <w:bookmarkStart w:id="296" w:name="_Ref395276849"/>
      <w:r w:rsidRPr="00495817">
        <w:t xml:space="preserve">Table </w:t>
      </w:r>
      <w:r w:rsidR="00146DA9">
        <w:fldChar w:fldCharType="begin"/>
      </w:r>
      <w:r w:rsidR="00146DA9">
        <w:instrText xml:space="preserve"> STYLEREF 1 \s </w:instrText>
      </w:r>
      <w:r w:rsidR="00146DA9">
        <w:fldChar w:fldCharType="separate"/>
      </w:r>
      <w:r w:rsidR="00C2328B">
        <w:rPr>
          <w:noProof/>
        </w:rPr>
        <w:t>10</w:t>
      </w:r>
      <w:r w:rsidR="00146DA9">
        <w:rPr>
          <w:noProof/>
        </w:rPr>
        <w:fldChar w:fldCharType="end"/>
      </w:r>
      <w:r w:rsidR="00960991">
        <w:noBreakHyphen/>
      </w:r>
      <w:r w:rsidR="00146DA9">
        <w:fldChar w:fldCharType="begin"/>
      </w:r>
      <w:r w:rsidR="00146DA9">
        <w:instrText xml:space="preserve"> SEQ Table \* ARABIC \s 1 </w:instrText>
      </w:r>
      <w:r w:rsidR="00146DA9">
        <w:fldChar w:fldCharType="separate"/>
      </w:r>
      <w:r w:rsidR="00C2328B">
        <w:rPr>
          <w:noProof/>
        </w:rPr>
        <w:t>1</w:t>
      </w:r>
      <w:r w:rsidR="00146DA9">
        <w:rPr>
          <w:noProof/>
        </w:rPr>
        <w:fldChar w:fldCharType="end"/>
      </w:r>
      <w:bookmarkEnd w:id="296"/>
      <w:r w:rsidRPr="00495817">
        <w:tab/>
      </w:r>
      <w:r w:rsidR="0063294F">
        <w:t>U</w:t>
      </w:r>
      <w:r w:rsidRPr="00495817">
        <w:t>nmodelled expenditure</w:t>
      </w:r>
    </w:p>
    <w:tbl>
      <w:tblPr>
        <w:tblStyle w:val="TableGrid"/>
        <w:tblW w:w="3546" w:type="pct"/>
        <w:jc w:val="center"/>
        <w:tblInd w:w="-485" w:type="dxa"/>
        <w:tblLook w:val="04A0" w:firstRow="1" w:lastRow="0" w:firstColumn="1" w:lastColumn="0" w:noHBand="0" w:noVBand="1"/>
      </w:tblPr>
      <w:tblGrid>
        <w:gridCol w:w="2249"/>
        <w:gridCol w:w="796"/>
        <w:gridCol w:w="795"/>
        <w:gridCol w:w="795"/>
        <w:gridCol w:w="1124"/>
        <w:gridCol w:w="795"/>
      </w:tblGrid>
      <w:tr w:rsidR="00A40EED" w:rsidRPr="00495817" w14:paraId="296C54F7" w14:textId="77777777" w:rsidTr="00141179">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2249" w:type="dxa"/>
          </w:tcPr>
          <w:p w14:paraId="296C54F1" w14:textId="77777777" w:rsidR="00A40EED" w:rsidRPr="00495817" w:rsidRDefault="00A40EED" w:rsidP="001C4F8C">
            <w:pPr>
              <w:pStyle w:val="Caption-Figure"/>
              <w:spacing w:before="120"/>
              <w:jc w:val="left"/>
            </w:pPr>
            <w:r w:rsidRPr="00495817">
              <w:rPr>
                <w:b/>
              </w:rPr>
              <w:t>Expenditure (%)</w:t>
            </w:r>
          </w:p>
        </w:tc>
        <w:tc>
          <w:tcPr>
            <w:tcW w:w="796" w:type="dxa"/>
          </w:tcPr>
          <w:p w14:paraId="296C54F2" w14:textId="77777777" w:rsidR="00A40EED" w:rsidRPr="00495817" w:rsidRDefault="00A40EED" w:rsidP="001C4F8C">
            <w:pPr>
              <w:pStyle w:val="Caption-Figure"/>
              <w:spacing w:before="120"/>
              <w:cnfStyle w:val="100000000000" w:firstRow="1" w:lastRow="0" w:firstColumn="0" w:lastColumn="0" w:oddVBand="0" w:evenVBand="0" w:oddHBand="0" w:evenHBand="0" w:firstRowFirstColumn="0" w:firstRowLastColumn="0" w:lastRowFirstColumn="0" w:lastRowLastColumn="0"/>
            </w:pPr>
            <w:r w:rsidRPr="00495817">
              <w:t>2016</w:t>
            </w:r>
          </w:p>
        </w:tc>
        <w:tc>
          <w:tcPr>
            <w:tcW w:w="795" w:type="dxa"/>
          </w:tcPr>
          <w:p w14:paraId="296C54F3" w14:textId="77777777" w:rsidR="00A40EED" w:rsidRPr="00495817" w:rsidRDefault="00A40EED" w:rsidP="001C4F8C">
            <w:pPr>
              <w:pStyle w:val="Caption-Figure"/>
              <w:spacing w:before="120"/>
              <w:cnfStyle w:val="100000000000" w:firstRow="1" w:lastRow="0" w:firstColumn="0" w:lastColumn="0" w:oddVBand="0" w:evenVBand="0" w:oddHBand="0" w:evenHBand="0" w:firstRowFirstColumn="0" w:firstRowLastColumn="0" w:lastRowFirstColumn="0" w:lastRowLastColumn="0"/>
            </w:pPr>
            <w:r w:rsidRPr="00495817">
              <w:t>2017</w:t>
            </w:r>
          </w:p>
        </w:tc>
        <w:tc>
          <w:tcPr>
            <w:tcW w:w="795" w:type="dxa"/>
          </w:tcPr>
          <w:p w14:paraId="296C54F4" w14:textId="77777777" w:rsidR="00A40EED" w:rsidRPr="00495817" w:rsidRDefault="00A40EED" w:rsidP="001C4F8C">
            <w:pPr>
              <w:pStyle w:val="Caption-Figure"/>
              <w:spacing w:before="120"/>
              <w:cnfStyle w:val="100000000000" w:firstRow="1" w:lastRow="0" w:firstColumn="0" w:lastColumn="0" w:oddVBand="0" w:evenVBand="0" w:oddHBand="0" w:evenHBand="0" w:firstRowFirstColumn="0" w:firstRowLastColumn="0" w:lastRowFirstColumn="0" w:lastRowLastColumn="0"/>
            </w:pPr>
            <w:r w:rsidRPr="00495817">
              <w:t>2018</w:t>
            </w:r>
          </w:p>
        </w:tc>
        <w:tc>
          <w:tcPr>
            <w:tcW w:w="1124" w:type="dxa"/>
          </w:tcPr>
          <w:p w14:paraId="296C54F5" w14:textId="77777777" w:rsidR="00A40EED" w:rsidRPr="00495817" w:rsidRDefault="00A40EED" w:rsidP="001C4F8C">
            <w:pPr>
              <w:pStyle w:val="Caption-Figure"/>
              <w:spacing w:before="120"/>
              <w:cnfStyle w:val="100000000000" w:firstRow="1" w:lastRow="0" w:firstColumn="0" w:lastColumn="0" w:oddVBand="0" w:evenVBand="0" w:oddHBand="0" w:evenHBand="0" w:firstRowFirstColumn="0" w:firstRowLastColumn="0" w:lastRowFirstColumn="0" w:lastRowLastColumn="0"/>
            </w:pPr>
            <w:r w:rsidRPr="00495817">
              <w:t>2019</w:t>
            </w:r>
          </w:p>
        </w:tc>
        <w:tc>
          <w:tcPr>
            <w:tcW w:w="795" w:type="dxa"/>
          </w:tcPr>
          <w:p w14:paraId="296C54F6" w14:textId="77777777" w:rsidR="00A40EED" w:rsidRPr="00495817" w:rsidRDefault="00A40EED" w:rsidP="001C4F8C">
            <w:pPr>
              <w:pStyle w:val="Caption-Figure"/>
              <w:spacing w:before="120"/>
              <w:cnfStyle w:val="100000000000" w:firstRow="1" w:lastRow="0" w:firstColumn="0" w:lastColumn="0" w:oddVBand="0" w:evenVBand="0" w:oddHBand="0" w:evenHBand="0" w:firstRowFirstColumn="0" w:firstRowLastColumn="0" w:lastRowFirstColumn="0" w:lastRowLastColumn="0"/>
            </w:pPr>
            <w:r w:rsidRPr="00495817">
              <w:t>2020</w:t>
            </w:r>
          </w:p>
        </w:tc>
      </w:tr>
      <w:tr w:rsidR="008912F3" w:rsidRPr="00495817" w14:paraId="296C54FE" w14:textId="77777777" w:rsidTr="00141179">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249" w:type="dxa"/>
          </w:tcPr>
          <w:p w14:paraId="296C54F8" w14:textId="5C5BC73D" w:rsidR="008912F3" w:rsidRPr="008567BF" w:rsidRDefault="008912F3">
            <w:pPr>
              <w:pStyle w:val="Caption-Figure"/>
              <w:spacing w:before="120"/>
              <w:jc w:val="left"/>
              <w:rPr>
                <w:b w:val="0"/>
                <w:highlight w:val="yellow"/>
              </w:rPr>
            </w:pPr>
            <w:r w:rsidRPr="008912F3">
              <w:rPr>
                <w:b w:val="0"/>
              </w:rPr>
              <w:t>Compliance</w:t>
            </w:r>
          </w:p>
        </w:tc>
        <w:tc>
          <w:tcPr>
            <w:tcW w:w="796" w:type="dxa"/>
          </w:tcPr>
          <w:p w14:paraId="296C54F9" w14:textId="4142B046" w:rsidR="008912F3" w:rsidRPr="008912F3" w:rsidRDefault="008912F3" w:rsidP="001C4F8C">
            <w:pPr>
              <w:pStyle w:val="Caption-Figure"/>
              <w:spacing w:before="120"/>
              <w:cnfStyle w:val="000000100000" w:firstRow="0" w:lastRow="0" w:firstColumn="0" w:lastColumn="0" w:oddVBand="0" w:evenVBand="0" w:oddHBand="1" w:evenHBand="0" w:firstRowFirstColumn="0" w:firstRowLastColumn="0" w:lastRowFirstColumn="0" w:lastRowLastColumn="0"/>
              <w:rPr>
                <w:b w:val="0"/>
                <w:highlight w:val="yellow"/>
              </w:rPr>
            </w:pPr>
            <w:r w:rsidRPr="008912F3">
              <w:rPr>
                <w:b w:val="0"/>
              </w:rPr>
              <w:t>54%</w:t>
            </w:r>
          </w:p>
        </w:tc>
        <w:tc>
          <w:tcPr>
            <w:tcW w:w="795" w:type="dxa"/>
          </w:tcPr>
          <w:p w14:paraId="296C54FA" w14:textId="36714279" w:rsidR="008912F3" w:rsidRPr="008912F3" w:rsidRDefault="008912F3" w:rsidP="001C4F8C">
            <w:pPr>
              <w:pStyle w:val="Caption-Figure"/>
              <w:spacing w:before="120"/>
              <w:cnfStyle w:val="000000100000" w:firstRow="0" w:lastRow="0" w:firstColumn="0" w:lastColumn="0" w:oddVBand="0" w:evenVBand="0" w:oddHBand="1" w:evenHBand="0" w:firstRowFirstColumn="0" w:firstRowLastColumn="0" w:lastRowFirstColumn="0" w:lastRowLastColumn="0"/>
              <w:rPr>
                <w:b w:val="0"/>
                <w:highlight w:val="yellow"/>
              </w:rPr>
            </w:pPr>
            <w:r w:rsidRPr="008912F3">
              <w:rPr>
                <w:b w:val="0"/>
              </w:rPr>
              <w:t>42%</w:t>
            </w:r>
          </w:p>
        </w:tc>
        <w:tc>
          <w:tcPr>
            <w:tcW w:w="795" w:type="dxa"/>
          </w:tcPr>
          <w:p w14:paraId="296C54FB" w14:textId="320FFC04" w:rsidR="008912F3" w:rsidRPr="008912F3" w:rsidRDefault="008912F3" w:rsidP="001C4F8C">
            <w:pPr>
              <w:pStyle w:val="Caption-Figure"/>
              <w:spacing w:before="120"/>
              <w:cnfStyle w:val="000000100000" w:firstRow="0" w:lastRow="0" w:firstColumn="0" w:lastColumn="0" w:oddVBand="0" w:evenVBand="0" w:oddHBand="1" w:evenHBand="0" w:firstRowFirstColumn="0" w:firstRowLastColumn="0" w:lastRowFirstColumn="0" w:lastRowLastColumn="0"/>
              <w:rPr>
                <w:b w:val="0"/>
                <w:highlight w:val="yellow"/>
              </w:rPr>
            </w:pPr>
            <w:r w:rsidRPr="008912F3">
              <w:rPr>
                <w:b w:val="0"/>
              </w:rPr>
              <w:t>48%</w:t>
            </w:r>
          </w:p>
        </w:tc>
        <w:tc>
          <w:tcPr>
            <w:tcW w:w="1124" w:type="dxa"/>
          </w:tcPr>
          <w:p w14:paraId="296C54FC" w14:textId="0CDC7AF9" w:rsidR="008912F3" w:rsidRPr="008912F3" w:rsidRDefault="008912F3" w:rsidP="001C4F8C">
            <w:pPr>
              <w:pStyle w:val="Caption-Figure"/>
              <w:spacing w:before="120"/>
              <w:cnfStyle w:val="000000100000" w:firstRow="0" w:lastRow="0" w:firstColumn="0" w:lastColumn="0" w:oddVBand="0" w:evenVBand="0" w:oddHBand="1" w:evenHBand="0" w:firstRowFirstColumn="0" w:firstRowLastColumn="0" w:lastRowFirstColumn="0" w:lastRowLastColumn="0"/>
              <w:rPr>
                <w:b w:val="0"/>
                <w:highlight w:val="yellow"/>
              </w:rPr>
            </w:pPr>
            <w:r w:rsidRPr="008912F3">
              <w:rPr>
                <w:b w:val="0"/>
              </w:rPr>
              <w:t>27%</w:t>
            </w:r>
          </w:p>
        </w:tc>
        <w:tc>
          <w:tcPr>
            <w:tcW w:w="795" w:type="dxa"/>
          </w:tcPr>
          <w:p w14:paraId="296C54FD" w14:textId="0166696B" w:rsidR="008912F3" w:rsidRPr="008912F3" w:rsidRDefault="008912F3" w:rsidP="001C4F8C">
            <w:pPr>
              <w:pStyle w:val="Caption-Figure"/>
              <w:spacing w:before="120"/>
              <w:cnfStyle w:val="000000100000" w:firstRow="0" w:lastRow="0" w:firstColumn="0" w:lastColumn="0" w:oddVBand="0" w:evenVBand="0" w:oddHBand="1" w:evenHBand="0" w:firstRowFirstColumn="0" w:firstRowLastColumn="0" w:lastRowFirstColumn="0" w:lastRowLastColumn="0"/>
              <w:rPr>
                <w:b w:val="0"/>
                <w:highlight w:val="yellow"/>
              </w:rPr>
            </w:pPr>
            <w:r w:rsidRPr="008912F3">
              <w:rPr>
                <w:b w:val="0"/>
              </w:rPr>
              <w:t>29%</w:t>
            </w:r>
          </w:p>
        </w:tc>
      </w:tr>
      <w:tr w:rsidR="008912F3" w:rsidRPr="00495817" w14:paraId="3F89BB5C" w14:textId="77777777" w:rsidTr="00141179">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249" w:type="dxa"/>
          </w:tcPr>
          <w:p w14:paraId="04B6D8E3" w14:textId="6AC91D64" w:rsidR="008912F3" w:rsidRDefault="008912F3">
            <w:pPr>
              <w:pStyle w:val="Caption-Figure"/>
              <w:spacing w:before="120"/>
              <w:jc w:val="left"/>
              <w:rPr>
                <w:b w:val="0"/>
              </w:rPr>
            </w:pPr>
            <w:r w:rsidRPr="00E45947">
              <w:rPr>
                <w:b w:val="0"/>
              </w:rPr>
              <w:t>Reliability</w:t>
            </w:r>
          </w:p>
        </w:tc>
        <w:tc>
          <w:tcPr>
            <w:tcW w:w="796" w:type="dxa"/>
          </w:tcPr>
          <w:p w14:paraId="75AB3FD3" w14:textId="4474041A" w:rsidR="008912F3" w:rsidRPr="008912F3" w:rsidRDefault="008912F3" w:rsidP="001C4F8C">
            <w:pPr>
              <w:pStyle w:val="Caption-Figure"/>
              <w:spacing w:before="120"/>
              <w:cnfStyle w:val="000000010000" w:firstRow="0" w:lastRow="0" w:firstColumn="0" w:lastColumn="0" w:oddVBand="0" w:evenVBand="0" w:oddHBand="0" w:evenHBand="1" w:firstRowFirstColumn="0" w:firstRowLastColumn="0" w:lastRowFirstColumn="0" w:lastRowLastColumn="0"/>
              <w:rPr>
                <w:b w:val="0"/>
              </w:rPr>
            </w:pPr>
            <w:r w:rsidRPr="008912F3">
              <w:rPr>
                <w:b w:val="0"/>
              </w:rPr>
              <w:t>13%</w:t>
            </w:r>
          </w:p>
        </w:tc>
        <w:tc>
          <w:tcPr>
            <w:tcW w:w="795" w:type="dxa"/>
          </w:tcPr>
          <w:p w14:paraId="45BC66CE" w14:textId="4BE627F8" w:rsidR="008912F3" w:rsidRPr="008912F3" w:rsidRDefault="008912F3" w:rsidP="001C4F8C">
            <w:pPr>
              <w:pStyle w:val="Caption-Figure"/>
              <w:spacing w:before="120"/>
              <w:cnfStyle w:val="000000010000" w:firstRow="0" w:lastRow="0" w:firstColumn="0" w:lastColumn="0" w:oddVBand="0" w:evenVBand="0" w:oddHBand="0" w:evenHBand="1" w:firstRowFirstColumn="0" w:firstRowLastColumn="0" w:lastRowFirstColumn="0" w:lastRowLastColumn="0"/>
              <w:rPr>
                <w:b w:val="0"/>
              </w:rPr>
            </w:pPr>
            <w:r w:rsidRPr="008912F3">
              <w:rPr>
                <w:b w:val="0"/>
              </w:rPr>
              <w:t>9%</w:t>
            </w:r>
          </w:p>
        </w:tc>
        <w:tc>
          <w:tcPr>
            <w:tcW w:w="795" w:type="dxa"/>
          </w:tcPr>
          <w:p w14:paraId="67C0CEEA" w14:textId="077DB3C5" w:rsidR="008912F3" w:rsidRPr="008912F3" w:rsidRDefault="008912F3" w:rsidP="001C4F8C">
            <w:pPr>
              <w:pStyle w:val="Caption-Figure"/>
              <w:spacing w:before="120"/>
              <w:cnfStyle w:val="000000010000" w:firstRow="0" w:lastRow="0" w:firstColumn="0" w:lastColumn="0" w:oddVBand="0" w:evenVBand="0" w:oddHBand="0" w:evenHBand="1" w:firstRowFirstColumn="0" w:firstRowLastColumn="0" w:lastRowFirstColumn="0" w:lastRowLastColumn="0"/>
              <w:rPr>
                <w:b w:val="0"/>
              </w:rPr>
            </w:pPr>
            <w:r w:rsidRPr="008912F3">
              <w:rPr>
                <w:b w:val="0"/>
              </w:rPr>
              <w:t>11%</w:t>
            </w:r>
          </w:p>
        </w:tc>
        <w:tc>
          <w:tcPr>
            <w:tcW w:w="1124" w:type="dxa"/>
          </w:tcPr>
          <w:p w14:paraId="6ACEDE4B" w14:textId="7C76D7DA" w:rsidR="008912F3" w:rsidRPr="008912F3" w:rsidRDefault="008912F3" w:rsidP="001C4F8C">
            <w:pPr>
              <w:pStyle w:val="Caption-Figure"/>
              <w:spacing w:before="120"/>
              <w:cnfStyle w:val="000000010000" w:firstRow="0" w:lastRow="0" w:firstColumn="0" w:lastColumn="0" w:oddVBand="0" w:evenVBand="0" w:oddHBand="0" w:evenHBand="1" w:firstRowFirstColumn="0" w:firstRowLastColumn="0" w:lastRowFirstColumn="0" w:lastRowLastColumn="0"/>
              <w:rPr>
                <w:rStyle w:val="CommentReference"/>
                <w:b w:val="0"/>
              </w:rPr>
            </w:pPr>
            <w:r w:rsidRPr="008912F3">
              <w:rPr>
                <w:b w:val="0"/>
              </w:rPr>
              <w:t>14%</w:t>
            </w:r>
          </w:p>
        </w:tc>
        <w:tc>
          <w:tcPr>
            <w:tcW w:w="795" w:type="dxa"/>
          </w:tcPr>
          <w:p w14:paraId="1D32C3AE" w14:textId="1E9B25C6" w:rsidR="008912F3" w:rsidRPr="008912F3" w:rsidRDefault="008912F3" w:rsidP="001C4F8C">
            <w:pPr>
              <w:pStyle w:val="Caption-Figure"/>
              <w:spacing w:before="120"/>
              <w:cnfStyle w:val="000000010000" w:firstRow="0" w:lastRow="0" w:firstColumn="0" w:lastColumn="0" w:oddVBand="0" w:evenVBand="0" w:oddHBand="0" w:evenHBand="1" w:firstRowFirstColumn="0" w:firstRowLastColumn="0" w:lastRowFirstColumn="0" w:lastRowLastColumn="0"/>
              <w:rPr>
                <w:b w:val="0"/>
              </w:rPr>
            </w:pPr>
            <w:r w:rsidRPr="008912F3">
              <w:rPr>
                <w:b w:val="0"/>
              </w:rPr>
              <w:t>16%</w:t>
            </w:r>
          </w:p>
        </w:tc>
      </w:tr>
      <w:tr w:rsidR="008912F3" w:rsidRPr="00495817" w14:paraId="4E90BCC0" w14:textId="77777777" w:rsidTr="00141179">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249" w:type="dxa"/>
          </w:tcPr>
          <w:p w14:paraId="1A7953E9" w14:textId="0AF2102B" w:rsidR="008912F3" w:rsidRPr="00E45947" w:rsidRDefault="008912F3">
            <w:pPr>
              <w:pStyle w:val="Caption-Figure"/>
              <w:spacing w:before="120"/>
              <w:jc w:val="left"/>
              <w:rPr>
                <w:b w:val="0"/>
              </w:rPr>
            </w:pPr>
            <w:r w:rsidRPr="00E45947">
              <w:rPr>
                <w:b w:val="0"/>
              </w:rPr>
              <w:t>Power Quality</w:t>
            </w:r>
          </w:p>
        </w:tc>
        <w:tc>
          <w:tcPr>
            <w:tcW w:w="796" w:type="dxa"/>
          </w:tcPr>
          <w:p w14:paraId="3B94BEAD" w14:textId="7214E7EE" w:rsidR="008912F3" w:rsidRPr="008912F3" w:rsidRDefault="008912F3" w:rsidP="001C4F8C">
            <w:pPr>
              <w:pStyle w:val="Caption-Figure"/>
              <w:spacing w:before="120"/>
              <w:cnfStyle w:val="000000100000" w:firstRow="0" w:lastRow="0" w:firstColumn="0" w:lastColumn="0" w:oddVBand="0" w:evenVBand="0" w:oddHBand="1" w:evenHBand="0" w:firstRowFirstColumn="0" w:firstRowLastColumn="0" w:lastRowFirstColumn="0" w:lastRowLastColumn="0"/>
              <w:rPr>
                <w:b w:val="0"/>
              </w:rPr>
            </w:pPr>
            <w:r w:rsidRPr="008912F3">
              <w:rPr>
                <w:b w:val="0"/>
              </w:rPr>
              <w:t>5%</w:t>
            </w:r>
          </w:p>
        </w:tc>
        <w:tc>
          <w:tcPr>
            <w:tcW w:w="795" w:type="dxa"/>
          </w:tcPr>
          <w:p w14:paraId="5463D30E" w14:textId="0F94260B" w:rsidR="008912F3" w:rsidRPr="008912F3" w:rsidRDefault="008912F3" w:rsidP="001C4F8C">
            <w:pPr>
              <w:pStyle w:val="Caption-Figure"/>
              <w:spacing w:before="120"/>
              <w:cnfStyle w:val="000000100000" w:firstRow="0" w:lastRow="0" w:firstColumn="0" w:lastColumn="0" w:oddVBand="0" w:evenVBand="0" w:oddHBand="1" w:evenHBand="0" w:firstRowFirstColumn="0" w:firstRowLastColumn="0" w:lastRowFirstColumn="0" w:lastRowLastColumn="0"/>
              <w:rPr>
                <w:b w:val="0"/>
              </w:rPr>
            </w:pPr>
            <w:r w:rsidRPr="008912F3">
              <w:rPr>
                <w:b w:val="0"/>
              </w:rPr>
              <w:t>4%</w:t>
            </w:r>
          </w:p>
        </w:tc>
        <w:tc>
          <w:tcPr>
            <w:tcW w:w="795" w:type="dxa"/>
          </w:tcPr>
          <w:p w14:paraId="14A4A29F" w14:textId="04C30BF4" w:rsidR="008912F3" w:rsidRPr="008912F3" w:rsidRDefault="008912F3" w:rsidP="001C4F8C">
            <w:pPr>
              <w:pStyle w:val="Caption-Figure"/>
              <w:spacing w:before="120"/>
              <w:cnfStyle w:val="000000100000" w:firstRow="0" w:lastRow="0" w:firstColumn="0" w:lastColumn="0" w:oddVBand="0" w:evenVBand="0" w:oddHBand="1" w:evenHBand="0" w:firstRowFirstColumn="0" w:firstRowLastColumn="0" w:lastRowFirstColumn="0" w:lastRowLastColumn="0"/>
              <w:rPr>
                <w:b w:val="0"/>
              </w:rPr>
            </w:pPr>
            <w:r w:rsidRPr="008912F3">
              <w:rPr>
                <w:b w:val="0"/>
              </w:rPr>
              <w:t>5%</w:t>
            </w:r>
          </w:p>
        </w:tc>
        <w:tc>
          <w:tcPr>
            <w:tcW w:w="1124" w:type="dxa"/>
          </w:tcPr>
          <w:p w14:paraId="0AFF5BC5" w14:textId="3D9F4414" w:rsidR="008912F3" w:rsidRPr="008912F3" w:rsidRDefault="008912F3" w:rsidP="001C4F8C">
            <w:pPr>
              <w:pStyle w:val="Caption-Figure"/>
              <w:spacing w:before="120"/>
              <w:cnfStyle w:val="000000100000" w:firstRow="0" w:lastRow="0" w:firstColumn="0" w:lastColumn="0" w:oddVBand="0" w:evenVBand="0" w:oddHBand="1" w:evenHBand="0" w:firstRowFirstColumn="0" w:firstRowLastColumn="0" w:lastRowFirstColumn="0" w:lastRowLastColumn="0"/>
              <w:rPr>
                <w:b w:val="0"/>
              </w:rPr>
            </w:pPr>
            <w:r w:rsidRPr="008912F3">
              <w:rPr>
                <w:b w:val="0"/>
              </w:rPr>
              <w:t>14%</w:t>
            </w:r>
          </w:p>
        </w:tc>
        <w:tc>
          <w:tcPr>
            <w:tcW w:w="795" w:type="dxa"/>
          </w:tcPr>
          <w:p w14:paraId="01705C47" w14:textId="7DCA70A8" w:rsidR="008912F3" w:rsidRPr="008912F3" w:rsidRDefault="008912F3" w:rsidP="001C4F8C">
            <w:pPr>
              <w:pStyle w:val="Caption-Figure"/>
              <w:spacing w:before="120"/>
              <w:cnfStyle w:val="000000100000" w:firstRow="0" w:lastRow="0" w:firstColumn="0" w:lastColumn="0" w:oddVBand="0" w:evenVBand="0" w:oddHBand="1" w:evenHBand="0" w:firstRowFirstColumn="0" w:firstRowLastColumn="0" w:lastRowFirstColumn="0" w:lastRowLastColumn="0"/>
              <w:rPr>
                <w:b w:val="0"/>
              </w:rPr>
            </w:pPr>
            <w:r w:rsidRPr="008912F3">
              <w:rPr>
                <w:b w:val="0"/>
              </w:rPr>
              <w:t>16%</w:t>
            </w:r>
          </w:p>
        </w:tc>
      </w:tr>
      <w:tr w:rsidR="008912F3" w:rsidRPr="00495817" w14:paraId="296C5505" w14:textId="77777777" w:rsidTr="00141179">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249" w:type="dxa"/>
          </w:tcPr>
          <w:p w14:paraId="296C54FF" w14:textId="740A6B8D" w:rsidR="008912F3" w:rsidRPr="00E45947" w:rsidRDefault="008912F3" w:rsidP="001C4F8C">
            <w:pPr>
              <w:pStyle w:val="Caption-Figure"/>
              <w:spacing w:before="120"/>
              <w:jc w:val="left"/>
              <w:rPr>
                <w:b w:val="0"/>
              </w:rPr>
            </w:pPr>
            <w:r w:rsidRPr="00E45947">
              <w:rPr>
                <w:b w:val="0"/>
              </w:rPr>
              <w:t>Land &amp; Easements</w:t>
            </w:r>
          </w:p>
        </w:tc>
        <w:tc>
          <w:tcPr>
            <w:tcW w:w="796" w:type="dxa"/>
          </w:tcPr>
          <w:p w14:paraId="296C5500" w14:textId="6C272E40" w:rsidR="008912F3" w:rsidRPr="008912F3" w:rsidRDefault="008912F3" w:rsidP="001C4F8C">
            <w:pPr>
              <w:pStyle w:val="Caption-Figure"/>
              <w:spacing w:before="120"/>
              <w:cnfStyle w:val="000000010000" w:firstRow="0" w:lastRow="0" w:firstColumn="0" w:lastColumn="0" w:oddVBand="0" w:evenVBand="0" w:oddHBand="0" w:evenHBand="1" w:firstRowFirstColumn="0" w:firstRowLastColumn="0" w:lastRowFirstColumn="0" w:lastRowLastColumn="0"/>
              <w:rPr>
                <w:b w:val="0"/>
              </w:rPr>
            </w:pPr>
            <w:r w:rsidRPr="008912F3">
              <w:rPr>
                <w:b w:val="0"/>
              </w:rPr>
              <w:t>3%</w:t>
            </w:r>
          </w:p>
        </w:tc>
        <w:tc>
          <w:tcPr>
            <w:tcW w:w="795" w:type="dxa"/>
          </w:tcPr>
          <w:p w14:paraId="296C5501" w14:textId="73992DCA" w:rsidR="008912F3" w:rsidRPr="008912F3" w:rsidRDefault="008912F3" w:rsidP="001C4F8C">
            <w:pPr>
              <w:pStyle w:val="Caption-Figure"/>
              <w:spacing w:before="120"/>
              <w:cnfStyle w:val="000000010000" w:firstRow="0" w:lastRow="0" w:firstColumn="0" w:lastColumn="0" w:oddVBand="0" w:evenVBand="0" w:oddHBand="0" w:evenHBand="1" w:firstRowFirstColumn="0" w:firstRowLastColumn="0" w:lastRowFirstColumn="0" w:lastRowLastColumn="0"/>
              <w:rPr>
                <w:b w:val="0"/>
              </w:rPr>
            </w:pPr>
            <w:r w:rsidRPr="008912F3">
              <w:rPr>
                <w:b w:val="0"/>
              </w:rPr>
              <w:t>4%</w:t>
            </w:r>
          </w:p>
        </w:tc>
        <w:tc>
          <w:tcPr>
            <w:tcW w:w="795" w:type="dxa"/>
          </w:tcPr>
          <w:p w14:paraId="296C5502" w14:textId="4F077B29" w:rsidR="008912F3" w:rsidRPr="008912F3" w:rsidRDefault="008912F3" w:rsidP="001C4F8C">
            <w:pPr>
              <w:pStyle w:val="Caption-Figure"/>
              <w:spacing w:before="120"/>
              <w:cnfStyle w:val="000000010000" w:firstRow="0" w:lastRow="0" w:firstColumn="0" w:lastColumn="0" w:oddVBand="0" w:evenVBand="0" w:oddHBand="0" w:evenHBand="1" w:firstRowFirstColumn="0" w:firstRowLastColumn="0" w:lastRowFirstColumn="0" w:lastRowLastColumn="0"/>
              <w:rPr>
                <w:b w:val="0"/>
              </w:rPr>
            </w:pPr>
            <w:r w:rsidRPr="008912F3">
              <w:rPr>
                <w:b w:val="0"/>
              </w:rPr>
              <w:t>5%</w:t>
            </w:r>
          </w:p>
        </w:tc>
        <w:tc>
          <w:tcPr>
            <w:tcW w:w="1124" w:type="dxa"/>
          </w:tcPr>
          <w:p w14:paraId="296C5503" w14:textId="1AAE3441" w:rsidR="008912F3" w:rsidRPr="008912F3" w:rsidRDefault="008912F3" w:rsidP="001C4F8C">
            <w:pPr>
              <w:pStyle w:val="Caption-Figure"/>
              <w:spacing w:before="120"/>
              <w:cnfStyle w:val="000000010000" w:firstRow="0" w:lastRow="0" w:firstColumn="0" w:lastColumn="0" w:oddVBand="0" w:evenVBand="0" w:oddHBand="0" w:evenHBand="1" w:firstRowFirstColumn="0" w:firstRowLastColumn="0" w:lastRowFirstColumn="0" w:lastRowLastColumn="0"/>
              <w:rPr>
                <w:b w:val="0"/>
              </w:rPr>
            </w:pPr>
            <w:r w:rsidRPr="008912F3">
              <w:rPr>
                <w:b w:val="0"/>
              </w:rPr>
              <w:t>9%</w:t>
            </w:r>
          </w:p>
        </w:tc>
        <w:tc>
          <w:tcPr>
            <w:tcW w:w="795" w:type="dxa"/>
          </w:tcPr>
          <w:p w14:paraId="296C5504" w14:textId="2660F467" w:rsidR="008912F3" w:rsidRPr="008912F3" w:rsidRDefault="008912F3" w:rsidP="001C4F8C">
            <w:pPr>
              <w:pStyle w:val="Caption-Figure"/>
              <w:spacing w:before="120"/>
              <w:cnfStyle w:val="000000010000" w:firstRow="0" w:lastRow="0" w:firstColumn="0" w:lastColumn="0" w:oddVBand="0" w:evenVBand="0" w:oddHBand="0" w:evenHBand="1" w:firstRowFirstColumn="0" w:firstRowLastColumn="0" w:lastRowFirstColumn="0" w:lastRowLastColumn="0"/>
              <w:rPr>
                <w:b w:val="0"/>
              </w:rPr>
            </w:pPr>
            <w:r w:rsidRPr="008912F3">
              <w:rPr>
                <w:b w:val="0"/>
              </w:rPr>
              <w:t>10%</w:t>
            </w:r>
          </w:p>
        </w:tc>
      </w:tr>
    </w:tbl>
    <w:p w14:paraId="4B0E6146" w14:textId="53D61313" w:rsidR="00E45947" w:rsidRDefault="00E45947" w:rsidP="00CE34FD">
      <w:pPr>
        <w:pStyle w:val="Heading2"/>
      </w:pPr>
      <w:bookmarkStart w:id="297" w:name="_Ref397200868"/>
      <w:bookmarkStart w:id="298" w:name="_Ref397200878"/>
      <w:bookmarkStart w:id="299" w:name="_Toc399227873"/>
      <w:bookmarkStart w:id="300" w:name="_Toc393970272"/>
      <w:r>
        <w:t>Program outcomes</w:t>
      </w:r>
      <w:bookmarkEnd w:id="297"/>
      <w:bookmarkEnd w:id="298"/>
      <w:bookmarkEnd w:id="299"/>
    </w:p>
    <w:p w14:paraId="31E1F8C2" w14:textId="67F727B7" w:rsidR="00E45947" w:rsidRDefault="003A136D" w:rsidP="00E45947">
      <w:r>
        <w:fldChar w:fldCharType="begin"/>
      </w:r>
      <w:r>
        <w:instrText xml:space="preserve"> REF _Ref397007918 \h </w:instrText>
      </w:r>
      <w:r>
        <w:fldChar w:fldCharType="separate"/>
      </w:r>
      <w:r w:rsidR="00C2328B" w:rsidRPr="00495817">
        <w:t xml:space="preserve">Table </w:t>
      </w:r>
      <w:r w:rsidR="00C2328B">
        <w:rPr>
          <w:noProof/>
        </w:rPr>
        <w:t>10</w:t>
      </w:r>
      <w:r w:rsidR="00C2328B">
        <w:noBreakHyphen/>
      </w:r>
      <w:r w:rsidR="00C2328B">
        <w:rPr>
          <w:noProof/>
        </w:rPr>
        <w:t>2</w:t>
      </w:r>
      <w:r>
        <w:fldChar w:fldCharType="end"/>
      </w:r>
      <w:r>
        <w:t xml:space="preserve"> </w:t>
      </w:r>
      <w:r w:rsidR="00DE3266">
        <w:t xml:space="preserve">provides </w:t>
      </w:r>
      <w:r>
        <w:t>secondary outcomes of the unmodelled expenditure</w:t>
      </w:r>
      <w:r w:rsidR="00E45947" w:rsidRPr="00495817">
        <w:t xml:space="preserve"> </w:t>
      </w:r>
      <w:r w:rsidR="0063294F">
        <w:t>on network capability and customer service levels</w:t>
      </w:r>
      <w:r w:rsidR="00E45947" w:rsidRPr="00495817">
        <w:t>.</w:t>
      </w:r>
    </w:p>
    <w:p w14:paraId="451104D7" w14:textId="05DA2F37" w:rsidR="00E45947" w:rsidRPr="00495817" w:rsidRDefault="00E45947" w:rsidP="00E45947">
      <w:pPr>
        <w:pStyle w:val="Caption"/>
        <w:keepNext/>
      </w:pPr>
      <w:bookmarkStart w:id="301" w:name="_Ref397007918"/>
      <w:r w:rsidRPr="00495817">
        <w:t xml:space="preserve">Table </w:t>
      </w:r>
      <w:r w:rsidR="00146DA9">
        <w:fldChar w:fldCharType="begin"/>
      </w:r>
      <w:r w:rsidR="00146DA9">
        <w:instrText xml:space="preserve"> STYLEREF 1 \s </w:instrText>
      </w:r>
      <w:r w:rsidR="00146DA9">
        <w:fldChar w:fldCharType="separate"/>
      </w:r>
      <w:r w:rsidR="00C2328B">
        <w:rPr>
          <w:noProof/>
        </w:rPr>
        <w:t>10</w:t>
      </w:r>
      <w:r w:rsidR="00146DA9">
        <w:rPr>
          <w:noProof/>
        </w:rPr>
        <w:fldChar w:fldCharType="end"/>
      </w:r>
      <w:r w:rsidR="00960991">
        <w:noBreakHyphen/>
      </w:r>
      <w:r w:rsidR="00146DA9">
        <w:fldChar w:fldCharType="begin"/>
      </w:r>
      <w:r w:rsidR="00146DA9">
        <w:instrText xml:space="preserve"> SEQ Table \* ARABIC \s 1 </w:instrText>
      </w:r>
      <w:r w:rsidR="00146DA9">
        <w:fldChar w:fldCharType="separate"/>
      </w:r>
      <w:r w:rsidR="00C2328B">
        <w:rPr>
          <w:noProof/>
        </w:rPr>
        <w:t>2</w:t>
      </w:r>
      <w:r w:rsidR="00146DA9">
        <w:rPr>
          <w:noProof/>
        </w:rPr>
        <w:fldChar w:fldCharType="end"/>
      </w:r>
      <w:bookmarkEnd w:id="301"/>
      <w:r w:rsidRPr="00495817">
        <w:tab/>
      </w:r>
      <w:r w:rsidR="0063294F">
        <w:t>Secondary p</w:t>
      </w:r>
      <w:r>
        <w:t>rogram outcomes</w:t>
      </w:r>
    </w:p>
    <w:tbl>
      <w:tblPr>
        <w:tblStyle w:val="TableGrid"/>
        <w:tblW w:w="3587" w:type="pct"/>
        <w:jc w:val="center"/>
        <w:tblLook w:val="04A0" w:firstRow="1" w:lastRow="0" w:firstColumn="1" w:lastColumn="0" w:noHBand="0" w:noVBand="1"/>
      </w:tblPr>
      <w:tblGrid>
        <w:gridCol w:w="2208"/>
        <w:gridCol w:w="2201"/>
        <w:gridCol w:w="2221"/>
      </w:tblGrid>
      <w:tr w:rsidR="00E45947" w:rsidRPr="00495817" w14:paraId="652AFB9B" w14:textId="77777777" w:rsidTr="00141179">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2208" w:type="dxa"/>
          </w:tcPr>
          <w:p w14:paraId="38F38831" w14:textId="7F291DA9" w:rsidR="00E45947" w:rsidRPr="003A136D" w:rsidRDefault="00E45947" w:rsidP="00893610">
            <w:pPr>
              <w:pStyle w:val="Caption-Figure"/>
              <w:spacing w:before="120"/>
              <w:jc w:val="left"/>
            </w:pPr>
            <w:r w:rsidRPr="003A136D">
              <w:rPr>
                <w:b/>
              </w:rPr>
              <w:t>Outcome</w:t>
            </w:r>
          </w:p>
        </w:tc>
        <w:tc>
          <w:tcPr>
            <w:tcW w:w="2201" w:type="dxa"/>
          </w:tcPr>
          <w:p w14:paraId="71BCA2B4" w14:textId="6B93161E" w:rsidR="00E45947" w:rsidRPr="003A136D" w:rsidRDefault="00E45947" w:rsidP="00893610">
            <w:pPr>
              <w:pStyle w:val="Caption-Figure"/>
              <w:spacing w:before="120"/>
              <w:cnfStyle w:val="100000000000" w:firstRow="1" w:lastRow="0" w:firstColumn="0" w:lastColumn="0" w:oddVBand="0" w:evenVBand="0" w:oddHBand="0" w:evenHBand="0" w:firstRowFirstColumn="0" w:firstRowLastColumn="0" w:lastRowFirstColumn="0" w:lastRowLastColumn="0"/>
            </w:pPr>
            <w:r w:rsidRPr="003A136D">
              <w:t>Increase in the capability of the</w:t>
            </w:r>
            <w:r w:rsidR="003A136D" w:rsidRPr="003A136D">
              <w:t xml:space="preserve"> network to supply customer demand at</w:t>
            </w:r>
            <w:r w:rsidRPr="003A136D">
              <w:t xml:space="preserve"> similar service lev</w:t>
            </w:r>
            <w:r w:rsidR="003A136D" w:rsidRPr="003A136D">
              <w:t>e</w:t>
            </w:r>
            <w:r w:rsidRPr="003A136D">
              <w:t>ls</w:t>
            </w:r>
          </w:p>
        </w:tc>
        <w:tc>
          <w:tcPr>
            <w:tcW w:w="2221" w:type="dxa"/>
          </w:tcPr>
          <w:p w14:paraId="6CBACA99" w14:textId="4AC021D7" w:rsidR="00E45947" w:rsidRPr="003A136D" w:rsidRDefault="003A136D" w:rsidP="00893610">
            <w:pPr>
              <w:pStyle w:val="Caption-Figure"/>
              <w:spacing w:before="120"/>
              <w:cnfStyle w:val="100000000000" w:firstRow="1" w:lastRow="0" w:firstColumn="0" w:lastColumn="0" w:oddVBand="0" w:evenVBand="0" w:oddHBand="0" w:evenHBand="0" w:firstRowFirstColumn="0" w:firstRowLastColumn="0" w:lastRowFirstColumn="0" w:lastRowLastColumn="0"/>
              <w:rPr>
                <w:b/>
              </w:rPr>
            </w:pPr>
            <w:r w:rsidRPr="003A136D">
              <w:rPr>
                <w:b/>
              </w:rPr>
              <w:t>Improvement in service levels for a similar customer demand level</w:t>
            </w:r>
          </w:p>
        </w:tc>
      </w:tr>
      <w:tr w:rsidR="00E45947" w:rsidRPr="00495817" w14:paraId="59D937BA" w14:textId="77777777" w:rsidTr="00141179">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208" w:type="dxa"/>
          </w:tcPr>
          <w:p w14:paraId="3D034386" w14:textId="77777777" w:rsidR="00E45947" w:rsidRPr="00495817" w:rsidRDefault="00E45947" w:rsidP="00893610">
            <w:pPr>
              <w:pStyle w:val="Caption-Figure"/>
              <w:spacing w:before="120"/>
              <w:jc w:val="left"/>
              <w:rPr>
                <w:b w:val="0"/>
              </w:rPr>
            </w:pPr>
            <w:r>
              <w:rPr>
                <w:b w:val="0"/>
              </w:rPr>
              <w:t>Compliance</w:t>
            </w:r>
          </w:p>
        </w:tc>
        <w:tc>
          <w:tcPr>
            <w:tcW w:w="2201" w:type="dxa"/>
          </w:tcPr>
          <w:p w14:paraId="414239D5" w14:textId="4C5F3E57" w:rsidR="00E45947" w:rsidRPr="003A136D" w:rsidRDefault="003A136D" w:rsidP="00893610">
            <w:pPr>
              <w:pStyle w:val="Caption-Figure"/>
              <w:spacing w:before="120"/>
              <w:cnfStyle w:val="000000100000" w:firstRow="0" w:lastRow="0" w:firstColumn="0" w:lastColumn="0" w:oddVBand="0" w:evenVBand="0" w:oddHBand="1" w:evenHBand="0" w:firstRowFirstColumn="0" w:firstRowLastColumn="0" w:lastRowFirstColumn="0" w:lastRowLastColumn="0"/>
              <w:rPr>
                <w:rFonts w:ascii="Wingdings 2" w:hAnsi="Wingdings 2"/>
                <w:b w:val="0"/>
              </w:rPr>
            </w:pPr>
            <w:r>
              <w:rPr>
                <w:rFonts w:ascii="Wingdings 2" w:hAnsi="Wingdings 2"/>
                <w:b w:val="0"/>
              </w:rPr>
              <w:t></w:t>
            </w:r>
          </w:p>
        </w:tc>
        <w:tc>
          <w:tcPr>
            <w:tcW w:w="2221" w:type="dxa"/>
          </w:tcPr>
          <w:p w14:paraId="24B1652A" w14:textId="0E844B8C" w:rsidR="00E45947" w:rsidRPr="00495817" w:rsidRDefault="003A136D" w:rsidP="00893610">
            <w:pPr>
              <w:pStyle w:val="Caption-Figure"/>
              <w:spacing w:before="120"/>
              <w:cnfStyle w:val="000000100000" w:firstRow="0" w:lastRow="0" w:firstColumn="0" w:lastColumn="0" w:oddVBand="0" w:evenVBand="0" w:oddHBand="1" w:evenHBand="0" w:firstRowFirstColumn="0" w:firstRowLastColumn="0" w:lastRowFirstColumn="0" w:lastRowLastColumn="0"/>
              <w:rPr>
                <w:b w:val="0"/>
              </w:rPr>
            </w:pPr>
            <w:r>
              <w:rPr>
                <w:b w:val="0"/>
              </w:rPr>
              <w:t>x</w:t>
            </w:r>
          </w:p>
        </w:tc>
      </w:tr>
      <w:tr w:rsidR="00141179" w:rsidRPr="00495817" w14:paraId="7459B106" w14:textId="77777777" w:rsidTr="00141179">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208" w:type="dxa"/>
          </w:tcPr>
          <w:p w14:paraId="763A150B" w14:textId="32D58F63" w:rsidR="00141179" w:rsidRPr="00E45947" w:rsidRDefault="00141179" w:rsidP="00893610">
            <w:pPr>
              <w:pStyle w:val="Caption-Figure"/>
              <w:spacing w:before="120"/>
              <w:jc w:val="left"/>
              <w:rPr>
                <w:b w:val="0"/>
              </w:rPr>
            </w:pPr>
            <w:r w:rsidRPr="00E45947">
              <w:rPr>
                <w:b w:val="0"/>
              </w:rPr>
              <w:t>Reliability</w:t>
            </w:r>
          </w:p>
        </w:tc>
        <w:tc>
          <w:tcPr>
            <w:tcW w:w="2201" w:type="dxa"/>
          </w:tcPr>
          <w:p w14:paraId="2D464720" w14:textId="45EAA760" w:rsidR="00141179" w:rsidRDefault="00141179" w:rsidP="00893610">
            <w:pPr>
              <w:pStyle w:val="Caption-Figure"/>
              <w:spacing w:before="120"/>
              <w:cnfStyle w:val="000000010000" w:firstRow="0" w:lastRow="0" w:firstColumn="0" w:lastColumn="0" w:oddVBand="0" w:evenVBand="0" w:oddHBand="0" w:evenHBand="1" w:firstRowFirstColumn="0" w:firstRowLastColumn="0" w:lastRowFirstColumn="0" w:lastRowLastColumn="0"/>
              <w:rPr>
                <w:b w:val="0"/>
              </w:rPr>
            </w:pPr>
            <w:r>
              <w:rPr>
                <w:b w:val="0"/>
              </w:rPr>
              <w:t>x</w:t>
            </w:r>
          </w:p>
        </w:tc>
        <w:tc>
          <w:tcPr>
            <w:tcW w:w="2221" w:type="dxa"/>
          </w:tcPr>
          <w:p w14:paraId="7C236153" w14:textId="721E85D1" w:rsidR="00141179" w:rsidRDefault="00902F32" w:rsidP="00893610">
            <w:pPr>
              <w:pStyle w:val="Caption-Figure"/>
              <w:spacing w:before="120"/>
              <w:cnfStyle w:val="000000010000" w:firstRow="0" w:lastRow="0" w:firstColumn="0" w:lastColumn="0" w:oddVBand="0" w:evenVBand="0" w:oddHBand="0" w:evenHBand="1" w:firstRowFirstColumn="0" w:firstRowLastColumn="0" w:lastRowFirstColumn="0" w:lastRowLastColumn="0"/>
              <w:rPr>
                <w:b w:val="0"/>
              </w:rPr>
            </w:pPr>
            <w:r>
              <w:rPr>
                <w:b w:val="0"/>
              </w:rPr>
              <w:t>x</w:t>
            </w:r>
          </w:p>
        </w:tc>
      </w:tr>
      <w:tr w:rsidR="00141179" w:rsidRPr="00495817" w14:paraId="21FFBB05" w14:textId="77777777" w:rsidTr="00141179">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208" w:type="dxa"/>
          </w:tcPr>
          <w:p w14:paraId="2067FBF6" w14:textId="77777777" w:rsidR="00141179" w:rsidRPr="00E45947" w:rsidRDefault="00141179" w:rsidP="00893610">
            <w:pPr>
              <w:pStyle w:val="Caption-Figure"/>
              <w:spacing w:before="120"/>
              <w:jc w:val="left"/>
              <w:rPr>
                <w:b w:val="0"/>
              </w:rPr>
            </w:pPr>
            <w:r w:rsidRPr="00E45947">
              <w:rPr>
                <w:b w:val="0"/>
              </w:rPr>
              <w:t>Power Quality</w:t>
            </w:r>
          </w:p>
        </w:tc>
        <w:tc>
          <w:tcPr>
            <w:tcW w:w="2201" w:type="dxa"/>
          </w:tcPr>
          <w:p w14:paraId="5039D0A0" w14:textId="332E451F" w:rsidR="00141179" w:rsidRPr="00E45947" w:rsidRDefault="00141179" w:rsidP="00893610">
            <w:pPr>
              <w:pStyle w:val="Caption-Figure"/>
              <w:spacing w:before="120"/>
              <w:cnfStyle w:val="000000100000" w:firstRow="0" w:lastRow="0" w:firstColumn="0" w:lastColumn="0" w:oddVBand="0" w:evenVBand="0" w:oddHBand="1" w:evenHBand="0" w:firstRowFirstColumn="0" w:firstRowLastColumn="0" w:lastRowFirstColumn="0" w:lastRowLastColumn="0"/>
              <w:rPr>
                <w:b w:val="0"/>
              </w:rPr>
            </w:pPr>
            <w:r>
              <w:rPr>
                <w:b w:val="0"/>
              </w:rPr>
              <w:t>x</w:t>
            </w:r>
          </w:p>
        </w:tc>
        <w:tc>
          <w:tcPr>
            <w:tcW w:w="2221" w:type="dxa"/>
          </w:tcPr>
          <w:p w14:paraId="5505762C" w14:textId="3B6D909A" w:rsidR="00141179" w:rsidRPr="00E45947" w:rsidRDefault="00141179" w:rsidP="00893610">
            <w:pPr>
              <w:pStyle w:val="Caption-Figure"/>
              <w:spacing w:before="120"/>
              <w:cnfStyle w:val="000000100000" w:firstRow="0" w:lastRow="0" w:firstColumn="0" w:lastColumn="0" w:oddVBand="0" w:evenVBand="0" w:oddHBand="1" w:evenHBand="0" w:firstRowFirstColumn="0" w:firstRowLastColumn="0" w:lastRowFirstColumn="0" w:lastRowLastColumn="0"/>
              <w:rPr>
                <w:b w:val="0"/>
              </w:rPr>
            </w:pPr>
            <w:r>
              <w:rPr>
                <w:b w:val="0"/>
              </w:rPr>
              <w:t>x</w:t>
            </w:r>
          </w:p>
        </w:tc>
      </w:tr>
      <w:tr w:rsidR="00141179" w:rsidRPr="00495817" w14:paraId="6EC96B59" w14:textId="77777777" w:rsidTr="00141179">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208" w:type="dxa"/>
          </w:tcPr>
          <w:p w14:paraId="6AB666EF" w14:textId="2770FDE5" w:rsidR="00141179" w:rsidRPr="00E45947" w:rsidRDefault="00141179" w:rsidP="00893610">
            <w:pPr>
              <w:pStyle w:val="Caption-Figure"/>
              <w:spacing w:before="120"/>
              <w:jc w:val="left"/>
              <w:rPr>
                <w:b w:val="0"/>
              </w:rPr>
            </w:pPr>
            <w:r w:rsidRPr="00E45947">
              <w:rPr>
                <w:b w:val="0"/>
              </w:rPr>
              <w:t>Land &amp; Easements</w:t>
            </w:r>
          </w:p>
        </w:tc>
        <w:tc>
          <w:tcPr>
            <w:tcW w:w="2201" w:type="dxa"/>
          </w:tcPr>
          <w:p w14:paraId="7297E0E6" w14:textId="34C90D83" w:rsidR="00141179" w:rsidRPr="00E45947" w:rsidRDefault="00141179" w:rsidP="00893610">
            <w:pPr>
              <w:pStyle w:val="Caption-Figure"/>
              <w:spacing w:before="120"/>
              <w:cnfStyle w:val="000000010000" w:firstRow="0" w:lastRow="0" w:firstColumn="0" w:lastColumn="0" w:oddVBand="0" w:evenVBand="0" w:oddHBand="0" w:evenHBand="1" w:firstRowFirstColumn="0" w:firstRowLastColumn="0" w:lastRowFirstColumn="0" w:lastRowLastColumn="0"/>
              <w:rPr>
                <w:b w:val="0"/>
              </w:rPr>
            </w:pPr>
            <w:r>
              <w:rPr>
                <w:b w:val="0"/>
              </w:rPr>
              <w:t>x</w:t>
            </w:r>
          </w:p>
        </w:tc>
        <w:tc>
          <w:tcPr>
            <w:tcW w:w="2221" w:type="dxa"/>
          </w:tcPr>
          <w:p w14:paraId="479BBDFB" w14:textId="201833D5" w:rsidR="00141179" w:rsidRPr="00E45947" w:rsidRDefault="00141179" w:rsidP="00893610">
            <w:pPr>
              <w:pStyle w:val="Caption-Figure"/>
              <w:spacing w:before="120"/>
              <w:cnfStyle w:val="000000010000" w:firstRow="0" w:lastRow="0" w:firstColumn="0" w:lastColumn="0" w:oddVBand="0" w:evenVBand="0" w:oddHBand="0" w:evenHBand="1" w:firstRowFirstColumn="0" w:firstRowLastColumn="0" w:lastRowFirstColumn="0" w:lastRowLastColumn="0"/>
              <w:rPr>
                <w:b w:val="0"/>
              </w:rPr>
            </w:pPr>
            <w:r>
              <w:rPr>
                <w:b w:val="0"/>
              </w:rPr>
              <w:t>x</w:t>
            </w:r>
          </w:p>
        </w:tc>
      </w:tr>
    </w:tbl>
    <w:p w14:paraId="37648716" w14:textId="7A62D278" w:rsidR="00A874E3" w:rsidRDefault="00A874E3" w:rsidP="00A874E3">
      <w:bookmarkStart w:id="302" w:name="_Toc393970302"/>
      <w:bookmarkStart w:id="303" w:name="_Ref396289940"/>
      <w:bookmarkStart w:id="304" w:name="_Ref396289947"/>
      <w:bookmarkStart w:id="305" w:name="_Ref397201392"/>
      <w:bookmarkEnd w:id="300"/>
      <w:r>
        <w:t xml:space="preserve">It should be noted that reliability projects will </w:t>
      </w:r>
      <w:r w:rsidR="00902F32">
        <w:t xml:space="preserve">specifically </w:t>
      </w:r>
      <w:r>
        <w:t xml:space="preserve">target </w:t>
      </w:r>
      <w:r w:rsidR="00902F32">
        <w:t>the worst performing</w:t>
      </w:r>
      <w:r>
        <w:t xml:space="preserve"> 11 kV feeders as required by the DA. These projects </w:t>
      </w:r>
      <w:r w:rsidR="008E2914">
        <w:t xml:space="preserve">were </w:t>
      </w:r>
      <w:r w:rsidR="00902F32">
        <w:t>not forecast to</w:t>
      </w:r>
      <w:r>
        <w:t xml:space="preserve"> impact the average performance of the network.  </w:t>
      </w:r>
    </w:p>
    <w:p w14:paraId="296C568A" w14:textId="77777777" w:rsidR="009610CB" w:rsidRDefault="009610CB" w:rsidP="009610CB">
      <w:pPr>
        <w:pStyle w:val="Heading1"/>
      </w:pPr>
      <w:bookmarkStart w:id="306" w:name="_Toc399227874"/>
      <w:r w:rsidRPr="00C0744B">
        <w:t>Unique factors driving augmentation</w:t>
      </w:r>
      <w:bookmarkEnd w:id="302"/>
      <w:bookmarkEnd w:id="303"/>
      <w:bookmarkEnd w:id="304"/>
      <w:bookmarkEnd w:id="305"/>
      <w:bookmarkEnd w:id="306"/>
    </w:p>
    <w:p w14:paraId="1BE54E26" w14:textId="5ACA3681" w:rsidR="007A0DF3" w:rsidRDefault="004E0383" w:rsidP="006A2E82">
      <w:pPr>
        <w:pStyle w:val="Heading2"/>
      </w:pPr>
      <w:bookmarkStart w:id="307" w:name="_Toc399227875"/>
      <w:r>
        <w:t>Distribution Authority</w:t>
      </w:r>
      <w:bookmarkEnd w:id="307"/>
    </w:p>
    <w:p w14:paraId="0E66D587" w14:textId="0FBB894D" w:rsidR="000D2B1F" w:rsidRDefault="000D2B1F" w:rsidP="000D2B1F">
      <w:r>
        <w:t xml:space="preserve">From 1 July 2014 </w:t>
      </w:r>
      <w:r w:rsidR="009A7DB5">
        <w:t xml:space="preserve">new </w:t>
      </w:r>
      <w:r>
        <w:t xml:space="preserve">obligations under </w:t>
      </w:r>
      <w:r w:rsidR="008E2914">
        <w:t xml:space="preserve">the Energex </w:t>
      </w:r>
      <w:r>
        <w:t>Distribution Authority (DA)</w:t>
      </w:r>
      <w:r w:rsidR="009A7DB5">
        <w:t xml:space="preserve"> required Energex</w:t>
      </w:r>
      <w:r>
        <w:t xml:space="preserve"> to plan and develop its supply network in accordance with good electricity industry practice</w:t>
      </w:r>
      <w:r w:rsidR="008E2914">
        <w:t>. These obligations impact augmentation work by having regard to</w:t>
      </w:r>
      <w:r>
        <w:t xml:space="preserve"> the value that end users place on the quality and reliability of the service they receive. </w:t>
      </w:r>
    </w:p>
    <w:p w14:paraId="19F78B23" w14:textId="77777777" w:rsidR="008E2914" w:rsidRDefault="000D2B1F" w:rsidP="000D2B1F">
      <w:r>
        <w:t xml:space="preserve">Whilst the DA obligations primarily impact Energex’s unmodelled augmentation expenditure programs such reliability projects, Energex relies on the availability of 33 kV and 11 kV transfers to restore supplies in the timeframes set required by the safety net targets. </w:t>
      </w:r>
    </w:p>
    <w:p w14:paraId="1A1A536B" w14:textId="3F3211E5" w:rsidR="000D2B1F" w:rsidRDefault="008E2914" w:rsidP="000D2B1F">
      <w:r>
        <w:t>The new obligations are set out in more detail in the following subsections.</w:t>
      </w:r>
    </w:p>
    <w:p w14:paraId="7EFEEC43" w14:textId="7B5F697D" w:rsidR="000D2B1F" w:rsidRDefault="000D2B1F" w:rsidP="000D2B1F">
      <w:pPr>
        <w:pStyle w:val="Heading3"/>
      </w:pPr>
      <w:bookmarkStart w:id="308" w:name="_Toc399227876"/>
      <w:r>
        <w:t>Minimum service standards</w:t>
      </w:r>
      <w:bookmarkEnd w:id="308"/>
    </w:p>
    <w:p w14:paraId="14BAAF9E" w14:textId="77777777" w:rsidR="000D2B1F" w:rsidRDefault="000D2B1F" w:rsidP="000D2B1F">
      <w:r>
        <w:t>This provides a standard against which feeder performance is assessed by feeder type. Energex must use all reasonable endeavours to ensure it does not exceed the SAIDI and SAIFI targets applicable to each feeder type set out in Schedule 2 of the DA.</w:t>
      </w:r>
    </w:p>
    <w:p w14:paraId="58EFFBD1" w14:textId="165EE8A2" w:rsidR="000D2B1F" w:rsidRDefault="000D2B1F" w:rsidP="000D2B1F">
      <w:pPr>
        <w:pStyle w:val="Heading3"/>
      </w:pPr>
      <w:bookmarkStart w:id="309" w:name="_Toc399227877"/>
      <w:r>
        <w:t>Safety net</w:t>
      </w:r>
      <w:bookmarkEnd w:id="309"/>
    </w:p>
    <w:p w14:paraId="099C5C58" w14:textId="77777777" w:rsidR="000D2B1F" w:rsidRDefault="000D2B1F" w:rsidP="000D2B1F">
      <w:r>
        <w:t>The purpose of the safety net is to mitigate the risk of high impact low probability network outages. Energex must design, plan and operate the network to achieve the safety net targets as set out in Schedule 3 of the DA.</w:t>
      </w:r>
    </w:p>
    <w:p w14:paraId="4E8F4029" w14:textId="520F4ADE" w:rsidR="000D2B1F" w:rsidRDefault="000D2B1F" w:rsidP="000D2B1F">
      <w:pPr>
        <w:pStyle w:val="Heading3"/>
      </w:pPr>
      <w:bookmarkStart w:id="310" w:name="_Toc399227878"/>
      <w:r>
        <w:t>Improvement programs</w:t>
      </w:r>
      <w:bookmarkEnd w:id="310"/>
    </w:p>
    <w:p w14:paraId="4C9A27A5" w14:textId="39EC683D" w:rsidR="00E00C32" w:rsidRDefault="000D2B1F" w:rsidP="000D2B1F">
      <w:r>
        <w:t>The purpose of the improvement programs is to enable customers with the worst reliability outcomes to benefit from tailored network improvements. Specifically, Energex is required to improve 11kV feeders where their performance is ranked in the worst 10</w:t>
      </w:r>
      <w:r w:rsidR="008E2914">
        <w:t>%</w:t>
      </w:r>
      <w:r>
        <w:t xml:space="preserve"> of 11 kV feeders, based on a </w:t>
      </w:r>
      <w:r w:rsidR="008E2914">
        <w:t xml:space="preserve">three </w:t>
      </w:r>
      <w:r>
        <w:t>year average and greater than 150</w:t>
      </w:r>
      <w:r w:rsidR="008E2914">
        <w:t xml:space="preserve">% </w:t>
      </w:r>
      <w:r>
        <w:t>of the performance target for the feeder category.</w:t>
      </w:r>
    </w:p>
    <w:p w14:paraId="19935670" w14:textId="4467B8D1" w:rsidR="00887E46" w:rsidRDefault="00887E46" w:rsidP="00984CF4">
      <w:pPr>
        <w:pStyle w:val="Heading3"/>
      </w:pPr>
      <w:bookmarkStart w:id="311" w:name="_Toc399227879"/>
      <w:r>
        <w:t>Impact on maximum utilisation</w:t>
      </w:r>
      <w:bookmarkEnd w:id="311"/>
    </w:p>
    <w:p w14:paraId="6C7BBFB6" w14:textId="629806A6" w:rsidR="00A771C9" w:rsidRPr="00887E46" w:rsidRDefault="00FA5AD3" w:rsidP="00887E46">
      <w:r>
        <w:t xml:space="preserve">Meeting the safety net targets </w:t>
      </w:r>
      <w:r w:rsidR="00E42421">
        <w:t xml:space="preserve">set out in the DA </w:t>
      </w:r>
      <w:r>
        <w:t>relies on 11 kV feeder ties to support sub-</w:t>
      </w:r>
      <w:r w:rsidRPr="00FA5AD3">
        <w:t>transmission or substation capacity (inter substation transfers only)</w:t>
      </w:r>
      <w:r>
        <w:t xml:space="preserve">. </w:t>
      </w:r>
      <w:r w:rsidRPr="00FA5AD3">
        <w:t xml:space="preserve"> </w:t>
      </w:r>
      <w:r w:rsidR="00E42421">
        <w:t xml:space="preserve">The target maximum utilisation </w:t>
      </w:r>
      <w:r w:rsidRPr="00FA5AD3">
        <w:t>takes into account the ability of transferring loads from adjacent feeders</w:t>
      </w:r>
      <w:r w:rsidR="006332AD">
        <w:t xml:space="preserve"> and</w:t>
      </w:r>
      <w:r w:rsidRPr="00FA5AD3">
        <w:t xml:space="preserve"> identifies limits transferring between substations on feeders, consistent with </w:t>
      </w:r>
      <w:r w:rsidR="006332AD">
        <w:t>Energex’s planning</w:t>
      </w:r>
      <w:r w:rsidRPr="00FA5AD3">
        <w:t xml:space="preserve"> standard.</w:t>
      </w:r>
      <w:r w:rsidR="00C2328B">
        <w:t xml:space="preserve"> </w:t>
      </w:r>
      <w:r w:rsidR="00984CF4">
        <w:t>11 kV projects associated with improving the tie capacity between substations have been separately identified in the program of work.</w:t>
      </w:r>
    </w:p>
    <w:p w14:paraId="3B7159DF" w14:textId="288EFF14" w:rsidR="006E0D00" w:rsidRDefault="009A7DB5" w:rsidP="006E0D00">
      <w:pPr>
        <w:pStyle w:val="Heading1"/>
      </w:pPr>
      <w:bookmarkStart w:id="312" w:name="_Toc397199836"/>
      <w:bookmarkStart w:id="313" w:name="_Toc397199923"/>
      <w:bookmarkStart w:id="314" w:name="_Toc399227880"/>
      <w:bookmarkEnd w:id="312"/>
      <w:bookmarkEnd w:id="313"/>
      <w:r>
        <w:t>Compliance</w:t>
      </w:r>
      <w:r w:rsidR="006E0D00" w:rsidRPr="006E0D00">
        <w:t xml:space="preserve"> checklist</w:t>
      </w:r>
      <w:bookmarkEnd w:id="314"/>
    </w:p>
    <w:p w14:paraId="4C4F6F9E" w14:textId="7358C316" w:rsidR="006E0D00" w:rsidRDefault="00960991" w:rsidP="006E0D00">
      <w:r>
        <w:rPr>
          <w:highlight w:val="yellow"/>
        </w:rPr>
        <w:fldChar w:fldCharType="begin"/>
      </w:r>
      <w:r>
        <w:instrText xml:space="preserve"> REF _Ref397199925 \h </w:instrText>
      </w:r>
      <w:r>
        <w:rPr>
          <w:highlight w:val="yellow"/>
        </w:rPr>
      </w:r>
      <w:r>
        <w:rPr>
          <w:highlight w:val="yellow"/>
        </w:rPr>
        <w:fldChar w:fldCharType="separate"/>
      </w:r>
      <w:r w:rsidR="00C2328B">
        <w:t xml:space="preserve">Table </w:t>
      </w:r>
      <w:r w:rsidR="00C2328B">
        <w:rPr>
          <w:noProof/>
        </w:rPr>
        <w:t>12</w:t>
      </w:r>
      <w:r w:rsidR="00C2328B">
        <w:noBreakHyphen/>
      </w:r>
      <w:r w:rsidR="00C2328B">
        <w:rPr>
          <w:noProof/>
        </w:rPr>
        <w:t>1</w:t>
      </w:r>
      <w:r>
        <w:rPr>
          <w:highlight w:val="yellow"/>
        </w:rPr>
        <w:fldChar w:fldCharType="end"/>
      </w:r>
      <w:r w:rsidR="005E0093">
        <w:t xml:space="preserve"> sets </w:t>
      </w:r>
      <w:r w:rsidR="005E0093">
        <w:rPr>
          <w:lang w:eastAsia="en-AU"/>
        </w:rPr>
        <w:t xml:space="preserve">out the requirements </w:t>
      </w:r>
      <w:r w:rsidR="007A3327">
        <w:rPr>
          <w:lang w:eastAsia="en-AU"/>
        </w:rPr>
        <w:t xml:space="preserve">of </w:t>
      </w:r>
      <w:r w:rsidR="005E0093">
        <w:rPr>
          <w:lang w:eastAsia="en-AU"/>
        </w:rPr>
        <w:t>Reset RIN Schedule 1 relating to Augex modelling</w:t>
      </w:r>
      <w:r w:rsidR="007A3327">
        <w:rPr>
          <w:lang w:eastAsia="en-AU"/>
        </w:rPr>
        <w:t xml:space="preserve"> and the section of this document addressing each requirement.</w:t>
      </w:r>
    </w:p>
    <w:p w14:paraId="5FABFE7A" w14:textId="4CE7F35E" w:rsidR="00960991" w:rsidRDefault="00960991" w:rsidP="00960991">
      <w:pPr>
        <w:pStyle w:val="Caption"/>
        <w:keepNext/>
      </w:pPr>
      <w:bookmarkStart w:id="315" w:name="_Ref397199925"/>
      <w:r>
        <w:t xml:space="preserve">Table </w:t>
      </w:r>
      <w:r w:rsidR="00146DA9">
        <w:fldChar w:fldCharType="begin"/>
      </w:r>
      <w:r w:rsidR="00146DA9">
        <w:instrText xml:space="preserve"> STYLEREF 1 \s </w:instrText>
      </w:r>
      <w:r w:rsidR="00146DA9">
        <w:fldChar w:fldCharType="separate"/>
      </w:r>
      <w:r w:rsidR="00C2328B">
        <w:rPr>
          <w:noProof/>
        </w:rPr>
        <w:t>12</w:t>
      </w:r>
      <w:r w:rsidR="00146DA9">
        <w:rPr>
          <w:noProof/>
        </w:rPr>
        <w:fldChar w:fldCharType="end"/>
      </w:r>
      <w:r>
        <w:noBreakHyphen/>
      </w:r>
      <w:r w:rsidR="00146DA9">
        <w:fldChar w:fldCharType="begin"/>
      </w:r>
      <w:r w:rsidR="00146DA9">
        <w:instrText xml:space="preserve"> SEQ Table \* ARABIC \</w:instrText>
      </w:r>
      <w:r w:rsidR="00146DA9">
        <w:instrText xml:space="preserve">s 1 </w:instrText>
      </w:r>
      <w:r w:rsidR="00146DA9">
        <w:fldChar w:fldCharType="separate"/>
      </w:r>
      <w:r w:rsidR="00C2328B">
        <w:rPr>
          <w:noProof/>
        </w:rPr>
        <w:t>1</w:t>
      </w:r>
      <w:r w:rsidR="00146DA9">
        <w:rPr>
          <w:noProof/>
        </w:rPr>
        <w:fldChar w:fldCharType="end"/>
      </w:r>
      <w:bookmarkEnd w:id="315"/>
      <w:r>
        <w:t xml:space="preserve"> Compliance checklist</w:t>
      </w:r>
    </w:p>
    <w:tbl>
      <w:tblPr>
        <w:tblStyle w:val="TableGrid"/>
        <w:tblW w:w="0" w:type="auto"/>
        <w:tblLook w:val="04A0" w:firstRow="1" w:lastRow="0" w:firstColumn="1" w:lastColumn="0" w:noHBand="0" w:noVBand="1"/>
      </w:tblPr>
      <w:tblGrid>
        <w:gridCol w:w="1283"/>
        <w:gridCol w:w="5529"/>
        <w:gridCol w:w="1680"/>
      </w:tblGrid>
      <w:tr w:rsidR="001554CF" w:rsidRPr="00C0744B" w14:paraId="296C5707" w14:textId="77777777" w:rsidTr="00960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tcPr>
          <w:p w14:paraId="296C5704" w14:textId="77777777" w:rsidR="001554CF" w:rsidRPr="00C0744B" w:rsidRDefault="001554CF" w:rsidP="001554CF">
            <w:r w:rsidRPr="00C0744B">
              <w:t>RIN Clause</w:t>
            </w:r>
          </w:p>
        </w:tc>
        <w:tc>
          <w:tcPr>
            <w:tcW w:w="5529" w:type="dxa"/>
          </w:tcPr>
          <w:p w14:paraId="296C5705" w14:textId="77777777" w:rsidR="001554CF" w:rsidRPr="00C0744B" w:rsidRDefault="001554CF" w:rsidP="001554CF">
            <w:pPr>
              <w:cnfStyle w:val="100000000000" w:firstRow="1" w:lastRow="0" w:firstColumn="0" w:lastColumn="0" w:oddVBand="0" w:evenVBand="0" w:oddHBand="0" w:evenHBand="0" w:firstRowFirstColumn="0" w:firstRowLastColumn="0" w:lastRowFirstColumn="0" w:lastRowLastColumn="0"/>
            </w:pPr>
            <w:r w:rsidRPr="00C0744B">
              <w:t>Description</w:t>
            </w:r>
          </w:p>
        </w:tc>
        <w:tc>
          <w:tcPr>
            <w:tcW w:w="1680" w:type="dxa"/>
          </w:tcPr>
          <w:p w14:paraId="296C5706" w14:textId="2425031D" w:rsidR="001554CF" w:rsidRPr="00C0744B" w:rsidRDefault="00DE2FDD" w:rsidP="001554CF">
            <w:pPr>
              <w:cnfStyle w:val="100000000000" w:firstRow="1" w:lastRow="0" w:firstColumn="0" w:lastColumn="0" w:oddVBand="0" w:evenVBand="0" w:oddHBand="0" w:evenHBand="0" w:firstRowFirstColumn="0" w:firstRowLastColumn="0" w:lastRowFirstColumn="0" w:lastRowLastColumn="0"/>
            </w:pPr>
            <w:r>
              <w:t>Section Reference</w:t>
            </w:r>
          </w:p>
        </w:tc>
      </w:tr>
      <w:tr w:rsidR="001554CF" w:rsidRPr="00C0744B" w14:paraId="296C570B" w14:textId="77777777" w:rsidTr="00960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vAlign w:val="center"/>
          </w:tcPr>
          <w:p w14:paraId="296C5708" w14:textId="77777777" w:rsidR="001554CF" w:rsidRPr="00CE34FD" w:rsidRDefault="001554CF" w:rsidP="00CE34FD">
            <w:pPr>
              <w:pStyle w:val="Caption-Figure"/>
              <w:spacing w:before="120"/>
              <w:jc w:val="left"/>
            </w:pPr>
            <w:r w:rsidRPr="00CE34FD">
              <w:rPr>
                <w:b w:val="0"/>
              </w:rPr>
              <w:t>7.1</w:t>
            </w:r>
            <w:r w:rsidRPr="00CE34FD">
              <w:rPr>
                <w:b w:val="0"/>
              </w:rPr>
              <w:tab/>
            </w:r>
          </w:p>
        </w:tc>
        <w:tc>
          <w:tcPr>
            <w:tcW w:w="5529" w:type="dxa"/>
            <w:vAlign w:val="center"/>
          </w:tcPr>
          <w:p w14:paraId="296C5709" w14:textId="6CABB80D" w:rsidR="001554CF" w:rsidRPr="00BE0DD2" w:rsidRDefault="001554CF" w:rsidP="007A3327">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BE0DD2">
              <w:rPr>
                <w:b w:val="0"/>
              </w:rPr>
              <w:t xml:space="preserve">Any instructions in this Notice relating to the </w:t>
            </w:r>
            <w:r w:rsidR="007A3327">
              <w:rPr>
                <w:b w:val="0"/>
              </w:rPr>
              <w:t>A</w:t>
            </w:r>
            <w:r w:rsidR="007A3327" w:rsidRPr="00BE0DD2">
              <w:rPr>
                <w:b w:val="0"/>
              </w:rPr>
              <w:t xml:space="preserve">ugex </w:t>
            </w:r>
            <w:r w:rsidRPr="00BE0DD2">
              <w:rPr>
                <w:b w:val="0"/>
              </w:rPr>
              <w:t>model must be read in conjunction with th</w:t>
            </w:r>
            <w:r w:rsidR="002A2609" w:rsidRPr="00BE0DD2">
              <w:rPr>
                <w:b w:val="0"/>
              </w:rPr>
              <w:t xml:space="preserve">e </w:t>
            </w:r>
            <w:r w:rsidR="007A3327">
              <w:rPr>
                <w:b w:val="0"/>
              </w:rPr>
              <w:t>A</w:t>
            </w:r>
            <w:r w:rsidR="007A3327" w:rsidRPr="00BE0DD2">
              <w:rPr>
                <w:b w:val="0"/>
              </w:rPr>
              <w:t xml:space="preserve">ugex </w:t>
            </w:r>
            <w:r w:rsidR="002A2609" w:rsidRPr="00BE0DD2">
              <w:rPr>
                <w:b w:val="0"/>
              </w:rPr>
              <w:t>model guidance document.</w:t>
            </w:r>
          </w:p>
        </w:tc>
        <w:tc>
          <w:tcPr>
            <w:tcW w:w="1680" w:type="dxa"/>
            <w:vAlign w:val="center"/>
          </w:tcPr>
          <w:p w14:paraId="296C570A" w14:textId="3D67B18B" w:rsidR="001554CF" w:rsidRPr="00BE0DD2" w:rsidRDefault="007C7AAF" w:rsidP="00CE34FD">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fldChar w:fldCharType="begin"/>
            </w:r>
            <w:r>
              <w:rPr>
                <w:b w:val="0"/>
              </w:rPr>
              <w:instrText xml:space="preserve"> REF _Ref397509867 \r \h </w:instrText>
            </w:r>
            <w:r>
              <w:rPr>
                <w:b w:val="0"/>
              </w:rPr>
            </w:r>
            <w:r>
              <w:rPr>
                <w:b w:val="0"/>
              </w:rPr>
              <w:fldChar w:fldCharType="separate"/>
            </w:r>
            <w:r w:rsidR="00C2328B">
              <w:rPr>
                <w:b w:val="0"/>
              </w:rPr>
              <w:t>1.2</w:t>
            </w:r>
            <w:r>
              <w:rPr>
                <w:b w:val="0"/>
              </w:rPr>
              <w:fldChar w:fldCharType="end"/>
            </w:r>
          </w:p>
        </w:tc>
      </w:tr>
      <w:tr w:rsidR="007D1315" w:rsidRPr="00C0744B" w14:paraId="296C5711" w14:textId="77777777" w:rsidTr="009609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vAlign w:val="center"/>
          </w:tcPr>
          <w:p w14:paraId="296C570C" w14:textId="77777777" w:rsidR="007D1315" w:rsidRPr="00CE34FD" w:rsidRDefault="007D1315" w:rsidP="00CE34FD">
            <w:pPr>
              <w:pStyle w:val="Caption-Figure"/>
              <w:spacing w:before="120"/>
              <w:jc w:val="left"/>
            </w:pPr>
            <w:r w:rsidRPr="00CE34FD">
              <w:rPr>
                <w:b w:val="0"/>
              </w:rPr>
              <w:t>7.2(a)(i)(A)</w:t>
            </w:r>
          </w:p>
        </w:tc>
        <w:tc>
          <w:tcPr>
            <w:tcW w:w="5529" w:type="dxa"/>
            <w:vAlign w:val="center"/>
          </w:tcPr>
          <w:p w14:paraId="296C570D" w14:textId="77777777" w:rsidR="007D1315" w:rsidRPr="00BE0DD2" w:rsidRDefault="007D1315" w:rsidP="00CE34FD">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BE0DD2">
              <w:rPr>
                <w:b w:val="0"/>
              </w:rPr>
              <w:t>Separately for sub-transmission lines, sub-transmission and zone substations, HV feeders and distribution substations, Energex must explain how it prepared the maximum demand data (weather corrected at 50 per cent probability of exceedance), including where relevant, explanations of each of:</w:t>
            </w:r>
          </w:p>
          <w:p w14:paraId="296C570E" w14:textId="10961E7B" w:rsidR="007D1315" w:rsidRPr="00BE0DD2" w:rsidRDefault="007D1315" w:rsidP="00CE34FD">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BE0DD2">
              <w:rPr>
                <w:b w:val="0"/>
              </w:rPr>
              <w:t>…how this value relates to the maximum demand that would be used for normal planning purposes</w:t>
            </w:r>
          </w:p>
        </w:tc>
        <w:tc>
          <w:tcPr>
            <w:tcW w:w="1680" w:type="dxa"/>
          </w:tcPr>
          <w:p w14:paraId="296C5710" w14:textId="68CF98BA" w:rsidR="00A35398" w:rsidRPr="00BE0DD2" w:rsidRDefault="00DE2FDD" w:rsidP="00CE34FD">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BE0DD2">
              <w:rPr>
                <w:b w:val="0"/>
              </w:rPr>
              <w:fldChar w:fldCharType="begin"/>
            </w:r>
            <w:r w:rsidRPr="00BE0DD2">
              <w:rPr>
                <w:b w:val="0"/>
              </w:rPr>
              <w:instrText xml:space="preserve"> REF _Ref397200461 \r \h </w:instrText>
            </w:r>
            <w:r w:rsidR="00BE0DD2" w:rsidRPr="00BE0DD2">
              <w:rPr>
                <w:b w:val="0"/>
              </w:rPr>
              <w:instrText xml:space="preserve"> \* MERGEFORMAT </w:instrText>
            </w:r>
            <w:r w:rsidRPr="00BE0DD2">
              <w:rPr>
                <w:b w:val="0"/>
              </w:rPr>
            </w:r>
            <w:r w:rsidRPr="00BE0DD2">
              <w:rPr>
                <w:b w:val="0"/>
              </w:rPr>
              <w:fldChar w:fldCharType="separate"/>
            </w:r>
            <w:r w:rsidR="00C2328B">
              <w:rPr>
                <w:b w:val="0"/>
              </w:rPr>
              <w:t>3.2</w:t>
            </w:r>
            <w:r w:rsidRPr="00BE0DD2">
              <w:rPr>
                <w:b w:val="0"/>
              </w:rPr>
              <w:fldChar w:fldCharType="end"/>
            </w:r>
          </w:p>
        </w:tc>
      </w:tr>
      <w:tr w:rsidR="007D1315" w:rsidRPr="00C0744B" w14:paraId="296C5716" w14:textId="77777777" w:rsidTr="00960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vAlign w:val="center"/>
          </w:tcPr>
          <w:p w14:paraId="296C5712" w14:textId="77777777" w:rsidR="007D1315" w:rsidRPr="00CE34FD" w:rsidRDefault="007D1315" w:rsidP="00CE34FD">
            <w:pPr>
              <w:pStyle w:val="Caption-Figure"/>
              <w:spacing w:before="120"/>
              <w:jc w:val="left"/>
            </w:pPr>
            <w:r w:rsidRPr="00CE34FD">
              <w:rPr>
                <w:b w:val="0"/>
              </w:rPr>
              <w:t>7.2(a)(i)(B)</w:t>
            </w:r>
          </w:p>
        </w:tc>
        <w:tc>
          <w:tcPr>
            <w:tcW w:w="5529" w:type="dxa"/>
            <w:vAlign w:val="center"/>
          </w:tcPr>
          <w:p w14:paraId="296C5713" w14:textId="77777777" w:rsidR="007D1315" w:rsidRPr="00BE0DD2" w:rsidRDefault="007D1315" w:rsidP="00CE34FD">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BE0DD2">
              <w:rPr>
                <w:b w:val="0"/>
              </w:rPr>
              <w:t>… whether it is based upon a measured value, and if so, where the measurement point is and how abnormal operating conditions are allowed for</w:t>
            </w:r>
          </w:p>
        </w:tc>
        <w:tc>
          <w:tcPr>
            <w:tcW w:w="1680" w:type="dxa"/>
          </w:tcPr>
          <w:p w14:paraId="296C5715" w14:textId="3365AA2B" w:rsidR="007D1315" w:rsidRPr="00BE0DD2" w:rsidRDefault="003D5907" w:rsidP="00CE34FD">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fldChar w:fldCharType="begin"/>
            </w:r>
            <w:r>
              <w:rPr>
                <w:b w:val="0"/>
              </w:rPr>
              <w:instrText xml:space="preserve"> REF _Ref397699552 \r \h </w:instrText>
            </w:r>
            <w:r>
              <w:rPr>
                <w:b w:val="0"/>
              </w:rPr>
            </w:r>
            <w:r>
              <w:rPr>
                <w:b w:val="0"/>
              </w:rPr>
              <w:fldChar w:fldCharType="separate"/>
            </w:r>
            <w:r w:rsidR="00C2328B">
              <w:rPr>
                <w:b w:val="0"/>
              </w:rPr>
              <w:t>3.3</w:t>
            </w:r>
            <w:r>
              <w:rPr>
                <w:b w:val="0"/>
              </w:rPr>
              <w:fldChar w:fldCharType="end"/>
            </w:r>
          </w:p>
        </w:tc>
      </w:tr>
      <w:tr w:rsidR="007D1315" w:rsidRPr="00C0744B" w14:paraId="296C571C" w14:textId="77777777" w:rsidTr="009609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vAlign w:val="center"/>
          </w:tcPr>
          <w:p w14:paraId="296C5717" w14:textId="77777777" w:rsidR="007D1315" w:rsidRPr="00CE34FD" w:rsidRDefault="007D1315" w:rsidP="00CE34FD">
            <w:pPr>
              <w:pStyle w:val="Caption-Figure"/>
              <w:spacing w:before="120"/>
              <w:jc w:val="left"/>
            </w:pPr>
            <w:r w:rsidRPr="00CE34FD">
              <w:rPr>
                <w:b w:val="0"/>
              </w:rPr>
              <w:t>7.2(a)(i)(C)</w:t>
            </w:r>
          </w:p>
        </w:tc>
        <w:tc>
          <w:tcPr>
            <w:tcW w:w="5529" w:type="dxa"/>
            <w:vAlign w:val="center"/>
          </w:tcPr>
          <w:p w14:paraId="296C5718" w14:textId="77777777" w:rsidR="007D1315" w:rsidRPr="00BE0DD2" w:rsidRDefault="007D1315" w:rsidP="00CE34FD">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BE0DD2">
              <w:rPr>
                <w:b w:val="0"/>
              </w:rPr>
              <w:t>… whether it is based on estimated (rather than actual measured) demand, and if so, the basis of this estimation process and how it is validated</w:t>
            </w:r>
          </w:p>
        </w:tc>
        <w:tc>
          <w:tcPr>
            <w:tcW w:w="1680" w:type="dxa"/>
          </w:tcPr>
          <w:p w14:paraId="296C571B" w14:textId="6E83DE2A" w:rsidR="003B2EF6" w:rsidRPr="00BE0DD2" w:rsidRDefault="003D5907" w:rsidP="00CE34FD">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fldChar w:fldCharType="begin"/>
            </w:r>
            <w:r>
              <w:rPr>
                <w:b w:val="0"/>
              </w:rPr>
              <w:instrText xml:space="preserve"> REF _Ref397699558 \r \h </w:instrText>
            </w:r>
            <w:r>
              <w:rPr>
                <w:b w:val="0"/>
              </w:rPr>
            </w:r>
            <w:r>
              <w:rPr>
                <w:b w:val="0"/>
              </w:rPr>
              <w:fldChar w:fldCharType="separate"/>
            </w:r>
            <w:r w:rsidR="00C2328B">
              <w:rPr>
                <w:b w:val="0"/>
              </w:rPr>
              <w:t>3.3</w:t>
            </w:r>
            <w:r>
              <w:rPr>
                <w:b w:val="0"/>
              </w:rPr>
              <w:fldChar w:fldCharType="end"/>
            </w:r>
          </w:p>
        </w:tc>
      </w:tr>
      <w:tr w:rsidR="00A35398" w:rsidRPr="00C0744B" w14:paraId="296C5721" w14:textId="77777777" w:rsidTr="00960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vAlign w:val="center"/>
          </w:tcPr>
          <w:p w14:paraId="296C571D" w14:textId="77777777" w:rsidR="00A35398" w:rsidRPr="00CE34FD" w:rsidRDefault="00A35398" w:rsidP="00CE34FD">
            <w:pPr>
              <w:pStyle w:val="Caption-Figure"/>
              <w:spacing w:before="120"/>
              <w:jc w:val="left"/>
            </w:pPr>
            <w:r w:rsidRPr="00CE34FD">
              <w:rPr>
                <w:b w:val="0"/>
              </w:rPr>
              <w:t>7.2(a)(i)(D)</w:t>
            </w:r>
          </w:p>
        </w:tc>
        <w:tc>
          <w:tcPr>
            <w:tcW w:w="5529" w:type="dxa"/>
            <w:vAlign w:val="center"/>
          </w:tcPr>
          <w:p w14:paraId="296C571E" w14:textId="77777777" w:rsidR="00A35398" w:rsidRPr="00BE0DD2" w:rsidRDefault="00A35398" w:rsidP="00CE34FD">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BE0DD2">
              <w:rPr>
                <w:b w:val="0"/>
              </w:rPr>
              <w:t>…the relationship of the values provided to raw unadjusted maximum demand; and the relationship of the values provided to the values that could be expected from weather corrected maximum demand measures that reflect a 10 per cent probability of exceedance year</w:t>
            </w:r>
          </w:p>
        </w:tc>
        <w:tc>
          <w:tcPr>
            <w:tcW w:w="1680" w:type="dxa"/>
          </w:tcPr>
          <w:p w14:paraId="296C5720" w14:textId="285811A3" w:rsidR="00A35398" w:rsidRPr="00BE0DD2" w:rsidRDefault="00DE2FDD" w:rsidP="00CE34FD">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BE0DD2">
              <w:rPr>
                <w:b w:val="0"/>
              </w:rPr>
              <w:fldChar w:fldCharType="begin"/>
            </w:r>
            <w:r w:rsidRPr="00BE0DD2">
              <w:rPr>
                <w:b w:val="0"/>
              </w:rPr>
              <w:instrText xml:space="preserve"> REF _Ref397200504 \r \h </w:instrText>
            </w:r>
            <w:r w:rsidR="00BE0DD2" w:rsidRPr="00BE0DD2">
              <w:rPr>
                <w:b w:val="0"/>
              </w:rPr>
              <w:instrText xml:space="preserve"> \* MERGEFORMAT </w:instrText>
            </w:r>
            <w:r w:rsidRPr="00BE0DD2">
              <w:rPr>
                <w:b w:val="0"/>
              </w:rPr>
            </w:r>
            <w:r w:rsidRPr="00BE0DD2">
              <w:rPr>
                <w:b w:val="0"/>
              </w:rPr>
              <w:fldChar w:fldCharType="separate"/>
            </w:r>
            <w:r w:rsidR="00C2328B">
              <w:rPr>
                <w:b w:val="0"/>
              </w:rPr>
              <w:t>3.4</w:t>
            </w:r>
            <w:r w:rsidRPr="00BE0DD2">
              <w:rPr>
                <w:b w:val="0"/>
              </w:rPr>
              <w:fldChar w:fldCharType="end"/>
            </w:r>
          </w:p>
        </w:tc>
      </w:tr>
      <w:tr w:rsidR="00A35398" w:rsidRPr="00C0744B" w14:paraId="296C5727" w14:textId="77777777" w:rsidTr="009609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vAlign w:val="center"/>
          </w:tcPr>
          <w:p w14:paraId="296C5722" w14:textId="77777777" w:rsidR="00A35398" w:rsidRPr="00CE34FD" w:rsidRDefault="00A35398" w:rsidP="00CE34FD">
            <w:pPr>
              <w:pStyle w:val="Caption-Figure"/>
              <w:spacing w:before="120"/>
              <w:jc w:val="left"/>
            </w:pPr>
            <w:r w:rsidRPr="00CE34FD">
              <w:rPr>
                <w:b w:val="0"/>
              </w:rPr>
              <w:t>7.2(a)(ii)(A)</w:t>
            </w:r>
          </w:p>
        </w:tc>
        <w:tc>
          <w:tcPr>
            <w:tcW w:w="5529" w:type="dxa"/>
            <w:vAlign w:val="center"/>
          </w:tcPr>
          <w:p w14:paraId="296C5723" w14:textId="77777777" w:rsidR="00A35398" w:rsidRPr="00BE0DD2" w:rsidRDefault="00A35398" w:rsidP="00CE34FD">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BE0DD2">
              <w:rPr>
                <w:b w:val="0"/>
              </w:rPr>
              <w:t>Separately for sub-transmission lines, sub-transmission and zone substations, HV feeders and distribution substations, Energex must explain how it determined the rating data, including where relevant:</w:t>
            </w:r>
          </w:p>
          <w:p w14:paraId="296C5724" w14:textId="77777777" w:rsidR="00A35398" w:rsidRPr="00BE0DD2" w:rsidRDefault="00A35398" w:rsidP="00CE34FD">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BE0DD2">
              <w:rPr>
                <w:b w:val="0"/>
              </w:rPr>
              <w:t>…the basis of the calculation of the ratings in that segment, including asset data measured and assumptions made</w:t>
            </w:r>
          </w:p>
        </w:tc>
        <w:tc>
          <w:tcPr>
            <w:tcW w:w="1680" w:type="dxa"/>
          </w:tcPr>
          <w:p w14:paraId="296C5725" w14:textId="55A95F39" w:rsidR="00A35398" w:rsidRPr="00BE0DD2" w:rsidRDefault="00A35398" w:rsidP="00CE34FD">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sz w:val="22"/>
              </w:rPr>
            </w:pPr>
            <w:r w:rsidRPr="00BE0DD2">
              <w:rPr>
                <w:b w:val="0"/>
              </w:rPr>
              <w:fldChar w:fldCharType="begin"/>
            </w:r>
            <w:r w:rsidRPr="00BE0DD2">
              <w:rPr>
                <w:b w:val="0"/>
              </w:rPr>
              <w:instrText xml:space="preserve"> REF _Ref396289182 \r \h </w:instrText>
            </w:r>
            <w:r w:rsidR="00BE0DD2" w:rsidRPr="00BE0DD2">
              <w:rPr>
                <w:b w:val="0"/>
              </w:rPr>
              <w:instrText xml:space="preserve"> \* MERGEFORMAT </w:instrText>
            </w:r>
            <w:r w:rsidRPr="00BE0DD2">
              <w:rPr>
                <w:b w:val="0"/>
              </w:rPr>
            </w:r>
            <w:r w:rsidRPr="00BE0DD2">
              <w:rPr>
                <w:b w:val="0"/>
              </w:rPr>
              <w:fldChar w:fldCharType="separate"/>
            </w:r>
            <w:r w:rsidR="00C2328B">
              <w:rPr>
                <w:b w:val="0"/>
              </w:rPr>
              <w:t>4.1</w:t>
            </w:r>
            <w:r w:rsidRPr="00BE0DD2">
              <w:rPr>
                <w:b w:val="0"/>
              </w:rPr>
              <w:fldChar w:fldCharType="end"/>
            </w:r>
          </w:p>
          <w:p w14:paraId="296C5726" w14:textId="5D816D02" w:rsidR="00622C0C" w:rsidRPr="00BE0DD2" w:rsidRDefault="00622C0C" w:rsidP="00CE34FD">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p>
        </w:tc>
      </w:tr>
      <w:tr w:rsidR="00A35398" w:rsidRPr="00C0744B" w14:paraId="296C572C" w14:textId="77777777" w:rsidTr="00960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vAlign w:val="center"/>
          </w:tcPr>
          <w:p w14:paraId="296C5728" w14:textId="77777777" w:rsidR="00A35398" w:rsidRPr="00CE34FD" w:rsidRDefault="00A35398" w:rsidP="00CE34FD">
            <w:pPr>
              <w:pStyle w:val="Caption-Figure"/>
              <w:spacing w:before="120"/>
              <w:jc w:val="left"/>
            </w:pPr>
            <w:r w:rsidRPr="00CE34FD">
              <w:rPr>
                <w:b w:val="0"/>
              </w:rPr>
              <w:t>7.2(a)(ii)(B)</w:t>
            </w:r>
          </w:p>
        </w:tc>
        <w:tc>
          <w:tcPr>
            <w:tcW w:w="5529" w:type="dxa"/>
            <w:vAlign w:val="center"/>
          </w:tcPr>
          <w:p w14:paraId="296C5729" w14:textId="77777777" w:rsidR="00A35398" w:rsidRPr="00BE0DD2" w:rsidRDefault="00A35398" w:rsidP="00CE34FD">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BE0DD2">
              <w:rPr>
                <w:b w:val="0"/>
              </w:rPr>
              <w:t>…the relationship of these ratings with Energex’s approach to operating and planning the network. For example, if alternative ratings are used to determine the augmentation time, these should be defined and explained</w:t>
            </w:r>
          </w:p>
        </w:tc>
        <w:tc>
          <w:tcPr>
            <w:tcW w:w="1680" w:type="dxa"/>
          </w:tcPr>
          <w:p w14:paraId="296C572B" w14:textId="4E1302FA" w:rsidR="00622C0C" w:rsidRPr="00BE0DD2" w:rsidRDefault="00450816" w:rsidP="00CE34FD">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fldChar w:fldCharType="begin"/>
            </w:r>
            <w:r>
              <w:rPr>
                <w:b w:val="0"/>
              </w:rPr>
              <w:instrText xml:space="preserve"> REF _Ref397525592 \r \h </w:instrText>
            </w:r>
            <w:r>
              <w:rPr>
                <w:b w:val="0"/>
              </w:rPr>
            </w:r>
            <w:r>
              <w:rPr>
                <w:b w:val="0"/>
              </w:rPr>
              <w:fldChar w:fldCharType="separate"/>
            </w:r>
            <w:r w:rsidR="00C2328B">
              <w:rPr>
                <w:b w:val="0"/>
              </w:rPr>
              <w:t>4.2</w:t>
            </w:r>
            <w:r>
              <w:rPr>
                <w:b w:val="0"/>
              </w:rPr>
              <w:fldChar w:fldCharType="end"/>
            </w:r>
          </w:p>
        </w:tc>
      </w:tr>
      <w:tr w:rsidR="00A35398" w:rsidRPr="00C0744B" w14:paraId="296C5731" w14:textId="77777777" w:rsidTr="009609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vAlign w:val="center"/>
          </w:tcPr>
          <w:p w14:paraId="296C572D" w14:textId="77777777" w:rsidR="00A35398" w:rsidRPr="00CE34FD" w:rsidRDefault="00A35398" w:rsidP="00CE34FD">
            <w:pPr>
              <w:pStyle w:val="Caption-Figure"/>
              <w:spacing w:before="120"/>
              <w:jc w:val="left"/>
            </w:pPr>
            <w:r w:rsidRPr="00CE34FD">
              <w:rPr>
                <w:b w:val="0"/>
              </w:rPr>
              <w:t>7.2(a)(iii)</w:t>
            </w:r>
          </w:p>
        </w:tc>
        <w:tc>
          <w:tcPr>
            <w:tcW w:w="5529" w:type="dxa"/>
            <w:vAlign w:val="center"/>
          </w:tcPr>
          <w:p w14:paraId="296C572E" w14:textId="77777777" w:rsidR="00A35398" w:rsidRPr="00BE0DD2" w:rsidRDefault="00A35398" w:rsidP="00CE34FD">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BE0DD2">
              <w:rPr>
                <w:b w:val="0"/>
              </w:rPr>
              <w:t xml:space="preserve">Separately for sub-transmission lines, sub-transmission and zone substations, HV feeders and distribution substations, Energex must explain how it determined the growth rate data. This should clearly indicate how these rates have been derived from maximum demand forecasts or other load forecasts available to Energex  </w:t>
            </w:r>
          </w:p>
        </w:tc>
        <w:tc>
          <w:tcPr>
            <w:tcW w:w="1680" w:type="dxa"/>
          </w:tcPr>
          <w:p w14:paraId="296C5730" w14:textId="4982923F" w:rsidR="00622C0C" w:rsidRPr="00BE0DD2" w:rsidRDefault="00DE2FDD" w:rsidP="00DE2FDD">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BE0DD2">
              <w:rPr>
                <w:b w:val="0"/>
              </w:rPr>
              <w:fldChar w:fldCharType="begin"/>
            </w:r>
            <w:r w:rsidRPr="00BE0DD2">
              <w:rPr>
                <w:b w:val="0"/>
              </w:rPr>
              <w:instrText xml:space="preserve"> REF _Ref397200655 \r \h </w:instrText>
            </w:r>
            <w:r w:rsidR="00BE0DD2" w:rsidRPr="00BE0DD2">
              <w:rPr>
                <w:b w:val="0"/>
              </w:rPr>
              <w:instrText xml:space="preserve"> \* MERGEFORMAT </w:instrText>
            </w:r>
            <w:r w:rsidRPr="00BE0DD2">
              <w:rPr>
                <w:b w:val="0"/>
              </w:rPr>
            </w:r>
            <w:r w:rsidRPr="00BE0DD2">
              <w:rPr>
                <w:b w:val="0"/>
              </w:rPr>
              <w:fldChar w:fldCharType="separate"/>
            </w:r>
            <w:r w:rsidR="00C2328B">
              <w:rPr>
                <w:b w:val="0"/>
              </w:rPr>
              <w:t>5.1</w:t>
            </w:r>
            <w:r w:rsidRPr="00BE0DD2">
              <w:rPr>
                <w:b w:val="0"/>
              </w:rPr>
              <w:fldChar w:fldCharType="end"/>
            </w:r>
            <w:r w:rsidRPr="00BE0DD2">
              <w:rPr>
                <w:b w:val="0"/>
              </w:rPr>
              <w:t xml:space="preserve"> / </w:t>
            </w:r>
            <w:r w:rsidRPr="00BE0DD2">
              <w:rPr>
                <w:b w:val="0"/>
              </w:rPr>
              <w:fldChar w:fldCharType="begin"/>
            </w:r>
            <w:r w:rsidRPr="00BE0DD2">
              <w:rPr>
                <w:b w:val="0"/>
              </w:rPr>
              <w:instrText xml:space="preserve"> REF _Ref397200671 \r \h </w:instrText>
            </w:r>
            <w:r w:rsidR="00BE0DD2" w:rsidRPr="00BE0DD2">
              <w:rPr>
                <w:b w:val="0"/>
              </w:rPr>
              <w:instrText xml:space="preserve"> \* MERGEFORMAT </w:instrText>
            </w:r>
            <w:r w:rsidRPr="00BE0DD2">
              <w:rPr>
                <w:b w:val="0"/>
              </w:rPr>
            </w:r>
            <w:r w:rsidRPr="00BE0DD2">
              <w:rPr>
                <w:b w:val="0"/>
              </w:rPr>
              <w:fldChar w:fldCharType="separate"/>
            </w:r>
            <w:r w:rsidR="00C2328B">
              <w:rPr>
                <w:b w:val="0"/>
              </w:rPr>
              <w:t>5.3</w:t>
            </w:r>
            <w:r w:rsidRPr="00BE0DD2">
              <w:rPr>
                <w:b w:val="0"/>
              </w:rPr>
              <w:fldChar w:fldCharType="end"/>
            </w:r>
          </w:p>
        </w:tc>
      </w:tr>
      <w:tr w:rsidR="00A35398" w:rsidRPr="00C0744B" w14:paraId="296C5738" w14:textId="77777777" w:rsidTr="00960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vAlign w:val="center"/>
          </w:tcPr>
          <w:p w14:paraId="296C5732" w14:textId="77777777" w:rsidR="00A35398" w:rsidRPr="00CE34FD" w:rsidRDefault="00A35398" w:rsidP="00CE34FD">
            <w:pPr>
              <w:pStyle w:val="Caption-Figure"/>
              <w:spacing w:before="120"/>
              <w:jc w:val="left"/>
            </w:pPr>
            <w:r w:rsidRPr="00CE34FD">
              <w:rPr>
                <w:b w:val="0"/>
              </w:rPr>
              <w:t>7.2(b)(i)</w:t>
            </w:r>
          </w:p>
        </w:tc>
        <w:tc>
          <w:tcPr>
            <w:tcW w:w="5529" w:type="dxa"/>
            <w:vAlign w:val="center"/>
          </w:tcPr>
          <w:p w14:paraId="296C5733" w14:textId="77777777" w:rsidR="00A35398" w:rsidRPr="00BE0DD2" w:rsidRDefault="00A35398" w:rsidP="00CE34FD">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BE0DD2">
              <w:rPr>
                <w:b w:val="0"/>
              </w:rPr>
              <w:t>In relation to the capex-capacity regulatory template 2.4.6, Energex must explain the types of cost and activities covered. Clearly indicate what non-field analysis and management costs (i.e. direct overheads) are included in the capex and what proportion of capex these cost types represent</w:t>
            </w:r>
          </w:p>
        </w:tc>
        <w:tc>
          <w:tcPr>
            <w:tcW w:w="1680" w:type="dxa"/>
          </w:tcPr>
          <w:p w14:paraId="296C5737" w14:textId="313148F7" w:rsidR="00622C0C" w:rsidRPr="00BE0DD2" w:rsidRDefault="00DE2FDD" w:rsidP="00CE34FD">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BE0DD2">
              <w:rPr>
                <w:b w:val="0"/>
              </w:rPr>
              <w:fldChar w:fldCharType="begin"/>
            </w:r>
            <w:r w:rsidRPr="00BE0DD2">
              <w:rPr>
                <w:b w:val="0"/>
              </w:rPr>
              <w:instrText xml:space="preserve"> REF _Ref397200691 \r \h </w:instrText>
            </w:r>
            <w:r w:rsidR="00BE0DD2" w:rsidRPr="00BE0DD2">
              <w:rPr>
                <w:b w:val="0"/>
              </w:rPr>
              <w:instrText xml:space="preserve"> \* MERGEFORMAT </w:instrText>
            </w:r>
            <w:r w:rsidRPr="00BE0DD2">
              <w:rPr>
                <w:b w:val="0"/>
              </w:rPr>
            </w:r>
            <w:r w:rsidRPr="00BE0DD2">
              <w:rPr>
                <w:b w:val="0"/>
              </w:rPr>
              <w:fldChar w:fldCharType="separate"/>
            </w:r>
            <w:r w:rsidR="00C2328B">
              <w:rPr>
                <w:b w:val="0"/>
              </w:rPr>
              <w:t>6.1</w:t>
            </w:r>
            <w:r w:rsidRPr="00BE0DD2">
              <w:rPr>
                <w:b w:val="0"/>
              </w:rPr>
              <w:fldChar w:fldCharType="end"/>
            </w:r>
          </w:p>
        </w:tc>
      </w:tr>
      <w:tr w:rsidR="00A35398" w:rsidRPr="00C0744B" w14:paraId="296C573F" w14:textId="77777777" w:rsidTr="009609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vAlign w:val="center"/>
          </w:tcPr>
          <w:p w14:paraId="296C5739" w14:textId="77777777" w:rsidR="00A35398" w:rsidRPr="00CE34FD" w:rsidRDefault="00A35398" w:rsidP="00CE34FD">
            <w:pPr>
              <w:pStyle w:val="Caption-Figure"/>
              <w:spacing w:before="120"/>
              <w:jc w:val="left"/>
            </w:pPr>
            <w:r w:rsidRPr="00CE34FD">
              <w:rPr>
                <w:b w:val="0"/>
              </w:rPr>
              <w:t>7.2(b)(ii)(A)</w:t>
            </w:r>
          </w:p>
        </w:tc>
        <w:tc>
          <w:tcPr>
            <w:tcW w:w="5529" w:type="dxa"/>
            <w:vAlign w:val="center"/>
          </w:tcPr>
          <w:p w14:paraId="296C573A" w14:textId="77777777" w:rsidR="00A35398" w:rsidRPr="00BE0DD2" w:rsidRDefault="00A35398" w:rsidP="00CE34FD">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BE0DD2">
              <w:rPr>
                <w:b w:val="0"/>
              </w:rPr>
              <w:t>In relation to the capex-capacity regulatory template 2.4.6, Energex must explain how it determined and allocated actual capex and capacity to each of the segment groups, covering:</w:t>
            </w:r>
          </w:p>
          <w:p w14:paraId="296C573B" w14:textId="77777777" w:rsidR="00A35398" w:rsidRPr="00BE0DD2" w:rsidRDefault="00A35398" w:rsidP="00CE34FD">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BE0DD2">
              <w:rPr>
                <w:b w:val="0"/>
              </w:rPr>
              <w:t>…the process used, including assumptions, to estimate and allocate expenditure where this has been required</w:t>
            </w:r>
          </w:p>
        </w:tc>
        <w:tc>
          <w:tcPr>
            <w:tcW w:w="1680" w:type="dxa"/>
          </w:tcPr>
          <w:p w14:paraId="296C573E" w14:textId="4AC8E98C" w:rsidR="00622C0C" w:rsidRPr="00BE0DD2" w:rsidRDefault="00DE2FDD" w:rsidP="00CE34FD">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BE0DD2">
              <w:rPr>
                <w:b w:val="0"/>
              </w:rPr>
              <w:fldChar w:fldCharType="begin"/>
            </w:r>
            <w:r w:rsidRPr="00BE0DD2">
              <w:rPr>
                <w:b w:val="0"/>
              </w:rPr>
              <w:instrText xml:space="preserve"> REF _Ref397200700 \r \h </w:instrText>
            </w:r>
            <w:r w:rsidR="00BE0DD2" w:rsidRPr="00BE0DD2">
              <w:rPr>
                <w:b w:val="0"/>
              </w:rPr>
              <w:instrText xml:space="preserve"> \* MERGEFORMAT </w:instrText>
            </w:r>
            <w:r w:rsidRPr="00BE0DD2">
              <w:rPr>
                <w:b w:val="0"/>
              </w:rPr>
            </w:r>
            <w:r w:rsidRPr="00BE0DD2">
              <w:rPr>
                <w:b w:val="0"/>
              </w:rPr>
              <w:fldChar w:fldCharType="separate"/>
            </w:r>
            <w:r w:rsidR="00C2328B">
              <w:rPr>
                <w:b w:val="0"/>
              </w:rPr>
              <w:t>6.2</w:t>
            </w:r>
            <w:r w:rsidRPr="00BE0DD2">
              <w:rPr>
                <w:b w:val="0"/>
              </w:rPr>
              <w:fldChar w:fldCharType="end"/>
            </w:r>
          </w:p>
        </w:tc>
      </w:tr>
      <w:tr w:rsidR="00A35398" w:rsidRPr="00C0744B" w14:paraId="296C5745" w14:textId="77777777" w:rsidTr="00960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vAlign w:val="center"/>
          </w:tcPr>
          <w:p w14:paraId="296C5740" w14:textId="77777777" w:rsidR="00A35398" w:rsidRPr="00CE34FD" w:rsidRDefault="00A35398" w:rsidP="00CE34FD">
            <w:pPr>
              <w:pStyle w:val="Caption-Figure"/>
              <w:spacing w:before="120"/>
              <w:jc w:val="left"/>
            </w:pPr>
            <w:r w:rsidRPr="00CE34FD">
              <w:rPr>
                <w:b w:val="0"/>
              </w:rPr>
              <w:t>7.2(b)(ii)(B)</w:t>
            </w:r>
          </w:p>
        </w:tc>
        <w:tc>
          <w:tcPr>
            <w:tcW w:w="5529" w:type="dxa"/>
            <w:vAlign w:val="center"/>
          </w:tcPr>
          <w:p w14:paraId="296C5741" w14:textId="77777777" w:rsidR="00A35398" w:rsidRPr="00BE0DD2" w:rsidRDefault="00A35398" w:rsidP="00CE34FD">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BE0DD2">
              <w:rPr>
                <w:b w:val="0"/>
              </w:rPr>
              <w:t>…the relationship of internal financial and/or project recording categories to the segment groups and process used</w:t>
            </w:r>
          </w:p>
        </w:tc>
        <w:tc>
          <w:tcPr>
            <w:tcW w:w="1680" w:type="dxa"/>
          </w:tcPr>
          <w:p w14:paraId="296C5744" w14:textId="18B47415" w:rsidR="00622C0C" w:rsidRPr="00BE0DD2" w:rsidRDefault="00DE2FDD" w:rsidP="00CE34FD">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BE0DD2">
              <w:rPr>
                <w:b w:val="0"/>
              </w:rPr>
              <w:fldChar w:fldCharType="begin"/>
            </w:r>
            <w:r w:rsidRPr="00BE0DD2">
              <w:rPr>
                <w:b w:val="0"/>
              </w:rPr>
              <w:instrText xml:space="preserve"> REF _Ref397200722 \r \h </w:instrText>
            </w:r>
            <w:r w:rsidR="00BE0DD2" w:rsidRPr="00BE0DD2">
              <w:rPr>
                <w:b w:val="0"/>
              </w:rPr>
              <w:instrText xml:space="preserve"> \* MERGEFORMAT </w:instrText>
            </w:r>
            <w:r w:rsidRPr="00BE0DD2">
              <w:rPr>
                <w:b w:val="0"/>
              </w:rPr>
            </w:r>
            <w:r w:rsidRPr="00BE0DD2">
              <w:rPr>
                <w:b w:val="0"/>
              </w:rPr>
              <w:fldChar w:fldCharType="separate"/>
            </w:r>
            <w:r w:rsidR="00C2328B">
              <w:rPr>
                <w:b w:val="0"/>
              </w:rPr>
              <w:t>6.2</w:t>
            </w:r>
            <w:r w:rsidRPr="00BE0DD2">
              <w:rPr>
                <w:b w:val="0"/>
              </w:rPr>
              <w:fldChar w:fldCharType="end"/>
            </w:r>
          </w:p>
        </w:tc>
      </w:tr>
      <w:tr w:rsidR="00A35398" w:rsidRPr="00C0744B" w14:paraId="296C574C" w14:textId="77777777" w:rsidTr="009609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vAlign w:val="center"/>
          </w:tcPr>
          <w:p w14:paraId="296C5746" w14:textId="77777777" w:rsidR="00A35398" w:rsidRPr="00CE34FD" w:rsidRDefault="00A35398" w:rsidP="00CE34FD">
            <w:pPr>
              <w:pStyle w:val="Caption-Figure"/>
              <w:spacing w:before="120"/>
              <w:jc w:val="left"/>
            </w:pPr>
            <w:r w:rsidRPr="00CE34FD">
              <w:rPr>
                <w:b w:val="0"/>
              </w:rPr>
              <w:t>7.2(b)(iii)(A)</w:t>
            </w:r>
          </w:p>
        </w:tc>
        <w:tc>
          <w:tcPr>
            <w:tcW w:w="5529" w:type="dxa"/>
            <w:vAlign w:val="center"/>
          </w:tcPr>
          <w:p w14:paraId="296C5747" w14:textId="77777777" w:rsidR="00A35398" w:rsidRPr="00BE0DD2" w:rsidRDefault="00A35398" w:rsidP="00CE34FD">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BE0DD2">
              <w:rPr>
                <w:b w:val="0"/>
              </w:rPr>
              <w:t>In relation to the capex-capacity regulatory template 2.4.6, Energex must explain how it determined and allocated estimated/forecast capex and capacity to each of the segment groups, covering:</w:t>
            </w:r>
          </w:p>
          <w:p w14:paraId="296C5748" w14:textId="77777777" w:rsidR="00A35398" w:rsidRPr="00BE0DD2" w:rsidRDefault="00A35398" w:rsidP="00CE34FD">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BE0DD2">
              <w:rPr>
                <w:b w:val="0"/>
              </w:rPr>
              <w:t>…the relationship of this process to the current project and program plans</w:t>
            </w:r>
          </w:p>
        </w:tc>
        <w:tc>
          <w:tcPr>
            <w:tcW w:w="1680" w:type="dxa"/>
          </w:tcPr>
          <w:p w14:paraId="296C574B" w14:textId="5DD60366" w:rsidR="00622C0C" w:rsidRPr="00BE0DD2" w:rsidRDefault="00DE2FDD" w:rsidP="00CE34FD">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BE0DD2">
              <w:rPr>
                <w:b w:val="0"/>
              </w:rPr>
              <w:fldChar w:fldCharType="begin"/>
            </w:r>
            <w:r w:rsidRPr="00BE0DD2">
              <w:rPr>
                <w:b w:val="0"/>
              </w:rPr>
              <w:instrText xml:space="preserve"> REF _Ref397200733 \r \h </w:instrText>
            </w:r>
            <w:r w:rsidR="00BE0DD2" w:rsidRPr="00BE0DD2">
              <w:rPr>
                <w:b w:val="0"/>
              </w:rPr>
              <w:instrText xml:space="preserve"> \* MERGEFORMAT </w:instrText>
            </w:r>
            <w:r w:rsidRPr="00BE0DD2">
              <w:rPr>
                <w:b w:val="0"/>
              </w:rPr>
            </w:r>
            <w:r w:rsidRPr="00BE0DD2">
              <w:rPr>
                <w:b w:val="0"/>
              </w:rPr>
              <w:fldChar w:fldCharType="separate"/>
            </w:r>
            <w:r w:rsidR="00C2328B">
              <w:rPr>
                <w:b w:val="0"/>
              </w:rPr>
              <w:t>6.3</w:t>
            </w:r>
            <w:r w:rsidRPr="00BE0DD2">
              <w:rPr>
                <w:b w:val="0"/>
              </w:rPr>
              <w:fldChar w:fldCharType="end"/>
            </w:r>
          </w:p>
        </w:tc>
      </w:tr>
      <w:tr w:rsidR="00A35398" w:rsidRPr="00C0744B" w14:paraId="296C5752" w14:textId="77777777" w:rsidTr="00960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vAlign w:val="center"/>
          </w:tcPr>
          <w:p w14:paraId="296C574D" w14:textId="77777777" w:rsidR="00A35398" w:rsidRPr="00CE34FD" w:rsidRDefault="00A35398" w:rsidP="00CE34FD">
            <w:pPr>
              <w:pStyle w:val="Caption-Figure"/>
              <w:spacing w:before="120"/>
              <w:jc w:val="left"/>
            </w:pPr>
            <w:r w:rsidRPr="00CE34FD">
              <w:rPr>
                <w:b w:val="0"/>
              </w:rPr>
              <w:t>7.2(b)(iii)(B)</w:t>
            </w:r>
          </w:p>
        </w:tc>
        <w:tc>
          <w:tcPr>
            <w:tcW w:w="5529" w:type="dxa"/>
            <w:vAlign w:val="center"/>
          </w:tcPr>
          <w:p w14:paraId="296C574E" w14:textId="77777777" w:rsidR="00A35398" w:rsidRPr="00BE0DD2" w:rsidRDefault="00A35398" w:rsidP="00CE34FD">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BE0DD2">
              <w:rPr>
                <w:b w:val="0"/>
              </w:rPr>
              <w:t>…any other higher-level analysis and assumptions applied</w:t>
            </w:r>
          </w:p>
        </w:tc>
        <w:tc>
          <w:tcPr>
            <w:tcW w:w="1680" w:type="dxa"/>
          </w:tcPr>
          <w:p w14:paraId="296C5751" w14:textId="764D3B9D" w:rsidR="00622C0C" w:rsidRPr="00BE0DD2" w:rsidRDefault="00DE2FDD" w:rsidP="00CE34FD">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BE0DD2">
              <w:rPr>
                <w:b w:val="0"/>
              </w:rPr>
              <w:fldChar w:fldCharType="begin"/>
            </w:r>
            <w:r w:rsidRPr="00BE0DD2">
              <w:rPr>
                <w:b w:val="0"/>
              </w:rPr>
              <w:instrText xml:space="preserve"> REF _Ref397200739 \r \h </w:instrText>
            </w:r>
            <w:r w:rsidR="00BE0DD2" w:rsidRPr="00BE0DD2">
              <w:rPr>
                <w:b w:val="0"/>
              </w:rPr>
              <w:instrText xml:space="preserve"> \* MERGEFORMAT </w:instrText>
            </w:r>
            <w:r w:rsidRPr="00BE0DD2">
              <w:rPr>
                <w:b w:val="0"/>
              </w:rPr>
            </w:r>
            <w:r w:rsidRPr="00BE0DD2">
              <w:rPr>
                <w:b w:val="0"/>
              </w:rPr>
              <w:fldChar w:fldCharType="separate"/>
            </w:r>
            <w:r w:rsidR="00C2328B">
              <w:rPr>
                <w:b w:val="0"/>
              </w:rPr>
              <w:t>6.3</w:t>
            </w:r>
            <w:r w:rsidRPr="00BE0DD2">
              <w:rPr>
                <w:b w:val="0"/>
              </w:rPr>
              <w:fldChar w:fldCharType="end"/>
            </w:r>
          </w:p>
        </w:tc>
      </w:tr>
      <w:tr w:rsidR="00A35398" w:rsidRPr="00C0744B" w14:paraId="296C5757" w14:textId="77777777" w:rsidTr="009609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vAlign w:val="center"/>
          </w:tcPr>
          <w:p w14:paraId="296C5753" w14:textId="77777777" w:rsidR="00A35398" w:rsidRPr="00CE34FD" w:rsidRDefault="00A35398" w:rsidP="00CE34FD">
            <w:pPr>
              <w:pStyle w:val="Caption-Figure"/>
              <w:spacing w:before="120"/>
              <w:jc w:val="left"/>
            </w:pPr>
            <w:r w:rsidRPr="00CE34FD">
              <w:rPr>
                <w:b w:val="0"/>
              </w:rPr>
              <w:t>7.2(c)(i)</w:t>
            </w:r>
          </w:p>
        </w:tc>
        <w:tc>
          <w:tcPr>
            <w:tcW w:w="5529" w:type="dxa"/>
            <w:vAlign w:val="center"/>
          </w:tcPr>
          <w:p w14:paraId="296C5754" w14:textId="77777777" w:rsidR="00A35398" w:rsidRPr="00BE0DD2" w:rsidRDefault="00A35398" w:rsidP="00CE34FD">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BE0DD2">
              <w:rPr>
                <w:b w:val="0"/>
              </w:rPr>
              <w:t>Describe the projects and programs Energex has allocated to the unmodelled augmentation categories, covering:</w:t>
            </w:r>
          </w:p>
          <w:p w14:paraId="296C5755" w14:textId="77777777" w:rsidR="00A35398" w:rsidRPr="00BE0DD2" w:rsidRDefault="00A35398" w:rsidP="00CE34FD">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BE0DD2">
              <w:rPr>
                <w:b w:val="0"/>
              </w:rPr>
              <w:t>… the proportion of unmodelled augmentation capex due to this project or program type</w:t>
            </w:r>
          </w:p>
        </w:tc>
        <w:tc>
          <w:tcPr>
            <w:tcW w:w="1680" w:type="dxa"/>
          </w:tcPr>
          <w:p w14:paraId="79B1AA18" w14:textId="77777777" w:rsidR="00A35398" w:rsidRPr="008912F3" w:rsidRDefault="00DE2FDD" w:rsidP="00CE34FD">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8912F3">
              <w:rPr>
                <w:b w:val="0"/>
              </w:rPr>
              <w:fldChar w:fldCharType="begin"/>
            </w:r>
            <w:r w:rsidRPr="008912F3">
              <w:rPr>
                <w:b w:val="0"/>
              </w:rPr>
              <w:instrText xml:space="preserve"> REF _Ref397200857 \r \h </w:instrText>
            </w:r>
            <w:r w:rsidR="00BE0DD2" w:rsidRPr="008912F3">
              <w:rPr>
                <w:b w:val="0"/>
              </w:rPr>
              <w:instrText xml:space="preserve"> \* MERGEFORMAT </w:instrText>
            </w:r>
            <w:r w:rsidRPr="008912F3">
              <w:rPr>
                <w:b w:val="0"/>
              </w:rPr>
            </w:r>
            <w:r w:rsidRPr="008912F3">
              <w:rPr>
                <w:b w:val="0"/>
              </w:rPr>
              <w:fldChar w:fldCharType="separate"/>
            </w:r>
            <w:r w:rsidR="00C2328B">
              <w:rPr>
                <w:b w:val="0"/>
              </w:rPr>
              <w:t>10.2</w:t>
            </w:r>
            <w:r w:rsidRPr="008912F3">
              <w:rPr>
                <w:b w:val="0"/>
              </w:rPr>
              <w:fldChar w:fldCharType="end"/>
            </w:r>
          </w:p>
          <w:p w14:paraId="296C5756" w14:textId="7439F488" w:rsidR="00450816" w:rsidRPr="00450816" w:rsidRDefault="00450816" w:rsidP="00CE34FD">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p>
        </w:tc>
      </w:tr>
      <w:tr w:rsidR="00A35398" w:rsidRPr="00C0744B" w14:paraId="296C575C" w14:textId="77777777" w:rsidTr="00960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vAlign w:val="center"/>
          </w:tcPr>
          <w:p w14:paraId="296C5758" w14:textId="77777777" w:rsidR="00A35398" w:rsidRPr="00CE34FD" w:rsidRDefault="00A35398" w:rsidP="00CE34FD">
            <w:pPr>
              <w:pStyle w:val="Caption-Figure"/>
              <w:spacing w:before="120"/>
              <w:jc w:val="left"/>
            </w:pPr>
            <w:r w:rsidRPr="00CE34FD">
              <w:rPr>
                <w:b w:val="0"/>
              </w:rPr>
              <w:t>7.2(c)(ii)</w:t>
            </w:r>
          </w:p>
        </w:tc>
        <w:tc>
          <w:tcPr>
            <w:tcW w:w="5529" w:type="dxa"/>
            <w:vAlign w:val="center"/>
          </w:tcPr>
          <w:p w14:paraId="296C5759" w14:textId="77777777" w:rsidR="00A35398" w:rsidRPr="00BE0DD2" w:rsidRDefault="00A35398" w:rsidP="00CE34FD">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BE0DD2">
              <w:rPr>
                <w:b w:val="0"/>
              </w:rPr>
              <w:t>…the primary drivers of this capex, and whether in Energex’s view, there is any secondary relationship to maximum demand and/or utilisation</w:t>
            </w:r>
          </w:p>
        </w:tc>
        <w:tc>
          <w:tcPr>
            <w:tcW w:w="1680" w:type="dxa"/>
          </w:tcPr>
          <w:p w14:paraId="296C575B" w14:textId="4174C42B" w:rsidR="00622C0C" w:rsidRPr="00BE0DD2" w:rsidRDefault="00DE2FDD" w:rsidP="00CE34FD">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BE0DD2">
              <w:rPr>
                <w:b w:val="0"/>
              </w:rPr>
              <w:fldChar w:fldCharType="begin"/>
            </w:r>
            <w:r w:rsidRPr="00BE0DD2">
              <w:rPr>
                <w:b w:val="0"/>
              </w:rPr>
              <w:instrText xml:space="preserve"> REF _Ref397200868 \r \h </w:instrText>
            </w:r>
            <w:r w:rsidR="00BE0DD2" w:rsidRPr="00BE0DD2">
              <w:rPr>
                <w:b w:val="0"/>
              </w:rPr>
              <w:instrText xml:space="preserve"> \* MERGEFORMAT </w:instrText>
            </w:r>
            <w:r w:rsidRPr="00BE0DD2">
              <w:rPr>
                <w:b w:val="0"/>
              </w:rPr>
            </w:r>
            <w:r w:rsidRPr="00BE0DD2">
              <w:rPr>
                <w:b w:val="0"/>
              </w:rPr>
              <w:fldChar w:fldCharType="separate"/>
            </w:r>
            <w:r w:rsidR="00C2328B">
              <w:rPr>
                <w:b w:val="0"/>
              </w:rPr>
              <w:t>10.3</w:t>
            </w:r>
            <w:r w:rsidRPr="00BE0DD2">
              <w:rPr>
                <w:b w:val="0"/>
              </w:rPr>
              <w:fldChar w:fldCharType="end"/>
            </w:r>
          </w:p>
        </w:tc>
      </w:tr>
      <w:tr w:rsidR="00A35398" w:rsidRPr="00C0744B" w14:paraId="296C5761" w14:textId="77777777" w:rsidTr="009609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vAlign w:val="center"/>
          </w:tcPr>
          <w:p w14:paraId="296C575D" w14:textId="77777777" w:rsidR="00A35398" w:rsidRPr="00CE34FD" w:rsidRDefault="00A35398" w:rsidP="00CE34FD">
            <w:pPr>
              <w:pStyle w:val="Caption-Figure"/>
              <w:spacing w:before="120"/>
              <w:jc w:val="left"/>
            </w:pPr>
            <w:r w:rsidRPr="00CE34FD">
              <w:rPr>
                <w:b w:val="0"/>
              </w:rPr>
              <w:t>7.2(c)(iii)</w:t>
            </w:r>
          </w:p>
        </w:tc>
        <w:tc>
          <w:tcPr>
            <w:tcW w:w="5529" w:type="dxa"/>
            <w:vAlign w:val="center"/>
          </w:tcPr>
          <w:p w14:paraId="296C575E" w14:textId="77777777" w:rsidR="00A35398" w:rsidRPr="00BE0DD2" w:rsidRDefault="00A35398" w:rsidP="00CE34FD">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BE0DD2">
              <w:rPr>
                <w:b w:val="0"/>
              </w:rPr>
              <w:t>… whether the outcome of such a project or program, whether intended or not, should be an increase in the capability of the network to supply customer demand at similar service levels, or the improvement in service levels for a similar customer demand level</w:t>
            </w:r>
          </w:p>
        </w:tc>
        <w:tc>
          <w:tcPr>
            <w:tcW w:w="1680" w:type="dxa"/>
          </w:tcPr>
          <w:p w14:paraId="296C5760" w14:textId="37966F80" w:rsidR="00622C0C" w:rsidRPr="00BE0DD2" w:rsidRDefault="00DE2FDD" w:rsidP="00CE34FD">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BE0DD2">
              <w:rPr>
                <w:b w:val="0"/>
              </w:rPr>
              <w:fldChar w:fldCharType="begin"/>
            </w:r>
            <w:r w:rsidRPr="00BE0DD2">
              <w:rPr>
                <w:b w:val="0"/>
              </w:rPr>
              <w:instrText xml:space="preserve"> REF _Ref397200878 \r \h </w:instrText>
            </w:r>
            <w:r w:rsidR="00BE0DD2" w:rsidRPr="00BE0DD2">
              <w:rPr>
                <w:b w:val="0"/>
              </w:rPr>
              <w:instrText xml:space="preserve"> \* MERGEFORMAT </w:instrText>
            </w:r>
            <w:r w:rsidRPr="00BE0DD2">
              <w:rPr>
                <w:b w:val="0"/>
              </w:rPr>
            </w:r>
            <w:r w:rsidRPr="00BE0DD2">
              <w:rPr>
                <w:b w:val="0"/>
              </w:rPr>
              <w:fldChar w:fldCharType="separate"/>
            </w:r>
            <w:r w:rsidR="00C2328B">
              <w:rPr>
                <w:b w:val="0"/>
              </w:rPr>
              <w:t>10.3</w:t>
            </w:r>
            <w:r w:rsidRPr="00BE0DD2">
              <w:rPr>
                <w:b w:val="0"/>
              </w:rPr>
              <w:fldChar w:fldCharType="end"/>
            </w:r>
          </w:p>
        </w:tc>
      </w:tr>
      <w:tr w:rsidR="00A35398" w:rsidRPr="00C0744B" w14:paraId="296C5766" w14:textId="77777777" w:rsidTr="00960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vAlign w:val="center"/>
          </w:tcPr>
          <w:p w14:paraId="296C5762" w14:textId="77777777" w:rsidR="00A35398" w:rsidRPr="00CE34FD" w:rsidRDefault="00A35398" w:rsidP="00CE34FD">
            <w:pPr>
              <w:pStyle w:val="Caption-Figure"/>
              <w:spacing w:before="120"/>
              <w:jc w:val="left"/>
            </w:pPr>
            <w:r w:rsidRPr="00CE34FD">
              <w:rPr>
                <w:b w:val="0"/>
              </w:rPr>
              <w:t>7.2(d)(i)(A)</w:t>
            </w:r>
          </w:p>
        </w:tc>
        <w:tc>
          <w:tcPr>
            <w:tcW w:w="5529" w:type="dxa"/>
            <w:vAlign w:val="center"/>
          </w:tcPr>
          <w:p w14:paraId="296C5763" w14:textId="77777777" w:rsidR="00A35398" w:rsidRPr="00BE0DD2" w:rsidRDefault="00A35398" w:rsidP="00CE34FD">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BE0DD2">
              <w:rPr>
                <w:b w:val="0"/>
              </w:rPr>
              <w:t>Separately for each network segment describe the network segment, including:</w:t>
            </w:r>
          </w:p>
          <w:p w14:paraId="296C5764" w14:textId="77777777" w:rsidR="00A35398" w:rsidRPr="00BE0DD2" w:rsidRDefault="00A35398" w:rsidP="00CE34FD">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BE0DD2">
              <w:rPr>
                <w:b w:val="0"/>
              </w:rPr>
              <w:t>…the boundary with other connecting network segments</w:t>
            </w:r>
          </w:p>
        </w:tc>
        <w:tc>
          <w:tcPr>
            <w:tcW w:w="1680" w:type="dxa"/>
          </w:tcPr>
          <w:p w14:paraId="296C5765" w14:textId="3D804161" w:rsidR="00A35398" w:rsidRPr="00BE0DD2" w:rsidRDefault="00DE2FDD" w:rsidP="000F43DA">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BE0DD2">
              <w:rPr>
                <w:b w:val="0"/>
              </w:rPr>
              <w:fldChar w:fldCharType="begin"/>
            </w:r>
            <w:r w:rsidRPr="00BE0DD2">
              <w:rPr>
                <w:b w:val="0"/>
              </w:rPr>
              <w:instrText xml:space="preserve"> REF _Ref396642595 \r \h </w:instrText>
            </w:r>
            <w:r w:rsidR="00BE0DD2" w:rsidRPr="00BE0DD2">
              <w:rPr>
                <w:b w:val="0"/>
              </w:rPr>
              <w:instrText xml:space="preserve"> \* MERGEFORMAT </w:instrText>
            </w:r>
            <w:r w:rsidRPr="00BE0DD2">
              <w:rPr>
                <w:b w:val="0"/>
              </w:rPr>
            </w:r>
            <w:r w:rsidRPr="00BE0DD2">
              <w:rPr>
                <w:b w:val="0"/>
              </w:rPr>
              <w:fldChar w:fldCharType="separate"/>
            </w:r>
            <w:r w:rsidR="00C2328B">
              <w:rPr>
                <w:b w:val="0"/>
              </w:rPr>
              <w:t>2.2</w:t>
            </w:r>
            <w:r w:rsidRPr="00BE0DD2">
              <w:rPr>
                <w:b w:val="0"/>
              </w:rPr>
              <w:fldChar w:fldCharType="end"/>
            </w:r>
            <w:r w:rsidR="000F43DA">
              <w:rPr>
                <w:b w:val="0"/>
              </w:rPr>
              <w:t xml:space="preserve"> </w:t>
            </w:r>
          </w:p>
        </w:tc>
      </w:tr>
      <w:tr w:rsidR="000F43DA" w:rsidRPr="00C0744B" w14:paraId="296C576A" w14:textId="77777777" w:rsidTr="009609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vAlign w:val="center"/>
          </w:tcPr>
          <w:p w14:paraId="296C5767" w14:textId="77777777" w:rsidR="000F43DA" w:rsidRPr="00CE34FD" w:rsidRDefault="000F43DA" w:rsidP="00CE34FD">
            <w:pPr>
              <w:pStyle w:val="Caption-Figure"/>
              <w:spacing w:before="120"/>
              <w:jc w:val="left"/>
            </w:pPr>
            <w:r w:rsidRPr="00CE34FD">
              <w:rPr>
                <w:b w:val="0"/>
              </w:rPr>
              <w:t>7.2(d)(i)(B)</w:t>
            </w:r>
          </w:p>
        </w:tc>
        <w:tc>
          <w:tcPr>
            <w:tcW w:w="5529" w:type="dxa"/>
            <w:vAlign w:val="center"/>
          </w:tcPr>
          <w:p w14:paraId="296C5768" w14:textId="77777777" w:rsidR="000F43DA" w:rsidRPr="00BE0DD2" w:rsidRDefault="000F43DA" w:rsidP="00CE34FD">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BE0DD2">
              <w:rPr>
                <w:b w:val="0"/>
              </w:rPr>
              <w:t>…the main reasoning for the individual segment (e.g. as opposed to forming a more aggregate segment)</w:t>
            </w:r>
          </w:p>
        </w:tc>
        <w:tc>
          <w:tcPr>
            <w:tcW w:w="1680" w:type="dxa"/>
          </w:tcPr>
          <w:p w14:paraId="296C5769" w14:textId="4603EADF" w:rsidR="000F43DA" w:rsidRPr="00BE0DD2" w:rsidRDefault="000F43DA" w:rsidP="00CE34FD">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BE0DD2">
              <w:rPr>
                <w:b w:val="0"/>
              </w:rPr>
              <w:fldChar w:fldCharType="begin"/>
            </w:r>
            <w:r w:rsidRPr="00BE0DD2">
              <w:rPr>
                <w:b w:val="0"/>
              </w:rPr>
              <w:instrText xml:space="preserve"> REF _Ref396642595 \r \h  \* MERGEFORMAT </w:instrText>
            </w:r>
            <w:r w:rsidRPr="00BE0DD2">
              <w:rPr>
                <w:b w:val="0"/>
              </w:rPr>
            </w:r>
            <w:r w:rsidRPr="00BE0DD2">
              <w:rPr>
                <w:b w:val="0"/>
              </w:rPr>
              <w:fldChar w:fldCharType="separate"/>
            </w:r>
            <w:r w:rsidR="00C2328B">
              <w:rPr>
                <w:b w:val="0"/>
              </w:rPr>
              <w:t>2.2</w:t>
            </w:r>
            <w:r w:rsidRPr="00BE0DD2">
              <w:rPr>
                <w:b w:val="0"/>
              </w:rPr>
              <w:fldChar w:fldCharType="end"/>
            </w:r>
            <w:r>
              <w:rPr>
                <w:b w:val="0"/>
              </w:rPr>
              <w:t xml:space="preserve"> </w:t>
            </w:r>
          </w:p>
        </w:tc>
      </w:tr>
      <w:tr w:rsidR="000F43DA" w:rsidRPr="00C0744B" w14:paraId="296C5770" w14:textId="77777777" w:rsidTr="00960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vAlign w:val="center"/>
          </w:tcPr>
          <w:p w14:paraId="296C576B" w14:textId="77777777" w:rsidR="000F43DA" w:rsidRPr="00CE34FD" w:rsidRDefault="000F43DA" w:rsidP="00CE34FD">
            <w:pPr>
              <w:pStyle w:val="Caption-Figure"/>
              <w:spacing w:before="120"/>
              <w:jc w:val="left"/>
            </w:pPr>
            <w:r w:rsidRPr="00CE34FD">
              <w:rPr>
                <w:b w:val="0"/>
              </w:rPr>
              <w:t>7.2(d)(ii)(A)</w:t>
            </w:r>
          </w:p>
        </w:tc>
        <w:tc>
          <w:tcPr>
            <w:tcW w:w="5529" w:type="dxa"/>
            <w:vAlign w:val="center"/>
          </w:tcPr>
          <w:p w14:paraId="296C576C" w14:textId="77777777" w:rsidR="000F43DA" w:rsidRPr="00BE0DD2" w:rsidRDefault="000F43DA" w:rsidP="00CE34FD">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BE0DD2">
              <w:rPr>
                <w:b w:val="0"/>
              </w:rPr>
              <w:t>Separately for each network segment explain the utilisation threshold statistics provided (i.e. the mean and standard deviation), including:</w:t>
            </w:r>
          </w:p>
          <w:p w14:paraId="296C576D" w14:textId="77777777" w:rsidR="000F43DA" w:rsidRPr="00BE0DD2" w:rsidRDefault="000F43DA" w:rsidP="00CE34FD">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BE0DD2">
              <w:rPr>
                <w:b w:val="0"/>
              </w:rPr>
              <w:t>…the methodology, data sources and assumptions used to derive the parameters</w:t>
            </w:r>
          </w:p>
        </w:tc>
        <w:tc>
          <w:tcPr>
            <w:tcW w:w="1680" w:type="dxa"/>
          </w:tcPr>
          <w:p w14:paraId="296C576F" w14:textId="0BF4F4E4" w:rsidR="000F43DA" w:rsidRPr="00BE0DD2" w:rsidRDefault="000F43DA" w:rsidP="00CE34FD">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BE0DD2">
              <w:rPr>
                <w:b w:val="0"/>
              </w:rPr>
              <w:fldChar w:fldCharType="begin"/>
            </w:r>
            <w:r w:rsidRPr="00BE0DD2">
              <w:rPr>
                <w:b w:val="0"/>
              </w:rPr>
              <w:instrText xml:space="preserve"> REF _Ref396289583 \r \h  \* MERGEFORMAT </w:instrText>
            </w:r>
            <w:r w:rsidRPr="00BE0DD2">
              <w:rPr>
                <w:b w:val="0"/>
              </w:rPr>
            </w:r>
            <w:r w:rsidRPr="00BE0DD2">
              <w:rPr>
                <w:b w:val="0"/>
              </w:rPr>
              <w:fldChar w:fldCharType="separate"/>
            </w:r>
            <w:r w:rsidR="00C2328B">
              <w:rPr>
                <w:b w:val="0"/>
              </w:rPr>
              <w:t>7.1</w:t>
            </w:r>
            <w:r w:rsidRPr="00BE0DD2">
              <w:rPr>
                <w:b w:val="0"/>
              </w:rPr>
              <w:fldChar w:fldCharType="end"/>
            </w:r>
          </w:p>
        </w:tc>
      </w:tr>
      <w:tr w:rsidR="000F43DA" w:rsidRPr="00C0744B" w14:paraId="296C5775" w14:textId="77777777" w:rsidTr="009609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vAlign w:val="center"/>
          </w:tcPr>
          <w:p w14:paraId="296C5771" w14:textId="77777777" w:rsidR="000F43DA" w:rsidRPr="00CE34FD" w:rsidRDefault="000F43DA" w:rsidP="00CE34FD">
            <w:pPr>
              <w:pStyle w:val="Caption-Figure"/>
              <w:spacing w:before="120"/>
              <w:jc w:val="left"/>
            </w:pPr>
            <w:r w:rsidRPr="00CE34FD">
              <w:rPr>
                <w:b w:val="0"/>
              </w:rPr>
              <w:t>7.2(d)(ii)(B)</w:t>
            </w:r>
          </w:p>
        </w:tc>
        <w:tc>
          <w:tcPr>
            <w:tcW w:w="5529" w:type="dxa"/>
            <w:vAlign w:val="center"/>
          </w:tcPr>
          <w:p w14:paraId="296C5772" w14:textId="77777777" w:rsidR="000F43DA" w:rsidRPr="00BE0DD2" w:rsidRDefault="000F43DA" w:rsidP="00CE34FD">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BE0DD2">
              <w:rPr>
                <w:b w:val="0"/>
              </w:rPr>
              <w:t>…the relationship to internal or external planning criteria that define when an augmentation is required</w:t>
            </w:r>
          </w:p>
        </w:tc>
        <w:tc>
          <w:tcPr>
            <w:tcW w:w="1680" w:type="dxa"/>
          </w:tcPr>
          <w:p w14:paraId="296C5774" w14:textId="4F63963C" w:rsidR="000F43DA" w:rsidRPr="00BE0DD2" w:rsidRDefault="000F43DA" w:rsidP="00CE34FD">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BE0DD2">
              <w:rPr>
                <w:b w:val="0"/>
              </w:rPr>
              <w:fldChar w:fldCharType="begin"/>
            </w:r>
            <w:r w:rsidRPr="00BE0DD2">
              <w:rPr>
                <w:b w:val="0"/>
              </w:rPr>
              <w:instrText xml:space="preserve"> REF _Ref397201147 \r \h  \* MERGEFORMAT </w:instrText>
            </w:r>
            <w:r w:rsidRPr="00BE0DD2">
              <w:rPr>
                <w:b w:val="0"/>
              </w:rPr>
            </w:r>
            <w:r w:rsidRPr="00BE0DD2">
              <w:rPr>
                <w:b w:val="0"/>
              </w:rPr>
              <w:fldChar w:fldCharType="separate"/>
            </w:r>
            <w:r w:rsidR="00C2328B">
              <w:rPr>
                <w:b w:val="0"/>
              </w:rPr>
              <w:t>7.4</w:t>
            </w:r>
            <w:r w:rsidRPr="00BE0DD2">
              <w:rPr>
                <w:b w:val="0"/>
              </w:rPr>
              <w:fldChar w:fldCharType="end"/>
            </w:r>
          </w:p>
        </w:tc>
      </w:tr>
      <w:tr w:rsidR="000F43DA" w:rsidRPr="00C0744B" w14:paraId="296C577A" w14:textId="77777777" w:rsidTr="00960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vAlign w:val="center"/>
          </w:tcPr>
          <w:p w14:paraId="296C5776" w14:textId="77777777" w:rsidR="000F43DA" w:rsidRPr="00CE34FD" w:rsidRDefault="000F43DA" w:rsidP="00CE34FD">
            <w:pPr>
              <w:pStyle w:val="Caption-Figure"/>
              <w:spacing w:before="120"/>
              <w:jc w:val="left"/>
            </w:pPr>
            <w:r w:rsidRPr="00CE34FD">
              <w:rPr>
                <w:b w:val="0"/>
              </w:rPr>
              <w:t>7.2(d)(ii)(C)</w:t>
            </w:r>
          </w:p>
        </w:tc>
        <w:tc>
          <w:tcPr>
            <w:tcW w:w="5529" w:type="dxa"/>
            <w:vAlign w:val="center"/>
          </w:tcPr>
          <w:p w14:paraId="296C5777" w14:textId="77777777" w:rsidR="000F43DA" w:rsidRPr="00BE0DD2" w:rsidRDefault="000F43DA" w:rsidP="00CE34FD">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BE0DD2">
              <w:rPr>
                <w:b w:val="0"/>
              </w:rPr>
              <w:t>…the relationship to actual historical utilisation at the time that augmentations occurred for that asset category</w:t>
            </w:r>
          </w:p>
        </w:tc>
        <w:tc>
          <w:tcPr>
            <w:tcW w:w="1680" w:type="dxa"/>
          </w:tcPr>
          <w:p w14:paraId="296C5779" w14:textId="3A87599C" w:rsidR="000F43DA" w:rsidRPr="00BE0DD2" w:rsidRDefault="000F43DA" w:rsidP="00CE34FD">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BE0DD2">
              <w:rPr>
                <w:b w:val="0"/>
              </w:rPr>
              <w:fldChar w:fldCharType="begin"/>
            </w:r>
            <w:r w:rsidRPr="00BE0DD2">
              <w:rPr>
                <w:b w:val="0"/>
              </w:rPr>
              <w:instrText xml:space="preserve"> REF _Ref397201153 \r \h  \* MERGEFORMAT </w:instrText>
            </w:r>
            <w:r w:rsidRPr="00BE0DD2">
              <w:rPr>
                <w:b w:val="0"/>
              </w:rPr>
            </w:r>
            <w:r w:rsidRPr="00BE0DD2">
              <w:rPr>
                <w:b w:val="0"/>
              </w:rPr>
              <w:fldChar w:fldCharType="separate"/>
            </w:r>
            <w:r w:rsidR="00C2328B">
              <w:rPr>
                <w:b w:val="0"/>
              </w:rPr>
              <w:t>7.2</w:t>
            </w:r>
            <w:r w:rsidRPr="00BE0DD2">
              <w:rPr>
                <w:b w:val="0"/>
              </w:rPr>
              <w:fldChar w:fldCharType="end"/>
            </w:r>
          </w:p>
        </w:tc>
      </w:tr>
      <w:tr w:rsidR="000F43DA" w:rsidRPr="00C0744B" w14:paraId="296C577E" w14:textId="77777777" w:rsidTr="009609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vAlign w:val="center"/>
          </w:tcPr>
          <w:p w14:paraId="296C577B" w14:textId="77777777" w:rsidR="000F43DA" w:rsidRPr="00CE34FD" w:rsidRDefault="000F43DA" w:rsidP="00CE34FD">
            <w:pPr>
              <w:pStyle w:val="Caption-Figure"/>
              <w:spacing w:before="120"/>
              <w:jc w:val="left"/>
            </w:pPr>
            <w:r w:rsidRPr="00CE34FD">
              <w:rPr>
                <w:b w:val="0"/>
              </w:rPr>
              <w:t>7.2(d)(ii)(D)</w:t>
            </w:r>
          </w:p>
        </w:tc>
        <w:tc>
          <w:tcPr>
            <w:tcW w:w="5529" w:type="dxa"/>
            <w:vAlign w:val="center"/>
          </w:tcPr>
          <w:p w14:paraId="296C577C" w14:textId="77777777" w:rsidR="000F43DA" w:rsidRPr="00BE0DD2" w:rsidRDefault="000F43DA" w:rsidP="00CE34FD">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BE0DD2">
              <w:rPr>
                <w:b w:val="0"/>
              </w:rPr>
              <w:t>…Energex’s views on the most appropriate probability distribution to simulate the augmentation needs of that network segment</w:t>
            </w:r>
          </w:p>
        </w:tc>
        <w:tc>
          <w:tcPr>
            <w:tcW w:w="1680" w:type="dxa"/>
          </w:tcPr>
          <w:p w14:paraId="296C577D" w14:textId="75857908" w:rsidR="000F43DA" w:rsidRPr="00BE0DD2" w:rsidRDefault="000F43DA" w:rsidP="00CE34FD">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BE0DD2">
              <w:rPr>
                <w:b w:val="0"/>
              </w:rPr>
              <w:fldChar w:fldCharType="begin"/>
            </w:r>
            <w:r w:rsidRPr="00BE0DD2">
              <w:rPr>
                <w:b w:val="0"/>
              </w:rPr>
              <w:instrText xml:space="preserve"> REF _Ref397201171 \r \h  \* MERGEFORMAT </w:instrText>
            </w:r>
            <w:r w:rsidRPr="00BE0DD2">
              <w:rPr>
                <w:b w:val="0"/>
              </w:rPr>
            </w:r>
            <w:r w:rsidRPr="00BE0DD2">
              <w:rPr>
                <w:b w:val="0"/>
              </w:rPr>
              <w:fldChar w:fldCharType="separate"/>
            </w:r>
            <w:r w:rsidR="00C2328B">
              <w:rPr>
                <w:b w:val="0"/>
              </w:rPr>
              <w:t>7.3</w:t>
            </w:r>
            <w:r w:rsidRPr="00BE0DD2">
              <w:rPr>
                <w:b w:val="0"/>
              </w:rPr>
              <w:fldChar w:fldCharType="end"/>
            </w:r>
          </w:p>
        </w:tc>
      </w:tr>
      <w:tr w:rsidR="000F43DA" w:rsidRPr="00C0744B" w14:paraId="296C5783" w14:textId="77777777" w:rsidTr="00960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vAlign w:val="center"/>
          </w:tcPr>
          <w:p w14:paraId="296C577F" w14:textId="77777777" w:rsidR="000F43DA" w:rsidRPr="00CE34FD" w:rsidRDefault="000F43DA" w:rsidP="00CE34FD">
            <w:pPr>
              <w:pStyle w:val="Caption-Figure"/>
              <w:spacing w:before="120"/>
              <w:jc w:val="left"/>
            </w:pPr>
            <w:r w:rsidRPr="00CE34FD">
              <w:rPr>
                <w:b w:val="0"/>
              </w:rPr>
              <w:t>7.2(d)(ii)(E)</w:t>
            </w:r>
          </w:p>
        </w:tc>
        <w:tc>
          <w:tcPr>
            <w:tcW w:w="5529" w:type="dxa"/>
            <w:vAlign w:val="center"/>
          </w:tcPr>
          <w:p w14:paraId="296C5780" w14:textId="77777777" w:rsidR="000F43DA" w:rsidRPr="00BE0DD2" w:rsidRDefault="000F43DA" w:rsidP="00CE34FD">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BE0DD2">
              <w:rPr>
                <w:b w:val="0"/>
              </w:rPr>
              <w:t>…the process applied to verify that the parameters are a reasonable estimate of utilisation limit for the network segment</w:t>
            </w:r>
          </w:p>
        </w:tc>
        <w:tc>
          <w:tcPr>
            <w:tcW w:w="1680" w:type="dxa"/>
          </w:tcPr>
          <w:p w14:paraId="296C5782" w14:textId="1C810D10" w:rsidR="000F43DA" w:rsidRPr="00BE0DD2" w:rsidRDefault="000F43DA" w:rsidP="00CE34FD">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BE0DD2">
              <w:rPr>
                <w:b w:val="0"/>
              </w:rPr>
              <w:fldChar w:fldCharType="begin"/>
            </w:r>
            <w:r w:rsidRPr="00BE0DD2">
              <w:rPr>
                <w:b w:val="0"/>
              </w:rPr>
              <w:instrText xml:space="preserve"> REF _Ref397201178 \r \h  \* MERGEFORMAT </w:instrText>
            </w:r>
            <w:r w:rsidRPr="00BE0DD2">
              <w:rPr>
                <w:b w:val="0"/>
              </w:rPr>
            </w:r>
            <w:r w:rsidRPr="00BE0DD2">
              <w:rPr>
                <w:b w:val="0"/>
              </w:rPr>
              <w:fldChar w:fldCharType="separate"/>
            </w:r>
            <w:r w:rsidR="00C2328B">
              <w:rPr>
                <w:b w:val="0"/>
              </w:rPr>
              <w:t>7.5</w:t>
            </w:r>
            <w:r w:rsidRPr="00BE0DD2">
              <w:rPr>
                <w:b w:val="0"/>
              </w:rPr>
              <w:fldChar w:fldCharType="end"/>
            </w:r>
          </w:p>
        </w:tc>
      </w:tr>
      <w:tr w:rsidR="000F43DA" w:rsidRPr="00C0744B" w14:paraId="296C5789" w14:textId="77777777" w:rsidTr="009609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vAlign w:val="center"/>
          </w:tcPr>
          <w:p w14:paraId="296C5784" w14:textId="77777777" w:rsidR="000F43DA" w:rsidRPr="00CE34FD" w:rsidRDefault="000F43DA" w:rsidP="00CE34FD">
            <w:pPr>
              <w:pStyle w:val="Caption-Figure"/>
              <w:spacing w:before="120"/>
              <w:jc w:val="left"/>
            </w:pPr>
            <w:r w:rsidRPr="00CE34FD">
              <w:rPr>
                <w:b w:val="0"/>
              </w:rPr>
              <w:t>7.2(d)(iii)(A)</w:t>
            </w:r>
          </w:p>
        </w:tc>
        <w:tc>
          <w:tcPr>
            <w:tcW w:w="5529" w:type="dxa"/>
            <w:vAlign w:val="center"/>
          </w:tcPr>
          <w:p w14:paraId="296C5785" w14:textId="77777777" w:rsidR="000F43DA" w:rsidRPr="00BE0DD2" w:rsidRDefault="000F43DA" w:rsidP="00CE34FD">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BE0DD2">
              <w:rPr>
                <w:b w:val="0"/>
              </w:rPr>
              <w:t>Separately for each network segment, regarding the augmentation unit cost and capacity factor provided, provide an explanation of each of:</w:t>
            </w:r>
          </w:p>
          <w:p w14:paraId="296C5786" w14:textId="77777777" w:rsidR="000F43DA" w:rsidRPr="00BE0DD2" w:rsidRDefault="000F43DA" w:rsidP="00CE34FD">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BE0DD2">
              <w:rPr>
                <w:b w:val="0"/>
              </w:rPr>
              <w:t>…the methodology, data sources and assumptions used to derive the parameters</w:t>
            </w:r>
          </w:p>
        </w:tc>
        <w:tc>
          <w:tcPr>
            <w:tcW w:w="1680" w:type="dxa"/>
          </w:tcPr>
          <w:p w14:paraId="689E60B4" w14:textId="047FCAF4" w:rsidR="000F43DA" w:rsidRPr="00BE0DD2" w:rsidRDefault="000F43DA" w:rsidP="00CE34FD">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BE0DD2">
              <w:rPr>
                <w:b w:val="0"/>
              </w:rPr>
              <w:fldChar w:fldCharType="begin"/>
            </w:r>
            <w:r w:rsidRPr="00BE0DD2">
              <w:rPr>
                <w:b w:val="0"/>
              </w:rPr>
              <w:instrText xml:space="preserve"> REF _Ref397201216 \r \h  \* MERGEFORMAT </w:instrText>
            </w:r>
            <w:r w:rsidRPr="00BE0DD2">
              <w:rPr>
                <w:b w:val="0"/>
              </w:rPr>
            </w:r>
            <w:r w:rsidRPr="00BE0DD2">
              <w:rPr>
                <w:b w:val="0"/>
              </w:rPr>
              <w:fldChar w:fldCharType="separate"/>
            </w:r>
            <w:r w:rsidR="00C2328B">
              <w:rPr>
                <w:b w:val="0"/>
              </w:rPr>
              <w:t>8.1.1</w:t>
            </w:r>
            <w:r w:rsidRPr="00BE0DD2">
              <w:rPr>
                <w:b w:val="0"/>
              </w:rPr>
              <w:fldChar w:fldCharType="end"/>
            </w:r>
            <w:r w:rsidRPr="00BE0DD2">
              <w:rPr>
                <w:b w:val="0"/>
              </w:rPr>
              <w:t xml:space="preserve"> /  </w:t>
            </w:r>
            <w:r w:rsidRPr="00BE0DD2">
              <w:rPr>
                <w:b w:val="0"/>
              </w:rPr>
              <w:fldChar w:fldCharType="begin"/>
            </w:r>
            <w:r w:rsidRPr="00BE0DD2">
              <w:rPr>
                <w:b w:val="0"/>
              </w:rPr>
              <w:instrText xml:space="preserve"> REF _Ref397201223 \r \h  \* MERGEFORMAT </w:instrText>
            </w:r>
            <w:r w:rsidRPr="00BE0DD2">
              <w:rPr>
                <w:b w:val="0"/>
              </w:rPr>
            </w:r>
            <w:r w:rsidRPr="00BE0DD2">
              <w:rPr>
                <w:b w:val="0"/>
              </w:rPr>
              <w:fldChar w:fldCharType="separate"/>
            </w:r>
            <w:r w:rsidR="00C2328B">
              <w:rPr>
                <w:b w:val="0"/>
              </w:rPr>
              <w:t>8.1.2</w:t>
            </w:r>
            <w:r w:rsidRPr="00BE0DD2">
              <w:rPr>
                <w:b w:val="0"/>
              </w:rPr>
              <w:fldChar w:fldCharType="end"/>
            </w:r>
            <w:r w:rsidRPr="00BE0DD2">
              <w:rPr>
                <w:b w:val="0"/>
              </w:rPr>
              <w:t xml:space="preserve"> / </w:t>
            </w:r>
            <w:r w:rsidRPr="00BE0DD2">
              <w:rPr>
                <w:b w:val="0"/>
              </w:rPr>
              <w:fldChar w:fldCharType="begin"/>
            </w:r>
            <w:r w:rsidRPr="00BE0DD2">
              <w:rPr>
                <w:b w:val="0"/>
              </w:rPr>
              <w:instrText xml:space="preserve"> REF _Ref397201229 \r \h  \* MERGEFORMAT </w:instrText>
            </w:r>
            <w:r w:rsidRPr="00BE0DD2">
              <w:rPr>
                <w:b w:val="0"/>
              </w:rPr>
            </w:r>
            <w:r w:rsidRPr="00BE0DD2">
              <w:rPr>
                <w:b w:val="0"/>
              </w:rPr>
              <w:fldChar w:fldCharType="separate"/>
            </w:r>
            <w:r w:rsidR="00C2328B">
              <w:rPr>
                <w:b w:val="0"/>
              </w:rPr>
              <w:t>8.1.3</w:t>
            </w:r>
            <w:r w:rsidRPr="00BE0DD2">
              <w:rPr>
                <w:b w:val="0"/>
              </w:rPr>
              <w:fldChar w:fldCharType="end"/>
            </w:r>
          </w:p>
          <w:p w14:paraId="296C5788" w14:textId="7B4FBB38" w:rsidR="000F43DA" w:rsidRPr="00BE0DD2" w:rsidRDefault="000F43DA" w:rsidP="00CE34FD">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BE0DD2">
              <w:rPr>
                <w:b w:val="0"/>
              </w:rPr>
              <w:fldChar w:fldCharType="begin"/>
            </w:r>
            <w:r w:rsidRPr="00BE0DD2">
              <w:rPr>
                <w:b w:val="0"/>
              </w:rPr>
              <w:instrText xml:space="preserve"> REF _Ref397201305 \r \h  \* MERGEFORMAT </w:instrText>
            </w:r>
            <w:r w:rsidRPr="00BE0DD2">
              <w:rPr>
                <w:b w:val="0"/>
              </w:rPr>
            </w:r>
            <w:r w:rsidRPr="00BE0DD2">
              <w:rPr>
                <w:b w:val="0"/>
              </w:rPr>
              <w:fldChar w:fldCharType="separate"/>
            </w:r>
            <w:r w:rsidR="00C2328B">
              <w:rPr>
                <w:b w:val="0"/>
              </w:rPr>
              <w:t>9.1.1</w:t>
            </w:r>
            <w:r w:rsidRPr="00BE0DD2">
              <w:rPr>
                <w:b w:val="0"/>
              </w:rPr>
              <w:fldChar w:fldCharType="end"/>
            </w:r>
            <w:r w:rsidRPr="00BE0DD2">
              <w:rPr>
                <w:b w:val="0"/>
              </w:rPr>
              <w:t xml:space="preserve"> / </w:t>
            </w:r>
            <w:r w:rsidRPr="00BE0DD2">
              <w:rPr>
                <w:b w:val="0"/>
              </w:rPr>
              <w:fldChar w:fldCharType="begin"/>
            </w:r>
            <w:r w:rsidRPr="00BE0DD2">
              <w:rPr>
                <w:b w:val="0"/>
              </w:rPr>
              <w:instrText xml:space="preserve"> REF _Ref397201311 \r \h  \* MERGEFORMAT </w:instrText>
            </w:r>
            <w:r w:rsidRPr="00BE0DD2">
              <w:rPr>
                <w:b w:val="0"/>
              </w:rPr>
            </w:r>
            <w:r w:rsidRPr="00BE0DD2">
              <w:rPr>
                <w:b w:val="0"/>
              </w:rPr>
              <w:fldChar w:fldCharType="separate"/>
            </w:r>
            <w:r w:rsidR="00C2328B">
              <w:rPr>
                <w:b w:val="0"/>
              </w:rPr>
              <w:t>9.1.2</w:t>
            </w:r>
            <w:r w:rsidRPr="00BE0DD2">
              <w:rPr>
                <w:b w:val="0"/>
              </w:rPr>
              <w:fldChar w:fldCharType="end"/>
            </w:r>
            <w:r w:rsidRPr="00BE0DD2">
              <w:rPr>
                <w:b w:val="0"/>
              </w:rPr>
              <w:t xml:space="preserve"> / </w:t>
            </w:r>
            <w:r w:rsidRPr="00BE0DD2">
              <w:rPr>
                <w:b w:val="0"/>
              </w:rPr>
              <w:fldChar w:fldCharType="begin"/>
            </w:r>
            <w:r w:rsidRPr="00BE0DD2">
              <w:rPr>
                <w:b w:val="0"/>
              </w:rPr>
              <w:instrText xml:space="preserve"> REF _Ref397201320 \r \h  \* MERGEFORMAT </w:instrText>
            </w:r>
            <w:r w:rsidRPr="00BE0DD2">
              <w:rPr>
                <w:b w:val="0"/>
              </w:rPr>
            </w:r>
            <w:r w:rsidRPr="00BE0DD2">
              <w:rPr>
                <w:b w:val="0"/>
              </w:rPr>
              <w:fldChar w:fldCharType="separate"/>
            </w:r>
            <w:r w:rsidR="00C2328B">
              <w:rPr>
                <w:b w:val="0"/>
              </w:rPr>
              <w:t>9.1.3</w:t>
            </w:r>
            <w:r w:rsidRPr="00BE0DD2">
              <w:rPr>
                <w:b w:val="0"/>
              </w:rPr>
              <w:fldChar w:fldCharType="end"/>
            </w:r>
          </w:p>
        </w:tc>
      </w:tr>
      <w:tr w:rsidR="000F43DA" w:rsidRPr="00C0744B" w14:paraId="296C5790" w14:textId="77777777" w:rsidTr="00960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vAlign w:val="center"/>
          </w:tcPr>
          <w:p w14:paraId="296C578A" w14:textId="77777777" w:rsidR="000F43DA" w:rsidRPr="00CE34FD" w:rsidRDefault="000F43DA" w:rsidP="00CE34FD">
            <w:pPr>
              <w:pStyle w:val="Caption-Figure"/>
              <w:spacing w:before="120"/>
              <w:jc w:val="left"/>
            </w:pPr>
            <w:r w:rsidRPr="00CE34FD">
              <w:rPr>
                <w:b w:val="0"/>
              </w:rPr>
              <w:t>7.2(d)(iii)(B)</w:t>
            </w:r>
          </w:p>
        </w:tc>
        <w:tc>
          <w:tcPr>
            <w:tcW w:w="5529" w:type="dxa"/>
            <w:vAlign w:val="center"/>
          </w:tcPr>
          <w:p w14:paraId="296C578B" w14:textId="77777777" w:rsidR="000F43DA" w:rsidRPr="00BE0DD2" w:rsidRDefault="000F43DA" w:rsidP="00CE34FD">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BE0DD2">
              <w:rPr>
                <w:b w:val="0"/>
              </w:rPr>
              <w:t>…the relationship of the parameters to actual historical augmentation projects, including the capacity added through those projects and the cost of those projects</w:t>
            </w:r>
          </w:p>
        </w:tc>
        <w:tc>
          <w:tcPr>
            <w:tcW w:w="1680" w:type="dxa"/>
          </w:tcPr>
          <w:p w14:paraId="296C578F" w14:textId="4FD89118" w:rsidR="000F43DA" w:rsidRPr="00BE0DD2" w:rsidRDefault="000F43DA" w:rsidP="00CE34FD">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BE0DD2">
              <w:rPr>
                <w:b w:val="0"/>
              </w:rPr>
              <w:fldChar w:fldCharType="begin"/>
            </w:r>
            <w:r w:rsidRPr="00BE0DD2">
              <w:rPr>
                <w:b w:val="0"/>
              </w:rPr>
              <w:instrText xml:space="preserve"> REF _Ref397201338 \r \h  \* MERGEFORMAT </w:instrText>
            </w:r>
            <w:r w:rsidRPr="00BE0DD2">
              <w:rPr>
                <w:b w:val="0"/>
              </w:rPr>
            </w:r>
            <w:r w:rsidRPr="00BE0DD2">
              <w:rPr>
                <w:b w:val="0"/>
              </w:rPr>
              <w:fldChar w:fldCharType="separate"/>
            </w:r>
            <w:r w:rsidR="00C2328B">
              <w:rPr>
                <w:b w:val="0"/>
              </w:rPr>
              <w:t>8.2</w:t>
            </w:r>
            <w:r w:rsidRPr="00BE0DD2">
              <w:rPr>
                <w:b w:val="0"/>
              </w:rPr>
              <w:fldChar w:fldCharType="end"/>
            </w:r>
            <w:r w:rsidRPr="00BE0DD2">
              <w:rPr>
                <w:b w:val="0"/>
              </w:rPr>
              <w:t xml:space="preserve"> / </w:t>
            </w:r>
            <w:r w:rsidRPr="00BE0DD2">
              <w:rPr>
                <w:b w:val="0"/>
              </w:rPr>
              <w:fldChar w:fldCharType="begin"/>
            </w:r>
            <w:r w:rsidRPr="00BE0DD2">
              <w:rPr>
                <w:b w:val="0"/>
              </w:rPr>
              <w:instrText xml:space="preserve"> REF _Ref397201343 \r \h  \* MERGEFORMAT </w:instrText>
            </w:r>
            <w:r w:rsidRPr="00BE0DD2">
              <w:rPr>
                <w:b w:val="0"/>
              </w:rPr>
            </w:r>
            <w:r w:rsidRPr="00BE0DD2">
              <w:rPr>
                <w:b w:val="0"/>
              </w:rPr>
              <w:fldChar w:fldCharType="separate"/>
            </w:r>
            <w:r w:rsidR="00C2328B">
              <w:rPr>
                <w:b w:val="0"/>
              </w:rPr>
              <w:t>9.2</w:t>
            </w:r>
            <w:r w:rsidRPr="00BE0DD2">
              <w:rPr>
                <w:b w:val="0"/>
              </w:rPr>
              <w:fldChar w:fldCharType="end"/>
            </w:r>
          </w:p>
        </w:tc>
      </w:tr>
      <w:tr w:rsidR="000F43DA" w:rsidRPr="00C0744B" w14:paraId="296C5795" w14:textId="77777777" w:rsidTr="009609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vAlign w:val="center"/>
          </w:tcPr>
          <w:p w14:paraId="296C5791" w14:textId="77777777" w:rsidR="000F43DA" w:rsidRPr="00CE34FD" w:rsidRDefault="000F43DA" w:rsidP="00CE34FD">
            <w:pPr>
              <w:pStyle w:val="Caption-Figure"/>
              <w:spacing w:before="120"/>
              <w:jc w:val="left"/>
            </w:pPr>
            <w:r w:rsidRPr="00CE34FD">
              <w:rPr>
                <w:b w:val="0"/>
              </w:rPr>
              <w:t>7.2(d)(iii)(C)</w:t>
            </w:r>
          </w:p>
        </w:tc>
        <w:tc>
          <w:tcPr>
            <w:tcW w:w="5529" w:type="dxa"/>
            <w:vAlign w:val="center"/>
          </w:tcPr>
          <w:p w14:paraId="296C5792" w14:textId="77777777" w:rsidR="000F43DA" w:rsidRPr="00BE0DD2" w:rsidRDefault="000F43DA" w:rsidP="00CE34FD">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BE0DD2">
              <w:rPr>
                <w:b w:val="0"/>
              </w:rPr>
              <w:t>…the possibility of double-counting in the estimates, and processes applied to ensure that this is appropriately accounted for (e.g. where an individual project may add capacity to various segments).</w:t>
            </w:r>
          </w:p>
        </w:tc>
        <w:tc>
          <w:tcPr>
            <w:tcW w:w="1680" w:type="dxa"/>
          </w:tcPr>
          <w:p w14:paraId="296C5794" w14:textId="222D38FF" w:rsidR="000F43DA" w:rsidRPr="00BE0DD2" w:rsidRDefault="000F43DA" w:rsidP="00CE34FD">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BE0DD2">
              <w:rPr>
                <w:b w:val="0"/>
              </w:rPr>
              <w:fldChar w:fldCharType="begin"/>
            </w:r>
            <w:r w:rsidRPr="00BE0DD2">
              <w:rPr>
                <w:b w:val="0"/>
              </w:rPr>
              <w:instrText xml:space="preserve"> REF _Ref397201355 \r \h  \* MERGEFORMAT </w:instrText>
            </w:r>
            <w:r w:rsidRPr="00BE0DD2">
              <w:rPr>
                <w:b w:val="0"/>
              </w:rPr>
            </w:r>
            <w:r w:rsidRPr="00BE0DD2">
              <w:rPr>
                <w:b w:val="0"/>
              </w:rPr>
              <w:fldChar w:fldCharType="separate"/>
            </w:r>
            <w:r w:rsidR="00C2328B">
              <w:rPr>
                <w:b w:val="0"/>
              </w:rPr>
              <w:t>9.3</w:t>
            </w:r>
            <w:r w:rsidRPr="00BE0DD2">
              <w:rPr>
                <w:b w:val="0"/>
              </w:rPr>
              <w:fldChar w:fldCharType="end"/>
            </w:r>
            <w:r w:rsidRPr="00BE0DD2">
              <w:rPr>
                <w:b w:val="0"/>
              </w:rPr>
              <w:t xml:space="preserve"> / </w:t>
            </w:r>
            <w:r w:rsidRPr="00BE0DD2">
              <w:rPr>
                <w:b w:val="0"/>
              </w:rPr>
              <w:fldChar w:fldCharType="begin"/>
            </w:r>
            <w:r w:rsidRPr="00BE0DD2">
              <w:rPr>
                <w:b w:val="0"/>
              </w:rPr>
              <w:instrText xml:space="preserve"> REF _Ref397201362 \r \h  \* MERGEFORMAT </w:instrText>
            </w:r>
            <w:r w:rsidRPr="00BE0DD2">
              <w:rPr>
                <w:b w:val="0"/>
              </w:rPr>
            </w:r>
            <w:r w:rsidRPr="00BE0DD2">
              <w:rPr>
                <w:b w:val="0"/>
              </w:rPr>
              <w:fldChar w:fldCharType="separate"/>
            </w:r>
            <w:r w:rsidR="00C2328B">
              <w:rPr>
                <w:b w:val="0"/>
              </w:rPr>
              <w:t>8.3</w:t>
            </w:r>
            <w:r w:rsidRPr="00BE0DD2">
              <w:rPr>
                <w:b w:val="0"/>
              </w:rPr>
              <w:fldChar w:fldCharType="end"/>
            </w:r>
          </w:p>
        </w:tc>
      </w:tr>
      <w:tr w:rsidR="000F43DA" w:rsidRPr="00C0744B" w14:paraId="296C5799" w14:textId="77777777" w:rsidTr="00960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vAlign w:val="center"/>
          </w:tcPr>
          <w:p w14:paraId="296C5796" w14:textId="77777777" w:rsidR="000F43DA" w:rsidRPr="00CE34FD" w:rsidRDefault="000F43DA" w:rsidP="00CE34FD">
            <w:pPr>
              <w:pStyle w:val="Caption-Figure"/>
              <w:spacing w:before="120"/>
              <w:jc w:val="left"/>
            </w:pPr>
            <w:r w:rsidRPr="00CE34FD">
              <w:rPr>
                <w:b w:val="0"/>
              </w:rPr>
              <w:t>7.2(d)(iii)(D)</w:t>
            </w:r>
          </w:p>
        </w:tc>
        <w:tc>
          <w:tcPr>
            <w:tcW w:w="5529" w:type="dxa"/>
            <w:vAlign w:val="center"/>
          </w:tcPr>
          <w:p w14:paraId="296C5797" w14:textId="77777777" w:rsidR="000F43DA" w:rsidRPr="00BE0DD2" w:rsidRDefault="000F43DA" w:rsidP="00CE34FD">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BE0DD2">
              <w:rPr>
                <w:b w:val="0"/>
              </w:rPr>
              <w:t>…the process applied to verify that the parameters are a reasonable estimate for the network segment.</w:t>
            </w:r>
          </w:p>
        </w:tc>
        <w:tc>
          <w:tcPr>
            <w:tcW w:w="1680" w:type="dxa"/>
          </w:tcPr>
          <w:p w14:paraId="296C5798" w14:textId="0E6F5E51" w:rsidR="000F43DA" w:rsidRPr="00BE0DD2" w:rsidRDefault="000F43DA" w:rsidP="00CE34FD">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BE0DD2">
              <w:rPr>
                <w:b w:val="0"/>
              </w:rPr>
              <w:fldChar w:fldCharType="begin"/>
            </w:r>
            <w:r w:rsidRPr="00BE0DD2">
              <w:rPr>
                <w:b w:val="0"/>
              </w:rPr>
              <w:instrText xml:space="preserve"> REF _Ref397201374 \r \h  \* MERGEFORMAT </w:instrText>
            </w:r>
            <w:r w:rsidRPr="00BE0DD2">
              <w:rPr>
                <w:b w:val="0"/>
              </w:rPr>
            </w:r>
            <w:r w:rsidRPr="00BE0DD2">
              <w:rPr>
                <w:b w:val="0"/>
              </w:rPr>
              <w:fldChar w:fldCharType="separate"/>
            </w:r>
            <w:r w:rsidR="00C2328B">
              <w:rPr>
                <w:b w:val="0"/>
              </w:rPr>
              <w:t>8.4</w:t>
            </w:r>
            <w:r w:rsidRPr="00BE0DD2">
              <w:rPr>
                <w:b w:val="0"/>
              </w:rPr>
              <w:fldChar w:fldCharType="end"/>
            </w:r>
            <w:r w:rsidRPr="00BE0DD2">
              <w:rPr>
                <w:b w:val="0"/>
              </w:rPr>
              <w:t xml:space="preserve"> / </w:t>
            </w:r>
            <w:r w:rsidRPr="00BE0DD2">
              <w:rPr>
                <w:b w:val="0"/>
              </w:rPr>
              <w:fldChar w:fldCharType="begin"/>
            </w:r>
            <w:r w:rsidRPr="00BE0DD2">
              <w:rPr>
                <w:b w:val="0"/>
              </w:rPr>
              <w:instrText xml:space="preserve"> REF _Ref397201380 \r \h  \* MERGEFORMAT </w:instrText>
            </w:r>
            <w:r w:rsidRPr="00BE0DD2">
              <w:rPr>
                <w:b w:val="0"/>
              </w:rPr>
            </w:r>
            <w:r w:rsidRPr="00BE0DD2">
              <w:rPr>
                <w:b w:val="0"/>
              </w:rPr>
              <w:fldChar w:fldCharType="separate"/>
            </w:r>
            <w:r w:rsidR="00C2328B">
              <w:rPr>
                <w:b w:val="0"/>
              </w:rPr>
              <w:t>9.4</w:t>
            </w:r>
            <w:r w:rsidRPr="00BE0DD2">
              <w:rPr>
                <w:b w:val="0"/>
              </w:rPr>
              <w:fldChar w:fldCharType="end"/>
            </w:r>
          </w:p>
        </w:tc>
      </w:tr>
      <w:tr w:rsidR="000F43DA" w:rsidRPr="00C0744B" w14:paraId="296C57A0" w14:textId="77777777" w:rsidTr="009609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vAlign w:val="center"/>
          </w:tcPr>
          <w:p w14:paraId="296C579A" w14:textId="77777777" w:rsidR="000F43DA" w:rsidRPr="00CE34FD" w:rsidRDefault="000F43DA" w:rsidP="00CE34FD">
            <w:pPr>
              <w:pStyle w:val="Caption-Figure"/>
              <w:spacing w:before="120"/>
              <w:jc w:val="left"/>
            </w:pPr>
            <w:r w:rsidRPr="00CE34FD">
              <w:rPr>
                <w:b w:val="0"/>
              </w:rPr>
              <w:t>7.2(e)(i)</w:t>
            </w:r>
          </w:p>
        </w:tc>
        <w:tc>
          <w:tcPr>
            <w:tcW w:w="5529" w:type="dxa"/>
            <w:vAlign w:val="center"/>
          </w:tcPr>
          <w:p w14:paraId="296C579B" w14:textId="77777777" w:rsidR="000F43DA" w:rsidRPr="00BE0DD2" w:rsidRDefault="000F43DA" w:rsidP="00CE34FD">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BE0DD2">
              <w:rPr>
                <w:b w:val="0"/>
              </w:rPr>
              <w:t xml:space="preserve">Explain the factors Energex considers may result in different augmentation requirements for itself as compared to other NEM DNSPs. For each significant factor discussed, Energex must indicate relevant model segments and estimate the impact these factors will have on its augmentation levels and associated capex compared to other DNSPs.  </w:t>
            </w:r>
          </w:p>
          <w:p w14:paraId="296C579C" w14:textId="77777777" w:rsidR="000F43DA" w:rsidRPr="00BE0DD2" w:rsidRDefault="000F43DA" w:rsidP="00CE34FD">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BE0DD2">
              <w:rPr>
                <w:b w:val="0"/>
              </w:rPr>
              <w:t>The explanation should clearly indicate those factors that may impact:</w:t>
            </w:r>
          </w:p>
          <w:p w14:paraId="296C579D" w14:textId="77777777" w:rsidR="000F43DA" w:rsidRPr="00BE0DD2" w:rsidRDefault="000F43DA" w:rsidP="00CE34FD">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BE0DD2">
              <w:rPr>
                <w:b w:val="0"/>
              </w:rPr>
              <w:t>… the maximum achievable utilisation of assets for Energex</w:t>
            </w:r>
          </w:p>
        </w:tc>
        <w:tc>
          <w:tcPr>
            <w:tcW w:w="1680" w:type="dxa"/>
          </w:tcPr>
          <w:p w14:paraId="3043F659" w14:textId="1A669F96" w:rsidR="000F43DA" w:rsidRPr="00E42421" w:rsidRDefault="00E42421" w:rsidP="00CE34FD">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E42421">
              <w:rPr>
                <w:b w:val="0"/>
              </w:rPr>
              <w:t>1</w:t>
            </w:r>
            <w:r w:rsidR="00984CF4">
              <w:rPr>
                <w:b w:val="0"/>
              </w:rPr>
              <w:t>1.0</w:t>
            </w:r>
          </w:p>
          <w:p w14:paraId="296C579F" w14:textId="5D5CAB83" w:rsidR="000F43DA" w:rsidRPr="00BE0DD2" w:rsidRDefault="000F43DA" w:rsidP="00CE34FD">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highlight w:val="yellow"/>
              </w:rPr>
            </w:pPr>
          </w:p>
        </w:tc>
      </w:tr>
      <w:tr w:rsidR="000F43DA" w:rsidRPr="00C0744B" w14:paraId="296C57A5" w14:textId="77777777" w:rsidTr="00960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vAlign w:val="center"/>
          </w:tcPr>
          <w:p w14:paraId="296C57A1" w14:textId="77777777" w:rsidR="000F43DA" w:rsidRPr="00CE34FD" w:rsidRDefault="000F43DA" w:rsidP="00CE34FD">
            <w:pPr>
              <w:pStyle w:val="Caption-Figure"/>
              <w:spacing w:before="120"/>
              <w:jc w:val="left"/>
            </w:pPr>
            <w:r w:rsidRPr="00CE34FD">
              <w:rPr>
                <w:b w:val="0"/>
              </w:rPr>
              <w:t>7.2(e)(ii)</w:t>
            </w:r>
          </w:p>
        </w:tc>
        <w:tc>
          <w:tcPr>
            <w:tcW w:w="5529" w:type="dxa"/>
            <w:vAlign w:val="center"/>
          </w:tcPr>
          <w:p w14:paraId="296C57A2" w14:textId="77777777" w:rsidR="000F43DA" w:rsidRPr="00BE0DD2" w:rsidRDefault="000F43DA" w:rsidP="00CE34FD">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BE0DD2">
              <w:rPr>
                <w:b w:val="0"/>
              </w:rPr>
              <w:t>… the likely augmentation project and/or cost</w:t>
            </w:r>
          </w:p>
        </w:tc>
        <w:tc>
          <w:tcPr>
            <w:tcW w:w="1680" w:type="dxa"/>
          </w:tcPr>
          <w:p w14:paraId="296C57A4" w14:textId="7C417F19" w:rsidR="000F43DA" w:rsidRPr="00BE0DD2" w:rsidRDefault="00984CF4" w:rsidP="00CE34FD">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highlight w:val="yellow"/>
              </w:rPr>
            </w:pPr>
            <w:r w:rsidRPr="00984CF4">
              <w:rPr>
                <w:b w:val="0"/>
              </w:rPr>
              <w:t>11.0</w:t>
            </w:r>
          </w:p>
        </w:tc>
      </w:tr>
    </w:tbl>
    <w:p w14:paraId="296C5970" w14:textId="71364F6C" w:rsidR="00D74D43" w:rsidRDefault="00D74D43" w:rsidP="00C55C94">
      <w:pPr>
        <w:spacing w:before="0" w:after="200" w:line="276" w:lineRule="auto"/>
      </w:pPr>
    </w:p>
    <w:sectPr w:rsidR="00D74D43" w:rsidSect="00FF405A">
      <w:footerReference w:type="default" r:id="rId30"/>
      <w:pgSz w:w="11906" w:h="16838" w:code="9"/>
      <w:pgMar w:top="1440" w:right="1440" w:bottom="170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6C59ED" w14:textId="77777777" w:rsidR="00EB6EFD" w:rsidRDefault="00EB6EFD" w:rsidP="00545CDF">
      <w:pPr>
        <w:spacing w:before="0" w:after="0" w:line="240" w:lineRule="auto"/>
      </w:pPr>
      <w:r>
        <w:separator/>
      </w:r>
    </w:p>
  </w:endnote>
  <w:endnote w:type="continuationSeparator" w:id="0">
    <w:p w14:paraId="296C59EE" w14:textId="77777777" w:rsidR="00EB6EFD" w:rsidRDefault="00EB6EFD" w:rsidP="00545CDF">
      <w:pPr>
        <w:spacing w:before="0" w:after="0" w:line="240" w:lineRule="auto"/>
      </w:pPr>
      <w:r>
        <w:continuationSeparator/>
      </w:r>
    </w:p>
  </w:endnote>
  <w:endnote w:type="continuationNotice" w:id="1">
    <w:p w14:paraId="296C59EF" w14:textId="77777777" w:rsidR="00EB6EFD" w:rsidRDefault="00EB6EF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autami">
    <w:panose1 w:val="020B0502040204020203"/>
    <w:charset w:val="00"/>
    <w:family w:val="swiss"/>
    <w:pitch w:val="variable"/>
    <w:sig w:usb0="00200003" w:usb1="00000000" w:usb2="00000000" w:usb3="00000000" w:csb0="00000001" w:csb1="00000000"/>
  </w:font>
  <w:font w:name="Lucida Grande">
    <w:charset w:val="00"/>
    <w:family w:val="auto"/>
    <w:pitch w:val="variable"/>
    <w:sig w:usb0="E1000AEF" w:usb1="5000A1FF" w:usb2="00000000" w:usb3="00000000" w:csb0="000001BF" w:csb1="00000000"/>
  </w:font>
  <w:font w:name="Lucida Console">
    <w:panose1 w:val="020B0609040504020204"/>
    <w:charset w:val="00"/>
    <w:family w:val="modern"/>
    <w:pitch w:val="fixed"/>
    <w:sig w:usb0="8000028F" w:usb1="00001800" w:usb2="00000000" w:usb3="00000000" w:csb0="0000001F"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18"/>
        <w:szCs w:val="18"/>
      </w:rPr>
      <w:id w:val="1688482275"/>
      <w:docPartObj>
        <w:docPartGallery w:val="Page Numbers (Bottom of Page)"/>
        <w:docPartUnique/>
      </w:docPartObj>
    </w:sdtPr>
    <w:sdtEndPr>
      <w:rPr>
        <w:noProof/>
      </w:rPr>
    </w:sdtEndPr>
    <w:sdtContent>
      <w:p w14:paraId="296C59F4" w14:textId="77777777" w:rsidR="00EB6EFD" w:rsidRPr="0024611F" w:rsidRDefault="00EB6EFD" w:rsidP="00277CE3">
        <w:pPr>
          <w:tabs>
            <w:tab w:val="center" w:pos="4536"/>
            <w:tab w:val="right" w:pos="9072"/>
          </w:tabs>
          <w:spacing w:before="160"/>
          <w:rPr>
            <w:b/>
            <w:color w:val="FFFFFF"/>
          </w:rPr>
        </w:pPr>
        <w:r>
          <w:rPr>
            <w:noProof/>
            <w:lang w:eastAsia="en-AU"/>
          </w:rPr>
          <w:drawing>
            <wp:anchor distT="0" distB="0" distL="114300" distR="114300" simplePos="0" relativeHeight="251658240" behindDoc="1" locked="0" layoutInCell="1" allowOverlap="1" wp14:anchorId="296C59FA" wp14:editId="296C59FB">
              <wp:simplePos x="0" y="0"/>
              <wp:positionH relativeFrom="margin">
                <wp:align>center</wp:align>
              </wp:positionH>
              <wp:positionV relativeFrom="paragraph">
                <wp:posOffset>101600</wp:posOffset>
              </wp:positionV>
              <wp:extent cx="6838950" cy="219075"/>
              <wp:effectExtent l="0" t="0" r="0" b="9525"/>
              <wp:wrapNone/>
              <wp:docPr id="21" name="Picture 21" descr="Page-Banner_Bottom-A4_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Page-Banner_Bottom-A4_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0" cy="219075"/>
                      </a:xfrm>
                      <a:prstGeom prst="rect">
                        <a:avLst/>
                      </a:prstGeom>
                      <a:noFill/>
                    </pic:spPr>
                  </pic:pic>
                </a:graphicData>
              </a:graphic>
              <wp14:sizeRelH relativeFrom="page">
                <wp14:pctWidth>0</wp14:pctWidth>
              </wp14:sizeRelH>
              <wp14:sizeRelV relativeFrom="page">
                <wp14:pctHeight>0</wp14:pctHeight>
              </wp14:sizeRelV>
            </wp:anchor>
          </w:drawing>
        </w:r>
        <w:r w:rsidRPr="00DE2D0E">
          <w:rPr>
            <w:b/>
            <w:color w:val="FFFFFF"/>
            <w:sz w:val="48"/>
            <w:szCs w:val="44"/>
          </w:rPr>
          <w:tab/>
        </w:r>
        <w:r w:rsidRPr="00DE2D0E">
          <w:rPr>
            <w:b/>
            <w:color w:val="FFFFFF"/>
            <w:sz w:val="16"/>
            <w:szCs w:val="16"/>
          </w:rPr>
          <w:t>-</w:t>
        </w:r>
        <w:r w:rsidRPr="00DE2D0E">
          <w:rPr>
            <w:b/>
            <w:color w:val="FFFFFF"/>
            <w:sz w:val="16"/>
            <w:szCs w:val="16"/>
          </w:rPr>
          <w:fldChar w:fldCharType="begin"/>
        </w:r>
        <w:r w:rsidRPr="00DE2D0E">
          <w:rPr>
            <w:b/>
            <w:color w:val="FFFFFF"/>
            <w:sz w:val="16"/>
            <w:szCs w:val="16"/>
          </w:rPr>
          <w:instrText xml:space="preserve"> PAGE   \* MERGEFORMAT </w:instrText>
        </w:r>
        <w:r w:rsidRPr="00DE2D0E">
          <w:rPr>
            <w:b/>
            <w:color w:val="FFFFFF"/>
            <w:sz w:val="16"/>
            <w:szCs w:val="16"/>
          </w:rPr>
          <w:fldChar w:fldCharType="separate"/>
        </w:r>
        <w:r w:rsidR="00146DA9">
          <w:rPr>
            <w:b/>
            <w:noProof/>
            <w:color w:val="FFFFFF"/>
            <w:sz w:val="16"/>
            <w:szCs w:val="16"/>
          </w:rPr>
          <w:t>1</w:t>
        </w:r>
        <w:r w:rsidRPr="00DE2D0E">
          <w:rPr>
            <w:b/>
            <w:color w:val="FFFFFF"/>
            <w:sz w:val="16"/>
            <w:szCs w:val="16"/>
          </w:rPr>
          <w:fldChar w:fldCharType="end"/>
        </w:r>
        <w:r w:rsidRPr="00DE2D0E">
          <w:rPr>
            <w:b/>
            <w:color w:val="FFFFFF"/>
            <w:sz w:val="16"/>
            <w:szCs w:val="16"/>
          </w:rPr>
          <w:t>-</w:t>
        </w:r>
        <w:r w:rsidRPr="00DE2D0E">
          <w:rPr>
            <w:b/>
            <w:color w:val="FFFFFF"/>
            <w:sz w:val="16"/>
            <w:szCs w:val="16"/>
          </w:rPr>
          <w:tab/>
        </w:r>
        <w:r>
          <w:rPr>
            <w:b/>
            <w:color w:val="FFFFFF"/>
            <w:sz w:val="16"/>
            <w:szCs w:val="16"/>
          </w:rPr>
          <w:t>Augex Supporting Information</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18"/>
        <w:szCs w:val="18"/>
      </w:rPr>
      <w:id w:val="1622259449"/>
      <w:docPartObj>
        <w:docPartGallery w:val="Page Numbers (Bottom of Page)"/>
        <w:docPartUnique/>
      </w:docPartObj>
    </w:sdtPr>
    <w:sdtEndPr>
      <w:rPr>
        <w:noProof/>
      </w:rPr>
    </w:sdtEndPr>
    <w:sdtContent>
      <w:p w14:paraId="296C59F7" w14:textId="7F4AA8A2" w:rsidR="00EB6EFD" w:rsidRPr="0024611F" w:rsidRDefault="00EB6EFD" w:rsidP="00277CE3">
        <w:pPr>
          <w:tabs>
            <w:tab w:val="center" w:pos="4536"/>
            <w:tab w:val="right" w:pos="9072"/>
          </w:tabs>
          <w:spacing w:before="160"/>
          <w:rPr>
            <w:b/>
            <w:color w:val="FFFFFF"/>
          </w:rPr>
        </w:pPr>
        <w:r>
          <w:rPr>
            <w:noProof/>
            <w:lang w:eastAsia="en-AU"/>
          </w:rPr>
          <w:drawing>
            <wp:anchor distT="0" distB="0" distL="114300" distR="114300" simplePos="0" relativeHeight="251658242" behindDoc="1" locked="0" layoutInCell="1" allowOverlap="1" wp14:anchorId="296C59FC" wp14:editId="296C59FD">
              <wp:simplePos x="0" y="0"/>
              <wp:positionH relativeFrom="margin">
                <wp:align>center</wp:align>
              </wp:positionH>
              <wp:positionV relativeFrom="paragraph">
                <wp:posOffset>101600</wp:posOffset>
              </wp:positionV>
              <wp:extent cx="6838950" cy="219075"/>
              <wp:effectExtent l="0" t="0" r="0" b="9525"/>
              <wp:wrapNone/>
              <wp:docPr id="44" name="Picture 44" descr="Page-Banner_Bottom-A4_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Page-Banner_Bottom-A4_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0" cy="219075"/>
                      </a:xfrm>
                      <a:prstGeom prst="rect">
                        <a:avLst/>
                      </a:prstGeom>
                      <a:noFill/>
                    </pic:spPr>
                  </pic:pic>
                </a:graphicData>
              </a:graphic>
              <wp14:sizeRelH relativeFrom="page">
                <wp14:pctWidth>0</wp14:pctWidth>
              </wp14:sizeRelH>
              <wp14:sizeRelV relativeFrom="page">
                <wp14:pctHeight>0</wp14:pctHeight>
              </wp14:sizeRelV>
            </wp:anchor>
          </w:drawing>
        </w:r>
        <w:r w:rsidRPr="00DE2D0E">
          <w:rPr>
            <w:b/>
            <w:color w:val="FFFFFF"/>
            <w:sz w:val="48"/>
            <w:szCs w:val="44"/>
          </w:rPr>
          <w:tab/>
        </w:r>
        <w:r w:rsidRPr="00DE2D0E">
          <w:rPr>
            <w:b/>
            <w:color w:val="FFFFFF"/>
            <w:sz w:val="16"/>
            <w:szCs w:val="16"/>
          </w:rPr>
          <w:t>-</w:t>
        </w:r>
        <w:r w:rsidRPr="00DE2D0E">
          <w:rPr>
            <w:b/>
            <w:color w:val="FFFFFF"/>
            <w:sz w:val="16"/>
            <w:szCs w:val="16"/>
          </w:rPr>
          <w:fldChar w:fldCharType="begin"/>
        </w:r>
        <w:r w:rsidRPr="00DE2D0E">
          <w:rPr>
            <w:b/>
            <w:color w:val="FFFFFF"/>
            <w:sz w:val="16"/>
            <w:szCs w:val="16"/>
          </w:rPr>
          <w:instrText xml:space="preserve"> PAGE   \* MERGEFORMAT </w:instrText>
        </w:r>
        <w:r w:rsidRPr="00DE2D0E">
          <w:rPr>
            <w:b/>
            <w:color w:val="FFFFFF"/>
            <w:sz w:val="16"/>
            <w:szCs w:val="16"/>
          </w:rPr>
          <w:fldChar w:fldCharType="separate"/>
        </w:r>
        <w:r w:rsidR="00146DA9">
          <w:rPr>
            <w:b/>
            <w:noProof/>
            <w:color w:val="FFFFFF"/>
            <w:sz w:val="16"/>
            <w:szCs w:val="16"/>
          </w:rPr>
          <w:t>20</w:t>
        </w:r>
        <w:r w:rsidRPr="00DE2D0E">
          <w:rPr>
            <w:b/>
            <w:color w:val="FFFFFF"/>
            <w:sz w:val="16"/>
            <w:szCs w:val="16"/>
          </w:rPr>
          <w:fldChar w:fldCharType="end"/>
        </w:r>
        <w:r w:rsidRPr="00DE2D0E">
          <w:rPr>
            <w:b/>
            <w:color w:val="FFFFFF"/>
            <w:sz w:val="16"/>
            <w:szCs w:val="16"/>
          </w:rPr>
          <w:t>-</w:t>
        </w:r>
        <w:r w:rsidRPr="00DE2D0E">
          <w:rPr>
            <w:b/>
            <w:color w:val="FFFFFF"/>
            <w:sz w:val="16"/>
            <w:szCs w:val="16"/>
          </w:rPr>
          <w:tab/>
        </w:r>
        <w:r>
          <w:rPr>
            <w:b/>
            <w:color w:val="FFFFFF"/>
            <w:sz w:val="16"/>
            <w:szCs w:val="16"/>
          </w:rPr>
          <w:t>Augex model supporting information</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C59EA" w14:textId="77777777" w:rsidR="00EB6EFD" w:rsidRDefault="00EB6EFD" w:rsidP="00545CDF">
      <w:pPr>
        <w:spacing w:before="0" w:after="0" w:line="240" w:lineRule="auto"/>
      </w:pPr>
      <w:r>
        <w:separator/>
      </w:r>
    </w:p>
  </w:footnote>
  <w:footnote w:type="continuationSeparator" w:id="0">
    <w:p w14:paraId="296C59EB" w14:textId="77777777" w:rsidR="00EB6EFD" w:rsidRDefault="00EB6EFD" w:rsidP="00545CDF">
      <w:pPr>
        <w:spacing w:before="0" w:after="0" w:line="240" w:lineRule="auto"/>
      </w:pPr>
      <w:r>
        <w:continuationSeparator/>
      </w:r>
    </w:p>
  </w:footnote>
  <w:footnote w:type="continuationNotice" w:id="1">
    <w:p w14:paraId="296C59EC" w14:textId="77777777" w:rsidR="00EB6EFD" w:rsidRDefault="00EB6EFD">
      <w:pPr>
        <w:spacing w:before="0" w:after="0" w:line="240" w:lineRule="auto"/>
      </w:pPr>
    </w:p>
  </w:footnote>
  <w:footnote w:id="2">
    <w:p w14:paraId="2A2DB0BE" w14:textId="1CD6E6AD" w:rsidR="00EB6EFD" w:rsidRDefault="00EB6EFD">
      <w:pPr>
        <w:pStyle w:val="FootnoteText"/>
      </w:pPr>
      <w:r>
        <w:rPr>
          <w:rStyle w:val="FootnoteReference"/>
        </w:rPr>
        <w:footnoteRef/>
      </w:r>
      <w:r>
        <w:t xml:space="preserve"> AER augmentation model handbook, November 2013.</w:t>
      </w:r>
    </w:p>
  </w:footnote>
  <w:footnote w:id="3">
    <w:p w14:paraId="296C5A03" w14:textId="77777777" w:rsidR="00EB6EFD" w:rsidRDefault="00EB6EFD" w:rsidP="00724958">
      <w:pPr>
        <w:pStyle w:val="FootnoteText"/>
      </w:pPr>
      <w:r>
        <w:rPr>
          <w:rStyle w:val="FootnoteReference"/>
        </w:rPr>
        <w:footnoteRef/>
      </w:r>
      <w:r>
        <w:t xml:space="preserve"> Energex, Plant Rating Manual, January 2008</w:t>
      </w:r>
    </w:p>
  </w:footnote>
  <w:footnote w:id="4">
    <w:p w14:paraId="296C5A04" w14:textId="2FE9B799" w:rsidR="00EB6EFD" w:rsidRDefault="00EB6EFD" w:rsidP="00724958">
      <w:pPr>
        <w:pStyle w:val="FootnoteText"/>
      </w:pPr>
      <w:r>
        <w:rPr>
          <w:rStyle w:val="FootnoteReference"/>
        </w:rPr>
        <w:footnoteRef/>
      </w:r>
      <w:r>
        <w:t xml:space="preserve"> AER augmentation model handbook, November 2013, section 5</w:t>
      </w:r>
    </w:p>
  </w:footnote>
  <w:footnote w:id="5">
    <w:p w14:paraId="4C0436C7" w14:textId="71B8B534" w:rsidR="00EB6EFD" w:rsidRDefault="00EB6EFD">
      <w:pPr>
        <w:pStyle w:val="FootnoteText"/>
      </w:pPr>
      <w:r>
        <w:rPr>
          <w:rStyle w:val="FootnoteReference"/>
        </w:rPr>
        <w:footnoteRef/>
      </w:r>
      <w:r>
        <w:t xml:space="preserve"> Energex, Plant Rating Manual, January 2008</w:t>
      </w:r>
    </w:p>
  </w:footnote>
  <w:footnote w:id="6">
    <w:p w14:paraId="0C9BCC21" w14:textId="1B09E1DA" w:rsidR="00EB6EFD" w:rsidRDefault="00EB6EFD" w:rsidP="00D91275">
      <w:pPr>
        <w:pStyle w:val="FootnoteText"/>
      </w:pPr>
      <w:r>
        <w:rPr>
          <w:rStyle w:val="FootnoteReference"/>
        </w:rPr>
        <w:footnoteRef/>
      </w:r>
      <w:r>
        <w:t xml:space="preserve"> AER augmentation model handbook, November 2013, section 4.2.1 and 5.1.6</w:t>
      </w:r>
    </w:p>
  </w:footnote>
  <w:footnote w:id="7">
    <w:p w14:paraId="6F6A8CFB" w14:textId="77777777" w:rsidR="00EB6EFD" w:rsidRDefault="00EB6EFD" w:rsidP="000F3F7F">
      <w:pPr>
        <w:pStyle w:val="FootnoteText"/>
      </w:pPr>
      <w:r>
        <w:rPr>
          <w:rStyle w:val="FootnoteReference"/>
        </w:rPr>
        <w:footnoteRef/>
      </w:r>
      <w:r>
        <w:t xml:space="preserve"> Energex, Plant Rating Manual, January 2008</w:t>
      </w:r>
    </w:p>
  </w:footnote>
  <w:footnote w:id="8">
    <w:p w14:paraId="296C5A05" w14:textId="304BFF7E" w:rsidR="00EB6EFD" w:rsidRDefault="00EB6EFD" w:rsidP="00C34D6A">
      <w:pPr>
        <w:pStyle w:val="FootnoteText"/>
      </w:pPr>
      <w:r>
        <w:rPr>
          <w:rStyle w:val="FootnoteReference"/>
        </w:rPr>
        <w:footnoteRef/>
      </w:r>
      <w:r>
        <w:t xml:space="preserve"> AER augmentation model handbook, November 2013, sections 3.2 and 4.2.2</w:t>
      </w:r>
    </w:p>
  </w:footnote>
  <w:footnote w:id="9">
    <w:p w14:paraId="296C5A08" w14:textId="77777777" w:rsidR="00EB6EFD" w:rsidRDefault="00EB6EFD" w:rsidP="0060715A">
      <w:pPr>
        <w:pStyle w:val="FootnoteText"/>
      </w:pPr>
      <w:r>
        <w:rPr>
          <w:rStyle w:val="FootnoteReference"/>
        </w:rPr>
        <w:footnoteRef/>
      </w:r>
      <w:r>
        <w:t xml:space="preserve"> Energex Distribution Authority – Schedule 3</w:t>
      </w:r>
    </w:p>
  </w:footnote>
  <w:footnote w:id="10">
    <w:p w14:paraId="61084D88" w14:textId="77777777" w:rsidR="00EB6EFD" w:rsidRDefault="00EB6EFD" w:rsidP="00BE47C3">
      <w:pPr>
        <w:pStyle w:val="FootnoteText"/>
      </w:pPr>
      <w:r>
        <w:rPr>
          <w:rStyle w:val="FootnoteReference"/>
        </w:rPr>
        <w:footnoteRef/>
      </w:r>
      <w:r>
        <w:t xml:space="preserve"> Energex, Plant Rating Manual, January 2008</w:t>
      </w:r>
    </w:p>
  </w:footnote>
  <w:footnote w:id="11">
    <w:p w14:paraId="3FBF7AC2" w14:textId="0CE70AE2" w:rsidR="00EB6EFD" w:rsidRDefault="00EB6EFD">
      <w:pPr>
        <w:pStyle w:val="FootnoteText"/>
      </w:pPr>
      <w:r>
        <w:rPr>
          <w:rStyle w:val="FootnoteReference"/>
        </w:rPr>
        <w:footnoteRef/>
      </w:r>
      <w:r>
        <w:t xml:space="preserve"> AER augmentation model handbook, November 2013, sections 5.1.2 and 5.1.6</w:t>
      </w:r>
    </w:p>
  </w:footnote>
  <w:footnote w:id="12">
    <w:p w14:paraId="296C5A0B" w14:textId="1C008DFF" w:rsidR="00EB6EFD" w:rsidRDefault="00EB6EFD" w:rsidP="00A218E4">
      <w:pPr>
        <w:pStyle w:val="FootnoteText"/>
      </w:pPr>
      <w:r>
        <w:rPr>
          <w:rStyle w:val="FootnoteReference"/>
        </w:rPr>
        <w:footnoteRef/>
      </w:r>
      <w:r>
        <w:t xml:space="preserve"> AER augmentation model handbook, November 2013</w:t>
      </w:r>
    </w:p>
  </w:footnote>
  <w:footnote w:id="13">
    <w:p w14:paraId="296C5A0C" w14:textId="5C542356" w:rsidR="00EB6EFD" w:rsidRDefault="00EB6EFD" w:rsidP="00A218E4">
      <w:pPr>
        <w:pStyle w:val="FootnoteText"/>
      </w:pPr>
      <w:r w:rsidRPr="00E57985">
        <w:rPr>
          <w:rStyle w:val="FootnoteReference"/>
        </w:rPr>
        <w:footnoteRef/>
      </w:r>
      <w:r w:rsidRPr="00E57985">
        <w:t xml:space="preserve"> AER augmentation model handbook, November 2013</w:t>
      </w:r>
      <w:r w:rsidRPr="00402089">
        <w:t>, section 4.4.2</w:t>
      </w:r>
    </w:p>
  </w:footnote>
  <w:footnote w:id="14">
    <w:p w14:paraId="2B42CD5E" w14:textId="5758D050" w:rsidR="00EB6EFD" w:rsidRDefault="00EB6EFD">
      <w:pPr>
        <w:pStyle w:val="FootnoteText"/>
      </w:pPr>
      <w:r>
        <w:rPr>
          <w:rStyle w:val="FootnoteReference"/>
        </w:rPr>
        <w:footnoteRef/>
      </w:r>
      <w:r>
        <w:t xml:space="preserve"> Energex document 00303 – Standard Network Building Blocks, 2012</w:t>
      </w:r>
    </w:p>
  </w:footnote>
  <w:footnote w:id="15">
    <w:p w14:paraId="51C2741F" w14:textId="77777777" w:rsidR="00EB6EFD" w:rsidRDefault="00EB6EFD" w:rsidP="00FB579C">
      <w:pPr>
        <w:pStyle w:val="FootnoteText"/>
      </w:pPr>
      <w:r>
        <w:rPr>
          <w:rStyle w:val="FootnoteReference"/>
        </w:rPr>
        <w:footnoteRef/>
      </w:r>
      <w:r>
        <w:t xml:space="preserve"> Australian Energy Regulator, AER augmentation model handbook, November 20</w:t>
      </w:r>
      <w:r w:rsidRPr="00E57985">
        <w:t>13</w:t>
      </w:r>
      <w:r w:rsidRPr="001E5C95">
        <w:t xml:space="preserve"> section </w:t>
      </w:r>
      <w:r>
        <w:t>5.1.3</w:t>
      </w:r>
    </w:p>
  </w:footnote>
  <w:footnote w:id="16">
    <w:p w14:paraId="6EB49ADC" w14:textId="423DFC8A" w:rsidR="00EB6EFD" w:rsidRDefault="00EB6EFD">
      <w:pPr>
        <w:pStyle w:val="FootnoteText"/>
      </w:pPr>
      <w:r>
        <w:rPr>
          <w:rStyle w:val="FootnoteReference"/>
        </w:rPr>
        <w:footnoteRef/>
      </w:r>
      <w:r>
        <w:t xml:space="preserve"> Energex, Plant Rating Manual, January 2008</w:t>
      </w:r>
    </w:p>
  </w:footnote>
  <w:footnote w:id="17">
    <w:p w14:paraId="03D4ADE7" w14:textId="7E0C00BD" w:rsidR="00EB6EFD" w:rsidRDefault="00EB6EFD">
      <w:pPr>
        <w:pStyle w:val="FootnoteText"/>
      </w:pPr>
      <w:r>
        <w:rPr>
          <w:rStyle w:val="FootnoteReference"/>
        </w:rPr>
        <w:footnoteRef/>
      </w:r>
      <w:r>
        <w:t xml:space="preserve"> Energex, Plant Rating Manual, January 2008</w:t>
      </w:r>
    </w:p>
  </w:footnote>
  <w:footnote w:id="18">
    <w:p w14:paraId="296C5A15" w14:textId="77777777" w:rsidR="00EB6EFD" w:rsidRDefault="00EB6EFD">
      <w:pPr>
        <w:pStyle w:val="FootnoteText"/>
      </w:pPr>
      <w:r>
        <w:rPr>
          <w:rStyle w:val="FootnoteReference"/>
        </w:rPr>
        <w:footnoteRef/>
      </w:r>
      <w:r>
        <w:t xml:space="preserve"> Australian Energy Regulator, AER augmentation model handbook, November 20</w:t>
      </w:r>
      <w:r w:rsidRPr="00E57985">
        <w:t>13</w:t>
      </w:r>
      <w:r w:rsidRPr="00402089">
        <w:t xml:space="preserve"> section 5.1.8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C59F1" w14:textId="77777777" w:rsidR="00EB6EFD" w:rsidRDefault="00EB6EFD" w:rsidP="0024611F">
    <w:pPr>
      <w:pStyle w:val="Header"/>
    </w:pPr>
  </w:p>
  <w:p w14:paraId="296C59F2" w14:textId="77777777" w:rsidR="00EB6EFD" w:rsidRDefault="00EB6EFD">
    <w:pPr>
      <w:pStyle w:val="Header"/>
    </w:pPr>
    <w:r>
      <w:rPr>
        <w:noProof/>
        <w:lang w:eastAsia="en-AU"/>
      </w:rPr>
      <mc:AlternateContent>
        <mc:Choice Requires="wps">
          <w:drawing>
            <wp:anchor distT="0" distB="0" distL="114300" distR="114300" simplePos="0" relativeHeight="251658241" behindDoc="0" locked="0" layoutInCell="1" allowOverlap="1" wp14:anchorId="296C59F8" wp14:editId="296C59F9">
              <wp:simplePos x="0" y="0"/>
              <wp:positionH relativeFrom="margin">
                <wp:align>center</wp:align>
              </wp:positionH>
              <wp:positionV relativeFrom="paragraph">
                <wp:posOffset>2540</wp:posOffset>
              </wp:positionV>
              <wp:extent cx="6839585" cy="0"/>
              <wp:effectExtent l="0" t="19050" r="1841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9585" cy="0"/>
                      </a:xfrm>
                      <a:prstGeom prst="straightConnector1">
                        <a:avLst/>
                      </a:prstGeom>
                      <a:noFill/>
                      <a:ln w="28575">
                        <a:solidFill>
                          <a:srgbClr val="C4D5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l21600,21600e" filled="f">
              <v:path arrowok="t" fillok="f" o:connecttype="none"/>
              <o:lock v:ext="edit" shapetype="t"/>
            </v:shapetype>
            <v:shape id="Straight Arrow Connector 3" o:spid="_x0000_s1026" type="#_x0000_t32" style="position:absolute;margin-left:0;margin-top:.2pt;width:538.55pt;height:0;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" strokecolor="#c4d545" strokeweight="2.25pt">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53DC"/>
    <w:multiLevelType w:val="hybridMultilevel"/>
    <w:tmpl w:val="EF66A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077616"/>
    <w:multiLevelType w:val="hybridMultilevel"/>
    <w:tmpl w:val="EE98057E"/>
    <w:lvl w:ilvl="0" w:tplc="1D8CD860">
      <w:start w:val="1"/>
      <w:numFmt w:val="bullet"/>
      <w:lvlText w:val=""/>
      <w:lvlJc w:val="left"/>
      <w:pPr>
        <w:ind w:left="720" w:hanging="360"/>
      </w:pPr>
      <w:rPr>
        <w:rFonts w:ascii="Symbol" w:hAnsi="Symbol" w:hint="default"/>
        <w:color w:val="0081C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2E369F"/>
    <w:multiLevelType w:val="hybridMultilevel"/>
    <w:tmpl w:val="43DEFD74"/>
    <w:lvl w:ilvl="0" w:tplc="1D8CD860">
      <w:start w:val="1"/>
      <w:numFmt w:val="bullet"/>
      <w:lvlText w:val=""/>
      <w:lvlJc w:val="left"/>
      <w:pPr>
        <w:ind w:left="720" w:hanging="360"/>
      </w:pPr>
      <w:rPr>
        <w:rFonts w:ascii="Symbol" w:hAnsi="Symbol" w:hint="default"/>
        <w:color w:val="0081C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3B42F07"/>
    <w:multiLevelType w:val="hybridMultilevel"/>
    <w:tmpl w:val="A23E94F8"/>
    <w:lvl w:ilvl="0" w:tplc="1D8CD860">
      <w:start w:val="1"/>
      <w:numFmt w:val="bullet"/>
      <w:lvlText w:val=""/>
      <w:lvlJc w:val="left"/>
      <w:pPr>
        <w:ind w:left="720" w:hanging="360"/>
      </w:pPr>
      <w:rPr>
        <w:rFonts w:ascii="Symbol" w:hAnsi="Symbol" w:hint="default"/>
        <w:color w:val="0081C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7A74CD0"/>
    <w:multiLevelType w:val="multilevel"/>
    <w:tmpl w:val="6AC0CF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0FB971A5"/>
    <w:multiLevelType w:val="hybridMultilevel"/>
    <w:tmpl w:val="1FD6B2D6"/>
    <w:lvl w:ilvl="0" w:tplc="1D8CD860">
      <w:start w:val="1"/>
      <w:numFmt w:val="bullet"/>
      <w:lvlText w:val=""/>
      <w:lvlJc w:val="left"/>
      <w:pPr>
        <w:ind w:left="720" w:hanging="360"/>
      </w:pPr>
      <w:rPr>
        <w:rFonts w:ascii="Symbol" w:hAnsi="Symbol" w:hint="default"/>
        <w:color w:val="0081C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030427A"/>
    <w:multiLevelType w:val="hybridMultilevel"/>
    <w:tmpl w:val="F7F402BA"/>
    <w:lvl w:ilvl="0" w:tplc="1D8CD860">
      <w:start w:val="1"/>
      <w:numFmt w:val="bullet"/>
      <w:lvlText w:val=""/>
      <w:lvlJc w:val="left"/>
      <w:pPr>
        <w:ind w:left="720" w:hanging="360"/>
      </w:pPr>
      <w:rPr>
        <w:rFonts w:ascii="Symbol" w:hAnsi="Symbol" w:hint="default"/>
        <w:color w:val="0081C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0CC11BC"/>
    <w:multiLevelType w:val="hybridMultilevel"/>
    <w:tmpl w:val="F1841C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36E1346"/>
    <w:multiLevelType w:val="hybridMultilevel"/>
    <w:tmpl w:val="803852F0"/>
    <w:lvl w:ilvl="0" w:tplc="EDFA2A9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36E21BA"/>
    <w:multiLevelType w:val="hybridMultilevel"/>
    <w:tmpl w:val="0CB83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3821894"/>
    <w:multiLevelType w:val="hybridMultilevel"/>
    <w:tmpl w:val="EA58D8BE"/>
    <w:lvl w:ilvl="0" w:tplc="1D8CD860">
      <w:start w:val="1"/>
      <w:numFmt w:val="bullet"/>
      <w:lvlText w:val=""/>
      <w:lvlJc w:val="left"/>
      <w:pPr>
        <w:ind w:left="720" w:hanging="360"/>
      </w:pPr>
      <w:rPr>
        <w:rFonts w:ascii="Symbol" w:hAnsi="Symbol" w:hint="default"/>
        <w:color w:val="0081C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5772F4B"/>
    <w:multiLevelType w:val="hybridMultilevel"/>
    <w:tmpl w:val="225CACDC"/>
    <w:lvl w:ilvl="0" w:tplc="1D8CD860">
      <w:start w:val="1"/>
      <w:numFmt w:val="bullet"/>
      <w:lvlText w:val=""/>
      <w:lvlJc w:val="left"/>
      <w:pPr>
        <w:ind w:left="720" w:hanging="360"/>
      </w:pPr>
      <w:rPr>
        <w:rFonts w:ascii="Symbol" w:hAnsi="Symbol" w:hint="default"/>
        <w:color w:val="0081C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60167C9"/>
    <w:multiLevelType w:val="hybridMultilevel"/>
    <w:tmpl w:val="C7C2E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73B7616"/>
    <w:multiLevelType w:val="hybridMultilevel"/>
    <w:tmpl w:val="FA6C8AFC"/>
    <w:lvl w:ilvl="0" w:tplc="1D8CD860">
      <w:start w:val="1"/>
      <w:numFmt w:val="bullet"/>
      <w:lvlText w:val=""/>
      <w:lvlJc w:val="left"/>
      <w:pPr>
        <w:ind w:left="720" w:hanging="360"/>
      </w:pPr>
      <w:rPr>
        <w:rFonts w:ascii="Symbol" w:hAnsi="Symbol" w:hint="default"/>
        <w:color w:val="0081C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775292F"/>
    <w:multiLevelType w:val="hybridMultilevel"/>
    <w:tmpl w:val="6F3836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A613AEC"/>
    <w:multiLevelType w:val="hybridMultilevel"/>
    <w:tmpl w:val="3CE0E770"/>
    <w:lvl w:ilvl="0" w:tplc="1D8CD860">
      <w:start w:val="1"/>
      <w:numFmt w:val="bullet"/>
      <w:lvlText w:val=""/>
      <w:lvlJc w:val="left"/>
      <w:pPr>
        <w:ind w:left="720" w:hanging="360"/>
      </w:pPr>
      <w:rPr>
        <w:rFonts w:ascii="Symbol" w:hAnsi="Symbol" w:hint="default"/>
        <w:color w:val="0081C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B8315D4"/>
    <w:multiLevelType w:val="hybridMultilevel"/>
    <w:tmpl w:val="5B0655A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1D284DD5"/>
    <w:multiLevelType w:val="hybridMultilevel"/>
    <w:tmpl w:val="125CC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DD22C16"/>
    <w:multiLevelType w:val="hybridMultilevel"/>
    <w:tmpl w:val="109C893C"/>
    <w:lvl w:ilvl="0" w:tplc="1D8CD860">
      <w:start w:val="1"/>
      <w:numFmt w:val="bullet"/>
      <w:lvlText w:val=""/>
      <w:lvlJc w:val="left"/>
      <w:pPr>
        <w:ind w:left="720" w:hanging="360"/>
      </w:pPr>
      <w:rPr>
        <w:rFonts w:ascii="Symbol" w:hAnsi="Symbol" w:hint="default"/>
        <w:color w:val="0081C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0C90840"/>
    <w:multiLevelType w:val="hybridMultilevel"/>
    <w:tmpl w:val="61B8498C"/>
    <w:lvl w:ilvl="0" w:tplc="E3DAD84A">
      <w:start w:val="1"/>
      <w:numFmt w:val="lowerLetter"/>
      <w:pStyle w:val="Numbered2"/>
      <w:lvlText w:val="%1."/>
      <w:lvlJc w:val="left"/>
      <w:pPr>
        <w:ind w:left="1684" w:hanging="360"/>
      </w:p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20">
    <w:nsid w:val="232D3AB1"/>
    <w:multiLevelType w:val="hybridMultilevel"/>
    <w:tmpl w:val="A380FCF0"/>
    <w:lvl w:ilvl="0" w:tplc="1D8CD860">
      <w:start w:val="1"/>
      <w:numFmt w:val="bullet"/>
      <w:lvlText w:val=""/>
      <w:lvlJc w:val="left"/>
      <w:pPr>
        <w:ind w:left="720" w:hanging="360"/>
      </w:pPr>
      <w:rPr>
        <w:rFonts w:ascii="Symbol" w:hAnsi="Symbol" w:hint="default"/>
        <w:color w:val="0081C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47568AD"/>
    <w:multiLevelType w:val="hybridMultilevel"/>
    <w:tmpl w:val="E5020398"/>
    <w:lvl w:ilvl="0" w:tplc="1D8CD860">
      <w:start w:val="1"/>
      <w:numFmt w:val="bullet"/>
      <w:lvlText w:val=""/>
      <w:lvlJc w:val="left"/>
      <w:pPr>
        <w:ind w:left="720" w:hanging="360"/>
      </w:pPr>
      <w:rPr>
        <w:rFonts w:ascii="Symbol" w:hAnsi="Symbol" w:hint="default"/>
        <w:color w:val="0081C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6BE039B"/>
    <w:multiLevelType w:val="hybridMultilevel"/>
    <w:tmpl w:val="15DE6BCC"/>
    <w:lvl w:ilvl="0" w:tplc="1D8CD860">
      <w:start w:val="1"/>
      <w:numFmt w:val="bullet"/>
      <w:lvlText w:val=""/>
      <w:lvlJc w:val="left"/>
      <w:pPr>
        <w:ind w:left="720" w:hanging="360"/>
      </w:pPr>
      <w:rPr>
        <w:rFonts w:ascii="Symbol" w:hAnsi="Symbol" w:hint="default"/>
        <w:color w:val="0081C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73440CB"/>
    <w:multiLevelType w:val="hybridMultilevel"/>
    <w:tmpl w:val="F4F04BAE"/>
    <w:lvl w:ilvl="0" w:tplc="1D8CD860">
      <w:start w:val="1"/>
      <w:numFmt w:val="bullet"/>
      <w:lvlText w:val=""/>
      <w:lvlJc w:val="left"/>
      <w:pPr>
        <w:ind w:left="720" w:hanging="360"/>
      </w:pPr>
      <w:rPr>
        <w:rFonts w:ascii="Symbol" w:hAnsi="Symbol" w:hint="default"/>
        <w:color w:val="0081C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273A12D3"/>
    <w:multiLevelType w:val="hybridMultilevel"/>
    <w:tmpl w:val="F1841C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284D5DE8"/>
    <w:multiLevelType w:val="hybridMultilevel"/>
    <w:tmpl w:val="AC8C084A"/>
    <w:lvl w:ilvl="0" w:tplc="1D8CD860">
      <w:start w:val="1"/>
      <w:numFmt w:val="bullet"/>
      <w:lvlText w:val=""/>
      <w:lvlJc w:val="left"/>
      <w:pPr>
        <w:ind w:left="720" w:hanging="360"/>
      </w:pPr>
      <w:rPr>
        <w:rFonts w:ascii="Symbol" w:hAnsi="Symbol" w:hint="default"/>
        <w:color w:val="0081C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2A856C81"/>
    <w:multiLevelType w:val="hybridMultilevel"/>
    <w:tmpl w:val="A1E2D0C4"/>
    <w:lvl w:ilvl="0" w:tplc="1D8CD860">
      <w:start w:val="1"/>
      <w:numFmt w:val="bullet"/>
      <w:lvlText w:val=""/>
      <w:lvlJc w:val="left"/>
      <w:pPr>
        <w:ind w:left="720" w:hanging="360"/>
      </w:pPr>
      <w:rPr>
        <w:rFonts w:ascii="Symbol" w:hAnsi="Symbol" w:hint="default"/>
        <w:color w:val="0081C3"/>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2BCC5963"/>
    <w:multiLevelType w:val="hybridMultilevel"/>
    <w:tmpl w:val="DC147EBA"/>
    <w:lvl w:ilvl="0" w:tplc="F806911C">
      <w:start w:val="1"/>
      <w:numFmt w:val="lowerRoman"/>
      <w:pStyle w:val="Numbered3"/>
      <w:lvlText w:val="%1."/>
      <w:lvlJc w:val="right"/>
      <w:pPr>
        <w:ind w:left="2364" w:hanging="360"/>
      </w:pPr>
    </w:lvl>
    <w:lvl w:ilvl="1" w:tplc="0C090019" w:tentative="1">
      <w:start w:val="1"/>
      <w:numFmt w:val="lowerLetter"/>
      <w:lvlText w:val="%2."/>
      <w:lvlJc w:val="left"/>
      <w:pPr>
        <w:ind w:left="3084" w:hanging="360"/>
      </w:pPr>
    </w:lvl>
    <w:lvl w:ilvl="2" w:tplc="0C09001B" w:tentative="1">
      <w:start w:val="1"/>
      <w:numFmt w:val="lowerRoman"/>
      <w:lvlText w:val="%3."/>
      <w:lvlJc w:val="right"/>
      <w:pPr>
        <w:ind w:left="3804" w:hanging="180"/>
      </w:pPr>
    </w:lvl>
    <w:lvl w:ilvl="3" w:tplc="0C09000F" w:tentative="1">
      <w:start w:val="1"/>
      <w:numFmt w:val="decimal"/>
      <w:lvlText w:val="%4."/>
      <w:lvlJc w:val="left"/>
      <w:pPr>
        <w:ind w:left="4524" w:hanging="360"/>
      </w:pPr>
    </w:lvl>
    <w:lvl w:ilvl="4" w:tplc="0C090019" w:tentative="1">
      <w:start w:val="1"/>
      <w:numFmt w:val="lowerLetter"/>
      <w:lvlText w:val="%5."/>
      <w:lvlJc w:val="left"/>
      <w:pPr>
        <w:ind w:left="5244" w:hanging="360"/>
      </w:pPr>
    </w:lvl>
    <w:lvl w:ilvl="5" w:tplc="0C09001B" w:tentative="1">
      <w:start w:val="1"/>
      <w:numFmt w:val="lowerRoman"/>
      <w:lvlText w:val="%6."/>
      <w:lvlJc w:val="right"/>
      <w:pPr>
        <w:ind w:left="5964" w:hanging="180"/>
      </w:pPr>
    </w:lvl>
    <w:lvl w:ilvl="6" w:tplc="0C09000F" w:tentative="1">
      <w:start w:val="1"/>
      <w:numFmt w:val="decimal"/>
      <w:lvlText w:val="%7."/>
      <w:lvlJc w:val="left"/>
      <w:pPr>
        <w:ind w:left="6684" w:hanging="360"/>
      </w:pPr>
    </w:lvl>
    <w:lvl w:ilvl="7" w:tplc="0C090019" w:tentative="1">
      <w:start w:val="1"/>
      <w:numFmt w:val="lowerLetter"/>
      <w:lvlText w:val="%8."/>
      <w:lvlJc w:val="left"/>
      <w:pPr>
        <w:ind w:left="7404" w:hanging="360"/>
      </w:pPr>
    </w:lvl>
    <w:lvl w:ilvl="8" w:tplc="0C09001B" w:tentative="1">
      <w:start w:val="1"/>
      <w:numFmt w:val="lowerRoman"/>
      <w:lvlText w:val="%9."/>
      <w:lvlJc w:val="right"/>
      <w:pPr>
        <w:ind w:left="8124" w:hanging="180"/>
      </w:pPr>
    </w:lvl>
  </w:abstractNum>
  <w:abstractNum w:abstractNumId="28">
    <w:nsid w:val="2C753B7A"/>
    <w:multiLevelType w:val="hybridMultilevel"/>
    <w:tmpl w:val="1062DE1E"/>
    <w:lvl w:ilvl="0" w:tplc="1D8CD860">
      <w:start w:val="1"/>
      <w:numFmt w:val="bullet"/>
      <w:lvlText w:val=""/>
      <w:lvlJc w:val="left"/>
      <w:pPr>
        <w:ind w:left="720" w:hanging="360"/>
      </w:pPr>
      <w:rPr>
        <w:rFonts w:ascii="Symbol" w:hAnsi="Symbol" w:hint="default"/>
        <w:color w:val="0081C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2CE92378"/>
    <w:multiLevelType w:val="hybridMultilevel"/>
    <w:tmpl w:val="BA68BA80"/>
    <w:lvl w:ilvl="0" w:tplc="1D8CD860">
      <w:start w:val="1"/>
      <w:numFmt w:val="bullet"/>
      <w:lvlText w:val=""/>
      <w:lvlJc w:val="left"/>
      <w:pPr>
        <w:ind w:left="720" w:hanging="360"/>
      </w:pPr>
      <w:rPr>
        <w:rFonts w:ascii="Symbol" w:hAnsi="Symbol" w:hint="default"/>
        <w:color w:val="0081C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30A448B4"/>
    <w:multiLevelType w:val="hybridMultilevel"/>
    <w:tmpl w:val="DAA805BC"/>
    <w:lvl w:ilvl="0" w:tplc="1D8CD860">
      <w:start w:val="1"/>
      <w:numFmt w:val="bullet"/>
      <w:lvlText w:val=""/>
      <w:lvlJc w:val="left"/>
      <w:pPr>
        <w:ind w:left="720" w:hanging="360"/>
      </w:pPr>
      <w:rPr>
        <w:rFonts w:ascii="Symbol" w:hAnsi="Symbol" w:hint="default"/>
        <w:color w:val="0081C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31292E99"/>
    <w:multiLevelType w:val="hybridMultilevel"/>
    <w:tmpl w:val="CF3AA462"/>
    <w:lvl w:ilvl="0" w:tplc="F3F812EC">
      <w:start w:val="1"/>
      <w:numFmt w:val="lowerLetter"/>
      <w:pStyle w:val="Numberedabc"/>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32C73351"/>
    <w:multiLevelType w:val="hybridMultilevel"/>
    <w:tmpl w:val="F0360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32F053D2"/>
    <w:multiLevelType w:val="hybridMultilevel"/>
    <w:tmpl w:val="EE70EAEE"/>
    <w:lvl w:ilvl="0" w:tplc="1D8CD860">
      <w:start w:val="1"/>
      <w:numFmt w:val="bullet"/>
      <w:lvlText w:val=""/>
      <w:lvlJc w:val="left"/>
      <w:pPr>
        <w:ind w:left="720" w:hanging="360"/>
      </w:pPr>
      <w:rPr>
        <w:rFonts w:ascii="Symbol" w:hAnsi="Symbol" w:hint="default"/>
        <w:color w:val="0081C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355127D1"/>
    <w:multiLevelType w:val="multilevel"/>
    <w:tmpl w:val="35F0C302"/>
    <w:lvl w:ilvl="0">
      <w:start w:val="1"/>
      <w:numFmt w:val="none"/>
      <w:lvlText w:val="%1"/>
      <w:lvlJc w:val="left"/>
      <w:pPr>
        <w:tabs>
          <w:tab w:val="num" w:pos="0"/>
        </w:tabs>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2.%3"/>
      <w:lvlJc w:val="left"/>
      <w:pPr>
        <w:tabs>
          <w:tab w:val="num" w:pos="993"/>
        </w:tabs>
        <w:ind w:left="993"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5"/>
        </w:tabs>
        <w:ind w:left="1135" w:hanging="567"/>
      </w:pPr>
      <w:rPr>
        <w:rFonts w:hint="default"/>
        <w:i w:val="0"/>
      </w:rPr>
    </w:lvl>
    <w:lvl w:ilvl="4">
      <w:start w:val="1"/>
      <w:numFmt w:val="lowerLetter"/>
      <w:lvlText w:val="(%5)"/>
      <w:lvlJc w:val="left"/>
      <w:pPr>
        <w:tabs>
          <w:tab w:val="num" w:pos="1701"/>
        </w:tabs>
        <w:ind w:left="1701" w:hanging="567"/>
      </w:pPr>
      <w:rPr>
        <w:rFonts w:hint="default"/>
      </w:rPr>
    </w:lvl>
    <w:lvl w:ilvl="5">
      <w:start w:val="1"/>
      <w:numFmt w:val="upperLetter"/>
      <w:lvlText w:val="(%6)"/>
      <w:lvlJc w:val="left"/>
      <w:pPr>
        <w:tabs>
          <w:tab w:val="num" w:pos="2268"/>
        </w:tabs>
        <w:ind w:left="2268"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6">
      <w:start w:val="1"/>
      <w:numFmt w:val="none"/>
      <w:lvlRestart w:val="0"/>
      <w:lvlText w:val="%7"/>
      <w:lvlJc w:val="left"/>
      <w:pPr>
        <w:ind w:left="0" w:firstLine="0"/>
      </w:pPr>
      <w:rPr>
        <w:rFonts w:hint="default"/>
      </w:rPr>
    </w:lvl>
    <w:lvl w:ilvl="7">
      <w:start w:val="1"/>
      <w:numFmt w:val="decimal"/>
      <w:lvlText w:val="(%8)"/>
      <w:lvlJc w:val="left"/>
      <w:pPr>
        <w:tabs>
          <w:tab w:val="num" w:pos="567"/>
        </w:tabs>
        <w:ind w:left="567" w:hanging="567"/>
      </w:pPr>
      <w:rPr>
        <w:rFonts w:hint="default"/>
      </w:rPr>
    </w:lvl>
    <w:lvl w:ilvl="8">
      <w:start w:val="1"/>
      <w:numFmt w:val="lowerRoman"/>
      <w:lvlText w:val="%9."/>
      <w:lvlJc w:val="right"/>
      <w:pPr>
        <w:ind w:left="6480" w:hanging="180"/>
      </w:pPr>
      <w:rPr>
        <w:rFonts w:hint="default"/>
      </w:rPr>
    </w:lvl>
  </w:abstractNum>
  <w:abstractNum w:abstractNumId="35">
    <w:nsid w:val="37FF6201"/>
    <w:multiLevelType w:val="hybridMultilevel"/>
    <w:tmpl w:val="08725B70"/>
    <w:lvl w:ilvl="0" w:tplc="1D8CD860">
      <w:start w:val="1"/>
      <w:numFmt w:val="bullet"/>
      <w:lvlText w:val=""/>
      <w:lvlJc w:val="left"/>
      <w:pPr>
        <w:ind w:left="720" w:hanging="360"/>
      </w:pPr>
      <w:rPr>
        <w:rFonts w:ascii="Symbol" w:hAnsi="Symbol" w:hint="default"/>
        <w:color w:val="0081C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3B852035"/>
    <w:multiLevelType w:val="hybridMultilevel"/>
    <w:tmpl w:val="840C5CD4"/>
    <w:lvl w:ilvl="0" w:tplc="1D8CD860">
      <w:start w:val="1"/>
      <w:numFmt w:val="bullet"/>
      <w:lvlText w:val=""/>
      <w:lvlJc w:val="left"/>
      <w:pPr>
        <w:ind w:left="720" w:hanging="360"/>
      </w:pPr>
      <w:rPr>
        <w:rFonts w:ascii="Symbol" w:hAnsi="Symbol" w:hint="default"/>
        <w:color w:val="0081C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3CFB2564"/>
    <w:multiLevelType w:val="hybridMultilevel"/>
    <w:tmpl w:val="3230D724"/>
    <w:lvl w:ilvl="0" w:tplc="1D8CD860">
      <w:start w:val="1"/>
      <w:numFmt w:val="bullet"/>
      <w:lvlText w:val=""/>
      <w:lvlJc w:val="left"/>
      <w:pPr>
        <w:ind w:left="720" w:hanging="360"/>
      </w:pPr>
      <w:rPr>
        <w:rFonts w:ascii="Symbol" w:hAnsi="Symbol" w:hint="default"/>
        <w:color w:val="0081C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409A0C51"/>
    <w:multiLevelType w:val="hybridMultilevel"/>
    <w:tmpl w:val="7F22AADA"/>
    <w:lvl w:ilvl="0" w:tplc="1D8CD860">
      <w:start w:val="1"/>
      <w:numFmt w:val="bullet"/>
      <w:lvlText w:val=""/>
      <w:lvlJc w:val="left"/>
      <w:pPr>
        <w:ind w:left="1080" w:hanging="720"/>
      </w:pPr>
      <w:rPr>
        <w:rFonts w:ascii="Symbol" w:hAnsi="Symbol" w:hint="default"/>
        <w:color w:val="0081C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41603328"/>
    <w:multiLevelType w:val="hybridMultilevel"/>
    <w:tmpl w:val="69987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4167609A"/>
    <w:multiLevelType w:val="hybridMultilevel"/>
    <w:tmpl w:val="66A2D38A"/>
    <w:lvl w:ilvl="0" w:tplc="1D8CD860">
      <w:start w:val="1"/>
      <w:numFmt w:val="bullet"/>
      <w:lvlText w:val=""/>
      <w:lvlJc w:val="left"/>
      <w:pPr>
        <w:ind w:left="720" w:hanging="360"/>
      </w:pPr>
      <w:rPr>
        <w:rFonts w:ascii="Symbol" w:hAnsi="Symbol" w:hint="default"/>
        <w:color w:val="0081C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44622261"/>
    <w:multiLevelType w:val="hybridMultilevel"/>
    <w:tmpl w:val="4F2006BE"/>
    <w:lvl w:ilvl="0" w:tplc="09AEBD3C">
      <w:start w:val="1"/>
      <w:numFmt w:val="bullet"/>
      <w:pStyle w:val="Bullet2"/>
      <w:lvlText w:val="-"/>
      <w:lvlJc w:val="left"/>
      <w:pPr>
        <w:ind w:left="4254" w:hanging="360"/>
      </w:pPr>
      <w:rPr>
        <w:rFonts w:ascii="Courier New" w:hAnsi="Courier New" w:hint="default"/>
      </w:rPr>
    </w:lvl>
    <w:lvl w:ilvl="1" w:tplc="0C090003" w:tentative="1">
      <w:start w:val="1"/>
      <w:numFmt w:val="bullet"/>
      <w:lvlText w:val="o"/>
      <w:lvlJc w:val="left"/>
      <w:pPr>
        <w:ind w:left="4974" w:hanging="360"/>
      </w:pPr>
      <w:rPr>
        <w:rFonts w:ascii="Courier New" w:hAnsi="Courier New" w:cs="Courier New" w:hint="default"/>
      </w:rPr>
    </w:lvl>
    <w:lvl w:ilvl="2" w:tplc="0C090005" w:tentative="1">
      <w:start w:val="1"/>
      <w:numFmt w:val="bullet"/>
      <w:lvlText w:val=""/>
      <w:lvlJc w:val="left"/>
      <w:pPr>
        <w:ind w:left="5694" w:hanging="360"/>
      </w:pPr>
      <w:rPr>
        <w:rFonts w:ascii="Wingdings" w:hAnsi="Wingdings" w:hint="default"/>
      </w:rPr>
    </w:lvl>
    <w:lvl w:ilvl="3" w:tplc="0C090001" w:tentative="1">
      <w:start w:val="1"/>
      <w:numFmt w:val="bullet"/>
      <w:lvlText w:val=""/>
      <w:lvlJc w:val="left"/>
      <w:pPr>
        <w:ind w:left="6414" w:hanging="360"/>
      </w:pPr>
      <w:rPr>
        <w:rFonts w:ascii="Symbol" w:hAnsi="Symbol" w:hint="default"/>
      </w:rPr>
    </w:lvl>
    <w:lvl w:ilvl="4" w:tplc="0C090003" w:tentative="1">
      <w:start w:val="1"/>
      <w:numFmt w:val="bullet"/>
      <w:lvlText w:val="o"/>
      <w:lvlJc w:val="left"/>
      <w:pPr>
        <w:ind w:left="7134" w:hanging="360"/>
      </w:pPr>
      <w:rPr>
        <w:rFonts w:ascii="Courier New" w:hAnsi="Courier New" w:cs="Courier New" w:hint="default"/>
      </w:rPr>
    </w:lvl>
    <w:lvl w:ilvl="5" w:tplc="0C090005" w:tentative="1">
      <w:start w:val="1"/>
      <w:numFmt w:val="bullet"/>
      <w:lvlText w:val=""/>
      <w:lvlJc w:val="left"/>
      <w:pPr>
        <w:ind w:left="7854" w:hanging="360"/>
      </w:pPr>
      <w:rPr>
        <w:rFonts w:ascii="Wingdings" w:hAnsi="Wingdings" w:hint="default"/>
      </w:rPr>
    </w:lvl>
    <w:lvl w:ilvl="6" w:tplc="0C090001" w:tentative="1">
      <w:start w:val="1"/>
      <w:numFmt w:val="bullet"/>
      <w:lvlText w:val=""/>
      <w:lvlJc w:val="left"/>
      <w:pPr>
        <w:ind w:left="8574" w:hanging="360"/>
      </w:pPr>
      <w:rPr>
        <w:rFonts w:ascii="Symbol" w:hAnsi="Symbol" w:hint="default"/>
      </w:rPr>
    </w:lvl>
    <w:lvl w:ilvl="7" w:tplc="0C090003" w:tentative="1">
      <w:start w:val="1"/>
      <w:numFmt w:val="bullet"/>
      <w:lvlText w:val="o"/>
      <w:lvlJc w:val="left"/>
      <w:pPr>
        <w:ind w:left="9294" w:hanging="360"/>
      </w:pPr>
      <w:rPr>
        <w:rFonts w:ascii="Courier New" w:hAnsi="Courier New" w:cs="Courier New" w:hint="default"/>
      </w:rPr>
    </w:lvl>
    <w:lvl w:ilvl="8" w:tplc="0C090005" w:tentative="1">
      <w:start w:val="1"/>
      <w:numFmt w:val="bullet"/>
      <w:lvlText w:val=""/>
      <w:lvlJc w:val="left"/>
      <w:pPr>
        <w:ind w:left="10014" w:hanging="360"/>
      </w:pPr>
      <w:rPr>
        <w:rFonts w:ascii="Wingdings" w:hAnsi="Wingdings" w:hint="default"/>
      </w:rPr>
    </w:lvl>
  </w:abstractNum>
  <w:abstractNum w:abstractNumId="43">
    <w:nsid w:val="474728F0"/>
    <w:multiLevelType w:val="hybridMultilevel"/>
    <w:tmpl w:val="5444359A"/>
    <w:lvl w:ilvl="0" w:tplc="1D8CD860">
      <w:start w:val="1"/>
      <w:numFmt w:val="bullet"/>
      <w:lvlText w:val=""/>
      <w:lvlJc w:val="left"/>
      <w:pPr>
        <w:ind w:left="720" w:hanging="360"/>
      </w:pPr>
      <w:rPr>
        <w:rFonts w:ascii="Symbol" w:hAnsi="Symbol" w:hint="default"/>
        <w:color w:val="0081C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481A5361"/>
    <w:multiLevelType w:val="hybridMultilevel"/>
    <w:tmpl w:val="F4B66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48B46ECC"/>
    <w:multiLevelType w:val="hybridMultilevel"/>
    <w:tmpl w:val="246E109E"/>
    <w:lvl w:ilvl="0" w:tplc="892CD00C">
      <w:start w:val="1"/>
      <w:numFmt w:val="decimal"/>
      <w:lvlText w:val="%1)"/>
      <w:lvlJc w:val="left"/>
      <w:pPr>
        <w:ind w:left="720" w:hanging="360"/>
      </w:pPr>
      <w:rPr>
        <w:rFonts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4A3B707C"/>
    <w:multiLevelType w:val="hybridMultilevel"/>
    <w:tmpl w:val="476A0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4D3E0FDF"/>
    <w:multiLevelType w:val="hybridMultilevel"/>
    <w:tmpl w:val="3B00C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553E6EA1"/>
    <w:multiLevelType w:val="hybridMultilevel"/>
    <w:tmpl w:val="E58A5DE2"/>
    <w:lvl w:ilvl="0" w:tplc="1D8CD860">
      <w:start w:val="1"/>
      <w:numFmt w:val="bullet"/>
      <w:lvlText w:val=""/>
      <w:lvlJc w:val="left"/>
      <w:pPr>
        <w:ind w:left="784" w:hanging="360"/>
      </w:pPr>
      <w:rPr>
        <w:rFonts w:ascii="Symbol" w:hAnsi="Symbol" w:hint="default"/>
        <w:color w:val="0081C3"/>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49">
    <w:nsid w:val="56392267"/>
    <w:multiLevelType w:val="hybridMultilevel"/>
    <w:tmpl w:val="F75E5FF8"/>
    <w:lvl w:ilvl="0" w:tplc="1D8CD860">
      <w:start w:val="1"/>
      <w:numFmt w:val="bullet"/>
      <w:lvlText w:val=""/>
      <w:lvlJc w:val="left"/>
      <w:pPr>
        <w:ind w:left="720" w:hanging="360"/>
      </w:pPr>
      <w:rPr>
        <w:rFonts w:ascii="Symbol" w:hAnsi="Symbol" w:hint="default"/>
        <w:color w:val="0081C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56B05690"/>
    <w:multiLevelType w:val="hybridMultilevel"/>
    <w:tmpl w:val="12ACB422"/>
    <w:lvl w:ilvl="0" w:tplc="1D8CD860">
      <w:start w:val="1"/>
      <w:numFmt w:val="bullet"/>
      <w:lvlText w:val=""/>
      <w:lvlJc w:val="left"/>
      <w:pPr>
        <w:ind w:left="720" w:hanging="360"/>
      </w:pPr>
      <w:rPr>
        <w:rFonts w:ascii="Symbol" w:hAnsi="Symbol" w:hint="default"/>
        <w:color w:val="0081C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56E12D94"/>
    <w:multiLevelType w:val="hybridMultilevel"/>
    <w:tmpl w:val="9068760A"/>
    <w:lvl w:ilvl="0" w:tplc="1D8CD860">
      <w:start w:val="1"/>
      <w:numFmt w:val="bullet"/>
      <w:lvlText w:val=""/>
      <w:lvlJc w:val="left"/>
      <w:pPr>
        <w:ind w:left="720" w:hanging="360"/>
      </w:pPr>
      <w:rPr>
        <w:rFonts w:ascii="Symbol" w:hAnsi="Symbol" w:hint="default"/>
        <w:color w:val="0081C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59E20D8C"/>
    <w:multiLevelType w:val="hybridMultilevel"/>
    <w:tmpl w:val="BBB8F26A"/>
    <w:lvl w:ilvl="0" w:tplc="1D8CD860">
      <w:start w:val="1"/>
      <w:numFmt w:val="bullet"/>
      <w:lvlText w:val=""/>
      <w:lvlJc w:val="left"/>
      <w:pPr>
        <w:ind w:left="720" w:hanging="360"/>
      </w:pPr>
      <w:rPr>
        <w:rFonts w:ascii="Symbol" w:hAnsi="Symbol" w:hint="default"/>
        <w:color w:val="0081C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5A8A1FF0"/>
    <w:multiLevelType w:val="hybridMultilevel"/>
    <w:tmpl w:val="E742637A"/>
    <w:lvl w:ilvl="0" w:tplc="1D8CD860">
      <w:start w:val="1"/>
      <w:numFmt w:val="bullet"/>
      <w:lvlText w:val=""/>
      <w:lvlJc w:val="left"/>
      <w:pPr>
        <w:ind w:left="720" w:hanging="360"/>
      </w:pPr>
      <w:rPr>
        <w:rFonts w:ascii="Symbol" w:hAnsi="Symbol" w:hint="default"/>
        <w:color w:val="0081C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5D7A575A"/>
    <w:multiLevelType w:val="hybridMultilevel"/>
    <w:tmpl w:val="CE4A8CC4"/>
    <w:lvl w:ilvl="0" w:tplc="1D8CD860">
      <w:start w:val="1"/>
      <w:numFmt w:val="bullet"/>
      <w:lvlText w:val=""/>
      <w:lvlJc w:val="left"/>
      <w:pPr>
        <w:ind w:left="720" w:hanging="360"/>
      </w:pPr>
      <w:rPr>
        <w:rFonts w:ascii="Symbol" w:hAnsi="Symbol" w:hint="default"/>
        <w:color w:val="0081C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5E2A3F3A"/>
    <w:multiLevelType w:val="hybridMultilevel"/>
    <w:tmpl w:val="CE066EE2"/>
    <w:lvl w:ilvl="0" w:tplc="1D8CD860">
      <w:start w:val="1"/>
      <w:numFmt w:val="bullet"/>
      <w:lvlText w:val=""/>
      <w:lvlJc w:val="left"/>
      <w:pPr>
        <w:ind w:left="720" w:hanging="360"/>
      </w:pPr>
      <w:rPr>
        <w:rFonts w:ascii="Symbol" w:hAnsi="Symbol" w:hint="default"/>
        <w:color w:val="0081C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5F4F2D3F"/>
    <w:multiLevelType w:val="hybridMultilevel"/>
    <w:tmpl w:val="F1841C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nsid w:val="5F7317BD"/>
    <w:multiLevelType w:val="hybridMultilevel"/>
    <w:tmpl w:val="540234E8"/>
    <w:lvl w:ilvl="0" w:tplc="1D8CD860">
      <w:start w:val="1"/>
      <w:numFmt w:val="bullet"/>
      <w:lvlText w:val=""/>
      <w:lvlJc w:val="left"/>
      <w:pPr>
        <w:ind w:left="720" w:hanging="360"/>
      </w:pPr>
      <w:rPr>
        <w:rFonts w:ascii="Symbol" w:hAnsi="Symbol" w:hint="default"/>
        <w:color w:val="0081C3"/>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66A45CB0"/>
    <w:multiLevelType w:val="hybridMultilevel"/>
    <w:tmpl w:val="AB568C98"/>
    <w:lvl w:ilvl="0" w:tplc="1D8CD860">
      <w:start w:val="1"/>
      <w:numFmt w:val="bullet"/>
      <w:lvlText w:val=""/>
      <w:lvlJc w:val="left"/>
      <w:pPr>
        <w:ind w:left="720" w:hanging="360"/>
      </w:pPr>
      <w:rPr>
        <w:rFonts w:ascii="Symbol" w:hAnsi="Symbol" w:hint="default"/>
        <w:color w:val="0081C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67C841E2"/>
    <w:multiLevelType w:val="hybridMultilevel"/>
    <w:tmpl w:val="7DB6559C"/>
    <w:lvl w:ilvl="0" w:tplc="1D8CD860">
      <w:start w:val="1"/>
      <w:numFmt w:val="bullet"/>
      <w:lvlText w:val=""/>
      <w:lvlJc w:val="left"/>
      <w:pPr>
        <w:ind w:left="720" w:hanging="360"/>
      </w:pPr>
      <w:rPr>
        <w:rFonts w:ascii="Symbol" w:hAnsi="Symbol" w:hint="default"/>
        <w:color w:val="0081C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6B101E9B"/>
    <w:multiLevelType w:val="hybridMultilevel"/>
    <w:tmpl w:val="9774A8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1">
    <w:nsid w:val="6B6E37AE"/>
    <w:multiLevelType w:val="hybridMultilevel"/>
    <w:tmpl w:val="9CAC078C"/>
    <w:lvl w:ilvl="0" w:tplc="1D8CD860">
      <w:start w:val="1"/>
      <w:numFmt w:val="bullet"/>
      <w:lvlText w:val=""/>
      <w:lvlJc w:val="left"/>
      <w:pPr>
        <w:ind w:left="1854" w:hanging="360"/>
      </w:pPr>
      <w:rPr>
        <w:rFonts w:ascii="Symbol" w:hAnsi="Symbol" w:hint="default"/>
        <w:color w:val="0081C3"/>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2">
    <w:nsid w:val="6E877455"/>
    <w:multiLevelType w:val="hybridMultilevel"/>
    <w:tmpl w:val="61FEE318"/>
    <w:lvl w:ilvl="0" w:tplc="1D8CD860">
      <w:start w:val="1"/>
      <w:numFmt w:val="bullet"/>
      <w:lvlText w:val=""/>
      <w:lvlJc w:val="left"/>
      <w:pPr>
        <w:ind w:left="720" w:hanging="360"/>
      </w:pPr>
      <w:rPr>
        <w:rFonts w:ascii="Symbol" w:hAnsi="Symbol" w:hint="default"/>
        <w:color w:val="0081C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nsid w:val="6F585C2C"/>
    <w:multiLevelType w:val="hybridMultilevel"/>
    <w:tmpl w:val="9C088350"/>
    <w:lvl w:ilvl="0" w:tplc="1D8CD860">
      <w:start w:val="1"/>
      <w:numFmt w:val="bullet"/>
      <w:lvlText w:val=""/>
      <w:lvlJc w:val="left"/>
      <w:pPr>
        <w:ind w:left="720" w:hanging="360"/>
      </w:pPr>
      <w:rPr>
        <w:rFonts w:ascii="Symbol" w:hAnsi="Symbol" w:hint="default"/>
        <w:color w:val="0081C3"/>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743727E7"/>
    <w:multiLevelType w:val="hybridMultilevel"/>
    <w:tmpl w:val="156E7546"/>
    <w:lvl w:ilvl="0" w:tplc="1D8CD860">
      <w:start w:val="1"/>
      <w:numFmt w:val="bullet"/>
      <w:lvlText w:val=""/>
      <w:lvlJc w:val="left"/>
      <w:pPr>
        <w:ind w:left="720" w:hanging="360"/>
      </w:pPr>
      <w:rPr>
        <w:rFonts w:ascii="Symbol" w:hAnsi="Symbol" w:hint="default"/>
        <w:color w:val="0081C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nsid w:val="78D12CE4"/>
    <w:multiLevelType w:val="multilevel"/>
    <w:tmpl w:val="AD80B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nsid w:val="7DA1543F"/>
    <w:multiLevelType w:val="hybridMultilevel"/>
    <w:tmpl w:val="77380A8C"/>
    <w:lvl w:ilvl="0" w:tplc="1D8CD860">
      <w:start w:val="1"/>
      <w:numFmt w:val="bullet"/>
      <w:lvlText w:val=""/>
      <w:lvlJc w:val="left"/>
      <w:pPr>
        <w:ind w:left="720" w:hanging="360"/>
      </w:pPr>
      <w:rPr>
        <w:rFonts w:ascii="Symbol" w:hAnsi="Symbol" w:hint="default"/>
        <w:color w:val="0081C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7DE33A8E"/>
    <w:multiLevelType w:val="hybridMultilevel"/>
    <w:tmpl w:val="1A02094C"/>
    <w:lvl w:ilvl="0" w:tplc="1D8CD860">
      <w:start w:val="1"/>
      <w:numFmt w:val="bullet"/>
      <w:lvlText w:val=""/>
      <w:lvlJc w:val="left"/>
      <w:pPr>
        <w:ind w:left="720" w:hanging="360"/>
      </w:pPr>
      <w:rPr>
        <w:rFonts w:ascii="Symbol" w:hAnsi="Symbol" w:hint="default"/>
        <w:color w:val="0081C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nsid w:val="7FEC6487"/>
    <w:multiLevelType w:val="hybridMultilevel"/>
    <w:tmpl w:val="99F4ACF8"/>
    <w:lvl w:ilvl="0" w:tplc="1D8CD860">
      <w:start w:val="1"/>
      <w:numFmt w:val="bullet"/>
      <w:lvlText w:val=""/>
      <w:lvlJc w:val="left"/>
      <w:pPr>
        <w:ind w:left="720" w:hanging="360"/>
      </w:pPr>
      <w:rPr>
        <w:rFonts w:ascii="Symbol" w:hAnsi="Symbol" w:hint="default"/>
        <w:color w:val="0081C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57"/>
  </w:num>
  <w:num w:numId="3">
    <w:abstractNumId w:val="42"/>
  </w:num>
  <w:num w:numId="4">
    <w:abstractNumId w:val="31"/>
  </w:num>
  <w:num w:numId="5">
    <w:abstractNumId w:val="19"/>
  </w:num>
  <w:num w:numId="6">
    <w:abstractNumId w:val="27"/>
  </w:num>
  <w:num w:numId="7">
    <w:abstractNumId w:val="36"/>
  </w:num>
  <w:num w:numId="8">
    <w:abstractNumId w:val="47"/>
  </w:num>
  <w:num w:numId="9">
    <w:abstractNumId w:val="45"/>
  </w:num>
  <w:num w:numId="10">
    <w:abstractNumId w:val="56"/>
  </w:num>
  <w:num w:numId="11">
    <w:abstractNumId w:val="60"/>
  </w:num>
  <w:num w:numId="12">
    <w:abstractNumId w:val="34"/>
  </w:num>
  <w:num w:numId="13">
    <w:abstractNumId w:val="16"/>
  </w:num>
  <w:num w:numId="14">
    <w:abstractNumId w:val="65"/>
  </w:num>
  <w:num w:numId="1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4"/>
  </w:num>
  <w:num w:numId="21">
    <w:abstractNumId w:val="17"/>
  </w:num>
  <w:num w:numId="22">
    <w:abstractNumId w:val="32"/>
  </w:num>
  <w:num w:numId="23">
    <w:abstractNumId w:val="46"/>
  </w:num>
  <w:num w:numId="24">
    <w:abstractNumId w:val="42"/>
  </w:num>
  <w:num w:numId="25">
    <w:abstractNumId w:val="14"/>
  </w:num>
  <w:num w:numId="26">
    <w:abstractNumId w:val="44"/>
  </w:num>
  <w:num w:numId="27">
    <w:abstractNumId w:val="9"/>
  </w:num>
  <w:num w:numId="28">
    <w:abstractNumId w:val="40"/>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num>
  <w:num w:numId="48">
    <w:abstractNumId w:val="42"/>
  </w:num>
  <w:num w:numId="49">
    <w:abstractNumId w:val="4"/>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 w:numId="65">
    <w:abstractNumId w:val="4"/>
  </w:num>
  <w:num w:numId="66">
    <w:abstractNumId w:val="4"/>
  </w:num>
  <w:num w:numId="67">
    <w:abstractNumId w:val="12"/>
  </w:num>
  <w:num w:numId="68">
    <w:abstractNumId w:val="42"/>
  </w:num>
  <w:num w:numId="69">
    <w:abstractNumId w:val="42"/>
  </w:num>
  <w:num w:numId="70">
    <w:abstractNumId w:val="58"/>
  </w:num>
  <w:num w:numId="71">
    <w:abstractNumId w:val="48"/>
  </w:num>
  <w:num w:numId="72">
    <w:abstractNumId w:val="1"/>
  </w:num>
  <w:num w:numId="73">
    <w:abstractNumId w:val="62"/>
  </w:num>
  <w:num w:numId="74">
    <w:abstractNumId w:val="43"/>
  </w:num>
  <w:num w:numId="75">
    <w:abstractNumId w:val="22"/>
  </w:num>
  <w:num w:numId="76">
    <w:abstractNumId w:val="0"/>
  </w:num>
  <w:num w:numId="77">
    <w:abstractNumId w:val="33"/>
  </w:num>
  <w:num w:numId="78">
    <w:abstractNumId w:val="26"/>
  </w:num>
  <w:num w:numId="79">
    <w:abstractNumId w:val="4"/>
  </w:num>
  <w:num w:numId="80">
    <w:abstractNumId w:val="4"/>
  </w:num>
  <w:num w:numId="81">
    <w:abstractNumId w:val="4"/>
  </w:num>
  <w:num w:numId="82">
    <w:abstractNumId w:val="4"/>
  </w:num>
  <w:num w:numId="83">
    <w:abstractNumId w:val="59"/>
  </w:num>
  <w:num w:numId="84">
    <w:abstractNumId w:val="4"/>
  </w:num>
  <w:num w:numId="85">
    <w:abstractNumId w:val="4"/>
  </w:num>
  <w:num w:numId="86">
    <w:abstractNumId w:val="4"/>
  </w:num>
  <w:num w:numId="87">
    <w:abstractNumId w:val="41"/>
  </w:num>
  <w:num w:numId="88">
    <w:abstractNumId w:val="50"/>
  </w:num>
  <w:num w:numId="89">
    <w:abstractNumId w:val="35"/>
  </w:num>
  <w:num w:numId="90">
    <w:abstractNumId w:val="37"/>
  </w:num>
  <w:num w:numId="91">
    <w:abstractNumId w:val="53"/>
  </w:num>
  <w:num w:numId="92">
    <w:abstractNumId w:val="63"/>
  </w:num>
  <w:num w:numId="93">
    <w:abstractNumId w:val="21"/>
  </w:num>
  <w:num w:numId="94">
    <w:abstractNumId w:val="64"/>
  </w:num>
  <w:num w:numId="95">
    <w:abstractNumId w:val="28"/>
  </w:num>
  <w:num w:numId="96">
    <w:abstractNumId w:val="61"/>
  </w:num>
  <w:num w:numId="97">
    <w:abstractNumId w:val="10"/>
  </w:num>
  <w:num w:numId="98">
    <w:abstractNumId w:val="20"/>
  </w:num>
  <w:num w:numId="99">
    <w:abstractNumId w:val="49"/>
  </w:num>
  <w:num w:numId="100">
    <w:abstractNumId w:val="55"/>
  </w:num>
  <w:num w:numId="101">
    <w:abstractNumId w:val="38"/>
  </w:num>
  <w:num w:numId="102">
    <w:abstractNumId w:val="52"/>
  </w:num>
  <w:num w:numId="103">
    <w:abstractNumId w:val="23"/>
  </w:num>
  <w:num w:numId="104">
    <w:abstractNumId w:val="3"/>
  </w:num>
  <w:num w:numId="105">
    <w:abstractNumId w:val="66"/>
  </w:num>
  <w:num w:numId="106">
    <w:abstractNumId w:val="15"/>
  </w:num>
  <w:num w:numId="107">
    <w:abstractNumId w:val="13"/>
  </w:num>
  <w:num w:numId="108">
    <w:abstractNumId w:val="5"/>
  </w:num>
  <w:num w:numId="109">
    <w:abstractNumId w:val="2"/>
  </w:num>
  <w:num w:numId="110">
    <w:abstractNumId w:val="6"/>
  </w:num>
  <w:num w:numId="111">
    <w:abstractNumId w:val="68"/>
  </w:num>
  <w:num w:numId="112">
    <w:abstractNumId w:val="8"/>
  </w:num>
  <w:num w:numId="113">
    <w:abstractNumId w:val="39"/>
  </w:num>
  <w:num w:numId="114">
    <w:abstractNumId w:val="51"/>
  </w:num>
  <w:num w:numId="115">
    <w:abstractNumId w:val="30"/>
  </w:num>
  <w:num w:numId="116">
    <w:abstractNumId w:val="67"/>
  </w:num>
  <w:num w:numId="117">
    <w:abstractNumId w:val="18"/>
  </w:num>
  <w:num w:numId="118">
    <w:abstractNumId w:val="54"/>
  </w:num>
  <w:num w:numId="119">
    <w:abstractNumId w:val="29"/>
  </w:num>
  <w:num w:numId="120">
    <w:abstractNumId w:val="25"/>
  </w:num>
  <w:num w:numId="121">
    <w:abstractNumId w:val="11"/>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revisionView w:inkAnnotations="0"/>
  <w:defaultTabStop w:val="720"/>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4CA"/>
    <w:rsid w:val="00003597"/>
    <w:rsid w:val="00004B70"/>
    <w:rsid w:val="0000543B"/>
    <w:rsid w:val="000062E1"/>
    <w:rsid w:val="00007514"/>
    <w:rsid w:val="000119D2"/>
    <w:rsid w:val="00012FC1"/>
    <w:rsid w:val="00014A21"/>
    <w:rsid w:val="0001527F"/>
    <w:rsid w:val="00015AD5"/>
    <w:rsid w:val="000161B5"/>
    <w:rsid w:val="000171D5"/>
    <w:rsid w:val="0001793C"/>
    <w:rsid w:val="00020E39"/>
    <w:rsid w:val="000215B7"/>
    <w:rsid w:val="0002225B"/>
    <w:rsid w:val="00023877"/>
    <w:rsid w:val="0002478E"/>
    <w:rsid w:val="00025AC4"/>
    <w:rsid w:val="00025BBF"/>
    <w:rsid w:val="00027A64"/>
    <w:rsid w:val="00030082"/>
    <w:rsid w:val="00030AD4"/>
    <w:rsid w:val="00031203"/>
    <w:rsid w:val="000326D7"/>
    <w:rsid w:val="00036800"/>
    <w:rsid w:val="00036CDD"/>
    <w:rsid w:val="00037D79"/>
    <w:rsid w:val="00040F88"/>
    <w:rsid w:val="00042790"/>
    <w:rsid w:val="00042E42"/>
    <w:rsid w:val="000461B7"/>
    <w:rsid w:val="0004651F"/>
    <w:rsid w:val="00051CB3"/>
    <w:rsid w:val="00052178"/>
    <w:rsid w:val="000543A7"/>
    <w:rsid w:val="00056897"/>
    <w:rsid w:val="00060DFF"/>
    <w:rsid w:val="00062F21"/>
    <w:rsid w:val="00062FA8"/>
    <w:rsid w:val="00064E99"/>
    <w:rsid w:val="00065646"/>
    <w:rsid w:val="00066237"/>
    <w:rsid w:val="00066635"/>
    <w:rsid w:val="000671C9"/>
    <w:rsid w:val="00071E74"/>
    <w:rsid w:val="00072880"/>
    <w:rsid w:val="00072C61"/>
    <w:rsid w:val="00073027"/>
    <w:rsid w:val="00074F88"/>
    <w:rsid w:val="00074FD5"/>
    <w:rsid w:val="00075B59"/>
    <w:rsid w:val="000769CB"/>
    <w:rsid w:val="00076F35"/>
    <w:rsid w:val="0007770C"/>
    <w:rsid w:val="00077E1E"/>
    <w:rsid w:val="00080294"/>
    <w:rsid w:val="00081855"/>
    <w:rsid w:val="000826B2"/>
    <w:rsid w:val="00083F09"/>
    <w:rsid w:val="0008592B"/>
    <w:rsid w:val="000864B3"/>
    <w:rsid w:val="00090B9F"/>
    <w:rsid w:val="00090E80"/>
    <w:rsid w:val="00090F5F"/>
    <w:rsid w:val="00091BD7"/>
    <w:rsid w:val="000923B4"/>
    <w:rsid w:val="00092D7E"/>
    <w:rsid w:val="00092E0F"/>
    <w:rsid w:val="00094E50"/>
    <w:rsid w:val="00095F84"/>
    <w:rsid w:val="00097074"/>
    <w:rsid w:val="00097F96"/>
    <w:rsid w:val="000A3899"/>
    <w:rsid w:val="000A4A0E"/>
    <w:rsid w:val="000A58D6"/>
    <w:rsid w:val="000A7CCC"/>
    <w:rsid w:val="000A7E44"/>
    <w:rsid w:val="000B0045"/>
    <w:rsid w:val="000B0411"/>
    <w:rsid w:val="000B24F9"/>
    <w:rsid w:val="000B2605"/>
    <w:rsid w:val="000B2DE3"/>
    <w:rsid w:val="000B3439"/>
    <w:rsid w:val="000B3478"/>
    <w:rsid w:val="000B5F06"/>
    <w:rsid w:val="000B6FC3"/>
    <w:rsid w:val="000C07A9"/>
    <w:rsid w:val="000C2AAE"/>
    <w:rsid w:val="000C392A"/>
    <w:rsid w:val="000C4E0D"/>
    <w:rsid w:val="000C65DF"/>
    <w:rsid w:val="000C65FF"/>
    <w:rsid w:val="000C698F"/>
    <w:rsid w:val="000D10D0"/>
    <w:rsid w:val="000D23AB"/>
    <w:rsid w:val="000D2B1F"/>
    <w:rsid w:val="000D3F66"/>
    <w:rsid w:val="000D53E1"/>
    <w:rsid w:val="000D5540"/>
    <w:rsid w:val="000D612C"/>
    <w:rsid w:val="000D7240"/>
    <w:rsid w:val="000D7ACC"/>
    <w:rsid w:val="000D7C35"/>
    <w:rsid w:val="000E00AF"/>
    <w:rsid w:val="000E0819"/>
    <w:rsid w:val="000E31BF"/>
    <w:rsid w:val="000E49D0"/>
    <w:rsid w:val="000E6F8A"/>
    <w:rsid w:val="000F01BD"/>
    <w:rsid w:val="000F1532"/>
    <w:rsid w:val="000F19BB"/>
    <w:rsid w:val="000F22DC"/>
    <w:rsid w:val="000F2A07"/>
    <w:rsid w:val="000F3AC2"/>
    <w:rsid w:val="000F3F7F"/>
    <w:rsid w:val="000F43DA"/>
    <w:rsid w:val="000F49CA"/>
    <w:rsid w:val="000F5336"/>
    <w:rsid w:val="000F76B8"/>
    <w:rsid w:val="000F79F5"/>
    <w:rsid w:val="001007BD"/>
    <w:rsid w:val="00101D55"/>
    <w:rsid w:val="0010519F"/>
    <w:rsid w:val="00110AD0"/>
    <w:rsid w:val="001119B7"/>
    <w:rsid w:val="00111DA8"/>
    <w:rsid w:val="001123E4"/>
    <w:rsid w:val="001140D0"/>
    <w:rsid w:val="00115872"/>
    <w:rsid w:val="00116D5A"/>
    <w:rsid w:val="00120C5B"/>
    <w:rsid w:val="00123BA8"/>
    <w:rsid w:val="00123D99"/>
    <w:rsid w:val="0012477A"/>
    <w:rsid w:val="001258CF"/>
    <w:rsid w:val="00127BC4"/>
    <w:rsid w:val="0013111F"/>
    <w:rsid w:val="0013165A"/>
    <w:rsid w:val="001333CF"/>
    <w:rsid w:val="0013529F"/>
    <w:rsid w:val="0013576E"/>
    <w:rsid w:val="00135849"/>
    <w:rsid w:val="00136448"/>
    <w:rsid w:val="00136CA2"/>
    <w:rsid w:val="001372FA"/>
    <w:rsid w:val="00140734"/>
    <w:rsid w:val="00141179"/>
    <w:rsid w:val="0014190C"/>
    <w:rsid w:val="0014310A"/>
    <w:rsid w:val="00145556"/>
    <w:rsid w:val="00145B9C"/>
    <w:rsid w:val="00146314"/>
    <w:rsid w:val="0014644A"/>
    <w:rsid w:val="00146C57"/>
    <w:rsid w:val="00146DA9"/>
    <w:rsid w:val="001504CE"/>
    <w:rsid w:val="001507B5"/>
    <w:rsid w:val="001554CF"/>
    <w:rsid w:val="001559FC"/>
    <w:rsid w:val="00155AA7"/>
    <w:rsid w:val="00156385"/>
    <w:rsid w:val="00156627"/>
    <w:rsid w:val="00157660"/>
    <w:rsid w:val="00157F69"/>
    <w:rsid w:val="00160377"/>
    <w:rsid w:val="00161FDC"/>
    <w:rsid w:val="00162B9E"/>
    <w:rsid w:val="00162C00"/>
    <w:rsid w:val="001657E6"/>
    <w:rsid w:val="0016607E"/>
    <w:rsid w:val="001661A8"/>
    <w:rsid w:val="00166292"/>
    <w:rsid w:val="00171ADE"/>
    <w:rsid w:val="00173516"/>
    <w:rsid w:val="00173D2C"/>
    <w:rsid w:val="00173E4C"/>
    <w:rsid w:val="00176790"/>
    <w:rsid w:val="0017788C"/>
    <w:rsid w:val="001803AF"/>
    <w:rsid w:val="0018064C"/>
    <w:rsid w:val="001840EB"/>
    <w:rsid w:val="00185272"/>
    <w:rsid w:val="00185AE3"/>
    <w:rsid w:val="00186658"/>
    <w:rsid w:val="0018719B"/>
    <w:rsid w:val="001879B2"/>
    <w:rsid w:val="00187A37"/>
    <w:rsid w:val="00190D0A"/>
    <w:rsid w:val="001914A4"/>
    <w:rsid w:val="0019151F"/>
    <w:rsid w:val="00191D97"/>
    <w:rsid w:val="00191FE2"/>
    <w:rsid w:val="001920F0"/>
    <w:rsid w:val="0019402E"/>
    <w:rsid w:val="00194684"/>
    <w:rsid w:val="001956A5"/>
    <w:rsid w:val="00196D54"/>
    <w:rsid w:val="00196F1C"/>
    <w:rsid w:val="00197BB0"/>
    <w:rsid w:val="001A03CD"/>
    <w:rsid w:val="001A04C4"/>
    <w:rsid w:val="001A0EFB"/>
    <w:rsid w:val="001A1494"/>
    <w:rsid w:val="001A220D"/>
    <w:rsid w:val="001A23D4"/>
    <w:rsid w:val="001A2478"/>
    <w:rsid w:val="001A3FEE"/>
    <w:rsid w:val="001A4482"/>
    <w:rsid w:val="001A4EAB"/>
    <w:rsid w:val="001A5679"/>
    <w:rsid w:val="001B0E55"/>
    <w:rsid w:val="001B137E"/>
    <w:rsid w:val="001B27A8"/>
    <w:rsid w:val="001B3566"/>
    <w:rsid w:val="001B3662"/>
    <w:rsid w:val="001B3A61"/>
    <w:rsid w:val="001B6E22"/>
    <w:rsid w:val="001C0AD1"/>
    <w:rsid w:val="001C0DA4"/>
    <w:rsid w:val="001C1F10"/>
    <w:rsid w:val="001C2BB0"/>
    <w:rsid w:val="001C2EA7"/>
    <w:rsid w:val="001C434B"/>
    <w:rsid w:val="001C4511"/>
    <w:rsid w:val="001C46B0"/>
    <w:rsid w:val="001C4EBA"/>
    <w:rsid w:val="001C4F8C"/>
    <w:rsid w:val="001C6A1D"/>
    <w:rsid w:val="001C6D22"/>
    <w:rsid w:val="001C7109"/>
    <w:rsid w:val="001C72C2"/>
    <w:rsid w:val="001D019A"/>
    <w:rsid w:val="001D175C"/>
    <w:rsid w:val="001D3836"/>
    <w:rsid w:val="001D4BA8"/>
    <w:rsid w:val="001D62C6"/>
    <w:rsid w:val="001D6CB1"/>
    <w:rsid w:val="001E1444"/>
    <w:rsid w:val="001E38EA"/>
    <w:rsid w:val="001E4932"/>
    <w:rsid w:val="001E4A36"/>
    <w:rsid w:val="001E4E20"/>
    <w:rsid w:val="001E4E8A"/>
    <w:rsid w:val="001E5578"/>
    <w:rsid w:val="001E5647"/>
    <w:rsid w:val="001E5A23"/>
    <w:rsid w:val="001E6AA2"/>
    <w:rsid w:val="001E7C31"/>
    <w:rsid w:val="001E7D5E"/>
    <w:rsid w:val="001F14AA"/>
    <w:rsid w:val="001F52E7"/>
    <w:rsid w:val="001F59C7"/>
    <w:rsid w:val="001F6D04"/>
    <w:rsid w:val="001F71D4"/>
    <w:rsid w:val="001F7298"/>
    <w:rsid w:val="001F763C"/>
    <w:rsid w:val="0020235D"/>
    <w:rsid w:val="00202B72"/>
    <w:rsid w:val="00205E72"/>
    <w:rsid w:val="00206F8E"/>
    <w:rsid w:val="002072B8"/>
    <w:rsid w:val="00207AB5"/>
    <w:rsid w:val="00211416"/>
    <w:rsid w:val="0021150F"/>
    <w:rsid w:val="0021195D"/>
    <w:rsid w:val="00214CF9"/>
    <w:rsid w:val="002158C2"/>
    <w:rsid w:val="002171CE"/>
    <w:rsid w:val="002174C3"/>
    <w:rsid w:val="00220457"/>
    <w:rsid w:val="00221590"/>
    <w:rsid w:val="00222767"/>
    <w:rsid w:val="0022348B"/>
    <w:rsid w:val="002234C2"/>
    <w:rsid w:val="00223B72"/>
    <w:rsid w:val="00225817"/>
    <w:rsid w:val="00225968"/>
    <w:rsid w:val="00226E1B"/>
    <w:rsid w:val="00226FBB"/>
    <w:rsid w:val="00227CF6"/>
    <w:rsid w:val="00227EB2"/>
    <w:rsid w:val="0023014B"/>
    <w:rsid w:val="00230F9F"/>
    <w:rsid w:val="002324D2"/>
    <w:rsid w:val="0023259A"/>
    <w:rsid w:val="00233FB0"/>
    <w:rsid w:val="00234AF9"/>
    <w:rsid w:val="00235925"/>
    <w:rsid w:val="00237F98"/>
    <w:rsid w:val="00240C37"/>
    <w:rsid w:val="00240C4D"/>
    <w:rsid w:val="00241B99"/>
    <w:rsid w:val="0024247A"/>
    <w:rsid w:val="00242B3A"/>
    <w:rsid w:val="002430BE"/>
    <w:rsid w:val="00243736"/>
    <w:rsid w:val="00243985"/>
    <w:rsid w:val="002441C1"/>
    <w:rsid w:val="002459D7"/>
    <w:rsid w:val="0024611F"/>
    <w:rsid w:val="00250B46"/>
    <w:rsid w:val="00250FD2"/>
    <w:rsid w:val="00252A96"/>
    <w:rsid w:val="002536E6"/>
    <w:rsid w:val="00253D3E"/>
    <w:rsid w:val="0025505B"/>
    <w:rsid w:val="002558BD"/>
    <w:rsid w:val="00255D2A"/>
    <w:rsid w:val="00257232"/>
    <w:rsid w:val="0026169C"/>
    <w:rsid w:val="002626FE"/>
    <w:rsid w:val="002629C8"/>
    <w:rsid w:val="0026373A"/>
    <w:rsid w:val="00263EFC"/>
    <w:rsid w:val="002666E1"/>
    <w:rsid w:val="002704DA"/>
    <w:rsid w:val="00270650"/>
    <w:rsid w:val="00271493"/>
    <w:rsid w:val="00273369"/>
    <w:rsid w:val="002744D7"/>
    <w:rsid w:val="00276C64"/>
    <w:rsid w:val="00277CE3"/>
    <w:rsid w:val="00281690"/>
    <w:rsid w:val="002835D4"/>
    <w:rsid w:val="00283F88"/>
    <w:rsid w:val="00287175"/>
    <w:rsid w:val="002904A6"/>
    <w:rsid w:val="002919A7"/>
    <w:rsid w:val="00292666"/>
    <w:rsid w:val="00292B88"/>
    <w:rsid w:val="00293926"/>
    <w:rsid w:val="00293CB0"/>
    <w:rsid w:val="00294951"/>
    <w:rsid w:val="00295605"/>
    <w:rsid w:val="00295A0E"/>
    <w:rsid w:val="00296C44"/>
    <w:rsid w:val="002973EB"/>
    <w:rsid w:val="002A011F"/>
    <w:rsid w:val="002A07F0"/>
    <w:rsid w:val="002A1931"/>
    <w:rsid w:val="002A2609"/>
    <w:rsid w:val="002A62C8"/>
    <w:rsid w:val="002B06DB"/>
    <w:rsid w:val="002B3A07"/>
    <w:rsid w:val="002B4418"/>
    <w:rsid w:val="002B6308"/>
    <w:rsid w:val="002C118D"/>
    <w:rsid w:val="002C3822"/>
    <w:rsid w:val="002C5B77"/>
    <w:rsid w:val="002C6E70"/>
    <w:rsid w:val="002C7F64"/>
    <w:rsid w:val="002D0235"/>
    <w:rsid w:val="002D1F4B"/>
    <w:rsid w:val="002D29E2"/>
    <w:rsid w:val="002D489B"/>
    <w:rsid w:val="002D5B5D"/>
    <w:rsid w:val="002D6051"/>
    <w:rsid w:val="002D7D83"/>
    <w:rsid w:val="002E18D3"/>
    <w:rsid w:val="002E1A5A"/>
    <w:rsid w:val="002E309F"/>
    <w:rsid w:val="002E43C2"/>
    <w:rsid w:val="002E4E0F"/>
    <w:rsid w:val="002E69A9"/>
    <w:rsid w:val="002E7A91"/>
    <w:rsid w:val="002E7ABD"/>
    <w:rsid w:val="002F086D"/>
    <w:rsid w:val="002F3718"/>
    <w:rsid w:val="002F7102"/>
    <w:rsid w:val="002F777B"/>
    <w:rsid w:val="00300199"/>
    <w:rsid w:val="003018CA"/>
    <w:rsid w:val="003026BD"/>
    <w:rsid w:val="00303D02"/>
    <w:rsid w:val="003040D6"/>
    <w:rsid w:val="00304745"/>
    <w:rsid w:val="00304E3E"/>
    <w:rsid w:val="00307FCA"/>
    <w:rsid w:val="00310265"/>
    <w:rsid w:val="00310A03"/>
    <w:rsid w:val="00310B80"/>
    <w:rsid w:val="003118E8"/>
    <w:rsid w:val="00312312"/>
    <w:rsid w:val="00312380"/>
    <w:rsid w:val="003136F9"/>
    <w:rsid w:val="00313A30"/>
    <w:rsid w:val="00314942"/>
    <w:rsid w:val="00314E3B"/>
    <w:rsid w:val="0031590C"/>
    <w:rsid w:val="0031783F"/>
    <w:rsid w:val="0032003E"/>
    <w:rsid w:val="0032087C"/>
    <w:rsid w:val="00320DC4"/>
    <w:rsid w:val="0032434F"/>
    <w:rsid w:val="003243B0"/>
    <w:rsid w:val="003259B1"/>
    <w:rsid w:val="00326AAF"/>
    <w:rsid w:val="00327AF3"/>
    <w:rsid w:val="003304A9"/>
    <w:rsid w:val="0033255E"/>
    <w:rsid w:val="0034176F"/>
    <w:rsid w:val="00345694"/>
    <w:rsid w:val="003458A5"/>
    <w:rsid w:val="003464F8"/>
    <w:rsid w:val="00346B7B"/>
    <w:rsid w:val="00346F40"/>
    <w:rsid w:val="00350347"/>
    <w:rsid w:val="00351F5F"/>
    <w:rsid w:val="00352ECB"/>
    <w:rsid w:val="00352FEE"/>
    <w:rsid w:val="0035316A"/>
    <w:rsid w:val="003534BA"/>
    <w:rsid w:val="00353D5B"/>
    <w:rsid w:val="003544CE"/>
    <w:rsid w:val="003545E5"/>
    <w:rsid w:val="00355081"/>
    <w:rsid w:val="0035581E"/>
    <w:rsid w:val="00356821"/>
    <w:rsid w:val="003578E4"/>
    <w:rsid w:val="00357BBF"/>
    <w:rsid w:val="003601CB"/>
    <w:rsid w:val="003601E9"/>
    <w:rsid w:val="003606D2"/>
    <w:rsid w:val="00364401"/>
    <w:rsid w:val="00365887"/>
    <w:rsid w:val="00366455"/>
    <w:rsid w:val="0036689B"/>
    <w:rsid w:val="00371D42"/>
    <w:rsid w:val="003726AB"/>
    <w:rsid w:val="00373FF8"/>
    <w:rsid w:val="00374DD1"/>
    <w:rsid w:val="00374FE1"/>
    <w:rsid w:val="00375155"/>
    <w:rsid w:val="00375420"/>
    <w:rsid w:val="00375544"/>
    <w:rsid w:val="003763CE"/>
    <w:rsid w:val="0038083F"/>
    <w:rsid w:val="003810D1"/>
    <w:rsid w:val="00382059"/>
    <w:rsid w:val="00382A6B"/>
    <w:rsid w:val="00384A0F"/>
    <w:rsid w:val="003860DF"/>
    <w:rsid w:val="00386B6B"/>
    <w:rsid w:val="00386DDB"/>
    <w:rsid w:val="00390C6A"/>
    <w:rsid w:val="003915DB"/>
    <w:rsid w:val="003949C7"/>
    <w:rsid w:val="00394A81"/>
    <w:rsid w:val="003A136D"/>
    <w:rsid w:val="003A21E6"/>
    <w:rsid w:val="003A21ED"/>
    <w:rsid w:val="003A2E24"/>
    <w:rsid w:val="003A385E"/>
    <w:rsid w:val="003B01FE"/>
    <w:rsid w:val="003B0D0C"/>
    <w:rsid w:val="003B2EF6"/>
    <w:rsid w:val="003B6440"/>
    <w:rsid w:val="003B69FD"/>
    <w:rsid w:val="003C11BB"/>
    <w:rsid w:val="003C158F"/>
    <w:rsid w:val="003C1C16"/>
    <w:rsid w:val="003C20B2"/>
    <w:rsid w:val="003C26F7"/>
    <w:rsid w:val="003C448A"/>
    <w:rsid w:val="003C4DD5"/>
    <w:rsid w:val="003C4E57"/>
    <w:rsid w:val="003C76F2"/>
    <w:rsid w:val="003D0177"/>
    <w:rsid w:val="003D0C28"/>
    <w:rsid w:val="003D2C6E"/>
    <w:rsid w:val="003D3002"/>
    <w:rsid w:val="003D3A79"/>
    <w:rsid w:val="003D3B49"/>
    <w:rsid w:val="003D4D1D"/>
    <w:rsid w:val="003D5907"/>
    <w:rsid w:val="003D5A69"/>
    <w:rsid w:val="003D5E07"/>
    <w:rsid w:val="003D7096"/>
    <w:rsid w:val="003E1EA6"/>
    <w:rsid w:val="003E2003"/>
    <w:rsid w:val="003E2980"/>
    <w:rsid w:val="003E305A"/>
    <w:rsid w:val="003E3BE0"/>
    <w:rsid w:val="003E5D58"/>
    <w:rsid w:val="003E69F4"/>
    <w:rsid w:val="003F0ABE"/>
    <w:rsid w:val="003F2B2A"/>
    <w:rsid w:val="003F32E7"/>
    <w:rsid w:val="003F391E"/>
    <w:rsid w:val="003F6B47"/>
    <w:rsid w:val="00401DE3"/>
    <w:rsid w:val="00402089"/>
    <w:rsid w:val="0040273E"/>
    <w:rsid w:val="004041D9"/>
    <w:rsid w:val="00404C0A"/>
    <w:rsid w:val="00405A69"/>
    <w:rsid w:val="00406BF6"/>
    <w:rsid w:val="00407193"/>
    <w:rsid w:val="0041016A"/>
    <w:rsid w:val="00410DEE"/>
    <w:rsid w:val="00411673"/>
    <w:rsid w:val="00412610"/>
    <w:rsid w:val="00413226"/>
    <w:rsid w:val="00414758"/>
    <w:rsid w:val="004154CC"/>
    <w:rsid w:val="00415E85"/>
    <w:rsid w:val="00417D2C"/>
    <w:rsid w:val="004205D5"/>
    <w:rsid w:val="004209F5"/>
    <w:rsid w:val="004224FE"/>
    <w:rsid w:val="00422784"/>
    <w:rsid w:val="004227F6"/>
    <w:rsid w:val="0042638B"/>
    <w:rsid w:val="004266A9"/>
    <w:rsid w:val="004269BB"/>
    <w:rsid w:val="004277B6"/>
    <w:rsid w:val="004279EE"/>
    <w:rsid w:val="00427BA2"/>
    <w:rsid w:val="00431F7A"/>
    <w:rsid w:val="0043257D"/>
    <w:rsid w:val="004337DD"/>
    <w:rsid w:val="00435134"/>
    <w:rsid w:val="00437485"/>
    <w:rsid w:val="00437903"/>
    <w:rsid w:val="00442C07"/>
    <w:rsid w:val="00443666"/>
    <w:rsid w:val="00443FA6"/>
    <w:rsid w:val="00445403"/>
    <w:rsid w:val="00445B2D"/>
    <w:rsid w:val="00446394"/>
    <w:rsid w:val="004467AF"/>
    <w:rsid w:val="00446C34"/>
    <w:rsid w:val="00450816"/>
    <w:rsid w:val="00451F73"/>
    <w:rsid w:val="004523D0"/>
    <w:rsid w:val="00454D58"/>
    <w:rsid w:val="00455A64"/>
    <w:rsid w:val="00456226"/>
    <w:rsid w:val="0045664C"/>
    <w:rsid w:val="00456C90"/>
    <w:rsid w:val="0045775E"/>
    <w:rsid w:val="00457BFA"/>
    <w:rsid w:val="00461041"/>
    <w:rsid w:val="00464236"/>
    <w:rsid w:val="00464353"/>
    <w:rsid w:val="00465751"/>
    <w:rsid w:val="00465D74"/>
    <w:rsid w:val="004667CE"/>
    <w:rsid w:val="00474651"/>
    <w:rsid w:val="00475733"/>
    <w:rsid w:val="00477777"/>
    <w:rsid w:val="00481251"/>
    <w:rsid w:val="004815CB"/>
    <w:rsid w:val="00486A18"/>
    <w:rsid w:val="00486FF4"/>
    <w:rsid w:val="00487589"/>
    <w:rsid w:val="00493B6C"/>
    <w:rsid w:val="004953FA"/>
    <w:rsid w:val="00495817"/>
    <w:rsid w:val="00496529"/>
    <w:rsid w:val="00497F1A"/>
    <w:rsid w:val="004A04F2"/>
    <w:rsid w:val="004A156D"/>
    <w:rsid w:val="004A1A77"/>
    <w:rsid w:val="004A1A89"/>
    <w:rsid w:val="004A2A8A"/>
    <w:rsid w:val="004A2F63"/>
    <w:rsid w:val="004A418A"/>
    <w:rsid w:val="004A4A44"/>
    <w:rsid w:val="004B1804"/>
    <w:rsid w:val="004B19D6"/>
    <w:rsid w:val="004B2245"/>
    <w:rsid w:val="004B2C77"/>
    <w:rsid w:val="004B4A56"/>
    <w:rsid w:val="004B4BEE"/>
    <w:rsid w:val="004B5DA7"/>
    <w:rsid w:val="004B65A0"/>
    <w:rsid w:val="004B7852"/>
    <w:rsid w:val="004C0151"/>
    <w:rsid w:val="004C0F91"/>
    <w:rsid w:val="004C17C5"/>
    <w:rsid w:val="004C2B99"/>
    <w:rsid w:val="004C2C7E"/>
    <w:rsid w:val="004C2FF7"/>
    <w:rsid w:val="004C3E9B"/>
    <w:rsid w:val="004C64C1"/>
    <w:rsid w:val="004C6B0B"/>
    <w:rsid w:val="004C71DD"/>
    <w:rsid w:val="004C772A"/>
    <w:rsid w:val="004C7DB1"/>
    <w:rsid w:val="004D03E9"/>
    <w:rsid w:val="004D07B1"/>
    <w:rsid w:val="004D0A1D"/>
    <w:rsid w:val="004D175B"/>
    <w:rsid w:val="004E0383"/>
    <w:rsid w:val="004E0972"/>
    <w:rsid w:val="004E24A3"/>
    <w:rsid w:val="004E455C"/>
    <w:rsid w:val="004E7178"/>
    <w:rsid w:val="004E74B3"/>
    <w:rsid w:val="004F0B2E"/>
    <w:rsid w:val="004F510F"/>
    <w:rsid w:val="004F5444"/>
    <w:rsid w:val="004F5716"/>
    <w:rsid w:val="004F6BF7"/>
    <w:rsid w:val="004F757B"/>
    <w:rsid w:val="004F7756"/>
    <w:rsid w:val="004F7A55"/>
    <w:rsid w:val="0050060B"/>
    <w:rsid w:val="00500676"/>
    <w:rsid w:val="005016A2"/>
    <w:rsid w:val="005032CB"/>
    <w:rsid w:val="00504813"/>
    <w:rsid w:val="00505055"/>
    <w:rsid w:val="005053BC"/>
    <w:rsid w:val="005057BA"/>
    <w:rsid w:val="00506D77"/>
    <w:rsid w:val="00506FB9"/>
    <w:rsid w:val="00507C30"/>
    <w:rsid w:val="00510085"/>
    <w:rsid w:val="00510C9E"/>
    <w:rsid w:val="00511336"/>
    <w:rsid w:val="00511762"/>
    <w:rsid w:val="00512A19"/>
    <w:rsid w:val="00512F75"/>
    <w:rsid w:val="00514B4C"/>
    <w:rsid w:val="00517D32"/>
    <w:rsid w:val="00520A8D"/>
    <w:rsid w:val="00521208"/>
    <w:rsid w:val="00521722"/>
    <w:rsid w:val="00521E1B"/>
    <w:rsid w:val="00522072"/>
    <w:rsid w:val="005230D0"/>
    <w:rsid w:val="00530083"/>
    <w:rsid w:val="00530D7F"/>
    <w:rsid w:val="00530D8F"/>
    <w:rsid w:val="00530E77"/>
    <w:rsid w:val="005317BF"/>
    <w:rsid w:val="00532221"/>
    <w:rsid w:val="0053377D"/>
    <w:rsid w:val="00533BB5"/>
    <w:rsid w:val="00534836"/>
    <w:rsid w:val="00535D6C"/>
    <w:rsid w:val="005419D0"/>
    <w:rsid w:val="00541A9F"/>
    <w:rsid w:val="0054221F"/>
    <w:rsid w:val="005431ED"/>
    <w:rsid w:val="0054367C"/>
    <w:rsid w:val="00543FF0"/>
    <w:rsid w:val="005442AE"/>
    <w:rsid w:val="00545CDF"/>
    <w:rsid w:val="00546DCB"/>
    <w:rsid w:val="00547193"/>
    <w:rsid w:val="005477AF"/>
    <w:rsid w:val="00551630"/>
    <w:rsid w:val="00551E93"/>
    <w:rsid w:val="00554E30"/>
    <w:rsid w:val="00554E61"/>
    <w:rsid w:val="00555DF0"/>
    <w:rsid w:val="00556D3C"/>
    <w:rsid w:val="00560837"/>
    <w:rsid w:val="00560C62"/>
    <w:rsid w:val="00560D8B"/>
    <w:rsid w:val="00561FC9"/>
    <w:rsid w:val="00562D01"/>
    <w:rsid w:val="00566CE0"/>
    <w:rsid w:val="00570B3B"/>
    <w:rsid w:val="00571063"/>
    <w:rsid w:val="0057121E"/>
    <w:rsid w:val="00571868"/>
    <w:rsid w:val="00571A02"/>
    <w:rsid w:val="00571B7F"/>
    <w:rsid w:val="00571E80"/>
    <w:rsid w:val="00572302"/>
    <w:rsid w:val="0057247C"/>
    <w:rsid w:val="0057302C"/>
    <w:rsid w:val="00573606"/>
    <w:rsid w:val="0057494D"/>
    <w:rsid w:val="005757A8"/>
    <w:rsid w:val="00577EEE"/>
    <w:rsid w:val="0058052E"/>
    <w:rsid w:val="005816FD"/>
    <w:rsid w:val="00582D9A"/>
    <w:rsid w:val="00583017"/>
    <w:rsid w:val="00583DDA"/>
    <w:rsid w:val="005860E1"/>
    <w:rsid w:val="0059102B"/>
    <w:rsid w:val="0059186A"/>
    <w:rsid w:val="00591C8F"/>
    <w:rsid w:val="00591E6C"/>
    <w:rsid w:val="00592496"/>
    <w:rsid w:val="00592F8E"/>
    <w:rsid w:val="005932FE"/>
    <w:rsid w:val="00593710"/>
    <w:rsid w:val="00593ECD"/>
    <w:rsid w:val="00595244"/>
    <w:rsid w:val="00595338"/>
    <w:rsid w:val="005959B0"/>
    <w:rsid w:val="00596892"/>
    <w:rsid w:val="005970A4"/>
    <w:rsid w:val="005A1596"/>
    <w:rsid w:val="005A1F6E"/>
    <w:rsid w:val="005A23B6"/>
    <w:rsid w:val="005B06F2"/>
    <w:rsid w:val="005B341E"/>
    <w:rsid w:val="005B5DCB"/>
    <w:rsid w:val="005C3528"/>
    <w:rsid w:val="005C4C04"/>
    <w:rsid w:val="005D030B"/>
    <w:rsid w:val="005D120E"/>
    <w:rsid w:val="005D7F01"/>
    <w:rsid w:val="005E0026"/>
    <w:rsid w:val="005E0093"/>
    <w:rsid w:val="005E1480"/>
    <w:rsid w:val="005E2C86"/>
    <w:rsid w:val="005E31EC"/>
    <w:rsid w:val="005E5899"/>
    <w:rsid w:val="005E65F5"/>
    <w:rsid w:val="005E79EC"/>
    <w:rsid w:val="005E7E47"/>
    <w:rsid w:val="005F18AC"/>
    <w:rsid w:val="005F20E7"/>
    <w:rsid w:val="005F36E2"/>
    <w:rsid w:val="005F4FCB"/>
    <w:rsid w:val="005F6233"/>
    <w:rsid w:val="00600D13"/>
    <w:rsid w:val="00600F31"/>
    <w:rsid w:val="00601963"/>
    <w:rsid w:val="00606251"/>
    <w:rsid w:val="0060715A"/>
    <w:rsid w:val="00607FDE"/>
    <w:rsid w:val="0061092B"/>
    <w:rsid w:val="0061168A"/>
    <w:rsid w:val="00614D48"/>
    <w:rsid w:val="00617F06"/>
    <w:rsid w:val="00620214"/>
    <w:rsid w:val="00622C0C"/>
    <w:rsid w:val="00623B3C"/>
    <w:rsid w:val="00624168"/>
    <w:rsid w:val="006313AB"/>
    <w:rsid w:val="006313FC"/>
    <w:rsid w:val="006314AC"/>
    <w:rsid w:val="006323C8"/>
    <w:rsid w:val="0063294F"/>
    <w:rsid w:val="006332AD"/>
    <w:rsid w:val="00634F9B"/>
    <w:rsid w:val="0064007B"/>
    <w:rsid w:val="0064065F"/>
    <w:rsid w:val="006406CC"/>
    <w:rsid w:val="00641179"/>
    <w:rsid w:val="00641368"/>
    <w:rsid w:val="00641967"/>
    <w:rsid w:val="00642701"/>
    <w:rsid w:val="00643AB8"/>
    <w:rsid w:val="00644C23"/>
    <w:rsid w:val="006450DD"/>
    <w:rsid w:val="006455BF"/>
    <w:rsid w:val="00646291"/>
    <w:rsid w:val="00646439"/>
    <w:rsid w:val="0065138A"/>
    <w:rsid w:val="006514A1"/>
    <w:rsid w:val="00651E85"/>
    <w:rsid w:val="006536D8"/>
    <w:rsid w:val="0065385D"/>
    <w:rsid w:val="00654535"/>
    <w:rsid w:val="00654796"/>
    <w:rsid w:val="006550E1"/>
    <w:rsid w:val="006570D8"/>
    <w:rsid w:val="00657119"/>
    <w:rsid w:val="00662A17"/>
    <w:rsid w:val="006634B6"/>
    <w:rsid w:val="0066500F"/>
    <w:rsid w:val="0066584C"/>
    <w:rsid w:val="0066621C"/>
    <w:rsid w:val="006663BE"/>
    <w:rsid w:val="00666687"/>
    <w:rsid w:val="00672049"/>
    <w:rsid w:val="0067320F"/>
    <w:rsid w:val="00673696"/>
    <w:rsid w:val="006742C8"/>
    <w:rsid w:val="006759A5"/>
    <w:rsid w:val="0067663B"/>
    <w:rsid w:val="00676E11"/>
    <w:rsid w:val="0068033F"/>
    <w:rsid w:val="006818FB"/>
    <w:rsid w:val="00681DAA"/>
    <w:rsid w:val="0068626A"/>
    <w:rsid w:val="00693C75"/>
    <w:rsid w:val="00694425"/>
    <w:rsid w:val="0069524A"/>
    <w:rsid w:val="006960B0"/>
    <w:rsid w:val="0069621B"/>
    <w:rsid w:val="006A0132"/>
    <w:rsid w:val="006A09E8"/>
    <w:rsid w:val="006A192E"/>
    <w:rsid w:val="006A19BD"/>
    <w:rsid w:val="006A25CD"/>
    <w:rsid w:val="006A2E82"/>
    <w:rsid w:val="006A32B1"/>
    <w:rsid w:val="006A497C"/>
    <w:rsid w:val="006A517B"/>
    <w:rsid w:val="006A5275"/>
    <w:rsid w:val="006A5342"/>
    <w:rsid w:val="006A5E0A"/>
    <w:rsid w:val="006A68E1"/>
    <w:rsid w:val="006A748B"/>
    <w:rsid w:val="006A7D78"/>
    <w:rsid w:val="006B0D15"/>
    <w:rsid w:val="006B1058"/>
    <w:rsid w:val="006B3B36"/>
    <w:rsid w:val="006B3DFD"/>
    <w:rsid w:val="006B54A8"/>
    <w:rsid w:val="006B598F"/>
    <w:rsid w:val="006B664A"/>
    <w:rsid w:val="006B6BEE"/>
    <w:rsid w:val="006C0456"/>
    <w:rsid w:val="006C05D9"/>
    <w:rsid w:val="006C08DC"/>
    <w:rsid w:val="006C23DB"/>
    <w:rsid w:val="006C3CDB"/>
    <w:rsid w:val="006C6123"/>
    <w:rsid w:val="006C7197"/>
    <w:rsid w:val="006D02AB"/>
    <w:rsid w:val="006D601F"/>
    <w:rsid w:val="006D67B4"/>
    <w:rsid w:val="006D7CAD"/>
    <w:rsid w:val="006E0003"/>
    <w:rsid w:val="006E07C3"/>
    <w:rsid w:val="006E0D00"/>
    <w:rsid w:val="006E1869"/>
    <w:rsid w:val="006E1DC7"/>
    <w:rsid w:val="006E35EB"/>
    <w:rsid w:val="006E60F8"/>
    <w:rsid w:val="006E6F9A"/>
    <w:rsid w:val="006F0A8D"/>
    <w:rsid w:val="006F10F4"/>
    <w:rsid w:val="006F2C0A"/>
    <w:rsid w:val="006F5876"/>
    <w:rsid w:val="006F6564"/>
    <w:rsid w:val="00700389"/>
    <w:rsid w:val="00700457"/>
    <w:rsid w:val="00700538"/>
    <w:rsid w:val="00703A0B"/>
    <w:rsid w:val="00705814"/>
    <w:rsid w:val="00705A75"/>
    <w:rsid w:val="00706BCD"/>
    <w:rsid w:val="00706EA6"/>
    <w:rsid w:val="0070746D"/>
    <w:rsid w:val="007110FB"/>
    <w:rsid w:val="00711B8D"/>
    <w:rsid w:val="007128BE"/>
    <w:rsid w:val="00712F20"/>
    <w:rsid w:val="0071346F"/>
    <w:rsid w:val="00715AEF"/>
    <w:rsid w:val="00716780"/>
    <w:rsid w:val="00716CE5"/>
    <w:rsid w:val="00720647"/>
    <w:rsid w:val="0072112A"/>
    <w:rsid w:val="007220B9"/>
    <w:rsid w:val="00723A40"/>
    <w:rsid w:val="00724958"/>
    <w:rsid w:val="007254B5"/>
    <w:rsid w:val="0072612C"/>
    <w:rsid w:val="007266C7"/>
    <w:rsid w:val="0073097C"/>
    <w:rsid w:val="00730A14"/>
    <w:rsid w:val="00732567"/>
    <w:rsid w:val="00732731"/>
    <w:rsid w:val="0073382E"/>
    <w:rsid w:val="00736C64"/>
    <w:rsid w:val="00736E6F"/>
    <w:rsid w:val="007376CD"/>
    <w:rsid w:val="00737882"/>
    <w:rsid w:val="00742793"/>
    <w:rsid w:val="00742992"/>
    <w:rsid w:val="00742B39"/>
    <w:rsid w:val="007439BA"/>
    <w:rsid w:val="00743FD7"/>
    <w:rsid w:val="007442A2"/>
    <w:rsid w:val="007459B3"/>
    <w:rsid w:val="007476D2"/>
    <w:rsid w:val="007502A8"/>
    <w:rsid w:val="00750EA8"/>
    <w:rsid w:val="00752B70"/>
    <w:rsid w:val="00754F6C"/>
    <w:rsid w:val="00755904"/>
    <w:rsid w:val="0075648A"/>
    <w:rsid w:val="0075722E"/>
    <w:rsid w:val="00757332"/>
    <w:rsid w:val="00757D6C"/>
    <w:rsid w:val="007610C2"/>
    <w:rsid w:val="007616F0"/>
    <w:rsid w:val="00764063"/>
    <w:rsid w:val="007648E8"/>
    <w:rsid w:val="00764EDC"/>
    <w:rsid w:val="00766705"/>
    <w:rsid w:val="00770D9F"/>
    <w:rsid w:val="00772C0F"/>
    <w:rsid w:val="00773A89"/>
    <w:rsid w:val="00774617"/>
    <w:rsid w:val="007771FB"/>
    <w:rsid w:val="00781ECF"/>
    <w:rsid w:val="00782EE4"/>
    <w:rsid w:val="007831A8"/>
    <w:rsid w:val="0078325D"/>
    <w:rsid w:val="0078326F"/>
    <w:rsid w:val="00784309"/>
    <w:rsid w:val="007844C3"/>
    <w:rsid w:val="0078654E"/>
    <w:rsid w:val="00786959"/>
    <w:rsid w:val="00790B52"/>
    <w:rsid w:val="00792BA7"/>
    <w:rsid w:val="0079304E"/>
    <w:rsid w:val="007940BE"/>
    <w:rsid w:val="00795BA9"/>
    <w:rsid w:val="00795DCD"/>
    <w:rsid w:val="00796243"/>
    <w:rsid w:val="007969C1"/>
    <w:rsid w:val="007A0DF3"/>
    <w:rsid w:val="007A12A0"/>
    <w:rsid w:val="007A3327"/>
    <w:rsid w:val="007A5760"/>
    <w:rsid w:val="007A5F98"/>
    <w:rsid w:val="007A7AC3"/>
    <w:rsid w:val="007B064C"/>
    <w:rsid w:val="007B0CA0"/>
    <w:rsid w:val="007B2A8B"/>
    <w:rsid w:val="007B40C9"/>
    <w:rsid w:val="007B4432"/>
    <w:rsid w:val="007B4E64"/>
    <w:rsid w:val="007B692C"/>
    <w:rsid w:val="007B7911"/>
    <w:rsid w:val="007C2B12"/>
    <w:rsid w:val="007C2EF6"/>
    <w:rsid w:val="007C34C8"/>
    <w:rsid w:val="007C3BA8"/>
    <w:rsid w:val="007C3E32"/>
    <w:rsid w:val="007C5EDA"/>
    <w:rsid w:val="007C7302"/>
    <w:rsid w:val="007C7AAF"/>
    <w:rsid w:val="007D0522"/>
    <w:rsid w:val="007D0EFE"/>
    <w:rsid w:val="007D1315"/>
    <w:rsid w:val="007D13D2"/>
    <w:rsid w:val="007D182E"/>
    <w:rsid w:val="007D1ADB"/>
    <w:rsid w:val="007D21EC"/>
    <w:rsid w:val="007D288A"/>
    <w:rsid w:val="007D7018"/>
    <w:rsid w:val="007D77EB"/>
    <w:rsid w:val="007D7D44"/>
    <w:rsid w:val="007E06CE"/>
    <w:rsid w:val="007E2588"/>
    <w:rsid w:val="007E2666"/>
    <w:rsid w:val="007E7875"/>
    <w:rsid w:val="007E7B15"/>
    <w:rsid w:val="007E7C9C"/>
    <w:rsid w:val="007F2F5B"/>
    <w:rsid w:val="007F539B"/>
    <w:rsid w:val="0080105B"/>
    <w:rsid w:val="00801266"/>
    <w:rsid w:val="00803944"/>
    <w:rsid w:val="008042FE"/>
    <w:rsid w:val="00804B96"/>
    <w:rsid w:val="00805197"/>
    <w:rsid w:val="00805F90"/>
    <w:rsid w:val="00813BA1"/>
    <w:rsid w:val="0081404C"/>
    <w:rsid w:val="008160D6"/>
    <w:rsid w:val="008164CA"/>
    <w:rsid w:val="00816883"/>
    <w:rsid w:val="00817C19"/>
    <w:rsid w:val="0082056E"/>
    <w:rsid w:val="00820E3F"/>
    <w:rsid w:val="00820E97"/>
    <w:rsid w:val="008217EF"/>
    <w:rsid w:val="00826FD5"/>
    <w:rsid w:val="00830A8E"/>
    <w:rsid w:val="008314E3"/>
    <w:rsid w:val="00832ABD"/>
    <w:rsid w:val="008330E4"/>
    <w:rsid w:val="00833230"/>
    <w:rsid w:val="0083677E"/>
    <w:rsid w:val="00841C15"/>
    <w:rsid w:val="00843DCA"/>
    <w:rsid w:val="00844AD0"/>
    <w:rsid w:val="008450BE"/>
    <w:rsid w:val="00847A7D"/>
    <w:rsid w:val="0085198F"/>
    <w:rsid w:val="008533B5"/>
    <w:rsid w:val="0085364E"/>
    <w:rsid w:val="008567BF"/>
    <w:rsid w:val="00856BC4"/>
    <w:rsid w:val="00856DB6"/>
    <w:rsid w:val="00857C10"/>
    <w:rsid w:val="00862303"/>
    <w:rsid w:val="008628E9"/>
    <w:rsid w:val="00863C83"/>
    <w:rsid w:val="008660B4"/>
    <w:rsid w:val="008672A7"/>
    <w:rsid w:val="00867ED1"/>
    <w:rsid w:val="0087297B"/>
    <w:rsid w:val="00873915"/>
    <w:rsid w:val="00873DA9"/>
    <w:rsid w:val="00874E09"/>
    <w:rsid w:val="008753CF"/>
    <w:rsid w:val="008756C8"/>
    <w:rsid w:val="0087695E"/>
    <w:rsid w:val="00877623"/>
    <w:rsid w:val="00880CF9"/>
    <w:rsid w:val="008823DE"/>
    <w:rsid w:val="00883798"/>
    <w:rsid w:val="00884339"/>
    <w:rsid w:val="008846EA"/>
    <w:rsid w:val="0088499D"/>
    <w:rsid w:val="00885352"/>
    <w:rsid w:val="00885E94"/>
    <w:rsid w:val="00887DFB"/>
    <w:rsid w:val="00887E46"/>
    <w:rsid w:val="00890FBE"/>
    <w:rsid w:val="008912F3"/>
    <w:rsid w:val="00893610"/>
    <w:rsid w:val="008936E0"/>
    <w:rsid w:val="00893AC1"/>
    <w:rsid w:val="00894190"/>
    <w:rsid w:val="00896080"/>
    <w:rsid w:val="008A1FED"/>
    <w:rsid w:val="008A2D37"/>
    <w:rsid w:val="008A35B7"/>
    <w:rsid w:val="008A4D27"/>
    <w:rsid w:val="008A6717"/>
    <w:rsid w:val="008A6817"/>
    <w:rsid w:val="008B07CE"/>
    <w:rsid w:val="008B1B2A"/>
    <w:rsid w:val="008B379B"/>
    <w:rsid w:val="008B3A14"/>
    <w:rsid w:val="008B58C1"/>
    <w:rsid w:val="008C1BEE"/>
    <w:rsid w:val="008C423D"/>
    <w:rsid w:val="008C5311"/>
    <w:rsid w:val="008C53D4"/>
    <w:rsid w:val="008C6034"/>
    <w:rsid w:val="008C68B5"/>
    <w:rsid w:val="008D09C4"/>
    <w:rsid w:val="008D1D9E"/>
    <w:rsid w:val="008D37A7"/>
    <w:rsid w:val="008D37E3"/>
    <w:rsid w:val="008D53C5"/>
    <w:rsid w:val="008E27DC"/>
    <w:rsid w:val="008E2914"/>
    <w:rsid w:val="008E39AE"/>
    <w:rsid w:val="008E49ED"/>
    <w:rsid w:val="008E49F1"/>
    <w:rsid w:val="008F0F2A"/>
    <w:rsid w:val="008F0F8A"/>
    <w:rsid w:val="008F2C4B"/>
    <w:rsid w:val="008F403D"/>
    <w:rsid w:val="008F62C4"/>
    <w:rsid w:val="008F72C4"/>
    <w:rsid w:val="008F7FCC"/>
    <w:rsid w:val="009027A5"/>
    <w:rsid w:val="00902F32"/>
    <w:rsid w:val="00903A5A"/>
    <w:rsid w:val="00905D6F"/>
    <w:rsid w:val="0090621E"/>
    <w:rsid w:val="00907060"/>
    <w:rsid w:val="00907968"/>
    <w:rsid w:val="00913E53"/>
    <w:rsid w:val="00915E2F"/>
    <w:rsid w:val="00916341"/>
    <w:rsid w:val="00916408"/>
    <w:rsid w:val="00916F86"/>
    <w:rsid w:val="009205BB"/>
    <w:rsid w:val="0092275A"/>
    <w:rsid w:val="0092352D"/>
    <w:rsid w:val="00927D1E"/>
    <w:rsid w:val="00930150"/>
    <w:rsid w:val="00932BE8"/>
    <w:rsid w:val="009341CB"/>
    <w:rsid w:val="00934F6F"/>
    <w:rsid w:val="00935D23"/>
    <w:rsid w:val="009368F4"/>
    <w:rsid w:val="00941091"/>
    <w:rsid w:val="00941412"/>
    <w:rsid w:val="00941C6F"/>
    <w:rsid w:val="009429D2"/>
    <w:rsid w:val="00942C0F"/>
    <w:rsid w:val="00944CE3"/>
    <w:rsid w:val="0094576E"/>
    <w:rsid w:val="00946E82"/>
    <w:rsid w:val="00947B77"/>
    <w:rsid w:val="00950318"/>
    <w:rsid w:val="00950E13"/>
    <w:rsid w:val="00951226"/>
    <w:rsid w:val="00952154"/>
    <w:rsid w:val="00952662"/>
    <w:rsid w:val="00953129"/>
    <w:rsid w:val="00955B7E"/>
    <w:rsid w:val="00956386"/>
    <w:rsid w:val="00960753"/>
    <w:rsid w:val="00960984"/>
    <w:rsid w:val="00960991"/>
    <w:rsid w:val="009610CB"/>
    <w:rsid w:val="0096320E"/>
    <w:rsid w:val="0096408E"/>
    <w:rsid w:val="00964BFA"/>
    <w:rsid w:val="009700DF"/>
    <w:rsid w:val="009729A5"/>
    <w:rsid w:val="009731D7"/>
    <w:rsid w:val="00975343"/>
    <w:rsid w:val="00976849"/>
    <w:rsid w:val="00977BBD"/>
    <w:rsid w:val="00984CF4"/>
    <w:rsid w:val="00984F27"/>
    <w:rsid w:val="0098760B"/>
    <w:rsid w:val="00987FEE"/>
    <w:rsid w:val="00990075"/>
    <w:rsid w:val="009905E0"/>
    <w:rsid w:val="009921EC"/>
    <w:rsid w:val="00992390"/>
    <w:rsid w:val="00992FDC"/>
    <w:rsid w:val="00993C22"/>
    <w:rsid w:val="00993C34"/>
    <w:rsid w:val="00994B98"/>
    <w:rsid w:val="00996E60"/>
    <w:rsid w:val="009A099D"/>
    <w:rsid w:val="009A13AD"/>
    <w:rsid w:val="009A36E6"/>
    <w:rsid w:val="009A3892"/>
    <w:rsid w:val="009A52A9"/>
    <w:rsid w:val="009A56F9"/>
    <w:rsid w:val="009A652F"/>
    <w:rsid w:val="009A7255"/>
    <w:rsid w:val="009A78CE"/>
    <w:rsid w:val="009A7DB5"/>
    <w:rsid w:val="009B05D3"/>
    <w:rsid w:val="009B5410"/>
    <w:rsid w:val="009B6575"/>
    <w:rsid w:val="009C36AF"/>
    <w:rsid w:val="009C3EF3"/>
    <w:rsid w:val="009C4944"/>
    <w:rsid w:val="009C64D6"/>
    <w:rsid w:val="009D0522"/>
    <w:rsid w:val="009D1045"/>
    <w:rsid w:val="009D2E5C"/>
    <w:rsid w:val="009D4646"/>
    <w:rsid w:val="009D4C8B"/>
    <w:rsid w:val="009D5809"/>
    <w:rsid w:val="009D611B"/>
    <w:rsid w:val="009E033C"/>
    <w:rsid w:val="009E09D7"/>
    <w:rsid w:val="009E13E8"/>
    <w:rsid w:val="009E468E"/>
    <w:rsid w:val="009E57C7"/>
    <w:rsid w:val="009E5FB3"/>
    <w:rsid w:val="009F0277"/>
    <w:rsid w:val="009F0318"/>
    <w:rsid w:val="009F22AC"/>
    <w:rsid w:val="009F4464"/>
    <w:rsid w:val="009F4E6E"/>
    <w:rsid w:val="009F7127"/>
    <w:rsid w:val="009F7485"/>
    <w:rsid w:val="009F75BA"/>
    <w:rsid w:val="00A012FF"/>
    <w:rsid w:val="00A02F06"/>
    <w:rsid w:val="00A02F4A"/>
    <w:rsid w:val="00A03C16"/>
    <w:rsid w:val="00A0792C"/>
    <w:rsid w:val="00A11DD6"/>
    <w:rsid w:val="00A12207"/>
    <w:rsid w:val="00A12826"/>
    <w:rsid w:val="00A12B9C"/>
    <w:rsid w:val="00A16907"/>
    <w:rsid w:val="00A218E4"/>
    <w:rsid w:val="00A22DC1"/>
    <w:rsid w:val="00A23820"/>
    <w:rsid w:val="00A26E7A"/>
    <w:rsid w:val="00A27B45"/>
    <w:rsid w:val="00A3345B"/>
    <w:rsid w:val="00A33715"/>
    <w:rsid w:val="00A337F4"/>
    <w:rsid w:val="00A35398"/>
    <w:rsid w:val="00A356D8"/>
    <w:rsid w:val="00A35C71"/>
    <w:rsid w:val="00A37115"/>
    <w:rsid w:val="00A40D37"/>
    <w:rsid w:val="00A40EED"/>
    <w:rsid w:val="00A42119"/>
    <w:rsid w:val="00A472C5"/>
    <w:rsid w:val="00A5067D"/>
    <w:rsid w:val="00A50A15"/>
    <w:rsid w:val="00A50BF6"/>
    <w:rsid w:val="00A513AF"/>
    <w:rsid w:val="00A51690"/>
    <w:rsid w:val="00A54EE2"/>
    <w:rsid w:val="00A61642"/>
    <w:rsid w:val="00A61CD3"/>
    <w:rsid w:val="00A63348"/>
    <w:rsid w:val="00A653FE"/>
    <w:rsid w:val="00A6550C"/>
    <w:rsid w:val="00A65D83"/>
    <w:rsid w:val="00A663A4"/>
    <w:rsid w:val="00A70428"/>
    <w:rsid w:val="00A712CF"/>
    <w:rsid w:val="00A7206D"/>
    <w:rsid w:val="00A72BED"/>
    <w:rsid w:val="00A741A1"/>
    <w:rsid w:val="00A77161"/>
    <w:rsid w:val="00A771C9"/>
    <w:rsid w:val="00A772EF"/>
    <w:rsid w:val="00A80233"/>
    <w:rsid w:val="00A815DF"/>
    <w:rsid w:val="00A81991"/>
    <w:rsid w:val="00A833A2"/>
    <w:rsid w:val="00A83751"/>
    <w:rsid w:val="00A844A4"/>
    <w:rsid w:val="00A8536D"/>
    <w:rsid w:val="00A866F3"/>
    <w:rsid w:val="00A869B2"/>
    <w:rsid w:val="00A874E3"/>
    <w:rsid w:val="00A90047"/>
    <w:rsid w:val="00A9174F"/>
    <w:rsid w:val="00A923A9"/>
    <w:rsid w:val="00A924E2"/>
    <w:rsid w:val="00A93D01"/>
    <w:rsid w:val="00A93E05"/>
    <w:rsid w:val="00A97C21"/>
    <w:rsid w:val="00AA065E"/>
    <w:rsid w:val="00AA093C"/>
    <w:rsid w:val="00AA097C"/>
    <w:rsid w:val="00AA479E"/>
    <w:rsid w:val="00AA4E01"/>
    <w:rsid w:val="00AA50F7"/>
    <w:rsid w:val="00AB2D50"/>
    <w:rsid w:val="00AB32C5"/>
    <w:rsid w:val="00AB3735"/>
    <w:rsid w:val="00AB3B43"/>
    <w:rsid w:val="00AB4A56"/>
    <w:rsid w:val="00AB75A6"/>
    <w:rsid w:val="00AC131D"/>
    <w:rsid w:val="00AC13D0"/>
    <w:rsid w:val="00AC1AC3"/>
    <w:rsid w:val="00AC2D6E"/>
    <w:rsid w:val="00AC2ECB"/>
    <w:rsid w:val="00AC493C"/>
    <w:rsid w:val="00AC7D73"/>
    <w:rsid w:val="00AD0AB0"/>
    <w:rsid w:val="00AD0EDC"/>
    <w:rsid w:val="00AD0EEA"/>
    <w:rsid w:val="00AD13D7"/>
    <w:rsid w:val="00AD2A8C"/>
    <w:rsid w:val="00AD3D8A"/>
    <w:rsid w:val="00AD4D9C"/>
    <w:rsid w:val="00AD517A"/>
    <w:rsid w:val="00AD5715"/>
    <w:rsid w:val="00AD63F6"/>
    <w:rsid w:val="00AD7BF7"/>
    <w:rsid w:val="00AE1306"/>
    <w:rsid w:val="00AE21D8"/>
    <w:rsid w:val="00AE2783"/>
    <w:rsid w:val="00AE2A2E"/>
    <w:rsid w:val="00AE4EFB"/>
    <w:rsid w:val="00AE5B27"/>
    <w:rsid w:val="00AE71BE"/>
    <w:rsid w:val="00AE7CB3"/>
    <w:rsid w:val="00AF0181"/>
    <w:rsid w:val="00AF1F33"/>
    <w:rsid w:val="00AF3272"/>
    <w:rsid w:val="00AF3317"/>
    <w:rsid w:val="00AF3A95"/>
    <w:rsid w:val="00AF3CFF"/>
    <w:rsid w:val="00AF54BA"/>
    <w:rsid w:val="00AF61E6"/>
    <w:rsid w:val="00AF6B4F"/>
    <w:rsid w:val="00B001F4"/>
    <w:rsid w:val="00B01947"/>
    <w:rsid w:val="00B020ED"/>
    <w:rsid w:val="00B02FC2"/>
    <w:rsid w:val="00B03C23"/>
    <w:rsid w:val="00B0622E"/>
    <w:rsid w:val="00B07B8B"/>
    <w:rsid w:val="00B103DB"/>
    <w:rsid w:val="00B13143"/>
    <w:rsid w:val="00B222A0"/>
    <w:rsid w:val="00B22F3E"/>
    <w:rsid w:val="00B238E5"/>
    <w:rsid w:val="00B24B2D"/>
    <w:rsid w:val="00B259E1"/>
    <w:rsid w:val="00B25A6C"/>
    <w:rsid w:val="00B25EF8"/>
    <w:rsid w:val="00B306F5"/>
    <w:rsid w:val="00B32501"/>
    <w:rsid w:val="00B3259D"/>
    <w:rsid w:val="00B325A5"/>
    <w:rsid w:val="00B32A0F"/>
    <w:rsid w:val="00B35097"/>
    <w:rsid w:val="00B35C38"/>
    <w:rsid w:val="00B35FD5"/>
    <w:rsid w:val="00B367DE"/>
    <w:rsid w:val="00B371A7"/>
    <w:rsid w:val="00B371CD"/>
    <w:rsid w:val="00B37CEC"/>
    <w:rsid w:val="00B42A23"/>
    <w:rsid w:val="00B42A9C"/>
    <w:rsid w:val="00B4471E"/>
    <w:rsid w:val="00B450BC"/>
    <w:rsid w:val="00B4533D"/>
    <w:rsid w:val="00B5025A"/>
    <w:rsid w:val="00B518BB"/>
    <w:rsid w:val="00B527B7"/>
    <w:rsid w:val="00B54638"/>
    <w:rsid w:val="00B55A81"/>
    <w:rsid w:val="00B56478"/>
    <w:rsid w:val="00B57297"/>
    <w:rsid w:val="00B601E3"/>
    <w:rsid w:val="00B60FAC"/>
    <w:rsid w:val="00B6122B"/>
    <w:rsid w:val="00B622F2"/>
    <w:rsid w:val="00B62E30"/>
    <w:rsid w:val="00B661D1"/>
    <w:rsid w:val="00B70710"/>
    <w:rsid w:val="00B71EEE"/>
    <w:rsid w:val="00B73073"/>
    <w:rsid w:val="00B73EB2"/>
    <w:rsid w:val="00B740D4"/>
    <w:rsid w:val="00B747E6"/>
    <w:rsid w:val="00B81D9B"/>
    <w:rsid w:val="00B82166"/>
    <w:rsid w:val="00B874E7"/>
    <w:rsid w:val="00B91A61"/>
    <w:rsid w:val="00B927E8"/>
    <w:rsid w:val="00B93128"/>
    <w:rsid w:val="00B952DD"/>
    <w:rsid w:val="00B95351"/>
    <w:rsid w:val="00B96517"/>
    <w:rsid w:val="00B96AAA"/>
    <w:rsid w:val="00B97EFA"/>
    <w:rsid w:val="00BA4D0E"/>
    <w:rsid w:val="00BA5A63"/>
    <w:rsid w:val="00BB0E6A"/>
    <w:rsid w:val="00BB38A0"/>
    <w:rsid w:val="00BB636C"/>
    <w:rsid w:val="00BB644C"/>
    <w:rsid w:val="00BB71A2"/>
    <w:rsid w:val="00BC04CE"/>
    <w:rsid w:val="00BC31DC"/>
    <w:rsid w:val="00BC336E"/>
    <w:rsid w:val="00BC4A55"/>
    <w:rsid w:val="00BC5731"/>
    <w:rsid w:val="00BC68D3"/>
    <w:rsid w:val="00BC7255"/>
    <w:rsid w:val="00BC7B0B"/>
    <w:rsid w:val="00BC7E68"/>
    <w:rsid w:val="00BD3049"/>
    <w:rsid w:val="00BD7DBD"/>
    <w:rsid w:val="00BE0D61"/>
    <w:rsid w:val="00BE0DD2"/>
    <w:rsid w:val="00BE0F3D"/>
    <w:rsid w:val="00BE2A03"/>
    <w:rsid w:val="00BE3783"/>
    <w:rsid w:val="00BE47C3"/>
    <w:rsid w:val="00BE63D1"/>
    <w:rsid w:val="00BE680B"/>
    <w:rsid w:val="00BF331A"/>
    <w:rsid w:val="00BF33B7"/>
    <w:rsid w:val="00BF4E3C"/>
    <w:rsid w:val="00BF5347"/>
    <w:rsid w:val="00BF64A2"/>
    <w:rsid w:val="00BF684E"/>
    <w:rsid w:val="00C02B0A"/>
    <w:rsid w:val="00C02E58"/>
    <w:rsid w:val="00C05015"/>
    <w:rsid w:val="00C056BB"/>
    <w:rsid w:val="00C05BC3"/>
    <w:rsid w:val="00C0744B"/>
    <w:rsid w:val="00C078D3"/>
    <w:rsid w:val="00C10D3E"/>
    <w:rsid w:val="00C12043"/>
    <w:rsid w:val="00C120D3"/>
    <w:rsid w:val="00C12468"/>
    <w:rsid w:val="00C12A98"/>
    <w:rsid w:val="00C12AFF"/>
    <w:rsid w:val="00C136B8"/>
    <w:rsid w:val="00C13892"/>
    <w:rsid w:val="00C1490D"/>
    <w:rsid w:val="00C149D3"/>
    <w:rsid w:val="00C14B8A"/>
    <w:rsid w:val="00C15342"/>
    <w:rsid w:val="00C20519"/>
    <w:rsid w:val="00C21D5F"/>
    <w:rsid w:val="00C2328B"/>
    <w:rsid w:val="00C23BDB"/>
    <w:rsid w:val="00C24822"/>
    <w:rsid w:val="00C250CF"/>
    <w:rsid w:val="00C2619E"/>
    <w:rsid w:val="00C306B1"/>
    <w:rsid w:val="00C318CF"/>
    <w:rsid w:val="00C331DB"/>
    <w:rsid w:val="00C34D3E"/>
    <w:rsid w:val="00C34D6A"/>
    <w:rsid w:val="00C37A92"/>
    <w:rsid w:val="00C40101"/>
    <w:rsid w:val="00C4055E"/>
    <w:rsid w:val="00C40845"/>
    <w:rsid w:val="00C40DE2"/>
    <w:rsid w:val="00C44DA6"/>
    <w:rsid w:val="00C47967"/>
    <w:rsid w:val="00C479DD"/>
    <w:rsid w:val="00C543E6"/>
    <w:rsid w:val="00C54882"/>
    <w:rsid w:val="00C54F3F"/>
    <w:rsid w:val="00C55954"/>
    <w:rsid w:val="00C55C94"/>
    <w:rsid w:val="00C56632"/>
    <w:rsid w:val="00C56EA1"/>
    <w:rsid w:val="00C57B07"/>
    <w:rsid w:val="00C6014E"/>
    <w:rsid w:val="00C61983"/>
    <w:rsid w:val="00C6240D"/>
    <w:rsid w:val="00C62BE0"/>
    <w:rsid w:val="00C63A94"/>
    <w:rsid w:val="00C66475"/>
    <w:rsid w:val="00C70927"/>
    <w:rsid w:val="00C7114E"/>
    <w:rsid w:val="00C740E7"/>
    <w:rsid w:val="00C7414A"/>
    <w:rsid w:val="00C74856"/>
    <w:rsid w:val="00C821B3"/>
    <w:rsid w:val="00C82388"/>
    <w:rsid w:val="00C84E05"/>
    <w:rsid w:val="00C91164"/>
    <w:rsid w:val="00C93028"/>
    <w:rsid w:val="00C94511"/>
    <w:rsid w:val="00C94784"/>
    <w:rsid w:val="00C971BC"/>
    <w:rsid w:val="00CA3BE4"/>
    <w:rsid w:val="00CA4DE4"/>
    <w:rsid w:val="00CA5E62"/>
    <w:rsid w:val="00CB5EAA"/>
    <w:rsid w:val="00CB6DAE"/>
    <w:rsid w:val="00CB7537"/>
    <w:rsid w:val="00CC049B"/>
    <w:rsid w:val="00CC0CC0"/>
    <w:rsid w:val="00CC224B"/>
    <w:rsid w:val="00CC255B"/>
    <w:rsid w:val="00CC2818"/>
    <w:rsid w:val="00CC3D49"/>
    <w:rsid w:val="00CC4A67"/>
    <w:rsid w:val="00CC4FC6"/>
    <w:rsid w:val="00CC63AD"/>
    <w:rsid w:val="00CC7E4D"/>
    <w:rsid w:val="00CD05DB"/>
    <w:rsid w:val="00CD2F61"/>
    <w:rsid w:val="00CD4B6D"/>
    <w:rsid w:val="00CD5F45"/>
    <w:rsid w:val="00CD7B1E"/>
    <w:rsid w:val="00CE2F0E"/>
    <w:rsid w:val="00CE34FD"/>
    <w:rsid w:val="00CE519D"/>
    <w:rsid w:val="00CE5968"/>
    <w:rsid w:val="00CE7B9D"/>
    <w:rsid w:val="00CF0624"/>
    <w:rsid w:val="00CF319C"/>
    <w:rsid w:val="00CF3408"/>
    <w:rsid w:val="00CF3C44"/>
    <w:rsid w:val="00CF5603"/>
    <w:rsid w:val="00CF577C"/>
    <w:rsid w:val="00CF6352"/>
    <w:rsid w:val="00CF720E"/>
    <w:rsid w:val="00CF7F43"/>
    <w:rsid w:val="00D00261"/>
    <w:rsid w:val="00D01B0A"/>
    <w:rsid w:val="00D0339F"/>
    <w:rsid w:val="00D03459"/>
    <w:rsid w:val="00D0373B"/>
    <w:rsid w:val="00D069C6"/>
    <w:rsid w:val="00D0706B"/>
    <w:rsid w:val="00D07250"/>
    <w:rsid w:val="00D07930"/>
    <w:rsid w:val="00D07F4A"/>
    <w:rsid w:val="00D1225B"/>
    <w:rsid w:val="00D14D42"/>
    <w:rsid w:val="00D16DD0"/>
    <w:rsid w:val="00D1722C"/>
    <w:rsid w:val="00D17559"/>
    <w:rsid w:val="00D22CFA"/>
    <w:rsid w:val="00D2619A"/>
    <w:rsid w:val="00D262DB"/>
    <w:rsid w:val="00D27224"/>
    <w:rsid w:val="00D27892"/>
    <w:rsid w:val="00D27B45"/>
    <w:rsid w:val="00D35AC9"/>
    <w:rsid w:val="00D40861"/>
    <w:rsid w:val="00D445AE"/>
    <w:rsid w:val="00D4492F"/>
    <w:rsid w:val="00D4637A"/>
    <w:rsid w:val="00D50A8C"/>
    <w:rsid w:val="00D511FB"/>
    <w:rsid w:val="00D51563"/>
    <w:rsid w:val="00D516F4"/>
    <w:rsid w:val="00D51D4E"/>
    <w:rsid w:val="00D522B1"/>
    <w:rsid w:val="00D52646"/>
    <w:rsid w:val="00D53220"/>
    <w:rsid w:val="00D54A83"/>
    <w:rsid w:val="00D55E14"/>
    <w:rsid w:val="00D56054"/>
    <w:rsid w:val="00D567CD"/>
    <w:rsid w:val="00D56F30"/>
    <w:rsid w:val="00D576B5"/>
    <w:rsid w:val="00D62BEF"/>
    <w:rsid w:val="00D62F79"/>
    <w:rsid w:val="00D645CA"/>
    <w:rsid w:val="00D649D3"/>
    <w:rsid w:val="00D71F36"/>
    <w:rsid w:val="00D74D43"/>
    <w:rsid w:val="00D74FB9"/>
    <w:rsid w:val="00D7565F"/>
    <w:rsid w:val="00D7661E"/>
    <w:rsid w:val="00D774D8"/>
    <w:rsid w:val="00D77A76"/>
    <w:rsid w:val="00D8070C"/>
    <w:rsid w:val="00D818FF"/>
    <w:rsid w:val="00D82647"/>
    <w:rsid w:val="00D84703"/>
    <w:rsid w:val="00D90375"/>
    <w:rsid w:val="00D91275"/>
    <w:rsid w:val="00D9178F"/>
    <w:rsid w:val="00D928E1"/>
    <w:rsid w:val="00D935B0"/>
    <w:rsid w:val="00D93D44"/>
    <w:rsid w:val="00D97F43"/>
    <w:rsid w:val="00DA0F49"/>
    <w:rsid w:val="00DA2926"/>
    <w:rsid w:val="00DA4915"/>
    <w:rsid w:val="00DA5768"/>
    <w:rsid w:val="00DB0410"/>
    <w:rsid w:val="00DB0514"/>
    <w:rsid w:val="00DB0601"/>
    <w:rsid w:val="00DB1F7B"/>
    <w:rsid w:val="00DB3D0C"/>
    <w:rsid w:val="00DB45C0"/>
    <w:rsid w:val="00DB6C1E"/>
    <w:rsid w:val="00DB6F0E"/>
    <w:rsid w:val="00DB7092"/>
    <w:rsid w:val="00DC0759"/>
    <w:rsid w:val="00DC1102"/>
    <w:rsid w:val="00DC1490"/>
    <w:rsid w:val="00DC3AF5"/>
    <w:rsid w:val="00DC3C24"/>
    <w:rsid w:val="00DC437B"/>
    <w:rsid w:val="00DC4919"/>
    <w:rsid w:val="00DC5432"/>
    <w:rsid w:val="00DC68D0"/>
    <w:rsid w:val="00DC6F66"/>
    <w:rsid w:val="00DC725C"/>
    <w:rsid w:val="00DC7EA4"/>
    <w:rsid w:val="00DD002B"/>
    <w:rsid w:val="00DD3B0D"/>
    <w:rsid w:val="00DD406F"/>
    <w:rsid w:val="00DD57D1"/>
    <w:rsid w:val="00DD6DC5"/>
    <w:rsid w:val="00DD7132"/>
    <w:rsid w:val="00DD7A3B"/>
    <w:rsid w:val="00DE0658"/>
    <w:rsid w:val="00DE16BD"/>
    <w:rsid w:val="00DE187D"/>
    <w:rsid w:val="00DE2FDD"/>
    <w:rsid w:val="00DE3266"/>
    <w:rsid w:val="00DE45A3"/>
    <w:rsid w:val="00DE4AC8"/>
    <w:rsid w:val="00DE5DDA"/>
    <w:rsid w:val="00DE6BDC"/>
    <w:rsid w:val="00DE7D4B"/>
    <w:rsid w:val="00DF1561"/>
    <w:rsid w:val="00DF2366"/>
    <w:rsid w:val="00DF3DD8"/>
    <w:rsid w:val="00DF50E0"/>
    <w:rsid w:val="00DF59A4"/>
    <w:rsid w:val="00E00C32"/>
    <w:rsid w:val="00E03263"/>
    <w:rsid w:val="00E03FB2"/>
    <w:rsid w:val="00E04BEB"/>
    <w:rsid w:val="00E05C16"/>
    <w:rsid w:val="00E06147"/>
    <w:rsid w:val="00E0750A"/>
    <w:rsid w:val="00E07804"/>
    <w:rsid w:val="00E07AA8"/>
    <w:rsid w:val="00E11303"/>
    <w:rsid w:val="00E116BE"/>
    <w:rsid w:val="00E15442"/>
    <w:rsid w:val="00E15F87"/>
    <w:rsid w:val="00E24ADB"/>
    <w:rsid w:val="00E26912"/>
    <w:rsid w:val="00E31556"/>
    <w:rsid w:val="00E3164F"/>
    <w:rsid w:val="00E316B3"/>
    <w:rsid w:val="00E3210F"/>
    <w:rsid w:val="00E32F2F"/>
    <w:rsid w:val="00E34615"/>
    <w:rsid w:val="00E3680D"/>
    <w:rsid w:val="00E41DCA"/>
    <w:rsid w:val="00E42121"/>
    <w:rsid w:val="00E42421"/>
    <w:rsid w:val="00E429E6"/>
    <w:rsid w:val="00E43820"/>
    <w:rsid w:val="00E45947"/>
    <w:rsid w:val="00E4630F"/>
    <w:rsid w:val="00E550F0"/>
    <w:rsid w:val="00E567AB"/>
    <w:rsid w:val="00E5697B"/>
    <w:rsid w:val="00E5734C"/>
    <w:rsid w:val="00E57985"/>
    <w:rsid w:val="00E60602"/>
    <w:rsid w:val="00E60893"/>
    <w:rsid w:val="00E65FAC"/>
    <w:rsid w:val="00E663A9"/>
    <w:rsid w:val="00E708A3"/>
    <w:rsid w:val="00E71F40"/>
    <w:rsid w:val="00E72D7A"/>
    <w:rsid w:val="00E73010"/>
    <w:rsid w:val="00E765DD"/>
    <w:rsid w:val="00E7662D"/>
    <w:rsid w:val="00E76C16"/>
    <w:rsid w:val="00E81364"/>
    <w:rsid w:val="00E8210A"/>
    <w:rsid w:val="00E82F3B"/>
    <w:rsid w:val="00E8386C"/>
    <w:rsid w:val="00E84B5B"/>
    <w:rsid w:val="00E84FB2"/>
    <w:rsid w:val="00E8660F"/>
    <w:rsid w:val="00E86899"/>
    <w:rsid w:val="00E86BBA"/>
    <w:rsid w:val="00E86FD2"/>
    <w:rsid w:val="00E87C80"/>
    <w:rsid w:val="00E91054"/>
    <w:rsid w:val="00E91850"/>
    <w:rsid w:val="00E95165"/>
    <w:rsid w:val="00E953E2"/>
    <w:rsid w:val="00E9543E"/>
    <w:rsid w:val="00E9664D"/>
    <w:rsid w:val="00E967DE"/>
    <w:rsid w:val="00E97820"/>
    <w:rsid w:val="00E97E18"/>
    <w:rsid w:val="00EA062E"/>
    <w:rsid w:val="00EA1582"/>
    <w:rsid w:val="00EA1FC4"/>
    <w:rsid w:val="00EA24EC"/>
    <w:rsid w:val="00EA2F5B"/>
    <w:rsid w:val="00EA3D65"/>
    <w:rsid w:val="00EA3DC4"/>
    <w:rsid w:val="00EA4BF6"/>
    <w:rsid w:val="00EA5461"/>
    <w:rsid w:val="00EA5DFD"/>
    <w:rsid w:val="00EA76E0"/>
    <w:rsid w:val="00EA7E0A"/>
    <w:rsid w:val="00EB08C7"/>
    <w:rsid w:val="00EB43F3"/>
    <w:rsid w:val="00EB48FC"/>
    <w:rsid w:val="00EB4E06"/>
    <w:rsid w:val="00EB5288"/>
    <w:rsid w:val="00EB52DC"/>
    <w:rsid w:val="00EB5E01"/>
    <w:rsid w:val="00EB60AD"/>
    <w:rsid w:val="00EB6EFD"/>
    <w:rsid w:val="00EB7C3A"/>
    <w:rsid w:val="00EB7DF4"/>
    <w:rsid w:val="00EC009C"/>
    <w:rsid w:val="00EC0321"/>
    <w:rsid w:val="00EC05C0"/>
    <w:rsid w:val="00EC0774"/>
    <w:rsid w:val="00EC128B"/>
    <w:rsid w:val="00EC280F"/>
    <w:rsid w:val="00EC473F"/>
    <w:rsid w:val="00EC5099"/>
    <w:rsid w:val="00EC709D"/>
    <w:rsid w:val="00EC79EE"/>
    <w:rsid w:val="00ED27EB"/>
    <w:rsid w:val="00ED58E6"/>
    <w:rsid w:val="00ED7C7E"/>
    <w:rsid w:val="00EE2342"/>
    <w:rsid w:val="00EE4630"/>
    <w:rsid w:val="00EE4DF9"/>
    <w:rsid w:val="00EE4EB0"/>
    <w:rsid w:val="00EE5467"/>
    <w:rsid w:val="00EE5C93"/>
    <w:rsid w:val="00EE61B5"/>
    <w:rsid w:val="00EE7002"/>
    <w:rsid w:val="00EE7500"/>
    <w:rsid w:val="00EF0843"/>
    <w:rsid w:val="00EF112C"/>
    <w:rsid w:val="00EF1288"/>
    <w:rsid w:val="00EF18E0"/>
    <w:rsid w:val="00EF1CAE"/>
    <w:rsid w:val="00EF4A5B"/>
    <w:rsid w:val="00EF5899"/>
    <w:rsid w:val="00EF668F"/>
    <w:rsid w:val="00F006C2"/>
    <w:rsid w:val="00F00A40"/>
    <w:rsid w:val="00F01C3B"/>
    <w:rsid w:val="00F01DD1"/>
    <w:rsid w:val="00F04493"/>
    <w:rsid w:val="00F05165"/>
    <w:rsid w:val="00F06401"/>
    <w:rsid w:val="00F0642A"/>
    <w:rsid w:val="00F06862"/>
    <w:rsid w:val="00F10483"/>
    <w:rsid w:val="00F10737"/>
    <w:rsid w:val="00F11DEE"/>
    <w:rsid w:val="00F1379C"/>
    <w:rsid w:val="00F13DC7"/>
    <w:rsid w:val="00F1403B"/>
    <w:rsid w:val="00F15BA4"/>
    <w:rsid w:val="00F168C1"/>
    <w:rsid w:val="00F20256"/>
    <w:rsid w:val="00F20674"/>
    <w:rsid w:val="00F21527"/>
    <w:rsid w:val="00F21565"/>
    <w:rsid w:val="00F23AED"/>
    <w:rsid w:val="00F23BFB"/>
    <w:rsid w:val="00F25C45"/>
    <w:rsid w:val="00F26E16"/>
    <w:rsid w:val="00F27BFC"/>
    <w:rsid w:val="00F3148F"/>
    <w:rsid w:val="00F344C8"/>
    <w:rsid w:val="00F3576D"/>
    <w:rsid w:val="00F35C69"/>
    <w:rsid w:val="00F36274"/>
    <w:rsid w:val="00F36879"/>
    <w:rsid w:val="00F375AE"/>
    <w:rsid w:val="00F41046"/>
    <w:rsid w:val="00F421E7"/>
    <w:rsid w:val="00F45B43"/>
    <w:rsid w:val="00F4703A"/>
    <w:rsid w:val="00F47DA9"/>
    <w:rsid w:val="00F50F4C"/>
    <w:rsid w:val="00F514D4"/>
    <w:rsid w:val="00F554EB"/>
    <w:rsid w:val="00F556D2"/>
    <w:rsid w:val="00F6013C"/>
    <w:rsid w:val="00F60658"/>
    <w:rsid w:val="00F6157F"/>
    <w:rsid w:val="00F64FF5"/>
    <w:rsid w:val="00F65B67"/>
    <w:rsid w:val="00F676BB"/>
    <w:rsid w:val="00F74F91"/>
    <w:rsid w:val="00F7553F"/>
    <w:rsid w:val="00F80CF6"/>
    <w:rsid w:val="00F83AE3"/>
    <w:rsid w:val="00F8571E"/>
    <w:rsid w:val="00F9038F"/>
    <w:rsid w:val="00F910B6"/>
    <w:rsid w:val="00F92831"/>
    <w:rsid w:val="00F9332F"/>
    <w:rsid w:val="00F93340"/>
    <w:rsid w:val="00F94DB0"/>
    <w:rsid w:val="00F94ECB"/>
    <w:rsid w:val="00F96880"/>
    <w:rsid w:val="00FA2150"/>
    <w:rsid w:val="00FA43D6"/>
    <w:rsid w:val="00FA5AD3"/>
    <w:rsid w:val="00FA61BB"/>
    <w:rsid w:val="00FA6A4A"/>
    <w:rsid w:val="00FA7038"/>
    <w:rsid w:val="00FA7854"/>
    <w:rsid w:val="00FB161B"/>
    <w:rsid w:val="00FB236E"/>
    <w:rsid w:val="00FB2AF9"/>
    <w:rsid w:val="00FB37FE"/>
    <w:rsid w:val="00FB4F24"/>
    <w:rsid w:val="00FB5157"/>
    <w:rsid w:val="00FB56BE"/>
    <w:rsid w:val="00FB579C"/>
    <w:rsid w:val="00FC423D"/>
    <w:rsid w:val="00FC46D8"/>
    <w:rsid w:val="00FC561A"/>
    <w:rsid w:val="00FC6047"/>
    <w:rsid w:val="00FD1463"/>
    <w:rsid w:val="00FD3F0D"/>
    <w:rsid w:val="00FD4041"/>
    <w:rsid w:val="00FD4994"/>
    <w:rsid w:val="00FD6C07"/>
    <w:rsid w:val="00FE2522"/>
    <w:rsid w:val="00FE2D25"/>
    <w:rsid w:val="00FE2E38"/>
    <w:rsid w:val="00FE42B9"/>
    <w:rsid w:val="00FE4901"/>
    <w:rsid w:val="00FE49E5"/>
    <w:rsid w:val="00FE4A11"/>
    <w:rsid w:val="00FE5E87"/>
    <w:rsid w:val="00FE6F9B"/>
    <w:rsid w:val="00FE7991"/>
    <w:rsid w:val="00FF1A32"/>
    <w:rsid w:val="00FF374D"/>
    <w:rsid w:val="00FF3DD4"/>
    <w:rsid w:val="00FF405A"/>
    <w:rsid w:val="00FF5B19"/>
    <w:rsid w:val="00FF6E79"/>
    <w:rsid w:val="00FF6F73"/>
    <w:rsid w:val="00FF7D6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0113"/>
    <o:shapelayout v:ext="edit">
      <o:idmap v:ext="edit" data="1"/>
    </o:shapelayout>
  </w:shapeDefaults>
  <w:decimalSymbol w:val="."/>
  <w:listSeparator w:val=","/>
  <w14:docId w14:val="296C4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60658"/>
    <w:pPr>
      <w:spacing w:before="280" w:after="120" w:line="280" w:lineRule="atLeast"/>
    </w:pPr>
  </w:style>
  <w:style w:type="paragraph" w:styleId="Heading1">
    <w:name w:val="heading 1"/>
    <w:basedOn w:val="Normal"/>
    <w:next w:val="Normal"/>
    <w:link w:val="Heading1Char"/>
    <w:qFormat/>
    <w:rsid w:val="00C21D5F"/>
    <w:pPr>
      <w:keepNext/>
      <w:keepLines/>
      <w:pageBreakBefore/>
      <w:numPr>
        <w:numId w:val="1"/>
      </w:numPr>
      <w:spacing w:before="360" w:after="360"/>
      <w:outlineLvl w:val="0"/>
    </w:pPr>
    <w:rPr>
      <w:rFonts w:eastAsiaTheme="majorEastAsia" w:cstheme="majorBidi"/>
      <w:b/>
      <w:bCs/>
      <w:color w:val="0081C3"/>
      <w:sz w:val="48"/>
      <w:szCs w:val="28"/>
    </w:rPr>
  </w:style>
  <w:style w:type="paragraph" w:styleId="Heading2">
    <w:name w:val="heading 2"/>
    <w:basedOn w:val="Normal"/>
    <w:next w:val="Normal"/>
    <w:link w:val="Heading2Char"/>
    <w:unhideWhenUsed/>
    <w:qFormat/>
    <w:rsid w:val="00705A75"/>
    <w:pPr>
      <w:keepNext/>
      <w:keepLines/>
      <w:numPr>
        <w:ilvl w:val="1"/>
        <w:numId w:val="1"/>
      </w:numPr>
      <w:spacing w:before="36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705A75"/>
    <w:pPr>
      <w:keepNext/>
      <w:keepLines/>
      <w:numPr>
        <w:ilvl w:val="2"/>
        <w:numId w:val="1"/>
      </w:numPr>
      <w:spacing w:before="360"/>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772C0F"/>
    <w:pPr>
      <w:keepNext/>
      <w:keepLines/>
      <w:numPr>
        <w:ilvl w:val="3"/>
        <w:numId w:val="1"/>
      </w:numPr>
      <w:spacing w:before="360"/>
      <w:outlineLvl w:val="3"/>
    </w:pPr>
    <w:rPr>
      <w:rFonts w:ascii="Arial Bold" w:eastAsiaTheme="majorEastAsia" w:hAnsi="Arial Bold" w:cstheme="majorBidi"/>
      <w:b/>
      <w:bCs/>
      <w:iCs/>
    </w:rPr>
  </w:style>
  <w:style w:type="paragraph" w:styleId="Heading5">
    <w:name w:val="heading 5"/>
    <w:basedOn w:val="Normal"/>
    <w:next w:val="Normal"/>
    <w:link w:val="Heading5Char"/>
    <w:uiPriority w:val="9"/>
    <w:unhideWhenUsed/>
    <w:rsid w:val="00AC493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C493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C493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C493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C493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1D5F"/>
    <w:rPr>
      <w:rFonts w:eastAsiaTheme="majorEastAsia" w:cstheme="majorBidi"/>
      <w:b/>
      <w:bCs/>
      <w:color w:val="0081C3"/>
      <w:sz w:val="48"/>
      <w:szCs w:val="28"/>
    </w:rPr>
  </w:style>
  <w:style w:type="character" w:customStyle="1" w:styleId="Heading2Char">
    <w:name w:val="Heading 2 Char"/>
    <w:basedOn w:val="DefaultParagraphFont"/>
    <w:link w:val="Heading2"/>
    <w:rsid w:val="00705A75"/>
    <w:rPr>
      <w:rFonts w:eastAsiaTheme="majorEastAsia" w:cstheme="majorBidi"/>
      <w:b/>
      <w:bCs/>
      <w:sz w:val="28"/>
      <w:szCs w:val="26"/>
    </w:rPr>
  </w:style>
  <w:style w:type="character" w:customStyle="1" w:styleId="Heading3Char">
    <w:name w:val="Heading 3 Char"/>
    <w:basedOn w:val="DefaultParagraphFont"/>
    <w:link w:val="Heading3"/>
    <w:uiPriority w:val="9"/>
    <w:rsid w:val="00705A75"/>
    <w:rPr>
      <w:rFonts w:eastAsiaTheme="majorEastAsia" w:cstheme="majorBidi"/>
      <w:b/>
      <w:bCs/>
      <w:sz w:val="24"/>
    </w:rPr>
  </w:style>
  <w:style w:type="character" w:customStyle="1" w:styleId="Heading4Char">
    <w:name w:val="Heading 4 Char"/>
    <w:basedOn w:val="DefaultParagraphFont"/>
    <w:link w:val="Heading4"/>
    <w:uiPriority w:val="9"/>
    <w:rsid w:val="00772C0F"/>
    <w:rPr>
      <w:rFonts w:ascii="Arial Bold" w:eastAsiaTheme="majorEastAsia" w:hAnsi="Arial Bold" w:cstheme="majorBidi"/>
      <w:b/>
      <w:bCs/>
      <w:iCs/>
    </w:rPr>
  </w:style>
  <w:style w:type="character" w:customStyle="1" w:styleId="Heading5Char">
    <w:name w:val="Heading 5 Char"/>
    <w:basedOn w:val="DefaultParagraphFont"/>
    <w:link w:val="Heading5"/>
    <w:uiPriority w:val="9"/>
    <w:rsid w:val="00AC493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C493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C49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C493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C493C"/>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8B3A14"/>
    <w:pPr>
      <w:ind w:left="720"/>
      <w:contextualSpacing/>
    </w:pPr>
  </w:style>
  <w:style w:type="paragraph" w:customStyle="1" w:styleId="Bullet1">
    <w:name w:val="Bullet 1"/>
    <w:basedOn w:val="ListParagraph"/>
    <w:link w:val="Bullet1Char"/>
    <w:qFormat/>
    <w:rsid w:val="0014644A"/>
    <w:pPr>
      <w:spacing w:before="240"/>
      <w:ind w:left="0"/>
      <w:contextualSpacing w:val="0"/>
    </w:pPr>
  </w:style>
  <w:style w:type="paragraph" w:customStyle="1" w:styleId="Bullet2">
    <w:name w:val="Bullet 2"/>
    <w:basedOn w:val="ListParagraph"/>
    <w:link w:val="Bullet2Char"/>
    <w:qFormat/>
    <w:rsid w:val="006E0003"/>
    <w:pPr>
      <w:numPr>
        <w:numId w:val="3"/>
      </w:numPr>
      <w:spacing w:before="120"/>
      <w:contextualSpacing w:val="0"/>
    </w:pPr>
  </w:style>
  <w:style w:type="character" w:customStyle="1" w:styleId="ListParagraphChar">
    <w:name w:val="List Paragraph Char"/>
    <w:basedOn w:val="DefaultParagraphFont"/>
    <w:link w:val="ListParagraph"/>
    <w:uiPriority w:val="34"/>
    <w:rsid w:val="0014644A"/>
  </w:style>
  <w:style w:type="character" w:customStyle="1" w:styleId="Bullet1Char">
    <w:name w:val="Bullet 1 Char"/>
    <w:basedOn w:val="ListParagraphChar"/>
    <w:link w:val="Bullet1"/>
    <w:rsid w:val="0014644A"/>
  </w:style>
  <w:style w:type="paragraph" w:customStyle="1" w:styleId="Caption-Table">
    <w:name w:val="Caption - Table"/>
    <w:basedOn w:val="Normal"/>
    <w:link w:val="Caption-TableChar"/>
    <w:rsid w:val="0087297B"/>
    <w:pPr>
      <w:jc w:val="center"/>
    </w:pPr>
    <w:rPr>
      <w:b/>
      <w:sz w:val="20"/>
      <w:szCs w:val="20"/>
    </w:rPr>
  </w:style>
  <w:style w:type="character" w:customStyle="1" w:styleId="Bullet2Char">
    <w:name w:val="Bullet 2 Char"/>
    <w:basedOn w:val="ListParagraphChar"/>
    <w:link w:val="Bullet2"/>
    <w:rsid w:val="006E0003"/>
  </w:style>
  <w:style w:type="paragraph" w:customStyle="1" w:styleId="Caption-Figure">
    <w:name w:val="Caption - Figure"/>
    <w:basedOn w:val="Caption-Table"/>
    <w:link w:val="Caption-FigureChar"/>
    <w:rsid w:val="0087297B"/>
  </w:style>
  <w:style w:type="character" w:customStyle="1" w:styleId="Caption-TableChar">
    <w:name w:val="Caption - Table Char"/>
    <w:basedOn w:val="DefaultParagraphFont"/>
    <w:link w:val="Caption-Table"/>
    <w:rsid w:val="0087297B"/>
    <w:rPr>
      <w:b/>
      <w:sz w:val="20"/>
      <w:szCs w:val="20"/>
    </w:rPr>
  </w:style>
  <w:style w:type="table" w:styleId="TableGrid">
    <w:name w:val="Table Grid"/>
    <w:basedOn w:val="TableNormal"/>
    <w:uiPriority w:val="99"/>
    <w:rsid w:val="00293926"/>
    <w:pPr>
      <w:spacing w:after="0" w:line="240" w:lineRule="auto"/>
    </w:pPr>
    <w:rPr>
      <w:sz w:val="20"/>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blStylePr w:type="firstRow">
      <w:pPr>
        <w:wordWrap/>
        <w:spacing w:beforeLines="0" w:before="120" w:beforeAutospacing="0" w:afterLines="0" w:after="120" w:afterAutospacing="0"/>
        <w:jc w:val="center"/>
      </w:pPr>
      <w:rPr>
        <w:rFonts w:ascii="Arial Bold" w:hAnsi="Arial Bold"/>
        <w:b/>
        <w:i w:val="0"/>
        <w:sz w:val="20"/>
      </w:rPr>
      <w:tblPr/>
      <w:tcPr>
        <w:shd w:val="clear" w:color="auto" w:fill="C4D545"/>
        <w:vAlign w:val="center"/>
      </w:tcPr>
    </w:tblStylePr>
    <w:tblStylePr w:type="firstCol">
      <w:pPr>
        <w:wordWrap/>
        <w:jc w:val="left"/>
      </w:pPr>
    </w:tblStylePr>
    <w:tblStylePr w:type="band1Horz">
      <w:pPr>
        <w:wordWrap/>
        <w:spacing w:beforeLines="0" w:before="120" w:beforeAutospacing="0" w:afterLines="0" w:after="120" w:afterAutospacing="0"/>
      </w:pPr>
      <w:rPr>
        <w:rFonts w:ascii="Arial" w:hAnsi="Arial"/>
        <w:b w:val="0"/>
        <w:i w:val="0"/>
        <w:sz w:val="20"/>
      </w:rPr>
      <w:tblPr/>
      <w:tcPr>
        <w:shd w:val="clear" w:color="auto" w:fill="EAF0BA"/>
      </w:tcPr>
    </w:tblStylePr>
    <w:tblStylePr w:type="band2Horz">
      <w:pPr>
        <w:wordWrap/>
        <w:spacing w:beforeLines="0" w:before="120" w:beforeAutospacing="0" w:afterLines="0" w:after="120" w:afterAutospacing="0"/>
      </w:pPr>
      <w:rPr>
        <w:rFonts w:ascii="Arial" w:hAnsi="Arial"/>
        <w:b w:val="0"/>
        <w:i w:val="0"/>
        <w:sz w:val="20"/>
      </w:rPr>
      <w:tblPr/>
      <w:tcPr>
        <w:shd w:val="clear" w:color="auto" w:fill="EAF0BA"/>
      </w:tcPr>
    </w:tblStylePr>
  </w:style>
  <w:style w:type="character" w:customStyle="1" w:styleId="Caption-FigureChar">
    <w:name w:val="Caption - Figure Char"/>
    <w:basedOn w:val="Caption-TableChar"/>
    <w:link w:val="Caption-Figure"/>
    <w:rsid w:val="0087297B"/>
    <w:rPr>
      <w:b/>
      <w:sz w:val="20"/>
      <w:szCs w:val="20"/>
    </w:rPr>
  </w:style>
  <w:style w:type="table" w:styleId="MediumGrid1-Accent3">
    <w:name w:val="Medium Grid 1 Accent 3"/>
    <w:basedOn w:val="TableNormal"/>
    <w:uiPriority w:val="67"/>
    <w:rsid w:val="0087297B"/>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List-Accent1">
    <w:name w:val="Light List Accent 1"/>
    <w:basedOn w:val="TableNormal"/>
    <w:uiPriority w:val="61"/>
    <w:rsid w:val="0029392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OverviewBox">
    <w:name w:val="Overview Box"/>
    <w:basedOn w:val="TableNormal"/>
    <w:uiPriority w:val="99"/>
    <w:rsid w:val="00293926"/>
    <w:pPr>
      <w:spacing w:after="0" w:line="240" w:lineRule="auto"/>
    </w:pPr>
    <w:tblPr/>
  </w:style>
  <w:style w:type="table" w:customStyle="1" w:styleId="Overviewbox0">
    <w:name w:val="Overview box"/>
    <w:basedOn w:val="TableGrid"/>
    <w:uiPriority w:val="99"/>
    <w:rsid w:val="006455BF"/>
    <w:rPr>
      <w:color w:val="FFFFFF" w:themeColor="background1"/>
      <w:sz w:val="16"/>
    </w:rPr>
    <w:tblPr>
      <w:tblStyleColBandSize w:val="1"/>
      <w:tblBorders>
        <w:top w:val="single" w:sz="8" w:space="0" w:color="0081C3"/>
        <w:left w:val="single" w:sz="8" w:space="0" w:color="0081C3"/>
        <w:bottom w:val="single" w:sz="8" w:space="0" w:color="0081C3"/>
        <w:right w:val="single" w:sz="8" w:space="0" w:color="0081C3"/>
        <w:insideH w:val="single" w:sz="8" w:space="0" w:color="0081C3"/>
        <w:insideV w:val="single" w:sz="8" w:space="0" w:color="0081C3"/>
      </w:tblBorders>
    </w:tblPr>
    <w:tcPr>
      <w:shd w:val="clear" w:color="auto" w:fill="808080" w:themeFill="background1" w:themeFillShade="80"/>
    </w:tcPr>
    <w:tblStylePr w:type="firstRow">
      <w:pPr>
        <w:wordWrap/>
        <w:spacing w:beforeLines="0" w:before="0" w:beforeAutospacing="0" w:afterLines="0" w:after="0" w:afterAutospacing="0"/>
        <w:jc w:val="left"/>
      </w:pPr>
      <w:rPr>
        <w:rFonts w:ascii="Arial Bold" w:hAnsi="Arial Bold"/>
        <w:b/>
        <w:i w:val="0"/>
        <w:sz w:val="16"/>
      </w:rPr>
      <w:tblPr/>
      <w:tcPr>
        <w:shd w:val="clear" w:color="auto" w:fill="808080" w:themeFill="background1" w:themeFillShade="80"/>
        <w:vAlign w:val="center"/>
      </w:tcPr>
    </w:tblStylePr>
    <w:tblStylePr w:type="firstCol">
      <w:pPr>
        <w:wordWrap/>
        <w:jc w:val="left"/>
      </w:pPr>
      <w:tblPr/>
      <w:tcPr>
        <w:shd w:val="clear" w:color="auto" w:fill="808080" w:themeFill="background1" w:themeFillShade="80"/>
      </w:tcPr>
    </w:tblStylePr>
    <w:tblStylePr w:type="band1Vert">
      <w:tblPr/>
      <w:tcPr>
        <w:shd w:val="clear" w:color="auto" w:fill="808080" w:themeFill="background1" w:themeFillShade="80"/>
      </w:tcPr>
    </w:tblStylePr>
    <w:tblStylePr w:type="band2Vert">
      <w:tblPr/>
      <w:tcPr>
        <w:shd w:val="clear" w:color="auto" w:fill="808080" w:themeFill="background1" w:themeFillShade="80"/>
      </w:tcPr>
    </w:tblStylePr>
    <w:tblStylePr w:type="band1Horz">
      <w:pPr>
        <w:wordWrap/>
        <w:spacing w:beforeLines="0" w:before="120" w:beforeAutospacing="0" w:afterLines="0" w:after="120" w:afterAutospacing="0"/>
      </w:pPr>
      <w:rPr>
        <w:rFonts w:ascii="Arial" w:hAnsi="Arial"/>
        <w:b w:val="0"/>
        <w:i w:val="0"/>
        <w:sz w:val="20"/>
      </w:rPr>
      <w:tblPr/>
      <w:tcPr>
        <w:shd w:val="clear" w:color="auto" w:fill="D9D9D9" w:themeFill="background1" w:themeFillShade="D9"/>
      </w:tcPr>
    </w:tblStylePr>
    <w:tblStylePr w:type="band2Horz">
      <w:pPr>
        <w:wordWrap/>
        <w:spacing w:beforeLines="0" w:before="120" w:beforeAutospacing="0" w:afterLines="0" w:after="120" w:afterAutospacing="0"/>
      </w:pPr>
      <w:rPr>
        <w:rFonts w:ascii="Arial" w:hAnsi="Arial"/>
        <w:b w:val="0"/>
        <w:i w:val="0"/>
        <w:sz w:val="20"/>
      </w:rPr>
      <w:tblPr/>
      <w:tcPr>
        <w:shd w:val="clear" w:color="auto" w:fill="D9D9D9" w:themeFill="background1" w:themeFillShade="D9"/>
      </w:tcPr>
    </w:tblStylePr>
  </w:style>
  <w:style w:type="table" w:customStyle="1" w:styleId="Style1">
    <w:name w:val="Style1"/>
    <w:basedOn w:val="LightList-Accent1"/>
    <w:uiPriority w:val="99"/>
    <w:rsid w:val="002C7F64"/>
    <w:tblPr/>
    <w:tcPr>
      <w:shd w:val="clear" w:color="auto" w:fill="0081C3"/>
    </w:tcPr>
    <w:tblStylePr w:type="firstRow">
      <w:pPr>
        <w:spacing w:before="0" w:after="0" w:line="240" w:lineRule="auto"/>
      </w:pPr>
      <w:rPr>
        <w:b/>
        <w:bCs/>
        <w:color w:val="FFFFFF" w:themeColor="background1"/>
      </w:rPr>
      <w:tblPr/>
      <w:tcPr>
        <w:shd w:val="clear" w:color="auto" w:fill="0081C3"/>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Caption1">
    <w:name w:val="Caption1"/>
    <w:basedOn w:val="Normal"/>
    <w:link w:val="Caption1Char"/>
    <w:rsid w:val="00F27BFC"/>
    <w:pPr>
      <w:jc w:val="center"/>
    </w:pPr>
    <w:rPr>
      <w:rFonts w:cstheme="minorBidi"/>
      <w:b/>
      <w:sz w:val="20"/>
      <w:szCs w:val="20"/>
    </w:rPr>
  </w:style>
  <w:style w:type="character" w:customStyle="1" w:styleId="Caption1Char">
    <w:name w:val="Caption1 Char"/>
    <w:basedOn w:val="DefaultParagraphFont"/>
    <w:link w:val="Caption1"/>
    <w:rsid w:val="00F27BFC"/>
    <w:rPr>
      <w:rFonts w:cstheme="minorBidi"/>
      <w:b/>
      <w:sz w:val="20"/>
      <w:szCs w:val="20"/>
    </w:rPr>
  </w:style>
  <w:style w:type="paragraph" w:styleId="Header">
    <w:name w:val="header"/>
    <w:basedOn w:val="Normal"/>
    <w:link w:val="HeaderChar"/>
    <w:unhideWhenUsed/>
    <w:rsid w:val="00545CD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45CDF"/>
  </w:style>
  <w:style w:type="paragraph" w:styleId="Footer">
    <w:name w:val="footer"/>
    <w:basedOn w:val="Normal"/>
    <w:link w:val="FooterChar"/>
    <w:uiPriority w:val="99"/>
    <w:unhideWhenUsed/>
    <w:rsid w:val="00545CD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45CDF"/>
  </w:style>
  <w:style w:type="character" w:styleId="PageNumber">
    <w:name w:val="page number"/>
    <w:basedOn w:val="DefaultParagraphFont"/>
    <w:rsid w:val="00641368"/>
  </w:style>
  <w:style w:type="paragraph" w:customStyle="1" w:styleId="Numberedabc">
    <w:name w:val="Numbered abc"/>
    <w:basedOn w:val="ListParagraph"/>
    <w:link w:val="NumberedabcChar"/>
    <w:rsid w:val="00AF6B4F"/>
    <w:pPr>
      <w:numPr>
        <w:numId w:val="4"/>
      </w:numPr>
      <w:spacing w:before="240"/>
      <w:ind w:left="850" w:hanging="425"/>
    </w:pPr>
  </w:style>
  <w:style w:type="character" w:customStyle="1" w:styleId="NumberedabcChar">
    <w:name w:val="Numbered abc Char"/>
    <w:basedOn w:val="ListParagraphChar"/>
    <w:link w:val="Numberedabc"/>
    <w:rsid w:val="00AF6B4F"/>
  </w:style>
  <w:style w:type="paragraph" w:styleId="TOCHeading">
    <w:name w:val="TOC Heading"/>
    <w:basedOn w:val="Heading1"/>
    <w:next w:val="Normal"/>
    <w:uiPriority w:val="39"/>
    <w:semiHidden/>
    <w:unhideWhenUsed/>
    <w:qFormat/>
    <w:rsid w:val="003B0D0C"/>
    <w:pPr>
      <w:numPr>
        <w:numId w:val="0"/>
      </w:num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EF0843"/>
    <w:pPr>
      <w:spacing w:before="360" w:after="0"/>
      <w:ind w:left="709" w:hanging="709"/>
    </w:pPr>
    <w:rPr>
      <w:rFonts w:ascii="Arial Bold" w:hAnsi="Arial Bold"/>
      <w:b/>
      <w:bCs/>
      <w:caps/>
      <w:szCs w:val="24"/>
    </w:rPr>
  </w:style>
  <w:style w:type="paragraph" w:styleId="TOC2">
    <w:name w:val="toc 2"/>
    <w:basedOn w:val="Normal"/>
    <w:next w:val="Normal"/>
    <w:autoRedefine/>
    <w:uiPriority w:val="39"/>
    <w:unhideWhenUsed/>
    <w:rsid w:val="00B35FD5"/>
    <w:pPr>
      <w:spacing w:before="120" w:after="0"/>
      <w:ind w:left="1418" w:hanging="709"/>
    </w:pPr>
    <w:rPr>
      <w:rFonts w:ascii="Arial Bold" w:hAnsi="Arial Bold" w:cstheme="minorHAnsi"/>
      <w:bCs/>
      <w:szCs w:val="20"/>
    </w:rPr>
  </w:style>
  <w:style w:type="paragraph" w:styleId="TOC3">
    <w:name w:val="toc 3"/>
    <w:basedOn w:val="Normal"/>
    <w:next w:val="Normal"/>
    <w:autoRedefine/>
    <w:uiPriority w:val="39"/>
    <w:unhideWhenUsed/>
    <w:rsid w:val="00EF0843"/>
    <w:pPr>
      <w:spacing w:before="0" w:after="0"/>
      <w:ind w:left="1418" w:hanging="709"/>
    </w:pPr>
    <w:rPr>
      <w:rFonts w:cstheme="minorHAnsi"/>
      <w:sz w:val="20"/>
      <w:szCs w:val="20"/>
    </w:rPr>
  </w:style>
  <w:style w:type="character" w:styleId="Hyperlink">
    <w:name w:val="Hyperlink"/>
    <w:basedOn w:val="DefaultParagraphFont"/>
    <w:uiPriority w:val="99"/>
    <w:unhideWhenUsed/>
    <w:rsid w:val="003B0D0C"/>
    <w:rPr>
      <w:color w:val="0000FF" w:themeColor="hyperlink"/>
      <w:u w:val="single"/>
    </w:rPr>
  </w:style>
  <w:style w:type="paragraph" w:styleId="BalloonText">
    <w:name w:val="Balloon Text"/>
    <w:basedOn w:val="Normal"/>
    <w:link w:val="BalloonTextChar"/>
    <w:uiPriority w:val="99"/>
    <w:semiHidden/>
    <w:unhideWhenUsed/>
    <w:rsid w:val="003B0D0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D0C"/>
    <w:rPr>
      <w:rFonts w:ascii="Tahoma" w:hAnsi="Tahoma" w:cs="Tahoma"/>
      <w:sz w:val="16"/>
      <w:szCs w:val="16"/>
    </w:rPr>
  </w:style>
  <w:style w:type="paragraph" w:styleId="TOC4">
    <w:name w:val="toc 4"/>
    <w:basedOn w:val="Normal"/>
    <w:next w:val="Normal"/>
    <w:autoRedefine/>
    <w:uiPriority w:val="39"/>
    <w:unhideWhenUsed/>
    <w:rsid w:val="003B0D0C"/>
    <w:pPr>
      <w:spacing w:before="0" w:after="0"/>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3B0D0C"/>
    <w:pPr>
      <w:spacing w:before="0" w:after="0"/>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3B0D0C"/>
    <w:pPr>
      <w:spacing w:before="0" w:after="0"/>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3B0D0C"/>
    <w:pPr>
      <w:spacing w:before="0" w:after="0"/>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3B0D0C"/>
    <w:pPr>
      <w:spacing w:before="0" w:after="0"/>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3B0D0C"/>
    <w:pPr>
      <w:spacing w:before="0" w:after="0"/>
      <w:ind w:left="1540"/>
    </w:pPr>
    <w:rPr>
      <w:rFonts w:asciiTheme="minorHAnsi" w:hAnsiTheme="minorHAnsi" w:cstheme="minorHAnsi"/>
      <w:sz w:val="20"/>
      <w:szCs w:val="20"/>
    </w:rPr>
  </w:style>
  <w:style w:type="paragraph" w:customStyle="1" w:styleId="AppendixHeading">
    <w:name w:val="Appendix Heading"/>
    <w:basedOn w:val="Normal"/>
    <w:link w:val="AppendixHeadingChar"/>
    <w:rsid w:val="00773A89"/>
    <w:pPr>
      <w:jc w:val="center"/>
    </w:pPr>
    <w:rPr>
      <w:rFonts w:ascii="Arial Black" w:hAnsi="Arial Black"/>
      <w:b/>
      <w:color w:val="0081C3"/>
      <w:sz w:val="56"/>
      <w:szCs w:val="56"/>
    </w:rPr>
  </w:style>
  <w:style w:type="paragraph" w:customStyle="1" w:styleId="AppendixTitle">
    <w:name w:val="Appendix Title"/>
    <w:basedOn w:val="AppendixHeading"/>
    <w:link w:val="AppendixTitleChar"/>
    <w:qFormat/>
    <w:rsid w:val="00773A89"/>
  </w:style>
  <w:style w:type="character" w:customStyle="1" w:styleId="AppendixHeadingChar">
    <w:name w:val="Appendix Heading Char"/>
    <w:basedOn w:val="DefaultParagraphFont"/>
    <w:link w:val="AppendixHeading"/>
    <w:rsid w:val="00773A89"/>
    <w:rPr>
      <w:rFonts w:ascii="Arial Black" w:hAnsi="Arial Black"/>
      <w:b/>
      <w:color w:val="0081C3"/>
      <w:sz w:val="56"/>
      <w:szCs w:val="56"/>
    </w:rPr>
  </w:style>
  <w:style w:type="paragraph" w:customStyle="1" w:styleId="Appendix">
    <w:name w:val="Appendix"/>
    <w:basedOn w:val="Heading1"/>
    <w:link w:val="AppendixChar"/>
    <w:qFormat/>
    <w:rsid w:val="008042FE"/>
    <w:pPr>
      <w:numPr>
        <w:numId w:val="0"/>
      </w:numPr>
    </w:pPr>
  </w:style>
  <w:style w:type="character" w:customStyle="1" w:styleId="AppendixTitleChar">
    <w:name w:val="Appendix Title Char"/>
    <w:basedOn w:val="AppendixHeadingChar"/>
    <w:link w:val="AppendixTitle"/>
    <w:rsid w:val="00773A89"/>
    <w:rPr>
      <w:rFonts w:ascii="Arial Black" w:hAnsi="Arial Black"/>
      <w:b/>
      <w:color w:val="0081C3"/>
      <w:sz w:val="56"/>
      <w:szCs w:val="56"/>
    </w:rPr>
  </w:style>
  <w:style w:type="paragraph" w:customStyle="1" w:styleId="AppendixSub">
    <w:name w:val="Appendix Sub"/>
    <w:basedOn w:val="Normal"/>
    <w:link w:val="AppendixSubChar"/>
    <w:qFormat/>
    <w:rsid w:val="00FF405A"/>
    <w:pPr>
      <w:jc w:val="center"/>
    </w:pPr>
    <w:rPr>
      <w:b/>
      <w:sz w:val="48"/>
      <w:szCs w:val="48"/>
    </w:rPr>
  </w:style>
  <w:style w:type="character" w:customStyle="1" w:styleId="AppendixChar">
    <w:name w:val="Appendix Char"/>
    <w:basedOn w:val="Heading1Char"/>
    <w:link w:val="Appendix"/>
    <w:rsid w:val="008042FE"/>
    <w:rPr>
      <w:rFonts w:eastAsiaTheme="majorEastAsia" w:cstheme="majorBidi"/>
      <w:b/>
      <w:bCs/>
      <w:color w:val="0081C3"/>
      <w:sz w:val="48"/>
      <w:szCs w:val="28"/>
    </w:rPr>
  </w:style>
  <w:style w:type="character" w:customStyle="1" w:styleId="AppendixSubChar">
    <w:name w:val="Appendix Sub Char"/>
    <w:basedOn w:val="DefaultParagraphFont"/>
    <w:link w:val="AppendixSub"/>
    <w:rsid w:val="00FF405A"/>
    <w:rPr>
      <w:b/>
      <w:sz w:val="48"/>
      <w:szCs w:val="48"/>
    </w:rPr>
  </w:style>
  <w:style w:type="paragraph" w:customStyle="1" w:styleId="Numbered1">
    <w:name w:val="Numbered 1"/>
    <w:basedOn w:val="ListParagraph"/>
    <w:link w:val="Numbered1Char"/>
    <w:qFormat/>
    <w:rsid w:val="00EC79EE"/>
    <w:pPr>
      <w:spacing w:before="240"/>
      <w:ind w:left="0"/>
      <w:contextualSpacing w:val="0"/>
    </w:pPr>
  </w:style>
  <w:style w:type="character" w:customStyle="1" w:styleId="Numbered1Char">
    <w:name w:val="Numbered 1 Char"/>
    <w:basedOn w:val="DefaultParagraphFont"/>
    <w:link w:val="Numbered1"/>
    <w:rsid w:val="00EC79EE"/>
  </w:style>
  <w:style w:type="paragraph" w:customStyle="1" w:styleId="Numbered2">
    <w:name w:val="Numbered 2"/>
    <w:basedOn w:val="Numbered1"/>
    <w:link w:val="Numbered2Char"/>
    <w:qFormat/>
    <w:rsid w:val="001A03CD"/>
    <w:pPr>
      <w:numPr>
        <w:numId w:val="5"/>
      </w:numPr>
      <w:spacing w:before="120"/>
      <w:ind w:left="1276" w:hanging="425"/>
    </w:pPr>
  </w:style>
  <w:style w:type="paragraph" w:customStyle="1" w:styleId="Numbered30">
    <w:name w:val="Numbered 3"/>
    <w:basedOn w:val="Numbered1"/>
    <w:rsid w:val="00EC79EE"/>
    <w:pPr>
      <w:spacing w:before="120"/>
      <w:ind w:left="2285" w:hanging="357"/>
    </w:pPr>
  </w:style>
  <w:style w:type="character" w:customStyle="1" w:styleId="Numbered2Char">
    <w:name w:val="Numbered 2 Char"/>
    <w:basedOn w:val="Numbered1Char"/>
    <w:link w:val="Numbered2"/>
    <w:rsid w:val="001A03CD"/>
  </w:style>
  <w:style w:type="paragraph" w:customStyle="1" w:styleId="Numbered3">
    <w:name w:val="Numbered (3)"/>
    <w:basedOn w:val="Numbered30"/>
    <w:link w:val="Numbered3Char"/>
    <w:qFormat/>
    <w:rsid w:val="001A03CD"/>
    <w:pPr>
      <w:numPr>
        <w:numId w:val="6"/>
      </w:numPr>
      <w:ind w:left="1775" w:hanging="357"/>
    </w:pPr>
  </w:style>
  <w:style w:type="character" w:customStyle="1" w:styleId="Numbered3Char">
    <w:name w:val="Numbered (3) Char"/>
    <w:basedOn w:val="DefaultParagraphFont"/>
    <w:link w:val="Numbered3"/>
    <w:rsid w:val="001A03CD"/>
  </w:style>
  <w:style w:type="paragraph" w:customStyle="1" w:styleId="Cover1">
    <w:name w:val="Cover 1"/>
    <w:basedOn w:val="Normal"/>
    <w:link w:val="Cover1Char"/>
    <w:rsid w:val="00E765DD"/>
    <w:pPr>
      <w:spacing w:before="600" w:after="600" w:line="280" w:lineRule="exact"/>
      <w:jc w:val="right"/>
    </w:pPr>
    <w:rPr>
      <w:rFonts w:ascii="Arial Black" w:hAnsi="Arial Black"/>
      <w:b/>
      <w:color w:val="FFFFFF"/>
      <w:sz w:val="120"/>
      <w:szCs w:val="120"/>
    </w:rPr>
  </w:style>
  <w:style w:type="character" w:customStyle="1" w:styleId="Cover1Char">
    <w:name w:val="Cover 1 Char"/>
    <w:basedOn w:val="DefaultParagraphFont"/>
    <w:link w:val="Cover1"/>
    <w:rsid w:val="00E765DD"/>
    <w:rPr>
      <w:rFonts w:ascii="Arial Black" w:hAnsi="Arial Black"/>
      <w:b/>
      <w:color w:val="FFFFFF"/>
      <w:sz w:val="120"/>
      <w:szCs w:val="120"/>
    </w:rPr>
  </w:style>
  <w:style w:type="paragraph" w:customStyle="1" w:styleId="Cover3">
    <w:name w:val="Cover 3"/>
    <w:basedOn w:val="Normal"/>
    <w:link w:val="Cover3Char"/>
    <w:rsid w:val="00E765DD"/>
    <w:pPr>
      <w:spacing w:line="240" w:lineRule="exact"/>
      <w:jc w:val="right"/>
    </w:pPr>
    <w:rPr>
      <w:b/>
      <w:color w:val="0081C3"/>
      <w:sz w:val="44"/>
      <w:szCs w:val="44"/>
    </w:rPr>
  </w:style>
  <w:style w:type="character" w:customStyle="1" w:styleId="Cover3Char">
    <w:name w:val="Cover 3 Char"/>
    <w:basedOn w:val="DefaultParagraphFont"/>
    <w:link w:val="Cover3"/>
    <w:rsid w:val="00E765DD"/>
    <w:rPr>
      <w:b/>
      <w:color w:val="0081C3"/>
      <w:sz w:val="44"/>
      <w:szCs w:val="44"/>
    </w:rPr>
  </w:style>
  <w:style w:type="paragraph" w:styleId="Caption">
    <w:name w:val="caption"/>
    <w:basedOn w:val="Normal"/>
    <w:next w:val="Normal"/>
    <w:uiPriority w:val="35"/>
    <w:unhideWhenUsed/>
    <w:qFormat/>
    <w:rsid w:val="00EB5E01"/>
    <w:pPr>
      <w:spacing w:line="240" w:lineRule="auto"/>
      <w:jc w:val="center"/>
    </w:pPr>
    <w:rPr>
      <w:b/>
      <w:bCs/>
      <w:sz w:val="20"/>
      <w:szCs w:val="18"/>
    </w:rPr>
  </w:style>
  <w:style w:type="table" w:customStyle="1" w:styleId="TableGrid1">
    <w:name w:val="Table Grid1"/>
    <w:basedOn w:val="TableNormal"/>
    <w:next w:val="TableGrid"/>
    <w:uiPriority w:val="59"/>
    <w:rsid w:val="00EB5E01"/>
    <w:pPr>
      <w:spacing w:after="0" w:line="240" w:lineRule="auto"/>
    </w:pPr>
    <w:rPr>
      <w:sz w:val="20"/>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blStylePr w:type="firstRow">
      <w:pPr>
        <w:wordWrap/>
        <w:spacing w:beforeLines="0" w:before="120" w:beforeAutospacing="0" w:afterLines="0" w:after="120" w:afterAutospacing="0"/>
        <w:jc w:val="center"/>
      </w:pPr>
      <w:rPr>
        <w:rFonts w:ascii="Arial Bold" w:hAnsi="Arial Bold"/>
        <w:b/>
        <w:i w:val="0"/>
        <w:sz w:val="20"/>
      </w:rPr>
      <w:tblPr/>
      <w:tcPr>
        <w:shd w:val="clear" w:color="auto" w:fill="C4D545"/>
        <w:vAlign w:val="center"/>
      </w:tcPr>
    </w:tblStylePr>
    <w:tblStylePr w:type="firstCol">
      <w:pPr>
        <w:wordWrap/>
        <w:jc w:val="left"/>
      </w:pPr>
    </w:tblStylePr>
    <w:tblStylePr w:type="band1Horz">
      <w:pPr>
        <w:wordWrap/>
        <w:spacing w:beforeLines="0" w:before="120" w:beforeAutospacing="0" w:afterLines="0" w:after="120" w:afterAutospacing="0"/>
      </w:pPr>
      <w:rPr>
        <w:rFonts w:ascii="Arial" w:hAnsi="Arial"/>
        <w:b w:val="0"/>
        <w:i w:val="0"/>
        <w:sz w:val="20"/>
      </w:rPr>
      <w:tblPr/>
      <w:tcPr>
        <w:shd w:val="clear" w:color="auto" w:fill="EAF0BA"/>
      </w:tcPr>
    </w:tblStylePr>
    <w:tblStylePr w:type="band2Horz">
      <w:pPr>
        <w:wordWrap/>
        <w:spacing w:beforeLines="0" w:before="120" w:beforeAutospacing="0" w:afterLines="0" w:after="120" w:afterAutospacing="0"/>
      </w:pPr>
      <w:rPr>
        <w:rFonts w:ascii="Arial" w:hAnsi="Arial"/>
        <w:b w:val="0"/>
        <w:i w:val="0"/>
        <w:sz w:val="20"/>
      </w:rPr>
      <w:tblPr/>
      <w:tcPr>
        <w:shd w:val="clear" w:color="auto" w:fill="EAF0BA"/>
      </w:tcPr>
    </w:tblStylePr>
  </w:style>
  <w:style w:type="paragraph" w:styleId="FootnoteText">
    <w:name w:val="footnote text"/>
    <w:basedOn w:val="Normal"/>
    <w:link w:val="FootnoteTextChar"/>
    <w:uiPriority w:val="99"/>
    <w:semiHidden/>
    <w:unhideWhenUsed/>
    <w:rsid w:val="00EA1582"/>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EA1582"/>
    <w:rPr>
      <w:sz w:val="20"/>
      <w:szCs w:val="20"/>
    </w:rPr>
  </w:style>
  <w:style w:type="character" w:styleId="FootnoteReference">
    <w:name w:val="footnote reference"/>
    <w:basedOn w:val="DefaultParagraphFont"/>
    <w:uiPriority w:val="99"/>
    <w:semiHidden/>
    <w:unhideWhenUsed/>
    <w:rsid w:val="00EA1582"/>
    <w:rPr>
      <w:vertAlign w:val="superscript"/>
    </w:rPr>
  </w:style>
  <w:style w:type="paragraph" w:styleId="CommentText">
    <w:name w:val="annotation text"/>
    <w:basedOn w:val="Normal"/>
    <w:link w:val="CommentTextChar"/>
    <w:uiPriority w:val="99"/>
    <w:semiHidden/>
    <w:unhideWhenUsed/>
    <w:rsid w:val="000215B7"/>
    <w:pPr>
      <w:spacing w:line="240" w:lineRule="auto"/>
    </w:pPr>
    <w:rPr>
      <w:sz w:val="20"/>
      <w:szCs w:val="20"/>
    </w:rPr>
  </w:style>
  <w:style w:type="character" w:customStyle="1" w:styleId="CommentTextChar">
    <w:name w:val="Comment Text Char"/>
    <w:basedOn w:val="DefaultParagraphFont"/>
    <w:link w:val="CommentText"/>
    <w:uiPriority w:val="99"/>
    <w:semiHidden/>
    <w:rsid w:val="000215B7"/>
    <w:rPr>
      <w:sz w:val="20"/>
      <w:szCs w:val="20"/>
    </w:rPr>
  </w:style>
  <w:style w:type="paragraph" w:styleId="NormalWeb">
    <w:name w:val="Normal (Web)"/>
    <w:basedOn w:val="Normal"/>
    <w:uiPriority w:val="99"/>
    <w:semiHidden/>
    <w:unhideWhenUsed/>
    <w:rsid w:val="008C423D"/>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customStyle="1" w:styleId="AERbulletlistfirststyle">
    <w:name w:val="AER bullet list (first style)"/>
    <w:basedOn w:val="Normal"/>
    <w:qFormat/>
    <w:rsid w:val="001C1F10"/>
    <w:pPr>
      <w:numPr>
        <w:numId w:val="7"/>
      </w:numPr>
      <w:tabs>
        <w:tab w:val="left" w:pos="357"/>
      </w:tabs>
      <w:spacing w:before="0" w:after="200" w:line="288" w:lineRule="auto"/>
      <w:ind w:left="357" w:hanging="357"/>
      <w:jc w:val="both"/>
    </w:pPr>
    <w:rPr>
      <w:rFonts w:ascii="Gautami" w:eastAsia="Times New Roman" w:hAnsi="Gautami" w:cs="Times New Roman"/>
      <w:sz w:val="20"/>
      <w:szCs w:val="24"/>
    </w:rPr>
  </w:style>
  <w:style w:type="character" w:styleId="PlaceholderText">
    <w:name w:val="Placeholder Text"/>
    <w:basedOn w:val="DefaultParagraphFont"/>
    <w:uiPriority w:val="99"/>
    <w:semiHidden/>
    <w:rsid w:val="00F9332F"/>
    <w:rPr>
      <w:color w:val="808080"/>
    </w:rPr>
  </w:style>
  <w:style w:type="character" w:styleId="CommentReference">
    <w:name w:val="annotation reference"/>
    <w:basedOn w:val="DefaultParagraphFont"/>
    <w:uiPriority w:val="99"/>
    <w:semiHidden/>
    <w:unhideWhenUsed/>
    <w:rsid w:val="00592496"/>
    <w:rPr>
      <w:sz w:val="16"/>
      <w:szCs w:val="16"/>
    </w:rPr>
  </w:style>
  <w:style w:type="paragraph" w:styleId="CommentSubject">
    <w:name w:val="annotation subject"/>
    <w:basedOn w:val="CommentText"/>
    <w:next w:val="CommentText"/>
    <w:link w:val="CommentSubjectChar"/>
    <w:uiPriority w:val="99"/>
    <w:semiHidden/>
    <w:unhideWhenUsed/>
    <w:rsid w:val="00E97E18"/>
    <w:rPr>
      <w:b/>
      <w:bCs/>
    </w:rPr>
  </w:style>
  <w:style w:type="character" w:customStyle="1" w:styleId="CommentSubjectChar">
    <w:name w:val="Comment Subject Char"/>
    <w:basedOn w:val="CommentTextChar"/>
    <w:link w:val="CommentSubject"/>
    <w:uiPriority w:val="99"/>
    <w:semiHidden/>
    <w:rsid w:val="00E97E18"/>
    <w:rPr>
      <w:b/>
      <w:bCs/>
      <w:sz w:val="20"/>
      <w:szCs w:val="20"/>
    </w:rPr>
  </w:style>
  <w:style w:type="paragraph" w:styleId="Revision">
    <w:name w:val="Revision"/>
    <w:hidden/>
    <w:uiPriority w:val="99"/>
    <w:semiHidden/>
    <w:rsid w:val="00270650"/>
    <w:pPr>
      <w:spacing w:after="0" w:line="240" w:lineRule="auto"/>
    </w:pPr>
  </w:style>
  <w:style w:type="paragraph" w:customStyle="1" w:styleId="Numberlist1">
    <w:name w:val="Number list 1"/>
    <w:basedOn w:val="Heading2"/>
    <w:qFormat/>
    <w:rsid w:val="00F60658"/>
    <w:pPr>
      <w:keepNext w:val="0"/>
      <w:keepLines w:val="0"/>
      <w:numPr>
        <w:ilvl w:val="0"/>
        <w:numId w:val="0"/>
      </w:numPr>
      <w:tabs>
        <w:tab w:val="num" w:pos="567"/>
        <w:tab w:val="num" w:pos="993"/>
      </w:tabs>
      <w:spacing w:before="0" w:line="288" w:lineRule="auto"/>
      <w:ind w:left="567" w:hanging="567"/>
      <w:jc w:val="both"/>
    </w:pPr>
    <w:rPr>
      <w:rFonts w:eastAsiaTheme="minorHAnsi" w:cstheme="minorBidi"/>
      <w:b w:val="0"/>
      <w:sz w:val="22"/>
      <w:lang w:eastAsia="en-AU"/>
    </w:rPr>
  </w:style>
  <w:style w:type="paragraph" w:customStyle="1" w:styleId="Numberlist2">
    <w:name w:val="Number list 2"/>
    <w:basedOn w:val="Numberlist1"/>
    <w:qFormat/>
    <w:rsid w:val="00F60658"/>
    <w:pPr>
      <w:tabs>
        <w:tab w:val="clear" w:pos="567"/>
        <w:tab w:val="num" w:pos="1135"/>
      </w:tabs>
      <w:ind w:left="1135"/>
    </w:pPr>
  </w:style>
  <w:style w:type="paragraph" w:customStyle="1" w:styleId="Numberlist3">
    <w:name w:val="Number list 3"/>
    <w:basedOn w:val="Numberlist2"/>
    <w:qFormat/>
    <w:rsid w:val="00F60658"/>
    <w:pPr>
      <w:tabs>
        <w:tab w:val="clear" w:pos="993"/>
        <w:tab w:val="clear" w:pos="1135"/>
        <w:tab w:val="num" w:pos="1134"/>
        <w:tab w:val="num" w:pos="1701"/>
      </w:tabs>
      <w:ind w:left="1701"/>
    </w:pPr>
  </w:style>
  <w:style w:type="paragraph" w:customStyle="1" w:styleId="Numberlist4">
    <w:name w:val="Number list 4"/>
    <w:basedOn w:val="Numberlist3"/>
    <w:qFormat/>
    <w:rsid w:val="00F60658"/>
    <w:pPr>
      <w:tabs>
        <w:tab w:val="clear" w:pos="1134"/>
        <w:tab w:val="num" w:pos="2268"/>
      </w:tabs>
      <w:ind w:left="2268"/>
    </w:pPr>
  </w:style>
  <w:style w:type="paragraph" w:styleId="DocumentMap">
    <w:name w:val="Document Map"/>
    <w:basedOn w:val="Normal"/>
    <w:link w:val="DocumentMapChar"/>
    <w:uiPriority w:val="99"/>
    <w:semiHidden/>
    <w:unhideWhenUsed/>
    <w:rsid w:val="00CE5968"/>
    <w:pPr>
      <w:spacing w:before="0"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CE5968"/>
    <w:rPr>
      <w:rFonts w:ascii="Lucida Grande" w:hAnsi="Lucida Grande" w:cs="Lucida Grande"/>
      <w:sz w:val="24"/>
      <w:szCs w:val="24"/>
    </w:rPr>
  </w:style>
  <w:style w:type="paragraph" w:customStyle="1" w:styleId="AERbodytext">
    <w:name w:val="AER body text"/>
    <w:qFormat/>
    <w:rsid w:val="0066500F"/>
    <w:pPr>
      <w:keepLines/>
      <w:spacing w:after="240"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60658"/>
    <w:pPr>
      <w:spacing w:before="280" w:after="120" w:line="280" w:lineRule="atLeast"/>
    </w:pPr>
  </w:style>
  <w:style w:type="paragraph" w:styleId="Heading1">
    <w:name w:val="heading 1"/>
    <w:basedOn w:val="Normal"/>
    <w:next w:val="Normal"/>
    <w:link w:val="Heading1Char"/>
    <w:qFormat/>
    <w:rsid w:val="00C21D5F"/>
    <w:pPr>
      <w:keepNext/>
      <w:keepLines/>
      <w:pageBreakBefore/>
      <w:numPr>
        <w:numId w:val="1"/>
      </w:numPr>
      <w:spacing w:before="360" w:after="360"/>
      <w:outlineLvl w:val="0"/>
    </w:pPr>
    <w:rPr>
      <w:rFonts w:eastAsiaTheme="majorEastAsia" w:cstheme="majorBidi"/>
      <w:b/>
      <w:bCs/>
      <w:color w:val="0081C3"/>
      <w:sz w:val="48"/>
      <w:szCs w:val="28"/>
    </w:rPr>
  </w:style>
  <w:style w:type="paragraph" w:styleId="Heading2">
    <w:name w:val="heading 2"/>
    <w:basedOn w:val="Normal"/>
    <w:next w:val="Normal"/>
    <w:link w:val="Heading2Char"/>
    <w:unhideWhenUsed/>
    <w:qFormat/>
    <w:rsid w:val="00705A75"/>
    <w:pPr>
      <w:keepNext/>
      <w:keepLines/>
      <w:numPr>
        <w:ilvl w:val="1"/>
        <w:numId w:val="1"/>
      </w:numPr>
      <w:spacing w:before="36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705A75"/>
    <w:pPr>
      <w:keepNext/>
      <w:keepLines/>
      <w:numPr>
        <w:ilvl w:val="2"/>
        <w:numId w:val="1"/>
      </w:numPr>
      <w:spacing w:before="360"/>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772C0F"/>
    <w:pPr>
      <w:keepNext/>
      <w:keepLines/>
      <w:numPr>
        <w:ilvl w:val="3"/>
        <w:numId w:val="1"/>
      </w:numPr>
      <w:spacing w:before="360"/>
      <w:outlineLvl w:val="3"/>
    </w:pPr>
    <w:rPr>
      <w:rFonts w:ascii="Arial Bold" w:eastAsiaTheme="majorEastAsia" w:hAnsi="Arial Bold" w:cstheme="majorBidi"/>
      <w:b/>
      <w:bCs/>
      <w:iCs/>
    </w:rPr>
  </w:style>
  <w:style w:type="paragraph" w:styleId="Heading5">
    <w:name w:val="heading 5"/>
    <w:basedOn w:val="Normal"/>
    <w:next w:val="Normal"/>
    <w:link w:val="Heading5Char"/>
    <w:uiPriority w:val="9"/>
    <w:unhideWhenUsed/>
    <w:rsid w:val="00AC493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C493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C493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C493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C493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1D5F"/>
    <w:rPr>
      <w:rFonts w:eastAsiaTheme="majorEastAsia" w:cstheme="majorBidi"/>
      <w:b/>
      <w:bCs/>
      <w:color w:val="0081C3"/>
      <w:sz w:val="48"/>
      <w:szCs w:val="28"/>
    </w:rPr>
  </w:style>
  <w:style w:type="character" w:customStyle="1" w:styleId="Heading2Char">
    <w:name w:val="Heading 2 Char"/>
    <w:basedOn w:val="DefaultParagraphFont"/>
    <w:link w:val="Heading2"/>
    <w:rsid w:val="00705A75"/>
    <w:rPr>
      <w:rFonts w:eastAsiaTheme="majorEastAsia" w:cstheme="majorBidi"/>
      <w:b/>
      <w:bCs/>
      <w:sz w:val="28"/>
      <w:szCs w:val="26"/>
    </w:rPr>
  </w:style>
  <w:style w:type="character" w:customStyle="1" w:styleId="Heading3Char">
    <w:name w:val="Heading 3 Char"/>
    <w:basedOn w:val="DefaultParagraphFont"/>
    <w:link w:val="Heading3"/>
    <w:uiPriority w:val="9"/>
    <w:rsid w:val="00705A75"/>
    <w:rPr>
      <w:rFonts w:eastAsiaTheme="majorEastAsia" w:cstheme="majorBidi"/>
      <w:b/>
      <w:bCs/>
      <w:sz w:val="24"/>
    </w:rPr>
  </w:style>
  <w:style w:type="character" w:customStyle="1" w:styleId="Heading4Char">
    <w:name w:val="Heading 4 Char"/>
    <w:basedOn w:val="DefaultParagraphFont"/>
    <w:link w:val="Heading4"/>
    <w:uiPriority w:val="9"/>
    <w:rsid w:val="00772C0F"/>
    <w:rPr>
      <w:rFonts w:ascii="Arial Bold" w:eastAsiaTheme="majorEastAsia" w:hAnsi="Arial Bold" w:cstheme="majorBidi"/>
      <w:b/>
      <w:bCs/>
      <w:iCs/>
    </w:rPr>
  </w:style>
  <w:style w:type="character" w:customStyle="1" w:styleId="Heading5Char">
    <w:name w:val="Heading 5 Char"/>
    <w:basedOn w:val="DefaultParagraphFont"/>
    <w:link w:val="Heading5"/>
    <w:uiPriority w:val="9"/>
    <w:rsid w:val="00AC493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C493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C49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C493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C493C"/>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8B3A14"/>
    <w:pPr>
      <w:ind w:left="720"/>
      <w:contextualSpacing/>
    </w:pPr>
  </w:style>
  <w:style w:type="paragraph" w:customStyle="1" w:styleId="Bullet1">
    <w:name w:val="Bullet 1"/>
    <w:basedOn w:val="ListParagraph"/>
    <w:link w:val="Bullet1Char"/>
    <w:qFormat/>
    <w:rsid w:val="0014644A"/>
    <w:pPr>
      <w:spacing w:before="240"/>
      <w:ind w:left="0"/>
      <w:contextualSpacing w:val="0"/>
    </w:pPr>
  </w:style>
  <w:style w:type="paragraph" w:customStyle="1" w:styleId="Bullet2">
    <w:name w:val="Bullet 2"/>
    <w:basedOn w:val="ListParagraph"/>
    <w:link w:val="Bullet2Char"/>
    <w:qFormat/>
    <w:rsid w:val="006E0003"/>
    <w:pPr>
      <w:numPr>
        <w:numId w:val="3"/>
      </w:numPr>
      <w:spacing w:before="120"/>
      <w:contextualSpacing w:val="0"/>
    </w:pPr>
  </w:style>
  <w:style w:type="character" w:customStyle="1" w:styleId="ListParagraphChar">
    <w:name w:val="List Paragraph Char"/>
    <w:basedOn w:val="DefaultParagraphFont"/>
    <w:link w:val="ListParagraph"/>
    <w:uiPriority w:val="34"/>
    <w:rsid w:val="0014644A"/>
  </w:style>
  <w:style w:type="character" w:customStyle="1" w:styleId="Bullet1Char">
    <w:name w:val="Bullet 1 Char"/>
    <w:basedOn w:val="ListParagraphChar"/>
    <w:link w:val="Bullet1"/>
    <w:rsid w:val="0014644A"/>
  </w:style>
  <w:style w:type="paragraph" w:customStyle="1" w:styleId="Caption-Table">
    <w:name w:val="Caption - Table"/>
    <w:basedOn w:val="Normal"/>
    <w:link w:val="Caption-TableChar"/>
    <w:rsid w:val="0087297B"/>
    <w:pPr>
      <w:jc w:val="center"/>
    </w:pPr>
    <w:rPr>
      <w:b/>
      <w:sz w:val="20"/>
      <w:szCs w:val="20"/>
    </w:rPr>
  </w:style>
  <w:style w:type="character" w:customStyle="1" w:styleId="Bullet2Char">
    <w:name w:val="Bullet 2 Char"/>
    <w:basedOn w:val="ListParagraphChar"/>
    <w:link w:val="Bullet2"/>
    <w:rsid w:val="006E0003"/>
  </w:style>
  <w:style w:type="paragraph" w:customStyle="1" w:styleId="Caption-Figure">
    <w:name w:val="Caption - Figure"/>
    <w:basedOn w:val="Caption-Table"/>
    <w:link w:val="Caption-FigureChar"/>
    <w:rsid w:val="0087297B"/>
  </w:style>
  <w:style w:type="character" w:customStyle="1" w:styleId="Caption-TableChar">
    <w:name w:val="Caption - Table Char"/>
    <w:basedOn w:val="DefaultParagraphFont"/>
    <w:link w:val="Caption-Table"/>
    <w:rsid w:val="0087297B"/>
    <w:rPr>
      <w:b/>
      <w:sz w:val="20"/>
      <w:szCs w:val="20"/>
    </w:rPr>
  </w:style>
  <w:style w:type="table" w:styleId="TableGrid">
    <w:name w:val="Table Grid"/>
    <w:basedOn w:val="TableNormal"/>
    <w:uiPriority w:val="99"/>
    <w:rsid w:val="00293926"/>
    <w:pPr>
      <w:spacing w:after="0" w:line="240" w:lineRule="auto"/>
    </w:pPr>
    <w:rPr>
      <w:sz w:val="20"/>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blStylePr w:type="firstRow">
      <w:pPr>
        <w:wordWrap/>
        <w:spacing w:beforeLines="0" w:before="120" w:beforeAutospacing="0" w:afterLines="0" w:after="120" w:afterAutospacing="0"/>
        <w:jc w:val="center"/>
      </w:pPr>
      <w:rPr>
        <w:rFonts w:ascii="Arial Bold" w:hAnsi="Arial Bold"/>
        <w:b/>
        <w:i w:val="0"/>
        <w:sz w:val="20"/>
      </w:rPr>
      <w:tblPr/>
      <w:tcPr>
        <w:shd w:val="clear" w:color="auto" w:fill="C4D545"/>
        <w:vAlign w:val="center"/>
      </w:tcPr>
    </w:tblStylePr>
    <w:tblStylePr w:type="firstCol">
      <w:pPr>
        <w:wordWrap/>
        <w:jc w:val="left"/>
      </w:pPr>
    </w:tblStylePr>
    <w:tblStylePr w:type="band1Horz">
      <w:pPr>
        <w:wordWrap/>
        <w:spacing w:beforeLines="0" w:before="120" w:beforeAutospacing="0" w:afterLines="0" w:after="120" w:afterAutospacing="0"/>
      </w:pPr>
      <w:rPr>
        <w:rFonts w:ascii="Arial" w:hAnsi="Arial"/>
        <w:b w:val="0"/>
        <w:i w:val="0"/>
        <w:sz w:val="20"/>
      </w:rPr>
      <w:tblPr/>
      <w:tcPr>
        <w:shd w:val="clear" w:color="auto" w:fill="EAF0BA"/>
      </w:tcPr>
    </w:tblStylePr>
    <w:tblStylePr w:type="band2Horz">
      <w:pPr>
        <w:wordWrap/>
        <w:spacing w:beforeLines="0" w:before="120" w:beforeAutospacing="0" w:afterLines="0" w:after="120" w:afterAutospacing="0"/>
      </w:pPr>
      <w:rPr>
        <w:rFonts w:ascii="Arial" w:hAnsi="Arial"/>
        <w:b w:val="0"/>
        <w:i w:val="0"/>
        <w:sz w:val="20"/>
      </w:rPr>
      <w:tblPr/>
      <w:tcPr>
        <w:shd w:val="clear" w:color="auto" w:fill="EAF0BA"/>
      </w:tcPr>
    </w:tblStylePr>
  </w:style>
  <w:style w:type="character" w:customStyle="1" w:styleId="Caption-FigureChar">
    <w:name w:val="Caption - Figure Char"/>
    <w:basedOn w:val="Caption-TableChar"/>
    <w:link w:val="Caption-Figure"/>
    <w:rsid w:val="0087297B"/>
    <w:rPr>
      <w:b/>
      <w:sz w:val="20"/>
      <w:szCs w:val="20"/>
    </w:rPr>
  </w:style>
  <w:style w:type="table" w:styleId="MediumGrid1-Accent3">
    <w:name w:val="Medium Grid 1 Accent 3"/>
    <w:basedOn w:val="TableNormal"/>
    <w:uiPriority w:val="67"/>
    <w:rsid w:val="0087297B"/>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List-Accent1">
    <w:name w:val="Light List Accent 1"/>
    <w:basedOn w:val="TableNormal"/>
    <w:uiPriority w:val="61"/>
    <w:rsid w:val="0029392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OverviewBox">
    <w:name w:val="Overview Box"/>
    <w:basedOn w:val="TableNormal"/>
    <w:uiPriority w:val="99"/>
    <w:rsid w:val="00293926"/>
    <w:pPr>
      <w:spacing w:after="0" w:line="240" w:lineRule="auto"/>
    </w:pPr>
    <w:tblPr/>
  </w:style>
  <w:style w:type="table" w:customStyle="1" w:styleId="Overviewbox0">
    <w:name w:val="Overview box"/>
    <w:basedOn w:val="TableGrid"/>
    <w:uiPriority w:val="99"/>
    <w:rsid w:val="006455BF"/>
    <w:rPr>
      <w:color w:val="FFFFFF" w:themeColor="background1"/>
      <w:sz w:val="16"/>
    </w:rPr>
    <w:tblPr>
      <w:tblStyleColBandSize w:val="1"/>
      <w:tblBorders>
        <w:top w:val="single" w:sz="8" w:space="0" w:color="0081C3"/>
        <w:left w:val="single" w:sz="8" w:space="0" w:color="0081C3"/>
        <w:bottom w:val="single" w:sz="8" w:space="0" w:color="0081C3"/>
        <w:right w:val="single" w:sz="8" w:space="0" w:color="0081C3"/>
        <w:insideH w:val="single" w:sz="8" w:space="0" w:color="0081C3"/>
        <w:insideV w:val="single" w:sz="8" w:space="0" w:color="0081C3"/>
      </w:tblBorders>
    </w:tblPr>
    <w:tcPr>
      <w:shd w:val="clear" w:color="auto" w:fill="808080" w:themeFill="background1" w:themeFillShade="80"/>
    </w:tcPr>
    <w:tblStylePr w:type="firstRow">
      <w:pPr>
        <w:wordWrap/>
        <w:spacing w:beforeLines="0" w:before="0" w:beforeAutospacing="0" w:afterLines="0" w:after="0" w:afterAutospacing="0"/>
        <w:jc w:val="left"/>
      </w:pPr>
      <w:rPr>
        <w:rFonts w:ascii="Arial Bold" w:hAnsi="Arial Bold"/>
        <w:b/>
        <w:i w:val="0"/>
        <w:sz w:val="16"/>
      </w:rPr>
      <w:tblPr/>
      <w:tcPr>
        <w:shd w:val="clear" w:color="auto" w:fill="808080" w:themeFill="background1" w:themeFillShade="80"/>
        <w:vAlign w:val="center"/>
      </w:tcPr>
    </w:tblStylePr>
    <w:tblStylePr w:type="firstCol">
      <w:pPr>
        <w:wordWrap/>
        <w:jc w:val="left"/>
      </w:pPr>
      <w:tblPr/>
      <w:tcPr>
        <w:shd w:val="clear" w:color="auto" w:fill="808080" w:themeFill="background1" w:themeFillShade="80"/>
      </w:tcPr>
    </w:tblStylePr>
    <w:tblStylePr w:type="band1Vert">
      <w:tblPr/>
      <w:tcPr>
        <w:shd w:val="clear" w:color="auto" w:fill="808080" w:themeFill="background1" w:themeFillShade="80"/>
      </w:tcPr>
    </w:tblStylePr>
    <w:tblStylePr w:type="band2Vert">
      <w:tblPr/>
      <w:tcPr>
        <w:shd w:val="clear" w:color="auto" w:fill="808080" w:themeFill="background1" w:themeFillShade="80"/>
      </w:tcPr>
    </w:tblStylePr>
    <w:tblStylePr w:type="band1Horz">
      <w:pPr>
        <w:wordWrap/>
        <w:spacing w:beforeLines="0" w:before="120" w:beforeAutospacing="0" w:afterLines="0" w:after="120" w:afterAutospacing="0"/>
      </w:pPr>
      <w:rPr>
        <w:rFonts w:ascii="Arial" w:hAnsi="Arial"/>
        <w:b w:val="0"/>
        <w:i w:val="0"/>
        <w:sz w:val="20"/>
      </w:rPr>
      <w:tblPr/>
      <w:tcPr>
        <w:shd w:val="clear" w:color="auto" w:fill="D9D9D9" w:themeFill="background1" w:themeFillShade="D9"/>
      </w:tcPr>
    </w:tblStylePr>
    <w:tblStylePr w:type="band2Horz">
      <w:pPr>
        <w:wordWrap/>
        <w:spacing w:beforeLines="0" w:before="120" w:beforeAutospacing="0" w:afterLines="0" w:after="120" w:afterAutospacing="0"/>
      </w:pPr>
      <w:rPr>
        <w:rFonts w:ascii="Arial" w:hAnsi="Arial"/>
        <w:b w:val="0"/>
        <w:i w:val="0"/>
        <w:sz w:val="20"/>
      </w:rPr>
      <w:tblPr/>
      <w:tcPr>
        <w:shd w:val="clear" w:color="auto" w:fill="D9D9D9" w:themeFill="background1" w:themeFillShade="D9"/>
      </w:tcPr>
    </w:tblStylePr>
  </w:style>
  <w:style w:type="table" w:customStyle="1" w:styleId="Style1">
    <w:name w:val="Style1"/>
    <w:basedOn w:val="LightList-Accent1"/>
    <w:uiPriority w:val="99"/>
    <w:rsid w:val="002C7F64"/>
    <w:tblPr/>
    <w:tcPr>
      <w:shd w:val="clear" w:color="auto" w:fill="0081C3"/>
    </w:tcPr>
    <w:tblStylePr w:type="firstRow">
      <w:pPr>
        <w:spacing w:before="0" w:after="0" w:line="240" w:lineRule="auto"/>
      </w:pPr>
      <w:rPr>
        <w:b/>
        <w:bCs/>
        <w:color w:val="FFFFFF" w:themeColor="background1"/>
      </w:rPr>
      <w:tblPr/>
      <w:tcPr>
        <w:shd w:val="clear" w:color="auto" w:fill="0081C3"/>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Caption1">
    <w:name w:val="Caption1"/>
    <w:basedOn w:val="Normal"/>
    <w:link w:val="Caption1Char"/>
    <w:rsid w:val="00F27BFC"/>
    <w:pPr>
      <w:jc w:val="center"/>
    </w:pPr>
    <w:rPr>
      <w:rFonts w:cstheme="minorBidi"/>
      <w:b/>
      <w:sz w:val="20"/>
      <w:szCs w:val="20"/>
    </w:rPr>
  </w:style>
  <w:style w:type="character" w:customStyle="1" w:styleId="Caption1Char">
    <w:name w:val="Caption1 Char"/>
    <w:basedOn w:val="DefaultParagraphFont"/>
    <w:link w:val="Caption1"/>
    <w:rsid w:val="00F27BFC"/>
    <w:rPr>
      <w:rFonts w:cstheme="minorBidi"/>
      <w:b/>
      <w:sz w:val="20"/>
      <w:szCs w:val="20"/>
    </w:rPr>
  </w:style>
  <w:style w:type="paragraph" w:styleId="Header">
    <w:name w:val="header"/>
    <w:basedOn w:val="Normal"/>
    <w:link w:val="HeaderChar"/>
    <w:unhideWhenUsed/>
    <w:rsid w:val="00545CD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45CDF"/>
  </w:style>
  <w:style w:type="paragraph" w:styleId="Footer">
    <w:name w:val="footer"/>
    <w:basedOn w:val="Normal"/>
    <w:link w:val="FooterChar"/>
    <w:uiPriority w:val="99"/>
    <w:unhideWhenUsed/>
    <w:rsid w:val="00545CD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45CDF"/>
  </w:style>
  <w:style w:type="character" w:styleId="PageNumber">
    <w:name w:val="page number"/>
    <w:basedOn w:val="DefaultParagraphFont"/>
    <w:rsid w:val="00641368"/>
  </w:style>
  <w:style w:type="paragraph" w:customStyle="1" w:styleId="Numberedabc">
    <w:name w:val="Numbered abc"/>
    <w:basedOn w:val="ListParagraph"/>
    <w:link w:val="NumberedabcChar"/>
    <w:rsid w:val="00AF6B4F"/>
    <w:pPr>
      <w:numPr>
        <w:numId w:val="4"/>
      </w:numPr>
      <w:spacing w:before="240"/>
      <w:ind w:left="850" w:hanging="425"/>
    </w:pPr>
  </w:style>
  <w:style w:type="character" w:customStyle="1" w:styleId="NumberedabcChar">
    <w:name w:val="Numbered abc Char"/>
    <w:basedOn w:val="ListParagraphChar"/>
    <w:link w:val="Numberedabc"/>
    <w:rsid w:val="00AF6B4F"/>
  </w:style>
  <w:style w:type="paragraph" w:styleId="TOCHeading">
    <w:name w:val="TOC Heading"/>
    <w:basedOn w:val="Heading1"/>
    <w:next w:val="Normal"/>
    <w:uiPriority w:val="39"/>
    <w:semiHidden/>
    <w:unhideWhenUsed/>
    <w:qFormat/>
    <w:rsid w:val="003B0D0C"/>
    <w:pPr>
      <w:numPr>
        <w:numId w:val="0"/>
      </w:num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EF0843"/>
    <w:pPr>
      <w:spacing w:before="360" w:after="0"/>
      <w:ind w:left="709" w:hanging="709"/>
    </w:pPr>
    <w:rPr>
      <w:rFonts w:ascii="Arial Bold" w:hAnsi="Arial Bold"/>
      <w:b/>
      <w:bCs/>
      <w:caps/>
      <w:szCs w:val="24"/>
    </w:rPr>
  </w:style>
  <w:style w:type="paragraph" w:styleId="TOC2">
    <w:name w:val="toc 2"/>
    <w:basedOn w:val="Normal"/>
    <w:next w:val="Normal"/>
    <w:autoRedefine/>
    <w:uiPriority w:val="39"/>
    <w:unhideWhenUsed/>
    <w:rsid w:val="00B35FD5"/>
    <w:pPr>
      <w:spacing w:before="120" w:after="0"/>
      <w:ind w:left="1418" w:hanging="709"/>
    </w:pPr>
    <w:rPr>
      <w:rFonts w:ascii="Arial Bold" w:hAnsi="Arial Bold" w:cstheme="minorHAnsi"/>
      <w:bCs/>
      <w:szCs w:val="20"/>
    </w:rPr>
  </w:style>
  <w:style w:type="paragraph" w:styleId="TOC3">
    <w:name w:val="toc 3"/>
    <w:basedOn w:val="Normal"/>
    <w:next w:val="Normal"/>
    <w:autoRedefine/>
    <w:uiPriority w:val="39"/>
    <w:unhideWhenUsed/>
    <w:rsid w:val="00EF0843"/>
    <w:pPr>
      <w:spacing w:before="0" w:after="0"/>
      <w:ind w:left="1418" w:hanging="709"/>
    </w:pPr>
    <w:rPr>
      <w:rFonts w:cstheme="minorHAnsi"/>
      <w:sz w:val="20"/>
      <w:szCs w:val="20"/>
    </w:rPr>
  </w:style>
  <w:style w:type="character" w:styleId="Hyperlink">
    <w:name w:val="Hyperlink"/>
    <w:basedOn w:val="DefaultParagraphFont"/>
    <w:uiPriority w:val="99"/>
    <w:unhideWhenUsed/>
    <w:rsid w:val="003B0D0C"/>
    <w:rPr>
      <w:color w:val="0000FF" w:themeColor="hyperlink"/>
      <w:u w:val="single"/>
    </w:rPr>
  </w:style>
  <w:style w:type="paragraph" w:styleId="BalloonText">
    <w:name w:val="Balloon Text"/>
    <w:basedOn w:val="Normal"/>
    <w:link w:val="BalloonTextChar"/>
    <w:uiPriority w:val="99"/>
    <w:semiHidden/>
    <w:unhideWhenUsed/>
    <w:rsid w:val="003B0D0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D0C"/>
    <w:rPr>
      <w:rFonts w:ascii="Tahoma" w:hAnsi="Tahoma" w:cs="Tahoma"/>
      <w:sz w:val="16"/>
      <w:szCs w:val="16"/>
    </w:rPr>
  </w:style>
  <w:style w:type="paragraph" w:styleId="TOC4">
    <w:name w:val="toc 4"/>
    <w:basedOn w:val="Normal"/>
    <w:next w:val="Normal"/>
    <w:autoRedefine/>
    <w:uiPriority w:val="39"/>
    <w:unhideWhenUsed/>
    <w:rsid w:val="003B0D0C"/>
    <w:pPr>
      <w:spacing w:before="0" w:after="0"/>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3B0D0C"/>
    <w:pPr>
      <w:spacing w:before="0" w:after="0"/>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3B0D0C"/>
    <w:pPr>
      <w:spacing w:before="0" w:after="0"/>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3B0D0C"/>
    <w:pPr>
      <w:spacing w:before="0" w:after="0"/>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3B0D0C"/>
    <w:pPr>
      <w:spacing w:before="0" w:after="0"/>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3B0D0C"/>
    <w:pPr>
      <w:spacing w:before="0" w:after="0"/>
      <w:ind w:left="1540"/>
    </w:pPr>
    <w:rPr>
      <w:rFonts w:asciiTheme="minorHAnsi" w:hAnsiTheme="minorHAnsi" w:cstheme="minorHAnsi"/>
      <w:sz w:val="20"/>
      <w:szCs w:val="20"/>
    </w:rPr>
  </w:style>
  <w:style w:type="paragraph" w:customStyle="1" w:styleId="AppendixHeading">
    <w:name w:val="Appendix Heading"/>
    <w:basedOn w:val="Normal"/>
    <w:link w:val="AppendixHeadingChar"/>
    <w:rsid w:val="00773A89"/>
    <w:pPr>
      <w:jc w:val="center"/>
    </w:pPr>
    <w:rPr>
      <w:rFonts w:ascii="Arial Black" w:hAnsi="Arial Black"/>
      <w:b/>
      <w:color w:val="0081C3"/>
      <w:sz w:val="56"/>
      <w:szCs w:val="56"/>
    </w:rPr>
  </w:style>
  <w:style w:type="paragraph" w:customStyle="1" w:styleId="AppendixTitle">
    <w:name w:val="Appendix Title"/>
    <w:basedOn w:val="AppendixHeading"/>
    <w:link w:val="AppendixTitleChar"/>
    <w:qFormat/>
    <w:rsid w:val="00773A89"/>
  </w:style>
  <w:style w:type="character" w:customStyle="1" w:styleId="AppendixHeadingChar">
    <w:name w:val="Appendix Heading Char"/>
    <w:basedOn w:val="DefaultParagraphFont"/>
    <w:link w:val="AppendixHeading"/>
    <w:rsid w:val="00773A89"/>
    <w:rPr>
      <w:rFonts w:ascii="Arial Black" w:hAnsi="Arial Black"/>
      <w:b/>
      <w:color w:val="0081C3"/>
      <w:sz w:val="56"/>
      <w:szCs w:val="56"/>
    </w:rPr>
  </w:style>
  <w:style w:type="paragraph" w:customStyle="1" w:styleId="Appendix">
    <w:name w:val="Appendix"/>
    <w:basedOn w:val="Heading1"/>
    <w:link w:val="AppendixChar"/>
    <w:qFormat/>
    <w:rsid w:val="008042FE"/>
    <w:pPr>
      <w:numPr>
        <w:numId w:val="0"/>
      </w:numPr>
    </w:pPr>
  </w:style>
  <w:style w:type="character" w:customStyle="1" w:styleId="AppendixTitleChar">
    <w:name w:val="Appendix Title Char"/>
    <w:basedOn w:val="AppendixHeadingChar"/>
    <w:link w:val="AppendixTitle"/>
    <w:rsid w:val="00773A89"/>
    <w:rPr>
      <w:rFonts w:ascii="Arial Black" w:hAnsi="Arial Black"/>
      <w:b/>
      <w:color w:val="0081C3"/>
      <w:sz w:val="56"/>
      <w:szCs w:val="56"/>
    </w:rPr>
  </w:style>
  <w:style w:type="paragraph" w:customStyle="1" w:styleId="AppendixSub">
    <w:name w:val="Appendix Sub"/>
    <w:basedOn w:val="Normal"/>
    <w:link w:val="AppendixSubChar"/>
    <w:qFormat/>
    <w:rsid w:val="00FF405A"/>
    <w:pPr>
      <w:jc w:val="center"/>
    </w:pPr>
    <w:rPr>
      <w:b/>
      <w:sz w:val="48"/>
      <w:szCs w:val="48"/>
    </w:rPr>
  </w:style>
  <w:style w:type="character" w:customStyle="1" w:styleId="AppendixChar">
    <w:name w:val="Appendix Char"/>
    <w:basedOn w:val="Heading1Char"/>
    <w:link w:val="Appendix"/>
    <w:rsid w:val="008042FE"/>
    <w:rPr>
      <w:rFonts w:eastAsiaTheme="majorEastAsia" w:cstheme="majorBidi"/>
      <w:b/>
      <w:bCs/>
      <w:color w:val="0081C3"/>
      <w:sz w:val="48"/>
      <w:szCs w:val="28"/>
    </w:rPr>
  </w:style>
  <w:style w:type="character" w:customStyle="1" w:styleId="AppendixSubChar">
    <w:name w:val="Appendix Sub Char"/>
    <w:basedOn w:val="DefaultParagraphFont"/>
    <w:link w:val="AppendixSub"/>
    <w:rsid w:val="00FF405A"/>
    <w:rPr>
      <w:b/>
      <w:sz w:val="48"/>
      <w:szCs w:val="48"/>
    </w:rPr>
  </w:style>
  <w:style w:type="paragraph" w:customStyle="1" w:styleId="Numbered1">
    <w:name w:val="Numbered 1"/>
    <w:basedOn w:val="ListParagraph"/>
    <w:link w:val="Numbered1Char"/>
    <w:qFormat/>
    <w:rsid w:val="00EC79EE"/>
    <w:pPr>
      <w:spacing w:before="240"/>
      <w:ind w:left="0"/>
      <w:contextualSpacing w:val="0"/>
    </w:pPr>
  </w:style>
  <w:style w:type="character" w:customStyle="1" w:styleId="Numbered1Char">
    <w:name w:val="Numbered 1 Char"/>
    <w:basedOn w:val="DefaultParagraphFont"/>
    <w:link w:val="Numbered1"/>
    <w:rsid w:val="00EC79EE"/>
  </w:style>
  <w:style w:type="paragraph" w:customStyle="1" w:styleId="Numbered2">
    <w:name w:val="Numbered 2"/>
    <w:basedOn w:val="Numbered1"/>
    <w:link w:val="Numbered2Char"/>
    <w:qFormat/>
    <w:rsid w:val="001A03CD"/>
    <w:pPr>
      <w:numPr>
        <w:numId w:val="5"/>
      </w:numPr>
      <w:spacing w:before="120"/>
      <w:ind w:left="1276" w:hanging="425"/>
    </w:pPr>
  </w:style>
  <w:style w:type="paragraph" w:customStyle="1" w:styleId="Numbered30">
    <w:name w:val="Numbered 3"/>
    <w:basedOn w:val="Numbered1"/>
    <w:rsid w:val="00EC79EE"/>
    <w:pPr>
      <w:spacing w:before="120"/>
      <w:ind w:left="2285" w:hanging="357"/>
    </w:pPr>
  </w:style>
  <w:style w:type="character" w:customStyle="1" w:styleId="Numbered2Char">
    <w:name w:val="Numbered 2 Char"/>
    <w:basedOn w:val="Numbered1Char"/>
    <w:link w:val="Numbered2"/>
    <w:rsid w:val="001A03CD"/>
  </w:style>
  <w:style w:type="paragraph" w:customStyle="1" w:styleId="Numbered3">
    <w:name w:val="Numbered (3)"/>
    <w:basedOn w:val="Numbered30"/>
    <w:link w:val="Numbered3Char"/>
    <w:qFormat/>
    <w:rsid w:val="001A03CD"/>
    <w:pPr>
      <w:numPr>
        <w:numId w:val="6"/>
      </w:numPr>
      <w:ind w:left="1775" w:hanging="357"/>
    </w:pPr>
  </w:style>
  <w:style w:type="character" w:customStyle="1" w:styleId="Numbered3Char">
    <w:name w:val="Numbered (3) Char"/>
    <w:basedOn w:val="DefaultParagraphFont"/>
    <w:link w:val="Numbered3"/>
    <w:rsid w:val="001A03CD"/>
  </w:style>
  <w:style w:type="paragraph" w:customStyle="1" w:styleId="Cover1">
    <w:name w:val="Cover 1"/>
    <w:basedOn w:val="Normal"/>
    <w:link w:val="Cover1Char"/>
    <w:rsid w:val="00E765DD"/>
    <w:pPr>
      <w:spacing w:before="600" w:after="600" w:line="280" w:lineRule="exact"/>
      <w:jc w:val="right"/>
    </w:pPr>
    <w:rPr>
      <w:rFonts w:ascii="Arial Black" w:hAnsi="Arial Black"/>
      <w:b/>
      <w:color w:val="FFFFFF"/>
      <w:sz w:val="120"/>
      <w:szCs w:val="120"/>
    </w:rPr>
  </w:style>
  <w:style w:type="character" w:customStyle="1" w:styleId="Cover1Char">
    <w:name w:val="Cover 1 Char"/>
    <w:basedOn w:val="DefaultParagraphFont"/>
    <w:link w:val="Cover1"/>
    <w:rsid w:val="00E765DD"/>
    <w:rPr>
      <w:rFonts w:ascii="Arial Black" w:hAnsi="Arial Black"/>
      <w:b/>
      <w:color w:val="FFFFFF"/>
      <w:sz w:val="120"/>
      <w:szCs w:val="120"/>
    </w:rPr>
  </w:style>
  <w:style w:type="paragraph" w:customStyle="1" w:styleId="Cover3">
    <w:name w:val="Cover 3"/>
    <w:basedOn w:val="Normal"/>
    <w:link w:val="Cover3Char"/>
    <w:rsid w:val="00E765DD"/>
    <w:pPr>
      <w:spacing w:line="240" w:lineRule="exact"/>
      <w:jc w:val="right"/>
    </w:pPr>
    <w:rPr>
      <w:b/>
      <w:color w:val="0081C3"/>
      <w:sz w:val="44"/>
      <w:szCs w:val="44"/>
    </w:rPr>
  </w:style>
  <w:style w:type="character" w:customStyle="1" w:styleId="Cover3Char">
    <w:name w:val="Cover 3 Char"/>
    <w:basedOn w:val="DefaultParagraphFont"/>
    <w:link w:val="Cover3"/>
    <w:rsid w:val="00E765DD"/>
    <w:rPr>
      <w:b/>
      <w:color w:val="0081C3"/>
      <w:sz w:val="44"/>
      <w:szCs w:val="44"/>
    </w:rPr>
  </w:style>
  <w:style w:type="paragraph" w:styleId="Caption">
    <w:name w:val="caption"/>
    <w:basedOn w:val="Normal"/>
    <w:next w:val="Normal"/>
    <w:uiPriority w:val="35"/>
    <w:unhideWhenUsed/>
    <w:qFormat/>
    <w:rsid w:val="00EB5E01"/>
    <w:pPr>
      <w:spacing w:line="240" w:lineRule="auto"/>
      <w:jc w:val="center"/>
    </w:pPr>
    <w:rPr>
      <w:b/>
      <w:bCs/>
      <w:sz w:val="20"/>
      <w:szCs w:val="18"/>
    </w:rPr>
  </w:style>
  <w:style w:type="table" w:customStyle="1" w:styleId="TableGrid1">
    <w:name w:val="Table Grid1"/>
    <w:basedOn w:val="TableNormal"/>
    <w:next w:val="TableGrid"/>
    <w:uiPriority w:val="59"/>
    <w:rsid w:val="00EB5E01"/>
    <w:pPr>
      <w:spacing w:after="0" w:line="240" w:lineRule="auto"/>
    </w:pPr>
    <w:rPr>
      <w:sz w:val="20"/>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blStylePr w:type="firstRow">
      <w:pPr>
        <w:wordWrap/>
        <w:spacing w:beforeLines="0" w:before="120" w:beforeAutospacing="0" w:afterLines="0" w:after="120" w:afterAutospacing="0"/>
        <w:jc w:val="center"/>
      </w:pPr>
      <w:rPr>
        <w:rFonts w:ascii="Arial Bold" w:hAnsi="Arial Bold"/>
        <w:b/>
        <w:i w:val="0"/>
        <w:sz w:val="20"/>
      </w:rPr>
      <w:tblPr/>
      <w:tcPr>
        <w:shd w:val="clear" w:color="auto" w:fill="C4D545"/>
        <w:vAlign w:val="center"/>
      </w:tcPr>
    </w:tblStylePr>
    <w:tblStylePr w:type="firstCol">
      <w:pPr>
        <w:wordWrap/>
        <w:jc w:val="left"/>
      </w:pPr>
    </w:tblStylePr>
    <w:tblStylePr w:type="band1Horz">
      <w:pPr>
        <w:wordWrap/>
        <w:spacing w:beforeLines="0" w:before="120" w:beforeAutospacing="0" w:afterLines="0" w:after="120" w:afterAutospacing="0"/>
      </w:pPr>
      <w:rPr>
        <w:rFonts w:ascii="Arial" w:hAnsi="Arial"/>
        <w:b w:val="0"/>
        <w:i w:val="0"/>
        <w:sz w:val="20"/>
      </w:rPr>
      <w:tblPr/>
      <w:tcPr>
        <w:shd w:val="clear" w:color="auto" w:fill="EAF0BA"/>
      </w:tcPr>
    </w:tblStylePr>
    <w:tblStylePr w:type="band2Horz">
      <w:pPr>
        <w:wordWrap/>
        <w:spacing w:beforeLines="0" w:before="120" w:beforeAutospacing="0" w:afterLines="0" w:after="120" w:afterAutospacing="0"/>
      </w:pPr>
      <w:rPr>
        <w:rFonts w:ascii="Arial" w:hAnsi="Arial"/>
        <w:b w:val="0"/>
        <w:i w:val="0"/>
        <w:sz w:val="20"/>
      </w:rPr>
      <w:tblPr/>
      <w:tcPr>
        <w:shd w:val="clear" w:color="auto" w:fill="EAF0BA"/>
      </w:tcPr>
    </w:tblStylePr>
  </w:style>
  <w:style w:type="paragraph" w:styleId="FootnoteText">
    <w:name w:val="footnote text"/>
    <w:basedOn w:val="Normal"/>
    <w:link w:val="FootnoteTextChar"/>
    <w:uiPriority w:val="99"/>
    <w:semiHidden/>
    <w:unhideWhenUsed/>
    <w:rsid w:val="00EA1582"/>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EA1582"/>
    <w:rPr>
      <w:sz w:val="20"/>
      <w:szCs w:val="20"/>
    </w:rPr>
  </w:style>
  <w:style w:type="character" w:styleId="FootnoteReference">
    <w:name w:val="footnote reference"/>
    <w:basedOn w:val="DefaultParagraphFont"/>
    <w:uiPriority w:val="99"/>
    <w:semiHidden/>
    <w:unhideWhenUsed/>
    <w:rsid w:val="00EA1582"/>
    <w:rPr>
      <w:vertAlign w:val="superscript"/>
    </w:rPr>
  </w:style>
  <w:style w:type="paragraph" w:styleId="CommentText">
    <w:name w:val="annotation text"/>
    <w:basedOn w:val="Normal"/>
    <w:link w:val="CommentTextChar"/>
    <w:uiPriority w:val="99"/>
    <w:semiHidden/>
    <w:unhideWhenUsed/>
    <w:rsid w:val="000215B7"/>
    <w:pPr>
      <w:spacing w:line="240" w:lineRule="auto"/>
    </w:pPr>
    <w:rPr>
      <w:sz w:val="20"/>
      <w:szCs w:val="20"/>
    </w:rPr>
  </w:style>
  <w:style w:type="character" w:customStyle="1" w:styleId="CommentTextChar">
    <w:name w:val="Comment Text Char"/>
    <w:basedOn w:val="DefaultParagraphFont"/>
    <w:link w:val="CommentText"/>
    <w:uiPriority w:val="99"/>
    <w:semiHidden/>
    <w:rsid w:val="000215B7"/>
    <w:rPr>
      <w:sz w:val="20"/>
      <w:szCs w:val="20"/>
    </w:rPr>
  </w:style>
  <w:style w:type="paragraph" w:styleId="NormalWeb">
    <w:name w:val="Normal (Web)"/>
    <w:basedOn w:val="Normal"/>
    <w:uiPriority w:val="99"/>
    <w:semiHidden/>
    <w:unhideWhenUsed/>
    <w:rsid w:val="008C423D"/>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customStyle="1" w:styleId="AERbulletlistfirststyle">
    <w:name w:val="AER bullet list (first style)"/>
    <w:basedOn w:val="Normal"/>
    <w:qFormat/>
    <w:rsid w:val="001C1F10"/>
    <w:pPr>
      <w:numPr>
        <w:numId w:val="7"/>
      </w:numPr>
      <w:tabs>
        <w:tab w:val="left" w:pos="357"/>
      </w:tabs>
      <w:spacing w:before="0" w:after="200" w:line="288" w:lineRule="auto"/>
      <w:ind w:left="357" w:hanging="357"/>
      <w:jc w:val="both"/>
    </w:pPr>
    <w:rPr>
      <w:rFonts w:ascii="Gautami" w:eastAsia="Times New Roman" w:hAnsi="Gautami" w:cs="Times New Roman"/>
      <w:sz w:val="20"/>
      <w:szCs w:val="24"/>
    </w:rPr>
  </w:style>
  <w:style w:type="character" w:styleId="PlaceholderText">
    <w:name w:val="Placeholder Text"/>
    <w:basedOn w:val="DefaultParagraphFont"/>
    <w:uiPriority w:val="99"/>
    <w:semiHidden/>
    <w:rsid w:val="00F9332F"/>
    <w:rPr>
      <w:color w:val="808080"/>
    </w:rPr>
  </w:style>
  <w:style w:type="character" w:styleId="CommentReference">
    <w:name w:val="annotation reference"/>
    <w:basedOn w:val="DefaultParagraphFont"/>
    <w:uiPriority w:val="99"/>
    <w:semiHidden/>
    <w:unhideWhenUsed/>
    <w:rsid w:val="00592496"/>
    <w:rPr>
      <w:sz w:val="16"/>
      <w:szCs w:val="16"/>
    </w:rPr>
  </w:style>
  <w:style w:type="paragraph" w:styleId="CommentSubject">
    <w:name w:val="annotation subject"/>
    <w:basedOn w:val="CommentText"/>
    <w:next w:val="CommentText"/>
    <w:link w:val="CommentSubjectChar"/>
    <w:uiPriority w:val="99"/>
    <w:semiHidden/>
    <w:unhideWhenUsed/>
    <w:rsid w:val="00E97E18"/>
    <w:rPr>
      <w:b/>
      <w:bCs/>
    </w:rPr>
  </w:style>
  <w:style w:type="character" w:customStyle="1" w:styleId="CommentSubjectChar">
    <w:name w:val="Comment Subject Char"/>
    <w:basedOn w:val="CommentTextChar"/>
    <w:link w:val="CommentSubject"/>
    <w:uiPriority w:val="99"/>
    <w:semiHidden/>
    <w:rsid w:val="00E97E18"/>
    <w:rPr>
      <w:b/>
      <w:bCs/>
      <w:sz w:val="20"/>
      <w:szCs w:val="20"/>
    </w:rPr>
  </w:style>
  <w:style w:type="paragraph" w:styleId="Revision">
    <w:name w:val="Revision"/>
    <w:hidden/>
    <w:uiPriority w:val="99"/>
    <w:semiHidden/>
    <w:rsid w:val="00270650"/>
    <w:pPr>
      <w:spacing w:after="0" w:line="240" w:lineRule="auto"/>
    </w:pPr>
  </w:style>
  <w:style w:type="paragraph" w:customStyle="1" w:styleId="Numberlist1">
    <w:name w:val="Number list 1"/>
    <w:basedOn w:val="Heading2"/>
    <w:qFormat/>
    <w:rsid w:val="00F60658"/>
    <w:pPr>
      <w:keepNext w:val="0"/>
      <w:keepLines w:val="0"/>
      <w:numPr>
        <w:ilvl w:val="0"/>
        <w:numId w:val="0"/>
      </w:numPr>
      <w:tabs>
        <w:tab w:val="num" w:pos="567"/>
        <w:tab w:val="num" w:pos="993"/>
      </w:tabs>
      <w:spacing w:before="0" w:line="288" w:lineRule="auto"/>
      <w:ind w:left="567" w:hanging="567"/>
      <w:jc w:val="both"/>
    </w:pPr>
    <w:rPr>
      <w:rFonts w:eastAsiaTheme="minorHAnsi" w:cstheme="minorBidi"/>
      <w:b w:val="0"/>
      <w:sz w:val="22"/>
      <w:lang w:eastAsia="en-AU"/>
    </w:rPr>
  </w:style>
  <w:style w:type="paragraph" w:customStyle="1" w:styleId="Numberlist2">
    <w:name w:val="Number list 2"/>
    <w:basedOn w:val="Numberlist1"/>
    <w:qFormat/>
    <w:rsid w:val="00F60658"/>
    <w:pPr>
      <w:tabs>
        <w:tab w:val="clear" w:pos="567"/>
        <w:tab w:val="num" w:pos="1135"/>
      </w:tabs>
      <w:ind w:left="1135"/>
    </w:pPr>
  </w:style>
  <w:style w:type="paragraph" w:customStyle="1" w:styleId="Numberlist3">
    <w:name w:val="Number list 3"/>
    <w:basedOn w:val="Numberlist2"/>
    <w:qFormat/>
    <w:rsid w:val="00F60658"/>
    <w:pPr>
      <w:tabs>
        <w:tab w:val="clear" w:pos="993"/>
        <w:tab w:val="clear" w:pos="1135"/>
        <w:tab w:val="num" w:pos="1134"/>
        <w:tab w:val="num" w:pos="1701"/>
      </w:tabs>
      <w:ind w:left="1701"/>
    </w:pPr>
  </w:style>
  <w:style w:type="paragraph" w:customStyle="1" w:styleId="Numberlist4">
    <w:name w:val="Number list 4"/>
    <w:basedOn w:val="Numberlist3"/>
    <w:qFormat/>
    <w:rsid w:val="00F60658"/>
    <w:pPr>
      <w:tabs>
        <w:tab w:val="clear" w:pos="1134"/>
        <w:tab w:val="num" w:pos="2268"/>
      </w:tabs>
      <w:ind w:left="2268"/>
    </w:pPr>
  </w:style>
  <w:style w:type="paragraph" w:styleId="DocumentMap">
    <w:name w:val="Document Map"/>
    <w:basedOn w:val="Normal"/>
    <w:link w:val="DocumentMapChar"/>
    <w:uiPriority w:val="99"/>
    <w:semiHidden/>
    <w:unhideWhenUsed/>
    <w:rsid w:val="00CE5968"/>
    <w:pPr>
      <w:spacing w:before="0"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CE5968"/>
    <w:rPr>
      <w:rFonts w:ascii="Lucida Grande" w:hAnsi="Lucida Grande" w:cs="Lucida Grande"/>
      <w:sz w:val="24"/>
      <w:szCs w:val="24"/>
    </w:rPr>
  </w:style>
  <w:style w:type="paragraph" w:customStyle="1" w:styleId="AERbodytext">
    <w:name w:val="AER body text"/>
    <w:qFormat/>
    <w:rsid w:val="0066500F"/>
    <w:pPr>
      <w:keepLines/>
      <w:spacing w:after="24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04807">
      <w:bodyDiv w:val="1"/>
      <w:marLeft w:val="0"/>
      <w:marRight w:val="0"/>
      <w:marTop w:val="0"/>
      <w:marBottom w:val="0"/>
      <w:divBdr>
        <w:top w:val="none" w:sz="0" w:space="0" w:color="auto"/>
        <w:left w:val="none" w:sz="0" w:space="0" w:color="auto"/>
        <w:bottom w:val="none" w:sz="0" w:space="0" w:color="auto"/>
        <w:right w:val="none" w:sz="0" w:space="0" w:color="auto"/>
      </w:divBdr>
    </w:div>
    <w:div w:id="197548866">
      <w:bodyDiv w:val="1"/>
      <w:marLeft w:val="0"/>
      <w:marRight w:val="0"/>
      <w:marTop w:val="0"/>
      <w:marBottom w:val="0"/>
      <w:divBdr>
        <w:top w:val="none" w:sz="0" w:space="0" w:color="auto"/>
        <w:left w:val="none" w:sz="0" w:space="0" w:color="auto"/>
        <w:bottom w:val="none" w:sz="0" w:space="0" w:color="auto"/>
        <w:right w:val="none" w:sz="0" w:space="0" w:color="auto"/>
      </w:divBdr>
    </w:div>
    <w:div w:id="212887051">
      <w:bodyDiv w:val="1"/>
      <w:marLeft w:val="0"/>
      <w:marRight w:val="0"/>
      <w:marTop w:val="0"/>
      <w:marBottom w:val="0"/>
      <w:divBdr>
        <w:top w:val="none" w:sz="0" w:space="0" w:color="auto"/>
        <w:left w:val="none" w:sz="0" w:space="0" w:color="auto"/>
        <w:bottom w:val="none" w:sz="0" w:space="0" w:color="auto"/>
        <w:right w:val="none" w:sz="0" w:space="0" w:color="auto"/>
      </w:divBdr>
    </w:div>
    <w:div w:id="214512557">
      <w:bodyDiv w:val="1"/>
      <w:marLeft w:val="0"/>
      <w:marRight w:val="0"/>
      <w:marTop w:val="0"/>
      <w:marBottom w:val="0"/>
      <w:divBdr>
        <w:top w:val="none" w:sz="0" w:space="0" w:color="auto"/>
        <w:left w:val="none" w:sz="0" w:space="0" w:color="auto"/>
        <w:bottom w:val="none" w:sz="0" w:space="0" w:color="auto"/>
        <w:right w:val="none" w:sz="0" w:space="0" w:color="auto"/>
      </w:divBdr>
    </w:div>
    <w:div w:id="750154823">
      <w:bodyDiv w:val="1"/>
      <w:marLeft w:val="0"/>
      <w:marRight w:val="0"/>
      <w:marTop w:val="0"/>
      <w:marBottom w:val="0"/>
      <w:divBdr>
        <w:top w:val="none" w:sz="0" w:space="0" w:color="auto"/>
        <w:left w:val="none" w:sz="0" w:space="0" w:color="auto"/>
        <w:bottom w:val="none" w:sz="0" w:space="0" w:color="auto"/>
        <w:right w:val="none" w:sz="0" w:space="0" w:color="auto"/>
      </w:divBdr>
    </w:div>
    <w:div w:id="940643727">
      <w:bodyDiv w:val="1"/>
      <w:marLeft w:val="0"/>
      <w:marRight w:val="0"/>
      <w:marTop w:val="0"/>
      <w:marBottom w:val="0"/>
      <w:divBdr>
        <w:top w:val="none" w:sz="0" w:space="0" w:color="auto"/>
        <w:left w:val="none" w:sz="0" w:space="0" w:color="auto"/>
        <w:bottom w:val="none" w:sz="0" w:space="0" w:color="auto"/>
        <w:right w:val="none" w:sz="0" w:space="0" w:color="auto"/>
      </w:divBdr>
    </w:div>
    <w:div w:id="1162896274">
      <w:bodyDiv w:val="1"/>
      <w:marLeft w:val="0"/>
      <w:marRight w:val="0"/>
      <w:marTop w:val="0"/>
      <w:marBottom w:val="0"/>
      <w:divBdr>
        <w:top w:val="none" w:sz="0" w:space="0" w:color="auto"/>
        <w:left w:val="none" w:sz="0" w:space="0" w:color="auto"/>
        <w:bottom w:val="none" w:sz="0" w:space="0" w:color="auto"/>
        <w:right w:val="none" w:sz="0" w:space="0" w:color="auto"/>
      </w:divBdr>
    </w:div>
    <w:div w:id="1244879291">
      <w:bodyDiv w:val="1"/>
      <w:marLeft w:val="0"/>
      <w:marRight w:val="0"/>
      <w:marTop w:val="0"/>
      <w:marBottom w:val="0"/>
      <w:divBdr>
        <w:top w:val="none" w:sz="0" w:space="0" w:color="auto"/>
        <w:left w:val="none" w:sz="0" w:space="0" w:color="auto"/>
        <w:bottom w:val="none" w:sz="0" w:space="0" w:color="auto"/>
        <w:right w:val="none" w:sz="0" w:space="0" w:color="auto"/>
      </w:divBdr>
    </w:div>
    <w:div w:id="1295869252">
      <w:bodyDiv w:val="1"/>
      <w:marLeft w:val="0"/>
      <w:marRight w:val="0"/>
      <w:marTop w:val="0"/>
      <w:marBottom w:val="0"/>
      <w:divBdr>
        <w:top w:val="none" w:sz="0" w:space="0" w:color="auto"/>
        <w:left w:val="none" w:sz="0" w:space="0" w:color="auto"/>
        <w:bottom w:val="none" w:sz="0" w:space="0" w:color="auto"/>
        <w:right w:val="none" w:sz="0" w:space="0" w:color="auto"/>
      </w:divBdr>
    </w:div>
    <w:div w:id="1307784784">
      <w:bodyDiv w:val="1"/>
      <w:marLeft w:val="0"/>
      <w:marRight w:val="0"/>
      <w:marTop w:val="0"/>
      <w:marBottom w:val="0"/>
      <w:divBdr>
        <w:top w:val="none" w:sz="0" w:space="0" w:color="auto"/>
        <w:left w:val="none" w:sz="0" w:space="0" w:color="auto"/>
        <w:bottom w:val="none" w:sz="0" w:space="0" w:color="auto"/>
        <w:right w:val="none" w:sz="0" w:space="0" w:color="auto"/>
      </w:divBdr>
    </w:div>
    <w:div w:id="1446343693">
      <w:bodyDiv w:val="1"/>
      <w:marLeft w:val="0"/>
      <w:marRight w:val="0"/>
      <w:marTop w:val="0"/>
      <w:marBottom w:val="0"/>
      <w:divBdr>
        <w:top w:val="none" w:sz="0" w:space="0" w:color="auto"/>
        <w:left w:val="none" w:sz="0" w:space="0" w:color="auto"/>
        <w:bottom w:val="none" w:sz="0" w:space="0" w:color="auto"/>
        <w:right w:val="none" w:sz="0" w:space="0" w:color="auto"/>
      </w:divBdr>
    </w:div>
    <w:div w:id="1458405323">
      <w:bodyDiv w:val="1"/>
      <w:marLeft w:val="0"/>
      <w:marRight w:val="0"/>
      <w:marTop w:val="0"/>
      <w:marBottom w:val="0"/>
      <w:divBdr>
        <w:top w:val="none" w:sz="0" w:space="0" w:color="auto"/>
        <w:left w:val="none" w:sz="0" w:space="0" w:color="auto"/>
        <w:bottom w:val="none" w:sz="0" w:space="0" w:color="auto"/>
        <w:right w:val="none" w:sz="0" w:space="0" w:color="auto"/>
      </w:divBdr>
    </w:div>
    <w:div w:id="1539971635">
      <w:bodyDiv w:val="1"/>
      <w:marLeft w:val="0"/>
      <w:marRight w:val="0"/>
      <w:marTop w:val="0"/>
      <w:marBottom w:val="0"/>
      <w:divBdr>
        <w:top w:val="none" w:sz="0" w:space="0" w:color="auto"/>
        <w:left w:val="none" w:sz="0" w:space="0" w:color="auto"/>
        <w:bottom w:val="none" w:sz="0" w:space="0" w:color="auto"/>
        <w:right w:val="none" w:sz="0" w:space="0" w:color="auto"/>
      </w:divBdr>
    </w:div>
    <w:div w:id="1683118220">
      <w:bodyDiv w:val="1"/>
      <w:marLeft w:val="0"/>
      <w:marRight w:val="0"/>
      <w:marTop w:val="0"/>
      <w:marBottom w:val="0"/>
      <w:divBdr>
        <w:top w:val="none" w:sz="0" w:space="0" w:color="auto"/>
        <w:left w:val="none" w:sz="0" w:space="0" w:color="auto"/>
        <w:bottom w:val="none" w:sz="0" w:space="0" w:color="auto"/>
        <w:right w:val="none" w:sz="0" w:space="0" w:color="auto"/>
      </w:divBdr>
    </w:div>
    <w:div w:id="1867912383">
      <w:bodyDiv w:val="1"/>
      <w:marLeft w:val="0"/>
      <w:marRight w:val="0"/>
      <w:marTop w:val="0"/>
      <w:marBottom w:val="0"/>
      <w:divBdr>
        <w:top w:val="none" w:sz="0" w:space="0" w:color="auto"/>
        <w:left w:val="none" w:sz="0" w:space="0" w:color="auto"/>
        <w:bottom w:val="none" w:sz="0" w:space="0" w:color="auto"/>
        <w:right w:val="none" w:sz="0" w:space="0" w:color="auto"/>
      </w:divBdr>
    </w:div>
    <w:div w:id="1975980638">
      <w:bodyDiv w:val="1"/>
      <w:marLeft w:val="0"/>
      <w:marRight w:val="0"/>
      <w:marTop w:val="0"/>
      <w:marBottom w:val="0"/>
      <w:divBdr>
        <w:top w:val="none" w:sz="0" w:space="0" w:color="auto"/>
        <w:left w:val="none" w:sz="0" w:space="0" w:color="auto"/>
        <w:bottom w:val="none" w:sz="0" w:space="0" w:color="auto"/>
        <w:right w:val="none" w:sz="0" w:space="0" w:color="auto"/>
      </w:divBdr>
    </w:div>
    <w:div w:id="1999923488">
      <w:bodyDiv w:val="1"/>
      <w:marLeft w:val="0"/>
      <w:marRight w:val="0"/>
      <w:marTop w:val="0"/>
      <w:marBottom w:val="0"/>
      <w:divBdr>
        <w:top w:val="none" w:sz="0" w:space="0" w:color="auto"/>
        <w:left w:val="none" w:sz="0" w:space="0" w:color="auto"/>
        <w:bottom w:val="none" w:sz="0" w:space="0" w:color="auto"/>
        <w:right w:val="none" w:sz="0" w:space="0" w:color="auto"/>
      </w:divBdr>
    </w:div>
    <w:div w:id="2002462083">
      <w:bodyDiv w:val="1"/>
      <w:marLeft w:val="0"/>
      <w:marRight w:val="0"/>
      <w:marTop w:val="0"/>
      <w:marBottom w:val="0"/>
      <w:divBdr>
        <w:top w:val="none" w:sz="0" w:space="0" w:color="auto"/>
        <w:left w:val="none" w:sz="0" w:space="0" w:color="auto"/>
        <w:bottom w:val="none" w:sz="0" w:space="0" w:color="auto"/>
        <w:right w:val="none" w:sz="0" w:space="0" w:color="auto"/>
      </w:divBdr>
    </w:div>
    <w:div w:id="2048529646">
      <w:bodyDiv w:val="1"/>
      <w:marLeft w:val="0"/>
      <w:marRight w:val="0"/>
      <w:marTop w:val="0"/>
      <w:marBottom w:val="0"/>
      <w:divBdr>
        <w:top w:val="none" w:sz="0" w:space="0" w:color="auto"/>
        <w:left w:val="none" w:sz="0" w:space="0" w:color="auto"/>
        <w:bottom w:val="none" w:sz="0" w:space="0" w:color="auto"/>
        <w:right w:val="none" w:sz="0" w:space="0" w:color="auto"/>
      </w:divBdr>
    </w:div>
    <w:div w:id="2061202751">
      <w:bodyDiv w:val="1"/>
      <w:marLeft w:val="0"/>
      <w:marRight w:val="0"/>
      <w:marTop w:val="0"/>
      <w:marBottom w:val="0"/>
      <w:divBdr>
        <w:top w:val="none" w:sz="0" w:space="0" w:color="auto"/>
        <w:left w:val="none" w:sz="0" w:space="0" w:color="auto"/>
        <w:bottom w:val="none" w:sz="0" w:space="0" w:color="auto"/>
        <w:right w:val="none" w:sz="0" w:space="0" w:color="auto"/>
      </w:divBdr>
    </w:div>
    <w:div w:id="2080709360">
      <w:bodyDiv w:val="1"/>
      <w:marLeft w:val="0"/>
      <w:marRight w:val="0"/>
      <w:marTop w:val="0"/>
      <w:marBottom w:val="0"/>
      <w:divBdr>
        <w:top w:val="none" w:sz="0" w:space="0" w:color="auto"/>
        <w:left w:val="none" w:sz="0" w:space="0" w:color="auto"/>
        <w:bottom w:val="none" w:sz="0" w:space="0" w:color="auto"/>
        <w:right w:val="none" w:sz="0" w:space="0" w:color="auto"/>
      </w:divBdr>
    </w:div>
    <w:div w:id="2086415008">
      <w:bodyDiv w:val="1"/>
      <w:marLeft w:val="0"/>
      <w:marRight w:val="0"/>
      <w:marTop w:val="0"/>
      <w:marBottom w:val="0"/>
      <w:divBdr>
        <w:top w:val="none" w:sz="0" w:space="0" w:color="auto"/>
        <w:left w:val="none" w:sz="0" w:space="0" w:color="auto"/>
        <w:bottom w:val="none" w:sz="0" w:space="0" w:color="auto"/>
        <w:right w:val="none" w:sz="0" w:space="0" w:color="auto"/>
      </w:divBdr>
    </w:div>
    <w:div w:id="211177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6.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9.png"/><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image" Target="media/image13.e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0.e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image" Target="media/image13.png"/><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doornikm\Desktop\Energex%20Augex%20and%20Repex\RDP2015%20General%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8EB96F54577245A8A48C8B86C94FDF" ma:contentTypeVersion="0" ma:contentTypeDescription="Create a new document." ma:contentTypeScope="" ma:versionID="801b8957962aeb3622921eab84b79a3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99E37-0367-44F5-AC39-9D33B184A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1351F2C-2832-41D9-A6B9-ED0B48F4EFE1}">
  <ds:schemaRefs>
    <ds:schemaRef ds:uri="http://schemas.microsoft.com/sharepoint/v3/contenttype/forms"/>
  </ds:schemaRefs>
</ds:datastoreItem>
</file>

<file path=customXml/itemProps3.xml><?xml version="1.0" encoding="utf-8"?>
<ds:datastoreItem xmlns:ds="http://schemas.openxmlformats.org/officeDocument/2006/customXml" ds:itemID="{59DCC1B2-3E9B-4C3B-9267-C6D24E8E2CF0}">
  <ds:schemaRefs>
    <ds:schemaRef ds:uri="http://schemas.microsoft.com/office/2006/documentManagement/types"/>
    <ds:schemaRef ds:uri="http://purl.org/dc/elements/1.1/"/>
    <ds:schemaRef ds:uri="http://www.w3.org/XML/1998/namespace"/>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8743F986-FFC4-4AD4-8E20-5F2E1088F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RDP2015 General word template.dotx</Template>
  <TotalTime>1</TotalTime>
  <Pages>21</Pages>
  <Words>15212</Words>
  <Characters>86714</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SPARQ Solutions</Company>
  <LinksUpToDate>false</LinksUpToDate>
  <CharactersWithSpaces>101723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ab212</dc:creator>
  <cp:lastModifiedBy>Amanda Wecker</cp:lastModifiedBy>
  <cp:revision>2</cp:revision>
  <cp:lastPrinted>2014-09-08T21:49:00Z</cp:lastPrinted>
  <dcterms:created xsi:type="dcterms:W3CDTF">2014-10-28T04:05:00Z</dcterms:created>
  <dcterms:modified xsi:type="dcterms:W3CDTF">2014-10-28T04:05:00Z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0x010100E78EB96F54577245A8A48C8B86C94FDF</vt:lpwstr>
  </property>
</Properties>
</file>