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9239A" w14:textId="77777777" w:rsidR="004230A2" w:rsidRDefault="004230A2" w:rsidP="004230A2">
      <w:pPr>
        <w:spacing w:line="276" w:lineRule="auto"/>
        <w:rPr>
          <w:sz w:val="20"/>
        </w:rPr>
      </w:pPr>
      <w:bookmarkStart w:id="0" w:name="_GoBack"/>
      <w:bookmarkEnd w:id="0"/>
    </w:p>
    <w:p w14:paraId="44877DE6" w14:textId="77777777" w:rsidR="004230A2" w:rsidRDefault="004230A2" w:rsidP="004230A2">
      <w:pPr>
        <w:spacing w:line="276" w:lineRule="auto"/>
        <w:rPr>
          <w:sz w:val="20"/>
        </w:rPr>
      </w:pPr>
    </w:p>
    <w:p w14:paraId="1CF5A7D0" w14:textId="4E8AE256" w:rsidR="004230A2" w:rsidRPr="008852AC" w:rsidRDefault="004230A2" w:rsidP="004230A2">
      <w:pPr>
        <w:spacing w:line="276" w:lineRule="auto"/>
        <w:rPr>
          <w:sz w:val="20"/>
        </w:rPr>
      </w:pPr>
      <w:r w:rsidRPr="008852AC">
        <w:rPr>
          <w:sz w:val="20"/>
        </w:rPr>
        <w:fldChar w:fldCharType="begin"/>
      </w:r>
      <w:r w:rsidRPr="008852AC">
        <w:rPr>
          <w:sz w:val="20"/>
        </w:rPr>
        <w:instrText xml:space="preserve"> DATE \@ "d MMMM yyyy" </w:instrText>
      </w:r>
      <w:r w:rsidRPr="008852AC">
        <w:rPr>
          <w:sz w:val="20"/>
        </w:rPr>
        <w:fldChar w:fldCharType="separate"/>
      </w:r>
      <w:r w:rsidR="00611976">
        <w:rPr>
          <w:noProof/>
          <w:sz w:val="20"/>
        </w:rPr>
        <w:t>7 June 2018</w:t>
      </w:r>
      <w:r w:rsidRPr="008852AC">
        <w:rPr>
          <w:sz w:val="20"/>
        </w:rPr>
        <w:fldChar w:fldCharType="end"/>
      </w:r>
    </w:p>
    <w:p w14:paraId="1733A670" w14:textId="77777777" w:rsidR="004230A2" w:rsidRDefault="004230A2" w:rsidP="004230A2">
      <w:pPr>
        <w:spacing w:line="276" w:lineRule="auto"/>
        <w:rPr>
          <w:sz w:val="20"/>
        </w:rPr>
      </w:pPr>
    </w:p>
    <w:p w14:paraId="3384E24B" w14:textId="77777777" w:rsidR="004230A2" w:rsidRPr="008852AC" w:rsidRDefault="004230A2" w:rsidP="004230A2">
      <w:pPr>
        <w:spacing w:line="276" w:lineRule="auto"/>
        <w:rPr>
          <w:sz w:val="20"/>
        </w:rPr>
      </w:pPr>
    </w:p>
    <w:p w14:paraId="0BEA154A" w14:textId="77777777" w:rsidR="004230A2" w:rsidRPr="0015253D" w:rsidRDefault="003662DE" w:rsidP="004230A2">
      <w:pPr>
        <w:tabs>
          <w:tab w:val="left" w:pos="4536"/>
        </w:tabs>
        <w:rPr>
          <w:sz w:val="20"/>
        </w:rPr>
      </w:pPr>
      <w:r>
        <w:rPr>
          <w:sz w:val="20"/>
        </w:rPr>
        <w:t xml:space="preserve">Mr </w:t>
      </w:r>
      <w:r w:rsidR="009207F8">
        <w:rPr>
          <w:sz w:val="20"/>
        </w:rPr>
        <w:t>Warwick Anderson</w:t>
      </w:r>
    </w:p>
    <w:p w14:paraId="2E3F7AA5" w14:textId="77777777" w:rsidR="004230A2" w:rsidRDefault="003662DE" w:rsidP="004230A2">
      <w:pPr>
        <w:tabs>
          <w:tab w:val="left" w:pos="4536"/>
        </w:tabs>
        <w:rPr>
          <w:sz w:val="20"/>
        </w:rPr>
      </w:pPr>
      <w:r>
        <w:rPr>
          <w:sz w:val="20"/>
        </w:rPr>
        <w:t>General Manager, Networks</w:t>
      </w:r>
    </w:p>
    <w:p w14:paraId="5450DFB6" w14:textId="77777777" w:rsidR="004230A2" w:rsidRPr="0015253D" w:rsidRDefault="003662DE" w:rsidP="004230A2">
      <w:pPr>
        <w:tabs>
          <w:tab w:val="left" w:pos="4536"/>
        </w:tabs>
        <w:rPr>
          <w:sz w:val="20"/>
        </w:rPr>
      </w:pPr>
      <w:r>
        <w:rPr>
          <w:sz w:val="20"/>
        </w:rPr>
        <w:t>Australian Energy Regulator</w:t>
      </w:r>
    </w:p>
    <w:p w14:paraId="3DA325CE" w14:textId="77777777" w:rsidR="004230A2" w:rsidRPr="0015253D" w:rsidRDefault="003662DE" w:rsidP="004230A2">
      <w:pPr>
        <w:tabs>
          <w:tab w:val="left" w:pos="4536"/>
        </w:tabs>
        <w:rPr>
          <w:sz w:val="20"/>
        </w:rPr>
      </w:pPr>
      <w:r>
        <w:rPr>
          <w:sz w:val="20"/>
        </w:rPr>
        <w:t>GPO Box 3131</w:t>
      </w:r>
    </w:p>
    <w:p w14:paraId="36EE1DC3" w14:textId="77777777" w:rsidR="004230A2" w:rsidRPr="0015253D" w:rsidRDefault="003662DE" w:rsidP="004230A2">
      <w:pPr>
        <w:tabs>
          <w:tab w:val="left" w:pos="4536"/>
        </w:tabs>
        <w:rPr>
          <w:sz w:val="20"/>
        </w:rPr>
      </w:pPr>
      <w:r>
        <w:rPr>
          <w:sz w:val="20"/>
        </w:rPr>
        <w:t>Canberra</w:t>
      </w:r>
      <w:r w:rsidR="004230A2">
        <w:rPr>
          <w:sz w:val="20"/>
        </w:rPr>
        <w:t xml:space="preserve">, </w:t>
      </w:r>
      <w:r>
        <w:rPr>
          <w:sz w:val="20"/>
        </w:rPr>
        <w:t>ACT</w:t>
      </w:r>
      <w:r w:rsidR="004230A2">
        <w:rPr>
          <w:sz w:val="20"/>
        </w:rPr>
        <w:t xml:space="preserve">, </w:t>
      </w:r>
      <w:r>
        <w:rPr>
          <w:sz w:val="20"/>
        </w:rPr>
        <w:t>2601</w:t>
      </w:r>
    </w:p>
    <w:p w14:paraId="67F89815" w14:textId="77777777" w:rsidR="004230A2" w:rsidRPr="008852AC" w:rsidRDefault="004230A2" w:rsidP="004230A2">
      <w:pPr>
        <w:rPr>
          <w:sz w:val="20"/>
        </w:rPr>
      </w:pPr>
    </w:p>
    <w:p w14:paraId="46EF3A17" w14:textId="77777777" w:rsidR="004230A2" w:rsidRPr="008852AC" w:rsidRDefault="004230A2" w:rsidP="004230A2">
      <w:pPr>
        <w:rPr>
          <w:sz w:val="20"/>
        </w:rPr>
      </w:pPr>
    </w:p>
    <w:p w14:paraId="629463BD" w14:textId="77777777" w:rsidR="003662DE" w:rsidRDefault="003662DE" w:rsidP="003662DE">
      <w:pPr>
        <w:pStyle w:val="Default"/>
        <w:rPr>
          <w:sz w:val="20"/>
        </w:rPr>
      </w:pPr>
      <w:r w:rsidRPr="008852AC">
        <w:rPr>
          <w:rFonts w:cs="Times New Roman"/>
          <w:color w:val="auto"/>
          <w:sz w:val="20"/>
          <w:szCs w:val="20"/>
          <w:lang w:eastAsia="ja-JP"/>
        </w:rPr>
        <w:t>Lodged electronically:</w:t>
      </w:r>
      <w:r w:rsidRPr="008852AC">
        <w:rPr>
          <w:sz w:val="20"/>
          <w:szCs w:val="20"/>
        </w:rPr>
        <w:t xml:space="preserve"> </w:t>
      </w:r>
      <w:hyperlink r:id="rId12" w:history="1">
        <w:r w:rsidRPr="001713F3">
          <w:rPr>
            <w:rStyle w:val="Hyperlink"/>
            <w:rFonts w:cs="Helvetica"/>
            <w:sz w:val="20"/>
            <w:szCs w:val="20"/>
            <w:lang w:val="en"/>
          </w:rPr>
          <w:t>rateofreturn@aer.gov.au</w:t>
        </w:r>
      </w:hyperlink>
    </w:p>
    <w:p w14:paraId="71C32C43" w14:textId="77777777" w:rsidR="003662DE" w:rsidRDefault="003662DE" w:rsidP="004230A2">
      <w:pPr>
        <w:tabs>
          <w:tab w:val="left" w:pos="4536"/>
        </w:tabs>
        <w:rPr>
          <w:sz w:val="20"/>
        </w:rPr>
      </w:pPr>
    </w:p>
    <w:p w14:paraId="6786080A" w14:textId="77777777" w:rsidR="003662DE" w:rsidRDefault="003662DE" w:rsidP="004230A2">
      <w:pPr>
        <w:tabs>
          <w:tab w:val="left" w:pos="4536"/>
        </w:tabs>
        <w:rPr>
          <w:sz w:val="20"/>
        </w:rPr>
      </w:pPr>
    </w:p>
    <w:p w14:paraId="1BEF51A9" w14:textId="445FAD6B" w:rsidR="004230A2" w:rsidRPr="0015253D" w:rsidRDefault="001713F3" w:rsidP="004230A2">
      <w:pPr>
        <w:tabs>
          <w:tab w:val="left" w:pos="4536"/>
        </w:tabs>
        <w:rPr>
          <w:sz w:val="20"/>
        </w:rPr>
      </w:pPr>
      <w:r>
        <w:rPr>
          <w:sz w:val="20"/>
        </w:rPr>
        <w:t xml:space="preserve">Dear </w:t>
      </w:r>
      <w:r w:rsidR="003662DE">
        <w:rPr>
          <w:sz w:val="20"/>
        </w:rPr>
        <w:t>Mr Anderson</w:t>
      </w:r>
    </w:p>
    <w:p w14:paraId="471C74B2" w14:textId="77777777" w:rsidR="004230A2" w:rsidRPr="008852AC" w:rsidRDefault="004230A2" w:rsidP="004230A2">
      <w:pPr>
        <w:pStyle w:val="Default"/>
        <w:rPr>
          <w:sz w:val="20"/>
          <w:szCs w:val="20"/>
        </w:rPr>
      </w:pPr>
    </w:p>
    <w:p w14:paraId="29B5A243" w14:textId="77777777" w:rsidR="004230A2" w:rsidRPr="008852AC" w:rsidRDefault="004230A2" w:rsidP="004230A2">
      <w:pPr>
        <w:spacing w:line="276" w:lineRule="auto"/>
        <w:rPr>
          <w:rFonts w:eastAsia="Times New Roman" w:cs="Arial"/>
          <w:b/>
          <w:bCs/>
          <w:color w:val="92D050"/>
          <w:kern w:val="32"/>
          <w:sz w:val="20"/>
          <w:lang w:eastAsia="zh-CN"/>
        </w:rPr>
      </w:pPr>
    </w:p>
    <w:p w14:paraId="381EB6C3" w14:textId="041BAC5E" w:rsidR="004230A2" w:rsidRDefault="009E3DEB" w:rsidP="004230A2">
      <w:pPr>
        <w:spacing w:line="276" w:lineRule="auto"/>
        <w:rPr>
          <w:rFonts w:eastAsia="Times New Roman" w:cs="Arial"/>
          <w:b/>
          <w:bCs/>
          <w:color w:val="92D050"/>
          <w:kern w:val="32"/>
          <w:sz w:val="20"/>
          <w:lang w:eastAsia="zh-CN"/>
        </w:rPr>
      </w:pPr>
      <w:r>
        <w:rPr>
          <w:rFonts w:eastAsia="Times New Roman" w:cs="Arial"/>
          <w:b/>
          <w:bCs/>
          <w:color w:val="92D050"/>
          <w:kern w:val="32"/>
          <w:sz w:val="20"/>
          <w:lang w:eastAsia="zh-CN"/>
        </w:rPr>
        <w:t>AER</w:t>
      </w:r>
      <w:r w:rsidR="004230A2">
        <w:rPr>
          <w:rFonts w:eastAsia="Times New Roman" w:cs="Arial"/>
          <w:b/>
          <w:bCs/>
          <w:color w:val="92D050"/>
          <w:kern w:val="32"/>
          <w:sz w:val="20"/>
          <w:lang w:eastAsia="zh-CN"/>
        </w:rPr>
        <w:t xml:space="preserve"> – </w:t>
      </w:r>
      <w:r>
        <w:rPr>
          <w:rFonts w:eastAsia="Times New Roman" w:cs="Arial"/>
          <w:b/>
          <w:bCs/>
          <w:color w:val="92D050"/>
          <w:kern w:val="32"/>
          <w:sz w:val="20"/>
          <w:lang w:eastAsia="zh-CN"/>
        </w:rPr>
        <w:t xml:space="preserve">Review of </w:t>
      </w:r>
      <w:r w:rsidR="00B633E0">
        <w:rPr>
          <w:rFonts w:eastAsia="Times New Roman" w:cs="Arial"/>
          <w:b/>
          <w:bCs/>
          <w:color w:val="92D050"/>
          <w:kern w:val="32"/>
          <w:sz w:val="20"/>
          <w:lang w:eastAsia="zh-CN"/>
        </w:rPr>
        <w:t xml:space="preserve">the </w:t>
      </w:r>
      <w:r>
        <w:rPr>
          <w:rFonts w:eastAsia="Times New Roman" w:cs="Arial"/>
          <w:b/>
          <w:bCs/>
          <w:color w:val="92D050"/>
          <w:kern w:val="32"/>
          <w:sz w:val="20"/>
          <w:lang w:eastAsia="zh-CN"/>
        </w:rPr>
        <w:t>rate of return guideline</w:t>
      </w:r>
      <w:r w:rsidR="004230A2">
        <w:rPr>
          <w:rFonts w:eastAsia="Times New Roman" w:cs="Arial"/>
          <w:b/>
          <w:bCs/>
          <w:color w:val="92D050"/>
          <w:kern w:val="32"/>
          <w:sz w:val="20"/>
          <w:lang w:eastAsia="zh-CN"/>
        </w:rPr>
        <w:t xml:space="preserve"> –</w:t>
      </w:r>
      <w:r w:rsidR="003662DE">
        <w:rPr>
          <w:rFonts w:eastAsia="Times New Roman" w:cs="Arial"/>
          <w:b/>
          <w:bCs/>
          <w:color w:val="92D050"/>
          <w:kern w:val="32"/>
          <w:sz w:val="20"/>
          <w:lang w:eastAsia="zh-CN"/>
        </w:rPr>
        <w:t xml:space="preserve"> </w:t>
      </w:r>
      <w:r w:rsidR="00D11CA8">
        <w:rPr>
          <w:rFonts w:eastAsia="Times New Roman" w:cs="Arial"/>
          <w:b/>
          <w:bCs/>
          <w:color w:val="92D050"/>
          <w:kern w:val="32"/>
          <w:sz w:val="20"/>
          <w:lang w:eastAsia="zh-CN"/>
        </w:rPr>
        <w:t>Return on Debt</w:t>
      </w:r>
      <w:r w:rsidR="003662DE">
        <w:rPr>
          <w:rFonts w:eastAsia="Times New Roman" w:cs="Arial"/>
          <w:b/>
          <w:bCs/>
          <w:color w:val="92D050"/>
          <w:kern w:val="32"/>
          <w:sz w:val="20"/>
          <w:lang w:eastAsia="zh-CN"/>
        </w:rPr>
        <w:t xml:space="preserve"> </w:t>
      </w:r>
      <w:r w:rsidR="004230A2">
        <w:rPr>
          <w:rFonts w:eastAsia="Times New Roman" w:cs="Arial"/>
          <w:b/>
          <w:bCs/>
          <w:color w:val="92D050"/>
          <w:kern w:val="32"/>
          <w:sz w:val="20"/>
          <w:lang w:eastAsia="zh-CN"/>
        </w:rPr>
        <w:t xml:space="preserve">– </w:t>
      </w:r>
      <w:r w:rsidR="00D11CA8">
        <w:rPr>
          <w:rFonts w:eastAsia="Times New Roman" w:cs="Arial"/>
          <w:b/>
          <w:bCs/>
          <w:color w:val="92D050"/>
          <w:kern w:val="32"/>
          <w:sz w:val="20"/>
          <w:lang w:eastAsia="zh-CN"/>
        </w:rPr>
        <w:t>30</w:t>
      </w:r>
      <w:r>
        <w:rPr>
          <w:rFonts w:eastAsia="Times New Roman" w:cs="Arial"/>
          <w:b/>
          <w:bCs/>
          <w:color w:val="92D050"/>
          <w:kern w:val="32"/>
          <w:sz w:val="20"/>
          <w:lang w:eastAsia="zh-CN"/>
        </w:rPr>
        <w:t xml:space="preserve"> May 2018</w:t>
      </w:r>
    </w:p>
    <w:p w14:paraId="0D562931" w14:textId="77777777" w:rsidR="004230A2" w:rsidRPr="00BB3ED1" w:rsidRDefault="004230A2" w:rsidP="004230A2">
      <w:pPr>
        <w:spacing w:line="276" w:lineRule="auto"/>
        <w:rPr>
          <w:sz w:val="20"/>
        </w:rPr>
      </w:pPr>
    </w:p>
    <w:p w14:paraId="3D76E1D1" w14:textId="36CACFC0" w:rsidR="004230A2" w:rsidRDefault="003662DE" w:rsidP="004230A2">
      <w:pPr>
        <w:pStyle w:val="BaseText"/>
      </w:pPr>
      <w:proofErr w:type="spellStart"/>
      <w:r>
        <w:t>EnergyAustralia</w:t>
      </w:r>
      <w:proofErr w:type="spellEnd"/>
      <w:r>
        <w:t xml:space="preserve"> welcomes the opportunity </w:t>
      </w:r>
      <w:r w:rsidR="00B633E0">
        <w:t>to inform</w:t>
      </w:r>
      <w:r>
        <w:t xml:space="preserve"> </w:t>
      </w:r>
      <w:r w:rsidR="002B1515">
        <w:t>the AER’s r</w:t>
      </w:r>
      <w:r w:rsidR="00B633E0">
        <w:t xml:space="preserve">eview of the </w:t>
      </w:r>
      <w:r w:rsidR="000D46BF">
        <w:t>R</w:t>
      </w:r>
      <w:r w:rsidR="00B633E0">
        <w:t xml:space="preserve">ate of </w:t>
      </w:r>
      <w:r w:rsidR="000D46BF">
        <w:t>R</w:t>
      </w:r>
      <w:r w:rsidR="00B633E0">
        <w:t xml:space="preserve">eturn </w:t>
      </w:r>
      <w:r w:rsidR="000D46BF">
        <w:t>G</w:t>
      </w:r>
      <w:r w:rsidR="00B633E0">
        <w:t>uideline. We are</w:t>
      </w:r>
      <w:r w:rsidR="004230A2" w:rsidRPr="00BB3ED1">
        <w:t xml:space="preserve"> one of Australia’s larges</w:t>
      </w:r>
      <w:r w:rsidR="00A249E5">
        <w:t xml:space="preserve">t energy companies with over </w:t>
      </w:r>
      <w:r w:rsidR="002B1515">
        <w:t xml:space="preserve">           </w:t>
      </w:r>
      <w:r w:rsidR="00A249E5">
        <w:t>2.6</w:t>
      </w:r>
      <w:r w:rsidR="004230A2" w:rsidRPr="00BB3ED1">
        <w:t xml:space="preserve"> million electricity and gas accounts in N</w:t>
      </w:r>
      <w:r w:rsidR="00271D45">
        <w:t xml:space="preserve">ew </w:t>
      </w:r>
      <w:r w:rsidR="004230A2" w:rsidRPr="00BB3ED1">
        <w:t>S</w:t>
      </w:r>
      <w:r w:rsidR="00271D45">
        <w:t xml:space="preserve">outh </w:t>
      </w:r>
      <w:r w:rsidR="004230A2" w:rsidRPr="00BB3ED1">
        <w:t>W</w:t>
      </w:r>
      <w:r w:rsidR="00271D45">
        <w:t>ales</w:t>
      </w:r>
      <w:r w:rsidR="004230A2" w:rsidRPr="00BB3ED1">
        <w:t>, Victoria, Queensland, South Australia, and the Australian Capital Territory.</w:t>
      </w:r>
      <w:r w:rsidR="004230A2">
        <w:t xml:space="preserve"> </w:t>
      </w:r>
      <w:r w:rsidR="004230A2" w:rsidRPr="00BB3ED1">
        <w:t>We also own and operate a multi-bi</w:t>
      </w:r>
      <w:r w:rsidR="00063D7D">
        <w:t xml:space="preserve">llion </w:t>
      </w:r>
      <w:r w:rsidR="004230A2" w:rsidRPr="00BB3ED1">
        <w:t>dollar energy generation portfolio across Australia, including coal, gas, and wind assets with control of over 4,500MW of generation in the National Electricity Market</w:t>
      </w:r>
      <w:r w:rsidR="004230A2" w:rsidRPr="009942DA">
        <w:t xml:space="preserve"> </w:t>
      </w:r>
      <w:r w:rsidR="004230A2">
        <w:t>and an annual gas portfolio of over 100PJ</w:t>
      </w:r>
      <w:r w:rsidR="004230A2" w:rsidRPr="00BB3ED1">
        <w:t>.</w:t>
      </w:r>
    </w:p>
    <w:p w14:paraId="6B156C10" w14:textId="50DE6038" w:rsidR="007D1482" w:rsidRDefault="00CF1D82" w:rsidP="009F38B7">
      <w:pPr>
        <w:pStyle w:val="BaseText"/>
      </w:pPr>
      <w:r>
        <w:t>The</w:t>
      </w:r>
      <w:r w:rsidR="00B633E0">
        <w:t xml:space="preserve"> AER has invited </w:t>
      </w:r>
      <w:r w:rsidR="000D46BF">
        <w:t xml:space="preserve">comments </w:t>
      </w:r>
      <w:r>
        <w:t xml:space="preserve">in response </w:t>
      </w:r>
      <w:r w:rsidR="002B1515">
        <w:t xml:space="preserve">to </w:t>
      </w:r>
      <w:r w:rsidR="00323EE8">
        <w:t>new evidence and findings on its</w:t>
      </w:r>
      <w:r w:rsidR="007D1482">
        <w:t xml:space="preserve"> approach to estimating prevailing return on debt</w:t>
      </w:r>
      <w:r w:rsidR="00323EE8">
        <w:t>.</w:t>
      </w:r>
      <w:r w:rsidR="00BF257F">
        <w:t xml:space="preserve"> </w:t>
      </w:r>
      <w:r w:rsidR="003123CA">
        <w:t>In summary, w</w:t>
      </w:r>
      <w:r w:rsidR="007D1482">
        <w:t xml:space="preserve">e broadly support the AER’s </w:t>
      </w:r>
      <w:r w:rsidR="003123CA">
        <w:t xml:space="preserve">overall return on debt approach but consider there may be merit in: </w:t>
      </w:r>
    </w:p>
    <w:p w14:paraId="75624DC2" w14:textId="5935E856" w:rsidR="003F3BFB" w:rsidRDefault="00BF257F" w:rsidP="003F3BFB">
      <w:pPr>
        <w:pStyle w:val="BaseText"/>
        <w:numPr>
          <w:ilvl w:val="0"/>
          <w:numId w:val="23"/>
        </w:numPr>
      </w:pPr>
      <w:r>
        <w:t xml:space="preserve">Changing </w:t>
      </w:r>
      <w:r w:rsidR="003F3BFB">
        <w:t xml:space="preserve">the credit rating </w:t>
      </w:r>
      <w:r>
        <w:t>from BBB+ to a tiered credit rating approach of A- and then BBB.</w:t>
      </w:r>
    </w:p>
    <w:p w14:paraId="66EC71EC" w14:textId="77777777" w:rsidR="003F3BFB" w:rsidRDefault="00BF257F" w:rsidP="003F3BFB">
      <w:pPr>
        <w:pStyle w:val="BaseText"/>
        <w:numPr>
          <w:ilvl w:val="0"/>
          <w:numId w:val="23"/>
        </w:numPr>
      </w:pPr>
      <w:r>
        <w:t xml:space="preserve">Reduce the tenor from 10 years to 7.5 years as this is more reflective of actual tenor. </w:t>
      </w:r>
    </w:p>
    <w:p w14:paraId="54AD7A06" w14:textId="62B8A6D2" w:rsidR="00BF257F" w:rsidRDefault="00BF257F" w:rsidP="003F3BFB">
      <w:pPr>
        <w:pStyle w:val="BaseText"/>
        <w:numPr>
          <w:ilvl w:val="0"/>
          <w:numId w:val="23"/>
        </w:numPr>
      </w:pPr>
      <w:r>
        <w:t>Regular back</w:t>
      </w:r>
      <w:r w:rsidR="003123CA">
        <w:t>-</w:t>
      </w:r>
      <w:r>
        <w:t>testing curve outcomes over time to inform adjustments to the benchmark.</w:t>
      </w:r>
    </w:p>
    <w:p w14:paraId="365DCAF3" w14:textId="3FAEAED7" w:rsidR="00CF3EB8" w:rsidRDefault="00CB189B" w:rsidP="00804185">
      <w:pPr>
        <w:pStyle w:val="HeadingStyle2"/>
        <w:numPr>
          <w:ilvl w:val="0"/>
          <w:numId w:val="0"/>
        </w:numPr>
      </w:pPr>
      <w:r>
        <w:t>Benchmark c</w:t>
      </w:r>
      <w:r w:rsidR="00CF3EB8">
        <w:t xml:space="preserve">redit </w:t>
      </w:r>
      <w:r w:rsidR="001845E1">
        <w:t>r</w:t>
      </w:r>
      <w:r w:rsidR="00CF3EB8">
        <w:t xml:space="preserve">ating </w:t>
      </w:r>
    </w:p>
    <w:p w14:paraId="4B2674F4" w14:textId="6B1E2C34" w:rsidR="00063D7D" w:rsidRDefault="00063D7D" w:rsidP="00063D7D">
      <w:pPr>
        <w:pStyle w:val="BaseText"/>
      </w:pPr>
      <w:r>
        <w:t xml:space="preserve">The AER currently take the view that an appropriate proxy for an efficient entity's return on debt would be third party data series' published yields for BBB+ corporate bonds with a </w:t>
      </w:r>
      <w:r w:rsidR="001110A3">
        <w:t>10-</w:t>
      </w:r>
      <w:r>
        <w:t xml:space="preserve">year term to maturity. </w:t>
      </w:r>
      <w:r w:rsidR="00CF0F2C" w:rsidRPr="00CF0F2C">
        <w:t>However, in practice we understand that data series for corpo</w:t>
      </w:r>
      <w:r w:rsidR="002D76F7">
        <w:t>rate BBB-rated bonds are used.</w:t>
      </w:r>
      <w:r w:rsidR="00CF0F2C" w:rsidRPr="00CF0F2C">
        <w:t xml:space="preserve"> </w:t>
      </w:r>
      <w:r>
        <w:t>At present we estimate that this could add between 10 and 15 basis points to the cost of debt. A tiered approach using a c</w:t>
      </w:r>
      <w:r w:rsidR="001110A3">
        <w:t>redit rating of A- and then</w:t>
      </w:r>
      <w:r>
        <w:t xml:space="preserve"> BBB might provide a more accurate credit rating profile across the industry</w:t>
      </w:r>
      <w:r w:rsidR="00CB189B">
        <w:t>.</w:t>
      </w:r>
    </w:p>
    <w:p w14:paraId="54096A78" w14:textId="77777777" w:rsidR="00724D5E" w:rsidRDefault="00724D5E" w:rsidP="00724D5E">
      <w:pPr>
        <w:pStyle w:val="BaseText"/>
      </w:pPr>
    </w:p>
    <w:p w14:paraId="43B2994D" w14:textId="4525BE7C" w:rsidR="001110A3" w:rsidRDefault="001110A3" w:rsidP="00804185">
      <w:pPr>
        <w:pStyle w:val="HeadingStyle2"/>
        <w:numPr>
          <w:ilvl w:val="0"/>
          <w:numId w:val="0"/>
        </w:numPr>
      </w:pPr>
      <w:r>
        <w:lastRenderedPageBreak/>
        <w:t xml:space="preserve">Debt term to maturity </w:t>
      </w:r>
    </w:p>
    <w:p w14:paraId="6EA59829" w14:textId="23AFC2D8" w:rsidR="001110A3" w:rsidRDefault="00A74FE2" w:rsidP="001110A3">
      <w:pPr>
        <w:pStyle w:val="BaseText"/>
        <w:spacing w:line="240" w:lineRule="auto"/>
      </w:pPr>
      <w:r>
        <w:t>I</w:t>
      </w:r>
      <w:r w:rsidR="001110A3">
        <w:t xml:space="preserve">n developing the current </w:t>
      </w:r>
      <w:r>
        <w:t>R</w:t>
      </w:r>
      <w:r w:rsidR="001110A3">
        <w:t xml:space="preserve">ate of </w:t>
      </w:r>
      <w:r>
        <w:t>R</w:t>
      </w:r>
      <w:r w:rsidR="001110A3">
        <w:t xml:space="preserve">eturn </w:t>
      </w:r>
      <w:r>
        <w:t>G</w:t>
      </w:r>
      <w:r w:rsidR="001110A3">
        <w:t>uideline</w:t>
      </w:r>
      <w:r>
        <w:t xml:space="preserve">, the AER </w:t>
      </w:r>
      <w:r w:rsidR="001110A3">
        <w:t xml:space="preserve">determined the weighted average term at issuance of debt issued by a representative sample of networks was 8.7 years. </w:t>
      </w:r>
      <w:r w:rsidR="00375F95">
        <w:t>However, the AER</w:t>
      </w:r>
      <w:r w:rsidR="00724D5E">
        <w:t xml:space="preserve"> instead </w:t>
      </w:r>
      <w:r w:rsidR="001110A3">
        <w:t>adopt</w:t>
      </w:r>
      <w:r w:rsidR="00724D5E">
        <w:t>ed</w:t>
      </w:r>
      <w:r w:rsidR="001110A3">
        <w:t xml:space="preserve"> a 10-year benchmark </w:t>
      </w:r>
      <w:r w:rsidR="00724D5E">
        <w:t>term to maturity.</w:t>
      </w:r>
    </w:p>
    <w:p w14:paraId="2E2C8DC8" w14:textId="6D8B0397" w:rsidR="00B623C7" w:rsidRDefault="00B623C7" w:rsidP="001110A3">
      <w:pPr>
        <w:pStyle w:val="BaseText"/>
      </w:pPr>
      <w:r>
        <w:t>The choice of assumption</w:t>
      </w:r>
      <w:r w:rsidR="00CB315D">
        <w:t xml:space="preserve"> to use a 10-year term maturity</w:t>
      </w:r>
      <w:r>
        <w:t xml:space="preserve"> is </w:t>
      </w:r>
      <w:r w:rsidRPr="00B623C7">
        <w:t xml:space="preserve">a longer term than </w:t>
      </w:r>
      <w:r>
        <w:t>what we would expect in practice</w:t>
      </w:r>
      <w:r w:rsidRPr="00B623C7">
        <w:t>.</w:t>
      </w:r>
      <w:r>
        <w:t xml:space="preserve"> </w:t>
      </w:r>
      <w:r w:rsidR="00A74FE2">
        <w:t>G</w:t>
      </w:r>
      <w:r w:rsidR="001110A3">
        <w:t xml:space="preserve">iven </w:t>
      </w:r>
      <w:r>
        <w:t xml:space="preserve">that </w:t>
      </w:r>
      <w:r w:rsidR="001110A3">
        <w:t>t</w:t>
      </w:r>
      <w:r w:rsidR="009F2730">
        <w:t>he</w:t>
      </w:r>
      <w:r w:rsidR="0060502F">
        <w:t xml:space="preserve"> </w:t>
      </w:r>
      <w:r w:rsidR="009F2730">
        <w:t xml:space="preserve">AER’s </w:t>
      </w:r>
      <w:r w:rsidR="0060502F">
        <w:t xml:space="preserve">analysis </w:t>
      </w:r>
      <w:r w:rsidR="009F2730">
        <w:t xml:space="preserve">of data from January 2013 to </w:t>
      </w:r>
      <w:r>
        <w:t>December 2017</w:t>
      </w:r>
      <w:r w:rsidR="009F2730">
        <w:t xml:space="preserve"> found a size weighted average term to maturity of </w:t>
      </w:r>
      <w:r w:rsidR="001110A3">
        <w:t>7.</w:t>
      </w:r>
      <w:r w:rsidR="009F2730">
        <w:t>4</w:t>
      </w:r>
      <w:r w:rsidR="000A7A13">
        <w:t xml:space="preserve"> </w:t>
      </w:r>
      <w:r w:rsidR="001110A3">
        <w:t>year</w:t>
      </w:r>
      <w:r w:rsidR="009F2730">
        <w:t>s</w:t>
      </w:r>
      <w:r>
        <w:t xml:space="preserve"> (unweighted average of 7.5 years)</w:t>
      </w:r>
      <w:r w:rsidR="000A7A13">
        <w:t>,</w:t>
      </w:r>
      <w:r w:rsidR="009F2730">
        <w:rPr>
          <w:rStyle w:val="FootnoteReference"/>
        </w:rPr>
        <w:footnoteReference w:id="1"/>
      </w:r>
      <w:r w:rsidR="001110A3">
        <w:t xml:space="preserve"> we would recommend updating the 10-year benchmark term to 7.5 years.</w:t>
      </w:r>
    </w:p>
    <w:p w14:paraId="0383114F" w14:textId="768B39A1" w:rsidR="00B623C7" w:rsidRDefault="00B623C7" w:rsidP="001110A3">
      <w:pPr>
        <w:pStyle w:val="BaseText"/>
      </w:pPr>
      <w:r>
        <w:t>While network assets have</w:t>
      </w:r>
      <w:r w:rsidR="00CB315D">
        <w:t xml:space="preserve"> a long life, the debt books do</w:t>
      </w:r>
      <w:r>
        <w:t xml:space="preserve"> not. This is due to many factors as described in </w:t>
      </w:r>
      <w:r w:rsidR="000A7A13">
        <w:t xml:space="preserve">the </w:t>
      </w:r>
      <w:r>
        <w:t>discussion paper (shorter debt is cheaper, internal funding policies, flexibility of debt mix – bank to b</w:t>
      </w:r>
      <w:r w:rsidR="000A7A13">
        <w:t>ond to private placements etc). U</w:t>
      </w:r>
      <w:r w:rsidR="004F5E73">
        <w:t>sing a longer-term of debt</w:t>
      </w:r>
      <w:r w:rsidR="000A7A13">
        <w:t xml:space="preserve"> in the current market</w:t>
      </w:r>
      <w:r>
        <w:t xml:space="preserve"> </w:t>
      </w:r>
      <w:r w:rsidR="000A7A13">
        <w:t>results in a level</w:t>
      </w:r>
      <w:r>
        <w:t xml:space="preserve"> of conservatism in the rate of return calculation and is not providing the appropriate result for customers. </w:t>
      </w:r>
    </w:p>
    <w:p w14:paraId="1AD5E1C9" w14:textId="3A2AAB72" w:rsidR="001110A3" w:rsidRDefault="00B623C7" w:rsidP="001110A3">
      <w:pPr>
        <w:pStyle w:val="BaseText"/>
      </w:pPr>
      <w:r>
        <w:t>We do not consider that additional regulatory uncertainty arises if a consistent principle is applied.</w:t>
      </w:r>
      <w:r w:rsidR="004F5E73">
        <w:t xml:space="preserve"> I</w:t>
      </w:r>
      <w:r w:rsidR="001110A3">
        <w:t>f this were to result in material differences in the cost of debt, compared to the current estimate</w:t>
      </w:r>
      <w:r w:rsidR="000A7A13">
        <w:t>,</w:t>
      </w:r>
      <w:r w:rsidR="001110A3">
        <w:t xml:space="preserve"> which is in transition from on-the-day rates to a 10-year trailing average, then a further transition period may be required. </w:t>
      </w:r>
    </w:p>
    <w:p w14:paraId="7F701C7E" w14:textId="70EE7A30" w:rsidR="001A548B" w:rsidRDefault="001A548B" w:rsidP="00804185">
      <w:pPr>
        <w:pStyle w:val="HeadingStyle2"/>
        <w:numPr>
          <w:ilvl w:val="0"/>
          <w:numId w:val="0"/>
        </w:numPr>
      </w:pPr>
      <w:r>
        <w:t>Yield data</w:t>
      </w:r>
    </w:p>
    <w:p w14:paraId="4237D87D" w14:textId="36B5101C" w:rsidR="009C777F" w:rsidRDefault="00C41AEA" w:rsidP="00C35980">
      <w:pPr>
        <w:pStyle w:val="BaseText"/>
      </w:pPr>
      <w:r>
        <w:t xml:space="preserve">We </w:t>
      </w:r>
      <w:r w:rsidR="004F5E73">
        <w:t>support the</w:t>
      </w:r>
      <w:r>
        <w:t xml:space="preserve"> AER’s current approach of using the RBA and BVAL curves, and </w:t>
      </w:r>
      <w:r w:rsidR="004F5E73">
        <w:t xml:space="preserve">consider that the </w:t>
      </w:r>
      <w:r>
        <w:t>other sourced curves</w:t>
      </w:r>
      <w:r w:rsidR="004F5E73">
        <w:t xml:space="preserve"> should be incorporated as back-up. Using the RBA curv</w:t>
      </w:r>
      <w:r w:rsidR="000A7A13">
        <w:t>e is particularly useful as the RBA</w:t>
      </w:r>
      <w:r w:rsidR="004F5E73">
        <w:t xml:space="preserve"> also publish an A- curve</w:t>
      </w:r>
      <w:r>
        <w:t xml:space="preserve">. Further, we consider the curve availability over time quite important and are supportive of the impacts to adjustments as described. </w:t>
      </w:r>
    </w:p>
    <w:p w14:paraId="2B834F4C" w14:textId="05F813AF" w:rsidR="001845E1" w:rsidRDefault="001845E1" w:rsidP="001845E1">
      <w:pPr>
        <w:pStyle w:val="BaseText"/>
      </w:pPr>
      <w:proofErr w:type="spellStart"/>
      <w:r w:rsidRPr="007B458C">
        <w:t>EnergyAustralia</w:t>
      </w:r>
      <w:proofErr w:type="spellEnd"/>
      <w:r w:rsidRPr="007B458C">
        <w:t xml:space="preserve"> looks forward to continuing to work</w:t>
      </w:r>
      <w:r>
        <w:t xml:space="preserve"> with the AER</w:t>
      </w:r>
      <w:r w:rsidR="000D46BF">
        <w:t xml:space="preserve"> as part of the retailer reference group</w:t>
      </w:r>
      <w:r w:rsidRPr="007B458C">
        <w:t>.</w:t>
      </w:r>
      <w:r w:rsidR="004F5E73">
        <w:t xml:space="preserve"> We welcome a </w:t>
      </w:r>
      <w:r w:rsidR="004F5E73" w:rsidRPr="000D46BF">
        <w:t>forum or concurrent expert evidence session to consult further on the issues raised in the discussion paper</w:t>
      </w:r>
      <w:r w:rsidR="004F5E73">
        <w:t xml:space="preserve">. </w:t>
      </w:r>
      <w:r w:rsidRPr="007B458C">
        <w:t>If you would like to discuss this submission please contact Carmel Forbes on (03) 8628 1596 or at carmel.forbes@energyaustralia.com.au.</w:t>
      </w:r>
    </w:p>
    <w:p w14:paraId="723DA116" w14:textId="3E5058D6" w:rsidR="00C41AEA" w:rsidRDefault="00C41AEA" w:rsidP="00C41AEA">
      <w:pPr>
        <w:pStyle w:val="BaseText"/>
      </w:pPr>
      <w:r>
        <w:t>Regards</w:t>
      </w:r>
    </w:p>
    <w:p w14:paraId="5DF244B7" w14:textId="77777777" w:rsidR="00804185" w:rsidRDefault="00804185" w:rsidP="00C41AEA">
      <w:pPr>
        <w:pStyle w:val="BaseText"/>
        <w:spacing w:after="0"/>
        <w:rPr>
          <w:b/>
        </w:rPr>
      </w:pPr>
    </w:p>
    <w:p w14:paraId="4159BAF5" w14:textId="48D63D16" w:rsidR="00C41AEA" w:rsidRDefault="00C41AEA" w:rsidP="00C41AEA">
      <w:pPr>
        <w:pStyle w:val="BaseText"/>
        <w:spacing w:after="0"/>
        <w:rPr>
          <w:b/>
        </w:rPr>
      </w:pPr>
      <w:r>
        <w:rPr>
          <w:b/>
        </w:rPr>
        <w:t>Kerryn Graham</w:t>
      </w:r>
    </w:p>
    <w:p w14:paraId="2A662D7C" w14:textId="77777777" w:rsidR="00C41AEA" w:rsidRPr="00DA7CCB" w:rsidRDefault="00C41AEA" w:rsidP="00C41AEA">
      <w:pPr>
        <w:pStyle w:val="BaseText"/>
        <w:spacing w:after="0"/>
      </w:pPr>
      <w:r w:rsidRPr="00DA7CCB">
        <w:t>Head of Risk</w:t>
      </w:r>
      <w:r>
        <w:t xml:space="preserve"> and Analytics</w:t>
      </w:r>
    </w:p>
    <w:p w14:paraId="304CF543" w14:textId="77777777" w:rsidR="00F11702" w:rsidRPr="004230A2" w:rsidRDefault="00F11702" w:rsidP="004230A2"/>
    <w:sectPr w:rsidR="00F11702" w:rsidRPr="004230A2" w:rsidSect="006D3FA9">
      <w:headerReference w:type="default" r:id="rId13"/>
      <w:headerReference w:type="first" r:id="rId14"/>
      <w:footerReference w:type="first" r:id="rId15"/>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3E2A1" w14:textId="77777777" w:rsidR="0088705D" w:rsidRDefault="0088705D">
      <w:r>
        <w:separator/>
      </w:r>
    </w:p>
  </w:endnote>
  <w:endnote w:type="continuationSeparator" w:id="0">
    <w:p w14:paraId="2CCC67CB" w14:textId="77777777" w:rsidR="0088705D" w:rsidRDefault="0088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useo Sans 300">
    <w:altName w:val="Arial"/>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9720"/>
    </w:tblGrid>
    <w:tr w:rsidR="00F11702" w14:paraId="0AE8A3C0" w14:textId="77777777" w:rsidTr="0032274A">
      <w:trPr>
        <w:trHeight w:hRule="exact" w:val="567"/>
      </w:trPr>
      <w:tc>
        <w:tcPr>
          <w:tcW w:w="9720" w:type="dxa"/>
          <w:shd w:val="clear" w:color="auto" w:fill="auto"/>
        </w:tcPr>
        <w:p w14:paraId="0E270B49" w14:textId="77777777" w:rsidR="00F11702" w:rsidRDefault="00F11702">
          <w:pPr>
            <w:pStyle w:val="Footer"/>
          </w:pPr>
          <w:bookmarkStart w:id="2" w:name="Address_Footer"/>
          <w:bookmarkEnd w:id="2"/>
        </w:p>
      </w:tc>
    </w:tr>
  </w:tbl>
  <w:p w14:paraId="19DEA105" w14:textId="77777777" w:rsidR="00F11702" w:rsidRDefault="00F11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1B15" w14:textId="77777777" w:rsidR="0088705D" w:rsidRDefault="0088705D">
      <w:r>
        <w:separator/>
      </w:r>
    </w:p>
  </w:footnote>
  <w:footnote w:type="continuationSeparator" w:id="0">
    <w:p w14:paraId="00E758DA" w14:textId="77777777" w:rsidR="0088705D" w:rsidRDefault="0088705D">
      <w:r>
        <w:continuationSeparator/>
      </w:r>
    </w:p>
  </w:footnote>
  <w:footnote w:id="1">
    <w:p w14:paraId="02AB0973" w14:textId="6F17AFFE" w:rsidR="009F2730" w:rsidRDefault="009F2730">
      <w:pPr>
        <w:pStyle w:val="FootnoteText"/>
      </w:pPr>
      <w:r>
        <w:rPr>
          <w:rStyle w:val="FootnoteReference"/>
        </w:rPr>
        <w:footnoteRef/>
      </w:r>
      <w:r>
        <w:t xml:space="preserve"> AER, Discussion paper – Estimating the allowed return on debt, May 2018, p.31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0A0" w:firstRow="1" w:lastRow="0" w:firstColumn="1" w:lastColumn="0" w:noHBand="0" w:noVBand="0"/>
    </w:tblPr>
    <w:tblGrid>
      <w:gridCol w:w="9720"/>
    </w:tblGrid>
    <w:tr w:rsidR="00F11702" w14:paraId="310C5B73" w14:textId="77777777" w:rsidTr="006909D6">
      <w:trPr>
        <w:trHeight w:hRule="exact" w:val="1134"/>
      </w:trPr>
      <w:tc>
        <w:tcPr>
          <w:tcW w:w="9720" w:type="dxa"/>
        </w:tcPr>
        <w:p w14:paraId="69605E3E" w14:textId="77777777" w:rsidR="00F11702" w:rsidRDefault="00F11702" w:rsidP="00E31DA8">
          <w:pPr>
            <w:pStyle w:val="Header"/>
          </w:pPr>
        </w:p>
      </w:tc>
    </w:tr>
  </w:tbl>
  <w:p w14:paraId="421D05F9" w14:textId="77777777" w:rsidR="00F11702" w:rsidRDefault="00F11702" w:rsidP="000A7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8931" w:tblpY="1"/>
      <w:tblOverlap w:val="never"/>
      <w:tblW w:w="2268" w:type="dxa"/>
      <w:tblCellMar>
        <w:left w:w="0" w:type="dxa"/>
        <w:right w:w="0" w:type="dxa"/>
      </w:tblCellMar>
      <w:tblLook w:val="04A0" w:firstRow="1" w:lastRow="0" w:firstColumn="1" w:lastColumn="0" w:noHBand="0" w:noVBand="1"/>
    </w:tblPr>
    <w:tblGrid>
      <w:gridCol w:w="2268"/>
    </w:tblGrid>
    <w:tr w:rsidR="00F11702" w14:paraId="78E7BAC2" w14:textId="77777777" w:rsidTr="006F0403">
      <w:trPr>
        <w:trHeight w:hRule="exact" w:val="851"/>
      </w:trPr>
      <w:tc>
        <w:tcPr>
          <w:tcW w:w="0" w:type="auto"/>
        </w:tcPr>
        <w:p w14:paraId="06A1668C" w14:textId="77777777" w:rsidR="00F11702" w:rsidRDefault="00F11702" w:rsidP="006F0403">
          <w:pPr>
            <w:pStyle w:val="Header"/>
          </w:pPr>
        </w:p>
      </w:tc>
    </w:tr>
    <w:tr w:rsidR="00F11702" w14:paraId="00363AC6" w14:textId="77777777" w:rsidTr="006F0403">
      <w:trPr>
        <w:trHeight w:hRule="exact" w:val="1985"/>
      </w:trPr>
      <w:tc>
        <w:tcPr>
          <w:tcW w:w="0" w:type="auto"/>
        </w:tcPr>
        <w:p w14:paraId="6CF4A3A1" w14:textId="77777777" w:rsidR="00F11702" w:rsidRDefault="00A11C1F" w:rsidP="006F0403">
          <w:pPr>
            <w:pStyle w:val="Header"/>
          </w:pPr>
          <w:bookmarkStart w:id="1" w:name="Logo"/>
          <w:bookmarkEnd w:id="1"/>
          <w:r>
            <w:rPr>
              <w:noProof/>
              <w:lang w:eastAsia="en-AU"/>
            </w:rPr>
            <w:drawing>
              <wp:inline distT="0" distB="0" distL="0" distR="0" wp14:anchorId="2B7E6393" wp14:editId="2ABEBC25">
                <wp:extent cx="1328737" cy="1181100"/>
                <wp:effectExtent l="0" t="0" r="5080" b="0"/>
                <wp:docPr id="2" name="Picture 2" descr="\\mpfilep1\groups3\Retail\Marketing\Brand and Campaigns\Brand\2017 EnergyAustralia\4. Logo images and icons files\1. logos\Primary logo\EA Logo - Light the Way\RGB\EA_Master_Brandmark_Byline_Vertic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filep1\groups3\Retail\Marketing\Brand and Campaigns\Brand\2017 EnergyAustralia\4. Logo images and icons files\1. logos\Primary logo\EA Logo - Light the Way\RGB\EA_Master_Brandmark_Byline_Vertica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767" cy="1187349"/>
                        </a:xfrm>
                        <a:prstGeom prst="rect">
                          <a:avLst/>
                        </a:prstGeom>
                        <a:noFill/>
                        <a:ln>
                          <a:noFill/>
                        </a:ln>
                      </pic:spPr>
                    </pic:pic>
                  </a:graphicData>
                </a:graphic>
              </wp:inline>
            </w:drawing>
          </w:r>
        </w:p>
      </w:tc>
    </w:tr>
    <w:tr w:rsidR="00F11702" w14:paraId="3B2349EC" w14:textId="77777777" w:rsidTr="006F0403">
      <w:trPr>
        <w:trHeight w:hRule="exact" w:val="567"/>
      </w:trPr>
      <w:tc>
        <w:tcPr>
          <w:tcW w:w="0" w:type="auto"/>
        </w:tcPr>
        <w:p w14:paraId="3B7964F8" w14:textId="77777777" w:rsidR="00F11702" w:rsidRDefault="00F11702" w:rsidP="006F0403">
          <w:pPr>
            <w:pStyle w:val="Header"/>
          </w:pPr>
        </w:p>
      </w:tc>
    </w:tr>
    <w:tr w:rsidR="00F11702" w14:paraId="3F67F571" w14:textId="77777777" w:rsidTr="006F0403">
      <w:tc>
        <w:tcPr>
          <w:tcW w:w="0" w:type="auto"/>
        </w:tcPr>
        <w:p w14:paraId="53D7C411" w14:textId="77777777" w:rsidR="00F11702" w:rsidRDefault="00F11702" w:rsidP="006F0403">
          <w:pPr>
            <w:pStyle w:val="HeaderAddress"/>
          </w:pPr>
          <w:proofErr w:type="spellStart"/>
          <w:r>
            <w:t>EnergyAustralia</w:t>
          </w:r>
          <w:proofErr w:type="spellEnd"/>
          <w:r>
            <w:t xml:space="preserve"> Pty Ltd</w:t>
          </w:r>
        </w:p>
        <w:p w14:paraId="17899825" w14:textId="77777777" w:rsidR="00F11702" w:rsidRPr="00305DE7" w:rsidRDefault="00F11702" w:rsidP="006F0403">
          <w:pPr>
            <w:pStyle w:val="Header"/>
          </w:pPr>
          <w:r w:rsidRPr="00305DE7">
            <w:t>ABN 99 086 0</w:t>
          </w:r>
          <w:r>
            <w:t>1</w:t>
          </w:r>
          <w:r w:rsidRPr="00305DE7">
            <w:t>4 968</w:t>
          </w:r>
        </w:p>
        <w:p w14:paraId="149E805C" w14:textId="77777777" w:rsidR="00F11702" w:rsidRPr="00305DE7" w:rsidRDefault="00F11702" w:rsidP="006F0403">
          <w:pPr>
            <w:pStyle w:val="Header"/>
          </w:pPr>
        </w:p>
        <w:p w14:paraId="1FAF16C0" w14:textId="77777777" w:rsidR="00F11702" w:rsidRPr="00305DE7" w:rsidRDefault="00F11702" w:rsidP="006F0403">
          <w:pPr>
            <w:pStyle w:val="Header"/>
          </w:pPr>
          <w:r w:rsidRPr="00305DE7">
            <w:t>Level 33</w:t>
          </w:r>
        </w:p>
        <w:p w14:paraId="1B08889D" w14:textId="77777777" w:rsidR="00F11702" w:rsidRPr="00305DE7" w:rsidRDefault="00F11702" w:rsidP="006F0403">
          <w:pPr>
            <w:pStyle w:val="Header"/>
          </w:pPr>
          <w:r w:rsidRPr="00305DE7">
            <w:t>385 Bourke St</w:t>
          </w:r>
          <w:r>
            <w:t>reet</w:t>
          </w:r>
        </w:p>
        <w:p w14:paraId="316D9FBD" w14:textId="77777777" w:rsidR="00F11702" w:rsidRDefault="00F11702" w:rsidP="006F0403">
          <w:pPr>
            <w:pStyle w:val="Header"/>
          </w:pPr>
          <w:r w:rsidRPr="00305DE7">
            <w:t>Melbourne Vic</w:t>
          </w:r>
          <w:r>
            <w:t>toria</w:t>
          </w:r>
          <w:r w:rsidRPr="00305DE7">
            <w:t xml:space="preserve"> 3000</w:t>
          </w:r>
        </w:p>
        <w:p w14:paraId="5595F20C" w14:textId="77777777" w:rsidR="00F11702" w:rsidRPr="00305DE7" w:rsidRDefault="00F11702" w:rsidP="006F0403">
          <w:pPr>
            <w:pStyle w:val="Header"/>
          </w:pPr>
        </w:p>
        <w:p w14:paraId="74738EC6" w14:textId="77777777" w:rsidR="00F11702" w:rsidRPr="00305DE7" w:rsidRDefault="00F11702" w:rsidP="006F0403">
          <w:pPr>
            <w:pStyle w:val="Header"/>
          </w:pPr>
          <w:r w:rsidRPr="00305DE7">
            <w:t>Phone +61 3 8628 1000</w:t>
          </w:r>
        </w:p>
        <w:p w14:paraId="103928A9" w14:textId="77777777" w:rsidR="00F11702" w:rsidRDefault="00F11702" w:rsidP="006F0403">
          <w:pPr>
            <w:pStyle w:val="Header"/>
          </w:pPr>
          <w:r w:rsidRPr="00305DE7">
            <w:t>Facsimile +61 3 8628 1050</w:t>
          </w:r>
        </w:p>
        <w:p w14:paraId="7BD99011" w14:textId="77777777" w:rsidR="00F11702" w:rsidRPr="00305DE7" w:rsidRDefault="00F11702" w:rsidP="006F0403">
          <w:pPr>
            <w:pStyle w:val="Header"/>
          </w:pPr>
        </w:p>
        <w:p w14:paraId="6478D09D" w14:textId="77777777" w:rsidR="00F11702" w:rsidRPr="00305DE7" w:rsidRDefault="00F11702" w:rsidP="006F0403">
          <w:pPr>
            <w:pStyle w:val="Header"/>
          </w:pPr>
          <w:r w:rsidRPr="00305DE7">
            <w:t>enq@energyaustralia.com.au</w:t>
          </w:r>
        </w:p>
        <w:p w14:paraId="09E7FB5E" w14:textId="77777777" w:rsidR="00F11702" w:rsidRPr="00305DE7" w:rsidRDefault="00F11702" w:rsidP="006F0403">
          <w:pPr>
            <w:pStyle w:val="Header"/>
          </w:pPr>
          <w:r w:rsidRPr="00305DE7">
            <w:t>energyaustralia.com.au</w:t>
          </w:r>
        </w:p>
        <w:p w14:paraId="23A300F1" w14:textId="77777777" w:rsidR="00F11702" w:rsidRDefault="00F11702" w:rsidP="006F0403">
          <w:pPr>
            <w:pStyle w:val="Header"/>
          </w:pPr>
        </w:p>
      </w:tc>
    </w:tr>
  </w:tbl>
  <w:p w14:paraId="123FCC5E" w14:textId="77777777" w:rsidR="00F11702" w:rsidRDefault="00F11702" w:rsidP="00FC4641">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1E6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266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4F7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4BB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4E8B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00A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D8333E"/>
    <w:lvl w:ilvl="0">
      <w:start w:val="1"/>
      <w:numFmt w:val="bullet"/>
      <w:pStyle w:val="HeadingStyl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747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485D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0F223321"/>
    <w:multiLevelType w:val="hybridMultilevel"/>
    <w:tmpl w:val="71D6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E1631F"/>
    <w:multiLevelType w:val="hybridMultilevel"/>
    <w:tmpl w:val="BD561F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7F5428D"/>
    <w:multiLevelType w:val="hybridMultilevel"/>
    <w:tmpl w:val="BA7CB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045FD8"/>
    <w:multiLevelType w:val="hybridMultilevel"/>
    <w:tmpl w:val="476A24DC"/>
    <w:lvl w:ilvl="0" w:tplc="D9147CDA">
      <w:numFmt w:val="bullet"/>
      <w:lvlText w:val="-"/>
      <w:lvlJc w:val="left"/>
      <w:pPr>
        <w:ind w:left="720" w:hanging="360"/>
      </w:pPr>
      <w:rPr>
        <w:rFonts w:ascii="Verdana" w:eastAsia="MS Mincho"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8042E"/>
    <w:multiLevelType w:val="hybridMultilevel"/>
    <w:tmpl w:val="F8C2BD6C"/>
    <w:lvl w:ilvl="0" w:tplc="588C7062">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CA44FC"/>
    <w:multiLevelType w:val="hybridMultilevel"/>
    <w:tmpl w:val="77B26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3411E"/>
    <w:multiLevelType w:val="hybridMultilevel"/>
    <w:tmpl w:val="B516A38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F">
      <w:start w:val="1"/>
      <w:numFmt w:val="decimal"/>
      <w:lvlText w:val="%4."/>
      <w:lvlJc w:val="left"/>
      <w:pPr>
        <w:ind w:left="2520" w:hanging="360"/>
      </w:pPr>
      <w:rPr>
        <w:rFont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55518E"/>
    <w:multiLevelType w:val="hybridMultilevel"/>
    <w:tmpl w:val="D59EA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5D75483"/>
    <w:multiLevelType w:val="hybridMultilevel"/>
    <w:tmpl w:val="141E048A"/>
    <w:lvl w:ilvl="0" w:tplc="9B605A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B4761E"/>
    <w:multiLevelType w:val="hybridMultilevel"/>
    <w:tmpl w:val="8CDC5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6"/>
  </w:num>
  <w:num w:numId="17">
    <w:abstractNumId w:val="6"/>
  </w:num>
  <w:num w:numId="18">
    <w:abstractNumId w:val="10"/>
  </w:num>
  <w:num w:numId="19">
    <w:abstractNumId w:val="20"/>
  </w:num>
  <w:num w:numId="20">
    <w:abstractNumId w:val="17"/>
  </w:num>
  <w:num w:numId="21">
    <w:abstractNumId w:val="12"/>
  </w:num>
  <w:num w:numId="22">
    <w:abstractNumId w:val="1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6"/>
    <w:rsid w:val="000004EA"/>
    <w:rsid w:val="0000145D"/>
    <w:rsid w:val="00003D92"/>
    <w:rsid w:val="000057A5"/>
    <w:rsid w:val="00012145"/>
    <w:rsid w:val="00015911"/>
    <w:rsid w:val="0001748A"/>
    <w:rsid w:val="00046BDF"/>
    <w:rsid w:val="000475AB"/>
    <w:rsid w:val="0005278F"/>
    <w:rsid w:val="0005332B"/>
    <w:rsid w:val="00060F0E"/>
    <w:rsid w:val="00063D7D"/>
    <w:rsid w:val="000656DA"/>
    <w:rsid w:val="00072EEB"/>
    <w:rsid w:val="000764AD"/>
    <w:rsid w:val="00087271"/>
    <w:rsid w:val="00093FEB"/>
    <w:rsid w:val="000A7A13"/>
    <w:rsid w:val="000D3E66"/>
    <w:rsid w:val="000D46BF"/>
    <w:rsid w:val="000D4EAA"/>
    <w:rsid w:val="000E2CF3"/>
    <w:rsid w:val="000F087F"/>
    <w:rsid w:val="000F56C7"/>
    <w:rsid w:val="000F5D1E"/>
    <w:rsid w:val="00103B59"/>
    <w:rsid w:val="001110A3"/>
    <w:rsid w:val="00120319"/>
    <w:rsid w:val="00126B14"/>
    <w:rsid w:val="0013567D"/>
    <w:rsid w:val="00140879"/>
    <w:rsid w:val="0015253D"/>
    <w:rsid w:val="0016442C"/>
    <w:rsid w:val="001650EE"/>
    <w:rsid w:val="0017014F"/>
    <w:rsid w:val="001713F3"/>
    <w:rsid w:val="00173790"/>
    <w:rsid w:val="0018008B"/>
    <w:rsid w:val="00180C44"/>
    <w:rsid w:val="001842C2"/>
    <w:rsid w:val="001845E1"/>
    <w:rsid w:val="00192D10"/>
    <w:rsid w:val="001968B1"/>
    <w:rsid w:val="001A548B"/>
    <w:rsid w:val="001A5625"/>
    <w:rsid w:val="001B1F1E"/>
    <w:rsid w:val="001C7E45"/>
    <w:rsid w:val="001D4DD9"/>
    <w:rsid w:val="001E3CF4"/>
    <w:rsid w:val="001E4385"/>
    <w:rsid w:val="001E60C1"/>
    <w:rsid w:val="001F2CFB"/>
    <w:rsid w:val="001F3ADE"/>
    <w:rsid w:val="002036E2"/>
    <w:rsid w:val="00206055"/>
    <w:rsid w:val="0021073A"/>
    <w:rsid w:val="00222F0D"/>
    <w:rsid w:val="00241CEC"/>
    <w:rsid w:val="00243C30"/>
    <w:rsid w:val="002572E6"/>
    <w:rsid w:val="002616C8"/>
    <w:rsid w:val="002624DA"/>
    <w:rsid w:val="00271D45"/>
    <w:rsid w:val="00271F7C"/>
    <w:rsid w:val="0027437F"/>
    <w:rsid w:val="0027601B"/>
    <w:rsid w:val="002A47CC"/>
    <w:rsid w:val="002A5AD3"/>
    <w:rsid w:val="002B1515"/>
    <w:rsid w:val="002C57FE"/>
    <w:rsid w:val="002D76F7"/>
    <w:rsid w:val="002E2261"/>
    <w:rsid w:val="002E3049"/>
    <w:rsid w:val="002E4ED5"/>
    <w:rsid w:val="002E692D"/>
    <w:rsid w:val="002F0E52"/>
    <w:rsid w:val="00305DE7"/>
    <w:rsid w:val="003123CA"/>
    <w:rsid w:val="0031401D"/>
    <w:rsid w:val="00317F01"/>
    <w:rsid w:val="0032274A"/>
    <w:rsid w:val="00323EE8"/>
    <w:rsid w:val="00337345"/>
    <w:rsid w:val="00351B27"/>
    <w:rsid w:val="00355B4F"/>
    <w:rsid w:val="00363C43"/>
    <w:rsid w:val="00364727"/>
    <w:rsid w:val="00365F66"/>
    <w:rsid w:val="003662DE"/>
    <w:rsid w:val="00375F95"/>
    <w:rsid w:val="00382B8B"/>
    <w:rsid w:val="003A0B79"/>
    <w:rsid w:val="003A3511"/>
    <w:rsid w:val="003A3A28"/>
    <w:rsid w:val="003A5271"/>
    <w:rsid w:val="003C6EA4"/>
    <w:rsid w:val="003D0532"/>
    <w:rsid w:val="003D3476"/>
    <w:rsid w:val="003E00FA"/>
    <w:rsid w:val="003E6244"/>
    <w:rsid w:val="003E773A"/>
    <w:rsid w:val="003F3BFB"/>
    <w:rsid w:val="00403385"/>
    <w:rsid w:val="004230A2"/>
    <w:rsid w:val="00423193"/>
    <w:rsid w:val="004274F9"/>
    <w:rsid w:val="00436191"/>
    <w:rsid w:val="004430A0"/>
    <w:rsid w:val="00451DBF"/>
    <w:rsid w:val="004537C9"/>
    <w:rsid w:val="00463B70"/>
    <w:rsid w:val="00476F06"/>
    <w:rsid w:val="00480198"/>
    <w:rsid w:val="0048079D"/>
    <w:rsid w:val="00490CF4"/>
    <w:rsid w:val="00493423"/>
    <w:rsid w:val="004A472C"/>
    <w:rsid w:val="004B30CD"/>
    <w:rsid w:val="004C6BC8"/>
    <w:rsid w:val="004D4E9E"/>
    <w:rsid w:val="004E1A74"/>
    <w:rsid w:val="004F3EDE"/>
    <w:rsid w:val="004F5E73"/>
    <w:rsid w:val="005037AB"/>
    <w:rsid w:val="00510886"/>
    <w:rsid w:val="00514031"/>
    <w:rsid w:val="00543B5D"/>
    <w:rsid w:val="00551D04"/>
    <w:rsid w:val="00553158"/>
    <w:rsid w:val="0055365D"/>
    <w:rsid w:val="0055748F"/>
    <w:rsid w:val="00565739"/>
    <w:rsid w:val="00580CDD"/>
    <w:rsid w:val="00581323"/>
    <w:rsid w:val="00584C32"/>
    <w:rsid w:val="005855BC"/>
    <w:rsid w:val="0059317D"/>
    <w:rsid w:val="005A66AD"/>
    <w:rsid w:val="005B0CB4"/>
    <w:rsid w:val="005C2A02"/>
    <w:rsid w:val="005C7F77"/>
    <w:rsid w:val="005D67E9"/>
    <w:rsid w:val="005F00AA"/>
    <w:rsid w:val="0060502F"/>
    <w:rsid w:val="00611976"/>
    <w:rsid w:val="00616222"/>
    <w:rsid w:val="0062143B"/>
    <w:rsid w:val="006220D6"/>
    <w:rsid w:val="00635022"/>
    <w:rsid w:val="00661F0D"/>
    <w:rsid w:val="006628DA"/>
    <w:rsid w:val="006909D6"/>
    <w:rsid w:val="0069243C"/>
    <w:rsid w:val="006A254C"/>
    <w:rsid w:val="006A636A"/>
    <w:rsid w:val="006B13DD"/>
    <w:rsid w:val="006B3AAB"/>
    <w:rsid w:val="006C0C21"/>
    <w:rsid w:val="006D3FA9"/>
    <w:rsid w:val="006D7FF7"/>
    <w:rsid w:val="006F0403"/>
    <w:rsid w:val="006F3C11"/>
    <w:rsid w:val="00716570"/>
    <w:rsid w:val="00724D5E"/>
    <w:rsid w:val="00735074"/>
    <w:rsid w:val="007413F4"/>
    <w:rsid w:val="007423CC"/>
    <w:rsid w:val="00750E27"/>
    <w:rsid w:val="0075566B"/>
    <w:rsid w:val="0077320A"/>
    <w:rsid w:val="00781F8E"/>
    <w:rsid w:val="007B458C"/>
    <w:rsid w:val="007C7666"/>
    <w:rsid w:val="007D1482"/>
    <w:rsid w:val="007F0C73"/>
    <w:rsid w:val="007F6D4E"/>
    <w:rsid w:val="00800A0E"/>
    <w:rsid w:val="00804185"/>
    <w:rsid w:val="00806E71"/>
    <w:rsid w:val="00822931"/>
    <w:rsid w:val="0083172E"/>
    <w:rsid w:val="00850C34"/>
    <w:rsid w:val="00867B1B"/>
    <w:rsid w:val="008704A2"/>
    <w:rsid w:val="00872EC7"/>
    <w:rsid w:val="0088705D"/>
    <w:rsid w:val="0089148B"/>
    <w:rsid w:val="008934FA"/>
    <w:rsid w:val="00896C54"/>
    <w:rsid w:val="008A266F"/>
    <w:rsid w:val="008A6762"/>
    <w:rsid w:val="008D4A49"/>
    <w:rsid w:val="008E03CF"/>
    <w:rsid w:val="008E6439"/>
    <w:rsid w:val="008F7E2F"/>
    <w:rsid w:val="00901B96"/>
    <w:rsid w:val="00904744"/>
    <w:rsid w:val="00913173"/>
    <w:rsid w:val="00916625"/>
    <w:rsid w:val="00916A6E"/>
    <w:rsid w:val="009207F8"/>
    <w:rsid w:val="00955E6B"/>
    <w:rsid w:val="00962E52"/>
    <w:rsid w:val="009865BD"/>
    <w:rsid w:val="009931BD"/>
    <w:rsid w:val="009942DA"/>
    <w:rsid w:val="00994DF0"/>
    <w:rsid w:val="0099508E"/>
    <w:rsid w:val="00997D31"/>
    <w:rsid w:val="009A2551"/>
    <w:rsid w:val="009B4CCC"/>
    <w:rsid w:val="009C777F"/>
    <w:rsid w:val="009D7C8A"/>
    <w:rsid w:val="009E3DEB"/>
    <w:rsid w:val="009F2730"/>
    <w:rsid w:val="009F38B7"/>
    <w:rsid w:val="009F5576"/>
    <w:rsid w:val="009F7773"/>
    <w:rsid w:val="00A07333"/>
    <w:rsid w:val="00A074F9"/>
    <w:rsid w:val="00A07D52"/>
    <w:rsid w:val="00A11C1F"/>
    <w:rsid w:val="00A128FE"/>
    <w:rsid w:val="00A1400F"/>
    <w:rsid w:val="00A249E5"/>
    <w:rsid w:val="00A27099"/>
    <w:rsid w:val="00A34938"/>
    <w:rsid w:val="00A42E90"/>
    <w:rsid w:val="00A54949"/>
    <w:rsid w:val="00A608DB"/>
    <w:rsid w:val="00A61729"/>
    <w:rsid w:val="00A63BAA"/>
    <w:rsid w:val="00A74FE2"/>
    <w:rsid w:val="00A75550"/>
    <w:rsid w:val="00A841DD"/>
    <w:rsid w:val="00A915F2"/>
    <w:rsid w:val="00A91C30"/>
    <w:rsid w:val="00A9211E"/>
    <w:rsid w:val="00AC1F27"/>
    <w:rsid w:val="00AC2443"/>
    <w:rsid w:val="00AD361C"/>
    <w:rsid w:val="00AE19D0"/>
    <w:rsid w:val="00AE2010"/>
    <w:rsid w:val="00AF49B3"/>
    <w:rsid w:val="00B01995"/>
    <w:rsid w:val="00B16A63"/>
    <w:rsid w:val="00B33BC0"/>
    <w:rsid w:val="00B340CE"/>
    <w:rsid w:val="00B441BB"/>
    <w:rsid w:val="00B44F76"/>
    <w:rsid w:val="00B54AFF"/>
    <w:rsid w:val="00B55AA7"/>
    <w:rsid w:val="00B57256"/>
    <w:rsid w:val="00B623C7"/>
    <w:rsid w:val="00B633E0"/>
    <w:rsid w:val="00B6461A"/>
    <w:rsid w:val="00B765F5"/>
    <w:rsid w:val="00B90683"/>
    <w:rsid w:val="00BA7570"/>
    <w:rsid w:val="00BA79AA"/>
    <w:rsid w:val="00BA79ED"/>
    <w:rsid w:val="00BB6FA5"/>
    <w:rsid w:val="00BC2B3A"/>
    <w:rsid w:val="00BD1A3E"/>
    <w:rsid w:val="00BD4B5B"/>
    <w:rsid w:val="00BD5B67"/>
    <w:rsid w:val="00BF257F"/>
    <w:rsid w:val="00C017F4"/>
    <w:rsid w:val="00C02BEA"/>
    <w:rsid w:val="00C03B91"/>
    <w:rsid w:val="00C045E0"/>
    <w:rsid w:val="00C11736"/>
    <w:rsid w:val="00C1555F"/>
    <w:rsid w:val="00C237E3"/>
    <w:rsid w:val="00C35980"/>
    <w:rsid w:val="00C41AEA"/>
    <w:rsid w:val="00C471E5"/>
    <w:rsid w:val="00C52893"/>
    <w:rsid w:val="00C52DB5"/>
    <w:rsid w:val="00C62EE5"/>
    <w:rsid w:val="00C663FB"/>
    <w:rsid w:val="00C711DF"/>
    <w:rsid w:val="00C72DCC"/>
    <w:rsid w:val="00C8047E"/>
    <w:rsid w:val="00C857A7"/>
    <w:rsid w:val="00C90F77"/>
    <w:rsid w:val="00C91204"/>
    <w:rsid w:val="00C97363"/>
    <w:rsid w:val="00CB189B"/>
    <w:rsid w:val="00CB315D"/>
    <w:rsid w:val="00CE73A7"/>
    <w:rsid w:val="00CF0AD6"/>
    <w:rsid w:val="00CF0ED5"/>
    <w:rsid w:val="00CF0F2C"/>
    <w:rsid w:val="00CF1D82"/>
    <w:rsid w:val="00CF3944"/>
    <w:rsid w:val="00CF3EB8"/>
    <w:rsid w:val="00CF6A32"/>
    <w:rsid w:val="00D11CA8"/>
    <w:rsid w:val="00D2788A"/>
    <w:rsid w:val="00D351D3"/>
    <w:rsid w:val="00D46837"/>
    <w:rsid w:val="00D4720C"/>
    <w:rsid w:val="00D65F2E"/>
    <w:rsid w:val="00D73D64"/>
    <w:rsid w:val="00D7529F"/>
    <w:rsid w:val="00D7618D"/>
    <w:rsid w:val="00D819E9"/>
    <w:rsid w:val="00D81EE0"/>
    <w:rsid w:val="00D82A8C"/>
    <w:rsid w:val="00D95B87"/>
    <w:rsid w:val="00DA1D2B"/>
    <w:rsid w:val="00DA7CCB"/>
    <w:rsid w:val="00DE3522"/>
    <w:rsid w:val="00DE6657"/>
    <w:rsid w:val="00DE6AB2"/>
    <w:rsid w:val="00DE799F"/>
    <w:rsid w:val="00E0663B"/>
    <w:rsid w:val="00E140D8"/>
    <w:rsid w:val="00E1603D"/>
    <w:rsid w:val="00E31A5B"/>
    <w:rsid w:val="00E31DA8"/>
    <w:rsid w:val="00E36483"/>
    <w:rsid w:val="00E41804"/>
    <w:rsid w:val="00E47C1B"/>
    <w:rsid w:val="00E53C6E"/>
    <w:rsid w:val="00E70228"/>
    <w:rsid w:val="00E77608"/>
    <w:rsid w:val="00E84D34"/>
    <w:rsid w:val="00E941BD"/>
    <w:rsid w:val="00E96D00"/>
    <w:rsid w:val="00EA40F9"/>
    <w:rsid w:val="00EA7EFC"/>
    <w:rsid w:val="00EB028D"/>
    <w:rsid w:val="00EC08AB"/>
    <w:rsid w:val="00EC2273"/>
    <w:rsid w:val="00EC5A23"/>
    <w:rsid w:val="00EE356B"/>
    <w:rsid w:val="00EE69C9"/>
    <w:rsid w:val="00F11702"/>
    <w:rsid w:val="00F1791E"/>
    <w:rsid w:val="00F26A26"/>
    <w:rsid w:val="00F352DB"/>
    <w:rsid w:val="00F40BE2"/>
    <w:rsid w:val="00F43076"/>
    <w:rsid w:val="00F457AE"/>
    <w:rsid w:val="00F53A1E"/>
    <w:rsid w:val="00F647AF"/>
    <w:rsid w:val="00F66D92"/>
    <w:rsid w:val="00F72DC7"/>
    <w:rsid w:val="00F85DE1"/>
    <w:rsid w:val="00F96043"/>
    <w:rsid w:val="00F970E3"/>
    <w:rsid w:val="00FA3F1B"/>
    <w:rsid w:val="00FB20C0"/>
    <w:rsid w:val="00FB6F43"/>
    <w:rsid w:val="00FC32A7"/>
    <w:rsid w:val="00FC409C"/>
    <w:rsid w:val="00FC4641"/>
    <w:rsid w:val="00FD366B"/>
    <w:rsid w:val="00FF2388"/>
    <w:rsid w:val="00FF5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E0FB0"/>
  <w15:docId w15:val="{4BA2933F-372B-4953-B4C2-3B2341E2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00F"/>
    <w:pPr>
      <w:adjustRightInd w:val="0"/>
      <w:snapToGrid w:val="0"/>
      <w:spacing w:line="220" w:lineRule="atLeast"/>
    </w:pPr>
    <w:rPr>
      <w:rFonts w:ascii="Verdana" w:hAnsi="Verdana"/>
      <w:sz w:val="17"/>
      <w:lang w:eastAsia="ja-JP"/>
    </w:rPr>
  </w:style>
  <w:style w:type="paragraph" w:styleId="Heading1">
    <w:name w:val="heading 1"/>
    <w:basedOn w:val="Normal"/>
    <w:next w:val="Normal"/>
    <w:qFormat/>
    <w:rsid w:val="00A1400F"/>
    <w:pPr>
      <w:keepNext/>
      <w:outlineLvl w:val="0"/>
    </w:pPr>
    <w:rPr>
      <w:rFonts w:cs="Arial"/>
      <w:b/>
      <w:bCs/>
    </w:rPr>
  </w:style>
  <w:style w:type="paragraph" w:styleId="Heading2">
    <w:name w:val="heading 2"/>
    <w:basedOn w:val="Normal"/>
    <w:next w:val="Normal"/>
    <w:semiHidden/>
    <w:unhideWhenUsed/>
    <w:rsid w:val="005C7F77"/>
    <w:pPr>
      <w:keepNext/>
      <w:outlineLvl w:val="1"/>
    </w:pPr>
    <w:rPr>
      <w:rFonts w:cs="Arial"/>
      <w:b/>
      <w:bCs/>
      <w:iCs/>
    </w:rPr>
  </w:style>
  <w:style w:type="paragraph" w:styleId="Heading3">
    <w:name w:val="heading 3"/>
    <w:basedOn w:val="Normal"/>
    <w:next w:val="Normal"/>
    <w:semiHidden/>
    <w:unhideWhenUsed/>
    <w:rsid w:val="005C7F77"/>
    <w:pPr>
      <w:keepNext/>
      <w:outlineLvl w:val="2"/>
    </w:pPr>
    <w:rPr>
      <w:rFonts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F087F"/>
    <w:pPr>
      <w:numPr>
        <w:numId w:val="1"/>
      </w:numPr>
    </w:pPr>
    <w:rPr>
      <w:sz w:val="20"/>
    </w:rPr>
  </w:style>
  <w:style w:type="character" w:customStyle="1" w:styleId="HeaderChar">
    <w:name w:val="Header Char"/>
    <w:basedOn w:val="DefaultParagraphFont"/>
    <w:link w:val="Header"/>
    <w:rsid w:val="00FC4641"/>
    <w:rPr>
      <w:rFonts w:ascii="Museo Sans 300" w:hAnsi="Museo Sans 300"/>
      <w:sz w:val="15"/>
      <w:lang w:eastAsia="ja-JP"/>
    </w:r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4641"/>
    <w:pPr>
      <w:spacing w:line="180" w:lineRule="atLeast"/>
    </w:pPr>
    <w:rPr>
      <w:sz w:val="15"/>
    </w:rPr>
  </w:style>
  <w:style w:type="paragraph" w:styleId="Footer">
    <w:name w:val="footer"/>
    <w:basedOn w:val="Normal"/>
    <w:rsid w:val="00FD366B"/>
    <w:pPr>
      <w:spacing w:line="240" w:lineRule="auto"/>
    </w:pPr>
    <w:rPr>
      <w:sz w:val="16"/>
      <w:szCs w:val="14"/>
    </w:rPr>
  </w:style>
  <w:style w:type="paragraph" w:styleId="BalloonText">
    <w:name w:val="Balloon Text"/>
    <w:basedOn w:val="Normal"/>
    <w:link w:val="BalloonTextChar"/>
    <w:rsid w:val="00222F0D"/>
    <w:pPr>
      <w:spacing w:line="240" w:lineRule="auto"/>
    </w:pPr>
    <w:rPr>
      <w:rFonts w:ascii="Tahoma" w:hAnsi="Tahoma" w:cs="Tahoma"/>
      <w:sz w:val="16"/>
      <w:szCs w:val="16"/>
    </w:rPr>
  </w:style>
  <w:style w:type="paragraph" w:customStyle="1" w:styleId="HeaderAddress">
    <w:name w:val="Header_Address"/>
    <w:basedOn w:val="Normal"/>
    <w:qFormat/>
    <w:rsid w:val="00FC4641"/>
    <w:pPr>
      <w:spacing w:line="180" w:lineRule="atLeast"/>
    </w:pPr>
    <w:rPr>
      <w:color w:val="97BF0D"/>
      <w:sz w:val="15"/>
    </w:rPr>
  </w:style>
  <w:style w:type="character" w:customStyle="1" w:styleId="BalloonTextChar">
    <w:name w:val="Balloon Text Char"/>
    <w:basedOn w:val="DefaultParagraphFont"/>
    <w:link w:val="BalloonText"/>
    <w:rsid w:val="00222F0D"/>
    <w:rPr>
      <w:rFonts w:ascii="Tahoma" w:hAnsi="Tahoma" w:cs="Tahoma"/>
      <w:sz w:val="16"/>
      <w:szCs w:val="16"/>
      <w:lang w:eastAsia="ja-JP"/>
    </w:rPr>
  </w:style>
  <w:style w:type="paragraph" w:customStyle="1" w:styleId="Subject">
    <w:name w:val="Subject"/>
    <w:basedOn w:val="Normal"/>
    <w:rsid w:val="00E0663B"/>
    <w:pPr>
      <w:adjustRightInd/>
      <w:snapToGrid/>
      <w:spacing w:line="280" w:lineRule="atLeast"/>
      <w:jc w:val="center"/>
    </w:pPr>
    <w:rPr>
      <w:rFonts w:eastAsia="Times New Roman"/>
      <w:b/>
      <w:bCs/>
      <w:sz w:val="20"/>
      <w:szCs w:val="24"/>
      <w:lang w:val="en-US" w:eastAsia="en-US"/>
    </w:rPr>
  </w:style>
  <w:style w:type="paragraph" w:styleId="PlainText">
    <w:name w:val="Plain Text"/>
    <w:basedOn w:val="Normal"/>
    <w:link w:val="PlainTextChar"/>
    <w:uiPriority w:val="99"/>
    <w:unhideWhenUsed/>
    <w:rsid w:val="00E0663B"/>
    <w:pPr>
      <w:adjustRightInd/>
      <w:snapToGrid/>
      <w:spacing w:line="240" w:lineRule="auto"/>
    </w:pPr>
    <w:rPr>
      <w:rFonts w:eastAsia="Calibri"/>
      <w:sz w:val="20"/>
      <w:szCs w:val="21"/>
      <w:lang w:eastAsia="en-US"/>
    </w:rPr>
  </w:style>
  <w:style w:type="character" w:customStyle="1" w:styleId="PlainTextChar">
    <w:name w:val="Plain Text Char"/>
    <w:basedOn w:val="DefaultParagraphFont"/>
    <w:link w:val="PlainText"/>
    <w:uiPriority w:val="99"/>
    <w:rsid w:val="00E0663B"/>
    <w:rPr>
      <w:rFonts w:ascii="Verdana" w:eastAsia="Calibri" w:hAnsi="Verdana"/>
      <w:szCs w:val="21"/>
      <w:lang w:eastAsia="en-US"/>
    </w:rPr>
  </w:style>
  <w:style w:type="paragraph" w:styleId="ListParagraph">
    <w:name w:val="List Paragraph"/>
    <w:basedOn w:val="Normal"/>
    <w:uiPriority w:val="34"/>
    <w:qFormat/>
    <w:rsid w:val="00E0663B"/>
    <w:pPr>
      <w:adjustRightInd/>
      <w:snapToGrid/>
      <w:spacing w:line="280" w:lineRule="atLeast"/>
      <w:ind w:left="720"/>
    </w:pPr>
    <w:rPr>
      <w:rFonts w:eastAsia="Times New Roman"/>
      <w:sz w:val="20"/>
      <w:szCs w:val="24"/>
      <w:lang w:eastAsia="en-US"/>
    </w:rPr>
  </w:style>
  <w:style w:type="paragraph" w:customStyle="1" w:styleId="Blankcell">
    <w:name w:val="Blank cell"/>
    <w:basedOn w:val="Normal"/>
    <w:next w:val="Normal"/>
    <w:rsid w:val="00E0663B"/>
    <w:pPr>
      <w:keepNext/>
      <w:adjustRightInd/>
      <w:snapToGrid/>
      <w:spacing w:line="240" w:lineRule="atLeast"/>
    </w:pPr>
    <w:rPr>
      <w:rFonts w:ascii="Arial" w:eastAsia="SimSun" w:hAnsi="Arial" w:cs="Arial"/>
      <w:sz w:val="16"/>
      <w:lang w:eastAsia="zh-CN"/>
    </w:rPr>
  </w:style>
  <w:style w:type="paragraph" w:customStyle="1" w:styleId="Executionclause-general">
    <w:name w:val="Execution clause - general"/>
    <w:basedOn w:val="Normal"/>
    <w:rsid w:val="00E0663B"/>
    <w:pPr>
      <w:keepNext/>
      <w:adjustRightInd/>
      <w:snapToGrid/>
      <w:spacing w:before="200" w:line="240" w:lineRule="atLeast"/>
    </w:pPr>
    <w:rPr>
      <w:rFonts w:ascii="Arial" w:eastAsia="SimSun" w:hAnsi="Arial"/>
      <w:sz w:val="20"/>
      <w:szCs w:val="24"/>
      <w:lang w:eastAsia="zh-CN"/>
    </w:rPr>
  </w:style>
  <w:style w:type="paragraph" w:customStyle="1" w:styleId="Default">
    <w:name w:val="Default"/>
    <w:rsid w:val="00FF2388"/>
    <w:pPr>
      <w:autoSpaceDE w:val="0"/>
      <w:autoSpaceDN w:val="0"/>
      <w:adjustRightInd w:val="0"/>
    </w:pPr>
    <w:rPr>
      <w:rFonts w:ascii="Verdana" w:hAnsi="Verdana" w:cs="Verdana"/>
      <w:color w:val="000000"/>
      <w:sz w:val="24"/>
      <w:szCs w:val="24"/>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F72DC7"/>
    <w:rPr>
      <w:vertAlign w:val="superscript"/>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F72DC7"/>
    <w:pPr>
      <w:tabs>
        <w:tab w:val="left" w:pos="454"/>
      </w:tabs>
      <w:adjustRightInd/>
      <w:snapToGrid/>
      <w:spacing w:line="240" w:lineRule="auto"/>
      <w:ind w:left="454" w:hanging="454"/>
    </w:pPr>
    <w:rPr>
      <w:rFonts w:ascii="Calibri" w:eastAsia="Calibri" w:hAnsi="Calibri" w:cs="Calibri"/>
      <w:sz w:val="16"/>
      <w:lang w:eastAsia="en-US"/>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F72DC7"/>
    <w:rPr>
      <w:rFonts w:ascii="Calibri" w:eastAsia="Calibri" w:hAnsi="Calibri" w:cs="Calibri"/>
      <w:sz w:val="16"/>
      <w:lang w:eastAsia="en-US"/>
    </w:rPr>
  </w:style>
  <w:style w:type="paragraph" w:customStyle="1" w:styleId="BaseText">
    <w:name w:val="BaseText"/>
    <w:basedOn w:val="NormalWeb"/>
    <w:link w:val="BaseTextChar"/>
    <w:qFormat/>
    <w:rsid w:val="00F72DC7"/>
    <w:pPr>
      <w:adjustRightInd/>
      <w:snapToGrid/>
      <w:spacing w:after="240" w:line="264" w:lineRule="auto"/>
    </w:pPr>
    <w:rPr>
      <w:rFonts w:ascii="Verdana" w:hAnsi="Verdana"/>
      <w:sz w:val="20"/>
      <w:szCs w:val="20"/>
    </w:rPr>
  </w:style>
  <w:style w:type="character" w:customStyle="1" w:styleId="BaseTextChar">
    <w:name w:val="BaseText Char"/>
    <w:basedOn w:val="DefaultParagraphFont"/>
    <w:link w:val="BaseText"/>
    <w:rsid w:val="00F72DC7"/>
    <w:rPr>
      <w:rFonts w:ascii="Verdana" w:hAnsi="Verdana"/>
      <w:lang w:eastAsia="ja-JP"/>
    </w:rPr>
  </w:style>
  <w:style w:type="paragraph" w:styleId="NormalWeb">
    <w:name w:val="Normal (Web)"/>
    <w:basedOn w:val="Normal"/>
    <w:rsid w:val="00F72DC7"/>
    <w:rPr>
      <w:rFonts w:ascii="Times New Roman" w:hAnsi="Times New Roman"/>
      <w:sz w:val="24"/>
      <w:szCs w:val="24"/>
    </w:rPr>
  </w:style>
  <w:style w:type="character" w:styleId="CommentReference">
    <w:name w:val="annotation reference"/>
    <w:basedOn w:val="DefaultParagraphFont"/>
    <w:rsid w:val="00A61729"/>
    <w:rPr>
      <w:sz w:val="16"/>
      <w:szCs w:val="16"/>
    </w:rPr>
  </w:style>
  <w:style w:type="paragraph" w:styleId="CommentText">
    <w:name w:val="annotation text"/>
    <w:basedOn w:val="Normal"/>
    <w:link w:val="CommentTextChar"/>
    <w:rsid w:val="00A61729"/>
    <w:pPr>
      <w:spacing w:line="240" w:lineRule="auto"/>
    </w:pPr>
    <w:rPr>
      <w:sz w:val="20"/>
    </w:rPr>
  </w:style>
  <w:style w:type="character" w:customStyle="1" w:styleId="CommentTextChar">
    <w:name w:val="Comment Text Char"/>
    <w:basedOn w:val="DefaultParagraphFont"/>
    <w:link w:val="CommentText"/>
    <w:rsid w:val="00A61729"/>
    <w:rPr>
      <w:rFonts w:ascii="Verdana" w:hAnsi="Verdana"/>
      <w:lang w:eastAsia="ja-JP"/>
    </w:rPr>
  </w:style>
  <w:style w:type="paragraph" w:styleId="CommentSubject">
    <w:name w:val="annotation subject"/>
    <w:basedOn w:val="CommentText"/>
    <w:next w:val="CommentText"/>
    <w:link w:val="CommentSubjectChar"/>
    <w:rsid w:val="00A61729"/>
    <w:rPr>
      <w:b/>
      <w:bCs/>
    </w:rPr>
  </w:style>
  <w:style w:type="character" w:customStyle="1" w:styleId="CommentSubjectChar">
    <w:name w:val="Comment Subject Char"/>
    <w:basedOn w:val="CommentTextChar"/>
    <w:link w:val="CommentSubject"/>
    <w:rsid w:val="00A61729"/>
    <w:rPr>
      <w:rFonts w:ascii="Verdana" w:hAnsi="Verdana"/>
      <w:b/>
      <w:bCs/>
      <w:lang w:eastAsia="ja-JP"/>
    </w:rPr>
  </w:style>
  <w:style w:type="character" w:styleId="Hyperlink">
    <w:name w:val="Hyperlink"/>
    <w:basedOn w:val="DefaultParagraphFont"/>
    <w:rsid w:val="00EB028D"/>
    <w:rPr>
      <w:color w:val="0000FF" w:themeColor="hyperlink"/>
      <w:u w:val="single"/>
    </w:rPr>
  </w:style>
  <w:style w:type="character" w:customStyle="1" w:styleId="UnresolvedMention">
    <w:name w:val="Unresolved Mention"/>
    <w:basedOn w:val="DefaultParagraphFont"/>
    <w:uiPriority w:val="99"/>
    <w:semiHidden/>
    <w:unhideWhenUsed/>
    <w:rsid w:val="009207F8"/>
    <w:rPr>
      <w:color w:val="808080"/>
      <w:shd w:val="clear" w:color="auto" w:fill="E6E6E6"/>
    </w:rPr>
  </w:style>
  <w:style w:type="paragraph" w:customStyle="1" w:styleId="HeadingStyle2">
    <w:name w:val="Heading Style 2"/>
    <w:basedOn w:val="Heading2"/>
    <w:next w:val="Normal"/>
    <w:qFormat/>
    <w:rsid w:val="00A128FE"/>
    <w:pPr>
      <w:numPr>
        <w:ilvl w:val="1"/>
        <w:numId w:val="3"/>
      </w:numPr>
      <w:spacing w:after="120" w:line="288" w:lineRule="auto"/>
    </w:pPr>
    <w:rPr>
      <w:color w:val="366538"/>
      <w:sz w:val="20"/>
      <w:szCs w:val="18"/>
    </w:rPr>
  </w:style>
  <w:style w:type="paragraph" w:customStyle="1" w:styleId="HeadingStyle3">
    <w:name w:val="Heading Style 3"/>
    <w:basedOn w:val="Heading2"/>
    <w:next w:val="Normal"/>
    <w:qFormat/>
    <w:rsid w:val="00A128FE"/>
    <w:pPr>
      <w:numPr>
        <w:ilvl w:val="2"/>
        <w:numId w:val="3"/>
      </w:numPr>
      <w:spacing w:after="120" w:line="240" w:lineRule="auto"/>
    </w:pPr>
    <w:rPr>
      <w:color w:val="69A841"/>
      <w:sz w:val="20"/>
      <w:szCs w:val="18"/>
    </w:rPr>
  </w:style>
  <w:style w:type="character" w:styleId="FollowedHyperlink">
    <w:name w:val="FollowedHyperlink"/>
    <w:basedOn w:val="DefaultParagraphFont"/>
    <w:semiHidden/>
    <w:unhideWhenUsed/>
    <w:rsid w:val="00A91C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865561">
      <w:bodyDiv w:val="1"/>
      <w:marLeft w:val="0"/>
      <w:marRight w:val="0"/>
      <w:marTop w:val="0"/>
      <w:marBottom w:val="0"/>
      <w:divBdr>
        <w:top w:val="none" w:sz="0" w:space="0" w:color="auto"/>
        <w:left w:val="none" w:sz="0" w:space="0" w:color="auto"/>
        <w:bottom w:val="none" w:sz="0" w:space="0" w:color="auto"/>
        <w:right w:val="none" w:sz="0" w:space="0" w:color="auto"/>
      </w:divBdr>
    </w:div>
    <w:div w:id="983050918">
      <w:bodyDiv w:val="1"/>
      <w:marLeft w:val="0"/>
      <w:marRight w:val="0"/>
      <w:marTop w:val="0"/>
      <w:marBottom w:val="0"/>
      <w:divBdr>
        <w:top w:val="none" w:sz="0" w:space="0" w:color="auto"/>
        <w:left w:val="none" w:sz="0" w:space="0" w:color="auto"/>
        <w:bottom w:val="none" w:sz="0" w:space="0" w:color="auto"/>
        <w:right w:val="none" w:sz="0" w:space="0" w:color="auto"/>
      </w:divBdr>
    </w:div>
    <w:div w:id="1145510543">
      <w:bodyDiv w:val="1"/>
      <w:marLeft w:val="0"/>
      <w:marRight w:val="0"/>
      <w:marTop w:val="0"/>
      <w:marBottom w:val="0"/>
      <w:divBdr>
        <w:top w:val="none" w:sz="0" w:space="0" w:color="auto"/>
        <w:left w:val="none" w:sz="0" w:space="0" w:color="auto"/>
        <w:bottom w:val="none" w:sz="0" w:space="0" w:color="auto"/>
        <w:right w:val="none" w:sz="0" w:space="0" w:color="auto"/>
      </w:divBdr>
    </w:div>
    <w:div w:id="1499072501">
      <w:bodyDiv w:val="1"/>
      <w:marLeft w:val="0"/>
      <w:marRight w:val="0"/>
      <w:marTop w:val="0"/>
      <w:marBottom w:val="0"/>
      <w:divBdr>
        <w:top w:val="none" w:sz="0" w:space="0" w:color="auto"/>
        <w:left w:val="none" w:sz="0" w:space="0" w:color="auto"/>
        <w:bottom w:val="none" w:sz="0" w:space="0" w:color="auto"/>
        <w:right w:val="none" w:sz="0" w:space="0" w:color="auto"/>
      </w:divBdr>
    </w:div>
    <w:div w:id="19975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teofreturn@aer.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635067873882333761</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635067873882333761</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635067873882333761</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7895e46a-d7ac-47e8-ade3-0add67f84040">EAID-30-89</_dlc_DocId>
    <_dlc_DocIdUrl xmlns="7895e46a-d7ac-47e8-ade3-0add67f84040">
      <Url>http://lighthouse.domain.internal/aboutus/_layouts/DocIdRedir.aspx?ID=EAID-30-89</Url>
      <Description>EAID-30-89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10A97A14929B4EAA9B32FAD2783CA5" ma:contentTypeVersion="5" ma:contentTypeDescription="Create a new document." ma:contentTypeScope="" ma:versionID="8acd774e8996925b3439341b6eee15c4">
  <xsd:schema xmlns:xsd="http://www.w3.org/2001/XMLSchema" xmlns:xs="http://www.w3.org/2001/XMLSchema" xmlns:p="http://schemas.microsoft.com/office/2006/metadata/properties" xmlns:ns3="7895e46a-d7ac-47e8-ade3-0add67f84040" targetNamespace="http://schemas.microsoft.com/office/2006/metadata/properties" ma:root="true" ma:fieldsID="e74a763a63c657f031f6c69a2647a10d" ns3:_="">
    <xsd:import namespace="7895e46a-d7ac-47e8-ade3-0add67f84040"/>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5e46a-d7ac-47e8-ade3-0add67f8404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64D9-AB72-431C-9DD0-DB82040CAC7D}">
  <ds:schemaRefs>
    <ds:schemaRef ds:uri="http://schemas.microsoft.com/sharepoint/events"/>
  </ds:schemaRefs>
</ds:datastoreItem>
</file>

<file path=customXml/itemProps2.xml><?xml version="1.0" encoding="utf-8"?>
<ds:datastoreItem xmlns:ds="http://schemas.openxmlformats.org/officeDocument/2006/customXml" ds:itemID="{9434A117-FA1F-4992-AFA4-219A746A554D}">
  <ds:schemaRefs>
    <ds:schemaRef ds:uri="http://schemas.microsoft.com/sharepoint/v3/contenttype/forms"/>
  </ds:schemaRefs>
</ds:datastoreItem>
</file>

<file path=customXml/itemProps3.xml><?xml version="1.0" encoding="utf-8"?>
<ds:datastoreItem xmlns:ds="http://schemas.openxmlformats.org/officeDocument/2006/customXml" ds:itemID="{E4166D74-5F16-4E93-BEE9-BF69C212B920}">
  <ds:schemaRefs>
    <ds:schemaRef ds:uri="http://schemas.microsoft.com/office/2006/metadata/properties"/>
    <ds:schemaRef ds:uri="7895e46a-d7ac-47e8-ade3-0add67f84040"/>
  </ds:schemaRefs>
</ds:datastoreItem>
</file>

<file path=customXml/itemProps4.xml><?xml version="1.0" encoding="utf-8"?>
<ds:datastoreItem xmlns:ds="http://schemas.openxmlformats.org/officeDocument/2006/customXml" ds:itemID="{D4CF88E2-E82F-47D5-8A57-A6F5CFA2F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5e46a-d7ac-47e8-ade3-0add67f84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DBA07E-7E7C-471F-8572-5D53ED51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Energy Australia</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Wishart, Taryn</dc:creator>
  <cp:lastModifiedBy>Karunaratne, Mineka</cp:lastModifiedBy>
  <cp:revision>2</cp:revision>
  <cp:lastPrinted>2018-05-29T23:27:00Z</cp:lastPrinted>
  <dcterms:created xsi:type="dcterms:W3CDTF">2018-06-07T00:31:00Z</dcterms:created>
  <dcterms:modified xsi:type="dcterms:W3CDTF">2018-06-07T00:31:00Z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y fmtid="{D5CDD505-2E9C-101B-9397-08002B2CF9AE}" pid="4" name="ContentTypeId">
    <vt:lpwstr>0x0101008110A97A14929B4EAA9B32FAD2783CA5</vt:lpwstr>
  </property>
  <property fmtid="{D5CDD505-2E9C-101B-9397-08002B2CF9AE}" pid="5" name="_dlc_DocIdItemGuid">
    <vt:lpwstr>172ff2b9-9ff6-49b3-be34-c47d72c97b86</vt:lpwstr>
  </property>
</Properties>
</file>