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3AB" w:rsidRPr="00403676" w:rsidRDefault="009D13AB" w:rsidP="0042028D">
      <w:pPr>
        <w:spacing w:before="0" w:after="0"/>
        <w:ind w:firstLine="0"/>
        <w:rPr>
          <w:rFonts w:ascii="Arial Narrow" w:hAnsi="Arial Narrow"/>
          <w:b/>
          <w:sz w:val="32"/>
          <w:szCs w:val="32"/>
        </w:rPr>
      </w:pPr>
      <w:r w:rsidRPr="00403676">
        <w:rPr>
          <w:rFonts w:ascii="Arial Narrow" w:hAnsi="Arial Narrow"/>
          <w:b/>
          <w:sz w:val="32"/>
          <w:szCs w:val="32"/>
        </w:rPr>
        <w:t>Attachment 9-1</w:t>
      </w:r>
      <w:r w:rsidR="003432A2">
        <w:rPr>
          <w:rFonts w:ascii="Arial Narrow" w:hAnsi="Arial Narrow"/>
          <w:b/>
          <w:sz w:val="32"/>
          <w:szCs w:val="32"/>
        </w:rPr>
        <w:t>3</w:t>
      </w:r>
      <w:r w:rsidRPr="00403676">
        <w:rPr>
          <w:rFonts w:ascii="Arial Narrow" w:hAnsi="Arial Narrow"/>
          <w:b/>
          <w:sz w:val="32"/>
          <w:szCs w:val="32"/>
        </w:rPr>
        <w:t xml:space="preserve">:  Proposed Rate of Return </w:t>
      </w:r>
    </w:p>
    <w:p w:rsidR="009D13AB" w:rsidRPr="00BF597A" w:rsidRDefault="009D13AB" w:rsidP="0042028D">
      <w:pPr>
        <w:spacing w:before="0" w:after="0"/>
        <w:ind w:firstLine="0"/>
        <w:rPr>
          <w:rFonts w:ascii="Arial Narrow" w:hAnsi="Arial Narrow"/>
          <w:b/>
          <w:sz w:val="24"/>
          <w:szCs w:val="24"/>
        </w:rPr>
      </w:pPr>
    </w:p>
    <w:p w:rsidR="009D13AB" w:rsidRPr="00BF597A" w:rsidRDefault="009D13AB" w:rsidP="0042028D">
      <w:pPr>
        <w:tabs>
          <w:tab w:val="left" w:pos="567"/>
        </w:tabs>
        <w:spacing w:before="0" w:after="0"/>
        <w:ind w:left="567" w:hanging="567"/>
        <w:rPr>
          <w:rFonts w:ascii="Arial Narrow" w:hAnsi="Arial Narrow"/>
          <w:b/>
          <w:sz w:val="24"/>
          <w:szCs w:val="24"/>
        </w:rPr>
      </w:pPr>
      <w:r w:rsidRPr="00BF597A">
        <w:rPr>
          <w:rFonts w:ascii="Arial Narrow" w:hAnsi="Arial Narrow"/>
          <w:b/>
          <w:sz w:val="24"/>
          <w:szCs w:val="24"/>
        </w:rPr>
        <w:t>9.1</w:t>
      </w:r>
      <w:r w:rsidRPr="00BF597A">
        <w:rPr>
          <w:rFonts w:ascii="Arial Narrow" w:hAnsi="Arial Narrow"/>
          <w:b/>
          <w:sz w:val="24"/>
          <w:szCs w:val="24"/>
        </w:rPr>
        <w:tab/>
        <w:t xml:space="preserve">Introduction </w:t>
      </w:r>
    </w:p>
    <w:p w:rsidR="009D13AB" w:rsidRPr="00BF597A" w:rsidRDefault="009D13AB" w:rsidP="0042028D">
      <w:pPr>
        <w:spacing w:before="0" w:after="0"/>
        <w:ind w:firstLine="0"/>
        <w:rPr>
          <w:rFonts w:ascii="Arial Narrow" w:hAnsi="Arial Narrow"/>
          <w:b/>
          <w:sz w:val="24"/>
          <w:szCs w:val="24"/>
        </w:rPr>
      </w:pPr>
    </w:p>
    <w:p w:rsidR="009D13AB" w:rsidRPr="00BF597A" w:rsidRDefault="009D13AB" w:rsidP="0042028D">
      <w:pPr>
        <w:autoSpaceDE w:val="0"/>
        <w:autoSpaceDN w:val="0"/>
        <w:adjustRightInd w:val="0"/>
        <w:spacing w:before="0" w:after="0"/>
        <w:ind w:firstLine="0"/>
        <w:rPr>
          <w:rFonts w:ascii="Arial Narrow" w:hAnsi="Arial Narrow" w:cs="Arial Narrow"/>
          <w:sz w:val="24"/>
          <w:szCs w:val="24"/>
        </w:rPr>
      </w:pPr>
      <w:r w:rsidRPr="00BF597A">
        <w:rPr>
          <w:rFonts w:ascii="Arial Narrow" w:hAnsi="Arial Narrow" w:cs="Arial Narrow"/>
          <w:sz w:val="24"/>
          <w:szCs w:val="24"/>
        </w:rPr>
        <w:t xml:space="preserve">The submission sets out the Rate of Return Envestra is proposing for the Final Decision.  Envestra has used the Sharpe CAPM in determining the proposed </w:t>
      </w:r>
      <w:r w:rsidR="009C3753" w:rsidRPr="00BF597A">
        <w:rPr>
          <w:rFonts w:ascii="Arial Narrow" w:hAnsi="Arial Narrow" w:cs="Arial Narrow"/>
          <w:sz w:val="24"/>
          <w:szCs w:val="24"/>
        </w:rPr>
        <w:t>10.98</w:t>
      </w:r>
      <w:r w:rsidRPr="00BF597A">
        <w:rPr>
          <w:rFonts w:ascii="Arial Narrow" w:hAnsi="Arial Narrow" w:cs="Arial Narrow"/>
          <w:sz w:val="24"/>
          <w:szCs w:val="24"/>
        </w:rPr>
        <w:t>% Rate of Return, with the CAPM output verified for reasonableness using other commonly used asset pricing models and independent market based yield estimates.  The point estimates of each of the WACC inputs are summarised below:</w:t>
      </w:r>
    </w:p>
    <w:p w:rsidR="009D13AB" w:rsidRPr="00BF597A" w:rsidRDefault="009D13AB" w:rsidP="0042028D">
      <w:pPr>
        <w:autoSpaceDE w:val="0"/>
        <w:autoSpaceDN w:val="0"/>
        <w:adjustRightInd w:val="0"/>
        <w:spacing w:before="0" w:after="0"/>
        <w:ind w:firstLine="0"/>
        <w:rPr>
          <w:rFonts w:ascii="Arial Narrow" w:hAnsi="Arial Narrow" w:cs="Arial Narrow"/>
          <w:sz w:val="24"/>
          <w:szCs w:val="24"/>
        </w:rPr>
      </w:pPr>
    </w:p>
    <w:tbl>
      <w:tblPr>
        <w:tblW w:w="0" w:type="auto"/>
        <w:tblInd w:w="108"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0A0"/>
      </w:tblPr>
      <w:tblGrid>
        <w:gridCol w:w="3499"/>
        <w:gridCol w:w="2126"/>
      </w:tblGrid>
      <w:tr w:rsidR="009D13AB" w:rsidRPr="00BF597A" w:rsidTr="00EE2EF3">
        <w:tc>
          <w:tcPr>
            <w:tcW w:w="3499" w:type="dxa"/>
            <w:shd w:val="clear" w:color="auto" w:fill="548DD4"/>
          </w:tcPr>
          <w:p w:rsidR="009D13AB" w:rsidRPr="00BF597A" w:rsidRDefault="009D13AB" w:rsidP="0042028D">
            <w:pPr>
              <w:pStyle w:val="ListBullet"/>
              <w:numPr>
                <w:ilvl w:val="0"/>
                <w:numId w:val="0"/>
              </w:numPr>
              <w:spacing w:before="60" w:after="60" w:line="300" w:lineRule="exact"/>
              <w:rPr>
                <w:rFonts w:ascii="Arial Narrow" w:hAnsi="Arial Narrow" w:cs="Arial Narrow"/>
                <w:b/>
                <w:bCs/>
                <w:color w:val="FFFFFF"/>
                <w:sz w:val="24"/>
                <w:szCs w:val="24"/>
              </w:rPr>
            </w:pPr>
            <w:r w:rsidRPr="00BF597A">
              <w:rPr>
                <w:rFonts w:ascii="Arial Narrow" w:hAnsi="Arial Narrow" w:cs="Arial Narrow"/>
                <w:b/>
                <w:bCs/>
                <w:color w:val="FFFFFF"/>
                <w:sz w:val="24"/>
                <w:szCs w:val="24"/>
              </w:rPr>
              <w:t>WACC Parameters</w:t>
            </w:r>
          </w:p>
        </w:tc>
        <w:tc>
          <w:tcPr>
            <w:tcW w:w="2126" w:type="dxa"/>
            <w:shd w:val="clear" w:color="auto" w:fill="548DD4"/>
          </w:tcPr>
          <w:p w:rsidR="009D13AB" w:rsidRPr="00BF597A" w:rsidRDefault="009D13AB" w:rsidP="0042028D">
            <w:pPr>
              <w:pStyle w:val="ListBullet"/>
              <w:numPr>
                <w:ilvl w:val="0"/>
                <w:numId w:val="0"/>
              </w:numPr>
              <w:spacing w:before="60" w:after="60" w:line="300" w:lineRule="exact"/>
              <w:jc w:val="center"/>
              <w:rPr>
                <w:rFonts w:ascii="Arial Narrow" w:hAnsi="Arial Narrow" w:cs="Arial Narrow"/>
                <w:b/>
                <w:bCs/>
                <w:color w:val="FFFFFF"/>
                <w:sz w:val="24"/>
                <w:szCs w:val="24"/>
              </w:rPr>
            </w:pPr>
            <w:r w:rsidRPr="00BF597A">
              <w:rPr>
                <w:rFonts w:ascii="Arial Narrow" w:hAnsi="Arial Narrow" w:cs="Arial Narrow"/>
                <w:b/>
                <w:bCs/>
                <w:color w:val="FFFFFF"/>
                <w:sz w:val="24"/>
                <w:szCs w:val="24"/>
              </w:rPr>
              <w:t>Point Estimate</w:t>
            </w:r>
          </w:p>
        </w:tc>
      </w:tr>
      <w:tr w:rsidR="009D13AB" w:rsidRPr="00BF597A" w:rsidTr="00EE2EF3">
        <w:tc>
          <w:tcPr>
            <w:tcW w:w="3499" w:type="dxa"/>
          </w:tcPr>
          <w:p w:rsidR="009D13AB" w:rsidRPr="00BF597A" w:rsidRDefault="009D13AB" w:rsidP="0042028D">
            <w:pPr>
              <w:pStyle w:val="ListBullet"/>
              <w:numPr>
                <w:ilvl w:val="0"/>
                <w:numId w:val="0"/>
              </w:numPr>
              <w:spacing w:before="60" w:after="60" w:line="300" w:lineRule="exact"/>
              <w:rPr>
                <w:rFonts w:ascii="Arial Narrow" w:hAnsi="Arial Narrow" w:cs="Arial Narrow"/>
                <w:sz w:val="24"/>
                <w:szCs w:val="24"/>
              </w:rPr>
            </w:pPr>
            <w:r w:rsidRPr="00BF597A">
              <w:rPr>
                <w:rFonts w:ascii="Arial Narrow" w:hAnsi="Arial Narrow" w:cs="Arial Narrow"/>
                <w:sz w:val="24"/>
                <w:szCs w:val="24"/>
              </w:rPr>
              <w:t>Risk Free Rate</w:t>
            </w:r>
          </w:p>
        </w:tc>
        <w:tc>
          <w:tcPr>
            <w:tcW w:w="2126" w:type="dxa"/>
          </w:tcPr>
          <w:p w:rsidR="009D13AB" w:rsidRPr="00BF597A" w:rsidRDefault="009D13AB" w:rsidP="0042028D">
            <w:pPr>
              <w:pStyle w:val="ListBullet"/>
              <w:numPr>
                <w:ilvl w:val="0"/>
                <w:numId w:val="0"/>
              </w:numPr>
              <w:spacing w:before="60" w:after="60" w:line="300" w:lineRule="exact"/>
              <w:jc w:val="center"/>
              <w:rPr>
                <w:rFonts w:ascii="Arial Narrow" w:hAnsi="Arial Narrow" w:cs="Arial Narrow"/>
                <w:sz w:val="24"/>
                <w:szCs w:val="24"/>
              </w:rPr>
            </w:pPr>
            <w:r w:rsidRPr="00BF597A">
              <w:rPr>
                <w:rFonts w:ascii="Arial Narrow" w:hAnsi="Arial Narrow" w:cs="Arial Narrow"/>
                <w:sz w:val="24"/>
                <w:szCs w:val="24"/>
              </w:rPr>
              <w:t>5.6%</w:t>
            </w:r>
          </w:p>
        </w:tc>
      </w:tr>
      <w:tr w:rsidR="009D13AB" w:rsidRPr="00BF597A" w:rsidTr="00EE2EF3">
        <w:tc>
          <w:tcPr>
            <w:tcW w:w="3499" w:type="dxa"/>
          </w:tcPr>
          <w:p w:rsidR="009D13AB" w:rsidRPr="00BF597A" w:rsidRDefault="009D13AB" w:rsidP="0042028D">
            <w:pPr>
              <w:pStyle w:val="ListBullet"/>
              <w:numPr>
                <w:ilvl w:val="0"/>
                <w:numId w:val="0"/>
              </w:numPr>
              <w:spacing w:before="60" w:after="60" w:line="300" w:lineRule="exact"/>
              <w:rPr>
                <w:rFonts w:ascii="Arial Narrow" w:hAnsi="Arial Narrow" w:cs="Arial Narrow"/>
                <w:sz w:val="24"/>
                <w:szCs w:val="24"/>
              </w:rPr>
            </w:pPr>
            <w:r w:rsidRPr="00BF597A">
              <w:rPr>
                <w:rFonts w:ascii="Arial Narrow" w:hAnsi="Arial Narrow" w:cs="Arial Narrow"/>
                <w:sz w:val="24"/>
                <w:szCs w:val="24"/>
              </w:rPr>
              <w:t>Equity Risk Premium (</w:t>
            </w:r>
            <w:r w:rsidRPr="00BF597A">
              <w:rPr>
                <w:rFonts w:ascii="Symbol" w:hAnsi="Symbol" w:cs="Arial Narrow"/>
                <w:sz w:val="24"/>
                <w:szCs w:val="24"/>
              </w:rPr>
              <w:t></w:t>
            </w:r>
            <w:r w:rsidRPr="00BF597A">
              <w:rPr>
                <w:rFonts w:ascii="Arial Narrow" w:hAnsi="Arial Narrow" w:cs="Arial Narrow"/>
                <w:sz w:val="24"/>
                <w:szCs w:val="24"/>
              </w:rPr>
              <w:t xml:space="preserve"> x MRP)</w:t>
            </w:r>
          </w:p>
        </w:tc>
        <w:tc>
          <w:tcPr>
            <w:tcW w:w="2126" w:type="dxa"/>
          </w:tcPr>
          <w:p w:rsidR="009D13AB" w:rsidRPr="00BF597A" w:rsidRDefault="009D13AB" w:rsidP="0042028D">
            <w:pPr>
              <w:pStyle w:val="ListBullet"/>
              <w:numPr>
                <w:ilvl w:val="0"/>
                <w:numId w:val="0"/>
              </w:numPr>
              <w:spacing w:before="60" w:after="60" w:line="300" w:lineRule="exact"/>
              <w:jc w:val="center"/>
              <w:rPr>
                <w:rFonts w:ascii="Arial Narrow" w:hAnsi="Arial Narrow" w:cs="Arial Narrow"/>
                <w:sz w:val="24"/>
                <w:szCs w:val="24"/>
              </w:rPr>
            </w:pPr>
            <w:r w:rsidRPr="00BF597A">
              <w:rPr>
                <w:rFonts w:ascii="Arial Narrow" w:hAnsi="Arial Narrow" w:cs="Arial Narrow"/>
                <w:sz w:val="24"/>
                <w:szCs w:val="24"/>
              </w:rPr>
              <w:t>6.</w:t>
            </w:r>
            <w:r w:rsidR="009C3753" w:rsidRPr="00BF597A">
              <w:rPr>
                <w:rFonts w:ascii="Arial Narrow" w:hAnsi="Arial Narrow" w:cs="Arial Narrow"/>
                <w:sz w:val="24"/>
                <w:szCs w:val="24"/>
              </w:rPr>
              <w:t>4</w:t>
            </w:r>
            <w:r w:rsidRPr="00BF597A">
              <w:rPr>
                <w:rFonts w:ascii="Arial Narrow" w:hAnsi="Arial Narrow" w:cs="Arial Narrow"/>
                <w:sz w:val="24"/>
                <w:szCs w:val="24"/>
              </w:rPr>
              <w:t>%</w:t>
            </w:r>
          </w:p>
        </w:tc>
      </w:tr>
      <w:tr w:rsidR="009D13AB" w:rsidRPr="00BF597A" w:rsidTr="00EE2EF3">
        <w:tc>
          <w:tcPr>
            <w:tcW w:w="3499" w:type="dxa"/>
          </w:tcPr>
          <w:p w:rsidR="009D13AB" w:rsidRPr="00BF597A" w:rsidRDefault="009D13AB" w:rsidP="0042028D">
            <w:pPr>
              <w:pStyle w:val="ListBullet"/>
              <w:numPr>
                <w:ilvl w:val="0"/>
                <w:numId w:val="0"/>
              </w:numPr>
              <w:spacing w:before="60" w:after="60" w:line="300" w:lineRule="exact"/>
              <w:rPr>
                <w:rFonts w:ascii="Arial Narrow" w:hAnsi="Arial Narrow" w:cs="Arial Narrow"/>
                <w:sz w:val="24"/>
                <w:szCs w:val="24"/>
              </w:rPr>
            </w:pPr>
            <w:r w:rsidRPr="00BF597A">
              <w:rPr>
                <w:rFonts w:ascii="Arial Narrow" w:hAnsi="Arial Narrow" w:cs="Arial Narrow"/>
                <w:sz w:val="24"/>
                <w:szCs w:val="24"/>
              </w:rPr>
              <w:t>Cost of Equity</w:t>
            </w:r>
          </w:p>
        </w:tc>
        <w:tc>
          <w:tcPr>
            <w:tcW w:w="2126" w:type="dxa"/>
          </w:tcPr>
          <w:p w:rsidR="009D13AB" w:rsidRPr="00BF597A" w:rsidRDefault="009D13AB" w:rsidP="0042028D">
            <w:pPr>
              <w:pStyle w:val="ListBullet"/>
              <w:numPr>
                <w:ilvl w:val="0"/>
                <w:numId w:val="0"/>
              </w:numPr>
              <w:spacing w:before="60" w:after="60" w:line="300" w:lineRule="exact"/>
              <w:jc w:val="center"/>
              <w:rPr>
                <w:rFonts w:ascii="Arial Narrow" w:hAnsi="Arial Narrow" w:cs="Arial Narrow"/>
                <w:sz w:val="24"/>
                <w:szCs w:val="24"/>
              </w:rPr>
            </w:pPr>
            <w:r w:rsidRPr="00BF597A">
              <w:rPr>
                <w:rFonts w:ascii="Arial Narrow" w:hAnsi="Arial Narrow" w:cs="Arial Narrow"/>
                <w:sz w:val="24"/>
                <w:szCs w:val="24"/>
              </w:rPr>
              <w:t>12.</w:t>
            </w:r>
            <w:r w:rsidR="009C3753" w:rsidRPr="00BF597A">
              <w:rPr>
                <w:rFonts w:ascii="Arial Narrow" w:hAnsi="Arial Narrow" w:cs="Arial Narrow"/>
                <w:sz w:val="24"/>
                <w:szCs w:val="24"/>
              </w:rPr>
              <w:t>0</w:t>
            </w:r>
            <w:r w:rsidRPr="00BF597A">
              <w:rPr>
                <w:rFonts w:ascii="Arial Narrow" w:hAnsi="Arial Narrow" w:cs="Arial Narrow"/>
                <w:sz w:val="24"/>
                <w:szCs w:val="24"/>
              </w:rPr>
              <w:t>%</w:t>
            </w:r>
          </w:p>
        </w:tc>
      </w:tr>
      <w:tr w:rsidR="009D13AB" w:rsidRPr="00BF597A" w:rsidTr="00EE2EF3">
        <w:tc>
          <w:tcPr>
            <w:tcW w:w="3499" w:type="dxa"/>
          </w:tcPr>
          <w:p w:rsidR="009D13AB" w:rsidRPr="00BF597A" w:rsidRDefault="009D13AB" w:rsidP="0042028D">
            <w:pPr>
              <w:pStyle w:val="ListBullet"/>
              <w:numPr>
                <w:ilvl w:val="0"/>
                <w:numId w:val="0"/>
              </w:numPr>
              <w:spacing w:before="60" w:after="60" w:line="300" w:lineRule="exact"/>
              <w:rPr>
                <w:rFonts w:ascii="Arial Narrow" w:hAnsi="Arial Narrow" w:cs="Arial Narrow"/>
                <w:sz w:val="24"/>
                <w:szCs w:val="24"/>
              </w:rPr>
            </w:pPr>
            <w:r w:rsidRPr="00BF597A">
              <w:rPr>
                <w:rFonts w:ascii="Arial Narrow" w:hAnsi="Arial Narrow" w:cs="Arial Narrow"/>
                <w:sz w:val="24"/>
                <w:szCs w:val="24"/>
              </w:rPr>
              <w:t>Cost of Debt</w:t>
            </w:r>
          </w:p>
        </w:tc>
        <w:tc>
          <w:tcPr>
            <w:tcW w:w="2126" w:type="dxa"/>
          </w:tcPr>
          <w:p w:rsidR="009D13AB" w:rsidRPr="00BF597A" w:rsidRDefault="009D13AB" w:rsidP="0042028D">
            <w:pPr>
              <w:pStyle w:val="ListBullet"/>
              <w:numPr>
                <w:ilvl w:val="0"/>
                <w:numId w:val="0"/>
              </w:numPr>
              <w:spacing w:before="60" w:after="60" w:line="300" w:lineRule="exact"/>
              <w:jc w:val="center"/>
              <w:rPr>
                <w:rFonts w:ascii="Arial Narrow" w:hAnsi="Arial Narrow" w:cs="Arial Narrow"/>
                <w:sz w:val="24"/>
                <w:szCs w:val="24"/>
              </w:rPr>
            </w:pPr>
            <w:r w:rsidRPr="00BF597A">
              <w:rPr>
                <w:rFonts w:ascii="Arial Narrow" w:hAnsi="Arial Narrow" w:cs="Arial Narrow"/>
                <w:sz w:val="24"/>
                <w:szCs w:val="24"/>
              </w:rPr>
              <w:t>10.</w:t>
            </w:r>
            <w:r w:rsidR="009C3753" w:rsidRPr="00BF597A">
              <w:rPr>
                <w:rFonts w:ascii="Arial Narrow" w:hAnsi="Arial Narrow" w:cs="Arial Narrow"/>
                <w:sz w:val="24"/>
                <w:szCs w:val="24"/>
              </w:rPr>
              <w:t>3</w:t>
            </w:r>
            <w:r w:rsidRPr="00BF597A">
              <w:rPr>
                <w:rFonts w:ascii="Arial Narrow" w:hAnsi="Arial Narrow" w:cs="Arial Narrow"/>
                <w:sz w:val="24"/>
                <w:szCs w:val="24"/>
              </w:rPr>
              <w:t>%</w:t>
            </w:r>
          </w:p>
        </w:tc>
      </w:tr>
      <w:tr w:rsidR="009D13AB" w:rsidRPr="00BF597A" w:rsidTr="00EE2EF3">
        <w:tc>
          <w:tcPr>
            <w:tcW w:w="3499" w:type="dxa"/>
          </w:tcPr>
          <w:p w:rsidR="009D13AB" w:rsidRPr="00BF597A" w:rsidRDefault="009D13AB" w:rsidP="0042028D">
            <w:pPr>
              <w:pStyle w:val="ListBullet"/>
              <w:numPr>
                <w:ilvl w:val="0"/>
                <w:numId w:val="0"/>
              </w:numPr>
              <w:spacing w:before="60" w:after="60" w:line="300" w:lineRule="exact"/>
              <w:rPr>
                <w:rFonts w:ascii="Arial Narrow" w:hAnsi="Arial Narrow" w:cs="Arial Narrow"/>
                <w:sz w:val="24"/>
                <w:szCs w:val="24"/>
              </w:rPr>
            </w:pPr>
            <w:r w:rsidRPr="00BF597A">
              <w:rPr>
                <w:rFonts w:ascii="Arial Narrow" w:hAnsi="Arial Narrow" w:cs="Arial Narrow"/>
                <w:sz w:val="24"/>
                <w:szCs w:val="24"/>
              </w:rPr>
              <w:t>Value of Imputation Credits</w:t>
            </w:r>
          </w:p>
        </w:tc>
        <w:tc>
          <w:tcPr>
            <w:tcW w:w="2126" w:type="dxa"/>
          </w:tcPr>
          <w:p w:rsidR="009D13AB" w:rsidRPr="00BF597A" w:rsidRDefault="009D13AB" w:rsidP="0042028D">
            <w:pPr>
              <w:pStyle w:val="ListBullet"/>
              <w:numPr>
                <w:ilvl w:val="0"/>
                <w:numId w:val="0"/>
              </w:numPr>
              <w:spacing w:before="60" w:after="60" w:line="300" w:lineRule="exact"/>
              <w:jc w:val="center"/>
              <w:rPr>
                <w:rFonts w:ascii="Arial Narrow" w:hAnsi="Arial Narrow" w:cs="Arial Narrow"/>
                <w:sz w:val="24"/>
                <w:szCs w:val="24"/>
              </w:rPr>
            </w:pPr>
            <w:r w:rsidRPr="00BF597A">
              <w:rPr>
                <w:rFonts w:ascii="Arial Narrow" w:hAnsi="Arial Narrow" w:cs="Arial Narrow"/>
                <w:sz w:val="24"/>
                <w:szCs w:val="24"/>
              </w:rPr>
              <w:t>0.2</w:t>
            </w:r>
          </w:p>
        </w:tc>
      </w:tr>
      <w:tr w:rsidR="009D13AB" w:rsidRPr="00BF597A" w:rsidTr="00EE2EF3">
        <w:tc>
          <w:tcPr>
            <w:tcW w:w="3499" w:type="dxa"/>
          </w:tcPr>
          <w:p w:rsidR="009D13AB" w:rsidRPr="00BF597A" w:rsidRDefault="009D13AB" w:rsidP="0042028D">
            <w:pPr>
              <w:pStyle w:val="ListBullet"/>
              <w:numPr>
                <w:ilvl w:val="0"/>
                <w:numId w:val="0"/>
              </w:numPr>
              <w:spacing w:before="60" w:after="60" w:line="300" w:lineRule="exact"/>
              <w:rPr>
                <w:rFonts w:ascii="Arial Narrow" w:hAnsi="Arial Narrow" w:cs="Arial Narrow"/>
                <w:sz w:val="24"/>
                <w:szCs w:val="24"/>
              </w:rPr>
            </w:pPr>
            <w:r w:rsidRPr="00BF597A">
              <w:rPr>
                <w:rFonts w:ascii="Arial Narrow" w:hAnsi="Arial Narrow" w:cs="Arial Narrow"/>
                <w:sz w:val="24"/>
                <w:szCs w:val="24"/>
              </w:rPr>
              <w:t>Gearing</w:t>
            </w:r>
          </w:p>
        </w:tc>
        <w:tc>
          <w:tcPr>
            <w:tcW w:w="2126" w:type="dxa"/>
          </w:tcPr>
          <w:p w:rsidR="009D13AB" w:rsidRPr="00BF597A" w:rsidRDefault="009C3753" w:rsidP="0042028D">
            <w:pPr>
              <w:pStyle w:val="ListBullet"/>
              <w:numPr>
                <w:ilvl w:val="0"/>
                <w:numId w:val="0"/>
              </w:numPr>
              <w:spacing w:before="60" w:after="60" w:line="300" w:lineRule="exact"/>
              <w:jc w:val="center"/>
              <w:rPr>
                <w:rFonts w:ascii="Arial Narrow" w:hAnsi="Arial Narrow" w:cs="Arial Narrow"/>
                <w:sz w:val="24"/>
                <w:szCs w:val="24"/>
              </w:rPr>
            </w:pPr>
            <w:r w:rsidRPr="00BF597A">
              <w:rPr>
                <w:rFonts w:ascii="Arial Narrow" w:hAnsi="Arial Narrow" w:cs="Arial Narrow"/>
                <w:sz w:val="24"/>
                <w:szCs w:val="24"/>
              </w:rPr>
              <w:t>60</w:t>
            </w:r>
            <w:r w:rsidR="009D13AB" w:rsidRPr="00BF597A">
              <w:rPr>
                <w:rFonts w:ascii="Arial Narrow" w:hAnsi="Arial Narrow" w:cs="Arial Narrow"/>
                <w:sz w:val="24"/>
                <w:szCs w:val="24"/>
              </w:rPr>
              <w:t>%</w:t>
            </w:r>
          </w:p>
        </w:tc>
      </w:tr>
      <w:tr w:rsidR="009D13AB" w:rsidRPr="00BF597A" w:rsidTr="00EE2EF3">
        <w:tc>
          <w:tcPr>
            <w:tcW w:w="3499" w:type="dxa"/>
          </w:tcPr>
          <w:p w:rsidR="009D13AB" w:rsidRPr="00BF597A" w:rsidRDefault="009D13AB" w:rsidP="0042028D">
            <w:pPr>
              <w:pStyle w:val="ListBullet"/>
              <w:numPr>
                <w:ilvl w:val="0"/>
                <w:numId w:val="0"/>
              </w:numPr>
              <w:spacing w:before="60" w:after="60" w:line="300" w:lineRule="exact"/>
              <w:rPr>
                <w:rFonts w:ascii="Arial Narrow" w:hAnsi="Arial Narrow" w:cs="Arial Narrow"/>
                <w:sz w:val="24"/>
                <w:szCs w:val="24"/>
              </w:rPr>
            </w:pPr>
            <w:r w:rsidRPr="00BF597A">
              <w:rPr>
                <w:rFonts w:ascii="Arial Narrow" w:hAnsi="Arial Narrow" w:cs="Arial Narrow"/>
                <w:sz w:val="24"/>
                <w:szCs w:val="24"/>
              </w:rPr>
              <w:t>Benchmark Credit Rating</w:t>
            </w:r>
          </w:p>
        </w:tc>
        <w:tc>
          <w:tcPr>
            <w:tcW w:w="2126" w:type="dxa"/>
          </w:tcPr>
          <w:p w:rsidR="009D13AB" w:rsidRPr="00BF597A" w:rsidRDefault="009D13AB" w:rsidP="0042028D">
            <w:pPr>
              <w:pStyle w:val="ListBullet"/>
              <w:numPr>
                <w:ilvl w:val="0"/>
                <w:numId w:val="0"/>
              </w:numPr>
              <w:spacing w:before="60" w:after="60" w:line="300" w:lineRule="exact"/>
              <w:jc w:val="center"/>
              <w:rPr>
                <w:rFonts w:ascii="Arial Narrow" w:hAnsi="Arial Narrow" w:cs="Arial Narrow"/>
                <w:sz w:val="24"/>
                <w:szCs w:val="24"/>
              </w:rPr>
            </w:pPr>
            <w:r w:rsidRPr="00BF597A">
              <w:rPr>
                <w:rFonts w:ascii="Arial Narrow" w:hAnsi="Arial Narrow" w:cs="Arial Narrow"/>
                <w:sz w:val="24"/>
                <w:szCs w:val="24"/>
              </w:rPr>
              <w:t>BBB+</w:t>
            </w:r>
          </w:p>
        </w:tc>
      </w:tr>
    </w:tbl>
    <w:p w:rsidR="009D13AB" w:rsidRPr="00E7445A" w:rsidRDefault="009D13AB" w:rsidP="0042028D">
      <w:pPr>
        <w:pStyle w:val="ListParagraph"/>
        <w:ind w:left="0"/>
        <w:rPr>
          <w:rFonts w:ascii="Arial Narrow" w:hAnsi="Arial Narrow" w:cs="Arial Narrow"/>
          <w:sz w:val="22"/>
          <w:szCs w:val="22"/>
        </w:rPr>
      </w:pPr>
    </w:p>
    <w:p w:rsidR="009D13AB" w:rsidRPr="00BF597A" w:rsidRDefault="009D13AB" w:rsidP="0042028D">
      <w:pPr>
        <w:pStyle w:val="ListParagraph"/>
        <w:ind w:left="0"/>
        <w:rPr>
          <w:rFonts w:ascii="Arial Narrow" w:hAnsi="Arial Narrow" w:cs="Arial Narrow"/>
        </w:rPr>
      </w:pPr>
      <w:r w:rsidRPr="00BF597A">
        <w:rPr>
          <w:rFonts w:ascii="Arial Narrow" w:hAnsi="Arial Narrow" w:cs="Arial Narrow"/>
        </w:rPr>
        <w:t>The basis on which the point estimates have been selected is as follows:</w:t>
      </w:r>
    </w:p>
    <w:p w:rsidR="00BF597A" w:rsidRPr="00E7445A" w:rsidRDefault="00BF597A" w:rsidP="0042028D">
      <w:pPr>
        <w:pStyle w:val="ListParagraph"/>
        <w:ind w:left="0"/>
        <w:rPr>
          <w:rFonts w:ascii="Arial Narrow" w:hAnsi="Arial Narrow" w:cs="Arial Narrow"/>
          <w:sz w:val="22"/>
          <w:szCs w:val="22"/>
        </w:rPr>
      </w:pPr>
    </w:p>
    <w:p w:rsidR="009D13AB" w:rsidRPr="00BF597A" w:rsidRDefault="009D13AB" w:rsidP="00BF597A">
      <w:pPr>
        <w:pStyle w:val="ListParagraph"/>
        <w:numPr>
          <w:ilvl w:val="0"/>
          <w:numId w:val="21"/>
        </w:numPr>
        <w:tabs>
          <w:tab w:val="clear" w:pos="0"/>
          <w:tab w:val="num" w:pos="426"/>
        </w:tabs>
        <w:ind w:left="426" w:hanging="426"/>
        <w:jc w:val="both"/>
        <w:rPr>
          <w:rFonts w:ascii="Arial Narrow" w:hAnsi="Arial Narrow" w:cs="Arial Narrow"/>
        </w:rPr>
      </w:pPr>
      <w:r w:rsidRPr="00BF597A">
        <w:rPr>
          <w:rFonts w:ascii="Arial Narrow" w:hAnsi="Arial Narrow" w:cs="Arial Narrow"/>
        </w:rPr>
        <w:t>the cost of equity of 12.</w:t>
      </w:r>
      <w:r w:rsidR="009C3753" w:rsidRPr="00BF597A">
        <w:rPr>
          <w:rFonts w:ascii="Arial Narrow" w:hAnsi="Arial Narrow" w:cs="Arial Narrow"/>
        </w:rPr>
        <w:t>0</w:t>
      </w:r>
      <w:r w:rsidRPr="00BF597A">
        <w:rPr>
          <w:rFonts w:ascii="Arial Narrow" w:hAnsi="Arial Narrow" w:cs="Arial Narrow"/>
        </w:rPr>
        <w:t xml:space="preserve">% has been </w:t>
      </w:r>
      <w:r w:rsidR="00014428" w:rsidRPr="00BF597A">
        <w:rPr>
          <w:rFonts w:ascii="Arial Narrow" w:hAnsi="Arial Narrow" w:cs="Arial Narrow"/>
        </w:rPr>
        <w:t xml:space="preserve">derived using a value for equity beta </w:t>
      </w:r>
      <w:r w:rsidR="00F567B2" w:rsidRPr="00BF597A">
        <w:rPr>
          <w:rFonts w:ascii="Arial Narrow" w:hAnsi="Arial Narrow" w:cs="Arial Narrow"/>
        </w:rPr>
        <w:t xml:space="preserve">towards the top of the </w:t>
      </w:r>
      <w:r w:rsidR="00014428" w:rsidRPr="00BF597A">
        <w:rPr>
          <w:rFonts w:ascii="Arial Narrow" w:hAnsi="Arial Narrow" w:cs="Arial Narrow"/>
        </w:rPr>
        <w:t>0.8-1.0</w:t>
      </w:r>
      <w:r w:rsidR="00F567B2" w:rsidRPr="00BF597A">
        <w:rPr>
          <w:rFonts w:ascii="Arial Narrow" w:hAnsi="Arial Narrow" w:cs="Arial Narrow"/>
        </w:rPr>
        <w:t xml:space="preserve"> range, </w:t>
      </w:r>
      <w:r w:rsidR="00014428" w:rsidRPr="00BF597A">
        <w:rPr>
          <w:rFonts w:ascii="Arial Narrow" w:hAnsi="Arial Narrow" w:cs="Arial Narrow"/>
        </w:rPr>
        <w:t>an MRP of 6.5%</w:t>
      </w:r>
      <w:r w:rsidR="00F567B2" w:rsidRPr="00BF597A">
        <w:rPr>
          <w:rFonts w:ascii="Arial Narrow" w:hAnsi="Arial Narrow" w:cs="Arial Narrow"/>
        </w:rPr>
        <w:t xml:space="preserve"> </w:t>
      </w:r>
      <w:r w:rsidR="00014428" w:rsidRPr="00BF597A">
        <w:rPr>
          <w:rFonts w:ascii="Arial Narrow" w:hAnsi="Arial Narrow" w:cs="Arial Narrow"/>
        </w:rPr>
        <w:t>and the r</w:t>
      </w:r>
      <w:r w:rsidR="009C3753" w:rsidRPr="00BF597A">
        <w:rPr>
          <w:rFonts w:ascii="Arial Narrow" w:hAnsi="Arial Narrow" w:cs="Arial Narrow"/>
        </w:rPr>
        <w:t>i</w:t>
      </w:r>
      <w:r w:rsidR="00014428" w:rsidRPr="00BF597A">
        <w:rPr>
          <w:rFonts w:ascii="Arial Narrow" w:hAnsi="Arial Narrow" w:cs="Arial Narrow"/>
        </w:rPr>
        <w:t>sk free rate of 5.6%.  The 12.</w:t>
      </w:r>
      <w:r w:rsidR="009C3753" w:rsidRPr="00BF597A">
        <w:rPr>
          <w:rFonts w:ascii="Arial Narrow" w:hAnsi="Arial Narrow" w:cs="Arial Narrow"/>
        </w:rPr>
        <w:t>0</w:t>
      </w:r>
      <w:r w:rsidR="00014428" w:rsidRPr="00BF597A">
        <w:rPr>
          <w:rFonts w:ascii="Arial Narrow" w:hAnsi="Arial Narrow" w:cs="Arial Narrow"/>
        </w:rPr>
        <w:t xml:space="preserve">% cost of equity was </w:t>
      </w:r>
      <w:r w:rsidRPr="00BF597A">
        <w:rPr>
          <w:rFonts w:ascii="Arial Narrow" w:hAnsi="Arial Narrow" w:cs="Arial Narrow"/>
        </w:rPr>
        <w:t xml:space="preserve">selected on the basis it best reflects the prevailing market conditions, </w:t>
      </w:r>
      <w:r w:rsidR="00A92303" w:rsidRPr="00BF597A">
        <w:rPr>
          <w:rFonts w:ascii="Arial Narrow" w:hAnsi="Arial Narrow" w:cs="Arial Narrow"/>
        </w:rPr>
        <w:t xml:space="preserve">is consistent with market expectations and </w:t>
      </w:r>
      <w:r w:rsidRPr="00BF597A">
        <w:rPr>
          <w:rFonts w:ascii="Arial Narrow" w:hAnsi="Arial Narrow" w:cs="Arial Narrow"/>
        </w:rPr>
        <w:t>estimates derived from other asset pricing models;</w:t>
      </w:r>
    </w:p>
    <w:p w:rsidR="009D13AB" w:rsidRPr="00BF597A" w:rsidRDefault="009D13AB" w:rsidP="00BF597A">
      <w:pPr>
        <w:pStyle w:val="ListParagraph"/>
        <w:numPr>
          <w:ilvl w:val="0"/>
          <w:numId w:val="21"/>
        </w:numPr>
        <w:tabs>
          <w:tab w:val="clear" w:pos="0"/>
          <w:tab w:val="num" w:pos="426"/>
        </w:tabs>
        <w:ind w:left="426" w:hanging="426"/>
        <w:jc w:val="both"/>
        <w:rPr>
          <w:rFonts w:ascii="Arial Narrow" w:hAnsi="Arial Narrow" w:cs="Arial Narrow"/>
        </w:rPr>
      </w:pPr>
      <w:r w:rsidRPr="00BF597A">
        <w:rPr>
          <w:rFonts w:ascii="Arial Narrow" w:hAnsi="Arial Narrow" w:cs="Arial Narrow"/>
        </w:rPr>
        <w:t>the cost of debt of 10.27% is consistent with the BBB+ credit rating and has been selected based on ‘fair value’ yield estimates to ensure sufficient debt can be attracted to fund the capital base and capital expenditure program;</w:t>
      </w:r>
    </w:p>
    <w:p w:rsidR="009D13AB" w:rsidRPr="00BF597A" w:rsidRDefault="009D13AB" w:rsidP="00BF597A">
      <w:pPr>
        <w:pStyle w:val="ListParagraph"/>
        <w:numPr>
          <w:ilvl w:val="0"/>
          <w:numId w:val="21"/>
        </w:numPr>
        <w:tabs>
          <w:tab w:val="clear" w:pos="0"/>
          <w:tab w:val="num" w:pos="426"/>
        </w:tabs>
        <w:ind w:left="426" w:hanging="426"/>
        <w:jc w:val="both"/>
        <w:rPr>
          <w:rFonts w:ascii="Arial Narrow" w:hAnsi="Arial Narrow" w:cs="Arial Narrow"/>
        </w:rPr>
      </w:pPr>
      <w:r w:rsidRPr="00BF597A">
        <w:rPr>
          <w:rFonts w:ascii="Arial Narrow" w:hAnsi="Arial Narrow" w:cs="Arial Narrow"/>
        </w:rPr>
        <w:t>The value for imputation credits of 0.2 has been used as this is consistent with the empirical evidence and close to the value generally used by corporate valuation professionals.  This point estimate is consistent with a payout</w:t>
      </w:r>
      <w:bookmarkStart w:id="0" w:name="LASTCURSORPOSITION"/>
      <w:bookmarkEnd w:id="0"/>
      <w:r w:rsidR="009C3753" w:rsidRPr="00BF597A">
        <w:rPr>
          <w:rFonts w:ascii="Arial Narrow" w:hAnsi="Arial Narrow" w:cs="Arial Narrow"/>
        </w:rPr>
        <w:t xml:space="preserve"> ratio of 0.7 and a theta of 0.</w:t>
      </w:r>
      <w:r w:rsidRPr="00BF597A">
        <w:rPr>
          <w:rFonts w:ascii="Arial Narrow" w:hAnsi="Arial Narrow" w:cs="Arial Narrow"/>
        </w:rPr>
        <w:t>3.</w:t>
      </w:r>
    </w:p>
    <w:p w:rsidR="009D13AB" w:rsidRPr="00E7445A" w:rsidRDefault="009D13AB" w:rsidP="0042028D">
      <w:pPr>
        <w:pStyle w:val="ListParagraph"/>
        <w:ind w:left="0"/>
        <w:rPr>
          <w:rFonts w:ascii="Arial Narrow" w:hAnsi="Arial Narrow" w:cs="Arial Narrow"/>
          <w:sz w:val="22"/>
          <w:szCs w:val="22"/>
        </w:rPr>
      </w:pPr>
    </w:p>
    <w:p w:rsidR="009D13AB" w:rsidRPr="00BF597A" w:rsidRDefault="009D13AB" w:rsidP="0042028D">
      <w:pPr>
        <w:tabs>
          <w:tab w:val="left" w:pos="567"/>
        </w:tabs>
        <w:spacing w:before="0" w:after="0"/>
        <w:ind w:left="567" w:hanging="567"/>
        <w:rPr>
          <w:rFonts w:ascii="Arial Narrow" w:hAnsi="Arial Narrow"/>
          <w:b/>
          <w:sz w:val="24"/>
          <w:szCs w:val="24"/>
        </w:rPr>
      </w:pPr>
      <w:r w:rsidRPr="00BF597A">
        <w:rPr>
          <w:rFonts w:ascii="Arial Narrow" w:hAnsi="Arial Narrow"/>
          <w:b/>
          <w:sz w:val="24"/>
          <w:szCs w:val="24"/>
        </w:rPr>
        <w:t>9.2</w:t>
      </w:r>
      <w:r w:rsidRPr="00BF597A">
        <w:rPr>
          <w:rFonts w:ascii="Arial Narrow" w:hAnsi="Arial Narrow"/>
          <w:b/>
          <w:sz w:val="24"/>
          <w:szCs w:val="24"/>
        </w:rPr>
        <w:tab/>
        <w:t>Derivation of the WACC</w:t>
      </w:r>
    </w:p>
    <w:p w:rsidR="00BF597A" w:rsidRPr="00E7445A" w:rsidRDefault="00BF597A" w:rsidP="0042028D">
      <w:pPr>
        <w:tabs>
          <w:tab w:val="left" w:pos="567"/>
        </w:tabs>
        <w:spacing w:before="0" w:after="0"/>
        <w:ind w:left="567" w:hanging="567"/>
        <w:rPr>
          <w:rFonts w:ascii="Arial Narrow" w:hAnsi="Arial Narrow"/>
          <w:b/>
        </w:rPr>
      </w:pPr>
    </w:p>
    <w:p w:rsidR="009D13AB" w:rsidRPr="00BF597A" w:rsidRDefault="009D13AB" w:rsidP="0042028D">
      <w:pPr>
        <w:pStyle w:val="ListParagraph"/>
        <w:ind w:left="0"/>
        <w:rPr>
          <w:rFonts w:ascii="Arial Narrow" w:hAnsi="Arial Narrow" w:cs="Arial Narrow"/>
        </w:rPr>
      </w:pPr>
      <w:r w:rsidRPr="00BF597A">
        <w:rPr>
          <w:rFonts w:ascii="Arial Narrow" w:hAnsi="Arial Narrow" w:cs="Arial Narrow"/>
        </w:rPr>
        <w:t xml:space="preserve">The nominal post-tax WACC of </w:t>
      </w:r>
      <w:r w:rsidR="009C3753" w:rsidRPr="00BF597A">
        <w:rPr>
          <w:rFonts w:ascii="Arial Narrow" w:hAnsi="Arial Narrow" w:cs="Arial Narrow"/>
        </w:rPr>
        <w:t>10.98</w:t>
      </w:r>
      <w:r w:rsidRPr="00BF597A">
        <w:rPr>
          <w:rFonts w:ascii="Arial Narrow" w:hAnsi="Arial Narrow" w:cs="Arial Narrow"/>
        </w:rPr>
        <w:t xml:space="preserve">% has been derived from the formula below.  In this formulation of the WACC corporate taxes are dealt with in the forecast cash flows.  </w:t>
      </w:r>
    </w:p>
    <w:p w:rsidR="009D13AB" w:rsidRPr="00BF597A" w:rsidRDefault="009D13AB" w:rsidP="0042028D">
      <w:pPr>
        <w:pStyle w:val="ListParagraph"/>
        <w:ind w:left="0" w:firstLine="720"/>
        <w:rPr>
          <w:rFonts w:ascii="Arial Narrow" w:hAnsi="Arial Narrow" w:cs="Arial Narrow"/>
        </w:rPr>
      </w:pPr>
      <w:r w:rsidRPr="00BF597A">
        <w:rPr>
          <w:rFonts w:ascii="Arial Narrow" w:hAnsi="Arial Narrow" w:cs="Arial Narrow"/>
        </w:rPr>
        <w:t xml:space="preserve">WACC (nominal, post-tax) </w:t>
      </w:r>
      <w:r w:rsidRPr="00BF597A">
        <w:rPr>
          <w:rFonts w:ascii="Arial Narrow" w:hAnsi="Arial Narrow" w:cs="Arial Narrow"/>
          <w:position w:val="-24"/>
        </w:rPr>
        <w:object w:dxaOrig="17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33pt" o:ole="" fillcolor="window">
            <v:imagedata r:id="rId7" o:title=""/>
          </v:shape>
          <o:OLEObject Type="Embed" ProgID="Equation.3" ShapeID="_x0000_i1025" DrawAspect="Content" ObjectID="_1362409510" r:id="rId8"/>
        </w:object>
      </w:r>
    </w:p>
    <w:p w:rsidR="00ED4353" w:rsidRDefault="00ED4353">
      <w:pPr>
        <w:spacing w:before="0" w:after="0"/>
        <w:ind w:firstLine="0"/>
        <w:jc w:val="left"/>
        <w:rPr>
          <w:rFonts w:ascii="Arial Narrow" w:eastAsia="Times New Roman" w:hAnsi="Arial Narrow"/>
          <w:sz w:val="24"/>
          <w:szCs w:val="24"/>
        </w:rPr>
      </w:pPr>
      <w:r>
        <w:rPr>
          <w:rFonts w:ascii="Arial Narrow" w:hAnsi="Arial Narrow"/>
        </w:rPr>
        <w:br w:type="page"/>
      </w:r>
    </w:p>
    <w:p w:rsidR="009D13AB" w:rsidRPr="00BF597A" w:rsidRDefault="009D13AB" w:rsidP="0042028D">
      <w:pPr>
        <w:pStyle w:val="Text"/>
        <w:rPr>
          <w:rFonts w:ascii="Arial Narrow" w:hAnsi="Arial Narrow"/>
        </w:rPr>
      </w:pPr>
      <w:r w:rsidRPr="00BF597A">
        <w:rPr>
          <w:rFonts w:ascii="Arial Narrow" w:hAnsi="Arial Narrow"/>
        </w:rPr>
        <w:lastRenderedPageBreak/>
        <w:t xml:space="preserve">Where: </w:t>
      </w:r>
    </w:p>
    <w:p w:rsidR="009D13AB" w:rsidRPr="00E7445A" w:rsidRDefault="009D13AB" w:rsidP="0042028D">
      <w:pPr>
        <w:pStyle w:val="Text"/>
        <w:rPr>
          <w:rFonts w:ascii="Arial Narrow" w:hAnsi="Arial Narrow"/>
          <w:sz w:val="22"/>
          <w:szCs w:val="22"/>
        </w:rPr>
      </w:pPr>
    </w:p>
    <w:tbl>
      <w:tblPr>
        <w:tblW w:w="0" w:type="auto"/>
        <w:tblInd w:w="720" w:type="dxa"/>
        <w:tblLook w:val="00A0"/>
      </w:tblPr>
      <w:tblGrid>
        <w:gridCol w:w="520"/>
        <w:gridCol w:w="6864"/>
      </w:tblGrid>
      <w:tr w:rsidR="009D13AB" w:rsidRPr="00BF597A" w:rsidTr="00D47C25">
        <w:tc>
          <w:tcPr>
            <w:tcW w:w="520" w:type="dxa"/>
          </w:tcPr>
          <w:p w:rsidR="009D13AB" w:rsidRPr="00BF597A" w:rsidRDefault="009D13AB" w:rsidP="00ED4353">
            <w:pPr>
              <w:pStyle w:val="Text"/>
              <w:spacing w:before="60" w:after="60"/>
              <w:rPr>
                <w:rFonts w:ascii="Arial Narrow" w:hAnsi="Arial Narrow"/>
              </w:rPr>
            </w:pPr>
            <w:r w:rsidRPr="00BF597A">
              <w:rPr>
                <w:rFonts w:ascii="Arial Narrow" w:hAnsi="Arial Narrow"/>
              </w:rPr>
              <w:t>R</w:t>
            </w:r>
            <w:r w:rsidRPr="00BF597A">
              <w:rPr>
                <w:rFonts w:ascii="Arial Narrow" w:hAnsi="Arial Narrow"/>
                <w:vertAlign w:val="subscript"/>
              </w:rPr>
              <w:t>e</w:t>
            </w:r>
          </w:p>
        </w:tc>
        <w:tc>
          <w:tcPr>
            <w:tcW w:w="6864" w:type="dxa"/>
          </w:tcPr>
          <w:p w:rsidR="009D13AB" w:rsidRPr="00BF597A" w:rsidRDefault="009D13AB" w:rsidP="00ED4353">
            <w:pPr>
              <w:pStyle w:val="Text"/>
              <w:spacing w:before="60" w:after="60"/>
              <w:rPr>
                <w:rFonts w:ascii="Arial Narrow" w:hAnsi="Arial Narrow"/>
              </w:rPr>
            </w:pPr>
            <w:r w:rsidRPr="00BF597A">
              <w:rPr>
                <w:rFonts w:ascii="Arial Narrow" w:hAnsi="Arial Narrow"/>
              </w:rPr>
              <w:t>12.</w:t>
            </w:r>
            <w:r w:rsidR="009C3753" w:rsidRPr="00BF597A">
              <w:rPr>
                <w:rFonts w:ascii="Arial Narrow" w:hAnsi="Arial Narrow"/>
              </w:rPr>
              <w:t>0</w:t>
            </w:r>
            <w:r w:rsidRPr="00BF597A">
              <w:rPr>
                <w:rFonts w:ascii="Arial Narrow" w:hAnsi="Arial Narrow"/>
              </w:rPr>
              <w:t>%, which is the risk adjusted post-tax cost of equity required by investors derived from the CAPM</w:t>
            </w:r>
          </w:p>
        </w:tc>
      </w:tr>
      <w:tr w:rsidR="009D13AB" w:rsidRPr="00BF597A" w:rsidTr="00D47C25">
        <w:tc>
          <w:tcPr>
            <w:tcW w:w="520" w:type="dxa"/>
          </w:tcPr>
          <w:p w:rsidR="009D13AB" w:rsidRPr="00BF597A" w:rsidRDefault="009D13AB" w:rsidP="00ED4353">
            <w:pPr>
              <w:pStyle w:val="Text"/>
              <w:spacing w:before="60" w:after="60"/>
              <w:rPr>
                <w:rFonts w:ascii="Arial Narrow" w:hAnsi="Arial Narrow"/>
              </w:rPr>
            </w:pPr>
            <w:r w:rsidRPr="00BF597A">
              <w:rPr>
                <w:rFonts w:ascii="Arial Narrow" w:hAnsi="Arial Narrow"/>
              </w:rPr>
              <w:t>E</w:t>
            </w:r>
          </w:p>
        </w:tc>
        <w:tc>
          <w:tcPr>
            <w:tcW w:w="6864" w:type="dxa"/>
          </w:tcPr>
          <w:p w:rsidR="009D13AB" w:rsidRPr="00BF597A" w:rsidRDefault="009D13AB" w:rsidP="00ED4353">
            <w:pPr>
              <w:pStyle w:val="Text"/>
              <w:spacing w:before="60" w:after="60"/>
              <w:rPr>
                <w:rFonts w:ascii="Arial Narrow" w:hAnsi="Arial Narrow"/>
              </w:rPr>
            </w:pPr>
            <w:r w:rsidRPr="00BF597A">
              <w:rPr>
                <w:rFonts w:ascii="Arial Narrow" w:hAnsi="Arial Narrow"/>
              </w:rPr>
              <w:t>4</w:t>
            </w:r>
            <w:r w:rsidR="00961158" w:rsidRPr="00BF597A">
              <w:rPr>
                <w:rFonts w:ascii="Arial Narrow" w:hAnsi="Arial Narrow"/>
              </w:rPr>
              <w:t>0</w:t>
            </w:r>
            <w:r w:rsidRPr="00BF597A">
              <w:rPr>
                <w:rFonts w:ascii="Arial Narrow" w:hAnsi="Arial Narrow"/>
              </w:rPr>
              <w:t>%, which is the benchmark level of equity expressed as a percentage</w:t>
            </w:r>
          </w:p>
        </w:tc>
      </w:tr>
      <w:tr w:rsidR="009D13AB" w:rsidRPr="00BF597A" w:rsidTr="00D47C25">
        <w:tc>
          <w:tcPr>
            <w:tcW w:w="520" w:type="dxa"/>
          </w:tcPr>
          <w:p w:rsidR="009D13AB" w:rsidRPr="00BF597A" w:rsidRDefault="009D13AB" w:rsidP="00ED4353">
            <w:pPr>
              <w:pStyle w:val="Text"/>
              <w:spacing w:before="60" w:after="60"/>
              <w:rPr>
                <w:rFonts w:ascii="Arial Narrow" w:hAnsi="Arial Narrow"/>
              </w:rPr>
            </w:pPr>
            <w:r w:rsidRPr="00BF597A">
              <w:rPr>
                <w:rFonts w:ascii="Arial Narrow" w:hAnsi="Arial Narrow"/>
              </w:rPr>
              <w:t>D</w:t>
            </w:r>
          </w:p>
        </w:tc>
        <w:tc>
          <w:tcPr>
            <w:tcW w:w="6864" w:type="dxa"/>
          </w:tcPr>
          <w:p w:rsidR="009D13AB" w:rsidRPr="00BF597A" w:rsidRDefault="00961158" w:rsidP="00ED4353">
            <w:pPr>
              <w:pStyle w:val="Text"/>
              <w:spacing w:before="60" w:after="60"/>
              <w:rPr>
                <w:rFonts w:ascii="Arial Narrow" w:hAnsi="Arial Narrow"/>
              </w:rPr>
            </w:pPr>
            <w:r w:rsidRPr="00BF597A">
              <w:rPr>
                <w:rFonts w:ascii="Arial Narrow" w:hAnsi="Arial Narrow"/>
              </w:rPr>
              <w:t>60</w:t>
            </w:r>
            <w:r w:rsidR="009D13AB" w:rsidRPr="00BF597A">
              <w:rPr>
                <w:rFonts w:ascii="Arial Narrow" w:hAnsi="Arial Narrow"/>
              </w:rPr>
              <w:t>%, which is the benchmark level of debt expressed as a percentage</w:t>
            </w:r>
          </w:p>
        </w:tc>
      </w:tr>
      <w:tr w:rsidR="009D13AB" w:rsidRPr="00BF597A" w:rsidTr="00D47C25">
        <w:tc>
          <w:tcPr>
            <w:tcW w:w="520" w:type="dxa"/>
          </w:tcPr>
          <w:p w:rsidR="009D13AB" w:rsidRPr="00BF597A" w:rsidRDefault="009D13AB" w:rsidP="00ED4353">
            <w:pPr>
              <w:pStyle w:val="Text"/>
              <w:spacing w:before="60" w:after="60"/>
              <w:rPr>
                <w:rFonts w:ascii="Arial Narrow" w:hAnsi="Arial Narrow"/>
              </w:rPr>
            </w:pPr>
            <w:r w:rsidRPr="00BF597A">
              <w:rPr>
                <w:rFonts w:ascii="Arial Narrow" w:hAnsi="Arial Narrow"/>
              </w:rPr>
              <w:t>V</w:t>
            </w:r>
          </w:p>
        </w:tc>
        <w:tc>
          <w:tcPr>
            <w:tcW w:w="6864" w:type="dxa"/>
          </w:tcPr>
          <w:p w:rsidR="009D13AB" w:rsidRPr="00BF597A" w:rsidRDefault="009D13AB" w:rsidP="00ED4353">
            <w:pPr>
              <w:pStyle w:val="Text"/>
              <w:spacing w:before="60" w:after="60"/>
              <w:rPr>
                <w:rFonts w:ascii="Arial Narrow" w:hAnsi="Arial Narrow"/>
              </w:rPr>
            </w:pPr>
            <w:r w:rsidRPr="00BF597A">
              <w:rPr>
                <w:rFonts w:ascii="Arial Narrow" w:hAnsi="Arial Narrow"/>
              </w:rPr>
              <w:t>Sum of assumed debt level plus assumed equity level (V = D + E)</w:t>
            </w:r>
          </w:p>
        </w:tc>
      </w:tr>
      <w:tr w:rsidR="009D13AB" w:rsidRPr="00BF597A" w:rsidTr="00D47C25">
        <w:tc>
          <w:tcPr>
            <w:tcW w:w="520" w:type="dxa"/>
          </w:tcPr>
          <w:p w:rsidR="009D13AB" w:rsidRPr="00BF597A" w:rsidRDefault="009D13AB" w:rsidP="00ED4353">
            <w:pPr>
              <w:pStyle w:val="Text"/>
              <w:spacing w:before="60" w:after="60"/>
              <w:rPr>
                <w:rFonts w:ascii="Arial Narrow" w:hAnsi="Arial Narrow"/>
              </w:rPr>
            </w:pPr>
            <w:r w:rsidRPr="00BF597A">
              <w:rPr>
                <w:rFonts w:ascii="Arial Narrow" w:hAnsi="Arial Narrow"/>
              </w:rPr>
              <w:t>R</w:t>
            </w:r>
            <w:r w:rsidRPr="00BF597A">
              <w:rPr>
                <w:rFonts w:ascii="Arial Narrow" w:hAnsi="Arial Narrow"/>
                <w:vertAlign w:val="subscript"/>
              </w:rPr>
              <w:t>f</w:t>
            </w:r>
          </w:p>
        </w:tc>
        <w:tc>
          <w:tcPr>
            <w:tcW w:w="6864" w:type="dxa"/>
          </w:tcPr>
          <w:p w:rsidR="009D13AB" w:rsidRPr="00BF597A" w:rsidRDefault="009D13AB" w:rsidP="00ED4353">
            <w:pPr>
              <w:pStyle w:val="Text"/>
              <w:spacing w:before="60" w:after="60"/>
              <w:rPr>
                <w:rFonts w:ascii="Arial Narrow" w:hAnsi="Arial Narrow"/>
              </w:rPr>
            </w:pPr>
            <w:r w:rsidRPr="00BF597A">
              <w:rPr>
                <w:rFonts w:ascii="Arial Narrow" w:hAnsi="Arial Narrow"/>
              </w:rPr>
              <w:t>5.60% nominal risk-free rate of return</w:t>
            </w:r>
          </w:p>
        </w:tc>
      </w:tr>
      <w:tr w:rsidR="009D13AB" w:rsidRPr="00BF597A" w:rsidTr="00D47C25">
        <w:tc>
          <w:tcPr>
            <w:tcW w:w="520" w:type="dxa"/>
          </w:tcPr>
          <w:p w:rsidR="009D13AB" w:rsidRPr="00BF597A" w:rsidRDefault="009D13AB" w:rsidP="00ED4353">
            <w:pPr>
              <w:pStyle w:val="Text"/>
              <w:spacing w:before="60" w:after="60"/>
              <w:rPr>
                <w:rFonts w:ascii="Arial Narrow" w:hAnsi="Arial Narrow"/>
              </w:rPr>
            </w:pPr>
            <w:r w:rsidRPr="00BF597A">
              <w:rPr>
                <w:rFonts w:ascii="Arial Narrow" w:hAnsi="Arial Narrow"/>
              </w:rPr>
              <w:t>D</w:t>
            </w:r>
            <w:r w:rsidRPr="00BF597A">
              <w:rPr>
                <w:rFonts w:ascii="Arial Narrow" w:hAnsi="Arial Narrow"/>
                <w:vertAlign w:val="subscript"/>
              </w:rPr>
              <w:t>rp</w:t>
            </w:r>
          </w:p>
        </w:tc>
        <w:tc>
          <w:tcPr>
            <w:tcW w:w="6864" w:type="dxa"/>
          </w:tcPr>
          <w:p w:rsidR="009D13AB" w:rsidRPr="00BF597A" w:rsidRDefault="009D13AB" w:rsidP="00ED4353">
            <w:pPr>
              <w:pStyle w:val="Text"/>
              <w:spacing w:before="60" w:after="60"/>
              <w:rPr>
                <w:rFonts w:ascii="Arial Narrow" w:hAnsi="Arial Narrow"/>
              </w:rPr>
            </w:pPr>
            <w:r w:rsidRPr="00BF597A">
              <w:rPr>
                <w:rFonts w:ascii="Arial Narrow" w:hAnsi="Arial Narrow"/>
              </w:rPr>
              <w:t xml:space="preserve">4.67% Debt Risk Premium </w:t>
            </w:r>
          </w:p>
        </w:tc>
      </w:tr>
      <w:tr w:rsidR="009D13AB" w:rsidRPr="00BF597A" w:rsidTr="00D47C25">
        <w:tc>
          <w:tcPr>
            <w:tcW w:w="520" w:type="dxa"/>
          </w:tcPr>
          <w:p w:rsidR="009D13AB" w:rsidRPr="00BF597A" w:rsidRDefault="009D13AB" w:rsidP="00ED4353">
            <w:pPr>
              <w:pStyle w:val="Text"/>
              <w:spacing w:before="60" w:after="60"/>
              <w:rPr>
                <w:rFonts w:ascii="Arial Narrow" w:hAnsi="Arial Narrow"/>
              </w:rPr>
            </w:pPr>
            <w:r w:rsidRPr="00BF597A">
              <w:rPr>
                <w:rFonts w:ascii="Arial Narrow" w:hAnsi="Arial Narrow"/>
              </w:rPr>
              <w:t>R</w:t>
            </w:r>
            <w:r w:rsidRPr="00BF597A">
              <w:rPr>
                <w:rFonts w:ascii="Arial Narrow" w:hAnsi="Arial Narrow"/>
                <w:vertAlign w:val="subscript"/>
              </w:rPr>
              <w:t>d</w:t>
            </w:r>
          </w:p>
        </w:tc>
        <w:tc>
          <w:tcPr>
            <w:tcW w:w="6864" w:type="dxa"/>
          </w:tcPr>
          <w:p w:rsidR="009D13AB" w:rsidRPr="00BF597A" w:rsidRDefault="009D13AB" w:rsidP="00ED4353">
            <w:pPr>
              <w:pStyle w:val="Text"/>
              <w:spacing w:before="60" w:after="60"/>
              <w:rPr>
                <w:rFonts w:ascii="Arial Narrow" w:hAnsi="Arial Narrow"/>
              </w:rPr>
            </w:pPr>
            <w:r w:rsidRPr="00BF597A">
              <w:rPr>
                <w:rFonts w:ascii="Arial Narrow" w:hAnsi="Arial Narrow"/>
              </w:rPr>
              <w:t>10.27% cost of debt (R</w:t>
            </w:r>
            <w:r w:rsidRPr="00BF597A">
              <w:rPr>
                <w:rFonts w:ascii="Arial Narrow" w:hAnsi="Arial Narrow"/>
                <w:vertAlign w:val="subscript"/>
              </w:rPr>
              <w:t>f</w:t>
            </w:r>
            <w:r w:rsidRPr="00BF597A">
              <w:rPr>
                <w:rFonts w:ascii="Arial Narrow" w:hAnsi="Arial Narrow"/>
              </w:rPr>
              <w:t xml:space="preserve"> + D</w:t>
            </w:r>
            <w:r w:rsidRPr="00BF597A">
              <w:rPr>
                <w:rFonts w:ascii="Arial Narrow" w:hAnsi="Arial Narrow"/>
                <w:vertAlign w:val="subscript"/>
              </w:rPr>
              <w:t>rp</w:t>
            </w:r>
            <w:r w:rsidRPr="00BF597A">
              <w:rPr>
                <w:rFonts w:ascii="Arial Narrow" w:hAnsi="Arial Narrow"/>
              </w:rPr>
              <w:t>)</w:t>
            </w:r>
          </w:p>
        </w:tc>
      </w:tr>
    </w:tbl>
    <w:p w:rsidR="00ED4353" w:rsidRDefault="00ED4353" w:rsidP="0042028D">
      <w:pPr>
        <w:pStyle w:val="ListParagraph"/>
        <w:ind w:left="0"/>
        <w:rPr>
          <w:rFonts w:ascii="Arial Narrow" w:hAnsi="Arial Narrow" w:cs="Arial Narrow"/>
        </w:rPr>
      </w:pPr>
    </w:p>
    <w:p w:rsidR="009D13AB" w:rsidRPr="00BF597A" w:rsidRDefault="009D13AB" w:rsidP="0042028D">
      <w:pPr>
        <w:pStyle w:val="ListParagraph"/>
        <w:ind w:left="0"/>
        <w:rPr>
          <w:rFonts w:ascii="Arial Narrow" w:hAnsi="Arial Narrow" w:cs="Arial Narrow"/>
        </w:rPr>
      </w:pPr>
      <w:r w:rsidRPr="00BF597A">
        <w:rPr>
          <w:rFonts w:ascii="Arial Narrow" w:hAnsi="Arial Narrow" w:cs="Arial Narrow"/>
        </w:rPr>
        <w:t xml:space="preserve">For the reasons set out in this proposal, Envestra submits that a WACC of </w:t>
      </w:r>
      <w:r w:rsidR="009C3753" w:rsidRPr="00BF597A">
        <w:rPr>
          <w:rFonts w:ascii="Arial Narrow" w:hAnsi="Arial Narrow" w:cs="Arial Narrow"/>
        </w:rPr>
        <w:t>10.98</w:t>
      </w:r>
      <w:r w:rsidRPr="00BF597A">
        <w:rPr>
          <w:rFonts w:ascii="Arial Narrow" w:hAnsi="Arial Narrow" w:cs="Arial Narrow"/>
        </w:rPr>
        <w:t>% is the value that best gives effect to the requirements of the National Gas Objective, the National Gas Law and the National Gas Rules.</w:t>
      </w:r>
    </w:p>
    <w:sectPr w:rsidR="009D13AB" w:rsidRPr="00BF597A" w:rsidSect="00ED4353">
      <w:headerReference w:type="even" r:id="rId9"/>
      <w:pgSz w:w="11906" w:h="16838"/>
      <w:pgMar w:top="1134" w:right="1418"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199" w:rsidRDefault="00F06199" w:rsidP="00484ABD">
      <w:pPr>
        <w:spacing w:before="0" w:after="0"/>
      </w:pPr>
      <w:r>
        <w:separator/>
      </w:r>
    </w:p>
  </w:endnote>
  <w:endnote w:type="continuationSeparator" w:id="0">
    <w:p w:rsidR="00F06199" w:rsidRDefault="00F06199" w:rsidP="00484AB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Bold">
    <w:panose1 w:val="020B0704020202020204"/>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199" w:rsidRDefault="00F06199" w:rsidP="00484ABD">
      <w:pPr>
        <w:spacing w:before="0" w:after="0"/>
      </w:pPr>
      <w:r>
        <w:separator/>
      </w:r>
    </w:p>
  </w:footnote>
  <w:footnote w:type="continuationSeparator" w:id="0">
    <w:p w:rsidR="00F06199" w:rsidRDefault="00F06199" w:rsidP="00484ABD">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3AB" w:rsidRDefault="00057640" w:rsidP="00484ABD">
    <w:pPr>
      <w:pStyle w:val="Header"/>
      <w:framePr w:wrap="around" w:vAnchor="text" w:hAnchor="margin" w:xAlign="center" w:y="1"/>
      <w:rPr>
        <w:rStyle w:val="PageNumber"/>
      </w:rPr>
    </w:pPr>
    <w:r>
      <w:rPr>
        <w:rStyle w:val="PageNumber"/>
      </w:rPr>
      <w:fldChar w:fldCharType="begin"/>
    </w:r>
    <w:r w:rsidR="009D13AB">
      <w:rPr>
        <w:rStyle w:val="PageNumber"/>
      </w:rPr>
      <w:instrText xml:space="preserve">PAGE  </w:instrText>
    </w:r>
    <w:r>
      <w:rPr>
        <w:rStyle w:val="PageNumber"/>
      </w:rPr>
      <w:fldChar w:fldCharType="separate"/>
    </w:r>
    <w:r w:rsidR="009D13AB">
      <w:rPr>
        <w:rStyle w:val="PageNumber"/>
        <w:noProof/>
      </w:rPr>
      <w:t>1</w:t>
    </w:r>
    <w:r>
      <w:rPr>
        <w:rStyle w:val="PageNumber"/>
      </w:rPr>
      <w:fldChar w:fldCharType="end"/>
    </w:r>
  </w:p>
  <w:p w:rsidR="009D13AB" w:rsidRDefault="009D13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6E0A0AF8"/>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F40062BC"/>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FF9A474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1D8CCD0E"/>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F59045AA"/>
    <w:lvl w:ilvl="0">
      <w:start w:val="1"/>
      <w:numFmt w:val="bullet"/>
      <w:lvlText w:val=""/>
      <w:lvlJc w:val="left"/>
      <w:pPr>
        <w:tabs>
          <w:tab w:val="num" w:pos="360"/>
        </w:tabs>
        <w:ind w:left="360" w:hanging="360"/>
      </w:pPr>
      <w:rPr>
        <w:rFonts w:ascii="Symbol" w:hAnsi="Symbol" w:hint="default"/>
      </w:rPr>
    </w:lvl>
  </w:abstractNum>
  <w:abstractNum w:abstractNumId="5">
    <w:nsid w:val="00317680"/>
    <w:multiLevelType w:val="hybridMultilevel"/>
    <w:tmpl w:val="B86EECB4"/>
    <w:lvl w:ilvl="0" w:tplc="0C090005">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00C958B3"/>
    <w:multiLevelType w:val="multilevel"/>
    <w:tmpl w:val="1736D09E"/>
    <w:lvl w:ilvl="0">
      <w:start w:val="1"/>
      <w:numFmt w:val="bullet"/>
      <w:lvlText w:val=""/>
      <w:lvlJc w:val="left"/>
      <w:pPr>
        <w:ind w:left="927" w:hanging="567"/>
      </w:pPr>
      <w:rPr>
        <w:rFonts w:ascii="Wingdings" w:hAnsi="Wingdings" w:hint="default"/>
      </w:rPr>
    </w:lvl>
    <w:lvl w:ilvl="1">
      <w:start w:val="1"/>
      <w:numFmt w:val="bullet"/>
      <w:lvlText w:val=""/>
      <w:lvlJc w:val="left"/>
      <w:pPr>
        <w:ind w:left="1352" w:hanging="425"/>
      </w:pPr>
      <w:rPr>
        <w:rFonts w:ascii="Wingdings" w:hAnsi="Wingdings" w:hint="default"/>
      </w:rPr>
    </w:lvl>
    <w:lvl w:ilvl="2">
      <w:start w:val="1"/>
      <w:numFmt w:val="none"/>
      <w:lvlText w:val="-"/>
      <w:lvlJc w:val="left"/>
      <w:pPr>
        <w:ind w:left="1778" w:hanging="426"/>
      </w:pPr>
      <w:rPr>
        <w:rFonts w:cs="Times New Roman" w:hint="default"/>
      </w:rPr>
    </w:lvl>
    <w:lvl w:ilvl="3">
      <w:start w:val="1"/>
      <w:numFmt w:val="lowerRoman"/>
      <w:lvlRestart w:val="0"/>
      <w:lvlText w:val="%4."/>
      <w:lvlJc w:val="left"/>
      <w:pPr>
        <w:ind w:left="1352" w:hanging="425"/>
      </w:pPr>
      <w:rPr>
        <w:rFonts w:cs="Times New Roman" w:hint="default"/>
      </w:rPr>
    </w:lvl>
    <w:lvl w:ilvl="4">
      <w:start w:val="1"/>
      <w:numFmt w:val="lowerLetter"/>
      <w:lvlRestart w:val="0"/>
      <w:lvlText w:val="%5."/>
      <w:lvlJc w:val="left"/>
      <w:pPr>
        <w:ind w:left="1352" w:hanging="425"/>
      </w:pPr>
      <w:rPr>
        <w:rFonts w:cs="Times New Roman" w:hint="default"/>
      </w:rPr>
    </w:lvl>
    <w:lvl w:ilvl="5">
      <w:start w:val="1"/>
      <w:numFmt w:val="lowerRoman"/>
      <w:lvlText w:val="%6."/>
      <w:lvlJc w:val="left"/>
      <w:pPr>
        <w:ind w:left="1778" w:hanging="426"/>
      </w:pPr>
      <w:rPr>
        <w:rFonts w:cs="Times New Roman" w:hint="default"/>
      </w:rPr>
    </w:lvl>
    <w:lvl w:ilvl="6">
      <w:start w:val="1"/>
      <w:numFmt w:val="decimal"/>
      <w:lvlRestart w:val="0"/>
      <w:lvlText w:val="%7."/>
      <w:lvlJc w:val="left"/>
      <w:pPr>
        <w:ind w:left="1778" w:hanging="426"/>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7">
    <w:nsid w:val="04584637"/>
    <w:multiLevelType w:val="hybridMultilevel"/>
    <w:tmpl w:val="048491E0"/>
    <w:lvl w:ilvl="0" w:tplc="CF1CDD4C">
      <w:start w:val="1"/>
      <w:numFmt w:val="lowerRoman"/>
      <w:lvlText w:val="(%1)"/>
      <w:lvlJc w:val="left"/>
      <w:pPr>
        <w:ind w:left="360" w:hanging="360"/>
      </w:pPr>
      <w:rPr>
        <w:rFonts w:cs="Times New Roman" w:hint="default"/>
      </w:rPr>
    </w:lvl>
    <w:lvl w:ilvl="1" w:tplc="0C090017">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8">
    <w:nsid w:val="1D2D01B1"/>
    <w:multiLevelType w:val="multilevel"/>
    <w:tmpl w:val="39002914"/>
    <w:lvl w:ilvl="0">
      <w:start w:val="9"/>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nsid w:val="225838B2"/>
    <w:multiLevelType w:val="multilevel"/>
    <w:tmpl w:val="1736D09E"/>
    <w:lvl w:ilvl="0">
      <w:start w:val="1"/>
      <w:numFmt w:val="bullet"/>
      <w:lvlText w:val=""/>
      <w:lvlJc w:val="left"/>
      <w:pPr>
        <w:ind w:left="927" w:hanging="567"/>
      </w:pPr>
      <w:rPr>
        <w:rFonts w:ascii="Wingdings" w:hAnsi="Wingdings" w:hint="default"/>
      </w:rPr>
    </w:lvl>
    <w:lvl w:ilvl="1">
      <w:start w:val="1"/>
      <w:numFmt w:val="bullet"/>
      <w:lvlText w:val=""/>
      <w:lvlJc w:val="left"/>
      <w:pPr>
        <w:ind w:left="1352" w:hanging="425"/>
      </w:pPr>
      <w:rPr>
        <w:rFonts w:ascii="Wingdings" w:hAnsi="Wingdings" w:hint="default"/>
      </w:rPr>
    </w:lvl>
    <w:lvl w:ilvl="2">
      <w:start w:val="1"/>
      <w:numFmt w:val="none"/>
      <w:lvlText w:val="-"/>
      <w:lvlJc w:val="left"/>
      <w:pPr>
        <w:ind w:left="1778" w:hanging="426"/>
      </w:pPr>
      <w:rPr>
        <w:rFonts w:cs="Times New Roman" w:hint="default"/>
      </w:rPr>
    </w:lvl>
    <w:lvl w:ilvl="3">
      <w:start w:val="1"/>
      <w:numFmt w:val="lowerRoman"/>
      <w:lvlRestart w:val="0"/>
      <w:lvlText w:val="%4."/>
      <w:lvlJc w:val="left"/>
      <w:pPr>
        <w:ind w:left="1352" w:hanging="425"/>
      </w:pPr>
      <w:rPr>
        <w:rFonts w:cs="Times New Roman" w:hint="default"/>
      </w:rPr>
    </w:lvl>
    <w:lvl w:ilvl="4">
      <w:start w:val="1"/>
      <w:numFmt w:val="lowerLetter"/>
      <w:lvlRestart w:val="0"/>
      <w:lvlText w:val="%5."/>
      <w:lvlJc w:val="left"/>
      <w:pPr>
        <w:ind w:left="1352" w:hanging="425"/>
      </w:pPr>
      <w:rPr>
        <w:rFonts w:cs="Times New Roman" w:hint="default"/>
      </w:rPr>
    </w:lvl>
    <w:lvl w:ilvl="5">
      <w:start w:val="1"/>
      <w:numFmt w:val="lowerRoman"/>
      <w:lvlText w:val="%6."/>
      <w:lvlJc w:val="left"/>
      <w:pPr>
        <w:ind w:left="1778" w:hanging="426"/>
      </w:pPr>
      <w:rPr>
        <w:rFonts w:cs="Times New Roman" w:hint="default"/>
      </w:rPr>
    </w:lvl>
    <w:lvl w:ilvl="6">
      <w:start w:val="1"/>
      <w:numFmt w:val="decimal"/>
      <w:lvlRestart w:val="0"/>
      <w:lvlText w:val="%7."/>
      <w:lvlJc w:val="left"/>
      <w:pPr>
        <w:ind w:left="1778" w:hanging="426"/>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0">
    <w:nsid w:val="239B3CB8"/>
    <w:multiLevelType w:val="multilevel"/>
    <w:tmpl w:val="277C2D30"/>
    <w:styleLink w:val="CEGHeadingStyle"/>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1002"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upperLetter"/>
      <w:lvlRestart w:val="0"/>
      <w:pStyle w:val="Heading5"/>
      <w:lvlText w:val="Appendix %5."/>
      <w:lvlJc w:val="left"/>
      <w:pPr>
        <w:ind w:left="431" w:hanging="431"/>
      </w:pPr>
      <w:rPr>
        <w:rFonts w:cs="Times New Roman" w:hint="default"/>
      </w:rPr>
    </w:lvl>
    <w:lvl w:ilvl="5">
      <w:start w:val="1"/>
      <w:numFmt w:val="decimal"/>
      <w:pStyle w:val="Heading6"/>
      <w:lvlText w:val="%5.%6."/>
      <w:lvlJc w:val="left"/>
      <w:pPr>
        <w:ind w:left="578" w:hanging="578"/>
      </w:pPr>
      <w:rPr>
        <w:rFonts w:cs="Times New Roman" w:hint="default"/>
      </w:rPr>
    </w:lvl>
    <w:lvl w:ilvl="6">
      <w:start w:val="1"/>
      <w:numFmt w:val="decimal"/>
      <w:pStyle w:val="Heading7"/>
      <w:lvlText w:val="%5.%6.%7."/>
      <w:lvlJc w:val="left"/>
      <w:pPr>
        <w:ind w:left="720" w:hanging="720"/>
      </w:pPr>
      <w:rPr>
        <w:rFonts w:cs="Times New Roman" w:hint="default"/>
      </w:rPr>
    </w:lvl>
    <w:lvl w:ilvl="7">
      <w:start w:val="1"/>
      <w:numFmt w:val="decimal"/>
      <w:pStyle w:val="Heading8"/>
      <w:lvlText w:val="%5.%6.%7.%8."/>
      <w:lvlJc w:val="left"/>
      <w:pPr>
        <w:ind w:left="862" w:hanging="862"/>
      </w:pPr>
      <w:rPr>
        <w:rFonts w:cs="Times New Roman" w:hint="default"/>
      </w:rPr>
    </w:lvl>
    <w:lvl w:ilvl="8">
      <w:start w:val="1"/>
      <w:numFmt w:val="decimal"/>
      <w:lvlText w:val="%1.%2.%3.%4.%5.%6.%7.%8.%9."/>
      <w:lvlJc w:val="left"/>
      <w:pPr>
        <w:ind w:left="1584" w:hanging="1584"/>
      </w:pPr>
      <w:rPr>
        <w:rFonts w:cs="Times New Roman" w:hint="default"/>
      </w:rPr>
    </w:lvl>
  </w:abstractNum>
  <w:abstractNum w:abstractNumId="11">
    <w:nsid w:val="263D21B0"/>
    <w:multiLevelType w:val="multilevel"/>
    <w:tmpl w:val="48E4CBF2"/>
    <w:lvl w:ilvl="0">
      <w:start w:val="1"/>
      <w:numFmt w:val="decimal"/>
      <w:lvlText w:val="%1."/>
      <w:lvlJc w:val="left"/>
      <w:pPr>
        <w:ind w:left="567" w:hanging="567"/>
      </w:pPr>
      <w:rPr>
        <w:rFonts w:cs="Times New Roman" w:hint="default"/>
      </w:rPr>
    </w:lvl>
    <w:lvl w:ilvl="1">
      <w:start w:val="1"/>
      <w:numFmt w:val="bullet"/>
      <w:lvlText w:val=""/>
      <w:lvlJc w:val="left"/>
      <w:pPr>
        <w:ind w:left="992" w:hanging="425"/>
      </w:pPr>
      <w:rPr>
        <w:rFonts w:ascii="Wingdings" w:hAnsi="Wingdings" w:hint="default"/>
      </w:rPr>
    </w:lvl>
    <w:lvl w:ilvl="2">
      <w:start w:val="1"/>
      <w:numFmt w:val="none"/>
      <w:lvlText w:val="-"/>
      <w:lvlJc w:val="left"/>
      <w:pPr>
        <w:ind w:left="1418" w:hanging="426"/>
      </w:pPr>
      <w:rPr>
        <w:rFonts w:cs="Times New Roman" w:hint="default"/>
      </w:rPr>
    </w:lvl>
    <w:lvl w:ilvl="3">
      <w:start w:val="1"/>
      <w:numFmt w:val="lowerRoman"/>
      <w:lvlRestart w:val="0"/>
      <w:lvlText w:val="%4."/>
      <w:lvlJc w:val="left"/>
      <w:pPr>
        <w:ind w:left="992" w:hanging="425"/>
      </w:pPr>
      <w:rPr>
        <w:rFonts w:cs="Times New Roman" w:hint="default"/>
      </w:rPr>
    </w:lvl>
    <w:lvl w:ilvl="4">
      <w:start w:val="1"/>
      <w:numFmt w:val="lowerLetter"/>
      <w:lvlRestart w:val="0"/>
      <w:lvlText w:val="%5."/>
      <w:lvlJc w:val="left"/>
      <w:pPr>
        <w:ind w:left="992" w:hanging="425"/>
      </w:pPr>
      <w:rPr>
        <w:rFonts w:cs="Times New Roman" w:hint="default"/>
      </w:rPr>
    </w:lvl>
    <w:lvl w:ilvl="5">
      <w:start w:val="1"/>
      <w:numFmt w:val="lowerRoman"/>
      <w:lvlText w:val="%6."/>
      <w:lvlJc w:val="left"/>
      <w:pPr>
        <w:ind w:left="1418" w:hanging="426"/>
      </w:pPr>
      <w:rPr>
        <w:rFonts w:cs="Times New Roman" w:hint="default"/>
      </w:rPr>
    </w:lvl>
    <w:lvl w:ilvl="6">
      <w:start w:val="1"/>
      <w:numFmt w:val="decimal"/>
      <w:lvlRestart w:val="0"/>
      <w:lvlText w:val="%7."/>
      <w:lvlJc w:val="left"/>
      <w:pPr>
        <w:ind w:left="1418"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nsid w:val="3BD10B2E"/>
    <w:multiLevelType w:val="hybridMultilevel"/>
    <w:tmpl w:val="214CAA52"/>
    <w:lvl w:ilvl="0" w:tplc="CF1CDD4C">
      <w:start w:val="1"/>
      <w:numFmt w:val="lowerRoman"/>
      <w:lvlText w:val="(%1)"/>
      <w:lvlJc w:val="left"/>
      <w:pPr>
        <w:ind w:left="360" w:hanging="360"/>
      </w:pPr>
      <w:rPr>
        <w:rFonts w:cs="Times New Roman" w:hint="default"/>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3">
    <w:nsid w:val="6F9D1E22"/>
    <w:multiLevelType w:val="hybridMultilevel"/>
    <w:tmpl w:val="717AF09E"/>
    <w:lvl w:ilvl="0" w:tplc="D31EA330">
      <w:start w:val="1"/>
      <w:numFmt w:val="lowerRoman"/>
      <w:lvlText w:val="(%1)"/>
      <w:lvlJc w:val="left"/>
      <w:pPr>
        <w:tabs>
          <w:tab w:val="num" w:pos="0"/>
        </w:tabs>
        <w:ind w:left="1080" w:hanging="72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2"/>
  </w:num>
  <w:num w:numId="4">
    <w:abstractNumId w:val="1"/>
  </w:num>
  <w:num w:numId="5">
    <w:abstractNumId w:val="0"/>
  </w:num>
  <w:num w:numId="6">
    <w:abstractNumId w:val="4"/>
  </w:num>
  <w:num w:numId="7">
    <w:abstractNumId w:val="3"/>
  </w:num>
  <w:num w:numId="8">
    <w:abstractNumId w:val="2"/>
  </w:num>
  <w:num w:numId="9">
    <w:abstractNumId w:val="1"/>
  </w:num>
  <w:num w:numId="10">
    <w:abstractNumId w:val="0"/>
  </w:num>
  <w:num w:numId="11">
    <w:abstractNumId w:val="8"/>
  </w:num>
  <w:num w:numId="12">
    <w:abstractNumId w:val="11"/>
  </w:num>
  <w:num w:numId="13">
    <w:abstractNumId w:val="6"/>
  </w:num>
  <w:num w:numId="14">
    <w:abstractNumId w:val="12"/>
  </w:num>
  <w:num w:numId="15">
    <w:abstractNumId w:val="5"/>
  </w:num>
  <w:num w:numId="16">
    <w:abstractNumId w:val="7"/>
  </w:num>
  <w:num w:numId="17">
    <w:abstractNumId w:val="9"/>
  </w:num>
  <w:num w:numId="18">
    <w:abstractNumId w:val="11"/>
  </w:num>
  <w:num w:numId="19">
    <w:abstractNumId w:val="10"/>
  </w:num>
  <w:num w:numId="20">
    <w:abstractNumId w:val="4"/>
  </w:num>
  <w:num w:numId="21">
    <w:abstractNumId w:val="1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docVars>
    <w:docVar w:name="ASSOCID" w:val="58038570"/>
    <w:docVar w:name="BASEPRECID" w:val="58000434"/>
    <w:docVar w:name="BASEPRECTYPE" w:val="DRAFTAGREE"/>
    <w:docVar w:name="CLIENTID" w:val="11565"/>
    <w:docVar w:name="COMPANYID" w:val="2122615469"/>
    <w:docVar w:name="DOCID" w:val="61255370"/>
    <w:docVar w:name="DOCIDEX" w:val=" "/>
    <w:docVar w:name="EDITION" w:val="FM"/>
    <w:docVar w:name="FILEID" w:val="58255765"/>
    <w:docVar w:name="SERIALNO" w:val="10839"/>
    <w:docVar w:name="VERSIONID" w:val="95e73d40-c314-4344-bbb3-a19d048c3a90"/>
    <w:docVar w:name="VERSIONLABEL" w:val="1"/>
  </w:docVars>
  <w:rsids>
    <w:rsidRoot w:val="003838EA"/>
    <w:rsid w:val="00004203"/>
    <w:rsid w:val="00005B2E"/>
    <w:rsid w:val="00014428"/>
    <w:rsid w:val="000147BA"/>
    <w:rsid w:val="00020D3B"/>
    <w:rsid w:val="000217AC"/>
    <w:rsid w:val="00021AC9"/>
    <w:rsid w:val="000255E5"/>
    <w:rsid w:val="00040131"/>
    <w:rsid w:val="00055D5C"/>
    <w:rsid w:val="00057640"/>
    <w:rsid w:val="00060062"/>
    <w:rsid w:val="000625F9"/>
    <w:rsid w:val="000658A2"/>
    <w:rsid w:val="00095007"/>
    <w:rsid w:val="00097FAE"/>
    <w:rsid w:val="000A1B0E"/>
    <w:rsid w:val="000A502E"/>
    <w:rsid w:val="000A631A"/>
    <w:rsid w:val="000A6C74"/>
    <w:rsid w:val="000D609B"/>
    <w:rsid w:val="000F1818"/>
    <w:rsid w:val="000F6253"/>
    <w:rsid w:val="000F6C3E"/>
    <w:rsid w:val="00100B1E"/>
    <w:rsid w:val="00114C79"/>
    <w:rsid w:val="001331B1"/>
    <w:rsid w:val="00137979"/>
    <w:rsid w:val="00147718"/>
    <w:rsid w:val="0015066A"/>
    <w:rsid w:val="0015097D"/>
    <w:rsid w:val="00151CC8"/>
    <w:rsid w:val="00152A6C"/>
    <w:rsid w:val="00160864"/>
    <w:rsid w:val="00161E36"/>
    <w:rsid w:val="001819C8"/>
    <w:rsid w:val="001A44FA"/>
    <w:rsid w:val="001B7AB1"/>
    <w:rsid w:val="001F2779"/>
    <w:rsid w:val="001F6090"/>
    <w:rsid w:val="00230EEE"/>
    <w:rsid w:val="0023288C"/>
    <w:rsid w:val="0024477F"/>
    <w:rsid w:val="00246E44"/>
    <w:rsid w:val="0025479C"/>
    <w:rsid w:val="002630B7"/>
    <w:rsid w:val="00265CA0"/>
    <w:rsid w:val="00282FD3"/>
    <w:rsid w:val="002853D1"/>
    <w:rsid w:val="0029114F"/>
    <w:rsid w:val="00297D3E"/>
    <w:rsid w:val="002B2208"/>
    <w:rsid w:val="002B392D"/>
    <w:rsid w:val="002B4A49"/>
    <w:rsid w:val="002B60CA"/>
    <w:rsid w:val="002B7AD6"/>
    <w:rsid w:val="002E2EC3"/>
    <w:rsid w:val="002E3827"/>
    <w:rsid w:val="002E72E1"/>
    <w:rsid w:val="002F3800"/>
    <w:rsid w:val="002F7ED6"/>
    <w:rsid w:val="00300864"/>
    <w:rsid w:val="00307097"/>
    <w:rsid w:val="0032367F"/>
    <w:rsid w:val="00330039"/>
    <w:rsid w:val="003340BB"/>
    <w:rsid w:val="00341C3C"/>
    <w:rsid w:val="00342B3F"/>
    <w:rsid w:val="003432A2"/>
    <w:rsid w:val="00366171"/>
    <w:rsid w:val="003701CE"/>
    <w:rsid w:val="00372E6B"/>
    <w:rsid w:val="00373508"/>
    <w:rsid w:val="00374CA5"/>
    <w:rsid w:val="00376C94"/>
    <w:rsid w:val="0038206F"/>
    <w:rsid w:val="003838EA"/>
    <w:rsid w:val="00393941"/>
    <w:rsid w:val="003957B6"/>
    <w:rsid w:val="003A3546"/>
    <w:rsid w:val="003A6CC5"/>
    <w:rsid w:val="003A76B6"/>
    <w:rsid w:val="003B7C63"/>
    <w:rsid w:val="003C4187"/>
    <w:rsid w:val="003D28C4"/>
    <w:rsid w:val="003D430D"/>
    <w:rsid w:val="003E3B45"/>
    <w:rsid w:val="003F1C16"/>
    <w:rsid w:val="00403676"/>
    <w:rsid w:val="00420018"/>
    <w:rsid w:val="0042028D"/>
    <w:rsid w:val="004255F5"/>
    <w:rsid w:val="004337EE"/>
    <w:rsid w:val="004529BD"/>
    <w:rsid w:val="0045517F"/>
    <w:rsid w:val="0046031C"/>
    <w:rsid w:val="004767CA"/>
    <w:rsid w:val="00476F1D"/>
    <w:rsid w:val="0048385B"/>
    <w:rsid w:val="00484ABD"/>
    <w:rsid w:val="0048543C"/>
    <w:rsid w:val="00487E7D"/>
    <w:rsid w:val="004969EB"/>
    <w:rsid w:val="004B65B5"/>
    <w:rsid w:val="004E03B3"/>
    <w:rsid w:val="004E09B1"/>
    <w:rsid w:val="004E1B17"/>
    <w:rsid w:val="004E1C70"/>
    <w:rsid w:val="004E2490"/>
    <w:rsid w:val="004E320F"/>
    <w:rsid w:val="005046C6"/>
    <w:rsid w:val="00505CD4"/>
    <w:rsid w:val="005101A0"/>
    <w:rsid w:val="00511B78"/>
    <w:rsid w:val="005213A1"/>
    <w:rsid w:val="00526779"/>
    <w:rsid w:val="00531A99"/>
    <w:rsid w:val="0053728B"/>
    <w:rsid w:val="00551CCA"/>
    <w:rsid w:val="005779BC"/>
    <w:rsid w:val="00577EF2"/>
    <w:rsid w:val="0059624A"/>
    <w:rsid w:val="005A05EB"/>
    <w:rsid w:val="005A294F"/>
    <w:rsid w:val="005B3FC6"/>
    <w:rsid w:val="005B62CA"/>
    <w:rsid w:val="005B79A1"/>
    <w:rsid w:val="005C36A4"/>
    <w:rsid w:val="005D389F"/>
    <w:rsid w:val="005F0832"/>
    <w:rsid w:val="0061573B"/>
    <w:rsid w:val="00617261"/>
    <w:rsid w:val="006225E0"/>
    <w:rsid w:val="00665727"/>
    <w:rsid w:val="00670206"/>
    <w:rsid w:val="00680316"/>
    <w:rsid w:val="0068232B"/>
    <w:rsid w:val="00683516"/>
    <w:rsid w:val="00692F2A"/>
    <w:rsid w:val="00693AC1"/>
    <w:rsid w:val="006B1F29"/>
    <w:rsid w:val="006B21C0"/>
    <w:rsid w:val="006D2E3B"/>
    <w:rsid w:val="006D47AB"/>
    <w:rsid w:val="006E0280"/>
    <w:rsid w:val="006F2162"/>
    <w:rsid w:val="00704600"/>
    <w:rsid w:val="007203DC"/>
    <w:rsid w:val="00722C88"/>
    <w:rsid w:val="00726B4F"/>
    <w:rsid w:val="00727B48"/>
    <w:rsid w:val="00736C37"/>
    <w:rsid w:val="00737850"/>
    <w:rsid w:val="00743794"/>
    <w:rsid w:val="007450F3"/>
    <w:rsid w:val="0074716A"/>
    <w:rsid w:val="00747272"/>
    <w:rsid w:val="00752A2D"/>
    <w:rsid w:val="00752B35"/>
    <w:rsid w:val="00765306"/>
    <w:rsid w:val="0076798D"/>
    <w:rsid w:val="007711D7"/>
    <w:rsid w:val="0078313C"/>
    <w:rsid w:val="00786CB4"/>
    <w:rsid w:val="007A2D5B"/>
    <w:rsid w:val="007A3303"/>
    <w:rsid w:val="007F247C"/>
    <w:rsid w:val="007F3FA4"/>
    <w:rsid w:val="007F6CB9"/>
    <w:rsid w:val="00802A70"/>
    <w:rsid w:val="00807745"/>
    <w:rsid w:val="008320C5"/>
    <w:rsid w:val="0083259C"/>
    <w:rsid w:val="00836329"/>
    <w:rsid w:val="00841961"/>
    <w:rsid w:val="008437A3"/>
    <w:rsid w:val="008518C9"/>
    <w:rsid w:val="00861F63"/>
    <w:rsid w:val="008620C9"/>
    <w:rsid w:val="00865083"/>
    <w:rsid w:val="00867E45"/>
    <w:rsid w:val="008722EA"/>
    <w:rsid w:val="00872F30"/>
    <w:rsid w:val="00891B14"/>
    <w:rsid w:val="008957D8"/>
    <w:rsid w:val="00897C19"/>
    <w:rsid w:val="008A256D"/>
    <w:rsid w:val="008A7707"/>
    <w:rsid w:val="008B13E4"/>
    <w:rsid w:val="008B4F33"/>
    <w:rsid w:val="008D7D6E"/>
    <w:rsid w:val="008E101C"/>
    <w:rsid w:val="008F3ABC"/>
    <w:rsid w:val="009012B6"/>
    <w:rsid w:val="009021C2"/>
    <w:rsid w:val="009034F9"/>
    <w:rsid w:val="00906A2E"/>
    <w:rsid w:val="00910213"/>
    <w:rsid w:val="00911B48"/>
    <w:rsid w:val="00911DD1"/>
    <w:rsid w:val="00912AE7"/>
    <w:rsid w:val="00931E56"/>
    <w:rsid w:val="0093260C"/>
    <w:rsid w:val="00935311"/>
    <w:rsid w:val="00940ED5"/>
    <w:rsid w:val="00941DCE"/>
    <w:rsid w:val="00944B3E"/>
    <w:rsid w:val="00945621"/>
    <w:rsid w:val="00950A84"/>
    <w:rsid w:val="00953874"/>
    <w:rsid w:val="009549D7"/>
    <w:rsid w:val="00961158"/>
    <w:rsid w:val="0096293E"/>
    <w:rsid w:val="0097408A"/>
    <w:rsid w:val="00976DEF"/>
    <w:rsid w:val="009812CD"/>
    <w:rsid w:val="00983A60"/>
    <w:rsid w:val="00985153"/>
    <w:rsid w:val="00985444"/>
    <w:rsid w:val="009919D1"/>
    <w:rsid w:val="0099259E"/>
    <w:rsid w:val="009960A1"/>
    <w:rsid w:val="009A7243"/>
    <w:rsid w:val="009B2400"/>
    <w:rsid w:val="009C356B"/>
    <w:rsid w:val="009C3753"/>
    <w:rsid w:val="009C49B4"/>
    <w:rsid w:val="009D13AB"/>
    <w:rsid w:val="009D2BE2"/>
    <w:rsid w:val="009D37C4"/>
    <w:rsid w:val="00A037AF"/>
    <w:rsid w:val="00A102D4"/>
    <w:rsid w:val="00A15E7C"/>
    <w:rsid w:val="00A17D24"/>
    <w:rsid w:val="00A218B9"/>
    <w:rsid w:val="00A255CE"/>
    <w:rsid w:val="00A33BE7"/>
    <w:rsid w:val="00A440E4"/>
    <w:rsid w:val="00A500E3"/>
    <w:rsid w:val="00A626DF"/>
    <w:rsid w:val="00A62B4A"/>
    <w:rsid w:val="00A677FC"/>
    <w:rsid w:val="00A87B5B"/>
    <w:rsid w:val="00A92303"/>
    <w:rsid w:val="00A926A7"/>
    <w:rsid w:val="00A93DB7"/>
    <w:rsid w:val="00A95B19"/>
    <w:rsid w:val="00A962DE"/>
    <w:rsid w:val="00A96991"/>
    <w:rsid w:val="00AA2B2F"/>
    <w:rsid w:val="00AC0F81"/>
    <w:rsid w:val="00AC17B7"/>
    <w:rsid w:val="00AC55D0"/>
    <w:rsid w:val="00AD0A07"/>
    <w:rsid w:val="00AD626D"/>
    <w:rsid w:val="00B0077B"/>
    <w:rsid w:val="00B03092"/>
    <w:rsid w:val="00B060CB"/>
    <w:rsid w:val="00B233BF"/>
    <w:rsid w:val="00B23CCF"/>
    <w:rsid w:val="00B25A86"/>
    <w:rsid w:val="00B271B1"/>
    <w:rsid w:val="00B2769F"/>
    <w:rsid w:val="00B42750"/>
    <w:rsid w:val="00B42B3C"/>
    <w:rsid w:val="00B46AC5"/>
    <w:rsid w:val="00B64EA8"/>
    <w:rsid w:val="00B66D52"/>
    <w:rsid w:val="00B6716F"/>
    <w:rsid w:val="00B675CF"/>
    <w:rsid w:val="00B75951"/>
    <w:rsid w:val="00B96C49"/>
    <w:rsid w:val="00BA55AB"/>
    <w:rsid w:val="00BA5F1D"/>
    <w:rsid w:val="00BA659A"/>
    <w:rsid w:val="00BB6D0A"/>
    <w:rsid w:val="00BD44BB"/>
    <w:rsid w:val="00BE0533"/>
    <w:rsid w:val="00BE6CEE"/>
    <w:rsid w:val="00BF597A"/>
    <w:rsid w:val="00BF6FBE"/>
    <w:rsid w:val="00C12474"/>
    <w:rsid w:val="00C1560E"/>
    <w:rsid w:val="00C26622"/>
    <w:rsid w:val="00C32BB4"/>
    <w:rsid w:val="00C350A2"/>
    <w:rsid w:val="00C41689"/>
    <w:rsid w:val="00C47249"/>
    <w:rsid w:val="00C56B48"/>
    <w:rsid w:val="00C63EC6"/>
    <w:rsid w:val="00C6447F"/>
    <w:rsid w:val="00C72D07"/>
    <w:rsid w:val="00C76DF7"/>
    <w:rsid w:val="00C80F00"/>
    <w:rsid w:val="00C90B0B"/>
    <w:rsid w:val="00C93FF8"/>
    <w:rsid w:val="00CA61BA"/>
    <w:rsid w:val="00CC20CB"/>
    <w:rsid w:val="00CD4BE1"/>
    <w:rsid w:val="00CD655B"/>
    <w:rsid w:val="00CE75E4"/>
    <w:rsid w:val="00CF1747"/>
    <w:rsid w:val="00CF3D70"/>
    <w:rsid w:val="00D11078"/>
    <w:rsid w:val="00D14D4A"/>
    <w:rsid w:val="00D27D93"/>
    <w:rsid w:val="00D34A13"/>
    <w:rsid w:val="00D3552C"/>
    <w:rsid w:val="00D36B72"/>
    <w:rsid w:val="00D40766"/>
    <w:rsid w:val="00D474FC"/>
    <w:rsid w:val="00D47C25"/>
    <w:rsid w:val="00D5109B"/>
    <w:rsid w:val="00D57272"/>
    <w:rsid w:val="00D64E50"/>
    <w:rsid w:val="00D67D6C"/>
    <w:rsid w:val="00D70E73"/>
    <w:rsid w:val="00D72CE7"/>
    <w:rsid w:val="00D73B21"/>
    <w:rsid w:val="00D90148"/>
    <w:rsid w:val="00D9395A"/>
    <w:rsid w:val="00D94F52"/>
    <w:rsid w:val="00D97B17"/>
    <w:rsid w:val="00DA0C58"/>
    <w:rsid w:val="00DC0091"/>
    <w:rsid w:val="00DC1452"/>
    <w:rsid w:val="00DC295D"/>
    <w:rsid w:val="00DD00D8"/>
    <w:rsid w:val="00DD0CFD"/>
    <w:rsid w:val="00DE0E25"/>
    <w:rsid w:val="00DE63F9"/>
    <w:rsid w:val="00DF54E6"/>
    <w:rsid w:val="00E114EC"/>
    <w:rsid w:val="00E269DC"/>
    <w:rsid w:val="00E33AFD"/>
    <w:rsid w:val="00E37965"/>
    <w:rsid w:val="00E41221"/>
    <w:rsid w:val="00E51B95"/>
    <w:rsid w:val="00E62A55"/>
    <w:rsid w:val="00E65F48"/>
    <w:rsid w:val="00E66F6F"/>
    <w:rsid w:val="00E721FE"/>
    <w:rsid w:val="00E7315F"/>
    <w:rsid w:val="00E7445A"/>
    <w:rsid w:val="00E766BF"/>
    <w:rsid w:val="00E94C8F"/>
    <w:rsid w:val="00EA2FD9"/>
    <w:rsid w:val="00EB35C5"/>
    <w:rsid w:val="00EC1404"/>
    <w:rsid w:val="00EC1B65"/>
    <w:rsid w:val="00ED3891"/>
    <w:rsid w:val="00ED4353"/>
    <w:rsid w:val="00ED62EA"/>
    <w:rsid w:val="00EE2EF3"/>
    <w:rsid w:val="00EF3B57"/>
    <w:rsid w:val="00F06199"/>
    <w:rsid w:val="00F07295"/>
    <w:rsid w:val="00F0762B"/>
    <w:rsid w:val="00F1206C"/>
    <w:rsid w:val="00F21378"/>
    <w:rsid w:val="00F22484"/>
    <w:rsid w:val="00F23A54"/>
    <w:rsid w:val="00F34058"/>
    <w:rsid w:val="00F51302"/>
    <w:rsid w:val="00F567B2"/>
    <w:rsid w:val="00F6078E"/>
    <w:rsid w:val="00F614CF"/>
    <w:rsid w:val="00F74531"/>
    <w:rsid w:val="00F80014"/>
    <w:rsid w:val="00F8193F"/>
    <w:rsid w:val="00F90777"/>
    <w:rsid w:val="00FB096F"/>
    <w:rsid w:val="00FC1ACE"/>
    <w:rsid w:val="00FC54A0"/>
    <w:rsid w:val="00FC6E1B"/>
    <w:rsid w:val="00FE0689"/>
    <w:rsid w:val="00FE3D56"/>
    <w:rsid w:val="00FF155B"/>
    <w:rsid w:val="00FF4549"/>
    <w:rsid w:val="00FF791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caption" w:locked="1" w:uiPriority="0" w:qFormat="1"/>
    <w:lsdException w:name="footnote reference" w:locked="1" w:semiHidden="0" w:uiPriority="0" w:unhideWhenUsed="0"/>
    <w:lsdException w:name="List Bullet 2" w:locked="1" w:semiHidden="0" w:uiPriority="0" w:unhideWhenUsed="0"/>
    <w:lsdException w:name="List Bullet 3" w:locked="1" w:semiHidden="0" w:uiPriority="0" w:unhideWhenUsed="0"/>
    <w:lsdException w:name="List Bullet 4" w:locked="1" w:semiHidden="0" w:uiPriority="0" w:unhideWhenUsed="0"/>
    <w:lsdException w:name="List Bullet 5" w:locked="1" w:semiHidden="0" w:uiPriority="0" w:unhideWhenUsed="0"/>
    <w:lsdException w:name="Title" w:locked="1" w:semiHidden="0" w:uiPriority="0" w:unhideWhenUsed="0" w:qFormat="1"/>
    <w:lsdException w:name="Default Paragraph Font" w:uiPriority="1"/>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9EB"/>
    <w:pPr>
      <w:spacing w:before="240" w:after="200"/>
      <w:ind w:hanging="737"/>
      <w:jc w:val="both"/>
    </w:pPr>
    <w:rPr>
      <w:sz w:val="22"/>
      <w:szCs w:val="22"/>
      <w:lang w:eastAsia="en-US"/>
    </w:rPr>
  </w:style>
  <w:style w:type="paragraph" w:styleId="Heading1">
    <w:name w:val="heading 1"/>
    <w:basedOn w:val="Normal"/>
    <w:next w:val="BodyText"/>
    <w:link w:val="Heading1Char"/>
    <w:uiPriority w:val="99"/>
    <w:qFormat/>
    <w:rsid w:val="002B7AD6"/>
    <w:pPr>
      <w:keepNext/>
      <w:keepLines/>
      <w:numPr>
        <w:numId w:val="19"/>
      </w:numPr>
      <w:spacing w:before="300" w:after="300"/>
      <w:jc w:val="left"/>
      <w:outlineLvl w:val="0"/>
    </w:pPr>
    <w:rPr>
      <w:rFonts w:ascii="Arial Bold" w:eastAsia="Times New Roman" w:hAnsi="Arial Bold"/>
      <w:b/>
      <w:bCs/>
      <w:color w:val="000080"/>
      <w:sz w:val="32"/>
      <w:szCs w:val="28"/>
      <w:lang w:eastAsia="en-AU"/>
    </w:rPr>
  </w:style>
  <w:style w:type="paragraph" w:styleId="Heading2">
    <w:name w:val="heading 2"/>
    <w:basedOn w:val="Heading1"/>
    <w:next w:val="BodyText"/>
    <w:link w:val="Heading2Char"/>
    <w:uiPriority w:val="99"/>
    <w:qFormat/>
    <w:rsid w:val="002B7AD6"/>
    <w:pPr>
      <w:numPr>
        <w:ilvl w:val="1"/>
      </w:numPr>
      <w:outlineLvl w:val="1"/>
    </w:pPr>
    <w:rPr>
      <w:bCs w:val="0"/>
      <w:sz w:val="22"/>
      <w:szCs w:val="26"/>
    </w:rPr>
  </w:style>
  <w:style w:type="paragraph" w:styleId="Heading3">
    <w:name w:val="heading 3"/>
    <w:basedOn w:val="Heading2"/>
    <w:next w:val="BodyText"/>
    <w:link w:val="Heading3Char"/>
    <w:uiPriority w:val="99"/>
    <w:qFormat/>
    <w:rsid w:val="002B7AD6"/>
    <w:pPr>
      <w:numPr>
        <w:ilvl w:val="2"/>
      </w:numPr>
      <w:outlineLvl w:val="2"/>
    </w:pPr>
    <w:rPr>
      <w:rFonts w:ascii="Arial" w:hAnsi="Arial"/>
      <w:b w:val="0"/>
      <w:bCs/>
    </w:rPr>
  </w:style>
  <w:style w:type="paragraph" w:styleId="Heading4">
    <w:name w:val="heading 4"/>
    <w:basedOn w:val="Heading3"/>
    <w:next w:val="BodyText"/>
    <w:link w:val="Heading4Char"/>
    <w:uiPriority w:val="99"/>
    <w:qFormat/>
    <w:rsid w:val="002B7AD6"/>
    <w:pPr>
      <w:numPr>
        <w:ilvl w:val="3"/>
      </w:numPr>
      <w:outlineLvl w:val="3"/>
    </w:pPr>
    <w:rPr>
      <w:bCs w:val="0"/>
      <w:i/>
      <w:iCs/>
      <w:color w:val="auto"/>
    </w:rPr>
  </w:style>
  <w:style w:type="paragraph" w:styleId="Heading5">
    <w:name w:val="heading 5"/>
    <w:aliases w:val="Appendix 1"/>
    <w:basedOn w:val="Normal"/>
    <w:next w:val="BodyText"/>
    <w:link w:val="Heading5Char"/>
    <w:uiPriority w:val="99"/>
    <w:qFormat/>
    <w:rsid w:val="002B7AD6"/>
    <w:pPr>
      <w:keepNext/>
      <w:keepLines/>
      <w:numPr>
        <w:ilvl w:val="4"/>
        <w:numId w:val="19"/>
      </w:numPr>
      <w:spacing w:before="300" w:after="300"/>
      <w:jc w:val="left"/>
      <w:outlineLvl w:val="4"/>
    </w:pPr>
    <w:rPr>
      <w:rFonts w:ascii="Arial Bold" w:eastAsia="Times New Roman" w:hAnsi="Arial Bold"/>
      <w:color w:val="000080"/>
      <w:sz w:val="32"/>
      <w:lang w:eastAsia="en-AU"/>
    </w:rPr>
  </w:style>
  <w:style w:type="paragraph" w:styleId="Heading6">
    <w:name w:val="heading 6"/>
    <w:aliases w:val="Appendix 2"/>
    <w:basedOn w:val="Normal"/>
    <w:next w:val="BodyText"/>
    <w:link w:val="Heading6Char"/>
    <w:uiPriority w:val="99"/>
    <w:qFormat/>
    <w:rsid w:val="002B7AD6"/>
    <w:pPr>
      <w:keepNext/>
      <w:keepLines/>
      <w:numPr>
        <w:ilvl w:val="5"/>
        <w:numId w:val="19"/>
      </w:numPr>
      <w:spacing w:before="300" w:after="300"/>
      <w:jc w:val="left"/>
      <w:outlineLvl w:val="5"/>
    </w:pPr>
    <w:rPr>
      <w:rFonts w:ascii="Arial Bold" w:eastAsia="Times New Roman" w:hAnsi="Arial Bold"/>
      <w:iCs/>
      <w:color w:val="000080"/>
      <w:lang w:eastAsia="en-AU"/>
    </w:rPr>
  </w:style>
  <w:style w:type="paragraph" w:styleId="Heading7">
    <w:name w:val="heading 7"/>
    <w:aliases w:val="Appendix 3"/>
    <w:basedOn w:val="Normal"/>
    <w:next w:val="BodyText"/>
    <w:link w:val="Heading7Char"/>
    <w:uiPriority w:val="99"/>
    <w:qFormat/>
    <w:rsid w:val="002B7AD6"/>
    <w:pPr>
      <w:keepNext/>
      <w:keepLines/>
      <w:numPr>
        <w:ilvl w:val="6"/>
        <w:numId w:val="19"/>
      </w:numPr>
      <w:spacing w:before="300" w:after="300"/>
      <w:jc w:val="left"/>
      <w:outlineLvl w:val="6"/>
    </w:pPr>
    <w:rPr>
      <w:rFonts w:ascii="Arial" w:eastAsia="Times New Roman" w:hAnsi="Arial"/>
      <w:iCs/>
      <w:color w:val="000080"/>
      <w:lang w:eastAsia="en-AU"/>
    </w:rPr>
  </w:style>
  <w:style w:type="paragraph" w:styleId="Heading8">
    <w:name w:val="heading 8"/>
    <w:aliases w:val="Appendix 4"/>
    <w:basedOn w:val="Normal"/>
    <w:next w:val="BodyText"/>
    <w:link w:val="Heading8Char"/>
    <w:uiPriority w:val="99"/>
    <w:qFormat/>
    <w:rsid w:val="002B7AD6"/>
    <w:pPr>
      <w:keepNext/>
      <w:keepLines/>
      <w:numPr>
        <w:ilvl w:val="7"/>
        <w:numId w:val="19"/>
      </w:numPr>
      <w:spacing w:before="300" w:after="300"/>
      <w:jc w:val="left"/>
      <w:outlineLvl w:val="7"/>
    </w:pPr>
    <w:rPr>
      <w:rFonts w:ascii="Arial" w:eastAsia="Times New Roman" w:hAnsi="Arial"/>
      <w:i/>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7AD6"/>
    <w:rPr>
      <w:rFonts w:ascii="Arial Bold" w:eastAsia="Times New Roman" w:hAnsi="Arial Bold"/>
      <w:b/>
      <w:bCs/>
      <w:color w:val="000080"/>
      <w:sz w:val="32"/>
      <w:szCs w:val="28"/>
    </w:rPr>
  </w:style>
  <w:style w:type="character" w:customStyle="1" w:styleId="Heading2Char">
    <w:name w:val="Heading 2 Char"/>
    <w:basedOn w:val="DefaultParagraphFont"/>
    <w:link w:val="Heading2"/>
    <w:uiPriority w:val="99"/>
    <w:locked/>
    <w:rsid w:val="002B7AD6"/>
    <w:rPr>
      <w:rFonts w:ascii="Arial Bold" w:eastAsia="Times New Roman" w:hAnsi="Arial Bold"/>
      <w:b/>
      <w:color w:val="000080"/>
      <w:szCs w:val="26"/>
    </w:rPr>
  </w:style>
  <w:style w:type="character" w:customStyle="1" w:styleId="Heading3Char">
    <w:name w:val="Heading 3 Char"/>
    <w:basedOn w:val="DefaultParagraphFont"/>
    <w:link w:val="Heading3"/>
    <w:uiPriority w:val="99"/>
    <w:locked/>
    <w:rsid w:val="002B7AD6"/>
    <w:rPr>
      <w:rFonts w:ascii="Arial" w:eastAsia="Times New Roman" w:hAnsi="Arial"/>
      <w:bCs/>
      <w:color w:val="000080"/>
      <w:szCs w:val="26"/>
    </w:rPr>
  </w:style>
  <w:style w:type="character" w:customStyle="1" w:styleId="Heading4Char">
    <w:name w:val="Heading 4 Char"/>
    <w:basedOn w:val="DefaultParagraphFont"/>
    <w:link w:val="Heading4"/>
    <w:uiPriority w:val="99"/>
    <w:locked/>
    <w:rsid w:val="002B7AD6"/>
    <w:rPr>
      <w:rFonts w:ascii="Arial" w:eastAsia="Times New Roman" w:hAnsi="Arial"/>
      <w:i/>
      <w:iCs/>
      <w:szCs w:val="26"/>
    </w:rPr>
  </w:style>
  <w:style w:type="character" w:customStyle="1" w:styleId="Heading5Char">
    <w:name w:val="Heading 5 Char"/>
    <w:aliases w:val="Appendix 1 Char"/>
    <w:basedOn w:val="DefaultParagraphFont"/>
    <w:link w:val="Heading5"/>
    <w:uiPriority w:val="99"/>
    <w:locked/>
    <w:rsid w:val="002B7AD6"/>
    <w:rPr>
      <w:rFonts w:ascii="Arial Bold" w:eastAsia="Times New Roman" w:hAnsi="Arial Bold"/>
      <w:color w:val="000080"/>
      <w:sz w:val="32"/>
    </w:rPr>
  </w:style>
  <w:style w:type="character" w:customStyle="1" w:styleId="Heading6Char">
    <w:name w:val="Heading 6 Char"/>
    <w:aliases w:val="Appendix 2 Char"/>
    <w:basedOn w:val="DefaultParagraphFont"/>
    <w:link w:val="Heading6"/>
    <w:uiPriority w:val="99"/>
    <w:locked/>
    <w:rsid w:val="002B7AD6"/>
    <w:rPr>
      <w:rFonts w:ascii="Arial Bold" w:eastAsia="Times New Roman" w:hAnsi="Arial Bold"/>
      <w:iCs/>
      <w:color w:val="000080"/>
    </w:rPr>
  </w:style>
  <w:style w:type="character" w:customStyle="1" w:styleId="Heading7Char">
    <w:name w:val="Heading 7 Char"/>
    <w:aliases w:val="Appendix 3 Char"/>
    <w:basedOn w:val="DefaultParagraphFont"/>
    <w:link w:val="Heading7"/>
    <w:uiPriority w:val="99"/>
    <w:locked/>
    <w:rsid w:val="002B7AD6"/>
    <w:rPr>
      <w:rFonts w:ascii="Arial" w:eastAsia="Times New Roman" w:hAnsi="Arial"/>
      <w:iCs/>
      <w:color w:val="000080"/>
    </w:rPr>
  </w:style>
  <w:style w:type="character" w:customStyle="1" w:styleId="Heading8Char">
    <w:name w:val="Heading 8 Char"/>
    <w:aliases w:val="Appendix 4 Char"/>
    <w:basedOn w:val="DefaultParagraphFont"/>
    <w:link w:val="Heading8"/>
    <w:uiPriority w:val="99"/>
    <w:locked/>
    <w:rsid w:val="002B7AD6"/>
    <w:rPr>
      <w:rFonts w:ascii="Arial" w:eastAsia="Times New Roman" w:hAnsi="Arial"/>
      <w:i/>
      <w:szCs w:val="20"/>
    </w:rPr>
  </w:style>
  <w:style w:type="paragraph" w:styleId="FootnoteText">
    <w:name w:val="footnote text"/>
    <w:aliases w:val="Footnote Text Char1 Char,Footnote Text Char Char Char,Footnote Text Char2 Char Char Char,ALTS FOOTNOTE Char2 Char Char Char,Footnote Text Char1 Char1 Char Char Char,Footnote Text Char Char Char1 Char Char Char,(NECG) Footnote Text"/>
    <w:basedOn w:val="Normal"/>
    <w:link w:val="FootnoteTextChar2"/>
    <w:uiPriority w:val="99"/>
    <w:rsid w:val="004969EB"/>
    <w:rPr>
      <w:sz w:val="20"/>
      <w:szCs w:val="20"/>
    </w:rPr>
  </w:style>
  <w:style w:type="character" w:customStyle="1" w:styleId="FootnoteTextChar">
    <w:name w:val="Footnote Text Char"/>
    <w:aliases w:val="Footnote Text Char1 Char Char,Footnote Text Char Char Char Char,Footnote Text Char2 Char Char Char Char,ALTS FOOTNOTE Char2 Char Char Char Char,Footnote Text Char1 Char1 Char Char Char Char,(NECG) Footnote Text Char"/>
    <w:basedOn w:val="DefaultParagraphFont"/>
    <w:link w:val="FootnoteText"/>
    <w:uiPriority w:val="99"/>
    <w:semiHidden/>
    <w:rsid w:val="00BE5CA4"/>
    <w:rPr>
      <w:sz w:val="20"/>
      <w:szCs w:val="20"/>
      <w:lang w:eastAsia="en-US"/>
    </w:rPr>
  </w:style>
  <w:style w:type="character" w:customStyle="1" w:styleId="FootnoteTextChar2">
    <w:name w:val="Footnote Text Char2"/>
    <w:aliases w:val="Footnote Text Char1 Char Char1,Footnote Text Char Char Char Char1,Footnote Text Char2 Char Char Char Char1,ALTS FOOTNOTE Char2 Char Char Char Char1,Footnote Text Char1 Char1 Char Char Char Char1,(NECG) Footnote Text Char1"/>
    <w:basedOn w:val="DefaultParagraphFont"/>
    <w:link w:val="FootnoteText"/>
    <w:uiPriority w:val="99"/>
    <w:locked/>
    <w:rsid w:val="004969EB"/>
    <w:rPr>
      <w:rFonts w:cs="Times New Roman"/>
      <w:lang w:eastAsia="en-US"/>
    </w:rPr>
  </w:style>
  <w:style w:type="character" w:styleId="FootnoteReference">
    <w:name w:val="footnote reference"/>
    <w:aliases w:val="(NECG) Footnote Reference,SFG_Footnote_Reference"/>
    <w:basedOn w:val="DefaultParagraphFont"/>
    <w:uiPriority w:val="99"/>
    <w:rsid w:val="004969EB"/>
    <w:rPr>
      <w:rFonts w:cs="Times New Roman"/>
      <w:vertAlign w:val="superscript"/>
    </w:rPr>
  </w:style>
  <w:style w:type="paragraph" w:styleId="BalloonText">
    <w:name w:val="Balloon Text"/>
    <w:basedOn w:val="Normal"/>
    <w:link w:val="BalloonTextChar"/>
    <w:uiPriority w:val="99"/>
    <w:rsid w:val="004969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4969EB"/>
    <w:rPr>
      <w:rFonts w:ascii="Tahoma" w:hAnsi="Tahoma" w:cs="Tahoma"/>
      <w:sz w:val="16"/>
      <w:szCs w:val="16"/>
      <w:lang w:eastAsia="en-US"/>
    </w:rPr>
  </w:style>
  <w:style w:type="paragraph" w:styleId="Header">
    <w:name w:val="header"/>
    <w:basedOn w:val="Normal"/>
    <w:link w:val="HeaderChar"/>
    <w:uiPriority w:val="99"/>
    <w:rsid w:val="004969EB"/>
    <w:pPr>
      <w:tabs>
        <w:tab w:val="center" w:pos="4320"/>
        <w:tab w:val="right" w:pos="8640"/>
      </w:tabs>
    </w:pPr>
  </w:style>
  <w:style w:type="character" w:customStyle="1" w:styleId="HeaderChar">
    <w:name w:val="Header Char"/>
    <w:basedOn w:val="DefaultParagraphFont"/>
    <w:link w:val="Header"/>
    <w:uiPriority w:val="99"/>
    <w:locked/>
    <w:rsid w:val="004969EB"/>
    <w:rPr>
      <w:rFonts w:cs="Times New Roman"/>
      <w:sz w:val="22"/>
      <w:szCs w:val="22"/>
    </w:rPr>
  </w:style>
  <w:style w:type="character" w:styleId="PageNumber">
    <w:name w:val="page number"/>
    <w:basedOn w:val="DefaultParagraphFont"/>
    <w:uiPriority w:val="99"/>
    <w:rsid w:val="004969EB"/>
    <w:rPr>
      <w:rFonts w:cs="Times New Roman"/>
    </w:rPr>
  </w:style>
  <w:style w:type="character" w:customStyle="1" w:styleId="FootnoteTextChar1">
    <w:name w:val="Footnote Text Char1"/>
    <w:aliases w:val="Footnote Text Char1 Char Char2,Footnote Text Char Char Char Char2,Footnote Text Char2 Char Char Char Char2,ALTS FOOTNOTE Char2 Char Char Char Char2,Footnote Text Char1 Char1 Char Char Char Char2,(NECG) Footnote Text Char2"/>
    <w:basedOn w:val="DefaultParagraphFont"/>
    <w:uiPriority w:val="99"/>
    <w:rsid w:val="009812CD"/>
    <w:rPr>
      <w:rFonts w:eastAsia="MS Mincho" w:cs="Times New Roman"/>
      <w:sz w:val="18"/>
      <w:lang w:val="en-AU" w:eastAsia="ja-JP" w:bidi="ar-SA"/>
    </w:rPr>
  </w:style>
  <w:style w:type="paragraph" w:styleId="ListParagraph">
    <w:name w:val="List Paragraph"/>
    <w:basedOn w:val="Normal"/>
    <w:uiPriority w:val="99"/>
    <w:qFormat/>
    <w:rsid w:val="00941DCE"/>
    <w:pPr>
      <w:spacing w:before="0" w:after="0"/>
      <w:ind w:left="720" w:firstLine="0"/>
      <w:jc w:val="left"/>
    </w:pPr>
    <w:rPr>
      <w:rFonts w:ascii="Times New Roman" w:hAnsi="Times New Roman"/>
      <w:sz w:val="24"/>
      <w:szCs w:val="24"/>
      <w:lang w:eastAsia="en-AU"/>
    </w:rPr>
  </w:style>
  <w:style w:type="paragraph" w:customStyle="1" w:styleId="Default">
    <w:name w:val="Default"/>
    <w:uiPriority w:val="99"/>
    <w:rsid w:val="00B271B1"/>
    <w:pPr>
      <w:autoSpaceDE w:val="0"/>
      <w:autoSpaceDN w:val="0"/>
      <w:adjustRightInd w:val="0"/>
    </w:pPr>
    <w:rPr>
      <w:rFonts w:ascii="Times New Roman" w:hAnsi="Times New Roman"/>
      <w:color w:val="000000"/>
      <w:sz w:val="24"/>
      <w:szCs w:val="24"/>
    </w:rPr>
  </w:style>
  <w:style w:type="paragraph" w:styleId="Title">
    <w:name w:val="Title"/>
    <w:basedOn w:val="Normal"/>
    <w:next w:val="Subtitle"/>
    <w:link w:val="TitleChar"/>
    <w:uiPriority w:val="99"/>
    <w:qFormat/>
    <w:rsid w:val="00D72CE7"/>
    <w:pPr>
      <w:spacing w:before="0" w:after="240"/>
      <w:ind w:firstLine="0"/>
    </w:pPr>
    <w:rPr>
      <w:rFonts w:ascii="Century Gothic" w:eastAsia="Times New Roman" w:hAnsi="Century Gothic" w:cs="Arial"/>
      <w:b/>
      <w:bCs/>
      <w:color w:val="5C2946"/>
      <w:kern w:val="28"/>
      <w:sz w:val="40"/>
      <w:szCs w:val="32"/>
    </w:rPr>
  </w:style>
  <w:style w:type="character" w:customStyle="1" w:styleId="TitleChar">
    <w:name w:val="Title Char"/>
    <w:basedOn w:val="DefaultParagraphFont"/>
    <w:link w:val="Title"/>
    <w:uiPriority w:val="99"/>
    <w:locked/>
    <w:rsid w:val="00D72CE7"/>
    <w:rPr>
      <w:rFonts w:ascii="Century Gothic" w:hAnsi="Century Gothic" w:cs="Arial"/>
      <w:b/>
      <w:bCs/>
      <w:color w:val="5C2946"/>
      <w:kern w:val="28"/>
      <w:sz w:val="32"/>
      <w:szCs w:val="32"/>
      <w:lang w:eastAsia="en-US"/>
    </w:rPr>
  </w:style>
  <w:style w:type="paragraph" w:styleId="Subtitle">
    <w:name w:val="Subtitle"/>
    <w:basedOn w:val="Normal"/>
    <w:next w:val="Normal"/>
    <w:link w:val="SubtitleChar"/>
    <w:uiPriority w:val="99"/>
    <w:qFormat/>
    <w:rsid w:val="00D72CE7"/>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99"/>
    <w:locked/>
    <w:rsid w:val="00D72CE7"/>
    <w:rPr>
      <w:rFonts w:ascii="Cambria" w:hAnsi="Cambria" w:cs="Times New Roman"/>
      <w:sz w:val="24"/>
      <w:szCs w:val="24"/>
      <w:lang w:eastAsia="en-US"/>
    </w:rPr>
  </w:style>
  <w:style w:type="character" w:styleId="Hyperlink">
    <w:name w:val="Hyperlink"/>
    <w:basedOn w:val="DefaultParagraphFont"/>
    <w:uiPriority w:val="99"/>
    <w:rsid w:val="004E1C70"/>
    <w:rPr>
      <w:rFonts w:cs="Times New Roman"/>
      <w:color w:val="003899"/>
      <w:u w:val="single"/>
    </w:rPr>
  </w:style>
  <w:style w:type="character" w:customStyle="1" w:styleId="itxtrst">
    <w:name w:val="itxtrst"/>
    <w:basedOn w:val="DefaultParagraphFont"/>
    <w:uiPriority w:val="99"/>
    <w:rsid w:val="00BA5F1D"/>
    <w:rPr>
      <w:rFonts w:cs="Times New Roman"/>
    </w:rPr>
  </w:style>
  <w:style w:type="paragraph" w:styleId="BodyText">
    <w:name w:val="Body Text"/>
    <w:basedOn w:val="ListParagraph"/>
    <w:link w:val="BodyTextChar"/>
    <w:uiPriority w:val="99"/>
    <w:rsid w:val="005B62CA"/>
    <w:pPr>
      <w:spacing w:before="300" w:after="300"/>
      <w:ind w:left="567" w:hanging="567"/>
      <w:jc w:val="both"/>
    </w:pPr>
    <w:rPr>
      <w:rFonts w:ascii="Arial" w:eastAsia="Times New Roman" w:hAnsi="Arial"/>
      <w:sz w:val="22"/>
      <w:szCs w:val="22"/>
    </w:rPr>
  </w:style>
  <w:style w:type="character" w:customStyle="1" w:styleId="BodyTextChar">
    <w:name w:val="Body Text Char"/>
    <w:basedOn w:val="DefaultParagraphFont"/>
    <w:link w:val="BodyText"/>
    <w:uiPriority w:val="99"/>
    <w:locked/>
    <w:rsid w:val="005B62CA"/>
    <w:rPr>
      <w:rFonts w:ascii="Arial" w:eastAsia="Times New Roman" w:hAnsi="Arial"/>
    </w:rPr>
  </w:style>
  <w:style w:type="paragraph" w:styleId="ListBullet">
    <w:name w:val="List Bullet"/>
    <w:basedOn w:val="BodyText"/>
    <w:uiPriority w:val="99"/>
    <w:rsid w:val="005B62CA"/>
    <w:pPr>
      <w:numPr>
        <w:ilvl w:val="1"/>
      </w:numPr>
      <w:tabs>
        <w:tab w:val="left" w:pos="992"/>
      </w:tabs>
      <w:spacing w:before="0" w:after="120"/>
      <w:ind w:left="992" w:hanging="425"/>
    </w:pPr>
  </w:style>
  <w:style w:type="paragraph" w:styleId="ListBullet2">
    <w:name w:val="List Bullet 2"/>
    <w:basedOn w:val="ListBullet"/>
    <w:uiPriority w:val="99"/>
    <w:rsid w:val="005B62CA"/>
    <w:pPr>
      <w:numPr>
        <w:ilvl w:val="2"/>
      </w:numPr>
      <w:tabs>
        <w:tab w:val="clear" w:pos="992"/>
        <w:tab w:val="left" w:pos="1418"/>
      </w:tabs>
      <w:ind w:left="1418" w:hanging="426"/>
    </w:pPr>
  </w:style>
  <w:style w:type="paragraph" w:styleId="ListBullet3">
    <w:name w:val="List Bullet 3"/>
    <w:basedOn w:val="ListBullet"/>
    <w:uiPriority w:val="99"/>
    <w:rsid w:val="005B62CA"/>
    <w:pPr>
      <w:numPr>
        <w:ilvl w:val="3"/>
      </w:numPr>
      <w:ind w:left="992" w:hanging="425"/>
    </w:pPr>
  </w:style>
  <w:style w:type="paragraph" w:styleId="ListBullet4">
    <w:name w:val="List Bullet 4"/>
    <w:basedOn w:val="ListBullet"/>
    <w:uiPriority w:val="99"/>
    <w:rsid w:val="005B62CA"/>
    <w:pPr>
      <w:numPr>
        <w:ilvl w:val="4"/>
      </w:numPr>
      <w:ind w:left="992" w:hanging="425"/>
    </w:pPr>
  </w:style>
  <w:style w:type="paragraph" w:styleId="ListBullet5">
    <w:name w:val="List Bullet 5"/>
    <w:basedOn w:val="ListBullet2"/>
    <w:uiPriority w:val="99"/>
    <w:rsid w:val="005B62CA"/>
    <w:pPr>
      <w:numPr>
        <w:ilvl w:val="5"/>
      </w:numPr>
      <w:ind w:left="1418" w:hanging="426"/>
    </w:pPr>
  </w:style>
  <w:style w:type="paragraph" w:customStyle="1" w:styleId="ListBullet6">
    <w:name w:val="List Bullet 6"/>
    <w:basedOn w:val="ListBullet2"/>
    <w:uiPriority w:val="99"/>
    <w:rsid w:val="005B62CA"/>
    <w:pPr>
      <w:numPr>
        <w:ilvl w:val="6"/>
      </w:numPr>
      <w:ind w:left="1418" w:hanging="426"/>
    </w:pPr>
  </w:style>
  <w:style w:type="paragraph" w:styleId="Footer">
    <w:name w:val="footer"/>
    <w:basedOn w:val="Normal"/>
    <w:link w:val="FooterChar"/>
    <w:uiPriority w:val="99"/>
    <w:rsid w:val="00005B2E"/>
    <w:pPr>
      <w:tabs>
        <w:tab w:val="center" w:pos="4153"/>
        <w:tab w:val="right" w:pos="8306"/>
      </w:tabs>
    </w:pPr>
  </w:style>
  <w:style w:type="character" w:customStyle="1" w:styleId="FooterChar">
    <w:name w:val="Footer Char"/>
    <w:basedOn w:val="DefaultParagraphFont"/>
    <w:link w:val="Footer"/>
    <w:uiPriority w:val="99"/>
    <w:semiHidden/>
    <w:rsid w:val="00BE5CA4"/>
    <w:rPr>
      <w:lang w:eastAsia="en-US"/>
    </w:rPr>
  </w:style>
  <w:style w:type="paragraph" w:customStyle="1" w:styleId="CEGQuote">
    <w:name w:val="CEG_Quote"/>
    <w:basedOn w:val="BodyText"/>
    <w:next w:val="BodyText"/>
    <w:link w:val="CEGQuoteChar"/>
    <w:uiPriority w:val="99"/>
    <w:rsid w:val="002B7AD6"/>
    <w:pPr>
      <w:ind w:left="851" w:right="305" w:firstLine="0"/>
    </w:pPr>
    <w:rPr>
      <w:rFonts w:eastAsia="Calibri"/>
      <w:i/>
      <w:szCs w:val="20"/>
    </w:rPr>
  </w:style>
  <w:style w:type="character" w:customStyle="1" w:styleId="CEGQuoteChar">
    <w:name w:val="CEG_Quote Char"/>
    <w:link w:val="CEGQuote"/>
    <w:uiPriority w:val="99"/>
    <w:locked/>
    <w:rsid w:val="002B7AD6"/>
    <w:rPr>
      <w:rFonts w:ascii="Arial" w:hAnsi="Arial"/>
      <w:i/>
      <w:sz w:val="22"/>
    </w:rPr>
  </w:style>
  <w:style w:type="paragraph" w:customStyle="1" w:styleId="Text">
    <w:name w:val="Text"/>
    <w:basedOn w:val="Normal"/>
    <w:uiPriority w:val="99"/>
    <w:rsid w:val="00AD0A07"/>
    <w:pPr>
      <w:spacing w:before="0" w:after="0"/>
      <w:ind w:firstLine="0"/>
    </w:pPr>
    <w:rPr>
      <w:rFonts w:ascii="Times New Roman" w:eastAsia="Times New Roman" w:hAnsi="Times New Roman"/>
      <w:sz w:val="24"/>
      <w:szCs w:val="24"/>
    </w:rPr>
  </w:style>
  <w:style w:type="numbering" w:customStyle="1" w:styleId="CEGHeadingStyle">
    <w:name w:val="CEG Heading Style"/>
    <w:rsid w:val="00BE5CA4"/>
    <w:pPr>
      <w:numPr>
        <w:numId w:val="19"/>
      </w:numPr>
    </w:pPr>
  </w:style>
</w:styles>
</file>

<file path=word/webSettings.xml><?xml version="1.0" encoding="utf-8"?>
<w:webSettings xmlns:r="http://schemas.openxmlformats.org/officeDocument/2006/relationships" xmlns:w="http://schemas.openxmlformats.org/wordprocessingml/2006/main">
  <w:divs>
    <w:div w:id="1501890766">
      <w:marLeft w:val="0"/>
      <w:marRight w:val="0"/>
      <w:marTop w:val="0"/>
      <w:marBottom w:val="0"/>
      <w:divBdr>
        <w:top w:val="none" w:sz="0" w:space="0" w:color="auto"/>
        <w:left w:val="none" w:sz="0" w:space="0" w:color="auto"/>
        <w:bottom w:val="none" w:sz="0" w:space="0" w:color="auto"/>
        <w:right w:val="none" w:sz="0" w:space="0" w:color="auto"/>
      </w:divBdr>
    </w:div>
    <w:div w:id="1501890767">
      <w:marLeft w:val="0"/>
      <w:marRight w:val="0"/>
      <w:marTop w:val="0"/>
      <w:marBottom w:val="0"/>
      <w:divBdr>
        <w:top w:val="none" w:sz="0" w:space="0" w:color="auto"/>
        <w:left w:val="none" w:sz="0" w:space="0" w:color="auto"/>
        <w:bottom w:val="none" w:sz="0" w:space="0" w:color="auto"/>
        <w:right w:val="none" w:sz="0" w:space="0" w:color="auto"/>
      </w:divBdr>
    </w:div>
    <w:div w:id="15018907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5</vt:lpstr>
    </vt:vector>
  </TitlesOfParts>
  <Company/>
  <LinksUpToDate>false</LinksUpToDate>
  <CharactersWithSpaces>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Groom</dc:creator>
  <cp:keywords/>
  <dc:description/>
  <cp:lastModifiedBy>HSTAdmin</cp:lastModifiedBy>
  <cp:revision>4</cp:revision>
  <cp:lastPrinted>2011-03-22T23:15:00Z</cp:lastPrinted>
  <dcterms:created xsi:type="dcterms:W3CDTF">2011-03-23T01:42:00Z</dcterms:created>
  <dcterms:modified xsi:type="dcterms:W3CDTF">2011-03-23T07:49:00Z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_2122615469">
    <vt:r8>61255370</vt:r8>
  </property>
  <property fmtid="{D5CDD505-2E9C-101B-9397-08002B2CF9AE}" pid="3" name="DOCID_2122615469_">
    <vt:r8>61255370</vt:r8>
  </property>
  <property fmtid="{D5CDD505-2E9C-101B-9397-08002B2CF9AE}" pid="4" name="DOCID_10839">
    <vt:r8>61255370</vt:r8>
  </property>
  <property fmtid="{D5CDD505-2E9C-101B-9397-08002B2CF9AE}" pid="5" name="VERSIONID_2122615469">
    <vt:lpwstr>95e73d40-c314-4344-bbb3-a19d048c3a90</vt:lpwstr>
  </property>
  <property fmtid="{D5CDD505-2E9C-101B-9397-08002B2CF9AE}" pid="6" name="VERSIONID_2122615469_">
    <vt:lpwstr>95e73d40-c314-4344-bbb3-a19d048c3a90</vt:lpwstr>
  </property>
  <property fmtid="{D5CDD505-2E9C-101B-9397-08002B2CF9AE}" pid="7" name="BASEPRECID">
    <vt:i4>58000434</vt:i4>
  </property>
  <property fmtid="{D5CDD505-2E9C-101B-9397-08002B2CF9AE}" pid="8" name="DOCID">
    <vt:i4>61255370</vt:i4>
  </property>
  <property fmtid="{D5CDD505-2E9C-101B-9397-08002B2CF9AE}" pid="9" name="DOCIDEX">
    <vt:lpwstr>
    </vt:lpwstr>
  </property>
  <property fmtid="{D5CDD505-2E9C-101B-9397-08002B2CF9AE}" pid="10" name="COMPANYID">
    <vt:i4>2122615469</vt:i4>
  </property>
  <property fmtid="{D5CDD505-2E9C-101B-9397-08002B2CF9AE}" pid="11" name="SERIALNO">
    <vt:i4>10839</vt:i4>
  </property>
  <property fmtid="{D5CDD505-2E9C-101B-9397-08002B2CF9AE}" pid="12" name="EDITION">
    <vt:lpwstr>FM</vt:lpwstr>
  </property>
  <property fmtid="{D5CDD505-2E9C-101B-9397-08002B2CF9AE}" pid="13" name="CLIENTID">
    <vt:i4>11565</vt:i4>
  </property>
  <property fmtid="{D5CDD505-2E9C-101B-9397-08002B2CF9AE}" pid="14" name="FILEID">
    <vt:i4>58255765</vt:i4>
  </property>
  <property fmtid="{D5CDD505-2E9C-101B-9397-08002B2CF9AE}" pid="15" name="ASSOCID">
    <vt:i4>58038570</vt:i4>
  </property>
  <property fmtid="{D5CDD505-2E9C-101B-9397-08002B2CF9AE}" pid="16" name="BASEPRECTYPE">
    <vt:lpwstr>DRAFTAGREE</vt:lpwstr>
  </property>
  <property fmtid="{D5CDD505-2E9C-101B-9397-08002B2CF9AE}" pid="17" name="VERSIONID">
    <vt:lpwstr>95e73d40-c314-4344-bbb3-a19d048c3a90</vt:lpwstr>
  </property>
  <property fmtid="{D5CDD505-2E9C-101B-9397-08002B2CF9AE}" pid="18" name="VERSIONLABEL">
    <vt:lpwstr>1</vt:lpwstr>
  </property>
</Properties>
</file>