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CFE29B" w14:textId="77777777" w:rsidR="00402264" w:rsidRDefault="00402264" w:rsidP="00402264">
      <w:pPr>
        <w:ind w:left="0"/>
        <w:rPr>
          <w:b/>
          <w:sz w:val="24"/>
          <w:lang w:eastAsia="en-US"/>
        </w:rPr>
      </w:pPr>
      <w:bookmarkStart w:id="0" w:name="_GoBack"/>
      <w:bookmarkEnd w:id="0"/>
    </w:p>
    <w:p w14:paraId="61352E25" w14:textId="77777777" w:rsidR="00402264" w:rsidRPr="0077456C" w:rsidRDefault="00402264" w:rsidP="00402264">
      <w:pPr>
        <w:ind w:left="0"/>
        <w:rPr>
          <w:b/>
          <w:sz w:val="24"/>
          <w:lang w:eastAsia="en-US"/>
        </w:rPr>
      </w:pPr>
    </w:p>
    <w:p w14:paraId="5038397A" w14:textId="77777777" w:rsidR="00402264" w:rsidRPr="00B60E6B" w:rsidRDefault="00402264" w:rsidP="00402264">
      <w:pPr>
        <w:ind w:left="0"/>
        <w:rPr>
          <w:b/>
          <w:lang w:eastAsia="en-US"/>
        </w:rPr>
      </w:pPr>
      <w:r w:rsidRPr="00B60E6B">
        <w:rPr>
          <w:b/>
          <w:lang w:eastAsia="en-US"/>
        </w:rPr>
        <w:t xml:space="preserve">BOARD [or ISC if for CEO approval] PAPER FOR MEETING ON </w:t>
      </w:r>
      <w:r w:rsidRPr="00B60E6B">
        <w:rPr>
          <w:b/>
          <w:highlight w:val="yellow"/>
          <w:lang w:eastAsia="en-US"/>
        </w:rPr>
        <w:t>30 APRIL 2014</w:t>
      </w:r>
    </w:p>
    <w:p w14:paraId="1801D6B6" w14:textId="77777777" w:rsidR="00402264" w:rsidRPr="00B60E6B" w:rsidRDefault="00402264" w:rsidP="00402264">
      <w:pPr>
        <w:ind w:left="0"/>
        <w:rPr>
          <w:b/>
          <w:sz w:val="16"/>
          <w:szCs w:val="18"/>
          <w:lang w:eastAsia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2268"/>
      </w:tblGrid>
      <w:tr w:rsidR="00402264" w:rsidRPr="00B60E6B" w14:paraId="6D4F962F" w14:textId="77777777" w:rsidTr="00333AD6">
        <w:tc>
          <w:tcPr>
            <w:tcW w:w="7479" w:type="dxa"/>
          </w:tcPr>
          <w:p w14:paraId="1996D258" w14:textId="77777777" w:rsidR="00402264" w:rsidRPr="00B60E6B" w:rsidRDefault="00402264" w:rsidP="00333AD6">
            <w:pPr>
              <w:spacing w:before="120" w:after="120"/>
              <w:ind w:left="0"/>
              <w:rPr>
                <w:b/>
                <w:sz w:val="20"/>
                <w:szCs w:val="22"/>
                <w:lang w:eastAsia="en-US"/>
              </w:rPr>
            </w:pPr>
            <w:r w:rsidRPr="00B60E6B">
              <w:rPr>
                <w:b/>
                <w:sz w:val="20"/>
                <w:szCs w:val="22"/>
                <w:highlight w:val="yellow"/>
                <w:lang w:eastAsia="en-US"/>
              </w:rPr>
              <w:t>ITEM X.X:</w:t>
            </w:r>
            <w:r w:rsidRPr="00B60E6B">
              <w:rPr>
                <w:b/>
                <w:sz w:val="20"/>
                <w:szCs w:val="22"/>
                <w:lang w:eastAsia="en-US"/>
              </w:rPr>
              <w:t xml:space="preserve"> GATE 3 FINAL PROJECT APPROVAL: </w:t>
            </w:r>
            <w:r w:rsidRPr="00B60E6B">
              <w:rPr>
                <w:b/>
                <w:sz w:val="20"/>
                <w:szCs w:val="22"/>
                <w:highlight w:val="yellow"/>
                <w:lang w:eastAsia="en-US"/>
              </w:rPr>
              <w:t>PROJECT NAME</w:t>
            </w:r>
          </w:p>
        </w:tc>
        <w:tc>
          <w:tcPr>
            <w:tcW w:w="2268" w:type="dxa"/>
          </w:tcPr>
          <w:p w14:paraId="4A1045B9" w14:textId="77777777" w:rsidR="00402264" w:rsidRPr="00B60E6B" w:rsidRDefault="00402264" w:rsidP="00333AD6">
            <w:pPr>
              <w:spacing w:before="120" w:after="40"/>
              <w:ind w:left="0"/>
              <w:rPr>
                <w:b/>
                <w:sz w:val="20"/>
                <w:szCs w:val="22"/>
                <w:lang w:eastAsia="en-US"/>
              </w:rPr>
            </w:pPr>
            <w:r w:rsidRPr="00B60E6B">
              <w:rPr>
                <w:b/>
                <w:sz w:val="20"/>
                <w:szCs w:val="22"/>
                <w:lang w:eastAsia="en-US"/>
              </w:rPr>
              <w:t xml:space="preserve">DATE: </w:t>
            </w:r>
            <w:r w:rsidRPr="00B60E6B">
              <w:rPr>
                <w:b/>
                <w:sz w:val="20"/>
                <w:szCs w:val="22"/>
                <w:highlight w:val="yellow"/>
                <w:lang w:eastAsia="en-US"/>
              </w:rPr>
              <w:fldChar w:fldCharType="begin"/>
            </w:r>
            <w:r w:rsidRPr="00B60E6B">
              <w:rPr>
                <w:b/>
                <w:sz w:val="20"/>
                <w:szCs w:val="22"/>
                <w:highlight w:val="yellow"/>
                <w:lang w:eastAsia="en-US"/>
              </w:rPr>
              <w:instrText xml:space="preserve"> DATE \@ "d MMMM yyyy" </w:instrText>
            </w:r>
            <w:r w:rsidRPr="00B60E6B">
              <w:rPr>
                <w:b/>
                <w:sz w:val="20"/>
                <w:szCs w:val="22"/>
                <w:highlight w:val="yellow"/>
                <w:lang w:eastAsia="en-US"/>
              </w:rPr>
              <w:fldChar w:fldCharType="separate"/>
            </w:r>
            <w:r w:rsidR="00560C78">
              <w:rPr>
                <w:b/>
                <w:noProof/>
                <w:sz w:val="20"/>
                <w:szCs w:val="22"/>
                <w:highlight w:val="yellow"/>
                <w:lang w:eastAsia="en-US"/>
              </w:rPr>
              <w:t>16 January 2015</w:t>
            </w:r>
            <w:r w:rsidRPr="00B60E6B">
              <w:rPr>
                <w:b/>
                <w:sz w:val="20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14:paraId="139B5907" w14:textId="77777777" w:rsidR="00B60E6B" w:rsidRPr="00685AC8" w:rsidRDefault="00B60E6B" w:rsidP="00B60E6B">
      <w:pPr>
        <w:spacing w:before="240" w:after="120"/>
        <w:ind w:left="0"/>
        <w:rPr>
          <w:rFonts w:ascii="Arial Bold" w:hAnsi="Arial Bold"/>
          <w:b/>
          <w:caps/>
          <w:sz w:val="20"/>
          <w:szCs w:val="20"/>
          <w:lang w:eastAsia="en-US"/>
        </w:rPr>
      </w:pPr>
      <w:r w:rsidRPr="00685AC8">
        <w:rPr>
          <w:b/>
          <w:sz w:val="20"/>
          <w:szCs w:val="20"/>
          <w:lang w:eastAsia="en-US"/>
        </w:rPr>
        <w:t>Purpose</w:t>
      </w:r>
    </w:p>
    <w:p w14:paraId="49B31B3D" w14:textId="24EF9E76" w:rsidR="00B60E6B" w:rsidRPr="00685AC8" w:rsidRDefault="00B60E6B" w:rsidP="00B60E6B">
      <w:pPr>
        <w:ind w:left="0"/>
        <w:rPr>
          <w:sz w:val="20"/>
          <w:szCs w:val="20"/>
          <w:lang w:eastAsia="en-US"/>
        </w:rPr>
      </w:pPr>
      <w:proofErr w:type="gramStart"/>
      <w:r w:rsidRPr="00685AC8">
        <w:rPr>
          <w:sz w:val="20"/>
          <w:szCs w:val="20"/>
          <w:lang w:eastAsia="en-US"/>
        </w:rPr>
        <w:t xml:space="preserve">To seek Gate 3 Final Project Approval for </w:t>
      </w:r>
      <w:r w:rsidRPr="00685AC8">
        <w:rPr>
          <w:sz w:val="20"/>
          <w:szCs w:val="20"/>
          <w:highlight w:val="yellow"/>
          <w:lang w:eastAsia="en-US"/>
        </w:rPr>
        <w:t>PROJECT NAME</w:t>
      </w:r>
      <w:r w:rsidRPr="00685AC8">
        <w:rPr>
          <w:sz w:val="20"/>
          <w:szCs w:val="20"/>
          <w:lang w:eastAsia="en-US"/>
        </w:rPr>
        <w:t xml:space="preserve">, at a </w:t>
      </w:r>
      <w:r w:rsidR="00C46CDA">
        <w:rPr>
          <w:sz w:val="20"/>
          <w:szCs w:val="20"/>
          <w:lang w:eastAsia="en-US"/>
        </w:rPr>
        <w:t xml:space="preserve">total estimated </w:t>
      </w:r>
      <w:r w:rsidRPr="00685AC8">
        <w:rPr>
          <w:sz w:val="20"/>
          <w:szCs w:val="20"/>
          <w:lang w:eastAsia="en-US"/>
        </w:rPr>
        <w:t xml:space="preserve">cost of </w:t>
      </w:r>
      <w:r w:rsidRPr="00685AC8">
        <w:rPr>
          <w:sz w:val="20"/>
          <w:szCs w:val="20"/>
          <w:highlight w:val="yellow"/>
          <w:lang w:eastAsia="en-US"/>
        </w:rPr>
        <w:t>$XX</w:t>
      </w:r>
      <w:r w:rsidR="00C46CDA"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 w:rsidR="00C46CDA">
        <w:rPr>
          <w:sz w:val="20"/>
          <w:szCs w:val="20"/>
          <w:lang w:eastAsia="en-US"/>
        </w:rPr>
        <w:t>.</w:t>
      </w:r>
      <w:proofErr w:type="gramEnd"/>
      <w:r w:rsidR="00C46CDA">
        <w:rPr>
          <w:sz w:val="20"/>
          <w:szCs w:val="20"/>
          <w:lang w:eastAsia="en-US"/>
        </w:rPr>
        <w:t xml:space="preserve">  This cost estimate includes</w:t>
      </w:r>
      <w:r w:rsidRPr="00685AC8">
        <w:rPr>
          <w:sz w:val="20"/>
          <w:szCs w:val="20"/>
          <w:lang w:eastAsia="en-US"/>
        </w:rPr>
        <w:t xml:space="preserve"> </w:t>
      </w:r>
      <w:r w:rsidRPr="00685AC8">
        <w:rPr>
          <w:sz w:val="20"/>
          <w:szCs w:val="20"/>
          <w:highlight w:val="yellow"/>
          <w:lang w:eastAsia="en-US"/>
        </w:rPr>
        <w:t>$XX</w:t>
      </w:r>
      <w:r w:rsidR="00C46CDA"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 w:rsidR="00C46CDA">
        <w:rPr>
          <w:sz w:val="20"/>
          <w:szCs w:val="20"/>
          <w:lang w:eastAsia="en-US"/>
        </w:rPr>
        <w:t xml:space="preserve"> for direct costs,</w:t>
      </w:r>
      <w:r w:rsidRPr="00685AC8">
        <w:rPr>
          <w:sz w:val="20"/>
          <w:szCs w:val="20"/>
          <w:lang w:eastAsia="en-US"/>
        </w:rPr>
        <w:t xml:space="preserve"> </w:t>
      </w:r>
      <w:r w:rsidRPr="00685AC8">
        <w:rPr>
          <w:sz w:val="20"/>
          <w:szCs w:val="20"/>
          <w:highlight w:val="yellow"/>
          <w:lang w:eastAsia="en-US"/>
        </w:rPr>
        <w:t>$XX</w:t>
      </w:r>
      <w:r w:rsidR="00C46CDA"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 w:rsidR="00C46CDA">
        <w:rPr>
          <w:sz w:val="20"/>
          <w:szCs w:val="20"/>
          <w:lang w:eastAsia="en-US"/>
        </w:rPr>
        <w:t xml:space="preserve"> for contingency, </w:t>
      </w:r>
      <w:proofErr w:type="gramStart"/>
      <w:r w:rsidR="00C46CDA">
        <w:rPr>
          <w:sz w:val="20"/>
          <w:szCs w:val="20"/>
          <w:lang w:eastAsia="en-US"/>
        </w:rPr>
        <w:t xml:space="preserve">and </w:t>
      </w:r>
      <w:r w:rsidRPr="00685AC8">
        <w:rPr>
          <w:sz w:val="20"/>
          <w:szCs w:val="20"/>
          <w:lang w:eastAsia="en-US"/>
        </w:rPr>
        <w:t xml:space="preserve"> </w:t>
      </w:r>
      <w:r w:rsidRPr="00685AC8">
        <w:rPr>
          <w:sz w:val="20"/>
          <w:szCs w:val="20"/>
          <w:highlight w:val="yellow"/>
          <w:lang w:eastAsia="en-US"/>
        </w:rPr>
        <w:t>$</w:t>
      </w:r>
      <w:proofErr w:type="gramEnd"/>
      <w:r w:rsidRPr="00685AC8">
        <w:rPr>
          <w:sz w:val="20"/>
          <w:szCs w:val="20"/>
          <w:highlight w:val="yellow"/>
          <w:lang w:eastAsia="en-US"/>
        </w:rPr>
        <w:t>XX</w:t>
      </w:r>
      <w:r w:rsidR="00C46CDA"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 w:rsidR="00C46CDA">
        <w:rPr>
          <w:sz w:val="20"/>
          <w:szCs w:val="20"/>
          <w:lang w:eastAsia="en-US"/>
        </w:rPr>
        <w:t xml:space="preserve"> for overheads.</w:t>
      </w:r>
    </w:p>
    <w:p w14:paraId="14A5BA32" w14:textId="77777777" w:rsidR="00402264" w:rsidRPr="00B60E6B" w:rsidRDefault="00402264" w:rsidP="00402264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B60E6B">
        <w:rPr>
          <w:b/>
          <w:sz w:val="20"/>
          <w:szCs w:val="20"/>
          <w:lang w:eastAsia="en-US"/>
        </w:rPr>
        <w:t>Project Summary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1"/>
        <w:gridCol w:w="7497"/>
      </w:tblGrid>
      <w:tr w:rsidR="00402264" w:rsidRPr="00B60E6B" w14:paraId="6CC1C836" w14:textId="77777777" w:rsidTr="00333AD6">
        <w:trPr>
          <w:trHeight w:val="227"/>
        </w:trPr>
        <w:tc>
          <w:tcPr>
            <w:tcW w:w="2051" w:type="dxa"/>
          </w:tcPr>
          <w:p w14:paraId="34E4D71F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Investment name</w:t>
            </w:r>
          </w:p>
        </w:tc>
        <w:tc>
          <w:tcPr>
            <w:tcW w:w="7497" w:type="dxa"/>
          </w:tcPr>
          <w:p w14:paraId="4A1D9AA0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sz w:val="20"/>
                <w:szCs w:val="20"/>
                <w:highlight w:val="yellow"/>
                <w:lang w:eastAsia="en-US"/>
              </w:rPr>
              <w:t>Project Name</w:t>
            </w:r>
          </w:p>
        </w:tc>
      </w:tr>
      <w:tr w:rsidR="00402264" w:rsidRPr="00B60E6B" w14:paraId="7A257781" w14:textId="77777777" w:rsidTr="00333AD6">
        <w:trPr>
          <w:trHeight w:val="227"/>
        </w:trPr>
        <w:tc>
          <w:tcPr>
            <w:tcW w:w="2051" w:type="dxa"/>
          </w:tcPr>
          <w:p w14:paraId="612AA285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Investment value</w:t>
            </w:r>
          </w:p>
        </w:tc>
        <w:tc>
          <w:tcPr>
            <w:tcW w:w="7497" w:type="dxa"/>
          </w:tcPr>
          <w:p w14:paraId="747B7D3D" w14:textId="77777777" w:rsidR="00C46CDA" w:rsidRDefault="00C46CDA" w:rsidP="00C46CDA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685AC8">
              <w:rPr>
                <w:sz w:val="20"/>
                <w:szCs w:val="20"/>
                <w:highlight w:val="yellow"/>
                <w:lang w:eastAsia="en-US"/>
              </w:rPr>
              <w:t>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685AC8">
              <w:rPr>
                <w:sz w:val="20"/>
                <w:szCs w:val="20"/>
                <w:highlight w:val="yellow"/>
                <w:lang w:eastAsia="en-US"/>
              </w:rPr>
              <w:t xml:space="preserve"> </w:t>
            </w:r>
            <w:r>
              <w:rPr>
                <w:sz w:val="20"/>
                <w:szCs w:val="20"/>
                <w:highlight w:val="yellow"/>
                <w:lang w:eastAsia="en-US"/>
              </w:rPr>
              <w:t>million</w:t>
            </w:r>
          </w:p>
          <w:p w14:paraId="3BA9BF87" w14:textId="408082DF" w:rsidR="00402264" w:rsidRPr="00B60E6B" w:rsidRDefault="00C46CDA" w:rsidP="00C46CDA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685AC8">
              <w:rPr>
                <w:sz w:val="20"/>
                <w:szCs w:val="20"/>
                <w:highlight w:val="yellow"/>
                <w:lang w:eastAsia="en-US"/>
              </w:rPr>
              <w:t>($XX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685AC8">
              <w:rPr>
                <w:sz w:val="20"/>
                <w:szCs w:val="20"/>
                <w:highlight w:val="yellow"/>
                <w:lang w:eastAsia="en-US"/>
              </w:rPr>
              <w:t xml:space="preserve"> million</w:t>
            </w:r>
            <w:r w:rsidRPr="00685AC8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direct costs, $XX.X million</w:t>
            </w:r>
            <w:r w:rsidRPr="00685AC8">
              <w:rPr>
                <w:sz w:val="20"/>
                <w:szCs w:val="20"/>
                <w:lang w:eastAsia="en-US"/>
              </w:rPr>
              <w:t xml:space="preserve"> contingency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685AC8">
              <w:rPr>
                <w:sz w:val="20"/>
                <w:szCs w:val="20"/>
                <w:highlight w:val="yellow"/>
                <w:lang w:eastAsia="en-US"/>
              </w:rPr>
              <w:t>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685AC8">
              <w:rPr>
                <w:sz w:val="20"/>
                <w:szCs w:val="20"/>
                <w:highlight w:val="yellow"/>
                <w:lang w:eastAsia="en-US"/>
              </w:rPr>
              <w:t xml:space="preserve"> million</w:t>
            </w:r>
            <w:r>
              <w:rPr>
                <w:sz w:val="20"/>
                <w:szCs w:val="20"/>
                <w:highlight w:val="yellow"/>
                <w:lang w:eastAsia="en-US"/>
              </w:rPr>
              <w:t xml:space="preserve"> overheads</w:t>
            </w:r>
            <w:r w:rsidRPr="00685AC8">
              <w:rPr>
                <w:sz w:val="20"/>
                <w:szCs w:val="20"/>
                <w:highlight w:val="yellow"/>
                <w:lang w:eastAsia="en-US"/>
              </w:rPr>
              <w:t>)</w:t>
            </w:r>
          </w:p>
        </w:tc>
      </w:tr>
      <w:tr w:rsidR="00402264" w:rsidRPr="00B60E6B" w14:paraId="555C71DF" w14:textId="77777777" w:rsidTr="00333AD6">
        <w:trPr>
          <w:trHeight w:val="227"/>
        </w:trPr>
        <w:tc>
          <w:tcPr>
            <w:tcW w:w="2051" w:type="dxa"/>
          </w:tcPr>
          <w:p w14:paraId="0A668B6C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Investment driver</w:t>
            </w:r>
          </w:p>
        </w:tc>
        <w:tc>
          <w:tcPr>
            <w:tcW w:w="7497" w:type="dxa"/>
          </w:tcPr>
          <w:p w14:paraId="1AFF75F1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sz w:val="20"/>
                <w:szCs w:val="20"/>
                <w:highlight w:val="yellow"/>
                <w:lang w:eastAsia="en-US"/>
              </w:rPr>
              <w:t xml:space="preserve">Replacement/Asset Condition/Compliance </w:t>
            </w:r>
            <w:proofErr w:type="spellStart"/>
            <w:r w:rsidRPr="00B60E6B">
              <w:rPr>
                <w:sz w:val="20"/>
                <w:szCs w:val="20"/>
                <w:highlight w:val="yellow"/>
                <w:lang w:eastAsia="en-US"/>
              </w:rPr>
              <w:t>etc</w:t>
            </w:r>
            <w:proofErr w:type="spellEnd"/>
          </w:p>
        </w:tc>
      </w:tr>
      <w:tr w:rsidR="00402264" w:rsidRPr="00B60E6B" w14:paraId="0A8673EB" w14:textId="77777777" w:rsidTr="00333AD6">
        <w:trPr>
          <w:trHeight w:val="227"/>
        </w:trPr>
        <w:tc>
          <w:tcPr>
            <w:tcW w:w="2051" w:type="dxa"/>
          </w:tcPr>
          <w:p w14:paraId="56895140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System need date</w:t>
            </w:r>
          </w:p>
        </w:tc>
        <w:tc>
          <w:tcPr>
            <w:tcW w:w="7497" w:type="dxa"/>
          </w:tcPr>
          <w:p w14:paraId="6CFEEAE6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sz w:val="20"/>
                <w:szCs w:val="20"/>
                <w:highlight w:val="yellow"/>
                <w:lang w:eastAsia="en-US"/>
              </w:rPr>
              <w:t>Month Year</w:t>
            </w:r>
          </w:p>
        </w:tc>
      </w:tr>
      <w:tr w:rsidR="00402264" w:rsidRPr="00B60E6B" w14:paraId="048417DD" w14:textId="77777777" w:rsidTr="00333AD6">
        <w:tc>
          <w:tcPr>
            <w:tcW w:w="2051" w:type="dxa"/>
          </w:tcPr>
          <w:p w14:paraId="6319A34F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Current PIP Approval (Gate 1)</w:t>
            </w:r>
          </w:p>
          <w:p w14:paraId="699AFC97" w14:textId="77777777" w:rsidR="00402264" w:rsidRPr="00B60E6B" w:rsidRDefault="00402264" w:rsidP="00333AD6">
            <w:pPr>
              <w:spacing w:before="60" w:after="60"/>
              <w:ind w:left="0"/>
              <w:rPr>
                <w:vanish/>
                <w:sz w:val="20"/>
                <w:szCs w:val="20"/>
                <w:lang w:eastAsia="en-US"/>
              </w:rPr>
            </w:pPr>
            <w:r w:rsidRPr="00687450">
              <w:rPr>
                <w:vanish/>
                <w:sz w:val="20"/>
                <w:szCs w:val="20"/>
                <w:highlight w:val="lightGray"/>
                <w:lang w:eastAsia="en-US"/>
              </w:rPr>
              <w:t>Modify table if cashflows go outside the 15-19 reg period – noting that PIP only covers through to 19</w:t>
            </w:r>
          </w:p>
        </w:tc>
        <w:tc>
          <w:tcPr>
            <w:tcW w:w="7497" w:type="dxa"/>
          </w:tcPr>
          <w:tbl>
            <w:tblPr>
              <w:tblW w:w="71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7"/>
              <w:gridCol w:w="805"/>
              <w:gridCol w:w="746"/>
              <w:gridCol w:w="747"/>
              <w:gridCol w:w="746"/>
              <w:gridCol w:w="747"/>
              <w:gridCol w:w="747"/>
              <w:gridCol w:w="883"/>
            </w:tblGrid>
            <w:tr w:rsidR="00402264" w:rsidRPr="00B60E6B" w14:paraId="68ECC4A6" w14:textId="77777777" w:rsidTr="001B2D64">
              <w:tc>
                <w:tcPr>
                  <w:tcW w:w="1730" w:type="dxa"/>
                  <w:shd w:val="clear" w:color="auto" w:fill="006A71"/>
                </w:tcPr>
                <w:p w14:paraId="79D92676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$M (nominal)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  <w:shd w:val="clear" w:color="auto" w:fill="006A71"/>
                </w:tcPr>
                <w:p w14:paraId="1AA57581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 xml:space="preserve">09-14 (prior) </w:t>
                  </w: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  <w:shd w:val="clear" w:color="auto" w:fill="006A71"/>
                </w:tcPr>
                <w:p w14:paraId="58999A46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FY15</w:t>
                  </w:r>
                </w:p>
              </w:tc>
              <w:tc>
                <w:tcPr>
                  <w:tcW w:w="766" w:type="dxa"/>
                  <w:shd w:val="clear" w:color="auto" w:fill="006A71"/>
                </w:tcPr>
                <w:p w14:paraId="17C0430D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FY16</w:t>
                  </w:r>
                </w:p>
              </w:tc>
              <w:tc>
                <w:tcPr>
                  <w:tcW w:w="765" w:type="dxa"/>
                  <w:shd w:val="clear" w:color="auto" w:fill="006A71"/>
                </w:tcPr>
                <w:p w14:paraId="45D91879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FY17</w:t>
                  </w:r>
                </w:p>
              </w:tc>
              <w:tc>
                <w:tcPr>
                  <w:tcW w:w="766" w:type="dxa"/>
                  <w:shd w:val="clear" w:color="auto" w:fill="006A71"/>
                </w:tcPr>
                <w:p w14:paraId="348CB020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FY18</w:t>
                  </w:r>
                </w:p>
              </w:tc>
              <w:tc>
                <w:tcPr>
                  <w:tcW w:w="766" w:type="dxa"/>
                  <w:shd w:val="clear" w:color="auto" w:fill="006A71"/>
                </w:tcPr>
                <w:p w14:paraId="144D911F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FY19</w:t>
                  </w:r>
                </w:p>
              </w:tc>
              <w:tc>
                <w:tcPr>
                  <w:tcW w:w="851" w:type="dxa"/>
                  <w:shd w:val="clear" w:color="auto" w:fill="006A71"/>
                </w:tcPr>
                <w:p w14:paraId="7EC50F66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14/19 TOTAL</w:t>
                  </w:r>
                </w:p>
              </w:tc>
            </w:tr>
            <w:tr w:rsidR="002B3056" w:rsidRPr="00B60E6B" w14:paraId="2D8536D2" w14:textId="77777777" w:rsidTr="00687450">
              <w:tc>
                <w:tcPr>
                  <w:tcW w:w="1730" w:type="dxa"/>
                </w:tcPr>
                <w:p w14:paraId="287BA4FA" w14:textId="09E318EA" w:rsidR="002B3056" w:rsidRPr="00B60E6B" w:rsidRDefault="002B3056" w:rsidP="00333AD6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Substantive Regulatory Proposal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  <w:shd w:val="clear" w:color="auto" w:fill="FFFFFF"/>
                </w:tcPr>
                <w:p w14:paraId="2A74CBB6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</w:tcPr>
                <w:p w14:paraId="5DB7C421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6DEC1CF9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16206762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742AD5DE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2A5B997D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171C235C" w14:textId="77777777" w:rsidR="002B3056" w:rsidRPr="00B60E6B" w:rsidRDefault="002B3056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402264" w:rsidRPr="00B60E6B" w14:paraId="1F6CE822" w14:textId="77777777" w:rsidTr="00687450">
              <w:tc>
                <w:tcPr>
                  <w:tcW w:w="1730" w:type="dxa"/>
                </w:tcPr>
                <w:p w14:paraId="5E40F33D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sz w:val="20"/>
                      <w:szCs w:val="20"/>
                      <w:lang w:eastAsia="en-US"/>
                    </w:rPr>
                    <w:t>Gate 1 approval</w:t>
                  </w:r>
                </w:p>
                <w:p w14:paraId="7CC04A51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sz w:val="20"/>
                      <w:szCs w:val="20"/>
                      <w:highlight w:val="yellow"/>
                      <w:lang w:eastAsia="en-US"/>
                    </w:rPr>
                    <w:t>[project]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  <w:shd w:val="clear" w:color="auto" w:fill="807F83"/>
                </w:tcPr>
                <w:p w14:paraId="77EFF97D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</w:tcPr>
                <w:p w14:paraId="4C43182F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4503B2F1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39F4A8A9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79F71E74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185837C9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shd w:val="clear" w:color="auto" w:fill="808080"/>
                </w:tcPr>
                <w:p w14:paraId="0B60E63A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402264" w:rsidRPr="00B60E6B" w14:paraId="7A87027C" w14:textId="77777777" w:rsidTr="001B2D64">
              <w:tc>
                <w:tcPr>
                  <w:tcW w:w="1730" w:type="dxa"/>
                </w:tcPr>
                <w:p w14:paraId="30122882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sz w:val="20"/>
                      <w:szCs w:val="20"/>
                      <w:lang w:eastAsia="en-US"/>
                    </w:rPr>
                    <w:t xml:space="preserve">Actual/Forecast </w:t>
                  </w:r>
                </w:p>
                <w:p w14:paraId="43A8D9FE" w14:textId="77777777" w:rsidR="00402264" w:rsidRPr="00B60E6B" w:rsidRDefault="00402264" w:rsidP="00333AD6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B60E6B">
                    <w:rPr>
                      <w:sz w:val="20"/>
                      <w:szCs w:val="20"/>
                      <w:lang w:eastAsia="en-US"/>
                    </w:rPr>
                    <w:t>(</w:t>
                  </w:r>
                  <w:proofErr w:type="spellStart"/>
                  <w:r w:rsidRPr="00B60E6B">
                    <w:rPr>
                      <w:sz w:val="20"/>
                      <w:szCs w:val="20"/>
                      <w:lang w:eastAsia="en-US"/>
                    </w:rPr>
                    <w:t>ex contingency</w:t>
                  </w:r>
                  <w:proofErr w:type="spellEnd"/>
                  <w:r w:rsidRPr="00B60E6B">
                    <w:rPr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3FBFCC26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</w:tcPr>
                <w:p w14:paraId="3C07B6B4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0EF8FC9F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01002274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7D366293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2A70A893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3EFFE87E" w14:textId="77777777" w:rsidR="00402264" w:rsidRPr="00B60E6B" w:rsidRDefault="00402264" w:rsidP="00333AD6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287751A6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402264" w:rsidRPr="00B60E6B" w14:paraId="0A05FDF6" w14:textId="77777777" w:rsidTr="00333AD6">
        <w:tc>
          <w:tcPr>
            <w:tcW w:w="2051" w:type="dxa"/>
          </w:tcPr>
          <w:p w14:paraId="5A94227F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Current PIP</w:t>
            </w:r>
          </w:p>
        </w:tc>
        <w:tc>
          <w:tcPr>
            <w:tcW w:w="7497" w:type="dxa"/>
          </w:tcPr>
          <w:p w14:paraId="7FFC383A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 xml:space="preserve">Included in current PIP (version </w:t>
            </w:r>
            <w:r w:rsidRPr="00B60E6B">
              <w:rPr>
                <w:sz w:val="20"/>
                <w:szCs w:val="20"/>
                <w:highlight w:val="yellow"/>
                <w:lang w:eastAsia="en-US"/>
              </w:rPr>
              <w:t>X.X</w:t>
            </w:r>
            <w:r w:rsidRPr="00B60E6B">
              <w:rPr>
                <w:sz w:val="20"/>
                <w:szCs w:val="20"/>
                <w:lang w:eastAsia="en-US"/>
              </w:rPr>
              <w:t>) and Gate 1 Approval (</w:t>
            </w:r>
            <w:r w:rsidRPr="00B60E6B">
              <w:rPr>
                <w:sz w:val="20"/>
                <w:szCs w:val="20"/>
                <w:highlight w:val="yellow"/>
                <w:lang w:eastAsia="en-US"/>
              </w:rPr>
              <w:t>PIP % included)</w:t>
            </w:r>
          </w:p>
        </w:tc>
      </w:tr>
      <w:tr w:rsidR="00402264" w:rsidRPr="00B60E6B" w14:paraId="0E1378C3" w14:textId="77777777" w:rsidTr="00333AD6">
        <w:tc>
          <w:tcPr>
            <w:tcW w:w="2051" w:type="dxa"/>
          </w:tcPr>
          <w:p w14:paraId="22EC87A2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B60E6B">
              <w:rPr>
                <w:sz w:val="20"/>
                <w:szCs w:val="20"/>
                <w:lang w:eastAsia="en-US"/>
              </w:rPr>
              <w:t>Gate 2 Approval</w:t>
            </w:r>
          </w:p>
        </w:tc>
        <w:tc>
          <w:tcPr>
            <w:tcW w:w="7497" w:type="dxa"/>
          </w:tcPr>
          <w:p w14:paraId="671C0D58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sz w:val="20"/>
                <w:szCs w:val="20"/>
                <w:highlight w:val="yellow"/>
                <w:lang w:eastAsia="en-US"/>
              </w:rPr>
              <w:t>Month Year</w:t>
            </w:r>
          </w:p>
          <w:p w14:paraId="3A38CB5A" w14:textId="77777777" w:rsidR="00402264" w:rsidRPr="00B60E6B" w:rsidRDefault="00402264" w:rsidP="00333AD6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sz w:val="20"/>
                <w:szCs w:val="20"/>
                <w:highlight w:val="yellow"/>
                <w:lang w:eastAsia="en-US"/>
              </w:rPr>
              <w:t>Board / CEO</w:t>
            </w:r>
          </w:p>
          <w:p w14:paraId="1D196092" w14:textId="77777777" w:rsidR="00C46CDA" w:rsidRPr="00A10FFD" w:rsidRDefault="00C46CDA" w:rsidP="00C46CDA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A10FFD">
              <w:rPr>
                <w:sz w:val="20"/>
                <w:szCs w:val="20"/>
                <w:highlight w:val="yellow"/>
                <w:lang w:eastAsia="en-US"/>
              </w:rPr>
              <w:t>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 xml:space="preserve"> million</w:t>
            </w:r>
            <w:r>
              <w:rPr>
                <w:sz w:val="20"/>
                <w:szCs w:val="20"/>
                <w:highlight w:val="yellow"/>
                <w:lang w:eastAsia="en-US"/>
              </w:rPr>
              <w:t xml:space="preserve"> total estimated cost</w:t>
            </w:r>
          </w:p>
          <w:p w14:paraId="73047BEF" w14:textId="719A93AF" w:rsidR="00402264" w:rsidRPr="00B60E6B" w:rsidRDefault="00C46CDA" w:rsidP="00C46CDA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A10FFD">
              <w:rPr>
                <w:sz w:val="20"/>
                <w:szCs w:val="20"/>
                <w:highlight w:val="yellow"/>
                <w:lang w:eastAsia="en-US"/>
              </w:rPr>
              <w:t>($XX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 xml:space="preserve"> million </w:t>
            </w:r>
            <w:r w:rsidRPr="009E41F6">
              <w:rPr>
                <w:sz w:val="20"/>
                <w:szCs w:val="20"/>
                <w:lang w:eastAsia="en-US"/>
              </w:rPr>
              <w:t>direct costs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>, 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 xml:space="preserve"> million </w:t>
            </w:r>
            <w:r w:rsidRPr="009E41F6">
              <w:rPr>
                <w:sz w:val="20"/>
                <w:szCs w:val="20"/>
                <w:lang w:eastAsia="en-US"/>
              </w:rPr>
              <w:t>contingency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>, $XX</w:t>
            </w:r>
            <w:r>
              <w:rPr>
                <w:sz w:val="20"/>
                <w:szCs w:val="20"/>
                <w:highlight w:val="yellow"/>
                <w:lang w:eastAsia="en-US"/>
              </w:rPr>
              <w:t>.X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 xml:space="preserve"> </w:t>
            </w:r>
            <w:r w:rsidRPr="009E41F6">
              <w:rPr>
                <w:sz w:val="20"/>
                <w:szCs w:val="20"/>
                <w:lang w:eastAsia="en-US"/>
              </w:rPr>
              <w:t>million overheads</w:t>
            </w:r>
            <w:r w:rsidRPr="00A10FFD">
              <w:rPr>
                <w:sz w:val="20"/>
                <w:szCs w:val="20"/>
                <w:highlight w:val="yellow"/>
                <w:lang w:eastAsia="en-US"/>
              </w:rPr>
              <w:t>)</w:t>
            </w:r>
          </w:p>
        </w:tc>
      </w:tr>
    </w:tbl>
    <w:p w14:paraId="2A4DEFD5" w14:textId="77777777" w:rsidR="00B60E6B" w:rsidRPr="00685AC8" w:rsidRDefault="00B60E6B" w:rsidP="00B60E6B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685AC8">
        <w:rPr>
          <w:b/>
          <w:sz w:val="20"/>
          <w:szCs w:val="20"/>
          <w:lang w:eastAsia="en-US"/>
        </w:rPr>
        <w:t>Current Position</w:t>
      </w:r>
    </w:p>
    <w:p w14:paraId="0AF68A96" w14:textId="77777777" w:rsidR="00B60E6B" w:rsidRPr="00685AC8" w:rsidRDefault="00B60E6B" w:rsidP="00B60E6B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685AC8">
        <w:rPr>
          <w:rFonts w:cs="Arial"/>
          <w:color w:val="000000"/>
          <w:sz w:val="20"/>
          <w:szCs w:val="20"/>
          <w:highlight w:val="yellow"/>
        </w:rPr>
        <w:t xml:space="preserve">Provide details where the project is at in terms of design, development, market engagement, procurement of long lead time inventory.  </w:t>
      </w:r>
      <w:r w:rsidRPr="002B3056">
        <w:rPr>
          <w:rFonts w:cs="Arial"/>
          <w:color w:val="000000"/>
          <w:sz w:val="20"/>
          <w:szCs w:val="20"/>
          <w:highlight w:val="yellow"/>
        </w:rPr>
        <w:t>Include statement re-confirming the need for the project.</w:t>
      </w:r>
    </w:p>
    <w:p w14:paraId="2F2F458E" w14:textId="77777777" w:rsidR="00B60E6B" w:rsidRPr="00685AC8" w:rsidRDefault="00B60E6B" w:rsidP="00B60E6B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685AC8">
        <w:rPr>
          <w:b/>
          <w:sz w:val="20"/>
          <w:szCs w:val="20"/>
          <w:lang w:eastAsia="en-US"/>
        </w:rPr>
        <w:t>Project Details</w:t>
      </w:r>
    </w:p>
    <w:p w14:paraId="438C20BE" w14:textId="77777777" w:rsidR="00B60E6B" w:rsidRPr="00685AC8" w:rsidRDefault="00B60E6B" w:rsidP="00B60E6B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685AC8">
        <w:rPr>
          <w:rFonts w:cs="Arial"/>
          <w:color w:val="000000"/>
          <w:sz w:val="20"/>
          <w:szCs w:val="20"/>
        </w:rPr>
        <w:t xml:space="preserve">The project includes: </w:t>
      </w:r>
    </w:p>
    <w:p w14:paraId="71D0EFCA" w14:textId="77777777" w:rsidR="00B60E6B" w:rsidRPr="00685AC8" w:rsidRDefault="00B60E6B" w:rsidP="00B60E6B">
      <w:pPr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714" w:hanging="357"/>
        <w:rPr>
          <w:rFonts w:cs="Arial"/>
          <w:sz w:val="20"/>
          <w:szCs w:val="20"/>
          <w:highlight w:val="yellow"/>
        </w:rPr>
      </w:pPr>
      <w:r w:rsidRPr="00685AC8">
        <w:rPr>
          <w:rFonts w:cs="Arial"/>
          <w:sz w:val="20"/>
          <w:szCs w:val="20"/>
          <w:highlight w:val="yellow"/>
        </w:rPr>
        <w:t>building modifications to the floor of the existing substation building to accommodate the fixed pattern switchgear;</w:t>
      </w:r>
    </w:p>
    <w:p w14:paraId="778BFF42" w14:textId="77777777" w:rsidR="00B60E6B" w:rsidRPr="00685AC8" w:rsidRDefault="00B60E6B" w:rsidP="00B60E6B">
      <w:pPr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714" w:hanging="357"/>
        <w:rPr>
          <w:rFonts w:cs="Arial"/>
          <w:sz w:val="20"/>
          <w:szCs w:val="20"/>
          <w:highlight w:val="yellow"/>
        </w:rPr>
      </w:pPr>
      <w:r w:rsidRPr="00685AC8">
        <w:rPr>
          <w:rFonts w:cs="Arial"/>
          <w:sz w:val="20"/>
          <w:szCs w:val="20"/>
          <w:highlight w:val="yellow"/>
        </w:rPr>
        <w:t>expansion of the existing 11kV cable trench within the substation boundary;</w:t>
      </w:r>
    </w:p>
    <w:p w14:paraId="50CC6FF3" w14:textId="77777777" w:rsidR="00B60E6B" w:rsidRPr="00685AC8" w:rsidRDefault="00B60E6B" w:rsidP="00B60E6B">
      <w:pPr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714" w:hanging="357"/>
        <w:rPr>
          <w:rFonts w:cs="Arial"/>
          <w:sz w:val="20"/>
          <w:szCs w:val="20"/>
          <w:highlight w:val="yellow"/>
        </w:rPr>
      </w:pPr>
      <w:r w:rsidRPr="00685AC8">
        <w:rPr>
          <w:rFonts w:cs="Arial"/>
          <w:sz w:val="20"/>
          <w:szCs w:val="20"/>
          <w:highlight w:val="yellow"/>
        </w:rPr>
        <w:t>installation of five switchgear groups and associated transfer of existing 11kV feeders and transformer tails;</w:t>
      </w:r>
    </w:p>
    <w:p w14:paraId="4DEFA98C" w14:textId="77777777" w:rsidR="00B60E6B" w:rsidRPr="00685AC8" w:rsidRDefault="00B60E6B" w:rsidP="00B60E6B">
      <w:pPr>
        <w:numPr>
          <w:ilvl w:val="0"/>
          <w:numId w:val="19"/>
        </w:numPr>
        <w:autoSpaceDE w:val="0"/>
        <w:autoSpaceDN w:val="0"/>
        <w:adjustRightInd w:val="0"/>
        <w:spacing w:before="60" w:after="60"/>
        <w:ind w:left="714" w:hanging="357"/>
        <w:rPr>
          <w:sz w:val="20"/>
          <w:szCs w:val="20"/>
          <w:highlight w:val="yellow"/>
          <w:lang w:eastAsia="en-US"/>
        </w:rPr>
      </w:pPr>
      <w:proofErr w:type="gramStart"/>
      <w:r w:rsidRPr="00685AC8">
        <w:rPr>
          <w:rFonts w:cs="Arial"/>
          <w:sz w:val="20"/>
          <w:szCs w:val="20"/>
          <w:highlight w:val="yellow"/>
        </w:rPr>
        <w:t>decommissioning</w:t>
      </w:r>
      <w:proofErr w:type="gramEnd"/>
      <w:r w:rsidRPr="00685AC8">
        <w:rPr>
          <w:rFonts w:cs="Arial"/>
          <w:sz w:val="20"/>
          <w:szCs w:val="20"/>
          <w:highlight w:val="yellow"/>
        </w:rPr>
        <w:t xml:space="preserve"> and removal of the old switchgear panels; and upgrading Transformer No. 2 from 10MVA to 15MVA with a spare transformer sourced from Dudley zone substation.</w:t>
      </w:r>
    </w:p>
    <w:p w14:paraId="6290F4A6" w14:textId="77777777" w:rsidR="00B60E6B" w:rsidRPr="00685AC8" w:rsidRDefault="00BC275A" w:rsidP="00A04E47">
      <w:pPr>
        <w:spacing w:before="80" w:after="120"/>
        <w:ind w:left="0"/>
        <w:rPr>
          <w:b/>
          <w:sz w:val="20"/>
          <w:szCs w:val="20"/>
          <w:lang w:eastAsia="en-US"/>
        </w:rPr>
      </w:pPr>
      <w:r>
        <w:rPr>
          <w:b/>
          <w:szCs w:val="22"/>
          <w:lang w:eastAsia="en-US"/>
        </w:rPr>
        <w:br w:type="page"/>
      </w:r>
      <w:bookmarkStart w:id="1" w:name="_Ref325544915"/>
      <w:r w:rsidR="00B60E6B" w:rsidRPr="00685AC8">
        <w:rPr>
          <w:b/>
          <w:sz w:val="20"/>
          <w:szCs w:val="20"/>
          <w:lang w:eastAsia="en-US"/>
        </w:rPr>
        <w:lastRenderedPageBreak/>
        <w:t>Delivery Model</w:t>
      </w:r>
    </w:p>
    <w:p w14:paraId="6E066E7A" w14:textId="77777777" w:rsidR="00B60E6B" w:rsidRPr="00685AC8" w:rsidRDefault="00B60E6B" w:rsidP="00B60E6B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  <w:r w:rsidRPr="00685AC8">
        <w:rPr>
          <w:rFonts w:cs="Arial"/>
          <w:color w:val="000000"/>
          <w:sz w:val="20"/>
          <w:szCs w:val="20"/>
          <w:highlight w:val="yellow"/>
        </w:rPr>
        <w:t>Provide details of the method / analysis used to determine the most efficient delivery model and confirm the selected delivery model.</w:t>
      </w:r>
    </w:p>
    <w:p w14:paraId="07C926ED" w14:textId="77777777" w:rsidR="00B60E6B" w:rsidRPr="00685AC8" w:rsidRDefault="00B60E6B" w:rsidP="00B60E6B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685AC8">
        <w:rPr>
          <w:b/>
          <w:sz w:val="20"/>
          <w:szCs w:val="20"/>
          <w:lang w:eastAsia="en-US"/>
        </w:rPr>
        <w:t>Variance to Gate 2</w:t>
      </w:r>
    </w:p>
    <w:p w14:paraId="4AE6F517" w14:textId="77777777" w:rsidR="00B60E6B" w:rsidRPr="00685AC8" w:rsidRDefault="00B60E6B" w:rsidP="00B60E6B">
      <w:pPr>
        <w:autoSpaceDE w:val="0"/>
        <w:autoSpaceDN w:val="0"/>
        <w:adjustRightInd w:val="0"/>
        <w:ind w:left="0"/>
        <w:rPr>
          <w:sz w:val="20"/>
          <w:szCs w:val="20"/>
          <w:lang w:eastAsia="en-US"/>
        </w:rPr>
      </w:pPr>
      <w:r w:rsidRPr="00685AC8">
        <w:rPr>
          <w:rFonts w:cs="Arial"/>
          <w:color w:val="000000"/>
          <w:sz w:val="20"/>
          <w:szCs w:val="20"/>
          <w:highlight w:val="yellow"/>
        </w:rPr>
        <w:t>If scope, cost or time have changed from those at gate 2 provide a reconciliation back to gate 2 and note that a PIP change control will be raised upon approval.  Provide a confirmation that the need still exists.</w:t>
      </w:r>
    </w:p>
    <w:p w14:paraId="61935BA9" w14:textId="70EA2B6D" w:rsidR="00723D16" w:rsidRPr="00B60E6B" w:rsidRDefault="00723D16" w:rsidP="00B60E6B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B60E6B">
        <w:rPr>
          <w:b/>
          <w:sz w:val="20"/>
          <w:szCs w:val="20"/>
          <w:lang w:eastAsia="en-US"/>
        </w:rPr>
        <w:t>Financials</w:t>
      </w:r>
    </w:p>
    <w:p w14:paraId="6D305B1A" w14:textId="77777777" w:rsidR="00723D16" w:rsidRPr="00B60E6B" w:rsidRDefault="00723D16" w:rsidP="00723D16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B60E6B">
        <w:rPr>
          <w:rFonts w:cs="Arial"/>
          <w:color w:val="000000"/>
          <w:sz w:val="20"/>
          <w:szCs w:val="20"/>
        </w:rPr>
        <w:t>Table 1 shows the estimated total cost of the project.</w:t>
      </w:r>
    </w:p>
    <w:p w14:paraId="223B882E" w14:textId="77777777" w:rsidR="00402264" w:rsidRPr="00B60E6B" w:rsidRDefault="00402264" w:rsidP="00402264">
      <w:pPr>
        <w:keepNext/>
        <w:keepLines/>
        <w:spacing w:before="120"/>
        <w:ind w:left="0"/>
        <w:jc w:val="both"/>
        <w:rPr>
          <w:b/>
          <w:bCs/>
          <w:sz w:val="20"/>
          <w:szCs w:val="20"/>
        </w:rPr>
      </w:pPr>
      <w:r w:rsidRPr="00B60E6B">
        <w:rPr>
          <w:b/>
          <w:bCs/>
          <w:sz w:val="20"/>
          <w:szCs w:val="20"/>
        </w:rPr>
        <w:t xml:space="preserve">Table </w:t>
      </w:r>
      <w:bookmarkEnd w:id="1"/>
      <w:r w:rsidRPr="00B60E6B">
        <w:rPr>
          <w:b/>
          <w:bCs/>
          <w:sz w:val="20"/>
          <w:szCs w:val="20"/>
        </w:rPr>
        <w:t xml:space="preserve">1: Project cost estimate including contingency and </w:t>
      </w:r>
      <w:r w:rsidRPr="00B60E6B">
        <w:rPr>
          <w:b/>
          <w:bCs/>
          <w:sz w:val="20"/>
          <w:szCs w:val="20"/>
          <w:highlight w:val="yellow"/>
        </w:rPr>
        <w:t>overheads</w:t>
      </w:r>
      <w:r w:rsidRPr="00B60E6B">
        <w:rPr>
          <w:b/>
          <w:bCs/>
          <w:sz w:val="20"/>
          <w:szCs w:val="20"/>
        </w:rPr>
        <w:t xml:space="preserve"> ($ million) </w:t>
      </w:r>
    </w:p>
    <w:p w14:paraId="60E41218" w14:textId="77777777" w:rsidR="00402264" w:rsidRPr="00B60E6B" w:rsidRDefault="00402264" w:rsidP="00402264">
      <w:pPr>
        <w:keepNext/>
        <w:keepLines/>
        <w:spacing w:before="120"/>
        <w:ind w:left="0"/>
        <w:jc w:val="both"/>
        <w:rPr>
          <w:rFonts w:ascii="Arial Bold" w:hAnsi="Arial Bold"/>
          <w:bCs/>
          <w:vanish/>
          <w:sz w:val="20"/>
          <w:szCs w:val="20"/>
        </w:rPr>
      </w:pPr>
      <w:r w:rsidRPr="00687450">
        <w:rPr>
          <w:rFonts w:ascii="Arial Bold" w:hAnsi="Arial Bold"/>
          <w:bCs/>
          <w:vanish/>
          <w:sz w:val="20"/>
          <w:szCs w:val="20"/>
          <w:highlight w:val="lightGray"/>
        </w:rPr>
        <w:t>Modify table to cover forward years to cover where cash flows are forecast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556"/>
        <w:gridCol w:w="1134"/>
        <w:gridCol w:w="992"/>
        <w:gridCol w:w="992"/>
        <w:gridCol w:w="992"/>
        <w:gridCol w:w="867"/>
        <w:gridCol w:w="1118"/>
      </w:tblGrid>
      <w:tr w:rsidR="00402264" w:rsidRPr="00B60E6B" w14:paraId="5D01EC4B" w14:textId="77777777" w:rsidTr="00FF4291">
        <w:trPr>
          <w:trHeight w:val="315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A71"/>
            <w:noWrap/>
            <w:vAlign w:val="center"/>
            <w:hideMark/>
          </w:tcPr>
          <w:p w14:paraId="28970434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4488FE6E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Cost to date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56959CFF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44B4D713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68ABD814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FY16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238D71DA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FY17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045571F8" w14:textId="77777777" w:rsidR="00402264" w:rsidRPr="00B60E6B" w:rsidRDefault="00402264" w:rsidP="00333AD6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TOTAL</w:t>
            </w:r>
          </w:p>
        </w:tc>
      </w:tr>
      <w:tr w:rsidR="00402264" w:rsidRPr="00B60E6B" w14:paraId="75451F97" w14:textId="77777777" w:rsidTr="00FF4291">
        <w:trPr>
          <w:trHeight w:val="315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DD2D1BD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Requested scope</w:t>
            </w:r>
            <w:r w:rsidRPr="00B60E6B">
              <w:rPr>
                <w:rFonts w:cs="Arial"/>
                <w:color w:val="000000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506FF" w14:textId="77777777" w:rsidR="00402264" w:rsidRPr="00B60E6B" w:rsidRDefault="00402264" w:rsidP="00333AD6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A151E" w14:textId="77777777" w:rsidR="00402264" w:rsidRPr="00B60E6B" w:rsidRDefault="00402264" w:rsidP="00333AD6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8E761" w14:textId="77777777" w:rsidR="00402264" w:rsidRPr="00B60E6B" w:rsidRDefault="00402264" w:rsidP="00333AD6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15904" w14:textId="77777777" w:rsidR="00402264" w:rsidRPr="00B60E6B" w:rsidRDefault="00402264" w:rsidP="00333AD6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0D40F" w14:textId="77777777" w:rsidR="00402264" w:rsidRPr="00B60E6B" w:rsidRDefault="00402264" w:rsidP="00333AD6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4029C" w14:textId="77777777" w:rsidR="00402264" w:rsidRPr="00B60E6B" w:rsidRDefault="00402264" w:rsidP="00333AD6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402264" w:rsidRPr="00B60E6B" w14:paraId="3E0612FE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D9ECE5" w14:textId="77777777" w:rsidR="00402264" w:rsidRPr="00B60E6B" w:rsidRDefault="00402264" w:rsidP="00723D16">
            <w:pPr>
              <w:ind w:left="0" w:firstLineChars="300" w:firstLine="600"/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Substation works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215EF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05EB3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6DA9A9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126774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7834F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57A6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366589DD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1375FD" w14:textId="77777777" w:rsidR="00402264" w:rsidRPr="00B60E6B" w:rsidRDefault="00402264" w:rsidP="00723D16">
            <w:pPr>
              <w:ind w:left="0" w:firstLineChars="300" w:firstLine="600"/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Feeder works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22AF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777E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FFD3D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CD9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64883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8B2F0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025A0AB5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66B39B" w14:textId="77777777" w:rsidR="00402264" w:rsidRPr="00B60E6B" w:rsidRDefault="00402264" w:rsidP="00723D16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 xml:space="preserve">Decommissioning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536B9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122F5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70359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C827DB" w14:textId="77777777" w:rsidR="00402264" w:rsidRPr="00B60E6B" w:rsidRDefault="00402264" w:rsidP="00B60E6B">
            <w:pPr>
              <w:ind w:left="0" w:firstLineChars="200" w:firstLine="40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ADAAB7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7B041F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44B5965F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97561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Subtotal requested scope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8E9D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011FB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2EB674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1A6C0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F84B0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23199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007672F7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56818C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Enabling scope</w:t>
            </w:r>
            <w:r w:rsidRPr="00B60E6B">
              <w:rPr>
                <w:rFonts w:cs="Arial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B492D3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1A6FB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FCE76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0788E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5DCAD0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A3E58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73514220" w14:textId="77777777" w:rsidTr="00333AD6">
        <w:trPr>
          <w:trHeight w:val="369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251BA9" w14:textId="77777777" w:rsidR="00402264" w:rsidRPr="00B60E6B" w:rsidRDefault="00402264" w:rsidP="00723D16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As required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A3097F" w14:textId="77777777" w:rsidR="00402264" w:rsidRPr="00B60E6B" w:rsidRDefault="00402264" w:rsidP="00B60E6B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B0300B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FE6D9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B7C5EF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5313705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188273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3DF7932F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62C95A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Opportunistic scope</w:t>
            </w:r>
            <w:r w:rsidRPr="00B60E6B">
              <w:rPr>
                <w:rFonts w:cs="Arial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3419C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88D530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77245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7A71F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312E0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E135" w14:textId="77777777" w:rsidR="00402264" w:rsidRPr="00B60E6B" w:rsidRDefault="00402264" w:rsidP="00333AD6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0F9B5578" w14:textId="77777777" w:rsidTr="00333AD6">
        <w:trPr>
          <w:trHeight w:val="369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63F40" w14:textId="77777777" w:rsidR="00402264" w:rsidRPr="00B60E6B" w:rsidRDefault="00402264" w:rsidP="00723D16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As required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455788" w14:textId="77777777" w:rsidR="00402264" w:rsidRPr="00B60E6B" w:rsidRDefault="00402264" w:rsidP="00B60E6B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3C0215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894E6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6E54160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09E973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4DB812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0FF92721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2AA8A5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Subtotal enabling scope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94A9C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42A125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2CDE76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5F1C6E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D246FB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F9ECAA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C46CDA" w:rsidRPr="00B60E6B" w14:paraId="40653EC9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D8057A5" w14:textId="07267BDD" w:rsidR="00C46CDA" w:rsidRPr="00B60E6B" w:rsidRDefault="00C46CDA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Overheads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7FAF38BE" w14:textId="77777777" w:rsidR="00C46CDA" w:rsidRPr="00B60E6B" w:rsidRDefault="00C46CDA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020CF22" w14:textId="77777777" w:rsidR="00C46CDA" w:rsidRPr="00B60E6B" w:rsidRDefault="00C46CDA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5B6F371" w14:textId="77777777" w:rsidR="00C46CDA" w:rsidRPr="00B60E6B" w:rsidRDefault="00C46CDA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56A5F058" w14:textId="77777777" w:rsidR="00C46CDA" w:rsidRPr="00B60E6B" w:rsidRDefault="00C46CDA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7025452" w14:textId="77777777" w:rsidR="00C46CDA" w:rsidRPr="00B60E6B" w:rsidRDefault="00C46CDA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F699425" w14:textId="77777777" w:rsidR="00C46CDA" w:rsidRPr="00B60E6B" w:rsidRDefault="00C46CDA" w:rsidP="00333AD6">
            <w:pPr>
              <w:ind w:left="0"/>
              <w:jc w:val="right"/>
              <w:rPr>
                <w:rFonts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3F093517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45EC9B8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Contingency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6D828B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35DB26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2513AE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70A9A4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28D197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D85F7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402264" w:rsidRPr="00B60E6B" w14:paraId="787056A7" w14:textId="77777777" w:rsidTr="00333AD6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467D75" w14:textId="77777777" w:rsidR="00402264" w:rsidRPr="00B60E6B" w:rsidRDefault="00402264" w:rsidP="00333AD6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Project 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47E3FF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027618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7942FF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0C0707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7681F1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863D1B2" w14:textId="77777777" w:rsidR="00402264" w:rsidRPr="00B60E6B" w:rsidRDefault="00402264" w:rsidP="00333AD6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8B93F54" w14:textId="77777777" w:rsidR="00402264" w:rsidRPr="003A7F29" w:rsidRDefault="00402264" w:rsidP="00402264">
      <w:pPr>
        <w:ind w:left="0"/>
        <w:rPr>
          <w:i/>
          <w:szCs w:val="22"/>
          <w:lang w:eastAsia="en-US"/>
        </w:rPr>
      </w:pPr>
    </w:p>
    <w:p w14:paraId="469B22A1" w14:textId="3E18EA31" w:rsidR="00B60E6B" w:rsidRPr="00685AC8" w:rsidRDefault="00B60E6B" w:rsidP="00A04E47">
      <w:pPr>
        <w:numPr>
          <w:ilvl w:val="0"/>
          <w:numId w:val="20"/>
        </w:numPr>
        <w:ind w:left="567" w:hanging="567"/>
        <w:rPr>
          <w:sz w:val="20"/>
          <w:szCs w:val="20"/>
          <w:lang w:eastAsia="en-US"/>
        </w:rPr>
      </w:pPr>
      <w:r w:rsidRPr="00685AC8">
        <w:rPr>
          <w:sz w:val="20"/>
          <w:szCs w:val="20"/>
          <w:u w:val="single"/>
          <w:lang w:eastAsia="en-US"/>
        </w:rPr>
        <w:t>Requested scope</w:t>
      </w:r>
      <w:r w:rsidRPr="00685AC8">
        <w:rPr>
          <w:sz w:val="20"/>
          <w:szCs w:val="20"/>
          <w:lang w:eastAsia="en-US"/>
        </w:rPr>
        <w:t xml:space="preserve">: these costs cover the scope directly requested by Chief Engineer and include work that would normally be anticipated as required to complete the project; </w:t>
      </w:r>
    </w:p>
    <w:p w14:paraId="488C541A" w14:textId="45438CEE" w:rsidR="00B60E6B" w:rsidRPr="00685AC8" w:rsidRDefault="00B60E6B" w:rsidP="00A04E47">
      <w:pPr>
        <w:numPr>
          <w:ilvl w:val="0"/>
          <w:numId w:val="20"/>
        </w:numPr>
        <w:ind w:left="567" w:hanging="567"/>
        <w:rPr>
          <w:sz w:val="20"/>
          <w:szCs w:val="20"/>
          <w:lang w:eastAsia="en-US"/>
        </w:rPr>
      </w:pPr>
      <w:r w:rsidRPr="00685AC8">
        <w:rPr>
          <w:sz w:val="20"/>
          <w:szCs w:val="20"/>
          <w:u w:val="single"/>
          <w:lang w:eastAsia="en-US"/>
        </w:rPr>
        <w:t>Enabling scope</w:t>
      </w:r>
      <w:r w:rsidRPr="00685AC8">
        <w:rPr>
          <w:sz w:val="20"/>
          <w:szCs w:val="20"/>
          <w:lang w:eastAsia="en-US"/>
        </w:rPr>
        <w:t>: items that are mandatory works which must be carried out to implement the requested scope but are not immediately visible in the original requested scope; and</w:t>
      </w:r>
    </w:p>
    <w:p w14:paraId="4A834C93" w14:textId="4B825403" w:rsidR="00B60E6B" w:rsidRPr="00685AC8" w:rsidRDefault="00B60E6B" w:rsidP="00A04E47">
      <w:pPr>
        <w:numPr>
          <w:ilvl w:val="0"/>
          <w:numId w:val="20"/>
        </w:numPr>
        <w:ind w:left="567" w:hanging="567"/>
        <w:rPr>
          <w:sz w:val="20"/>
          <w:szCs w:val="20"/>
          <w:lang w:eastAsia="en-US"/>
        </w:rPr>
      </w:pPr>
      <w:r w:rsidRPr="00685AC8">
        <w:rPr>
          <w:sz w:val="20"/>
          <w:szCs w:val="20"/>
          <w:u w:val="single"/>
          <w:lang w:eastAsia="en-US"/>
        </w:rPr>
        <w:t>Opportunistic scope</w:t>
      </w:r>
      <w:r w:rsidRPr="00685AC8">
        <w:rPr>
          <w:sz w:val="20"/>
          <w:szCs w:val="20"/>
          <w:lang w:eastAsia="en-US"/>
        </w:rPr>
        <w:t xml:space="preserve">: these items are optional items that are not necessary to complete the required scope but are advantageous in terms of timing, cost and or compliance. </w:t>
      </w:r>
    </w:p>
    <w:p w14:paraId="2A1D8928" w14:textId="77777777" w:rsidR="00B60E6B" w:rsidRPr="00685AC8" w:rsidRDefault="00B60E6B" w:rsidP="00B60E6B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685AC8">
        <w:rPr>
          <w:b/>
          <w:sz w:val="20"/>
          <w:szCs w:val="20"/>
          <w:lang w:eastAsia="en-US"/>
        </w:rPr>
        <w:t>Project Contingency</w:t>
      </w:r>
    </w:p>
    <w:p w14:paraId="4A2390A2" w14:textId="77777777" w:rsidR="00B60E6B" w:rsidRPr="00685AC8" w:rsidRDefault="00B60E6B" w:rsidP="00B60E6B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685AC8">
        <w:rPr>
          <w:rFonts w:cs="Arial"/>
          <w:color w:val="000000"/>
          <w:sz w:val="20"/>
          <w:szCs w:val="20"/>
        </w:rPr>
        <w:t xml:space="preserve">The major risks to this project have been identified and included as contingency in Table 2. The contingency equates to approximately </w:t>
      </w:r>
      <w:r w:rsidRPr="00685AC8">
        <w:rPr>
          <w:rFonts w:cs="Arial"/>
          <w:color w:val="000000"/>
          <w:sz w:val="20"/>
          <w:szCs w:val="20"/>
          <w:highlight w:val="yellow"/>
        </w:rPr>
        <w:t>XX%</w:t>
      </w:r>
      <w:r w:rsidRPr="00685AC8">
        <w:rPr>
          <w:rFonts w:cs="Arial"/>
          <w:color w:val="000000"/>
          <w:sz w:val="20"/>
          <w:szCs w:val="20"/>
        </w:rPr>
        <w:t xml:space="preserve"> of the project cost. Appropriate risk management strategies will be implemented to mitigate these risks. </w:t>
      </w:r>
    </w:p>
    <w:p w14:paraId="3E21A980" w14:textId="77777777" w:rsidR="00402264" w:rsidRPr="00B60E6B" w:rsidRDefault="00402264" w:rsidP="00402264">
      <w:pPr>
        <w:keepNext/>
        <w:keepLines/>
        <w:spacing w:before="240" w:after="120"/>
        <w:ind w:left="0"/>
        <w:jc w:val="both"/>
        <w:rPr>
          <w:b/>
          <w:bCs/>
          <w:sz w:val="20"/>
          <w:szCs w:val="20"/>
        </w:rPr>
      </w:pPr>
      <w:r w:rsidRPr="00B60E6B">
        <w:rPr>
          <w:b/>
          <w:bCs/>
          <w:sz w:val="20"/>
          <w:szCs w:val="20"/>
        </w:rPr>
        <w:t>Table 2: Project contingency ($ million)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418"/>
      </w:tblGrid>
      <w:tr w:rsidR="00402264" w:rsidRPr="00B60E6B" w14:paraId="7022282D" w14:textId="77777777" w:rsidTr="00FF4291">
        <w:trPr>
          <w:trHeight w:val="366"/>
        </w:trPr>
        <w:tc>
          <w:tcPr>
            <w:tcW w:w="7938" w:type="dxa"/>
            <w:shd w:val="clear" w:color="auto" w:fill="006A71"/>
            <w:vAlign w:val="center"/>
          </w:tcPr>
          <w:p w14:paraId="2C70688C" w14:textId="77777777" w:rsidR="00402264" w:rsidRPr="00B60E6B" w:rsidRDefault="00402264" w:rsidP="00333AD6">
            <w:pPr>
              <w:widowControl w:val="0"/>
              <w:tabs>
                <w:tab w:val="left" w:pos="720"/>
              </w:tabs>
              <w:spacing w:before="60" w:after="60"/>
              <w:ind w:left="0"/>
              <w:rPr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b/>
                <w:bCs/>
                <w:color w:val="FFFFFF"/>
                <w:sz w:val="20"/>
                <w:szCs w:val="20"/>
                <w:lang w:eastAsia="en-US"/>
              </w:rPr>
              <w:t>Contingency</w:t>
            </w:r>
          </w:p>
        </w:tc>
        <w:tc>
          <w:tcPr>
            <w:tcW w:w="1418" w:type="dxa"/>
            <w:shd w:val="clear" w:color="auto" w:fill="006A71"/>
            <w:vAlign w:val="center"/>
          </w:tcPr>
          <w:p w14:paraId="6F677C8D" w14:textId="77777777" w:rsidR="00402264" w:rsidRPr="00B60E6B" w:rsidRDefault="00402264" w:rsidP="00333AD6">
            <w:pPr>
              <w:widowControl w:val="0"/>
              <w:tabs>
                <w:tab w:val="left" w:pos="720"/>
              </w:tabs>
              <w:spacing w:before="60" w:after="60"/>
              <w:ind w:left="0"/>
              <w:jc w:val="center"/>
              <w:rPr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B60E6B">
              <w:rPr>
                <w:b/>
                <w:bCs/>
                <w:color w:val="FFFFFF"/>
                <w:sz w:val="20"/>
                <w:szCs w:val="20"/>
                <w:lang w:eastAsia="en-US"/>
              </w:rPr>
              <w:t>Allowance</w:t>
            </w:r>
          </w:p>
        </w:tc>
      </w:tr>
      <w:tr w:rsidR="00402264" w:rsidRPr="00B60E6B" w14:paraId="4E97A24C" w14:textId="77777777" w:rsidTr="00333AD6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696C4965" w14:textId="77777777" w:rsidR="00402264" w:rsidRPr="00B60E6B" w:rsidRDefault="00402264" w:rsidP="00333AD6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7A489C0D" w14:textId="77777777" w:rsidR="00402264" w:rsidRPr="00B60E6B" w:rsidRDefault="00402264" w:rsidP="00333AD6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402264" w:rsidRPr="00B60E6B" w14:paraId="010D975C" w14:textId="77777777" w:rsidTr="00333AD6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2A3A15F4" w14:textId="77777777" w:rsidR="00402264" w:rsidRPr="00B60E6B" w:rsidRDefault="00402264" w:rsidP="00333AD6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168EB0A" w14:textId="77777777" w:rsidR="00402264" w:rsidRPr="00B60E6B" w:rsidRDefault="00402264" w:rsidP="00333AD6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402264" w:rsidRPr="00B60E6B" w14:paraId="1988EFD8" w14:textId="77777777" w:rsidTr="00333AD6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017444CC" w14:textId="77777777" w:rsidR="00402264" w:rsidRPr="00B60E6B" w:rsidRDefault="00402264" w:rsidP="00333AD6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647FE534" w14:textId="77777777" w:rsidR="00402264" w:rsidRPr="00B60E6B" w:rsidRDefault="00402264" w:rsidP="00333AD6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402264" w:rsidRPr="00B60E6B" w14:paraId="6009E76D" w14:textId="77777777" w:rsidTr="00333AD6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3565E492" w14:textId="77777777" w:rsidR="00402264" w:rsidRPr="00B60E6B" w:rsidRDefault="00402264" w:rsidP="00333AD6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0FE8A3C" w14:textId="77777777" w:rsidR="00402264" w:rsidRPr="00B60E6B" w:rsidRDefault="00402264" w:rsidP="00333AD6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402264" w:rsidRPr="00B60E6B" w14:paraId="454F5283" w14:textId="77777777" w:rsidTr="00333AD6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7700334F" w14:textId="77777777" w:rsidR="00402264" w:rsidRPr="00B60E6B" w:rsidRDefault="00402264" w:rsidP="00333AD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rPr>
                <w:rFonts w:eastAsia="Cambria"/>
                <w:b/>
                <w:sz w:val="20"/>
                <w:szCs w:val="20"/>
                <w:lang w:eastAsia="en-US"/>
              </w:rPr>
            </w:pPr>
            <w:r w:rsidRPr="00B60E6B">
              <w:rPr>
                <w:rFonts w:eastAsia="Cambria"/>
                <w:b/>
                <w:sz w:val="20"/>
                <w:szCs w:val="20"/>
                <w:lang w:eastAsia="en-US"/>
              </w:rPr>
              <w:t>Total contingency</w:t>
            </w:r>
          </w:p>
        </w:tc>
        <w:tc>
          <w:tcPr>
            <w:tcW w:w="1418" w:type="dxa"/>
            <w:vAlign w:val="center"/>
          </w:tcPr>
          <w:p w14:paraId="5DBD616C" w14:textId="77777777" w:rsidR="00402264" w:rsidRPr="00B60E6B" w:rsidRDefault="00402264" w:rsidP="00333AD6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b/>
                <w:sz w:val="20"/>
                <w:szCs w:val="20"/>
                <w:lang w:eastAsia="en-US"/>
              </w:rPr>
            </w:pPr>
          </w:p>
        </w:tc>
      </w:tr>
    </w:tbl>
    <w:p w14:paraId="2851CB52" w14:textId="6A6A94C4" w:rsidR="00B60E6B" w:rsidRPr="00685AC8" w:rsidRDefault="00B60E6B" w:rsidP="00B60E6B">
      <w:pPr>
        <w:spacing w:before="240" w:after="120"/>
        <w:ind w:left="0"/>
        <w:rPr>
          <w:b/>
          <w:i/>
          <w:sz w:val="20"/>
          <w:szCs w:val="20"/>
          <w:lang w:eastAsia="en-US"/>
        </w:rPr>
      </w:pPr>
      <w:r w:rsidRPr="00685AC8">
        <w:rPr>
          <w:b/>
          <w:sz w:val="20"/>
          <w:szCs w:val="20"/>
          <w:lang w:eastAsia="en-US"/>
        </w:rPr>
        <w:lastRenderedPageBreak/>
        <w:t>Recommendation</w:t>
      </w:r>
    </w:p>
    <w:p w14:paraId="0158F316" w14:textId="77777777" w:rsidR="00C46CDA" w:rsidRPr="00685AC8" w:rsidRDefault="00C46CDA" w:rsidP="00C46CDA">
      <w:pPr>
        <w:spacing w:after="120" w:line="240" w:lineRule="atLeast"/>
        <w:ind w:left="0"/>
        <w:rPr>
          <w:sz w:val="20"/>
          <w:szCs w:val="20"/>
          <w:lang w:eastAsia="en-US"/>
        </w:rPr>
      </w:pPr>
      <w:r w:rsidRPr="00685AC8">
        <w:rPr>
          <w:sz w:val="20"/>
          <w:szCs w:val="20"/>
          <w:lang w:eastAsia="en-US"/>
        </w:rPr>
        <w:t>It is recommended that the Board [</w:t>
      </w:r>
      <w:r w:rsidRPr="00685AC8">
        <w:rPr>
          <w:sz w:val="20"/>
          <w:szCs w:val="20"/>
          <w:highlight w:val="yellow"/>
          <w:lang w:eastAsia="en-US"/>
        </w:rPr>
        <w:t>or CEO</w:t>
      </w:r>
      <w:r w:rsidRPr="00685AC8">
        <w:rPr>
          <w:sz w:val="20"/>
          <w:szCs w:val="20"/>
          <w:lang w:eastAsia="en-US"/>
        </w:rPr>
        <w:t xml:space="preserve">] grant Gate 3 approval of </w:t>
      </w:r>
      <w:r w:rsidRPr="00685AC8">
        <w:rPr>
          <w:sz w:val="20"/>
          <w:szCs w:val="20"/>
          <w:highlight w:val="yellow"/>
          <w:lang w:eastAsia="en-US"/>
        </w:rPr>
        <w:t>$XX</w:t>
      </w:r>
      <w:r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 w:rsidRPr="00685AC8">
        <w:rPr>
          <w:sz w:val="20"/>
          <w:szCs w:val="20"/>
          <w:lang w:eastAsia="en-US"/>
        </w:rPr>
        <w:t xml:space="preserve"> for the </w:t>
      </w:r>
      <w:r w:rsidRPr="00685AC8">
        <w:rPr>
          <w:sz w:val="20"/>
          <w:szCs w:val="20"/>
          <w:highlight w:val="yellow"/>
          <w:lang w:eastAsia="en-US"/>
        </w:rPr>
        <w:t>project name</w:t>
      </w:r>
      <w:r w:rsidRPr="00685AC8">
        <w:rPr>
          <w:sz w:val="20"/>
          <w:szCs w:val="20"/>
          <w:lang w:eastAsia="en-US"/>
        </w:rPr>
        <w:t xml:space="preserve"> comprising </w:t>
      </w:r>
      <w:r>
        <w:rPr>
          <w:sz w:val="20"/>
          <w:szCs w:val="20"/>
          <w:lang w:eastAsia="en-US"/>
        </w:rPr>
        <w:t>direct costs</w:t>
      </w:r>
      <w:r w:rsidRPr="00685AC8">
        <w:rPr>
          <w:sz w:val="20"/>
          <w:szCs w:val="20"/>
          <w:lang w:eastAsia="en-US"/>
        </w:rPr>
        <w:t xml:space="preserve"> of </w:t>
      </w:r>
      <w:r w:rsidRPr="00685AC8">
        <w:rPr>
          <w:sz w:val="20"/>
          <w:szCs w:val="20"/>
          <w:highlight w:val="yellow"/>
          <w:lang w:eastAsia="en-US"/>
        </w:rPr>
        <w:t>$XX</w:t>
      </w:r>
      <w:r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>
        <w:rPr>
          <w:sz w:val="20"/>
          <w:szCs w:val="20"/>
          <w:lang w:eastAsia="en-US"/>
        </w:rPr>
        <w:t>, contingency of</w:t>
      </w:r>
      <w:r w:rsidRPr="00685AC8">
        <w:rPr>
          <w:sz w:val="20"/>
          <w:szCs w:val="20"/>
          <w:lang w:eastAsia="en-US"/>
        </w:rPr>
        <w:t xml:space="preserve"> </w:t>
      </w:r>
      <w:r w:rsidRPr="00685AC8">
        <w:rPr>
          <w:sz w:val="20"/>
          <w:szCs w:val="20"/>
          <w:highlight w:val="yellow"/>
          <w:lang w:eastAsia="en-US"/>
        </w:rPr>
        <w:t>$XX</w:t>
      </w:r>
      <w:r>
        <w:rPr>
          <w:sz w:val="20"/>
          <w:szCs w:val="20"/>
          <w:highlight w:val="yellow"/>
          <w:lang w:eastAsia="en-US"/>
        </w:rPr>
        <w:t>.X</w:t>
      </w:r>
      <w:r w:rsidRPr="00685AC8">
        <w:rPr>
          <w:sz w:val="20"/>
          <w:szCs w:val="20"/>
          <w:highlight w:val="yellow"/>
          <w:lang w:eastAsia="en-US"/>
        </w:rPr>
        <w:t xml:space="preserve"> million</w:t>
      </w:r>
      <w:r w:rsidRPr="00685AC8">
        <w:rPr>
          <w:sz w:val="20"/>
          <w:szCs w:val="20"/>
          <w:lang w:eastAsia="en-US"/>
        </w:rPr>
        <w:t xml:space="preserve"> </w:t>
      </w:r>
      <w:r>
        <w:rPr>
          <w:sz w:val="20"/>
          <w:szCs w:val="20"/>
          <w:lang w:eastAsia="en-US"/>
        </w:rPr>
        <w:t xml:space="preserve">and overheads of </w:t>
      </w:r>
      <w:r w:rsidRPr="009E41F6">
        <w:rPr>
          <w:sz w:val="20"/>
          <w:szCs w:val="20"/>
          <w:highlight w:val="yellow"/>
          <w:lang w:eastAsia="en-US"/>
        </w:rPr>
        <w:t>$XX</w:t>
      </w:r>
      <w:r>
        <w:rPr>
          <w:sz w:val="20"/>
          <w:szCs w:val="20"/>
          <w:highlight w:val="yellow"/>
          <w:lang w:eastAsia="en-US"/>
        </w:rPr>
        <w:t>.X</w:t>
      </w:r>
      <w:r w:rsidRPr="009E41F6">
        <w:rPr>
          <w:sz w:val="20"/>
          <w:szCs w:val="20"/>
          <w:highlight w:val="yellow"/>
          <w:lang w:eastAsia="en-US"/>
        </w:rPr>
        <w:t xml:space="preserve"> million</w:t>
      </w:r>
      <w:r>
        <w:rPr>
          <w:sz w:val="20"/>
          <w:szCs w:val="20"/>
          <w:lang w:eastAsia="en-US"/>
        </w:rPr>
        <w:t>.</w:t>
      </w:r>
    </w:p>
    <w:p w14:paraId="7B69D076" w14:textId="77777777" w:rsidR="00402264" w:rsidRPr="0077456C" w:rsidRDefault="00402264" w:rsidP="00402264">
      <w:pPr>
        <w:ind w:left="0"/>
        <w:rPr>
          <w:sz w:val="20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4774"/>
      </w:tblGrid>
      <w:tr w:rsidR="00402264" w:rsidRPr="00B60E6B" w14:paraId="253EC8A7" w14:textId="77777777" w:rsidTr="00333AD6">
        <w:tc>
          <w:tcPr>
            <w:tcW w:w="4774" w:type="dxa"/>
            <w:shd w:val="clear" w:color="auto" w:fill="auto"/>
          </w:tcPr>
          <w:p w14:paraId="256F2B11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lang w:eastAsia="en-US"/>
              </w:rPr>
              <w:t>Submitted by:</w:t>
            </w:r>
          </w:p>
          <w:p w14:paraId="34D3E9BE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40BAEB33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5DDDE0D0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74" w:type="dxa"/>
            <w:shd w:val="clear" w:color="auto" w:fill="auto"/>
          </w:tcPr>
          <w:p w14:paraId="24066AE0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lang w:eastAsia="en-US"/>
              </w:rPr>
              <w:t>Endorsed by:</w:t>
            </w:r>
          </w:p>
        </w:tc>
      </w:tr>
      <w:tr w:rsidR="00402264" w:rsidRPr="00B60E6B" w14:paraId="2E8CD0D0" w14:textId="77777777" w:rsidTr="00333AD6">
        <w:tc>
          <w:tcPr>
            <w:tcW w:w="4774" w:type="dxa"/>
            <w:shd w:val="clear" w:color="auto" w:fill="auto"/>
          </w:tcPr>
          <w:p w14:paraId="74A467C3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Name</w:t>
            </w:r>
          </w:p>
          <w:p w14:paraId="622D8D69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Title</w:t>
            </w:r>
          </w:p>
          <w:p w14:paraId="0896F2CE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Company</w:t>
            </w:r>
          </w:p>
        </w:tc>
        <w:tc>
          <w:tcPr>
            <w:tcW w:w="4774" w:type="dxa"/>
            <w:shd w:val="clear" w:color="auto" w:fill="auto"/>
          </w:tcPr>
          <w:p w14:paraId="21ED6D67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Name</w:t>
            </w:r>
          </w:p>
          <w:p w14:paraId="2C8AD479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Title</w:t>
            </w:r>
          </w:p>
          <w:p w14:paraId="6505E771" w14:textId="77777777" w:rsidR="00402264" w:rsidRPr="00B60E6B" w:rsidRDefault="00402264" w:rsidP="00333AD6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B60E6B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Company</w:t>
            </w:r>
          </w:p>
        </w:tc>
      </w:tr>
    </w:tbl>
    <w:p w14:paraId="6B339194" w14:textId="77777777" w:rsidR="00402264" w:rsidRPr="00B60E6B" w:rsidRDefault="00402264" w:rsidP="00402264">
      <w:pPr>
        <w:spacing w:line="240" w:lineRule="atLeast"/>
        <w:ind w:left="0"/>
        <w:rPr>
          <w:rFonts w:cs="Arial"/>
          <w:b/>
          <w:sz w:val="20"/>
          <w:szCs w:val="20"/>
          <w:lang w:eastAsia="en-US"/>
        </w:rPr>
      </w:pPr>
    </w:p>
    <w:p w14:paraId="3464C8B0" w14:textId="77777777" w:rsidR="00402264" w:rsidRPr="00B60E6B" w:rsidRDefault="00402264" w:rsidP="00402264">
      <w:pPr>
        <w:ind w:left="0"/>
        <w:rPr>
          <w:sz w:val="20"/>
          <w:szCs w:val="20"/>
        </w:rPr>
      </w:pPr>
    </w:p>
    <w:p w14:paraId="1973CD66" w14:textId="77777777" w:rsidR="00402264" w:rsidRPr="00B60E6B" w:rsidRDefault="00402264" w:rsidP="00402264">
      <w:pPr>
        <w:ind w:left="0"/>
        <w:rPr>
          <w:sz w:val="20"/>
          <w:szCs w:val="20"/>
        </w:rPr>
      </w:pPr>
      <w:r w:rsidRPr="00B60E6B">
        <w:rPr>
          <w:sz w:val="20"/>
          <w:szCs w:val="20"/>
          <w:highlight w:val="yellow"/>
        </w:rPr>
        <w:t>Note: additional signatories for a CEO paper include</w:t>
      </w:r>
      <w:r w:rsidRPr="00B60E6B">
        <w:rPr>
          <w:sz w:val="20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4774"/>
      </w:tblGrid>
      <w:tr w:rsidR="00402264" w:rsidRPr="00B60E6B" w14:paraId="69EC9AAA" w14:textId="77777777" w:rsidTr="00333AD6">
        <w:tc>
          <w:tcPr>
            <w:tcW w:w="4774" w:type="dxa"/>
            <w:shd w:val="clear" w:color="auto" w:fill="auto"/>
          </w:tcPr>
          <w:p w14:paraId="0A9B8425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Endorsed by:</w:t>
            </w:r>
          </w:p>
          <w:p w14:paraId="0B293ADD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</w:p>
          <w:p w14:paraId="47C3E556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</w:p>
          <w:p w14:paraId="4141DECC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774" w:type="dxa"/>
            <w:shd w:val="clear" w:color="auto" w:fill="auto"/>
          </w:tcPr>
          <w:p w14:paraId="170D07B0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Approved by:</w:t>
            </w:r>
          </w:p>
        </w:tc>
      </w:tr>
      <w:tr w:rsidR="00402264" w:rsidRPr="00B60E6B" w14:paraId="152C1BF3" w14:textId="77777777" w:rsidTr="00333AD6">
        <w:tc>
          <w:tcPr>
            <w:tcW w:w="4774" w:type="dxa"/>
            <w:shd w:val="clear" w:color="auto" w:fill="auto"/>
          </w:tcPr>
          <w:p w14:paraId="34F660A6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John Hardwick</w:t>
            </w:r>
          </w:p>
          <w:p w14:paraId="6AE68191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Group Executive Network Strategy</w:t>
            </w:r>
          </w:p>
          <w:p w14:paraId="28057989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Networks NSW</w:t>
            </w:r>
          </w:p>
        </w:tc>
        <w:tc>
          <w:tcPr>
            <w:tcW w:w="4774" w:type="dxa"/>
            <w:shd w:val="clear" w:color="auto" w:fill="auto"/>
          </w:tcPr>
          <w:p w14:paraId="751438C9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Vince Graham</w:t>
            </w:r>
          </w:p>
          <w:p w14:paraId="23D363D1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Chief Executive Officer</w:t>
            </w:r>
          </w:p>
          <w:p w14:paraId="7FA918DF" w14:textId="77777777" w:rsidR="00402264" w:rsidRPr="00B60E6B" w:rsidRDefault="00402264" w:rsidP="00333AD6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B60E6B">
              <w:rPr>
                <w:b/>
                <w:sz w:val="20"/>
                <w:szCs w:val="20"/>
                <w:highlight w:val="yellow"/>
              </w:rPr>
              <w:t>Company</w:t>
            </w:r>
          </w:p>
        </w:tc>
      </w:tr>
    </w:tbl>
    <w:p w14:paraId="5838F332" w14:textId="77777777" w:rsidR="00402264" w:rsidRDefault="00402264" w:rsidP="00402264">
      <w:pPr>
        <w:ind w:left="0"/>
      </w:pPr>
    </w:p>
    <w:p w14:paraId="1BD6AEAA" w14:textId="77777777" w:rsidR="00402264" w:rsidRDefault="00402264" w:rsidP="00402264">
      <w:pPr>
        <w:ind w:left="0"/>
      </w:pPr>
    </w:p>
    <w:p w14:paraId="15F78002" w14:textId="77777777" w:rsidR="00402264" w:rsidRDefault="00402264" w:rsidP="00402264">
      <w:pPr>
        <w:ind w:left="0"/>
      </w:pPr>
    </w:p>
    <w:p w14:paraId="52F694CF" w14:textId="77777777" w:rsidR="00402264" w:rsidRPr="00402264" w:rsidRDefault="00402264" w:rsidP="00402264">
      <w:pPr>
        <w:rPr>
          <w:rStyle w:val="Hiddentext"/>
          <w:vanish w:val="0"/>
          <w:color w:val="auto"/>
        </w:rPr>
      </w:pPr>
    </w:p>
    <w:sectPr w:rsidR="00402264" w:rsidRPr="00402264" w:rsidSect="001B2D64">
      <w:headerReference w:type="default" r:id="rId13"/>
      <w:footerReference w:type="default" r:id="rId14"/>
      <w:pgSz w:w="11907" w:h="16840" w:code="9"/>
      <w:pgMar w:top="1418" w:right="851" w:bottom="851" w:left="851" w:header="73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3E3C9" w14:textId="77777777" w:rsidR="00687450" w:rsidRDefault="00687450">
      <w:r>
        <w:separator/>
      </w:r>
    </w:p>
  </w:endnote>
  <w:endnote w:type="continuationSeparator" w:id="0">
    <w:p w14:paraId="60B8BE46" w14:textId="77777777" w:rsidR="00687450" w:rsidRDefault="00687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5C699" w14:textId="762F2ADA" w:rsidR="00A04E47" w:rsidRPr="00A04E47" w:rsidRDefault="00560C78" w:rsidP="00A04E47">
    <w:pPr>
      <w:tabs>
        <w:tab w:val="center" w:pos="5103"/>
        <w:tab w:val="right" w:pos="10205"/>
        <w:tab w:val="right" w:pos="14884"/>
      </w:tabs>
      <w:ind w:left="0" w:right="-924"/>
      <w:rPr>
        <w:rFonts w:cs="Arial"/>
        <w:b/>
        <w:sz w:val="18"/>
        <w:szCs w:val="18"/>
      </w:rPr>
    </w:pPr>
    <w:r>
      <w:rPr>
        <w:b/>
        <w:caps/>
        <w:noProof/>
        <w:sz w:val="18"/>
        <w:szCs w:val="18"/>
      </w:rPr>
      <w:pict w14:anchorId="4A8E3D62">
        <v:line id="_x0000_s2053" style="position:absolute;z-index:251660288" from="0,-.65pt" to="513pt,-.65pt"/>
      </w:pict>
    </w:r>
    <w:r w:rsidR="00A04E47">
      <w:rPr>
        <w:rFonts w:cs="Arial"/>
        <w:b/>
        <w:caps/>
        <w:sz w:val="18"/>
        <w:szCs w:val="18"/>
      </w:rPr>
      <w:t>CEOF7780</w:t>
    </w:r>
    <w:r w:rsidR="00A04E47" w:rsidRPr="00A04E47">
      <w:rPr>
        <w:rFonts w:cs="Arial"/>
        <w:b/>
        <w:caps/>
        <w:sz w:val="18"/>
        <w:szCs w:val="18"/>
      </w:rPr>
      <w:t>.</w:t>
    </w:r>
    <w:r w:rsidR="00A04E47">
      <w:rPr>
        <w:rFonts w:cs="Arial"/>
        <w:b/>
        <w:caps/>
        <w:sz w:val="18"/>
        <w:szCs w:val="18"/>
      </w:rPr>
      <w:t>02</w:t>
    </w:r>
    <w:r w:rsidR="00A04E47" w:rsidRPr="00A04E47">
      <w:rPr>
        <w:rFonts w:cs="Arial"/>
        <w:b/>
        <w:caps/>
        <w:sz w:val="18"/>
        <w:szCs w:val="18"/>
      </w:rPr>
      <w:t xml:space="preserve"> </w:t>
    </w:r>
    <w:r w:rsidR="00A04E47">
      <w:rPr>
        <w:rFonts w:cs="Arial"/>
        <w:b/>
        <w:caps/>
        <w:sz w:val="18"/>
        <w:szCs w:val="18"/>
      </w:rPr>
      <w:t>–</w:t>
    </w:r>
    <w:r w:rsidR="00A04E47" w:rsidRPr="00A04E47">
      <w:rPr>
        <w:rFonts w:cs="Arial"/>
        <w:b/>
        <w:caps/>
        <w:sz w:val="18"/>
        <w:szCs w:val="18"/>
      </w:rPr>
      <w:t xml:space="preserve"> </w:t>
    </w:r>
    <w:r w:rsidR="00A04E47">
      <w:rPr>
        <w:rFonts w:cs="Arial"/>
        <w:b/>
        <w:caps/>
        <w:sz w:val="18"/>
        <w:szCs w:val="18"/>
      </w:rPr>
      <w:t>29 OCTOBER 2014</w:t>
    </w:r>
    <w:r w:rsidR="00A04E47" w:rsidRPr="00A04E47">
      <w:rPr>
        <w:rFonts w:cs="Arial"/>
        <w:b/>
        <w:caps/>
        <w:sz w:val="18"/>
        <w:szCs w:val="18"/>
      </w:rPr>
      <w:t xml:space="preserve"> </w:t>
    </w:r>
    <w:r w:rsidR="00A04E47" w:rsidRPr="00A04E47">
      <w:rPr>
        <w:rFonts w:cs="Arial"/>
        <w:b/>
        <w:sz w:val="18"/>
        <w:szCs w:val="18"/>
      </w:rPr>
      <w:t xml:space="preserve">Issue </w:t>
    </w:r>
    <w:r w:rsidR="00A04E47">
      <w:rPr>
        <w:rFonts w:cs="Arial"/>
        <w:b/>
        <w:caps/>
        <w:sz w:val="18"/>
        <w:szCs w:val="18"/>
      </w:rPr>
      <w:t>1</w:t>
    </w:r>
    <w:r w:rsidR="00A04E47" w:rsidRPr="00A04E47">
      <w:rPr>
        <w:rFonts w:cs="Arial"/>
        <w:b/>
        <w:caps/>
        <w:sz w:val="18"/>
        <w:szCs w:val="18"/>
      </w:rPr>
      <w:tab/>
    </w:r>
    <w:r w:rsidR="00A04E47" w:rsidRPr="00A04E47">
      <w:rPr>
        <w:rFonts w:cs="Arial"/>
        <w:b/>
        <w:sz w:val="18"/>
        <w:szCs w:val="18"/>
      </w:rPr>
      <w:t>Ref</w:t>
    </w:r>
    <w:r w:rsidR="00A04E47" w:rsidRPr="00A04E47">
      <w:rPr>
        <w:rFonts w:cs="Arial"/>
        <w:b/>
        <w:caps/>
        <w:sz w:val="18"/>
        <w:szCs w:val="18"/>
      </w:rPr>
      <w:t xml:space="preserve">. </w:t>
    </w:r>
    <w:r w:rsidR="00A04E47" w:rsidRPr="00A04E47">
      <w:rPr>
        <w:rFonts w:cs="Arial"/>
        <w:b/>
        <w:sz w:val="18"/>
        <w:szCs w:val="18"/>
      </w:rPr>
      <w:tab/>
    </w:r>
    <w:r w:rsidR="00A04E47" w:rsidRPr="00A04E47">
      <w:rPr>
        <w:rFonts w:cs="Arial"/>
        <w:b/>
        <w:sz w:val="18"/>
        <w:szCs w:val="18"/>
        <w:lang w:eastAsia="en-US"/>
      </w:rPr>
      <w:t xml:space="preserve">Page </w:t>
    </w:r>
    <w:r w:rsidR="00A04E47" w:rsidRPr="00A04E47">
      <w:rPr>
        <w:rFonts w:cs="Arial"/>
        <w:b/>
        <w:sz w:val="18"/>
        <w:szCs w:val="18"/>
        <w:lang w:eastAsia="en-US"/>
      </w:rPr>
      <w:fldChar w:fldCharType="begin"/>
    </w:r>
    <w:r w:rsidR="00A04E47" w:rsidRPr="00A04E47">
      <w:rPr>
        <w:rFonts w:cs="Arial"/>
        <w:b/>
        <w:sz w:val="18"/>
        <w:szCs w:val="18"/>
        <w:lang w:eastAsia="en-US"/>
      </w:rPr>
      <w:instrText xml:space="preserve"> PAGE </w:instrText>
    </w:r>
    <w:r w:rsidR="00A04E47" w:rsidRPr="00A04E47">
      <w:rPr>
        <w:rFonts w:cs="Arial"/>
        <w:b/>
        <w:sz w:val="18"/>
        <w:szCs w:val="18"/>
        <w:lang w:eastAsia="en-US"/>
      </w:rPr>
      <w:fldChar w:fldCharType="separate"/>
    </w:r>
    <w:r>
      <w:rPr>
        <w:rFonts w:cs="Arial"/>
        <w:b/>
        <w:noProof/>
        <w:sz w:val="18"/>
        <w:szCs w:val="18"/>
        <w:lang w:eastAsia="en-US"/>
      </w:rPr>
      <w:t>1</w:t>
    </w:r>
    <w:r w:rsidR="00A04E47" w:rsidRPr="00A04E47">
      <w:rPr>
        <w:rFonts w:cs="Arial"/>
        <w:b/>
        <w:sz w:val="18"/>
        <w:szCs w:val="18"/>
        <w:lang w:eastAsia="en-US"/>
      </w:rPr>
      <w:fldChar w:fldCharType="end"/>
    </w:r>
    <w:r w:rsidR="00A04E47" w:rsidRPr="00A04E47">
      <w:rPr>
        <w:rFonts w:cs="Arial"/>
        <w:b/>
        <w:sz w:val="18"/>
        <w:szCs w:val="18"/>
        <w:lang w:eastAsia="en-US"/>
      </w:rPr>
      <w:t xml:space="preserve"> of </w:t>
    </w:r>
    <w:r w:rsidR="00A04E47" w:rsidRPr="00A04E47">
      <w:rPr>
        <w:rFonts w:cs="Arial"/>
        <w:b/>
        <w:sz w:val="18"/>
        <w:szCs w:val="18"/>
      </w:rPr>
      <w:fldChar w:fldCharType="begin"/>
    </w:r>
    <w:r w:rsidR="00A04E47" w:rsidRPr="00A04E47">
      <w:rPr>
        <w:rFonts w:cs="Arial"/>
        <w:b/>
        <w:sz w:val="18"/>
        <w:szCs w:val="18"/>
      </w:rPr>
      <w:instrText xml:space="preserve"> NUMPAGES </w:instrText>
    </w:r>
    <w:r w:rsidR="00A04E47" w:rsidRPr="00A04E47">
      <w:rPr>
        <w:rFonts w:cs="Arial"/>
        <w:b/>
        <w:sz w:val="18"/>
        <w:szCs w:val="18"/>
      </w:rPr>
      <w:fldChar w:fldCharType="separate"/>
    </w:r>
    <w:r>
      <w:rPr>
        <w:rFonts w:cs="Arial"/>
        <w:b/>
        <w:noProof/>
        <w:sz w:val="18"/>
        <w:szCs w:val="18"/>
      </w:rPr>
      <w:t>3</w:t>
    </w:r>
    <w:r w:rsidR="00A04E47" w:rsidRPr="00A04E47">
      <w:rPr>
        <w:rFonts w:cs="Arial"/>
        <w:b/>
        <w:sz w:val="18"/>
        <w:szCs w:val="18"/>
      </w:rPr>
      <w:fldChar w:fldCharType="end"/>
    </w:r>
  </w:p>
  <w:p w14:paraId="1D30A7F0" w14:textId="2814F35D" w:rsidR="00A04E47" w:rsidRPr="00A04E47" w:rsidRDefault="00A04E47" w:rsidP="00A04E47">
    <w:pPr>
      <w:tabs>
        <w:tab w:val="center" w:pos="5103"/>
        <w:tab w:val="right" w:pos="10205"/>
        <w:tab w:val="right" w:pos="14884"/>
      </w:tabs>
      <w:ind w:left="0" w:right="-924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Approved by: Acting Manager PMO</w:t>
    </w:r>
  </w:p>
  <w:p w14:paraId="7EC7111D" w14:textId="38E84FF4" w:rsidR="00426A8B" w:rsidRPr="00A04E47" w:rsidRDefault="00A04E47" w:rsidP="00A04E47">
    <w:pPr>
      <w:tabs>
        <w:tab w:val="center" w:pos="5103"/>
        <w:tab w:val="right" w:pos="10205"/>
        <w:tab w:val="right" w:pos="14884"/>
      </w:tabs>
      <w:ind w:left="0" w:right="-924"/>
      <w:rPr>
        <w:b/>
        <w:sz w:val="18"/>
        <w:szCs w:val="18"/>
      </w:rPr>
    </w:pPr>
    <w:r w:rsidRPr="00A04E47">
      <w:rPr>
        <w:rFonts w:cs="Arial"/>
        <w:b/>
        <w:bCs/>
        <w:iCs/>
        <w:caps/>
        <w:sz w:val="18"/>
        <w:szCs w:val="18"/>
      </w:rPr>
      <w:t xml:space="preserve">COMMERCIAL-IN-CONFIDENCE                  </w:t>
    </w:r>
    <w:r w:rsidRPr="00A04E47">
      <w:rPr>
        <w:rFonts w:cs="Arial"/>
        <w:b/>
        <w:bCs/>
        <w:iCs/>
        <w:caps/>
        <w:sz w:val="18"/>
        <w:szCs w:val="18"/>
      </w:rPr>
      <w:tab/>
    </w:r>
    <w:r w:rsidRPr="00A04E47">
      <w:rPr>
        <w:rFonts w:cs="Arial"/>
        <w:b/>
        <w:bCs/>
        <w:iCs/>
        <w:caps/>
        <w:sz w:val="18"/>
        <w:szCs w:val="18"/>
      </w:rPr>
      <w:tab/>
      <w:t xml:space="preserve">         UNCONTROLLED COPY IF PRINTED</w:t>
    </w:r>
    <w:r w:rsidRPr="00A04E47">
      <w:rPr>
        <w:b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D6AB8D" w14:textId="77777777" w:rsidR="00687450" w:rsidRDefault="00687450">
      <w:r>
        <w:separator/>
      </w:r>
    </w:p>
  </w:footnote>
  <w:footnote w:type="continuationSeparator" w:id="0">
    <w:p w14:paraId="640157B6" w14:textId="77777777" w:rsidR="00687450" w:rsidRDefault="006874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F274CE" w14:textId="7B7D2D35" w:rsidR="00426A8B" w:rsidRPr="00A04E47" w:rsidRDefault="00A04E47" w:rsidP="00A04E47">
    <w:pPr>
      <w:pStyle w:val="Header"/>
      <w:ind w:left="0"/>
      <w:rPr>
        <w:b/>
        <w:sz w:val="18"/>
        <w:szCs w:val="18"/>
      </w:rPr>
    </w:pPr>
    <w:r w:rsidRPr="00A04E47">
      <w:rPr>
        <w:b/>
        <w:sz w:val="18"/>
        <w:szCs w:val="18"/>
      </w:rPr>
      <w:t>PMO: GATE 3 FINAL APPROVAL PROJECT TEMPLATE</w:t>
    </w:r>
    <w:r w:rsidR="00560C78">
      <w:rPr>
        <w:b/>
        <w:noProof/>
        <w:sz w:val="18"/>
        <w:szCs w:val="18"/>
      </w:rPr>
      <w:pict w14:anchorId="340E2B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2052" type="#_x0000_t75" alt="Description: EE_rgb" style="position:absolute;margin-left:404.45pt;margin-top:-23.45pt;width:112.55pt;height:56.75pt;z-index:-251658240;visibility:visible;mso-position-horizontal-relative:text;mso-position-vertical-relative:text">
          <v:imagedata r:id="rId1" o:title="EE_rgb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2EC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DB4219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4291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7D4C13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F09A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AE875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BCFF7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A2F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4AD1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984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64DCA"/>
    <w:multiLevelType w:val="hybridMultilevel"/>
    <w:tmpl w:val="F174B1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4610A"/>
    <w:multiLevelType w:val="hybridMultilevel"/>
    <w:tmpl w:val="10FE5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128B6"/>
    <w:multiLevelType w:val="hybridMultilevel"/>
    <w:tmpl w:val="F6B87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A107E2"/>
    <w:multiLevelType w:val="hybridMultilevel"/>
    <w:tmpl w:val="377AB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EA12BD"/>
    <w:multiLevelType w:val="hybridMultilevel"/>
    <w:tmpl w:val="BF629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504BB"/>
    <w:multiLevelType w:val="hybridMultilevel"/>
    <w:tmpl w:val="B5E23C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46128"/>
    <w:multiLevelType w:val="hybridMultilevel"/>
    <w:tmpl w:val="052CB92C"/>
    <w:lvl w:ilvl="0" w:tplc="46F8105A">
      <w:start w:val="1"/>
      <w:numFmt w:val="bullet"/>
      <w:pStyle w:val="BulletBodyTex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56F8DF96">
      <w:start w:val="1"/>
      <w:numFmt w:val="bullet"/>
      <w:pStyle w:val="BulletBodyTex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DC2C9C"/>
    <w:multiLevelType w:val="hybridMultilevel"/>
    <w:tmpl w:val="0EDEDA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E51CAB"/>
    <w:multiLevelType w:val="hybridMultilevel"/>
    <w:tmpl w:val="9CB43566"/>
    <w:lvl w:ilvl="0" w:tplc="1A0C84B0">
      <w:start w:val="1"/>
      <w:numFmt w:val="decimal"/>
      <w:pStyle w:val="5SectionTitle"/>
      <w:lvlText w:val="%1.0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</w:rPr>
    </w:lvl>
    <w:lvl w:ilvl="1" w:tplc="E22C2BE2">
      <w:start w:val="1"/>
      <w:numFmt w:val="lowerLetter"/>
      <w:lvlText w:val="%2."/>
      <w:lvlJc w:val="left"/>
      <w:pPr>
        <w:ind w:left="1440" w:hanging="360"/>
      </w:pPr>
    </w:lvl>
    <w:lvl w:ilvl="2" w:tplc="78108F6A" w:tentative="1">
      <w:start w:val="1"/>
      <w:numFmt w:val="lowerRoman"/>
      <w:pStyle w:val="5SubSub-Sectio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8"/>
    <w:lvlOverride w:ilvl="0">
      <w:lvl w:ilvl="0" w:tplc="1A0C84B0">
        <w:start w:val="1"/>
        <w:numFmt w:val="decimal"/>
        <w:pStyle w:val="5SectionTitle"/>
        <w:lvlText w:val="%1.0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1">
      <w:lvl w:ilvl="1" w:tplc="E22C2BE2">
        <w:start w:val="1"/>
        <w:numFmt w:val="decimal"/>
        <w:lvlText w:val="%1.%2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2">
      <w:lvl w:ilvl="2" w:tplc="78108F6A">
        <w:start w:val="1"/>
        <w:numFmt w:val="decimal"/>
        <w:pStyle w:val="5SubSub-Section"/>
        <w:lvlText w:val="%1.%2.%3"/>
        <w:lvlJc w:val="left"/>
        <w:pPr>
          <w:ind w:left="709" w:hanging="709"/>
        </w:pPr>
        <w:rPr>
          <w:rFonts w:ascii="Arial" w:hAnsi="Arial" w:hint="default"/>
          <w:b w:val="0"/>
          <w:i/>
          <w:color w:val="auto"/>
          <w:sz w:val="22"/>
        </w:rPr>
      </w:lvl>
    </w:lvlOverride>
    <w:lvlOverride w:ilvl="3">
      <w:lvl w:ilvl="3" w:tplc="0C0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8"/>
  </w:num>
  <w:num w:numId="14">
    <w:abstractNumId w:val="14"/>
  </w:num>
  <w:num w:numId="15">
    <w:abstractNumId w:val="18"/>
    <w:lvlOverride w:ilvl="0">
      <w:lvl w:ilvl="0" w:tplc="1A0C84B0">
        <w:start w:val="1"/>
        <w:numFmt w:val="decimal"/>
        <w:pStyle w:val="5SectionTitle"/>
        <w:lvlText w:val="%1.0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1">
      <w:lvl w:ilvl="1" w:tplc="E22C2BE2">
        <w:start w:val="1"/>
        <w:numFmt w:val="decimal"/>
        <w:lvlText w:val="%1.%2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2">
      <w:lvl w:ilvl="2" w:tplc="78108F6A">
        <w:start w:val="1"/>
        <w:numFmt w:val="lowerRoman"/>
        <w:pStyle w:val="5SubSub-Sectio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>
    <w:abstractNumId w:val="15"/>
  </w:num>
  <w:num w:numId="17">
    <w:abstractNumId w:val="16"/>
  </w:num>
  <w:num w:numId="18">
    <w:abstractNumId w:val="12"/>
  </w:num>
  <w:num w:numId="19">
    <w:abstractNumId w:val="11"/>
  </w:num>
  <w:num w:numId="20">
    <w:abstractNumId w:val="10"/>
  </w:num>
  <w:num w:numId="21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2264"/>
    <w:rsid w:val="000055C6"/>
    <w:rsid w:val="00011697"/>
    <w:rsid w:val="0001409A"/>
    <w:rsid w:val="00025CFC"/>
    <w:rsid w:val="00036F5D"/>
    <w:rsid w:val="000777D5"/>
    <w:rsid w:val="000B7CD7"/>
    <w:rsid w:val="000D27FD"/>
    <w:rsid w:val="001154E5"/>
    <w:rsid w:val="0012399A"/>
    <w:rsid w:val="00154E06"/>
    <w:rsid w:val="00172F85"/>
    <w:rsid w:val="001B2D64"/>
    <w:rsid w:val="001D3A68"/>
    <w:rsid w:val="002014FC"/>
    <w:rsid w:val="00275400"/>
    <w:rsid w:val="002879D8"/>
    <w:rsid w:val="002910B2"/>
    <w:rsid w:val="002B3056"/>
    <w:rsid w:val="002B5CC8"/>
    <w:rsid w:val="002F132A"/>
    <w:rsid w:val="002F1559"/>
    <w:rsid w:val="00307A91"/>
    <w:rsid w:val="00323FD8"/>
    <w:rsid w:val="00327B67"/>
    <w:rsid w:val="00331630"/>
    <w:rsid w:val="00333AD6"/>
    <w:rsid w:val="003763F2"/>
    <w:rsid w:val="003A0281"/>
    <w:rsid w:val="003A2D09"/>
    <w:rsid w:val="003A7194"/>
    <w:rsid w:val="003C2D18"/>
    <w:rsid w:val="003C3AF0"/>
    <w:rsid w:val="003C5FE2"/>
    <w:rsid w:val="00402264"/>
    <w:rsid w:val="00406115"/>
    <w:rsid w:val="0040731D"/>
    <w:rsid w:val="00412F49"/>
    <w:rsid w:val="00426A8B"/>
    <w:rsid w:val="00456547"/>
    <w:rsid w:val="00457B9A"/>
    <w:rsid w:val="00485919"/>
    <w:rsid w:val="004A2030"/>
    <w:rsid w:val="004A7B98"/>
    <w:rsid w:val="004C03F1"/>
    <w:rsid w:val="004C303F"/>
    <w:rsid w:val="004D07C4"/>
    <w:rsid w:val="004D7609"/>
    <w:rsid w:val="004E7B6A"/>
    <w:rsid w:val="00532815"/>
    <w:rsid w:val="005354DA"/>
    <w:rsid w:val="00546492"/>
    <w:rsid w:val="00560533"/>
    <w:rsid w:val="00560C78"/>
    <w:rsid w:val="005751C5"/>
    <w:rsid w:val="005A3D81"/>
    <w:rsid w:val="005D151C"/>
    <w:rsid w:val="005D42A9"/>
    <w:rsid w:val="005D773B"/>
    <w:rsid w:val="005E4A22"/>
    <w:rsid w:val="005E6D63"/>
    <w:rsid w:val="005F308C"/>
    <w:rsid w:val="00601E42"/>
    <w:rsid w:val="00603547"/>
    <w:rsid w:val="0061219C"/>
    <w:rsid w:val="00677F55"/>
    <w:rsid w:val="00687450"/>
    <w:rsid w:val="00691141"/>
    <w:rsid w:val="006F4369"/>
    <w:rsid w:val="006F6514"/>
    <w:rsid w:val="0070717E"/>
    <w:rsid w:val="00717C91"/>
    <w:rsid w:val="00723D16"/>
    <w:rsid w:val="007424E6"/>
    <w:rsid w:val="00764E09"/>
    <w:rsid w:val="00772D2F"/>
    <w:rsid w:val="007A6EFD"/>
    <w:rsid w:val="007B4A8B"/>
    <w:rsid w:val="007D4277"/>
    <w:rsid w:val="00832656"/>
    <w:rsid w:val="00834082"/>
    <w:rsid w:val="0083687A"/>
    <w:rsid w:val="00897BE0"/>
    <w:rsid w:val="008A7F76"/>
    <w:rsid w:val="008C2A2A"/>
    <w:rsid w:val="008D48D4"/>
    <w:rsid w:val="008E2E87"/>
    <w:rsid w:val="008F1322"/>
    <w:rsid w:val="00916C1F"/>
    <w:rsid w:val="009413DF"/>
    <w:rsid w:val="00955524"/>
    <w:rsid w:val="0096674A"/>
    <w:rsid w:val="00971B0E"/>
    <w:rsid w:val="00980B1A"/>
    <w:rsid w:val="00992676"/>
    <w:rsid w:val="009A1BED"/>
    <w:rsid w:val="009D26BD"/>
    <w:rsid w:val="009F5621"/>
    <w:rsid w:val="00A04E47"/>
    <w:rsid w:val="00A21C92"/>
    <w:rsid w:val="00A40EE2"/>
    <w:rsid w:val="00A42182"/>
    <w:rsid w:val="00A74DF3"/>
    <w:rsid w:val="00A7692C"/>
    <w:rsid w:val="00A8248B"/>
    <w:rsid w:val="00AB566A"/>
    <w:rsid w:val="00B07C27"/>
    <w:rsid w:val="00B10C0D"/>
    <w:rsid w:val="00B27535"/>
    <w:rsid w:val="00B60E6B"/>
    <w:rsid w:val="00B646B5"/>
    <w:rsid w:val="00B6795B"/>
    <w:rsid w:val="00BA473C"/>
    <w:rsid w:val="00BA4CFD"/>
    <w:rsid w:val="00BA6CDB"/>
    <w:rsid w:val="00BB1E6E"/>
    <w:rsid w:val="00BC275A"/>
    <w:rsid w:val="00BF37C1"/>
    <w:rsid w:val="00BF508A"/>
    <w:rsid w:val="00C026D1"/>
    <w:rsid w:val="00C251FF"/>
    <w:rsid w:val="00C300EF"/>
    <w:rsid w:val="00C46CDA"/>
    <w:rsid w:val="00C509D3"/>
    <w:rsid w:val="00C62C72"/>
    <w:rsid w:val="00C70ED1"/>
    <w:rsid w:val="00C754EE"/>
    <w:rsid w:val="00CA1217"/>
    <w:rsid w:val="00CB58F1"/>
    <w:rsid w:val="00CD563E"/>
    <w:rsid w:val="00D35417"/>
    <w:rsid w:val="00D5153E"/>
    <w:rsid w:val="00DC2CDC"/>
    <w:rsid w:val="00E62ECC"/>
    <w:rsid w:val="00E70D44"/>
    <w:rsid w:val="00E76D3C"/>
    <w:rsid w:val="00E82CE5"/>
    <w:rsid w:val="00E84879"/>
    <w:rsid w:val="00EC5D0A"/>
    <w:rsid w:val="00F12FBD"/>
    <w:rsid w:val="00F83191"/>
    <w:rsid w:val="00FA4425"/>
    <w:rsid w:val="00FB10F6"/>
    <w:rsid w:val="00FD28A2"/>
    <w:rsid w:val="00FF4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  <w14:docId w14:val="363F37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02264"/>
    <w:pPr>
      <w:ind w:left="7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tabs>
        <w:tab w:val="num" w:pos="643"/>
        <w:tab w:val="left" w:pos="1701"/>
      </w:tabs>
      <w:ind w:left="643" w:hanging="360"/>
      <w:outlineLvl w:val="2"/>
    </w:pPr>
    <w:rPr>
      <w:rFonts w:ascii="CG Times" w:hAnsi="CG Times"/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00"/>
      <w:sz w:val="18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widowControl w:val="0"/>
      <w:tabs>
        <w:tab w:val="left" w:pos="-720"/>
        <w:tab w:val="left" w:pos="0"/>
        <w:tab w:val="left" w:pos="720"/>
        <w:tab w:val="left" w:pos="1440"/>
        <w:tab w:val="left" w:pos="1869"/>
      </w:tabs>
      <w:outlineLvl w:val="4"/>
    </w:pPr>
    <w:rPr>
      <w:rFonts w:ascii="CG Times" w:hAnsi="CG Times"/>
      <w:b/>
      <w:snapToGrid w:val="0"/>
      <w:sz w:val="24"/>
      <w:lang w:eastAsia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  <w:tab w:val="left" w:pos="0"/>
        <w:tab w:val="left" w:pos="720"/>
        <w:tab w:val="left" w:pos="1440"/>
        <w:tab w:val="left" w:pos="1869"/>
      </w:tabs>
      <w:outlineLvl w:val="5"/>
    </w:pPr>
    <w:rPr>
      <w:rFonts w:ascii="Times New Roman" w:hAnsi="Times New Roman"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napToGrid w:val="0"/>
      <w:color w:val="000000"/>
      <w:sz w:val="16"/>
      <w:lang w:val="en-US" w:eastAsia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Times New Roman" w:hAnsi="Times New Roman"/>
      <w:b/>
      <w:i/>
      <w:sz w:val="24"/>
    </w:rPr>
  </w:style>
  <w:style w:type="paragraph" w:styleId="Heading9">
    <w:name w:val="heading 9"/>
    <w:basedOn w:val="Normal"/>
    <w:next w:val="a"/>
    <w:qFormat/>
    <w:rsid w:val="004E7B6A"/>
    <w:pPr>
      <w:keepNext/>
      <w:jc w:val="both"/>
      <w:outlineLvl w:val="8"/>
    </w:pPr>
    <w:rPr>
      <w:vanish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Arial" w:hAnsi="Arial"/>
      <w:b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0"/>
        <w:tab w:val="left" w:pos="720"/>
        <w:tab w:val="left" w:pos="1440"/>
      </w:tabs>
      <w:suppressAutoHyphens/>
      <w:spacing w:before="60"/>
    </w:pPr>
    <w:rPr>
      <w:rFonts w:ascii="Times New Roman" w:hAnsi="Times New Roman"/>
      <w:sz w:val="24"/>
    </w:rPr>
  </w:style>
  <w:style w:type="paragraph" w:styleId="BodyText">
    <w:name w:val="Body Text"/>
    <w:basedOn w:val="Normal"/>
    <w:pPr>
      <w:widowControl w:val="0"/>
      <w:tabs>
        <w:tab w:val="left" w:pos="-720"/>
        <w:tab w:val="left" w:pos="0"/>
        <w:tab w:val="left" w:pos="720"/>
        <w:tab w:val="left" w:pos="1440"/>
        <w:tab w:val="left" w:pos="1869"/>
      </w:tabs>
      <w:jc w:val="both"/>
    </w:pPr>
    <w:rPr>
      <w:rFonts w:ascii="CG Times" w:hAnsi="CG Times"/>
      <w:snapToGrid w:val="0"/>
      <w:sz w:val="24"/>
      <w:lang w:eastAsia="en-US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 New Roman" w:hAnsi="Times New Roman"/>
      <w:sz w:val="24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 New Roman" w:hAnsi="Times New Roman"/>
      <w:sz w:val="24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 New Roman" w:hAnsi="Times New Roman"/>
      <w:sz w:val="24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 New Roman" w:hAnsi="Times New Roman"/>
      <w:sz w:val="24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 New Roman" w:hAnsi="Times New Roman"/>
      <w:sz w:val="24"/>
    </w:rPr>
  </w:style>
  <w:style w:type="paragraph" w:styleId="ListNumber">
    <w:name w:val="List Number"/>
    <w:basedOn w:val="Normal"/>
    <w:pPr>
      <w:numPr>
        <w:numId w:val="6"/>
      </w:numPr>
    </w:pPr>
    <w:rPr>
      <w:rFonts w:ascii="Times New Roman" w:hAnsi="Times New Roman"/>
      <w:sz w:val="24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 New Roman" w:hAnsi="Times New Roman"/>
      <w:sz w:val="24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 New Roman" w:hAnsi="Times New Roman"/>
      <w:sz w:val="24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 New Roman" w:hAnsi="Times New Roman"/>
      <w:sz w:val="24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 New Roman" w:hAnsi="Times New Roman"/>
      <w:sz w:val="24"/>
    </w:rPr>
  </w:style>
  <w:style w:type="paragraph" w:customStyle="1" w:styleId="a">
    <w:name w:val="_"/>
    <w:basedOn w:val="Normal"/>
    <w:pPr>
      <w:widowControl w:val="0"/>
      <w:ind w:hanging="720"/>
    </w:pPr>
    <w:rPr>
      <w:rFonts w:ascii="CG Times" w:hAnsi="CG Times"/>
      <w:snapToGrid w:val="0"/>
      <w:sz w:val="24"/>
      <w:lang w:val="en-US" w:eastAsia="en-US"/>
    </w:rPr>
  </w:style>
  <w:style w:type="paragraph" w:styleId="BodyText3">
    <w:name w:val="Body Text 3"/>
    <w:basedOn w:val="Normal"/>
    <w:pPr>
      <w:widowControl w:val="0"/>
    </w:pPr>
    <w:rPr>
      <w:rFonts w:ascii="CG Times" w:hAnsi="CG Times"/>
      <w:b/>
      <w:snapToGrid w:val="0"/>
      <w:sz w:val="24"/>
      <w:lang w:eastAsia="en-US"/>
    </w:rPr>
  </w:style>
  <w:style w:type="paragraph" w:styleId="Title">
    <w:name w:val="Title"/>
    <w:basedOn w:val="Normal"/>
    <w:qFormat/>
    <w:pPr>
      <w:jc w:val="center"/>
    </w:pPr>
    <w:rPr>
      <w:rFonts w:ascii="Tahoma" w:hAnsi="Tahoma"/>
      <w:b/>
      <w:sz w:val="28"/>
    </w:rPr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  <w:tab w:val="left" w:pos="1440"/>
        <w:tab w:val="left" w:pos="1869"/>
      </w:tabs>
    </w:p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BalloonText">
    <w:name w:val="Balloon Text"/>
    <w:basedOn w:val="Normal"/>
    <w:semiHidden/>
    <w:rsid w:val="00E82CE5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AE37DC"/>
  </w:style>
  <w:style w:type="paragraph" w:styleId="TOC2">
    <w:name w:val="toc 2"/>
    <w:basedOn w:val="Normal"/>
    <w:next w:val="Normal"/>
    <w:autoRedefine/>
    <w:uiPriority w:val="39"/>
    <w:qFormat/>
    <w:rsid w:val="00AE37DC"/>
    <w:pPr>
      <w:ind w:left="220"/>
    </w:pPr>
  </w:style>
  <w:style w:type="paragraph" w:styleId="TOC3">
    <w:name w:val="toc 3"/>
    <w:basedOn w:val="Normal"/>
    <w:next w:val="Normal"/>
    <w:autoRedefine/>
    <w:uiPriority w:val="39"/>
    <w:qFormat/>
    <w:rsid w:val="00AE37DC"/>
    <w:pPr>
      <w:ind w:left="440"/>
    </w:pPr>
  </w:style>
  <w:style w:type="paragraph" w:styleId="TOCHeading">
    <w:name w:val="TOC Heading"/>
    <w:basedOn w:val="Heading1"/>
    <w:next w:val="Normal"/>
    <w:uiPriority w:val="39"/>
    <w:qFormat/>
    <w:rsid w:val="00AE3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 w:eastAsia="en-US"/>
    </w:rPr>
  </w:style>
  <w:style w:type="table" w:styleId="TableGrid">
    <w:name w:val="Table Grid"/>
    <w:basedOn w:val="TableNormal"/>
    <w:rsid w:val="00B95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FD0449"/>
    <w:rPr>
      <w:b/>
      <w:bCs/>
    </w:rPr>
  </w:style>
  <w:style w:type="character" w:customStyle="1" w:styleId="CommentTextChar">
    <w:name w:val="Comment Text Char"/>
    <w:link w:val="CommentText"/>
    <w:rsid w:val="00FD0449"/>
    <w:rPr>
      <w:rFonts w:ascii="Arial" w:hAnsi="Arial"/>
    </w:rPr>
  </w:style>
  <w:style w:type="character" w:customStyle="1" w:styleId="CommentSubjectChar">
    <w:name w:val="Comment Subject Char"/>
    <w:link w:val="CommentSubject"/>
    <w:rsid w:val="00FD0449"/>
    <w:rPr>
      <w:rFonts w:ascii="Arial" w:hAnsi="Arial"/>
    </w:rPr>
  </w:style>
  <w:style w:type="paragraph" w:customStyle="1" w:styleId="ColorfulShading-Accent11">
    <w:name w:val="Colorful Shading - Accent 11"/>
    <w:hidden/>
    <w:uiPriority w:val="99"/>
    <w:semiHidden/>
    <w:rsid w:val="00D50BA0"/>
    <w:rPr>
      <w:rFonts w:ascii="Arial" w:hAnsi="Arial"/>
      <w:sz w:val="22"/>
    </w:rPr>
  </w:style>
  <w:style w:type="paragraph" w:customStyle="1" w:styleId="Default">
    <w:name w:val="Default"/>
    <w:rsid w:val="002121B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2121BF"/>
    <w:rPr>
      <w:rFonts w:ascii="Times New Roman" w:hAnsi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121BF"/>
  </w:style>
  <w:style w:type="character" w:styleId="EndnoteReference">
    <w:name w:val="endnote reference"/>
    <w:rsid w:val="002121BF"/>
    <w:rPr>
      <w:rFonts w:cs="Times New Roman"/>
      <w:vertAlign w:val="superscript"/>
    </w:rPr>
  </w:style>
  <w:style w:type="character" w:styleId="FootnoteReference">
    <w:name w:val="footnote reference"/>
    <w:rsid w:val="002121BF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rsid w:val="002121BF"/>
    <w:pPr>
      <w:ind w:left="200" w:hanging="200"/>
    </w:pPr>
    <w:rPr>
      <w:rFonts w:ascii="Times New Roman" w:hAnsi="Times New Roman"/>
      <w:sz w:val="20"/>
    </w:rPr>
  </w:style>
  <w:style w:type="paragraph" w:styleId="IndexHeading">
    <w:name w:val="index heading"/>
    <w:basedOn w:val="Normal"/>
    <w:next w:val="Index1"/>
    <w:rsid w:val="002121BF"/>
    <w:rPr>
      <w:b/>
      <w:sz w:val="24"/>
    </w:rPr>
  </w:style>
  <w:style w:type="character" w:customStyle="1" w:styleId="EquationCaption">
    <w:name w:val="_Equation Caption"/>
    <w:rsid w:val="002121BF"/>
  </w:style>
  <w:style w:type="paragraph" w:styleId="Revision">
    <w:name w:val="Revision"/>
    <w:hidden/>
    <w:rsid w:val="003235F7"/>
    <w:rPr>
      <w:rFonts w:ascii="Arial" w:hAnsi="Arial"/>
      <w:sz w:val="22"/>
    </w:rPr>
  </w:style>
  <w:style w:type="character" w:customStyle="1" w:styleId="Hiddentext">
    <w:name w:val="Hidden text"/>
    <w:qFormat/>
    <w:rsid w:val="004E7B6A"/>
    <w:rPr>
      <w:rFonts w:ascii="Arial" w:hAnsi="Arial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vanish/>
      <w:color w:val="808080"/>
      <w:sz w:val="22"/>
      <w:vertAlign w:val="baseline"/>
    </w:rPr>
  </w:style>
  <w:style w:type="paragraph" w:customStyle="1" w:styleId="5SectionTitle">
    <w:name w:val="5 Section Title"/>
    <w:basedOn w:val="Normal"/>
    <w:autoRedefine/>
    <w:qFormat/>
    <w:rsid w:val="004E7B6A"/>
    <w:pPr>
      <w:numPr>
        <w:numId w:val="12"/>
      </w:numPr>
    </w:pPr>
    <w:rPr>
      <w:b/>
      <w:szCs w:val="22"/>
    </w:rPr>
  </w:style>
  <w:style w:type="character" w:customStyle="1" w:styleId="HiddentextChar">
    <w:name w:val="Hidden text Char"/>
    <w:rsid w:val="004E7B6A"/>
    <w:rPr>
      <w:rFonts w:ascii="Arial" w:hAnsi="Arial" w:cs="Arial"/>
      <w:vanish/>
      <w:color w:val="808080"/>
      <w:sz w:val="22"/>
      <w:szCs w:val="22"/>
    </w:rPr>
  </w:style>
  <w:style w:type="paragraph" w:customStyle="1" w:styleId="5SubSub-Section">
    <w:name w:val="5 SubSub-Section"/>
    <w:basedOn w:val="Normal"/>
    <w:qFormat/>
    <w:rsid w:val="004E7B6A"/>
    <w:pPr>
      <w:numPr>
        <w:ilvl w:val="2"/>
        <w:numId w:val="12"/>
      </w:numPr>
    </w:pPr>
    <w:rPr>
      <w:i/>
      <w:szCs w:val="22"/>
    </w:rPr>
  </w:style>
  <w:style w:type="paragraph" w:styleId="ListParagraph">
    <w:name w:val="List Paragraph"/>
    <w:basedOn w:val="Normal"/>
    <w:uiPriority w:val="34"/>
    <w:qFormat/>
    <w:rsid w:val="00BF508A"/>
  </w:style>
  <w:style w:type="paragraph" w:customStyle="1" w:styleId="BulletBodyText">
    <w:name w:val="Bullet Body Text"/>
    <w:basedOn w:val="BodyText"/>
    <w:qFormat/>
    <w:rsid w:val="0012399A"/>
    <w:pPr>
      <w:widowControl/>
      <w:numPr>
        <w:numId w:val="17"/>
      </w:numPr>
      <w:tabs>
        <w:tab w:val="clear" w:pos="-720"/>
        <w:tab w:val="clear" w:pos="0"/>
        <w:tab w:val="clear" w:pos="720"/>
        <w:tab w:val="clear" w:pos="1440"/>
        <w:tab w:val="clear" w:pos="1869"/>
      </w:tabs>
      <w:spacing w:before="120" w:after="120"/>
      <w:jc w:val="left"/>
    </w:pPr>
    <w:rPr>
      <w:rFonts w:ascii="Arial" w:hAnsi="Arial"/>
      <w:snapToGrid/>
      <w:sz w:val="22"/>
      <w:szCs w:val="18"/>
    </w:rPr>
  </w:style>
  <w:style w:type="paragraph" w:customStyle="1" w:styleId="BulletBodyText2">
    <w:name w:val="Bullet Body Text 2"/>
    <w:basedOn w:val="BulletBodyText"/>
    <w:rsid w:val="0012399A"/>
    <w:pPr>
      <w:numPr>
        <w:ilvl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14" Type="http://schemas.openxmlformats.org/officeDocument/2006/relationships/footer" Target="footer1.xm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cbecf74f-c166-4921-9f8f-efedcd188a5d" ContentTypeId="0x010100532258FDAE2449D4A93D4AFD0558D2B9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E837E562164AABFA2BD95B4BFCA3" ma:contentTypeVersion="0" ma:contentTypeDescription="Create a new document." ma:contentTypeScope="" ma:versionID="14996546c3df5d90b867dc7e93fdfa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B83186-4E5F-431D-A44A-505A14E88CC2}"/>
</file>

<file path=customXml/itemProps2.xml><?xml version="1.0" encoding="utf-8"?>
<ds:datastoreItem xmlns:ds="http://schemas.openxmlformats.org/officeDocument/2006/customXml" ds:itemID="{DDB54908-A241-4334-B065-6DB3E7C76A37}"/>
</file>

<file path=customXml/itemProps3.xml><?xml version="1.0" encoding="utf-8"?>
<ds:datastoreItem xmlns:ds="http://schemas.openxmlformats.org/officeDocument/2006/customXml" ds:itemID="{C9B154A5-7292-4870-BC4E-FD0BB576A665}"/>
</file>

<file path=customXml/itemProps4.xml><?xml version="1.0" encoding="utf-8"?>
<ds:datastoreItem xmlns:ds="http://schemas.openxmlformats.org/officeDocument/2006/customXml" ds:itemID="{8B37A786-240D-4289-AE28-5DDCA0E68A3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2008FC6-83B8-45A2-9EB6-79A77E1C99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636</Words>
  <Characters>3631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PMO: Gate 3 Final Approval Project Template</vt:lpstr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PMO: Gate 3 Final Approval Project Template</dc:title>
  <dc:subject/>
  <dc:creator/>
  <cp:keywords/>
  <dc:description/>
  <cp:lastModifiedBy/>
  <cp:revision>1</cp:revision>
  <cp:lastPrinted>2011-12-08T01:40:00Z</cp:lastPrinted>
  <dcterms:created xsi:type="dcterms:W3CDTF">2015-01-16T01:04:00Z</dcterms:created>
  <dcterms:modified xsi:type="dcterms:W3CDTF">2015-01-16T01:04:00Z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0x01010022A1E837E562164AABFA2BD95B4BFCA3</vt:lpwstr>
  </property>
  <property fmtid="{D5CDD505-2E9C-101B-9397-08002B2CF9AE}" pid="3" name="TaxKeyword">
    <vt:lpwstr/>
  </property>
  <property fmtid="{D5CDD505-2E9C-101B-9397-08002B2CF9AE}" pid="4" name="PolicyPrimaryAudience">
    <vt:lpwstr>233;#Organisation|f9c7227e-2780-4721-8373-9dc5dc38058e</vt:lpwstr>
  </property>
  <property fmtid="{D5CDD505-2E9C-101B-9397-08002B2CF9AE}" pid="5" name="PolicyOwningBusinessSection">
    <vt:lpwstr>420;#Major Projects Capex|02f794f0-841d-43f8-9bbe-bb8db76bfd00</vt:lpwstr>
  </property>
  <property fmtid="{D5CDD505-2E9C-101B-9397-08002B2CF9AE}" pid="6" name="CorporateSecurityClassification">
    <vt:lpwstr>220;#Commercial-in-Confidence|6621fb76-8423-4773-b35a-376072d1e37a</vt:lpwstr>
  </property>
  <property fmtid="{D5CDD505-2E9C-101B-9397-08002B2CF9AE}" pid="7" name="PolicySuggestedPoliciesFor">
    <vt:lpwstr/>
  </property>
  <property fmtid="{D5CDD505-2E9C-101B-9397-08002B2CF9AE}" pid="8" name="PolicyDocumentType">
    <vt:lpwstr>271;#Operational Form|b76bd5be-8ff9-4e87-b834-2e05844a0289</vt:lpwstr>
  </property>
  <property fmtid="{D5CDD505-2E9C-101B-9397-08002B2CF9AE}" pid="9" name="PolicyProcessCategory">
    <vt:lpwstr>497;#Network|2984eac2-b315-4167-a229-70f342324887</vt:lpwstr>
  </property>
</Properties>
</file>