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4.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6DA" w:rsidRPr="00C858FF" w:rsidRDefault="002A2006" w:rsidP="001D17A4">
      <w:r w:rsidRPr="00C858FF">
        <w:rPr>
          <w:noProof/>
          <w:lang w:eastAsia="en-AU"/>
        </w:rPr>
        <mc:AlternateContent>
          <mc:Choice Requires="wps">
            <w:drawing>
              <wp:anchor distT="0" distB="0" distL="114300" distR="114300" simplePos="0" relativeHeight="251657728" behindDoc="0" locked="0" layoutInCell="1" allowOverlap="1" wp14:anchorId="5F0AFE8D" wp14:editId="43D45CA3">
                <wp:simplePos x="0" y="0"/>
                <wp:positionH relativeFrom="column">
                  <wp:posOffset>-226060</wp:posOffset>
                </wp:positionH>
                <wp:positionV relativeFrom="paragraph">
                  <wp:posOffset>111125</wp:posOffset>
                </wp:positionV>
                <wp:extent cx="6962775" cy="1366520"/>
                <wp:effectExtent l="0" t="0" r="28575" b="24130"/>
                <wp:wrapSquare wrapText="bothSides"/>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1366520"/>
                        </a:xfrm>
                        <a:prstGeom prst="rect">
                          <a:avLst/>
                        </a:prstGeom>
                        <a:solidFill>
                          <a:srgbClr val="000000"/>
                        </a:solidFill>
                        <a:ln w="9525">
                          <a:solidFill>
                            <a:srgbClr val="000000"/>
                          </a:solidFill>
                          <a:miter lim="800000"/>
                          <a:headEnd/>
                          <a:tailEnd/>
                        </a:ln>
                      </wps:spPr>
                      <wps:txbx>
                        <w:txbxContent>
                          <w:p w:rsidR="00B06163" w:rsidRPr="00836260" w:rsidRDefault="00B06163" w:rsidP="00565605">
                            <w:pPr>
                              <w:jc w:val="center"/>
                              <w:rPr>
                                <w:sz w:val="44"/>
                                <w:szCs w:val="44"/>
                              </w:rPr>
                            </w:pPr>
                            <w:r>
                              <w:rPr>
                                <w:sz w:val="44"/>
                                <w:szCs w:val="44"/>
                              </w:rPr>
                              <w:t>Discussion</w:t>
                            </w:r>
                            <w:r w:rsidRPr="00836260">
                              <w:rPr>
                                <w:sz w:val="44"/>
                                <w:szCs w:val="44"/>
                              </w:rPr>
                              <w:t xml:space="preserve"> Paper</w:t>
                            </w:r>
                          </w:p>
                          <w:p w:rsidR="00B06163" w:rsidRPr="00836260" w:rsidRDefault="00B06163" w:rsidP="00565605">
                            <w:pPr>
                              <w:jc w:val="center"/>
                              <w:rPr>
                                <w:sz w:val="44"/>
                                <w:szCs w:val="44"/>
                              </w:rPr>
                            </w:pPr>
                          </w:p>
                          <w:p w:rsidR="00B06163" w:rsidRPr="00836260" w:rsidRDefault="00B06163" w:rsidP="00565605">
                            <w:pPr>
                              <w:jc w:val="center"/>
                              <w:rPr>
                                <w:sz w:val="44"/>
                                <w:szCs w:val="44"/>
                                <w:lang w:eastAsia="en-US"/>
                              </w:rPr>
                            </w:pPr>
                            <w:r>
                              <w:rPr>
                                <w:sz w:val="44"/>
                                <w:szCs w:val="44"/>
                                <w:lang w:eastAsia="en-US"/>
                              </w:rPr>
                              <w:t>Essential Energy Pole Treatment Performance – Optimising Business Outcomes</w:t>
                            </w:r>
                          </w:p>
                          <w:p w:rsidR="00B06163" w:rsidRPr="00836260" w:rsidRDefault="00B06163" w:rsidP="00565605">
                            <w:pPr>
                              <w:jc w:val="cente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7.8pt;margin-top:8.75pt;width:548.25pt;height:10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CzJgIAAFIEAAAOAAAAZHJzL2Uyb0RvYy54bWysVNtu2zAMfR+wfxD0vjjJcmmMOEWXrsOA&#10;7gK0+wBZlmNhsqhRSuzs60vJaRp0b8X8IEgidXh4SHp93beGHRR6Dbbgk9GYM2UlVNruCv7r8e7D&#10;FWc+CFsJA1YV/Kg8v968f7fuXK6m0ICpFDICsT7vXMGbEFyeZV42qhV+BE5ZMtaArQh0xF1WoegI&#10;vTXZdDxeZB1g5RCk8p5ubwcj3yT8ulYy/KhrrwIzBSduIa2Y1jKu2WYt8h0K12h5oiHewKIV2lLQ&#10;M9StCILtUf8D1WqJ4KEOIwltBnWtpUo5UDaT8atsHhrhVMqFxPHuLJP/f7Dy++EnMl0VfMmZFS2V&#10;6FH1gX2Cnk2TPJ3zOXk9OPILPd1TmVOq3t2D/O2ZhW0j7E7dIELXKFERvUkUNrt4Ggvicx9Byu4b&#10;VBRH7AMkoL7GNmpHajBCpzIdz6WJXCRdLlaL6XI550ySbfJxsZgP7DKRPz936MMXBS2Lm4Ij1T7B&#10;i8O9D5GOyJ9dYjQPRld32ph0wF25NcgOIvZJ+lIGr9yMZV3BV/PpfFDgDRCtDtTwRrcFvzrHEXnU&#10;7bOtUjsGoc2wJ8rGnoSM2g0qhr7syTEKWkJ1JEkRhsamQaRNA/iXs46auuD+z16g4sx8tVSW1WQ2&#10;i1OQDrP5kjRkeGkpLy3CSoIqeOBs2G7DMDl7h3rXUKShESzcUClrnUR+YXXiTY2btD8NWZyMy3Py&#10;evkVbJ4AAAD//wMAUEsDBBQABgAIAAAAIQD0gvdi4wAAAAsBAAAPAAAAZHJzL2Rvd25yZXYueG1s&#10;TI/BTsMwEETvSPyDtUjcWptUTdsQp4qQQFwiSmlVjm68JIF4HcVOG/h63BMcV/M08zZdj6ZlJ+xd&#10;Y0nC3VQAQyqtbqiSsHt7nCyBOa9Iq9YSSvhGB+vs+ipVibZnesXT1lcslJBLlITa+y7h3JU1GuWm&#10;tkMK2YftjfLh7Cuue3UO5ablkRAxN6qhsFCrDh9qLL+2g5Hwst8sn4d8tD7/fK8OTz/FrtgXUt7e&#10;jPk9MI+j/4Phoh/UIQtORzuQdqyVMJnN44CGYDEHdgFELFbAjhKiWbQAnqX8/w/ZLwAAAP//AwBQ&#10;SwECLQAUAAYACAAAACEAtoM4kv4AAADhAQAAEwAAAAAAAAAAAAAAAAAAAAAAW0NvbnRlbnRfVHlw&#10;ZXNdLnhtbFBLAQItABQABgAIAAAAIQA4/SH/1gAAAJQBAAALAAAAAAAAAAAAAAAAAC8BAABfcmVs&#10;cy8ucmVsc1BLAQItABQABgAIAAAAIQCj/kCzJgIAAFIEAAAOAAAAAAAAAAAAAAAAAC4CAABkcnMv&#10;ZTJvRG9jLnhtbFBLAQItABQABgAIAAAAIQD0gvdi4wAAAAsBAAAPAAAAAAAAAAAAAAAAAIAEAABk&#10;cnMvZG93bnJldi54bWxQSwUGAAAAAAQABADzAAAAkAUAAAAA&#10;" fillcolor="black">
                <v:textbox>
                  <w:txbxContent>
                    <w:p w:rsidR="00B06163" w:rsidRPr="00836260" w:rsidRDefault="00B06163" w:rsidP="00565605">
                      <w:pPr>
                        <w:jc w:val="center"/>
                        <w:rPr>
                          <w:sz w:val="44"/>
                          <w:szCs w:val="44"/>
                        </w:rPr>
                      </w:pPr>
                      <w:r>
                        <w:rPr>
                          <w:sz w:val="44"/>
                          <w:szCs w:val="44"/>
                        </w:rPr>
                        <w:t>Discussion</w:t>
                      </w:r>
                      <w:r w:rsidRPr="00836260">
                        <w:rPr>
                          <w:sz w:val="44"/>
                          <w:szCs w:val="44"/>
                        </w:rPr>
                        <w:t xml:space="preserve"> Paper</w:t>
                      </w:r>
                    </w:p>
                    <w:p w:rsidR="00B06163" w:rsidRPr="00836260" w:rsidRDefault="00B06163" w:rsidP="00565605">
                      <w:pPr>
                        <w:jc w:val="center"/>
                        <w:rPr>
                          <w:sz w:val="44"/>
                          <w:szCs w:val="44"/>
                        </w:rPr>
                      </w:pPr>
                    </w:p>
                    <w:p w:rsidR="00B06163" w:rsidRPr="00836260" w:rsidRDefault="00B06163" w:rsidP="00565605">
                      <w:pPr>
                        <w:jc w:val="center"/>
                        <w:rPr>
                          <w:sz w:val="44"/>
                          <w:szCs w:val="44"/>
                          <w:lang w:eastAsia="en-US"/>
                        </w:rPr>
                      </w:pPr>
                      <w:r>
                        <w:rPr>
                          <w:sz w:val="44"/>
                          <w:szCs w:val="44"/>
                          <w:lang w:eastAsia="en-US"/>
                        </w:rPr>
                        <w:t>Essential Energy Pole Treatment Performance – Optimising Business Outcomes</w:t>
                      </w:r>
                    </w:p>
                    <w:p w:rsidR="00B06163" w:rsidRPr="00836260" w:rsidRDefault="00B06163" w:rsidP="00565605">
                      <w:pPr>
                        <w:jc w:val="center"/>
                        <w:rPr>
                          <w:sz w:val="44"/>
                          <w:szCs w:val="44"/>
                        </w:rPr>
                      </w:pPr>
                    </w:p>
                  </w:txbxContent>
                </v:textbox>
                <w10:wrap type="square"/>
              </v:shape>
            </w:pict>
          </mc:Fallback>
        </mc:AlternateContent>
      </w:r>
    </w:p>
    <w:p w:rsidR="008113C2" w:rsidRPr="00C858FF" w:rsidRDefault="008113C2" w:rsidP="00866F6B">
      <w:r w:rsidRPr="00C858FF">
        <w:t xml:space="preserve"> </w:t>
      </w:r>
    </w:p>
    <w:tbl>
      <w:tblPr>
        <w:tblpPr w:leftFromText="180" w:rightFromText="180" w:vertAnchor="text" w:tblpXSpec="center" w:tblpY="1"/>
        <w:tblOverlap w:val="never"/>
        <w:tblW w:w="9214" w:type="dxa"/>
        <w:tblInd w:w="250" w:type="dxa"/>
        <w:tblLayout w:type="fixed"/>
        <w:tblLook w:val="0000" w:firstRow="0" w:lastRow="0" w:firstColumn="0" w:lastColumn="0" w:noHBand="0" w:noVBand="0"/>
      </w:tblPr>
      <w:tblGrid>
        <w:gridCol w:w="4820"/>
        <w:gridCol w:w="4394"/>
      </w:tblGrid>
      <w:tr w:rsidR="008113C2" w:rsidRPr="00C858FF" w:rsidTr="00125680">
        <w:trPr>
          <w:trHeight w:val="2204"/>
        </w:trPr>
        <w:tc>
          <w:tcPr>
            <w:tcW w:w="4820" w:type="dxa"/>
          </w:tcPr>
          <w:p w:rsidR="001D17A4" w:rsidRPr="00C858FF" w:rsidRDefault="001D17A4" w:rsidP="00565605">
            <w:pPr>
              <w:rPr>
                <w:b/>
              </w:rPr>
            </w:pPr>
          </w:p>
          <w:p w:rsidR="00055D59" w:rsidRPr="00C858FF" w:rsidRDefault="00055D59" w:rsidP="00565605">
            <w:pPr>
              <w:rPr>
                <w:b/>
              </w:rPr>
            </w:pPr>
            <w:r w:rsidRPr="00C858FF">
              <w:rPr>
                <w:b/>
              </w:rPr>
              <w:t>Endorsed</w:t>
            </w:r>
          </w:p>
          <w:p w:rsidR="00055D59" w:rsidRPr="00C858FF" w:rsidRDefault="00B06163" w:rsidP="0056560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9" o:title=""/>
                  <o:lock v:ext="edit" ungrouping="t" rotation="t" cropping="t" verticies="t" text="t" grouping="t"/>
                  <o:signatureline v:ext="edit" id="{004C6168-5B1D-44FA-B951-DA93D706327B}" provid="{00000000-0000-0000-0000-000000000000}" o:suggestedsigner="Bradley Trethewey" o:suggestedsigner2="Principal Engineer Network Systems" o:suggestedsigneremail="bradley.trethewey@essentialenergy.com.au" issignatureline="t"/>
                </v:shape>
              </w:pict>
            </w:r>
          </w:p>
          <w:p w:rsidR="00055D59" w:rsidRPr="00C858FF" w:rsidRDefault="00055D59" w:rsidP="00565605">
            <w:pPr>
              <w:pStyle w:val="Heading2"/>
            </w:pPr>
          </w:p>
        </w:tc>
        <w:tc>
          <w:tcPr>
            <w:tcW w:w="4394" w:type="dxa"/>
          </w:tcPr>
          <w:p w:rsidR="001D17A4" w:rsidRPr="00C858FF" w:rsidRDefault="001D17A4" w:rsidP="00565605">
            <w:pPr>
              <w:rPr>
                <w:b/>
              </w:rPr>
            </w:pPr>
          </w:p>
          <w:p w:rsidR="00055D59" w:rsidRPr="00C858FF" w:rsidRDefault="00055D59" w:rsidP="00565605">
            <w:pPr>
              <w:rPr>
                <w:b/>
              </w:rPr>
            </w:pPr>
            <w:r w:rsidRPr="00C858FF">
              <w:rPr>
                <w:b/>
              </w:rPr>
              <w:t>Approved</w:t>
            </w:r>
          </w:p>
          <w:p w:rsidR="008113C2" w:rsidRPr="00C858FF" w:rsidRDefault="00B06163" w:rsidP="00565605">
            <w:r>
              <w:pict>
                <v:shape id="_x0000_i1026" type="#_x0000_t75" alt="Microsoft Office Signature Line..." style="width:192pt;height:96pt">
                  <v:imagedata r:id="rId10" o:title=""/>
                  <o:lock v:ext="edit" ungrouping="t" rotation="t" cropping="t" verticies="t" text="t" grouping="t"/>
                  <o:signatureline v:ext="edit" id="{EA761908-E9E4-4802-9CE2-21BEF2EA662F}" provid="{00000000-0000-0000-0000-000000000000}" o:suggestedsigner="Brian Glawson" o:suggestedsigner2="Manager Primary Systems" o:suggestedsigneremail="brian.glawson@essentialenergy.com.au" issignatureline="t"/>
                </v:shape>
              </w:pict>
            </w:r>
          </w:p>
        </w:tc>
      </w:tr>
      <w:tr w:rsidR="008113C2" w:rsidRPr="00C858FF" w:rsidTr="00125680">
        <w:trPr>
          <w:trHeight w:val="231"/>
        </w:trPr>
        <w:tc>
          <w:tcPr>
            <w:tcW w:w="4820" w:type="dxa"/>
          </w:tcPr>
          <w:p w:rsidR="008113C2" w:rsidRPr="00C858FF" w:rsidRDefault="00D11B5B" w:rsidP="000913C3">
            <w:r w:rsidRPr="00C858FF">
              <w:t xml:space="preserve">Version: </w:t>
            </w:r>
            <w:r w:rsidRPr="00C858FF">
              <w:tab/>
            </w:r>
            <w:r w:rsidR="000913C3">
              <w:t>0.1</w:t>
            </w:r>
          </w:p>
        </w:tc>
        <w:tc>
          <w:tcPr>
            <w:tcW w:w="4394" w:type="dxa"/>
          </w:tcPr>
          <w:p w:rsidR="008113C2" w:rsidRPr="00C858FF" w:rsidRDefault="008113C2" w:rsidP="00565605"/>
        </w:tc>
      </w:tr>
      <w:tr w:rsidR="008113C2" w:rsidRPr="00C858FF" w:rsidTr="00125680">
        <w:trPr>
          <w:trHeight w:val="319"/>
        </w:trPr>
        <w:tc>
          <w:tcPr>
            <w:tcW w:w="4820" w:type="dxa"/>
          </w:tcPr>
          <w:p w:rsidR="008113C2" w:rsidRPr="00C858FF" w:rsidRDefault="00BC0A89" w:rsidP="00565605">
            <w:r w:rsidRPr="00C858FF">
              <w:t>Date:</w:t>
            </w:r>
            <w:r w:rsidRPr="00C858FF">
              <w:tab/>
            </w:r>
            <w:r w:rsidR="000913C3">
              <w:t>4/11</w:t>
            </w:r>
            <w:r w:rsidR="0082618A" w:rsidRPr="00C858FF">
              <w:t>/201</w:t>
            </w:r>
            <w:r w:rsidR="000913C3">
              <w:t>4</w:t>
            </w:r>
          </w:p>
        </w:tc>
        <w:tc>
          <w:tcPr>
            <w:tcW w:w="4394" w:type="dxa"/>
          </w:tcPr>
          <w:p w:rsidR="008113C2" w:rsidRPr="00C858FF" w:rsidRDefault="008113C2" w:rsidP="00565605"/>
        </w:tc>
      </w:tr>
      <w:tr w:rsidR="008113C2" w:rsidRPr="00C858FF" w:rsidTr="00125680">
        <w:tc>
          <w:tcPr>
            <w:tcW w:w="9214" w:type="dxa"/>
            <w:gridSpan w:val="2"/>
          </w:tcPr>
          <w:p w:rsidR="008113C2" w:rsidRPr="00C858FF" w:rsidRDefault="008113C2" w:rsidP="00565605">
            <w:r w:rsidRPr="00C858FF">
              <w:t>Status:</w:t>
            </w:r>
            <w:r w:rsidRPr="00C858FF">
              <w:tab/>
            </w:r>
            <w:r w:rsidR="002E2ECD" w:rsidRPr="00C858FF">
              <w:t>DRAFT</w:t>
            </w:r>
            <w:r w:rsidR="000C6657" w:rsidRPr="00C858FF">
              <w:t xml:space="preserve"> </w:t>
            </w:r>
            <w:r w:rsidR="00EF0CF8" w:rsidRPr="00C858FF">
              <w:t>– UNCONTROLLED COPY IF PRINTED</w:t>
            </w:r>
          </w:p>
        </w:tc>
      </w:tr>
    </w:tbl>
    <w:p w:rsidR="008113C2" w:rsidRPr="00C858FF" w:rsidRDefault="00565605" w:rsidP="00866F6B">
      <w:r>
        <w:br w:type="textWrapping" w:clear="all"/>
      </w:r>
    </w:p>
    <w:p w:rsidR="008113C2" w:rsidRPr="00C858FF" w:rsidRDefault="008113C2" w:rsidP="00866F6B">
      <w:pPr>
        <w:pStyle w:val="Subtitle"/>
        <w:rPr>
          <w:rFonts w:ascii="Arial" w:hAnsi="Arial"/>
        </w:rPr>
      </w:pPr>
      <w:r w:rsidRPr="00C858FF">
        <w:rPr>
          <w:rFonts w:ascii="Arial" w:hAnsi="Arial"/>
        </w:rPr>
        <w:t>Revision History</w:t>
      </w:r>
    </w:p>
    <w:p w:rsidR="008113C2" w:rsidRPr="00C858FF" w:rsidRDefault="008113C2" w:rsidP="00866F6B">
      <w:r w:rsidRPr="00C858FF">
        <w:t>This document is under version control</w:t>
      </w:r>
    </w:p>
    <w:tbl>
      <w:tblPr>
        <w:tblW w:w="10064"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804"/>
        <w:gridCol w:w="1842"/>
      </w:tblGrid>
      <w:tr w:rsidR="00125680" w:rsidRPr="00125680" w:rsidTr="00125680">
        <w:tc>
          <w:tcPr>
            <w:tcW w:w="1418" w:type="dxa"/>
            <w:shd w:val="clear" w:color="auto" w:fill="006A71"/>
          </w:tcPr>
          <w:p w:rsidR="008113C2" w:rsidRPr="00125680" w:rsidRDefault="008113C2" w:rsidP="00866F6B">
            <w:pPr>
              <w:rPr>
                <w:b/>
                <w:color w:val="FFFFFF" w:themeColor="background1"/>
              </w:rPr>
            </w:pPr>
            <w:r w:rsidRPr="00125680">
              <w:rPr>
                <w:b/>
                <w:color w:val="FFFFFF" w:themeColor="background1"/>
              </w:rPr>
              <w:t>Version No</w:t>
            </w:r>
          </w:p>
        </w:tc>
        <w:tc>
          <w:tcPr>
            <w:tcW w:w="6804" w:type="dxa"/>
            <w:shd w:val="clear" w:color="auto" w:fill="006A71"/>
          </w:tcPr>
          <w:p w:rsidR="008113C2" w:rsidRPr="00125680" w:rsidRDefault="008113C2" w:rsidP="00866F6B">
            <w:pPr>
              <w:rPr>
                <w:b/>
                <w:color w:val="FFFFFF" w:themeColor="background1"/>
              </w:rPr>
            </w:pPr>
            <w:r w:rsidRPr="00125680">
              <w:rPr>
                <w:b/>
                <w:color w:val="FFFFFF" w:themeColor="background1"/>
              </w:rPr>
              <w:t>Reason for Update</w:t>
            </w:r>
          </w:p>
        </w:tc>
        <w:tc>
          <w:tcPr>
            <w:tcW w:w="1842" w:type="dxa"/>
            <w:shd w:val="clear" w:color="auto" w:fill="006A71"/>
          </w:tcPr>
          <w:p w:rsidR="008113C2" w:rsidRPr="00125680" w:rsidRDefault="008113C2" w:rsidP="00866F6B">
            <w:pPr>
              <w:rPr>
                <w:b/>
                <w:color w:val="FFFFFF" w:themeColor="background1"/>
              </w:rPr>
            </w:pPr>
            <w:r w:rsidRPr="00125680">
              <w:rPr>
                <w:b/>
                <w:color w:val="FFFFFF" w:themeColor="background1"/>
              </w:rPr>
              <w:t>Date issued</w:t>
            </w:r>
          </w:p>
        </w:tc>
      </w:tr>
      <w:tr w:rsidR="008113C2" w:rsidRPr="00C858FF" w:rsidTr="004A760E">
        <w:tc>
          <w:tcPr>
            <w:tcW w:w="1418" w:type="dxa"/>
          </w:tcPr>
          <w:p w:rsidR="008113C2" w:rsidRPr="00C858FF" w:rsidRDefault="008113C2" w:rsidP="00866F6B">
            <w:r w:rsidRPr="00C858FF">
              <w:t>0.1</w:t>
            </w:r>
          </w:p>
        </w:tc>
        <w:tc>
          <w:tcPr>
            <w:tcW w:w="6804" w:type="dxa"/>
          </w:tcPr>
          <w:p w:rsidR="008113C2" w:rsidRPr="00C858FF" w:rsidRDefault="008113C2" w:rsidP="00866F6B">
            <w:r w:rsidRPr="00C858FF">
              <w:t>First Draft</w:t>
            </w:r>
          </w:p>
        </w:tc>
        <w:tc>
          <w:tcPr>
            <w:tcW w:w="1842" w:type="dxa"/>
          </w:tcPr>
          <w:p w:rsidR="008113C2" w:rsidRPr="00C858FF" w:rsidRDefault="008113C2" w:rsidP="00866F6B"/>
        </w:tc>
      </w:tr>
    </w:tbl>
    <w:p w:rsidR="0010320B" w:rsidRPr="00C858FF" w:rsidRDefault="0010320B" w:rsidP="007D4969">
      <w:pPr>
        <w:pStyle w:val="Bodycopy"/>
        <w:rPr>
          <w:rFonts w:ascii="Arial" w:hAnsi="Arial" w:cs="Arial"/>
          <w:color w:val="auto"/>
        </w:rPr>
      </w:pPr>
    </w:p>
    <w:p w:rsidR="00E24B10" w:rsidRPr="00C858FF" w:rsidRDefault="00E24B10" w:rsidP="007D4969">
      <w:pPr>
        <w:pStyle w:val="Bodycopy"/>
        <w:rPr>
          <w:rFonts w:ascii="Arial" w:hAnsi="Arial" w:cs="Arial"/>
          <w:color w:val="auto"/>
        </w:rPr>
      </w:pPr>
    </w:p>
    <w:p w:rsidR="0049485A" w:rsidRPr="00C858FF" w:rsidRDefault="00EF0CF8" w:rsidP="00866F6B">
      <w:pPr>
        <w:rPr>
          <w:lang w:val="en-GB"/>
        </w:rPr>
      </w:pPr>
      <w:r w:rsidRPr="00C858FF">
        <w:rPr>
          <w:lang w:eastAsia="en-AU"/>
        </w:rPr>
        <w:t>Distribution List</w:t>
      </w:r>
    </w:p>
    <w:tbl>
      <w:tblPr>
        <w:tblW w:w="10206"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86"/>
        <w:gridCol w:w="2409"/>
        <w:gridCol w:w="2410"/>
        <w:gridCol w:w="1701"/>
      </w:tblGrid>
      <w:tr w:rsidR="00125680" w:rsidRPr="00125680" w:rsidTr="00125680">
        <w:tc>
          <w:tcPr>
            <w:tcW w:w="3686" w:type="dxa"/>
            <w:shd w:val="clear" w:color="auto" w:fill="006A71"/>
          </w:tcPr>
          <w:p w:rsidR="0049485A" w:rsidRPr="00125680" w:rsidRDefault="0049485A" w:rsidP="00866F6B">
            <w:pPr>
              <w:rPr>
                <w:b/>
                <w:color w:val="FFFFFF" w:themeColor="background1"/>
              </w:rPr>
            </w:pPr>
            <w:r w:rsidRPr="00125680">
              <w:rPr>
                <w:b/>
                <w:color w:val="FFFFFF" w:themeColor="background1"/>
              </w:rPr>
              <w:t>Department</w:t>
            </w:r>
          </w:p>
        </w:tc>
        <w:tc>
          <w:tcPr>
            <w:tcW w:w="2409" w:type="dxa"/>
            <w:shd w:val="clear" w:color="auto" w:fill="006A71"/>
          </w:tcPr>
          <w:p w:rsidR="0049485A" w:rsidRPr="00125680" w:rsidRDefault="0049485A" w:rsidP="00866F6B">
            <w:pPr>
              <w:rPr>
                <w:b/>
                <w:color w:val="FFFFFF" w:themeColor="background1"/>
              </w:rPr>
            </w:pPr>
            <w:r w:rsidRPr="00125680">
              <w:rPr>
                <w:b/>
                <w:color w:val="FFFFFF" w:themeColor="background1"/>
              </w:rPr>
              <w:t>Recipient</w:t>
            </w:r>
          </w:p>
        </w:tc>
        <w:tc>
          <w:tcPr>
            <w:tcW w:w="2410" w:type="dxa"/>
            <w:shd w:val="clear" w:color="auto" w:fill="006A71"/>
          </w:tcPr>
          <w:p w:rsidR="0049485A" w:rsidRPr="00125680" w:rsidRDefault="0049485A" w:rsidP="00866F6B">
            <w:pPr>
              <w:rPr>
                <w:b/>
                <w:color w:val="FFFFFF" w:themeColor="background1"/>
              </w:rPr>
            </w:pPr>
            <w:r w:rsidRPr="00125680">
              <w:rPr>
                <w:b/>
                <w:color w:val="FFFFFF" w:themeColor="background1"/>
              </w:rPr>
              <w:t>Recipient Status</w:t>
            </w:r>
          </w:p>
        </w:tc>
        <w:tc>
          <w:tcPr>
            <w:tcW w:w="1701" w:type="dxa"/>
            <w:shd w:val="clear" w:color="auto" w:fill="006A71"/>
          </w:tcPr>
          <w:p w:rsidR="0049485A" w:rsidRPr="00125680" w:rsidRDefault="0049485A" w:rsidP="00866F6B">
            <w:pPr>
              <w:rPr>
                <w:b/>
                <w:color w:val="FFFFFF" w:themeColor="background1"/>
              </w:rPr>
            </w:pPr>
            <w:r w:rsidRPr="00125680">
              <w:rPr>
                <w:b/>
                <w:color w:val="FFFFFF" w:themeColor="background1"/>
              </w:rPr>
              <w:t>Date issued</w:t>
            </w:r>
          </w:p>
        </w:tc>
      </w:tr>
      <w:tr w:rsidR="00CF2102" w:rsidRPr="00C858FF" w:rsidTr="0049485A">
        <w:tc>
          <w:tcPr>
            <w:tcW w:w="3686" w:type="dxa"/>
          </w:tcPr>
          <w:p w:rsidR="00CF2102" w:rsidRPr="00C858FF" w:rsidRDefault="00AB097C" w:rsidP="00866F6B">
            <w:r w:rsidRPr="00C858FF">
              <w:t>Manager Primary Systems</w:t>
            </w:r>
          </w:p>
        </w:tc>
        <w:tc>
          <w:tcPr>
            <w:tcW w:w="2409" w:type="dxa"/>
          </w:tcPr>
          <w:p w:rsidR="00CF2102" w:rsidRPr="00C858FF" w:rsidRDefault="00CF2102" w:rsidP="00866F6B">
            <w:r w:rsidRPr="00C858FF">
              <w:t>Brian Glawson</w:t>
            </w:r>
          </w:p>
        </w:tc>
        <w:tc>
          <w:tcPr>
            <w:tcW w:w="2410" w:type="dxa"/>
          </w:tcPr>
          <w:p w:rsidR="00CF2102" w:rsidRPr="00C858FF" w:rsidRDefault="00CF2102" w:rsidP="00866F6B">
            <w:r w:rsidRPr="00C858FF">
              <w:t>Reviewer</w:t>
            </w:r>
          </w:p>
        </w:tc>
        <w:tc>
          <w:tcPr>
            <w:tcW w:w="1701" w:type="dxa"/>
          </w:tcPr>
          <w:p w:rsidR="00CF2102" w:rsidRPr="00C858FF" w:rsidRDefault="00CF2102" w:rsidP="00866F6B"/>
        </w:tc>
      </w:tr>
      <w:tr w:rsidR="0049485A" w:rsidRPr="00C858FF" w:rsidTr="0049485A">
        <w:tc>
          <w:tcPr>
            <w:tcW w:w="3686" w:type="dxa"/>
          </w:tcPr>
          <w:p w:rsidR="0049485A" w:rsidRPr="00C858FF" w:rsidRDefault="00AB097C" w:rsidP="00866F6B">
            <w:r w:rsidRPr="00C858FF">
              <w:t>Principal Engineer</w:t>
            </w:r>
          </w:p>
        </w:tc>
        <w:tc>
          <w:tcPr>
            <w:tcW w:w="2409" w:type="dxa"/>
          </w:tcPr>
          <w:p w:rsidR="0049485A" w:rsidRPr="00C858FF" w:rsidRDefault="00CF2102" w:rsidP="00866F6B">
            <w:r w:rsidRPr="00C858FF">
              <w:t>Leith Elder</w:t>
            </w:r>
          </w:p>
        </w:tc>
        <w:tc>
          <w:tcPr>
            <w:tcW w:w="2410" w:type="dxa"/>
          </w:tcPr>
          <w:p w:rsidR="0049485A" w:rsidRPr="00C858FF" w:rsidRDefault="00CF2102" w:rsidP="00866F6B">
            <w:r w:rsidRPr="00C858FF">
              <w:t>Reviewer</w:t>
            </w:r>
          </w:p>
        </w:tc>
        <w:tc>
          <w:tcPr>
            <w:tcW w:w="1701" w:type="dxa"/>
          </w:tcPr>
          <w:p w:rsidR="0049485A" w:rsidRPr="00C858FF" w:rsidRDefault="0049485A" w:rsidP="00866F6B"/>
        </w:tc>
      </w:tr>
      <w:tr w:rsidR="00CF2102" w:rsidRPr="00C858FF" w:rsidTr="0049485A">
        <w:tc>
          <w:tcPr>
            <w:tcW w:w="3686" w:type="dxa"/>
          </w:tcPr>
          <w:p w:rsidR="00CF2102" w:rsidRPr="00C858FF" w:rsidRDefault="00CF2102" w:rsidP="00866F6B">
            <w:r w:rsidRPr="00C858FF">
              <w:t>Standards Team</w:t>
            </w:r>
          </w:p>
        </w:tc>
        <w:tc>
          <w:tcPr>
            <w:tcW w:w="2409" w:type="dxa"/>
          </w:tcPr>
          <w:p w:rsidR="00CF2102" w:rsidRPr="00C858FF" w:rsidRDefault="00CF2102" w:rsidP="00866F6B">
            <w:r w:rsidRPr="00C858FF">
              <w:t>Standards team – all</w:t>
            </w:r>
          </w:p>
        </w:tc>
        <w:tc>
          <w:tcPr>
            <w:tcW w:w="2410" w:type="dxa"/>
          </w:tcPr>
          <w:p w:rsidR="00CF2102" w:rsidRPr="00C858FF" w:rsidRDefault="00CF2102" w:rsidP="00866F6B">
            <w:r w:rsidRPr="00C858FF">
              <w:t>Reviewer</w:t>
            </w:r>
          </w:p>
        </w:tc>
        <w:tc>
          <w:tcPr>
            <w:tcW w:w="1701" w:type="dxa"/>
          </w:tcPr>
          <w:p w:rsidR="00CF2102" w:rsidRPr="00C858FF" w:rsidRDefault="00CF2102" w:rsidP="00866F6B"/>
        </w:tc>
      </w:tr>
      <w:tr w:rsidR="00CF2102" w:rsidRPr="00C858FF" w:rsidTr="0049485A">
        <w:tc>
          <w:tcPr>
            <w:tcW w:w="3686" w:type="dxa"/>
          </w:tcPr>
          <w:p w:rsidR="00CF2102" w:rsidRPr="00C858FF" w:rsidRDefault="00AB097C" w:rsidP="00866F6B">
            <w:r w:rsidRPr="00C858FF">
              <w:t>Group Mgr Maintenance and Refurb Strategy</w:t>
            </w:r>
          </w:p>
        </w:tc>
        <w:tc>
          <w:tcPr>
            <w:tcW w:w="2409" w:type="dxa"/>
          </w:tcPr>
          <w:p w:rsidR="00CF2102" w:rsidRPr="00C858FF" w:rsidRDefault="00CF2102" w:rsidP="00866F6B">
            <w:r w:rsidRPr="00C858FF">
              <w:t>Neil Chapman</w:t>
            </w:r>
          </w:p>
        </w:tc>
        <w:tc>
          <w:tcPr>
            <w:tcW w:w="2410" w:type="dxa"/>
          </w:tcPr>
          <w:p w:rsidR="00CF2102" w:rsidRPr="00C858FF" w:rsidRDefault="00CF2102" w:rsidP="00866F6B">
            <w:r w:rsidRPr="00C858FF">
              <w:t>Reviewer</w:t>
            </w:r>
          </w:p>
        </w:tc>
        <w:tc>
          <w:tcPr>
            <w:tcW w:w="1701" w:type="dxa"/>
          </w:tcPr>
          <w:p w:rsidR="00CF2102" w:rsidRPr="00C858FF" w:rsidRDefault="00CF2102" w:rsidP="00866F6B"/>
        </w:tc>
      </w:tr>
      <w:tr w:rsidR="00CF2102" w:rsidRPr="00C858FF" w:rsidTr="0049485A">
        <w:tc>
          <w:tcPr>
            <w:tcW w:w="3686" w:type="dxa"/>
          </w:tcPr>
          <w:p w:rsidR="00CF2102" w:rsidRPr="00C858FF" w:rsidRDefault="00AB097C" w:rsidP="00866F6B">
            <w:r w:rsidRPr="00C858FF">
              <w:t>Manager Planning</w:t>
            </w:r>
          </w:p>
        </w:tc>
        <w:tc>
          <w:tcPr>
            <w:tcW w:w="2409" w:type="dxa"/>
          </w:tcPr>
          <w:p w:rsidR="00CF2102" w:rsidRPr="00C858FF" w:rsidRDefault="00CF2102" w:rsidP="00866F6B">
            <w:r w:rsidRPr="00C858FF">
              <w:t>Tony Scroope</w:t>
            </w:r>
          </w:p>
        </w:tc>
        <w:tc>
          <w:tcPr>
            <w:tcW w:w="2410" w:type="dxa"/>
          </w:tcPr>
          <w:p w:rsidR="00CF2102" w:rsidRPr="00C858FF" w:rsidRDefault="00CF2102" w:rsidP="00866F6B">
            <w:r w:rsidRPr="00C858FF">
              <w:t>Reviewer</w:t>
            </w:r>
          </w:p>
        </w:tc>
        <w:tc>
          <w:tcPr>
            <w:tcW w:w="1701" w:type="dxa"/>
          </w:tcPr>
          <w:p w:rsidR="00CF2102" w:rsidRPr="00C858FF" w:rsidRDefault="00CF2102" w:rsidP="00866F6B"/>
        </w:tc>
      </w:tr>
      <w:tr w:rsidR="00AB097C" w:rsidRPr="00C858FF" w:rsidTr="0049485A">
        <w:tc>
          <w:tcPr>
            <w:tcW w:w="3686" w:type="dxa"/>
          </w:tcPr>
          <w:p w:rsidR="00AB097C" w:rsidRPr="00C858FF" w:rsidRDefault="00AB097C" w:rsidP="00866F6B">
            <w:r w:rsidRPr="00C858FF">
              <w:t>Senior Consulting Engineer</w:t>
            </w:r>
          </w:p>
        </w:tc>
        <w:tc>
          <w:tcPr>
            <w:tcW w:w="2409" w:type="dxa"/>
          </w:tcPr>
          <w:p w:rsidR="00AB097C" w:rsidRPr="00C858FF" w:rsidRDefault="00AB097C" w:rsidP="00866F6B">
            <w:r w:rsidRPr="00C858FF">
              <w:t>Chris Dalitz</w:t>
            </w:r>
          </w:p>
        </w:tc>
        <w:tc>
          <w:tcPr>
            <w:tcW w:w="2410" w:type="dxa"/>
          </w:tcPr>
          <w:p w:rsidR="00AB097C" w:rsidRPr="00C858FF" w:rsidRDefault="00AB097C" w:rsidP="00866F6B">
            <w:r w:rsidRPr="00C858FF">
              <w:t>Reviewer</w:t>
            </w:r>
          </w:p>
        </w:tc>
        <w:tc>
          <w:tcPr>
            <w:tcW w:w="1701" w:type="dxa"/>
          </w:tcPr>
          <w:p w:rsidR="00AB097C" w:rsidRPr="00C858FF" w:rsidRDefault="00AB097C" w:rsidP="00866F6B"/>
        </w:tc>
      </w:tr>
      <w:tr w:rsidR="00AB097C" w:rsidRPr="00C858FF" w:rsidTr="0049485A">
        <w:tc>
          <w:tcPr>
            <w:tcW w:w="3686" w:type="dxa"/>
          </w:tcPr>
          <w:p w:rsidR="00AB097C" w:rsidRPr="00C858FF" w:rsidRDefault="00AB097C" w:rsidP="00866F6B">
            <w:r w:rsidRPr="00C858FF">
              <w:t>Manager Network Risk Strategy</w:t>
            </w:r>
          </w:p>
        </w:tc>
        <w:tc>
          <w:tcPr>
            <w:tcW w:w="2409" w:type="dxa"/>
          </w:tcPr>
          <w:p w:rsidR="00AB097C" w:rsidRPr="00C858FF" w:rsidRDefault="00AB097C" w:rsidP="00866F6B">
            <w:r w:rsidRPr="00C858FF">
              <w:t>Greg Bell</w:t>
            </w:r>
          </w:p>
        </w:tc>
        <w:tc>
          <w:tcPr>
            <w:tcW w:w="2410" w:type="dxa"/>
          </w:tcPr>
          <w:p w:rsidR="00AB097C" w:rsidRPr="00C858FF" w:rsidRDefault="00AB097C" w:rsidP="00866F6B">
            <w:r w:rsidRPr="00C858FF">
              <w:t>Reviewer</w:t>
            </w:r>
          </w:p>
        </w:tc>
        <w:tc>
          <w:tcPr>
            <w:tcW w:w="1701" w:type="dxa"/>
          </w:tcPr>
          <w:p w:rsidR="00AB097C" w:rsidRPr="00C858FF" w:rsidRDefault="00AB097C" w:rsidP="00866F6B"/>
        </w:tc>
      </w:tr>
      <w:tr w:rsidR="00BB216D" w:rsidRPr="00C858FF" w:rsidTr="0049485A">
        <w:tc>
          <w:tcPr>
            <w:tcW w:w="3686" w:type="dxa"/>
          </w:tcPr>
          <w:p w:rsidR="00BB216D" w:rsidRPr="00C858FF" w:rsidRDefault="00BB216D" w:rsidP="00866F6B"/>
        </w:tc>
        <w:tc>
          <w:tcPr>
            <w:tcW w:w="2409" w:type="dxa"/>
          </w:tcPr>
          <w:p w:rsidR="00BB216D" w:rsidRPr="00C858FF" w:rsidRDefault="00BB216D" w:rsidP="00866F6B">
            <w:r w:rsidRPr="00BB216D">
              <w:rPr>
                <w:highlight w:val="yellow"/>
              </w:rPr>
              <w:t>OWEN / BRUCE ??</w:t>
            </w:r>
          </w:p>
        </w:tc>
        <w:tc>
          <w:tcPr>
            <w:tcW w:w="2410" w:type="dxa"/>
          </w:tcPr>
          <w:p w:rsidR="00BB216D" w:rsidRPr="00C858FF" w:rsidRDefault="00BB216D" w:rsidP="00866F6B"/>
        </w:tc>
        <w:tc>
          <w:tcPr>
            <w:tcW w:w="1701" w:type="dxa"/>
          </w:tcPr>
          <w:p w:rsidR="00BB216D" w:rsidRPr="00C858FF" w:rsidRDefault="00BB216D" w:rsidP="00866F6B"/>
        </w:tc>
      </w:tr>
    </w:tbl>
    <w:p w:rsidR="002506B8" w:rsidRPr="00C858FF" w:rsidRDefault="002506B8" w:rsidP="00AE7A1C">
      <w:pPr>
        <w:pStyle w:val="Bodycopy"/>
        <w:rPr>
          <w:rFonts w:ascii="Arial" w:hAnsi="Arial" w:cs="Arial"/>
          <w:b/>
          <w:sz w:val="24"/>
          <w:szCs w:val="24"/>
        </w:rPr>
      </w:pPr>
    </w:p>
    <w:p w:rsidR="002506B8" w:rsidRPr="00C858FF" w:rsidRDefault="002506B8" w:rsidP="004F2F5D">
      <w:pPr>
        <w:pStyle w:val="Heading1"/>
      </w:pPr>
      <w:r w:rsidRPr="00C858FF">
        <w:br w:type="page"/>
      </w:r>
    </w:p>
    <w:sdt>
      <w:sdtPr>
        <w:rPr>
          <w:rFonts w:ascii="Arial" w:eastAsia="MS Mincho" w:hAnsi="Arial" w:cs="Arial"/>
          <w:b w:val="0"/>
          <w:bCs w:val="0"/>
          <w:color w:val="auto"/>
          <w:sz w:val="20"/>
          <w:szCs w:val="24"/>
          <w:lang w:val="en-AU"/>
        </w:rPr>
        <w:id w:val="-2051209119"/>
        <w:docPartObj>
          <w:docPartGallery w:val="Table of Contents"/>
          <w:docPartUnique/>
        </w:docPartObj>
      </w:sdtPr>
      <w:sdtEndPr>
        <w:rPr>
          <w:noProof/>
        </w:rPr>
      </w:sdtEndPr>
      <w:sdtContent>
        <w:p w:rsidR="004F1EB7" w:rsidRPr="00565605" w:rsidRDefault="004F1EB7">
          <w:pPr>
            <w:pStyle w:val="TOCHeading"/>
            <w:rPr>
              <w:rFonts w:ascii="Arial" w:hAnsi="Arial" w:cs="Arial"/>
              <w:color w:val="auto"/>
            </w:rPr>
          </w:pPr>
          <w:r w:rsidRPr="00565605">
            <w:rPr>
              <w:rFonts w:ascii="Arial" w:hAnsi="Arial" w:cs="Arial"/>
              <w:color w:val="auto"/>
            </w:rPr>
            <w:t>T</w:t>
          </w:r>
          <w:r w:rsidR="00125680">
            <w:rPr>
              <w:rFonts w:ascii="Arial" w:hAnsi="Arial" w:cs="Arial"/>
              <w:color w:val="auto"/>
            </w:rPr>
            <w:t>ABLE OF CONTENTS</w:t>
          </w:r>
        </w:p>
        <w:p w:rsidR="00D02270" w:rsidRDefault="004F1EB7">
          <w:pPr>
            <w:pStyle w:val="TOC1"/>
            <w:rPr>
              <w:rFonts w:asciiTheme="minorHAnsi" w:eastAsiaTheme="minorEastAsia" w:hAnsiTheme="minorHAnsi" w:cstheme="minorBidi"/>
              <w:sz w:val="22"/>
              <w:szCs w:val="22"/>
              <w:lang w:eastAsia="en-AU"/>
            </w:rPr>
          </w:pPr>
          <w:r w:rsidRPr="00C858FF">
            <w:fldChar w:fldCharType="begin"/>
          </w:r>
          <w:r w:rsidRPr="00C858FF">
            <w:instrText xml:space="preserve"> TOC \o "1-3" \h \z \u </w:instrText>
          </w:r>
          <w:r w:rsidRPr="00C858FF">
            <w:fldChar w:fldCharType="separate"/>
          </w:r>
          <w:hyperlink w:anchor="_Toc403639767" w:history="1">
            <w:r w:rsidR="00D02270" w:rsidRPr="00FF2925">
              <w:rPr>
                <w:rStyle w:val="Hyperlink"/>
              </w:rPr>
              <w:t>INTRODUCTION</w:t>
            </w:r>
            <w:r w:rsidR="00D02270">
              <w:rPr>
                <w:webHidden/>
              </w:rPr>
              <w:tab/>
            </w:r>
            <w:r w:rsidR="00D02270">
              <w:rPr>
                <w:webHidden/>
              </w:rPr>
              <w:fldChar w:fldCharType="begin"/>
            </w:r>
            <w:r w:rsidR="00D02270">
              <w:rPr>
                <w:webHidden/>
              </w:rPr>
              <w:instrText xml:space="preserve"> PAGEREF _Toc403639767 \h </w:instrText>
            </w:r>
            <w:r w:rsidR="00D02270">
              <w:rPr>
                <w:webHidden/>
              </w:rPr>
            </w:r>
            <w:r w:rsidR="00D02270">
              <w:rPr>
                <w:webHidden/>
              </w:rPr>
              <w:fldChar w:fldCharType="separate"/>
            </w:r>
            <w:r w:rsidR="00D02270">
              <w:rPr>
                <w:webHidden/>
              </w:rPr>
              <w:t>3</w:t>
            </w:r>
            <w:r w:rsidR="00D02270">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68" w:history="1">
            <w:r w:rsidRPr="00FF2925">
              <w:rPr>
                <w:rStyle w:val="Hyperlink"/>
              </w:rPr>
              <w:t>DEFINITIONS</w:t>
            </w:r>
            <w:r>
              <w:rPr>
                <w:webHidden/>
              </w:rPr>
              <w:tab/>
            </w:r>
            <w:r>
              <w:rPr>
                <w:webHidden/>
              </w:rPr>
              <w:fldChar w:fldCharType="begin"/>
            </w:r>
            <w:r>
              <w:rPr>
                <w:webHidden/>
              </w:rPr>
              <w:instrText xml:space="preserve"> PAGEREF _Toc403639768 \h </w:instrText>
            </w:r>
            <w:r>
              <w:rPr>
                <w:webHidden/>
              </w:rPr>
            </w:r>
            <w:r>
              <w:rPr>
                <w:webHidden/>
              </w:rPr>
              <w:fldChar w:fldCharType="separate"/>
            </w:r>
            <w:r>
              <w:rPr>
                <w:webHidden/>
              </w:rPr>
              <w:t>3</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69" w:history="1">
            <w:r w:rsidRPr="00FF2925">
              <w:rPr>
                <w:rStyle w:val="Hyperlink"/>
              </w:rPr>
              <w:t>POLE PERFORMANCE AND STATISTICAL SUMMARY</w:t>
            </w:r>
            <w:r>
              <w:rPr>
                <w:webHidden/>
              </w:rPr>
              <w:tab/>
            </w:r>
            <w:r>
              <w:rPr>
                <w:webHidden/>
              </w:rPr>
              <w:fldChar w:fldCharType="begin"/>
            </w:r>
            <w:r>
              <w:rPr>
                <w:webHidden/>
              </w:rPr>
              <w:instrText xml:space="preserve"> PAGEREF _Toc403639769 \h </w:instrText>
            </w:r>
            <w:r>
              <w:rPr>
                <w:webHidden/>
              </w:rPr>
            </w:r>
            <w:r>
              <w:rPr>
                <w:webHidden/>
              </w:rPr>
              <w:fldChar w:fldCharType="separate"/>
            </w:r>
            <w:r>
              <w:rPr>
                <w:webHidden/>
              </w:rPr>
              <w:t>3</w:t>
            </w:r>
            <w:r>
              <w:rPr>
                <w:webHidden/>
              </w:rPr>
              <w:fldChar w:fldCharType="end"/>
            </w:r>
          </w:hyperlink>
        </w:p>
        <w:p w:rsidR="00D02270" w:rsidRDefault="00D02270">
          <w:pPr>
            <w:pStyle w:val="TOC2"/>
            <w:tabs>
              <w:tab w:val="right" w:leader="dot" w:pos="10194"/>
            </w:tabs>
            <w:rPr>
              <w:rFonts w:asciiTheme="minorHAnsi" w:eastAsiaTheme="minorEastAsia" w:hAnsiTheme="minorHAnsi" w:cstheme="minorBidi"/>
              <w:noProof/>
              <w:sz w:val="22"/>
              <w:szCs w:val="22"/>
              <w:lang w:eastAsia="en-AU"/>
            </w:rPr>
          </w:pPr>
          <w:hyperlink w:anchor="_Toc403639770" w:history="1">
            <w:r w:rsidRPr="00FF2925">
              <w:rPr>
                <w:rStyle w:val="Hyperlink"/>
                <w:noProof/>
              </w:rPr>
              <w:t>Pole Performance Statistics Discussion</w:t>
            </w:r>
            <w:r>
              <w:rPr>
                <w:noProof/>
                <w:webHidden/>
              </w:rPr>
              <w:tab/>
            </w:r>
            <w:r>
              <w:rPr>
                <w:noProof/>
                <w:webHidden/>
              </w:rPr>
              <w:fldChar w:fldCharType="begin"/>
            </w:r>
            <w:r>
              <w:rPr>
                <w:noProof/>
                <w:webHidden/>
              </w:rPr>
              <w:instrText xml:space="preserve"> PAGEREF _Toc403639770 \h </w:instrText>
            </w:r>
            <w:r>
              <w:rPr>
                <w:noProof/>
                <w:webHidden/>
              </w:rPr>
            </w:r>
            <w:r>
              <w:rPr>
                <w:noProof/>
                <w:webHidden/>
              </w:rPr>
              <w:fldChar w:fldCharType="separate"/>
            </w:r>
            <w:r>
              <w:rPr>
                <w:noProof/>
                <w:webHidden/>
              </w:rPr>
              <w:t>4</w:t>
            </w:r>
            <w:r>
              <w:rPr>
                <w:noProof/>
                <w:webHidden/>
              </w:rPr>
              <w:fldChar w:fldCharType="end"/>
            </w:r>
          </w:hyperlink>
        </w:p>
        <w:p w:rsidR="00D02270" w:rsidRDefault="00D02270">
          <w:pPr>
            <w:pStyle w:val="TOC2"/>
            <w:tabs>
              <w:tab w:val="right" w:leader="dot" w:pos="10194"/>
            </w:tabs>
            <w:rPr>
              <w:rFonts w:asciiTheme="minorHAnsi" w:eastAsiaTheme="minorEastAsia" w:hAnsiTheme="minorHAnsi" w:cstheme="minorBidi"/>
              <w:noProof/>
              <w:sz w:val="22"/>
              <w:szCs w:val="22"/>
              <w:lang w:eastAsia="en-AU"/>
            </w:rPr>
          </w:pPr>
          <w:hyperlink w:anchor="_Toc403639771" w:history="1">
            <w:r w:rsidRPr="00FF2925">
              <w:rPr>
                <w:rStyle w:val="Hyperlink"/>
                <w:noProof/>
              </w:rPr>
              <w:t>Pole Usage Data</w:t>
            </w:r>
            <w:r>
              <w:rPr>
                <w:noProof/>
                <w:webHidden/>
              </w:rPr>
              <w:tab/>
            </w:r>
            <w:r>
              <w:rPr>
                <w:noProof/>
                <w:webHidden/>
              </w:rPr>
              <w:fldChar w:fldCharType="begin"/>
            </w:r>
            <w:r>
              <w:rPr>
                <w:noProof/>
                <w:webHidden/>
              </w:rPr>
              <w:instrText xml:space="preserve"> PAGEREF _Toc403639771 \h </w:instrText>
            </w:r>
            <w:r>
              <w:rPr>
                <w:noProof/>
                <w:webHidden/>
              </w:rPr>
            </w:r>
            <w:r>
              <w:rPr>
                <w:noProof/>
                <w:webHidden/>
              </w:rPr>
              <w:fldChar w:fldCharType="separate"/>
            </w:r>
            <w:r>
              <w:rPr>
                <w:noProof/>
                <w:webHidden/>
              </w:rPr>
              <w:t>4</w:t>
            </w:r>
            <w:r>
              <w:rPr>
                <w:noProof/>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2" w:history="1">
            <w:r w:rsidRPr="00FF2925">
              <w:rPr>
                <w:rStyle w:val="Hyperlink"/>
              </w:rPr>
              <w:t>FISCAL INPUTS</w:t>
            </w:r>
            <w:r>
              <w:rPr>
                <w:webHidden/>
              </w:rPr>
              <w:tab/>
            </w:r>
            <w:r>
              <w:rPr>
                <w:webHidden/>
              </w:rPr>
              <w:fldChar w:fldCharType="begin"/>
            </w:r>
            <w:r>
              <w:rPr>
                <w:webHidden/>
              </w:rPr>
              <w:instrText xml:space="preserve"> PAGEREF _Toc403639772 \h </w:instrText>
            </w:r>
            <w:r>
              <w:rPr>
                <w:webHidden/>
              </w:rPr>
            </w:r>
            <w:r>
              <w:rPr>
                <w:webHidden/>
              </w:rPr>
              <w:fldChar w:fldCharType="separate"/>
            </w:r>
            <w:r>
              <w:rPr>
                <w:webHidden/>
              </w:rPr>
              <w:t>4</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3" w:history="1">
            <w:r w:rsidRPr="00FF2925">
              <w:rPr>
                <w:rStyle w:val="Hyperlink"/>
              </w:rPr>
              <w:t>PEC TREATMENT</w:t>
            </w:r>
            <w:r>
              <w:rPr>
                <w:webHidden/>
              </w:rPr>
              <w:tab/>
            </w:r>
            <w:r>
              <w:rPr>
                <w:webHidden/>
              </w:rPr>
              <w:fldChar w:fldCharType="begin"/>
            </w:r>
            <w:r>
              <w:rPr>
                <w:webHidden/>
              </w:rPr>
              <w:instrText xml:space="preserve"> PAGEREF _Toc403639773 \h </w:instrText>
            </w:r>
            <w:r>
              <w:rPr>
                <w:webHidden/>
              </w:rPr>
            </w:r>
            <w:r>
              <w:rPr>
                <w:webHidden/>
              </w:rPr>
              <w:fldChar w:fldCharType="separate"/>
            </w:r>
            <w:r>
              <w:rPr>
                <w:webHidden/>
              </w:rPr>
              <w:t>5</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4" w:history="1">
            <w:r w:rsidRPr="00FF2925">
              <w:rPr>
                <w:rStyle w:val="Hyperlink"/>
              </w:rPr>
              <w:t>MODELLING ASSUMPTIONS</w:t>
            </w:r>
            <w:r>
              <w:rPr>
                <w:webHidden/>
              </w:rPr>
              <w:tab/>
            </w:r>
            <w:r>
              <w:rPr>
                <w:webHidden/>
              </w:rPr>
              <w:fldChar w:fldCharType="begin"/>
            </w:r>
            <w:r>
              <w:rPr>
                <w:webHidden/>
              </w:rPr>
              <w:instrText xml:space="preserve"> PAGEREF _Toc403639774 \h </w:instrText>
            </w:r>
            <w:r>
              <w:rPr>
                <w:webHidden/>
              </w:rPr>
            </w:r>
            <w:r>
              <w:rPr>
                <w:webHidden/>
              </w:rPr>
              <w:fldChar w:fldCharType="separate"/>
            </w:r>
            <w:r>
              <w:rPr>
                <w:webHidden/>
              </w:rPr>
              <w:t>5</w:t>
            </w:r>
            <w:r>
              <w:rPr>
                <w:webHidden/>
              </w:rPr>
              <w:fldChar w:fldCharType="end"/>
            </w:r>
          </w:hyperlink>
        </w:p>
        <w:p w:rsidR="00D02270" w:rsidRDefault="00D02270">
          <w:pPr>
            <w:pStyle w:val="TOC2"/>
            <w:tabs>
              <w:tab w:val="right" w:leader="dot" w:pos="10194"/>
            </w:tabs>
            <w:rPr>
              <w:rFonts w:asciiTheme="minorHAnsi" w:eastAsiaTheme="minorEastAsia" w:hAnsiTheme="minorHAnsi" w:cstheme="minorBidi"/>
              <w:noProof/>
              <w:sz w:val="22"/>
              <w:szCs w:val="22"/>
              <w:lang w:eastAsia="en-AU"/>
            </w:rPr>
          </w:pPr>
          <w:hyperlink w:anchor="_Toc403639775" w:history="1">
            <w:r w:rsidRPr="00FF2925">
              <w:rPr>
                <w:rStyle w:val="Hyperlink"/>
                <w:noProof/>
              </w:rPr>
              <w:t>NPV Modelling Assumptions</w:t>
            </w:r>
            <w:r>
              <w:rPr>
                <w:noProof/>
                <w:webHidden/>
              </w:rPr>
              <w:tab/>
            </w:r>
            <w:r>
              <w:rPr>
                <w:noProof/>
                <w:webHidden/>
              </w:rPr>
              <w:fldChar w:fldCharType="begin"/>
            </w:r>
            <w:r>
              <w:rPr>
                <w:noProof/>
                <w:webHidden/>
              </w:rPr>
              <w:instrText xml:space="preserve"> PAGEREF _Toc403639775 \h </w:instrText>
            </w:r>
            <w:r>
              <w:rPr>
                <w:noProof/>
                <w:webHidden/>
              </w:rPr>
            </w:r>
            <w:r>
              <w:rPr>
                <w:noProof/>
                <w:webHidden/>
              </w:rPr>
              <w:fldChar w:fldCharType="separate"/>
            </w:r>
            <w:r>
              <w:rPr>
                <w:noProof/>
                <w:webHidden/>
              </w:rPr>
              <w:t>5</w:t>
            </w:r>
            <w:r>
              <w:rPr>
                <w:noProof/>
                <w:webHidden/>
              </w:rPr>
              <w:fldChar w:fldCharType="end"/>
            </w:r>
          </w:hyperlink>
        </w:p>
        <w:p w:rsidR="00D02270" w:rsidRDefault="00D02270">
          <w:pPr>
            <w:pStyle w:val="TOC2"/>
            <w:tabs>
              <w:tab w:val="right" w:leader="dot" w:pos="10194"/>
            </w:tabs>
            <w:rPr>
              <w:rFonts w:asciiTheme="minorHAnsi" w:eastAsiaTheme="minorEastAsia" w:hAnsiTheme="minorHAnsi" w:cstheme="minorBidi"/>
              <w:noProof/>
              <w:sz w:val="22"/>
              <w:szCs w:val="22"/>
              <w:lang w:eastAsia="en-AU"/>
            </w:rPr>
          </w:pPr>
          <w:hyperlink w:anchor="_Toc403639776" w:history="1">
            <w:r w:rsidRPr="00FF2925">
              <w:rPr>
                <w:rStyle w:val="Hyperlink"/>
                <w:noProof/>
              </w:rPr>
              <w:t>Modelling Assumptions</w:t>
            </w:r>
            <w:r>
              <w:rPr>
                <w:noProof/>
                <w:webHidden/>
              </w:rPr>
              <w:tab/>
            </w:r>
            <w:r>
              <w:rPr>
                <w:noProof/>
                <w:webHidden/>
              </w:rPr>
              <w:fldChar w:fldCharType="begin"/>
            </w:r>
            <w:r>
              <w:rPr>
                <w:noProof/>
                <w:webHidden/>
              </w:rPr>
              <w:instrText xml:space="preserve"> PAGEREF _Toc403639776 \h </w:instrText>
            </w:r>
            <w:r>
              <w:rPr>
                <w:noProof/>
                <w:webHidden/>
              </w:rPr>
            </w:r>
            <w:r>
              <w:rPr>
                <w:noProof/>
                <w:webHidden/>
              </w:rPr>
              <w:fldChar w:fldCharType="separate"/>
            </w:r>
            <w:r>
              <w:rPr>
                <w:noProof/>
                <w:webHidden/>
              </w:rPr>
              <w:t>5</w:t>
            </w:r>
            <w:r>
              <w:rPr>
                <w:noProof/>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7" w:history="1">
            <w:r w:rsidRPr="00FF2925">
              <w:rPr>
                <w:rStyle w:val="Hyperlink"/>
              </w:rPr>
              <w:t>ANALYSIS RESULTS</w:t>
            </w:r>
            <w:r>
              <w:rPr>
                <w:webHidden/>
              </w:rPr>
              <w:tab/>
            </w:r>
            <w:r>
              <w:rPr>
                <w:webHidden/>
              </w:rPr>
              <w:fldChar w:fldCharType="begin"/>
            </w:r>
            <w:r>
              <w:rPr>
                <w:webHidden/>
              </w:rPr>
              <w:instrText xml:space="preserve"> PAGEREF _Toc403639777 \h </w:instrText>
            </w:r>
            <w:r>
              <w:rPr>
                <w:webHidden/>
              </w:rPr>
            </w:r>
            <w:r>
              <w:rPr>
                <w:webHidden/>
              </w:rPr>
              <w:fldChar w:fldCharType="separate"/>
            </w:r>
            <w:r>
              <w:rPr>
                <w:webHidden/>
              </w:rPr>
              <w:t>6</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8" w:history="1">
            <w:r w:rsidRPr="00FF2925">
              <w:rPr>
                <w:rStyle w:val="Hyperlink"/>
              </w:rPr>
              <w:t>SENSITIVITY ANALYSIS</w:t>
            </w:r>
            <w:r>
              <w:rPr>
                <w:webHidden/>
              </w:rPr>
              <w:tab/>
            </w:r>
            <w:r>
              <w:rPr>
                <w:webHidden/>
              </w:rPr>
              <w:fldChar w:fldCharType="begin"/>
            </w:r>
            <w:r>
              <w:rPr>
                <w:webHidden/>
              </w:rPr>
              <w:instrText xml:space="preserve"> PAGEREF _Toc403639778 \h </w:instrText>
            </w:r>
            <w:r>
              <w:rPr>
                <w:webHidden/>
              </w:rPr>
            </w:r>
            <w:r>
              <w:rPr>
                <w:webHidden/>
              </w:rPr>
              <w:fldChar w:fldCharType="separate"/>
            </w:r>
            <w:r>
              <w:rPr>
                <w:webHidden/>
              </w:rPr>
              <w:t>8</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79" w:history="1">
            <w:r w:rsidRPr="00FF2925">
              <w:rPr>
                <w:rStyle w:val="Hyperlink"/>
              </w:rPr>
              <w:t>HURDLE RATES</w:t>
            </w:r>
            <w:r>
              <w:rPr>
                <w:webHidden/>
              </w:rPr>
              <w:tab/>
            </w:r>
            <w:r>
              <w:rPr>
                <w:webHidden/>
              </w:rPr>
              <w:fldChar w:fldCharType="begin"/>
            </w:r>
            <w:r>
              <w:rPr>
                <w:webHidden/>
              </w:rPr>
              <w:instrText xml:space="preserve"> PAGEREF _Toc403639779 \h </w:instrText>
            </w:r>
            <w:r>
              <w:rPr>
                <w:webHidden/>
              </w:rPr>
            </w:r>
            <w:r>
              <w:rPr>
                <w:webHidden/>
              </w:rPr>
              <w:fldChar w:fldCharType="separate"/>
            </w:r>
            <w:r>
              <w:rPr>
                <w:webHidden/>
              </w:rPr>
              <w:t>8</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80" w:history="1">
            <w:r w:rsidRPr="00FF2925">
              <w:rPr>
                <w:rStyle w:val="Hyperlink"/>
              </w:rPr>
              <w:t>PREDICTED SAVINGS</w:t>
            </w:r>
            <w:r>
              <w:rPr>
                <w:webHidden/>
              </w:rPr>
              <w:tab/>
            </w:r>
            <w:r>
              <w:rPr>
                <w:webHidden/>
              </w:rPr>
              <w:fldChar w:fldCharType="begin"/>
            </w:r>
            <w:r>
              <w:rPr>
                <w:webHidden/>
              </w:rPr>
              <w:instrText xml:space="preserve"> PAGEREF _Toc403639780 \h </w:instrText>
            </w:r>
            <w:r>
              <w:rPr>
                <w:webHidden/>
              </w:rPr>
            </w:r>
            <w:r>
              <w:rPr>
                <w:webHidden/>
              </w:rPr>
              <w:fldChar w:fldCharType="separate"/>
            </w:r>
            <w:r>
              <w:rPr>
                <w:webHidden/>
              </w:rPr>
              <w:t>9</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81" w:history="1">
            <w:r w:rsidRPr="00FF2925">
              <w:rPr>
                <w:rStyle w:val="Hyperlink"/>
              </w:rPr>
              <w:t>RECOMMENDATION</w:t>
            </w:r>
            <w:r>
              <w:rPr>
                <w:webHidden/>
              </w:rPr>
              <w:tab/>
            </w:r>
            <w:r>
              <w:rPr>
                <w:webHidden/>
              </w:rPr>
              <w:fldChar w:fldCharType="begin"/>
            </w:r>
            <w:r>
              <w:rPr>
                <w:webHidden/>
              </w:rPr>
              <w:instrText xml:space="preserve"> PAGEREF _Toc403639781 \h </w:instrText>
            </w:r>
            <w:r>
              <w:rPr>
                <w:webHidden/>
              </w:rPr>
            </w:r>
            <w:r>
              <w:rPr>
                <w:webHidden/>
              </w:rPr>
              <w:fldChar w:fldCharType="separate"/>
            </w:r>
            <w:r>
              <w:rPr>
                <w:webHidden/>
              </w:rPr>
              <w:t>9</w:t>
            </w:r>
            <w:r>
              <w:rPr>
                <w:webHidden/>
              </w:rPr>
              <w:fldChar w:fldCharType="end"/>
            </w:r>
          </w:hyperlink>
        </w:p>
        <w:p w:rsidR="00D02270" w:rsidRDefault="00D02270">
          <w:pPr>
            <w:pStyle w:val="TOC1"/>
            <w:rPr>
              <w:rFonts w:asciiTheme="minorHAnsi" w:eastAsiaTheme="minorEastAsia" w:hAnsiTheme="minorHAnsi" w:cstheme="minorBidi"/>
              <w:sz w:val="22"/>
              <w:szCs w:val="22"/>
              <w:lang w:eastAsia="en-AU"/>
            </w:rPr>
          </w:pPr>
          <w:hyperlink w:anchor="_Toc403639782" w:history="1">
            <w:r w:rsidRPr="00FF2925">
              <w:rPr>
                <w:rStyle w:val="Hyperlink"/>
              </w:rPr>
              <w:t>NPV MODELLING TOOL</w:t>
            </w:r>
            <w:r>
              <w:rPr>
                <w:webHidden/>
              </w:rPr>
              <w:tab/>
            </w:r>
            <w:r>
              <w:rPr>
                <w:webHidden/>
              </w:rPr>
              <w:fldChar w:fldCharType="begin"/>
            </w:r>
            <w:r>
              <w:rPr>
                <w:webHidden/>
              </w:rPr>
              <w:instrText xml:space="preserve"> PAGEREF _Toc403639782 \h </w:instrText>
            </w:r>
            <w:r>
              <w:rPr>
                <w:webHidden/>
              </w:rPr>
            </w:r>
            <w:r>
              <w:rPr>
                <w:webHidden/>
              </w:rPr>
              <w:fldChar w:fldCharType="separate"/>
            </w:r>
            <w:r>
              <w:rPr>
                <w:webHidden/>
              </w:rPr>
              <w:t>9</w:t>
            </w:r>
            <w:r>
              <w:rPr>
                <w:webHidden/>
              </w:rPr>
              <w:fldChar w:fldCharType="end"/>
            </w:r>
          </w:hyperlink>
        </w:p>
        <w:p w:rsidR="004F1EB7" w:rsidRPr="00C858FF" w:rsidRDefault="004F1EB7">
          <w:r w:rsidRPr="00C858FF">
            <w:rPr>
              <w:b/>
              <w:bCs/>
              <w:noProof/>
            </w:rPr>
            <w:fldChar w:fldCharType="end"/>
          </w:r>
        </w:p>
      </w:sdtContent>
    </w:sdt>
    <w:p w:rsidR="00CF2102" w:rsidRPr="00C858FF" w:rsidRDefault="00CF2102">
      <w:pPr>
        <w:rPr>
          <w:b/>
          <w:color w:val="000000"/>
          <w:sz w:val="26"/>
          <w:szCs w:val="26"/>
          <w:lang w:val="en-GB"/>
        </w:rPr>
      </w:pPr>
      <w:r w:rsidRPr="00C858FF">
        <w:br w:type="page"/>
      </w:r>
      <w:bookmarkStart w:id="0" w:name="_GoBack"/>
      <w:bookmarkEnd w:id="0"/>
    </w:p>
    <w:p w:rsidR="0049485A" w:rsidRPr="00C858FF" w:rsidRDefault="00866F6B" w:rsidP="004F2F5D">
      <w:pPr>
        <w:pStyle w:val="Heading1"/>
      </w:pPr>
      <w:bookmarkStart w:id="1" w:name="_Toc403639767"/>
      <w:r w:rsidRPr="00C858FF">
        <w:lastRenderedPageBreak/>
        <w:t>INTRODUCTION</w:t>
      </w:r>
      <w:bookmarkEnd w:id="1"/>
    </w:p>
    <w:p w:rsidR="00866F6B" w:rsidRDefault="00435642" w:rsidP="00C858FF">
      <w:pPr>
        <w:pStyle w:val="Bodycopy"/>
        <w:rPr>
          <w:rFonts w:ascii="Arial" w:hAnsi="Arial" w:cs="Arial"/>
        </w:rPr>
      </w:pPr>
      <w:r>
        <w:rPr>
          <w:rFonts w:ascii="Arial" w:hAnsi="Arial" w:cs="Arial"/>
        </w:rPr>
        <w:t xml:space="preserve">In 2013/14 the Mains team investigated the performance of timber poles in particular the effectiveness of treatment types (PEC and CCA) as well as the durability class (D1 and D2). A report was generated that produced a number of </w:t>
      </w:r>
      <w:r w:rsidR="00D15119">
        <w:rPr>
          <w:rFonts w:ascii="Arial" w:hAnsi="Arial" w:cs="Arial"/>
        </w:rPr>
        <w:t>statistical</w:t>
      </w:r>
      <w:r>
        <w:rPr>
          <w:rFonts w:ascii="Arial" w:hAnsi="Arial" w:cs="Arial"/>
        </w:rPr>
        <w:t xml:space="preserve"> parameters with a view to utilising these parameters to fiscally assess the treatment and durability class of poles, thus determining optimum business outcomes.</w:t>
      </w:r>
    </w:p>
    <w:p w:rsidR="00435642" w:rsidRDefault="00435642" w:rsidP="00C858FF">
      <w:pPr>
        <w:pStyle w:val="Bodycopy"/>
        <w:rPr>
          <w:rFonts w:ascii="Arial" w:hAnsi="Arial" w:cs="Arial"/>
        </w:rPr>
      </w:pPr>
      <w:r>
        <w:rPr>
          <w:rFonts w:ascii="Arial" w:hAnsi="Arial" w:cs="Arial"/>
        </w:rPr>
        <w:t xml:space="preserve">This paper provides an overview of the </w:t>
      </w:r>
      <w:r w:rsidR="00D15119">
        <w:rPr>
          <w:rFonts w:ascii="Arial" w:hAnsi="Arial" w:cs="Arial"/>
        </w:rPr>
        <w:t>statistical</w:t>
      </w:r>
      <w:r>
        <w:rPr>
          <w:rFonts w:ascii="Arial" w:hAnsi="Arial" w:cs="Arial"/>
        </w:rPr>
        <w:t xml:space="preserve"> analysis discusses the assumptions made in developing the fiscal model</w:t>
      </w:r>
      <w:r w:rsidR="008F1CB8">
        <w:rPr>
          <w:rFonts w:ascii="Arial" w:hAnsi="Arial" w:cs="Arial"/>
        </w:rPr>
        <w:t>,</w:t>
      </w:r>
      <w:r>
        <w:rPr>
          <w:rFonts w:ascii="Arial" w:hAnsi="Arial" w:cs="Arial"/>
        </w:rPr>
        <w:t xml:space="preserve"> and presents the outcomes of the fiscal analysis.</w:t>
      </w:r>
    </w:p>
    <w:p w:rsidR="00435642" w:rsidRDefault="00D15119" w:rsidP="00C858FF">
      <w:pPr>
        <w:pStyle w:val="Bodycopy"/>
        <w:rPr>
          <w:rFonts w:ascii="Arial" w:hAnsi="Arial" w:cs="Arial"/>
        </w:rPr>
      </w:pPr>
      <w:r>
        <w:rPr>
          <w:rFonts w:ascii="Arial" w:hAnsi="Arial" w:cs="Arial"/>
        </w:rPr>
        <w:t>The primary recommendation is the adoption of D2 CCA poles in all areas where timber poles are installed, without any future purchases of D1 CCA poles.</w:t>
      </w:r>
      <w:r w:rsidR="00B06163">
        <w:rPr>
          <w:rFonts w:ascii="Arial" w:hAnsi="Arial" w:cs="Arial"/>
        </w:rPr>
        <w:t xml:space="preserve"> This recommendation </w:t>
      </w:r>
      <w:r w:rsidR="00901D65">
        <w:rPr>
          <w:rFonts w:ascii="Arial" w:hAnsi="Arial" w:cs="Arial"/>
        </w:rPr>
        <w:t xml:space="preserve">is based on performance assessment of D1 and D2 CCA poles and the cost benefit analysis work presented in this paper, if implemented the recommendation </w:t>
      </w:r>
      <w:r w:rsidR="00B06163">
        <w:rPr>
          <w:rFonts w:ascii="Arial" w:hAnsi="Arial" w:cs="Arial"/>
        </w:rPr>
        <w:t xml:space="preserve">will </w:t>
      </w:r>
      <w:r w:rsidR="009A0F93">
        <w:rPr>
          <w:rFonts w:ascii="Arial" w:hAnsi="Arial" w:cs="Arial"/>
        </w:rPr>
        <w:t>achieve</w:t>
      </w:r>
      <w:r w:rsidR="00B06163">
        <w:rPr>
          <w:rFonts w:ascii="Arial" w:hAnsi="Arial" w:cs="Arial"/>
        </w:rPr>
        <w:t xml:space="preserve"> </w:t>
      </w:r>
      <w:r w:rsidR="009A0F93">
        <w:rPr>
          <w:rFonts w:ascii="Arial" w:hAnsi="Arial" w:cs="Arial"/>
        </w:rPr>
        <w:t>on-going</w:t>
      </w:r>
      <w:r w:rsidR="00B06163">
        <w:rPr>
          <w:rFonts w:ascii="Arial" w:hAnsi="Arial" w:cs="Arial"/>
        </w:rPr>
        <w:t xml:space="preserve"> permanents savings with a predicted $826,000 saving in the first 5 years.</w:t>
      </w:r>
    </w:p>
    <w:p w:rsidR="00C858FF" w:rsidRPr="00C858FF" w:rsidRDefault="00C858FF" w:rsidP="00C858FF">
      <w:pPr>
        <w:pStyle w:val="Bodycopy"/>
        <w:rPr>
          <w:rFonts w:ascii="Arial" w:hAnsi="Arial" w:cs="Arial"/>
        </w:rPr>
      </w:pPr>
    </w:p>
    <w:p w:rsidR="00C227F6" w:rsidRDefault="00C227F6" w:rsidP="004F1EB7">
      <w:pPr>
        <w:pStyle w:val="Heading1"/>
      </w:pPr>
      <w:bookmarkStart w:id="2" w:name="_Toc403639768"/>
      <w:r>
        <w:t>DEFINITIONS</w:t>
      </w:r>
      <w:bookmarkEnd w:id="2"/>
    </w:p>
    <w:p w:rsidR="00C227F6" w:rsidRDefault="00C227F6" w:rsidP="00F90DBA">
      <w:r>
        <w:rPr>
          <w:b/>
        </w:rPr>
        <w:t>Durability:</w:t>
      </w:r>
      <w:r>
        <w:t xml:space="preserve">  Is a rating given to a timber pole that </w:t>
      </w:r>
      <w:r w:rsidR="00D15119">
        <w:t>reflects</w:t>
      </w:r>
      <w:r>
        <w:t xml:space="preserve"> the </w:t>
      </w:r>
      <w:r w:rsidR="00F67416">
        <w:t>timbers</w:t>
      </w:r>
      <w:r>
        <w:t xml:space="preserve"> natural resistance to decay. It only applies to the heartwood as all sapwood has a poor durability. Note the rating is for untreated, natural resistance to decay. Essential Energy </w:t>
      </w:r>
      <w:r w:rsidR="00F67416">
        <w:t>utilises</w:t>
      </w:r>
      <w:r>
        <w:t xml:space="preserve"> D1 and D2 durability class poles.</w:t>
      </w:r>
    </w:p>
    <w:p w:rsidR="00C227F6" w:rsidRPr="00C227F6" w:rsidRDefault="00C227F6" w:rsidP="00F90DBA">
      <w:r>
        <w:rPr>
          <w:b/>
        </w:rPr>
        <w:t xml:space="preserve">Treatment: </w:t>
      </w:r>
      <w:r>
        <w:t xml:space="preserve"> This is a chemical process that is applied to a pole to retard decay. In general this treatment penetrates</w:t>
      </w:r>
      <w:r w:rsidR="00F67416">
        <w:t xml:space="preserve"> the full depth of the sap</w:t>
      </w:r>
      <w:r>
        <w:t>woo</w:t>
      </w:r>
      <w:r w:rsidR="00F67416">
        <w:t>d and marginally into the heart</w:t>
      </w:r>
      <w:r>
        <w:t xml:space="preserve">wood. There are two currently available </w:t>
      </w:r>
      <w:r w:rsidR="00D15119">
        <w:t>treatment</w:t>
      </w:r>
      <w:r>
        <w:t xml:space="preserve"> types from suppliers, </w:t>
      </w:r>
      <w:r w:rsidRPr="00C227F6">
        <w:rPr>
          <w:color w:val="000000"/>
          <w:szCs w:val="20"/>
        </w:rPr>
        <w:t>Copper Chrome Arsenic</w:t>
      </w:r>
      <w:r>
        <w:t xml:space="preserve"> </w:t>
      </w:r>
      <w:r w:rsidRPr="00C227F6">
        <w:rPr>
          <w:color w:val="000000"/>
          <w:szCs w:val="20"/>
        </w:rPr>
        <w:t>(CCA)</w:t>
      </w:r>
      <w:r>
        <w:t xml:space="preserve"> or Pigment Emulsified </w:t>
      </w:r>
      <w:r w:rsidR="00D15119">
        <w:t>Creosote</w:t>
      </w:r>
      <w:r>
        <w:t xml:space="preserve"> (PEC). Essential Energy currently uses CCA.</w:t>
      </w:r>
    </w:p>
    <w:p w:rsidR="007A767D" w:rsidRPr="007A767D" w:rsidRDefault="007A767D" w:rsidP="00F90DBA">
      <w:r>
        <w:rPr>
          <w:b/>
        </w:rPr>
        <w:t xml:space="preserve">High Risk Areas: </w:t>
      </w:r>
      <w:r>
        <w:t xml:space="preserve">Defined as areas with high </w:t>
      </w:r>
      <w:r w:rsidR="00F90DBA">
        <w:t>decay rates as determined by</w:t>
      </w:r>
      <w:r>
        <w:t xml:space="preserve"> prior </w:t>
      </w:r>
      <w:r w:rsidR="00501165">
        <w:t xml:space="preserve">analysis. Depots of high risk are: </w:t>
      </w:r>
      <w:r w:rsidR="00501165" w:rsidRPr="00C858FF">
        <w:t>Taree, Port Macquarie, Kempsey, Coffs Harbour, Grafton, Ballina, Lismore, Casino, Kyogle, Coolangatta/Tweed Heads, Bathurst, Griffith, Moruya, Dubbo</w:t>
      </w:r>
      <w:r w:rsidR="00F90DBA">
        <w:t>, Grenfell, Cowra, Murwillumbah</w:t>
      </w:r>
      <w:r w:rsidR="00501165" w:rsidRPr="00C858FF">
        <w:t>, Armidale and Inverell</w:t>
      </w:r>
    </w:p>
    <w:p w:rsidR="00C227F6" w:rsidRDefault="007A767D" w:rsidP="00F90DBA">
      <w:r>
        <w:rPr>
          <w:b/>
        </w:rPr>
        <w:t>Probability of Decay:</w:t>
      </w:r>
      <w:r>
        <w:t xml:space="preserve"> Is the </w:t>
      </w:r>
      <w:r w:rsidR="00D15119">
        <w:t>likelihood</w:t>
      </w:r>
      <w:r>
        <w:t xml:space="preserve"> of an individual pole of defined </w:t>
      </w:r>
      <w:r w:rsidR="00D15119">
        <w:t>characteristics</w:t>
      </w:r>
      <w:r>
        <w:t xml:space="preserve"> on inspection having external decay based on the </w:t>
      </w:r>
      <w:r w:rsidR="00F67416">
        <w:t xml:space="preserve">prior </w:t>
      </w:r>
      <w:r>
        <w:t>analysis w</w:t>
      </w:r>
      <w:r w:rsidR="00F67416">
        <w:t>ork</w:t>
      </w:r>
    </w:p>
    <w:p w:rsidR="00F90DBA" w:rsidRDefault="00C44B1E" w:rsidP="00F90DBA">
      <w:r>
        <w:rPr>
          <w:b/>
        </w:rPr>
        <w:t>Decay Inception Age</w:t>
      </w:r>
      <w:r w:rsidR="00F90DBA" w:rsidRPr="00F90DBA">
        <w:rPr>
          <w:b/>
        </w:rPr>
        <w:t>:</w:t>
      </w:r>
      <w:r w:rsidR="00A94B4C">
        <w:rPr>
          <w:b/>
        </w:rPr>
        <w:t xml:space="preserve"> </w:t>
      </w:r>
      <w:r w:rsidR="00A94B4C">
        <w:t xml:space="preserve">This the average are at which external decay is detected in a pole </w:t>
      </w:r>
    </w:p>
    <w:p w:rsidR="00A94B4C" w:rsidRPr="00A94B4C" w:rsidRDefault="00A94B4C" w:rsidP="00F90DBA">
      <w:r>
        <w:rPr>
          <w:b/>
        </w:rPr>
        <w:t xml:space="preserve">Avg Decay </w:t>
      </w:r>
      <w:r w:rsidR="00C44B1E">
        <w:rPr>
          <w:b/>
        </w:rPr>
        <w:t xml:space="preserve">Condemnation </w:t>
      </w:r>
      <w:r>
        <w:rPr>
          <w:b/>
        </w:rPr>
        <w:t xml:space="preserve">Age: </w:t>
      </w:r>
      <w:r>
        <w:t>The average age at which a pole with external decay is condemned</w:t>
      </w:r>
    </w:p>
    <w:p w:rsidR="00F67416" w:rsidRDefault="00F67416" w:rsidP="004F1EB7">
      <w:pPr>
        <w:pStyle w:val="Heading1"/>
      </w:pPr>
    </w:p>
    <w:p w:rsidR="004F1EB7" w:rsidRPr="00C858FF" w:rsidRDefault="00F67416" w:rsidP="004F1EB7">
      <w:pPr>
        <w:pStyle w:val="Heading1"/>
      </w:pPr>
      <w:bookmarkStart w:id="3" w:name="_Toc403639769"/>
      <w:r>
        <w:t xml:space="preserve">POLE PERFORMANCE </w:t>
      </w:r>
      <w:r w:rsidR="000575EC">
        <w:t xml:space="preserve">AND </w:t>
      </w:r>
      <w:r w:rsidR="00492790" w:rsidRPr="00C858FF">
        <w:t xml:space="preserve">STATISTICAL </w:t>
      </w:r>
      <w:r w:rsidR="004F1EB7" w:rsidRPr="00C858FF">
        <w:t>SUMMARY</w:t>
      </w:r>
      <w:bookmarkEnd w:id="3"/>
    </w:p>
    <w:p w:rsidR="008F1CB8" w:rsidRDefault="00435642" w:rsidP="00435642">
      <w:pPr>
        <w:pStyle w:val="Bodycopy"/>
        <w:rPr>
          <w:rFonts w:ascii="Arial" w:hAnsi="Arial" w:cs="Arial"/>
        </w:rPr>
      </w:pPr>
      <w:r>
        <w:rPr>
          <w:rFonts w:ascii="Arial" w:hAnsi="Arial" w:cs="Arial"/>
        </w:rPr>
        <w:t>From the 2013/14 paper on pole treatment</w:t>
      </w:r>
      <w:r>
        <w:rPr>
          <w:rStyle w:val="FootnoteReference"/>
          <w:rFonts w:ascii="Arial" w:hAnsi="Arial" w:cs="Arial"/>
        </w:rPr>
        <w:footnoteReference w:id="1"/>
      </w:r>
      <w:r>
        <w:rPr>
          <w:rFonts w:ascii="Arial" w:hAnsi="Arial" w:cs="Arial"/>
        </w:rPr>
        <w:t xml:space="preserve"> the following statistics are of interest in assessing pole performance considering treatment and durability.</w:t>
      </w:r>
    </w:p>
    <w:p w:rsidR="00EA12C0" w:rsidRDefault="00EA12C0" w:rsidP="00435642">
      <w:pPr>
        <w:pStyle w:val="Bodycopy"/>
        <w:rPr>
          <w:rFonts w:ascii="Arial" w:hAnsi="Arial" w:cs="Arial"/>
        </w:rPr>
      </w:pPr>
    </w:p>
    <w:p w:rsidR="00C227F6" w:rsidRPr="00C227F6" w:rsidRDefault="00C227F6" w:rsidP="00EA12C0">
      <w:pPr>
        <w:pStyle w:val="Caption"/>
        <w:keepNext/>
      </w:pPr>
      <w:bookmarkStart w:id="4" w:name="_Ref402957612"/>
      <w:r>
        <w:t xml:space="preserve">Table </w:t>
      </w:r>
      <w:fldSimple w:instr=" SEQ Table \* ARABIC ">
        <w:r w:rsidR="007536D3">
          <w:rPr>
            <w:noProof/>
          </w:rPr>
          <w:t>1</w:t>
        </w:r>
      </w:fldSimple>
      <w:bookmarkEnd w:id="4"/>
      <w:r>
        <w:t xml:space="preserve"> Durability Statistical Data</w:t>
      </w:r>
    </w:p>
    <w:tbl>
      <w:tblPr>
        <w:tblW w:w="0" w:type="auto"/>
        <w:tblInd w:w="103" w:type="dxa"/>
        <w:tblLook w:val="04A0" w:firstRow="1" w:lastRow="0" w:firstColumn="1" w:lastColumn="0" w:noHBand="0" w:noVBand="1"/>
      </w:tblPr>
      <w:tblGrid>
        <w:gridCol w:w="1139"/>
        <w:gridCol w:w="1183"/>
        <w:gridCol w:w="894"/>
        <w:gridCol w:w="1264"/>
        <w:gridCol w:w="1839"/>
        <w:gridCol w:w="895"/>
        <w:gridCol w:w="1264"/>
        <w:gridCol w:w="1839"/>
      </w:tblGrid>
      <w:tr w:rsidR="00C44B1E" w:rsidRPr="008F1CB8" w:rsidTr="00F67416">
        <w:trPr>
          <w:trHeight w:val="253"/>
        </w:trPr>
        <w:tc>
          <w:tcPr>
            <w:tcW w:w="0" w:type="auto"/>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 </w:t>
            </w:r>
          </w:p>
        </w:tc>
        <w:tc>
          <w:tcPr>
            <w:tcW w:w="0" w:type="auto"/>
            <w:gridSpan w:val="3"/>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jc w:val="center"/>
              <w:rPr>
                <w:rFonts w:eastAsia="Times New Roman"/>
                <w:b/>
                <w:bCs/>
                <w:szCs w:val="20"/>
                <w:lang w:eastAsia="en-AU"/>
              </w:rPr>
            </w:pPr>
            <w:r w:rsidRPr="008F1CB8">
              <w:rPr>
                <w:rFonts w:eastAsia="Times New Roman"/>
                <w:b/>
                <w:bCs/>
                <w:szCs w:val="20"/>
                <w:lang w:eastAsia="en-AU"/>
              </w:rPr>
              <w:t>Entire Network</w:t>
            </w:r>
          </w:p>
        </w:tc>
        <w:tc>
          <w:tcPr>
            <w:tcW w:w="0" w:type="auto"/>
            <w:gridSpan w:val="3"/>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jc w:val="center"/>
              <w:rPr>
                <w:rFonts w:eastAsia="Times New Roman"/>
                <w:b/>
                <w:bCs/>
                <w:szCs w:val="20"/>
                <w:lang w:eastAsia="en-AU"/>
              </w:rPr>
            </w:pPr>
            <w:r w:rsidRPr="008F1CB8">
              <w:rPr>
                <w:rFonts w:eastAsia="Times New Roman"/>
                <w:b/>
                <w:bCs/>
                <w:szCs w:val="20"/>
                <w:lang w:eastAsia="en-AU"/>
              </w:rPr>
              <w:t>High Risk Areas</w:t>
            </w:r>
          </w:p>
        </w:tc>
      </w:tr>
      <w:tr w:rsidR="00C44B1E" w:rsidRPr="008F1CB8" w:rsidTr="00F67416">
        <w:trPr>
          <w:trHeight w:val="480"/>
        </w:trPr>
        <w:tc>
          <w:tcPr>
            <w:tcW w:w="0" w:type="auto"/>
            <w:tcBorders>
              <w:top w:val="nil"/>
              <w:left w:val="single" w:sz="4" w:space="0" w:color="auto"/>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Durability</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Treatment</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Prob of decay</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2100C6" w:rsidP="00C44B1E">
            <w:pPr>
              <w:rPr>
                <w:rFonts w:eastAsia="Times New Roman"/>
                <w:b/>
                <w:bCs/>
                <w:szCs w:val="20"/>
                <w:lang w:eastAsia="en-AU"/>
              </w:rPr>
            </w:pPr>
            <w:r>
              <w:rPr>
                <w:rFonts w:eastAsia="Times New Roman"/>
                <w:b/>
                <w:bCs/>
                <w:szCs w:val="20"/>
                <w:lang w:eastAsia="en-AU"/>
              </w:rPr>
              <w:t>Decay Inception A</w:t>
            </w:r>
            <w:r w:rsidR="008F1CB8" w:rsidRPr="008F1CB8">
              <w:rPr>
                <w:rFonts w:eastAsia="Times New Roman"/>
                <w:b/>
                <w:bCs/>
                <w:szCs w:val="20"/>
                <w:lang w:eastAsia="en-AU"/>
              </w:rPr>
              <w:t xml:space="preserve">ge </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 xml:space="preserve">Avg Decay </w:t>
            </w:r>
            <w:r w:rsidR="00C44B1E">
              <w:rPr>
                <w:rFonts w:eastAsia="Times New Roman"/>
                <w:b/>
                <w:bCs/>
                <w:szCs w:val="20"/>
                <w:lang w:eastAsia="en-AU"/>
              </w:rPr>
              <w:t xml:space="preserve">Condemnation </w:t>
            </w:r>
            <w:r w:rsidRPr="008F1CB8">
              <w:rPr>
                <w:rFonts w:eastAsia="Times New Roman"/>
                <w:b/>
                <w:bCs/>
                <w:szCs w:val="20"/>
                <w:lang w:eastAsia="en-AU"/>
              </w:rPr>
              <w:t>Age</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Prob of decay</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C44B1E">
            <w:pPr>
              <w:rPr>
                <w:rFonts w:eastAsia="Times New Roman"/>
                <w:b/>
                <w:bCs/>
                <w:szCs w:val="20"/>
                <w:lang w:eastAsia="en-AU"/>
              </w:rPr>
            </w:pPr>
            <w:r w:rsidRPr="008F1CB8">
              <w:rPr>
                <w:rFonts w:eastAsia="Times New Roman"/>
                <w:b/>
                <w:bCs/>
                <w:szCs w:val="20"/>
                <w:lang w:eastAsia="en-AU"/>
              </w:rPr>
              <w:t xml:space="preserve">Decay </w:t>
            </w:r>
            <w:r w:rsidR="002100C6">
              <w:rPr>
                <w:rFonts w:eastAsia="Times New Roman"/>
                <w:b/>
                <w:bCs/>
                <w:szCs w:val="20"/>
                <w:lang w:eastAsia="en-AU"/>
              </w:rPr>
              <w:t>Inception A</w:t>
            </w:r>
            <w:r w:rsidRPr="008F1CB8">
              <w:rPr>
                <w:rFonts w:eastAsia="Times New Roman"/>
                <w:b/>
                <w:bCs/>
                <w:szCs w:val="20"/>
                <w:lang w:eastAsia="en-AU"/>
              </w:rPr>
              <w:t xml:space="preserve">ge </w:t>
            </w:r>
          </w:p>
        </w:tc>
        <w:tc>
          <w:tcPr>
            <w:tcW w:w="0" w:type="auto"/>
            <w:tcBorders>
              <w:top w:val="nil"/>
              <w:left w:val="nil"/>
              <w:bottom w:val="single" w:sz="4" w:space="0" w:color="auto"/>
              <w:right w:val="single" w:sz="4" w:space="0" w:color="auto"/>
            </w:tcBorders>
            <w:shd w:val="clear" w:color="auto" w:fill="DDD9C3" w:themeFill="background2" w:themeFillShade="E6"/>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 xml:space="preserve">Avg Decay </w:t>
            </w:r>
            <w:r w:rsidR="00C44B1E">
              <w:rPr>
                <w:rFonts w:eastAsia="Times New Roman"/>
                <w:b/>
                <w:bCs/>
                <w:szCs w:val="20"/>
                <w:lang w:eastAsia="en-AU"/>
              </w:rPr>
              <w:t xml:space="preserve">Condemnation </w:t>
            </w:r>
            <w:r w:rsidRPr="008F1CB8">
              <w:rPr>
                <w:rFonts w:eastAsia="Times New Roman"/>
                <w:b/>
                <w:bCs/>
                <w:szCs w:val="20"/>
                <w:lang w:eastAsia="en-AU"/>
              </w:rPr>
              <w:t>Age</w:t>
            </w:r>
          </w:p>
        </w:tc>
      </w:tr>
      <w:tr w:rsidR="00C44B1E" w:rsidRPr="008F1CB8" w:rsidTr="00F67416">
        <w:trPr>
          <w:trHeight w:val="255"/>
        </w:trPr>
        <w:tc>
          <w:tcPr>
            <w:tcW w:w="0" w:type="auto"/>
            <w:vMerge w:val="restart"/>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jc w:val="center"/>
              <w:rPr>
                <w:rFonts w:eastAsia="Times New Roman"/>
                <w:b/>
                <w:bCs/>
                <w:szCs w:val="20"/>
                <w:lang w:eastAsia="en-AU"/>
              </w:rPr>
            </w:pPr>
            <w:r w:rsidRPr="008F1CB8">
              <w:rPr>
                <w:rFonts w:eastAsia="Times New Roman"/>
                <w:b/>
                <w:bCs/>
                <w:szCs w:val="20"/>
                <w:lang w:eastAsia="en-AU"/>
              </w:rPr>
              <w:t>D2</w:t>
            </w:r>
          </w:p>
        </w:tc>
        <w:tc>
          <w:tcPr>
            <w:tcW w:w="0" w:type="auto"/>
            <w:tcBorders>
              <w:top w:val="nil"/>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PEC</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0.72%</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28</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36.5</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1.42%</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30</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38</w:t>
            </w:r>
          </w:p>
        </w:tc>
      </w:tr>
      <w:tr w:rsidR="00C44B1E" w:rsidRPr="008F1CB8" w:rsidTr="00F67416">
        <w:trPr>
          <w:trHeight w:val="255"/>
        </w:trPr>
        <w:tc>
          <w:tcPr>
            <w:tcW w:w="0" w:type="auto"/>
            <w:vMerge/>
            <w:tcBorders>
              <w:top w:val="nil"/>
              <w:left w:val="single" w:sz="4" w:space="0" w:color="auto"/>
              <w:bottom w:val="single" w:sz="4" w:space="0" w:color="auto"/>
              <w:right w:val="single" w:sz="4" w:space="0" w:color="auto"/>
            </w:tcBorders>
            <w:shd w:val="clear" w:color="auto" w:fill="DDD9C3" w:themeFill="background2" w:themeFillShade="E6"/>
            <w:vAlign w:val="center"/>
            <w:hideMark/>
          </w:tcPr>
          <w:p w:rsidR="008F1CB8" w:rsidRPr="008F1CB8" w:rsidRDefault="008F1CB8" w:rsidP="008F1CB8">
            <w:pPr>
              <w:rPr>
                <w:rFonts w:eastAsia="Times New Roman"/>
                <w:b/>
                <w:bCs/>
                <w:szCs w:val="20"/>
                <w:lang w:eastAsia="en-AU"/>
              </w:rPr>
            </w:pPr>
          </w:p>
        </w:tc>
        <w:tc>
          <w:tcPr>
            <w:tcW w:w="0" w:type="auto"/>
            <w:tcBorders>
              <w:top w:val="nil"/>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CCA</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3.60%</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28</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36.5</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5.85%</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30</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38</w:t>
            </w:r>
          </w:p>
        </w:tc>
      </w:tr>
      <w:tr w:rsidR="00C44B1E" w:rsidRPr="008F1CB8" w:rsidTr="00F67416">
        <w:trPr>
          <w:trHeight w:val="255"/>
        </w:trPr>
        <w:tc>
          <w:tcPr>
            <w:tcW w:w="0" w:type="auto"/>
            <w:vMerge w:val="restart"/>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jc w:val="center"/>
              <w:rPr>
                <w:rFonts w:eastAsia="Times New Roman"/>
                <w:b/>
                <w:bCs/>
                <w:szCs w:val="20"/>
                <w:lang w:eastAsia="en-AU"/>
              </w:rPr>
            </w:pPr>
            <w:r w:rsidRPr="008F1CB8">
              <w:rPr>
                <w:rFonts w:eastAsia="Times New Roman"/>
                <w:b/>
                <w:bCs/>
                <w:szCs w:val="20"/>
                <w:lang w:eastAsia="en-AU"/>
              </w:rPr>
              <w:t>D1</w:t>
            </w:r>
          </w:p>
        </w:tc>
        <w:tc>
          <w:tcPr>
            <w:tcW w:w="0" w:type="auto"/>
            <w:tcBorders>
              <w:top w:val="nil"/>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PEC</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0.87%</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26</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35</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3.12%</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28</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37</w:t>
            </w:r>
          </w:p>
        </w:tc>
      </w:tr>
      <w:tr w:rsidR="00C44B1E" w:rsidRPr="008F1CB8" w:rsidTr="00EA12C0">
        <w:trPr>
          <w:trHeight w:val="194"/>
        </w:trPr>
        <w:tc>
          <w:tcPr>
            <w:tcW w:w="0" w:type="auto"/>
            <w:vMerge/>
            <w:tcBorders>
              <w:top w:val="nil"/>
              <w:left w:val="single" w:sz="4" w:space="0" w:color="auto"/>
              <w:bottom w:val="single" w:sz="4" w:space="0" w:color="auto"/>
              <w:right w:val="single" w:sz="4" w:space="0" w:color="auto"/>
            </w:tcBorders>
            <w:shd w:val="clear" w:color="auto" w:fill="DDD9C3" w:themeFill="background2" w:themeFillShade="E6"/>
            <w:vAlign w:val="center"/>
            <w:hideMark/>
          </w:tcPr>
          <w:p w:rsidR="008F1CB8" w:rsidRPr="008F1CB8" w:rsidRDefault="008F1CB8" w:rsidP="008F1CB8">
            <w:pPr>
              <w:rPr>
                <w:rFonts w:eastAsia="Times New Roman"/>
                <w:b/>
                <w:bCs/>
                <w:szCs w:val="20"/>
                <w:lang w:eastAsia="en-AU"/>
              </w:rPr>
            </w:pPr>
          </w:p>
        </w:tc>
        <w:tc>
          <w:tcPr>
            <w:tcW w:w="0" w:type="auto"/>
            <w:tcBorders>
              <w:top w:val="nil"/>
              <w:left w:val="nil"/>
              <w:bottom w:val="single" w:sz="4" w:space="0" w:color="auto"/>
              <w:right w:val="single" w:sz="4" w:space="0" w:color="auto"/>
            </w:tcBorders>
            <w:shd w:val="clear" w:color="auto" w:fill="DDD9C3" w:themeFill="background2" w:themeFillShade="E6"/>
            <w:noWrap/>
            <w:vAlign w:val="bottom"/>
            <w:hideMark/>
          </w:tcPr>
          <w:p w:rsidR="008F1CB8" w:rsidRPr="008F1CB8" w:rsidRDefault="008F1CB8" w:rsidP="008F1CB8">
            <w:pPr>
              <w:rPr>
                <w:rFonts w:eastAsia="Times New Roman"/>
                <w:b/>
                <w:bCs/>
                <w:szCs w:val="20"/>
                <w:lang w:eastAsia="en-AU"/>
              </w:rPr>
            </w:pPr>
            <w:r w:rsidRPr="008F1CB8">
              <w:rPr>
                <w:rFonts w:eastAsia="Times New Roman"/>
                <w:b/>
                <w:bCs/>
                <w:szCs w:val="20"/>
                <w:lang w:eastAsia="en-AU"/>
              </w:rPr>
              <w:t>CCA</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1.20%</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26</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35</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3.67%</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28</w:t>
            </w:r>
          </w:p>
        </w:tc>
        <w:tc>
          <w:tcPr>
            <w:tcW w:w="0" w:type="auto"/>
            <w:tcBorders>
              <w:top w:val="nil"/>
              <w:left w:val="nil"/>
              <w:bottom w:val="single" w:sz="4" w:space="0" w:color="auto"/>
              <w:right w:val="single" w:sz="4" w:space="0" w:color="auto"/>
            </w:tcBorders>
            <w:shd w:val="clear" w:color="auto" w:fill="auto"/>
            <w:noWrap/>
            <w:vAlign w:val="bottom"/>
            <w:hideMark/>
          </w:tcPr>
          <w:p w:rsidR="008F1CB8" w:rsidRPr="008F1CB8" w:rsidRDefault="008F1CB8" w:rsidP="008F1CB8">
            <w:pPr>
              <w:jc w:val="right"/>
              <w:rPr>
                <w:rFonts w:eastAsia="Times New Roman"/>
                <w:szCs w:val="20"/>
                <w:lang w:eastAsia="en-AU"/>
              </w:rPr>
            </w:pPr>
            <w:r w:rsidRPr="008F1CB8">
              <w:rPr>
                <w:rFonts w:eastAsia="Times New Roman"/>
                <w:szCs w:val="20"/>
                <w:lang w:eastAsia="en-AU"/>
              </w:rPr>
              <w:t>37</w:t>
            </w:r>
          </w:p>
        </w:tc>
      </w:tr>
    </w:tbl>
    <w:p w:rsidR="00C227F6" w:rsidRDefault="00C227F6" w:rsidP="00435642">
      <w:pPr>
        <w:pStyle w:val="Bodycopy"/>
        <w:rPr>
          <w:rFonts w:ascii="Arial" w:hAnsi="Arial" w:cs="Arial"/>
        </w:rPr>
      </w:pPr>
    </w:p>
    <w:p w:rsidR="00F67416" w:rsidRPr="00F67416" w:rsidRDefault="00453F6D" w:rsidP="00EA12C0">
      <w:pPr>
        <w:pStyle w:val="Caption"/>
        <w:keepNext/>
      </w:pPr>
      <w:bookmarkStart w:id="5" w:name="_Ref402957615"/>
      <w:r>
        <w:t xml:space="preserve">Table </w:t>
      </w:r>
      <w:fldSimple w:instr=" SEQ Table \* ARABIC ">
        <w:r w:rsidR="007536D3">
          <w:rPr>
            <w:noProof/>
          </w:rPr>
          <w:t>2</w:t>
        </w:r>
      </w:fldSimple>
      <w:bookmarkEnd w:id="5"/>
      <w:r>
        <w:t xml:space="preserve"> Pole Treatment Statistical Data - Entire Network</w:t>
      </w:r>
    </w:p>
    <w:tbl>
      <w:tblPr>
        <w:tblW w:w="7802" w:type="dxa"/>
        <w:tblCellMar>
          <w:left w:w="0" w:type="dxa"/>
          <w:right w:w="0" w:type="dxa"/>
        </w:tblCellMar>
        <w:tblLook w:val="04A0" w:firstRow="1" w:lastRow="0" w:firstColumn="1" w:lastColumn="0" w:noHBand="0" w:noVBand="1"/>
      </w:tblPr>
      <w:tblGrid>
        <w:gridCol w:w="1079"/>
        <w:gridCol w:w="1457"/>
        <w:gridCol w:w="2147"/>
        <w:gridCol w:w="3119"/>
      </w:tblGrid>
      <w:tr w:rsidR="00C44B1E" w:rsidTr="00EA12C0">
        <w:trPr>
          <w:trHeight w:val="249"/>
        </w:trPr>
        <w:tc>
          <w:tcPr>
            <w:tcW w:w="107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C44B1E" w:rsidRDefault="00C44B1E">
            <w:pPr>
              <w:jc w:val="center"/>
              <w:rPr>
                <w:b/>
                <w:bCs/>
                <w:szCs w:val="20"/>
              </w:rPr>
            </w:pPr>
            <w:r>
              <w:rPr>
                <w:b/>
                <w:bCs/>
                <w:szCs w:val="20"/>
              </w:rPr>
              <w:t>Treatment</w:t>
            </w:r>
          </w:p>
        </w:tc>
        <w:tc>
          <w:tcPr>
            <w:tcW w:w="145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44B1E" w:rsidRDefault="00C44B1E">
            <w:pPr>
              <w:jc w:val="center"/>
              <w:rPr>
                <w:b/>
                <w:bCs/>
                <w:szCs w:val="20"/>
              </w:rPr>
            </w:pPr>
            <w:r>
              <w:rPr>
                <w:b/>
                <w:bCs/>
                <w:szCs w:val="20"/>
              </w:rPr>
              <w:t>Prob of Decay</w:t>
            </w:r>
          </w:p>
        </w:tc>
        <w:tc>
          <w:tcPr>
            <w:tcW w:w="214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44B1E" w:rsidRDefault="00C44B1E">
            <w:pPr>
              <w:jc w:val="center"/>
              <w:rPr>
                <w:b/>
                <w:bCs/>
                <w:szCs w:val="20"/>
              </w:rPr>
            </w:pPr>
            <w:r>
              <w:rPr>
                <w:b/>
                <w:bCs/>
                <w:szCs w:val="20"/>
              </w:rPr>
              <w:t>Decay Inception</w:t>
            </w:r>
            <w:r w:rsidR="002100C6">
              <w:rPr>
                <w:b/>
                <w:bCs/>
                <w:szCs w:val="20"/>
              </w:rPr>
              <w:t xml:space="preserve"> Age</w:t>
            </w:r>
          </w:p>
        </w:tc>
        <w:tc>
          <w:tcPr>
            <w:tcW w:w="3119"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44B1E" w:rsidRDefault="00C44B1E">
            <w:pPr>
              <w:jc w:val="center"/>
              <w:rPr>
                <w:b/>
                <w:bCs/>
                <w:szCs w:val="20"/>
              </w:rPr>
            </w:pPr>
            <w:r>
              <w:rPr>
                <w:b/>
                <w:bCs/>
                <w:szCs w:val="20"/>
              </w:rPr>
              <w:t xml:space="preserve">Avg Decay </w:t>
            </w:r>
            <w:r w:rsidR="00424122">
              <w:rPr>
                <w:b/>
                <w:bCs/>
                <w:szCs w:val="20"/>
              </w:rPr>
              <w:t xml:space="preserve">Condemnation </w:t>
            </w:r>
            <w:r>
              <w:rPr>
                <w:b/>
                <w:bCs/>
                <w:szCs w:val="20"/>
              </w:rPr>
              <w:t>Age</w:t>
            </w:r>
          </w:p>
        </w:tc>
      </w:tr>
      <w:tr w:rsidR="00C44B1E" w:rsidTr="00EA12C0">
        <w:trPr>
          <w:trHeight w:val="267"/>
        </w:trPr>
        <w:tc>
          <w:tcPr>
            <w:tcW w:w="1079"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C44B1E" w:rsidRDefault="00C44B1E">
            <w:pPr>
              <w:rPr>
                <w:b/>
                <w:bCs/>
                <w:szCs w:val="20"/>
              </w:rPr>
            </w:pPr>
            <w:r>
              <w:rPr>
                <w:b/>
                <w:bCs/>
                <w:szCs w:val="20"/>
              </w:rPr>
              <w:t>CCA</w:t>
            </w:r>
          </w:p>
        </w:tc>
        <w:tc>
          <w:tcPr>
            <w:tcW w:w="1457"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2.98%</w:t>
            </w:r>
          </w:p>
        </w:tc>
        <w:tc>
          <w:tcPr>
            <w:tcW w:w="2147"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31</w:t>
            </w:r>
          </w:p>
        </w:tc>
        <w:tc>
          <w:tcPr>
            <w:tcW w:w="3119"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38</w:t>
            </w:r>
          </w:p>
        </w:tc>
      </w:tr>
      <w:tr w:rsidR="00C44B1E" w:rsidTr="00EA12C0">
        <w:trPr>
          <w:trHeight w:val="91"/>
        </w:trPr>
        <w:tc>
          <w:tcPr>
            <w:tcW w:w="1079"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C44B1E" w:rsidRDefault="00C44B1E">
            <w:pPr>
              <w:rPr>
                <w:b/>
                <w:bCs/>
                <w:szCs w:val="20"/>
              </w:rPr>
            </w:pPr>
            <w:r>
              <w:rPr>
                <w:b/>
                <w:bCs/>
                <w:szCs w:val="20"/>
              </w:rPr>
              <w:t>PEC</w:t>
            </w:r>
          </w:p>
        </w:tc>
        <w:tc>
          <w:tcPr>
            <w:tcW w:w="1457"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0.76%</w:t>
            </w:r>
          </w:p>
        </w:tc>
        <w:tc>
          <w:tcPr>
            <w:tcW w:w="2147"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24</w:t>
            </w:r>
          </w:p>
        </w:tc>
        <w:tc>
          <w:tcPr>
            <w:tcW w:w="3119" w:type="dxa"/>
            <w:tcBorders>
              <w:top w:val="nil"/>
              <w:left w:val="nil"/>
              <w:bottom w:val="single" w:sz="4" w:space="0" w:color="auto"/>
              <w:right w:val="single" w:sz="4" w:space="0" w:color="auto"/>
            </w:tcBorders>
            <w:shd w:val="clear" w:color="auto" w:fill="auto"/>
            <w:noWrap/>
            <w:vAlign w:val="bottom"/>
            <w:hideMark/>
          </w:tcPr>
          <w:p w:rsidR="00C44B1E" w:rsidRDefault="00C44B1E">
            <w:pPr>
              <w:jc w:val="right"/>
              <w:rPr>
                <w:szCs w:val="20"/>
              </w:rPr>
            </w:pPr>
            <w:r>
              <w:rPr>
                <w:szCs w:val="20"/>
              </w:rPr>
              <w:t>34</w:t>
            </w:r>
          </w:p>
        </w:tc>
      </w:tr>
    </w:tbl>
    <w:p w:rsidR="00F67416" w:rsidRDefault="00C44B1E" w:rsidP="00435642">
      <w:pPr>
        <w:pStyle w:val="Bodycopy"/>
        <w:rPr>
          <w:rFonts w:ascii="Arial" w:hAnsi="Arial" w:cs="Arial"/>
        </w:rPr>
      </w:pPr>
      <w:r w:rsidRPr="00C858FF">
        <w:rPr>
          <w:rFonts w:ascii="Arial" w:hAnsi="Arial" w:cs="Arial"/>
        </w:rPr>
        <w:t xml:space="preserve"> </w:t>
      </w:r>
    </w:p>
    <w:p w:rsidR="004F1EB7" w:rsidRPr="00C858FF" w:rsidRDefault="00F67416" w:rsidP="00435642">
      <w:pPr>
        <w:pStyle w:val="Bodycopy"/>
        <w:rPr>
          <w:rFonts w:ascii="Arial" w:hAnsi="Arial" w:cs="Arial"/>
          <w:b/>
        </w:rPr>
      </w:pPr>
      <w:r>
        <w:rPr>
          <w:rFonts w:ascii="Arial" w:hAnsi="Arial" w:cs="Arial"/>
        </w:rPr>
        <w:t>The probability of a pole with external decay being condemned is 12.64%</w:t>
      </w:r>
      <w:r w:rsidR="004F1EB7" w:rsidRPr="00C858FF">
        <w:rPr>
          <w:rFonts w:ascii="Arial" w:hAnsi="Arial" w:cs="Arial"/>
        </w:rPr>
        <w:br w:type="page"/>
      </w:r>
    </w:p>
    <w:p w:rsidR="00D0351F" w:rsidRDefault="000575EC" w:rsidP="00D0351F">
      <w:pPr>
        <w:pStyle w:val="Heading2"/>
      </w:pPr>
      <w:bookmarkStart w:id="6" w:name="_Toc403639770"/>
      <w:r>
        <w:lastRenderedPageBreak/>
        <w:t xml:space="preserve">Pole Performance </w:t>
      </w:r>
      <w:r w:rsidR="00D0351F" w:rsidRPr="00D0351F">
        <w:t>Statistics Discussion</w:t>
      </w:r>
      <w:bookmarkEnd w:id="6"/>
    </w:p>
    <w:p w:rsidR="00D0351F" w:rsidRDefault="00D0351F" w:rsidP="00417AA7">
      <w:r>
        <w:t xml:space="preserve">The </w:t>
      </w:r>
      <w:r w:rsidR="00D15119">
        <w:t>statistics</w:t>
      </w:r>
      <w:r>
        <w:t xml:space="preserve"> presented in </w:t>
      </w:r>
      <w:r>
        <w:fldChar w:fldCharType="begin"/>
      </w:r>
      <w:r>
        <w:instrText xml:space="preserve"> REF _Ref402957612 \h </w:instrText>
      </w:r>
      <w:r w:rsidR="00417AA7">
        <w:instrText xml:space="preserve"> \* MERGEFORMAT </w:instrText>
      </w:r>
      <w:r>
        <w:fldChar w:fldCharType="separate"/>
      </w:r>
      <w:r>
        <w:t xml:space="preserve">Table </w:t>
      </w:r>
      <w:r>
        <w:rPr>
          <w:noProof/>
        </w:rPr>
        <w:t>1</w:t>
      </w:r>
      <w:r>
        <w:fldChar w:fldCharType="end"/>
      </w:r>
      <w:r>
        <w:t xml:space="preserve"> and </w:t>
      </w:r>
      <w:r>
        <w:fldChar w:fldCharType="begin"/>
      </w:r>
      <w:r>
        <w:instrText xml:space="preserve"> REF _Ref402957615 \h </w:instrText>
      </w:r>
      <w:r w:rsidR="00417AA7">
        <w:instrText xml:space="preserve"> \* MERGEFORMAT </w:instrText>
      </w:r>
      <w:r>
        <w:fldChar w:fldCharType="separate"/>
      </w:r>
      <w:r>
        <w:t xml:space="preserve">Table </w:t>
      </w:r>
      <w:r>
        <w:rPr>
          <w:noProof/>
        </w:rPr>
        <w:t>2</w:t>
      </w:r>
      <w:r>
        <w:fldChar w:fldCharType="end"/>
      </w:r>
      <w:r>
        <w:t xml:space="preserve"> clearly </w:t>
      </w:r>
      <w:r w:rsidR="009A0F93">
        <w:t>demonstrates</w:t>
      </w:r>
      <w:r>
        <w:t xml:space="preserve"> that;</w:t>
      </w:r>
    </w:p>
    <w:p w:rsidR="00D0351F" w:rsidRDefault="00D0351F" w:rsidP="00417AA7">
      <w:pPr>
        <w:pStyle w:val="ListParagraph"/>
        <w:numPr>
          <w:ilvl w:val="0"/>
          <w:numId w:val="14"/>
        </w:numPr>
      </w:pPr>
      <w:r>
        <w:t>PEC is the superior treatment with regards to external decay</w:t>
      </w:r>
    </w:p>
    <w:p w:rsidR="0060435D" w:rsidRDefault="0060435D" w:rsidP="00417AA7">
      <w:pPr>
        <w:pStyle w:val="ListParagraph"/>
        <w:numPr>
          <w:ilvl w:val="0"/>
          <w:numId w:val="14"/>
        </w:numPr>
      </w:pPr>
      <w:r>
        <w:t>There is no real significance difference between a PEC treated D1 or D2 pole with regards to external decay.</w:t>
      </w:r>
    </w:p>
    <w:p w:rsidR="00D0351F" w:rsidRDefault="00D0351F" w:rsidP="00417AA7">
      <w:pPr>
        <w:pStyle w:val="ListParagraph"/>
        <w:numPr>
          <w:ilvl w:val="0"/>
          <w:numId w:val="14"/>
        </w:numPr>
      </w:pPr>
      <w:r>
        <w:t xml:space="preserve">There is a marked difference for the performance of </w:t>
      </w:r>
      <w:r w:rsidR="0060435D">
        <w:t xml:space="preserve">CCA </w:t>
      </w:r>
      <w:r>
        <w:t xml:space="preserve">D1 poles versus </w:t>
      </w:r>
      <w:r w:rsidR="0060435D">
        <w:t xml:space="preserve">CCA </w:t>
      </w:r>
      <w:r>
        <w:t>D2 poles in high risk areas and the rest of the network</w:t>
      </w:r>
    </w:p>
    <w:p w:rsidR="00D0351F" w:rsidRDefault="00D0351F" w:rsidP="00417AA7">
      <w:r>
        <w:t>Given that PEC is a better performer and D1 poles irrespe</w:t>
      </w:r>
      <w:r w:rsidR="0060435D">
        <w:t>ctive of treatment type perform</w:t>
      </w:r>
      <w:r>
        <w:t xml:space="preserve"> better than D2 in high risk areas (and the rest of the network) the following questions need to be evaluated for business benefit.</w:t>
      </w:r>
    </w:p>
    <w:p w:rsidR="00D0351F" w:rsidRDefault="00D0351F" w:rsidP="00417AA7"/>
    <w:p w:rsidR="00D0351F" w:rsidRDefault="00D0351F" w:rsidP="00417AA7">
      <w:pPr>
        <w:pStyle w:val="ListParagraph"/>
        <w:numPr>
          <w:ilvl w:val="0"/>
          <w:numId w:val="13"/>
        </w:numPr>
      </w:pPr>
      <w:r>
        <w:t>Should all poles be PEC treated?</w:t>
      </w:r>
    </w:p>
    <w:p w:rsidR="00D0351F" w:rsidRDefault="00D0351F" w:rsidP="00417AA7">
      <w:r>
        <w:t>or</w:t>
      </w:r>
    </w:p>
    <w:p w:rsidR="00D0351F" w:rsidRDefault="00D0351F" w:rsidP="00417AA7">
      <w:pPr>
        <w:pStyle w:val="ListParagraph"/>
        <w:numPr>
          <w:ilvl w:val="0"/>
          <w:numId w:val="13"/>
        </w:numPr>
      </w:pPr>
      <w:r>
        <w:t xml:space="preserve">Is it better to send </w:t>
      </w:r>
      <w:r w:rsidR="0060435D">
        <w:t xml:space="preserve">all </w:t>
      </w:r>
      <w:r>
        <w:t>D1 CCA treated poles to high risk areas?</w:t>
      </w:r>
    </w:p>
    <w:p w:rsidR="0060435D" w:rsidRDefault="0060435D" w:rsidP="00417AA7">
      <w:r>
        <w:t>or</w:t>
      </w:r>
    </w:p>
    <w:p w:rsidR="00D0351F" w:rsidRDefault="00D0351F" w:rsidP="00417AA7">
      <w:pPr>
        <w:pStyle w:val="ListParagraph"/>
        <w:numPr>
          <w:ilvl w:val="0"/>
          <w:numId w:val="13"/>
        </w:numPr>
      </w:pPr>
      <w:r>
        <w:t xml:space="preserve">Should PEC treated poles </w:t>
      </w:r>
      <w:r w:rsidR="0060435D">
        <w:t>be sent to high risk areas and CCA elsewhere?</w:t>
      </w:r>
    </w:p>
    <w:p w:rsidR="0060435D" w:rsidRDefault="0060435D" w:rsidP="00417AA7">
      <w:r>
        <w:t>or</w:t>
      </w:r>
    </w:p>
    <w:p w:rsidR="0060435D" w:rsidRDefault="0060435D" w:rsidP="00417AA7">
      <w:pPr>
        <w:pStyle w:val="ListParagraph"/>
        <w:numPr>
          <w:ilvl w:val="0"/>
          <w:numId w:val="13"/>
        </w:numPr>
      </w:pPr>
      <w:r>
        <w:t>Should the status quo be maintained (random dispersion of D1 and D2 CCA poles across the footprint with the mix of D1 and D2 as available from the supplier)?</w:t>
      </w:r>
    </w:p>
    <w:p w:rsidR="0060435D" w:rsidRDefault="0060435D" w:rsidP="00417AA7">
      <w:r>
        <w:t>or</w:t>
      </w:r>
    </w:p>
    <w:p w:rsidR="0060435D" w:rsidRDefault="0060435D" w:rsidP="00417AA7">
      <w:pPr>
        <w:pStyle w:val="ListParagraph"/>
        <w:numPr>
          <w:ilvl w:val="0"/>
          <w:numId w:val="13"/>
        </w:numPr>
      </w:pPr>
      <w:r>
        <w:t>Should D2 CCA treated poles be used everywhere with no D1 poles used?</w:t>
      </w:r>
    </w:p>
    <w:p w:rsidR="0060435D" w:rsidRDefault="0060435D" w:rsidP="0060435D">
      <w:r>
        <w:t xml:space="preserve"> </w:t>
      </w:r>
    </w:p>
    <w:p w:rsidR="00D0351F" w:rsidRDefault="000575EC" w:rsidP="000575EC">
      <w:pPr>
        <w:pStyle w:val="Heading2"/>
      </w:pPr>
      <w:bookmarkStart w:id="7" w:name="_Toc403639771"/>
      <w:r>
        <w:t>Pole Usage Data</w:t>
      </w:r>
      <w:bookmarkEnd w:id="7"/>
    </w:p>
    <w:p w:rsidR="000575EC" w:rsidRDefault="000575EC" w:rsidP="000575EC">
      <w:r>
        <w:t xml:space="preserve">Essential Energy uses </w:t>
      </w:r>
      <w:r w:rsidR="00D15119">
        <w:t>approximately</w:t>
      </w:r>
      <w:r>
        <w:t xml:space="preserve"> 14,000 poles per annum. Most suppliers can provide a mix of </w:t>
      </w:r>
      <w:r w:rsidR="00D15119">
        <w:t>durability’s</w:t>
      </w:r>
      <w:r>
        <w:t xml:space="preserve"> based on the NSW </w:t>
      </w:r>
      <w:r w:rsidR="00D15119">
        <w:t>Forestry</w:t>
      </w:r>
      <w:r>
        <w:t xml:space="preserve"> mix roughly 20% D1 and 80% D2. Essential Energy’s current contract supplier can provide 18% of the pole</w:t>
      </w:r>
      <w:r w:rsidR="00EA12C0">
        <w:t>s</w:t>
      </w:r>
      <w:r>
        <w:t xml:space="preserve"> annually as D1 poles (2520 D1 poles per annum).</w:t>
      </w:r>
    </w:p>
    <w:p w:rsidR="000575EC" w:rsidRPr="000575EC" w:rsidRDefault="000575EC" w:rsidP="000575EC"/>
    <w:p w:rsidR="004F1EB7" w:rsidRDefault="00F67416" w:rsidP="00F67416">
      <w:pPr>
        <w:pStyle w:val="Heading1"/>
      </w:pPr>
      <w:bookmarkStart w:id="8" w:name="_Toc403639772"/>
      <w:r>
        <w:t>FISCAL INPUTS</w:t>
      </w:r>
      <w:bookmarkEnd w:id="8"/>
    </w:p>
    <w:p w:rsidR="00F67416" w:rsidRDefault="00E62A77" w:rsidP="00417AA7">
      <w:r>
        <w:t xml:space="preserve">From a recent market exercise the cost per pole for the two treatment options and durability classes was obtained. </w:t>
      </w:r>
      <w:r w:rsidR="00B112B4">
        <w:t>For the purposes of this paper the costs for a 12.5m 6KN pole are presented as this is the most common pole utilised on Essential Energy’s network.</w:t>
      </w:r>
    </w:p>
    <w:p w:rsidR="00D0351F" w:rsidRDefault="00D0351F" w:rsidP="00D0351F">
      <w:pPr>
        <w:pStyle w:val="Caption"/>
        <w:keepNext/>
      </w:pPr>
      <w:r>
        <w:t xml:space="preserve">Table </w:t>
      </w:r>
      <w:fldSimple w:instr=" SEQ Table \* ARABIC ">
        <w:r w:rsidR="007536D3">
          <w:rPr>
            <w:noProof/>
          </w:rPr>
          <w:t>3</w:t>
        </w:r>
      </w:fldSimple>
      <w:r>
        <w:t xml:space="preserve"> Timber Pole Prices @ Nov 2014</w:t>
      </w:r>
    </w:p>
    <w:p w:rsidR="00D0351F" w:rsidRPr="00D0351F" w:rsidRDefault="00D0351F" w:rsidP="00D0351F"/>
    <w:tbl>
      <w:tblPr>
        <w:tblStyle w:val="TableGrid"/>
        <w:tblW w:w="0" w:type="auto"/>
        <w:tblInd w:w="1526" w:type="dxa"/>
        <w:tblLook w:val="04A0" w:firstRow="1" w:lastRow="0" w:firstColumn="1" w:lastColumn="0" w:noHBand="0" w:noVBand="1"/>
      </w:tblPr>
      <w:tblGrid>
        <w:gridCol w:w="3684"/>
        <w:gridCol w:w="2411"/>
      </w:tblGrid>
      <w:tr w:rsidR="00B112B4" w:rsidTr="003E32F2">
        <w:tc>
          <w:tcPr>
            <w:tcW w:w="6095" w:type="dxa"/>
            <w:gridSpan w:val="2"/>
            <w:shd w:val="clear" w:color="auto" w:fill="DDD9C3" w:themeFill="background2" w:themeFillShade="E6"/>
          </w:tcPr>
          <w:p w:rsidR="00B112B4" w:rsidRPr="00D0351F" w:rsidRDefault="00B112B4" w:rsidP="00F67416">
            <w:pPr>
              <w:pStyle w:val="Bodycopy"/>
              <w:rPr>
                <w:b/>
              </w:rPr>
            </w:pPr>
            <w:r w:rsidRPr="00D0351F">
              <w:rPr>
                <w:b/>
              </w:rPr>
              <w:t>12.5m 6kN Timber Pole Prices</w:t>
            </w:r>
          </w:p>
        </w:tc>
      </w:tr>
      <w:tr w:rsidR="00B112B4" w:rsidTr="003E32F2">
        <w:tc>
          <w:tcPr>
            <w:tcW w:w="3684" w:type="dxa"/>
            <w:shd w:val="clear" w:color="auto" w:fill="DDD9C3" w:themeFill="background2" w:themeFillShade="E6"/>
          </w:tcPr>
          <w:p w:rsidR="00B112B4" w:rsidRPr="00D0351F" w:rsidRDefault="00B112B4" w:rsidP="00F67416">
            <w:pPr>
              <w:pStyle w:val="Bodycopy"/>
              <w:rPr>
                <w:b/>
              </w:rPr>
            </w:pPr>
            <w:r w:rsidRPr="00D0351F">
              <w:rPr>
                <w:b/>
              </w:rPr>
              <w:t>PEC Treated Pole</w:t>
            </w:r>
          </w:p>
        </w:tc>
        <w:tc>
          <w:tcPr>
            <w:tcW w:w="2411" w:type="dxa"/>
          </w:tcPr>
          <w:p w:rsidR="00B112B4" w:rsidRDefault="00D0351F" w:rsidP="00F67416">
            <w:pPr>
              <w:pStyle w:val="Bodycopy"/>
            </w:pPr>
            <w:r>
              <w:t>$802</w:t>
            </w:r>
          </w:p>
        </w:tc>
      </w:tr>
      <w:tr w:rsidR="00D0351F" w:rsidTr="003E32F2">
        <w:tc>
          <w:tcPr>
            <w:tcW w:w="3684" w:type="dxa"/>
            <w:shd w:val="clear" w:color="auto" w:fill="DDD9C3" w:themeFill="background2" w:themeFillShade="E6"/>
          </w:tcPr>
          <w:p w:rsidR="00D0351F" w:rsidRPr="00D0351F" w:rsidRDefault="00D0351F" w:rsidP="00F67416">
            <w:pPr>
              <w:pStyle w:val="Bodycopy"/>
              <w:rPr>
                <w:b/>
              </w:rPr>
            </w:pPr>
            <w:r w:rsidRPr="00D0351F">
              <w:rPr>
                <w:b/>
              </w:rPr>
              <w:t xml:space="preserve">D1 CCA Treated Pole </w:t>
            </w:r>
          </w:p>
        </w:tc>
        <w:tc>
          <w:tcPr>
            <w:tcW w:w="2411" w:type="dxa"/>
          </w:tcPr>
          <w:p w:rsidR="00D0351F" w:rsidRDefault="00D0351F" w:rsidP="00F67416">
            <w:pPr>
              <w:pStyle w:val="Bodycopy"/>
            </w:pPr>
            <w:r>
              <w:t>$616</w:t>
            </w:r>
          </w:p>
        </w:tc>
      </w:tr>
      <w:tr w:rsidR="00D0351F" w:rsidTr="003E32F2">
        <w:tc>
          <w:tcPr>
            <w:tcW w:w="3684" w:type="dxa"/>
            <w:shd w:val="clear" w:color="auto" w:fill="DDD9C3" w:themeFill="background2" w:themeFillShade="E6"/>
          </w:tcPr>
          <w:p w:rsidR="00D0351F" w:rsidRPr="00D0351F" w:rsidRDefault="00D0351F" w:rsidP="00F67416">
            <w:pPr>
              <w:pStyle w:val="Bodycopy"/>
              <w:rPr>
                <w:b/>
              </w:rPr>
            </w:pPr>
            <w:r w:rsidRPr="00D0351F">
              <w:rPr>
                <w:b/>
              </w:rPr>
              <w:t>D2 CCA Treated Pole</w:t>
            </w:r>
          </w:p>
        </w:tc>
        <w:tc>
          <w:tcPr>
            <w:tcW w:w="2411" w:type="dxa"/>
          </w:tcPr>
          <w:p w:rsidR="00D0351F" w:rsidRDefault="00D0351F" w:rsidP="00F67416">
            <w:pPr>
              <w:pStyle w:val="Bodycopy"/>
            </w:pPr>
            <w:r>
              <w:t>$549</w:t>
            </w:r>
          </w:p>
        </w:tc>
      </w:tr>
    </w:tbl>
    <w:p w:rsidR="00B112B4" w:rsidRDefault="00B112B4" w:rsidP="00F67416">
      <w:pPr>
        <w:pStyle w:val="Bodycopy"/>
      </w:pPr>
    </w:p>
    <w:p w:rsidR="00417AA7" w:rsidRDefault="00417AA7" w:rsidP="00417AA7">
      <w:r>
        <w:t>In order to model risk cost the operational costs for pole replacement and inspection have been obtained as follows;</w:t>
      </w:r>
    </w:p>
    <w:p w:rsidR="003E32F2" w:rsidRDefault="003E32F2" w:rsidP="003E32F2">
      <w:pPr>
        <w:pStyle w:val="Caption"/>
        <w:keepNext/>
      </w:pPr>
      <w:r>
        <w:t xml:space="preserve">Table </w:t>
      </w:r>
      <w:fldSimple w:instr=" SEQ Table \* ARABIC ">
        <w:r w:rsidR="007536D3">
          <w:rPr>
            <w:noProof/>
          </w:rPr>
          <w:t>4</w:t>
        </w:r>
      </w:fldSimple>
      <w:r>
        <w:t xml:space="preserve"> Timber Pole Operational Costs</w:t>
      </w:r>
    </w:p>
    <w:p w:rsidR="003E32F2" w:rsidRPr="003E32F2" w:rsidRDefault="003E32F2" w:rsidP="003E32F2"/>
    <w:tbl>
      <w:tblPr>
        <w:tblStyle w:val="TableGrid"/>
        <w:tblW w:w="0" w:type="auto"/>
        <w:tblInd w:w="1526" w:type="dxa"/>
        <w:tblLook w:val="04A0" w:firstRow="1" w:lastRow="0" w:firstColumn="1" w:lastColumn="0" w:noHBand="0" w:noVBand="1"/>
      </w:tblPr>
      <w:tblGrid>
        <w:gridCol w:w="3684"/>
        <w:gridCol w:w="2411"/>
      </w:tblGrid>
      <w:tr w:rsidR="003E32F2" w:rsidTr="003E32F2">
        <w:tc>
          <w:tcPr>
            <w:tcW w:w="6095" w:type="dxa"/>
            <w:gridSpan w:val="2"/>
            <w:shd w:val="clear" w:color="auto" w:fill="DDD9C3" w:themeFill="background2" w:themeFillShade="E6"/>
          </w:tcPr>
          <w:p w:rsidR="003E32F2" w:rsidRPr="003E32F2" w:rsidRDefault="003E32F2" w:rsidP="00417AA7">
            <w:pPr>
              <w:rPr>
                <w:b/>
              </w:rPr>
            </w:pPr>
            <w:r w:rsidRPr="003E32F2">
              <w:rPr>
                <w:b/>
              </w:rPr>
              <w:t>Timber Pole Operational Costs</w:t>
            </w:r>
          </w:p>
        </w:tc>
      </w:tr>
      <w:tr w:rsidR="00417AA7" w:rsidTr="003E32F2">
        <w:tc>
          <w:tcPr>
            <w:tcW w:w="3684" w:type="dxa"/>
            <w:shd w:val="clear" w:color="auto" w:fill="DDD9C3" w:themeFill="background2" w:themeFillShade="E6"/>
          </w:tcPr>
          <w:p w:rsidR="00417AA7" w:rsidRPr="003E32F2" w:rsidRDefault="003E32F2" w:rsidP="00417AA7">
            <w:pPr>
              <w:rPr>
                <w:b/>
              </w:rPr>
            </w:pPr>
            <w:r w:rsidRPr="003E32F2">
              <w:rPr>
                <w:b/>
              </w:rPr>
              <w:t xml:space="preserve">Average Cost for </w:t>
            </w:r>
            <w:r w:rsidR="00814F66">
              <w:rPr>
                <w:b/>
              </w:rPr>
              <w:t xml:space="preserve">12.5m </w:t>
            </w:r>
            <w:r w:rsidRPr="003E32F2">
              <w:rPr>
                <w:b/>
              </w:rPr>
              <w:t>Pole Replacement</w:t>
            </w:r>
          </w:p>
        </w:tc>
        <w:tc>
          <w:tcPr>
            <w:tcW w:w="2411" w:type="dxa"/>
          </w:tcPr>
          <w:p w:rsidR="00417AA7" w:rsidRDefault="003E32F2" w:rsidP="00417AA7">
            <w:r>
              <w:t>$5,500</w:t>
            </w:r>
          </w:p>
        </w:tc>
      </w:tr>
      <w:tr w:rsidR="003E32F2" w:rsidTr="003E32F2">
        <w:tc>
          <w:tcPr>
            <w:tcW w:w="3684" w:type="dxa"/>
            <w:shd w:val="clear" w:color="auto" w:fill="DDD9C3" w:themeFill="background2" w:themeFillShade="E6"/>
          </w:tcPr>
          <w:p w:rsidR="003E32F2" w:rsidRPr="003E32F2" w:rsidRDefault="003E32F2" w:rsidP="00417AA7">
            <w:pPr>
              <w:rPr>
                <w:b/>
              </w:rPr>
            </w:pPr>
            <w:r w:rsidRPr="003E32F2">
              <w:rPr>
                <w:b/>
              </w:rPr>
              <w:t>Cost for pole inspection</w:t>
            </w:r>
            <w:r w:rsidR="008D04D1">
              <w:rPr>
                <w:b/>
              </w:rPr>
              <w:t xml:space="preserve"> per pole</w:t>
            </w:r>
          </w:p>
        </w:tc>
        <w:tc>
          <w:tcPr>
            <w:tcW w:w="2411" w:type="dxa"/>
          </w:tcPr>
          <w:p w:rsidR="003E32F2" w:rsidRDefault="003E32F2" w:rsidP="00417AA7">
            <w:r>
              <w:t>$63</w:t>
            </w:r>
          </w:p>
        </w:tc>
      </w:tr>
    </w:tbl>
    <w:p w:rsidR="00417AA7" w:rsidRPr="00F67416" w:rsidRDefault="00417AA7" w:rsidP="00417AA7"/>
    <w:p w:rsidR="00B06163" w:rsidRDefault="00B06163" w:rsidP="00DB770D">
      <w:pPr>
        <w:pStyle w:val="Heading1"/>
      </w:pPr>
      <w:bookmarkStart w:id="9" w:name="_Toc403639773"/>
      <w:r>
        <w:lastRenderedPageBreak/>
        <w:t>PEC TREATMENT</w:t>
      </w:r>
      <w:bookmarkEnd w:id="9"/>
    </w:p>
    <w:p w:rsidR="00B06163" w:rsidRDefault="00B06163" w:rsidP="00B06163">
      <w:r>
        <w:t xml:space="preserve">In the aforementioned market exercise only one vendor was able to provide pricing for PEC. The offered PEC technology is the standard PEC </w:t>
      </w:r>
      <w:r w:rsidR="009A0F93">
        <w:t>treatment</w:t>
      </w:r>
      <w:r>
        <w:t xml:space="preserve"> which is currently </w:t>
      </w:r>
      <w:r w:rsidR="009A0F93">
        <w:t>banned</w:t>
      </w:r>
      <w:r>
        <w:t xml:space="preserve"> due to </w:t>
      </w:r>
      <w:r w:rsidR="00EA12C0">
        <w:t>apparent</w:t>
      </w:r>
      <w:r>
        <w:t xml:space="preserve"> health and safety concerns. A newer technology termed Creosote 185 addresses the </w:t>
      </w:r>
      <w:r w:rsidR="009A0F93">
        <w:t>health</w:t>
      </w:r>
      <w:r>
        <w:t xml:space="preserve"> and safety concerns but is not market ready and indicative pricing is not available.</w:t>
      </w:r>
    </w:p>
    <w:p w:rsidR="00B06163" w:rsidRPr="00B06163" w:rsidRDefault="00B06163" w:rsidP="00B06163"/>
    <w:p w:rsidR="007F0B66" w:rsidRDefault="000563EF" w:rsidP="00DB770D">
      <w:pPr>
        <w:pStyle w:val="Heading1"/>
      </w:pPr>
      <w:bookmarkStart w:id="10" w:name="_Toc403639774"/>
      <w:r>
        <w:t>MODELLING ASSUMPTIONS</w:t>
      </w:r>
      <w:bookmarkEnd w:id="10"/>
    </w:p>
    <w:p w:rsidR="000563EF" w:rsidRDefault="00440BB4" w:rsidP="00440BB4">
      <w:r>
        <w:t xml:space="preserve">This section will document the </w:t>
      </w:r>
      <w:r w:rsidR="00D15119">
        <w:t>assumptions</w:t>
      </w:r>
      <w:r>
        <w:t xml:space="preserve"> used in developing the NPV fiscal model as well as discussing the validity of the assumptions.</w:t>
      </w:r>
    </w:p>
    <w:p w:rsidR="00440BB4" w:rsidRDefault="00440BB4" w:rsidP="00440BB4"/>
    <w:p w:rsidR="00440BB4" w:rsidRDefault="00440BB4" w:rsidP="00440BB4">
      <w:pPr>
        <w:pStyle w:val="Heading2"/>
      </w:pPr>
      <w:bookmarkStart w:id="11" w:name="_Toc403639775"/>
      <w:r>
        <w:t>NPV Modelling Assumptions</w:t>
      </w:r>
      <w:bookmarkEnd w:id="11"/>
    </w:p>
    <w:p w:rsidR="00440BB4" w:rsidRPr="00440BB4" w:rsidRDefault="00440BB4" w:rsidP="00440BB4">
      <w:pPr>
        <w:pStyle w:val="Bodycopy"/>
        <w:numPr>
          <w:ilvl w:val="0"/>
          <w:numId w:val="15"/>
        </w:numPr>
        <w:rPr>
          <w:rFonts w:ascii="Arial" w:hAnsi="Arial" w:cs="Arial"/>
          <w:lang w:val="en-AU"/>
        </w:rPr>
      </w:pPr>
      <w:r w:rsidRPr="00440BB4">
        <w:rPr>
          <w:rFonts w:ascii="Arial" w:hAnsi="Arial" w:cs="Arial"/>
          <w:lang w:val="en-AU"/>
        </w:rPr>
        <w:t>Inflation will be 2.5% (within the Reserve Bank target range of 2 – 3% )</w:t>
      </w:r>
    </w:p>
    <w:p w:rsidR="00440BB4" w:rsidRPr="00440BB4" w:rsidRDefault="00440BB4" w:rsidP="00440BB4">
      <w:pPr>
        <w:pStyle w:val="Bodycopy"/>
        <w:numPr>
          <w:ilvl w:val="0"/>
          <w:numId w:val="15"/>
        </w:numPr>
        <w:rPr>
          <w:rFonts w:ascii="Arial" w:hAnsi="Arial" w:cs="Arial"/>
          <w:lang w:val="en-AU"/>
        </w:rPr>
      </w:pPr>
      <w:r w:rsidRPr="00440BB4">
        <w:rPr>
          <w:rFonts w:ascii="Arial" w:hAnsi="Arial" w:cs="Arial"/>
          <w:lang w:val="en-AU"/>
        </w:rPr>
        <w:t xml:space="preserve">Depreciation of the capital expenditure for poles will be over the expected life of the pole based on the Avg Decay Condemnation Age (38 yrs). </w:t>
      </w:r>
    </w:p>
    <w:p w:rsidR="00440BB4" w:rsidRPr="00440BB4" w:rsidRDefault="00440BB4" w:rsidP="00440BB4">
      <w:pPr>
        <w:pStyle w:val="Bodycopy"/>
        <w:numPr>
          <w:ilvl w:val="0"/>
          <w:numId w:val="15"/>
        </w:numPr>
        <w:rPr>
          <w:rFonts w:ascii="Arial" w:hAnsi="Arial" w:cs="Arial"/>
          <w:lang w:val="en-AU"/>
        </w:rPr>
      </w:pPr>
      <w:r w:rsidRPr="00440BB4">
        <w:rPr>
          <w:rFonts w:ascii="Arial" w:hAnsi="Arial" w:cs="Arial"/>
          <w:lang w:val="en-AU"/>
        </w:rPr>
        <w:t>The NPV evaluation period will be over 10,</w:t>
      </w:r>
      <w:r w:rsidR="004A1471">
        <w:rPr>
          <w:rFonts w:ascii="Arial" w:hAnsi="Arial" w:cs="Arial"/>
          <w:lang w:val="en-AU"/>
        </w:rPr>
        <w:t xml:space="preserve"> </w:t>
      </w:r>
      <w:r w:rsidRPr="00440BB4">
        <w:rPr>
          <w:rFonts w:ascii="Arial" w:hAnsi="Arial" w:cs="Arial"/>
          <w:lang w:val="en-AU"/>
        </w:rPr>
        <w:t xml:space="preserve">20, and 40 years and will run out to 100 Yrs. </w:t>
      </w:r>
    </w:p>
    <w:p w:rsidR="00440BB4" w:rsidRPr="00440BB4" w:rsidRDefault="00440BB4" w:rsidP="00440BB4">
      <w:pPr>
        <w:pStyle w:val="Bodycopy"/>
        <w:numPr>
          <w:ilvl w:val="0"/>
          <w:numId w:val="15"/>
        </w:numPr>
        <w:rPr>
          <w:rFonts w:ascii="Arial" w:hAnsi="Arial" w:cs="Arial"/>
          <w:lang w:val="en-AU"/>
        </w:rPr>
      </w:pPr>
      <w:r w:rsidRPr="00440BB4">
        <w:rPr>
          <w:rFonts w:ascii="Arial" w:hAnsi="Arial" w:cs="Arial"/>
          <w:lang w:val="en-AU"/>
        </w:rPr>
        <w:t xml:space="preserve">A company tax rate of 30% of operating profits / debits. </w:t>
      </w:r>
    </w:p>
    <w:p w:rsidR="00440BB4" w:rsidRPr="00440BB4" w:rsidRDefault="00440BB4" w:rsidP="00440BB4">
      <w:pPr>
        <w:pStyle w:val="Bodycopy"/>
        <w:numPr>
          <w:ilvl w:val="0"/>
          <w:numId w:val="15"/>
        </w:numPr>
        <w:rPr>
          <w:rFonts w:ascii="Arial" w:hAnsi="Arial" w:cs="Arial"/>
          <w:lang w:val="en-AU"/>
        </w:rPr>
      </w:pPr>
      <w:r w:rsidRPr="00440BB4">
        <w:rPr>
          <w:rFonts w:ascii="Arial" w:hAnsi="Arial" w:cs="Arial"/>
          <w:lang w:val="en-AU"/>
        </w:rPr>
        <w:t>A nominal discount rate of 8% has been utilised</w:t>
      </w:r>
    </w:p>
    <w:p w:rsidR="00440BB4" w:rsidRDefault="00440BB4" w:rsidP="00440BB4">
      <w:pPr>
        <w:pStyle w:val="Heading2"/>
      </w:pPr>
    </w:p>
    <w:p w:rsidR="00440BB4" w:rsidRDefault="00440BB4" w:rsidP="00440BB4">
      <w:pPr>
        <w:pStyle w:val="Heading2"/>
      </w:pPr>
      <w:bookmarkStart w:id="12" w:name="_Toc403639776"/>
      <w:r>
        <w:t>Modelling Assumptions</w:t>
      </w:r>
      <w:bookmarkEnd w:id="12"/>
    </w:p>
    <w:p w:rsidR="005C2C95" w:rsidRDefault="005C2C95" w:rsidP="005C2C95">
      <w:r>
        <w:t xml:space="preserve">A number of </w:t>
      </w:r>
      <w:r w:rsidR="00292889">
        <w:t xml:space="preserve">assumptions were made to develop the NPV model, each assumption is listed </w:t>
      </w:r>
      <w:r w:rsidR="004A1471">
        <w:t>i</w:t>
      </w:r>
      <w:r w:rsidR="00292889">
        <w:t>n</w:t>
      </w:r>
      <w:r w:rsidR="004A1471">
        <w:t xml:space="preserve"> </w:t>
      </w:r>
      <w:r w:rsidR="00292889">
        <w:t>the following table with commentary around the virtues of the assumption.</w:t>
      </w:r>
    </w:p>
    <w:p w:rsidR="00292889" w:rsidRPr="005C2C95" w:rsidRDefault="00292889" w:rsidP="005C2C95"/>
    <w:tbl>
      <w:tblPr>
        <w:tblStyle w:val="TableGrid"/>
        <w:tblW w:w="0" w:type="auto"/>
        <w:tblLook w:val="04A0" w:firstRow="1" w:lastRow="0" w:firstColumn="1" w:lastColumn="0" w:noHBand="0" w:noVBand="1"/>
      </w:tblPr>
      <w:tblGrid>
        <w:gridCol w:w="2235"/>
        <w:gridCol w:w="2268"/>
        <w:gridCol w:w="2551"/>
        <w:gridCol w:w="3366"/>
      </w:tblGrid>
      <w:tr w:rsidR="005C2C95" w:rsidRPr="005C2C95" w:rsidTr="00EA12C0">
        <w:tc>
          <w:tcPr>
            <w:tcW w:w="2235" w:type="dxa"/>
            <w:shd w:val="clear" w:color="auto" w:fill="DDD9C3" w:themeFill="background2" w:themeFillShade="E6"/>
          </w:tcPr>
          <w:p w:rsidR="005C2C95" w:rsidRPr="005C2C95" w:rsidRDefault="005C2C95" w:rsidP="00440BB4">
            <w:pPr>
              <w:pStyle w:val="Bodycopy"/>
              <w:rPr>
                <w:b/>
                <w:lang w:val="en-AU"/>
              </w:rPr>
            </w:pPr>
            <w:r w:rsidRPr="005C2C95">
              <w:rPr>
                <w:b/>
                <w:lang w:val="en-AU"/>
              </w:rPr>
              <w:t>Assumption</w:t>
            </w:r>
          </w:p>
        </w:tc>
        <w:tc>
          <w:tcPr>
            <w:tcW w:w="2268" w:type="dxa"/>
            <w:shd w:val="clear" w:color="auto" w:fill="DDD9C3" w:themeFill="background2" w:themeFillShade="E6"/>
          </w:tcPr>
          <w:p w:rsidR="005C2C95" w:rsidRPr="005C2C95" w:rsidRDefault="005C2C95" w:rsidP="00440BB4">
            <w:pPr>
              <w:pStyle w:val="Bodycopy"/>
              <w:rPr>
                <w:b/>
                <w:lang w:val="en-AU"/>
              </w:rPr>
            </w:pPr>
            <w:r w:rsidRPr="005C2C95">
              <w:rPr>
                <w:b/>
                <w:lang w:val="en-AU"/>
              </w:rPr>
              <w:t>Strength</w:t>
            </w:r>
          </w:p>
        </w:tc>
        <w:tc>
          <w:tcPr>
            <w:tcW w:w="2551" w:type="dxa"/>
            <w:shd w:val="clear" w:color="auto" w:fill="DDD9C3" w:themeFill="background2" w:themeFillShade="E6"/>
          </w:tcPr>
          <w:p w:rsidR="005C2C95" w:rsidRPr="005C2C95" w:rsidRDefault="005C2C95" w:rsidP="00440BB4">
            <w:pPr>
              <w:pStyle w:val="Bodycopy"/>
              <w:rPr>
                <w:b/>
                <w:lang w:val="en-AU"/>
              </w:rPr>
            </w:pPr>
            <w:r w:rsidRPr="005C2C95">
              <w:rPr>
                <w:b/>
                <w:lang w:val="en-AU"/>
              </w:rPr>
              <w:t>Weakness</w:t>
            </w:r>
          </w:p>
        </w:tc>
        <w:tc>
          <w:tcPr>
            <w:tcW w:w="3366" w:type="dxa"/>
            <w:shd w:val="clear" w:color="auto" w:fill="DDD9C3" w:themeFill="background2" w:themeFillShade="E6"/>
          </w:tcPr>
          <w:p w:rsidR="005C2C95" w:rsidRPr="005C2C95" w:rsidRDefault="005C2C95" w:rsidP="00440BB4">
            <w:pPr>
              <w:pStyle w:val="Bodycopy"/>
              <w:rPr>
                <w:b/>
                <w:lang w:val="en-AU"/>
              </w:rPr>
            </w:pPr>
            <w:r w:rsidRPr="005C2C95">
              <w:rPr>
                <w:b/>
                <w:lang w:val="en-AU"/>
              </w:rPr>
              <w:t>Influence on Outcome</w:t>
            </w:r>
          </w:p>
        </w:tc>
      </w:tr>
      <w:tr w:rsidR="005C2C95" w:rsidTr="00EA12C0">
        <w:tc>
          <w:tcPr>
            <w:tcW w:w="2235" w:type="dxa"/>
          </w:tcPr>
          <w:p w:rsidR="005C2C95" w:rsidRDefault="005B47BA" w:rsidP="00440BB4">
            <w:pPr>
              <w:pStyle w:val="Bodycopy"/>
              <w:rPr>
                <w:lang w:val="en-AU"/>
              </w:rPr>
            </w:pPr>
            <w:r>
              <w:rPr>
                <w:lang w:val="en-AU"/>
              </w:rPr>
              <w:t>Cost modelling based on a 12.5m 6kN pole</w:t>
            </w:r>
          </w:p>
        </w:tc>
        <w:tc>
          <w:tcPr>
            <w:tcW w:w="2268" w:type="dxa"/>
          </w:tcPr>
          <w:p w:rsidR="005C2C95" w:rsidRDefault="005B47BA" w:rsidP="00440BB4">
            <w:pPr>
              <w:pStyle w:val="Bodycopy"/>
              <w:rPr>
                <w:lang w:val="en-AU"/>
              </w:rPr>
            </w:pPr>
            <w:r>
              <w:rPr>
                <w:lang w:val="en-AU"/>
              </w:rPr>
              <w:t>A 12.5m 6kN pole is the most common pole purchased</w:t>
            </w:r>
          </w:p>
        </w:tc>
        <w:tc>
          <w:tcPr>
            <w:tcW w:w="2551" w:type="dxa"/>
          </w:tcPr>
          <w:p w:rsidR="005C2C95" w:rsidRDefault="005B47BA" w:rsidP="00440BB4">
            <w:pPr>
              <w:pStyle w:val="Bodycopy"/>
              <w:rPr>
                <w:lang w:val="en-AU"/>
              </w:rPr>
            </w:pPr>
            <w:r>
              <w:rPr>
                <w:lang w:val="en-AU"/>
              </w:rPr>
              <w:t>The cost may not accurately reflect the purchases over time due to size / strength mixes</w:t>
            </w:r>
          </w:p>
        </w:tc>
        <w:tc>
          <w:tcPr>
            <w:tcW w:w="3366" w:type="dxa"/>
          </w:tcPr>
          <w:p w:rsidR="005C2C95" w:rsidRDefault="00D15119" w:rsidP="00440BB4">
            <w:pPr>
              <w:pStyle w:val="Bodycopy"/>
              <w:rPr>
                <w:lang w:val="en-AU"/>
              </w:rPr>
            </w:pPr>
            <w:r>
              <w:rPr>
                <w:lang w:val="en-AU"/>
              </w:rPr>
              <w:t>Insignificant</w:t>
            </w:r>
            <w:r w:rsidR="005B47BA">
              <w:rPr>
                <w:lang w:val="en-AU"/>
              </w:rPr>
              <w:t xml:space="preserve"> as a 12.5m 6kN pole is the most common; variations will be </w:t>
            </w:r>
            <w:r>
              <w:rPr>
                <w:lang w:val="en-AU"/>
              </w:rPr>
              <w:t>dependent</w:t>
            </w:r>
            <w:r w:rsidR="005B47BA">
              <w:rPr>
                <w:lang w:val="en-AU"/>
              </w:rPr>
              <w:t xml:space="preserve"> on volumes, size and length year to year, which are not easily modelled.</w:t>
            </w:r>
          </w:p>
        </w:tc>
      </w:tr>
      <w:tr w:rsidR="005B47BA" w:rsidTr="00EA12C0">
        <w:tc>
          <w:tcPr>
            <w:tcW w:w="2235" w:type="dxa"/>
          </w:tcPr>
          <w:p w:rsidR="005B47BA" w:rsidRDefault="005A0FC0" w:rsidP="00440BB4">
            <w:pPr>
              <w:pStyle w:val="Bodycopy"/>
              <w:rPr>
                <w:lang w:val="en-AU"/>
              </w:rPr>
            </w:pPr>
            <w:r>
              <w:rPr>
                <w:lang w:val="en-AU"/>
              </w:rPr>
              <w:t>The NPV model assumes that the selected option is the current practice</w:t>
            </w:r>
          </w:p>
        </w:tc>
        <w:tc>
          <w:tcPr>
            <w:tcW w:w="2268" w:type="dxa"/>
          </w:tcPr>
          <w:p w:rsidR="005B47BA" w:rsidRDefault="005A0FC0" w:rsidP="00440BB4">
            <w:pPr>
              <w:pStyle w:val="Bodycopy"/>
              <w:rPr>
                <w:lang w:val="en-AU"/>
              </w:rPr>
            </w:pPr>
            <w:r>
              <w:rPr>
                <w:lang w:val="en-AU"/>
              </w:rPr>
              <w:t>Simple fiscal model</w:t>
            </w:r>
          </w:p>
        </w:tc>
        <w:tc>
          <w:tcPr>
            <w:tcW w:w="2551" w:type="dxa"/>
          </w:tcPr>
          <w:p w:rsidR="005B47BA" w:rsidRDefault="005A0FC0" w:rsidP="00E42394">
            <w:pPr>
              <w:pStyle w:val="Bodycopy"/>
              <w:rPr>
                <w:lang w:val="en-AU"/>
              </w:rPr>
            </w:pPr>
            <w:r>
              <w:rPr>
                <w:lang w:val="en-AU"/>
              </w:rPr>
              <w:t>Only affect</w:t>
            </w:r>
            <w:r w:rsidR="00445A2A">
              <w:rPr>
                <w:lang w:val="en-AU"/>
              </w:rPr>
              <w:t>s</w:t>
            </w:r>
            <w:r>
              <w:rPr>
                <w:lang w:val="en-AU"/>
              </w:rPr>
              <w:t xml:space="preserve"> predicted cost reductions and savings, which can be determined via </w:t>
            </w:r>
            <w:r w:rsidR="00D15119">
              <w:rPr>
                <w:lang w:val="en-AU"/>
              </w:rPr>
              <w:t>other</w:t>
            </w:r>
            <w:r>
              <w:rPr>
                <w:lang w:val="en-AU"/>
              </w:rPr>
              <w:t xml:space="preserve"> means (</w:t>
            </w:r>
            <w:r w:rsidRPr="00E42394">
              <w:rPr>
                <w:lang w:val="en-AU"/>
              </w:rPr>
              <w:t>see</w:t>
            </w:r>
            <w:r w:rsidR="00E42394" w:rsidRPr="00E42394">
              <w:rPr>
                <w:lang w:val="en-AU"/>
              </w:rPr>
              <w:t xml:space="preserve"> sectio</w:t>
            </w:r>
            <w:r w:rsidR="00E42394" w:rsidRPr="00D15119">
              <w:rPr>
                <w:lang w:val="en-AU"/>
              </w:rPr>
              <w:t>n</w:t>
            </w:r>
            <w:r w:rsidRPr="00D15119">
              <w:rPr>
                <w:lang w:val="en-AU"/>
              </w:rPr>
              <w:t xml:space="preserve"> </w:t>
            </w:r>
            <w:r w:rsidR="00E42394">
              <w:rPr>
                <w:highlight w:val="yellow"/>
                <w:lang w:val="en-AU"/>
              </w:rPr>
              <w:fldChar w:fldCharType="begin"/>
            </w:r>
            <w:r w:rsidR="00E42394">
              <w:rPr>
                <w:highlight w:val="yellow"/>
                <w:lang w:val="en-AU"/>
              </w:rPr>
              <w:instrText xml:space="preserve"> REF _Ref403554694 \h </w:instrText>
            </w:r>
            <w:r w:rsidR="00E42394">
              <w:rPr>
                <w:highlight w:val="yellow"/>
                <w:lang w:val="en-AU"/>
              </w:rPr>
            </w:r>
            <w:r w:rsidR="00E42394">
              <w:rPr>
                <w:highlight w:val="yellow"/>
                <w:lang w:val="en-AU"/>
              </w:rPr>
              <w:fldChar w:fldCharType="separate"/>
            </w:r>
            <w:r w:rsidR="00E42394">
              <w:t>PREDICTED SAVINGS</w:t>
            </w:r>
            <w:r w:rsidR="00E42394">
              <w:rPr>
                <w:highlight w:val="yellow"/>
                <w:lang w:val="en-AU"/>
              </w:rPr>
              <w:fldChar w:fldCharType="end"/>
            </w:r>
            <w:r w:rsidR="00E42394">
              <w:rPr>
                <w:lang w:val="en-AU"/>
              </w:rPr>
              <w:t xml:space="preserve"> for more details)</w:t>
            </w:r>
          </w:p>
        </w:tc>
        <w:tc>
          <w:tcPr>
            <w:tcW w:w="3366" w:type="dxa"/>
          </w:tcPr>
          <w:p w:rsidR="005B47BA" w:rsidRDefault="005A0FC0" w:rsidP="00440BB4">
            <w:pPr>
              <w:pStyle w:val="Bodycopy"/>
              <w:rPr>
                <w:lang w:val="en-AU"/>
              </w:rPr>
            </w:pPr>
            <w:r>
              <w:rPr>
                <w:lang w:val="en-AU"/>
              </w:rPr>
              <w:t>No influence</w:t>
            </w:r>
          </w:p>
        </w:tc>
      </w:tr>
      <w:tr w:rsidR="005A0FC0" w:rsidTr="00EA12C0">
        <w:tc>
          <w:tcPr>
            <w:tcW w:w="2235" w:type="dxa"/>
          </w:tcPr>
          <w:p w:rsidR="005A0FC0" w:rsidRDefault="00445A2A" w:rsidP="00440BB4">
            <w:pPr>
              <w:pStyle w:val="Bodycopy"/>
              <w:rPr>
                <w:lang w:val="en-AU"/>
              </w:rPr>
            </w:pPr>
            <w:r>
              <w:rPr>
                <w:lang w:val="en-AU"/>
              </w:rPr>
              <w:t>Poles will be depreciated according to the expected condemnation age based on external decay</w:t>
            </w:r>
          </w:p>
        </w:tc>
        <w:tc>
          <w:tcPr>
            <w:tcW w:w="2268" w:type="dxa"/>
          </w:tcPr>
          <w:p w:rsidR="005A0FC0" w:rsidRDefault="00445A2A" w:rsidP="00440BB4">
            <w:pPr>
              <w:pStyle w:val="Bodycopy"/>
              <w:rPr>
                <w:lang w:val="en-AU"/>
              </w:rPr>
            </w:pPr>
            <w:r>
              <w:rPr>
                <w:lang w:val="en-AU"/>
              </w:rPr>
              <w:t>Simple to model</w:t>
            </w:r>
          </w:p>
        </w:tc>
        <w:tc>
          <w:tcPr>
            <w:tcW w:w="2551" w:type="dxa"/>
          </w:tcPr>
          <w:p w:rsidR="005A0FC0" w:rsidRDefault="00445A2A" w:rsidP="00440BB4">
            <w:pPr>
              <w:pStyle w:val="Bodycopy"/>
              <w:rPr>
                <w:lang w:val="en-AU"/>
              </w:rPr>
            </w:pPr>
            <w:r>
              <w:rPr>
                <w:lang w:val="en-AU"/>
              </w:rPr>
              <w:t>Not reflective of actual depreciation rules for poles</w:t>
            </w:r>
          </w:p>
        </w:tc>
        <w:tc>
          <w:tcPr>
            <w:tcW w:w="3366" w:type="dxa"/>
          </w:tcPr>
          <w:p w:rsidR="005A0FC0" w:rsidRDefault="00D874E2" w:rsidP="00D15119">
            <w:pPr>
              <w:pStyle w:val="Bodycopy"/>
              <w:rPr>
                <w:lang w:val="en-AU"/>
              </w:rPr>
            </w:pPr>
            <w:r>
              <w:rPr>
                <w:lang w:val="en-AU"/>
              </w:rPr>
              <w:t xml:space="preserve">This biases higher capital investment </w:t>
            </w:r>
            <w:r w:rsidR="00D15119">
              <w:rPr>
                <w:lang w:val="en-AU"/>
              </w:rPr>
              <w:t xml:space="preserve">as in later years </w:t>
            </w:r>
            <w:r>
              <w:rPr>
                <w:lang w:val="en-AU"/>
              </w:rPr>
              <w:t xml:space="preserve">the capital being depreciated is higher. </w:t>
            </w:r>
            <w:r w:rsidR="00F40931">
              <w:rPr>
                <w:lang w:val="en-AU"/>
              </w:rPr>
              <w:t xml:space="preserve">So for poles being replaced due to decay the capital increases thus </w:t>
            </w:r>
            <w:r w:rsidR="00D15119">
              <w:rPr>
                <w:lang w:val="en-AU"/>
              </w:rPr>
              <w:t>benefiting</w:t>
            </w:r>
            <w:r w:rsidR="00F40931">
              <w:rPr>
                <w:lang w:val="en-AU"/>
              </w:rPr>
              <w:t xml:space="preserve"> later </w:t>
            </w:r>
            <w:r w:rsidR="00D15119">
              <w:rPr>
                <w:lang w:val="en-AU"/>
              </w:rPr>
              <w:t>year’s</w:t>
            </w:r>
            <w:r w:rsidR="00F40931">
              <w:rPr>
                <w:lang w:val="en-AU"/>
              </w:rPr>
              <w:t xml:space="preserve"> </w:t>
            </w:r>
            <w:r w:rsidR="00D15119">
              <w:rPr>
                <w:lang w:val="en-AU"/>
              </w:rPr>
              <w:t>deprecation</w:t>
            </w:r>
            <w:r w:rsidR="00F40931">
              <w:rPr>
                <w:lang w:val="en-AU"/>
              </w:rPr>
              <w:t xml:space="preserve"> credits.</w:t>
            </w:r>
          </w:p>
        </w:tc>
      </w:tr>
      <w:tr w:rsidR="00F40931" w:rsidTr="00EA12C0">
        <w:tc>
          <w:tcPr>
            <w:tcW w:w="2235" w:type="dxa"/>
          </w:tcPr>
          <w:p w:rsidR="00F40931" w:rsidRDefault="00F40931" w:rsidP="00440BB4">
            <w:pPr>
              <w:pStyle w:val="Bodycopy"/>
              <w:rPr>
                <w:lang w:val="en-AU"/>
              </w:rPr>
            </w:pPr>
            <w:r>
              <w:rPr>
                <w:lang w:val="en-AU"/>
              </w:rPr>
              <w:t>Risk costs for pole decay are capitalised</w:t>
            </w:r>
          </w:p>
        </w:tc>
        <w:tc>
          <w:tcPr>
            <w:tcW w:w="2268" w:type="dxa"/>
          </w:tcPr>
          <w:p w:rsidR="00F40931" w:rsidRDefault="00F40931" w:rsidP="00440BB4">
            <w:pPr>
              <w:pStyle w:val="Bodycopy"/>
              <w:rPr>
                <w:lang w:val="en-AU"/>
              </w:rPr>
            </w:pPr>
            <w:r>
              <w:rPr>
                <w:lang w:val="en-AU"/>
              </w:rPr>
              <w:t>Alignment with nominal business practices</w:t>
            </w:r>
          </w:p>
        </w:tc>
        <w:tc>
          <w:tcPr>
            <w:tcW w:w="2551" w:type="dxa"/>
          </w:tcPr>
          <w:p w:rsidR="00F40931" w:rsidRDefault="00F40931" w:rsidP="00440BB4">
            <w:pPr>
              <w:pStyle w:val="Bodycopy"/>
              <w:rPr>
                <w:lang w:val="en-AU"/>
              </w:rPr>
            </w:pPr>
            <w:r>
              <w:rPr>
                <w:lang w:val="en-AU"/>
              </w:rPr>
              <w:t xml:space="preserve">As per the above assumption, the ‘risk cost’ of decay is depreciated as it is </w:t>
            </w:r>
            <w:r w:rsidR="00D15119">
              <w:rPr>
                <w:lang w:val="en-AU"/>
              </w:rPr>
              <w:t>treated</w:t>
            </w:r>
            <w:r>
              <w:rPr>
                <w:lang w:val="en-AU"/>
              </w:rPr>
              <w:t xml:space="preserve"> as capital investment</w:t>
            </w:r>
          </w:p>
        </w:tc>
        <w:tc>
          <w:tcPr>
            <w:tcW w:w="3366" w:type="dxa"/>
          </w:tcPr>
          <w:p w:rsidR="00F40931" w:rsidRDefault="00F40931" w:rsidP="00F40931">
            <w:pPr>
              <w:pStyle w:val="Bodycopy"/>
              <w:rPr>
                <w:lang w:val="en-AU"/>
              </w:rPr>
            </w:pPr>
            <w:r>
              <w:rPr>
                <w:lang w:val="en-AU"/>
              </w:rPr>
              <w:t>Bias due to depreciation</w:t>
            </w:r>
          </w:p>
        </w:tc>
      </w:tr>
      <w:tr w:rsidR="00445A2A" w:rsidTr="00EA12C0">
        <w:tc>
          <w:tcPr>
            <w:tcW w:w="2235" w:type="dxa"/>
          </w:tcPr>
          <w:p w:rsidR="00445A2A" w:rsidRDefault="00445A2A" w:rsidP="00440BB4">
            <w:pPr>
              <w:pStyle w:val="Bodycopy"/>
              <w:rPr>
                <w:lang w:val="en-AU"/>
              </w:rPr>
            </w:pPr>
            <w:r>
              <w:rPr>
                <w:lang w:val="en-AU"/>
              </w:rPr>
              <w:t>Pole Replacement cost based on 12.5m poles</w:t>
            </w:r>
          </w:p>
        </w:tc>
        <w:tc>
          <w:tcPr>
            <w:tcW w:w="2268" w:type="dxa"/>
          </w:tcPr>
          <w:p w:rsidR="00445A2A" w:rsidRDefault="00445A2A" w:rsidP="00440BB4">
            <w:pPr>
              <w:pStyle w:val="Bodycopy"/>
              <w:rPr>
                <w:lang w:val="en-AU"/>
              </w:rPr>
            </w:pPr>
            <w:r>
              <w:rPr>
                <w:lang w:val="en-AU"/>
              </w:rPr>
              <w:t>Al</w:t>
            </w:r>
            <w:r w:rsidR="00F158EA">
              <w:rPr>
                <w:lang w:val="en-AU"/>
              </w:rPr>
              <w:t>ig</w:t>
            </w:r>
            <w:r>
              <w:rPr>
                <w:lang w:val="en-AU"/>
              </w:rPr>
              <w:t xml:space="preserve">nment with </w:t>
            </w:r>
            <w:r w:rsidR="00F158EA">
              <w:rPr>
                <w:lang w:val="en-AU"/>
              </w:rPr>
              <w:t>prior assumptions around the most common pole</w:t>
            </w:r>
          </w:p>
        </w:tc>
        <w:tc>
          <w:tcPr>
            <w:tcW w:w="2551" w:type="dxa"/>
          </w:tcPr>
          <w:p w:rsidR="00445A2A" w:rsidRDefault="00F158EA" w:rsidP="00440BB4">
            <w:pPr>
              <w:pStyle w:val="Bodycopy"/>
              <w:rPr>
                <w:lang w:val="en-AU"/>
              </w:rPr>
            </w:pPr>
            <w:r>
              <w:rPr>
                <w:lang w:val="en-AU"/>
              </w:rPr>
              <w:t xml:space="preserve">Replacement cost for </w:t>
            </w:r>
            <w:r w:rsidR="00E65A5E">
              <w:rPr>
                <w:lang w:val="en-AU"/>
              </w:rPr>
              <w:t>high value poles is not reflected in the analysis</w:t>
            </w:r>
          </w:p>
        </w:tc>
        <w:tc>
          <w:tcPr>
            <w:tcW w:w="3366" w:type="dxa"/>
          </w:tcPr>
          <w:p w:rsidR="00445A2A" w:rsidRDefault="00E65A5E" w:rsidP="00D15119">
            <w:pPr>
              <w:pStyle w:val="Bodycopy"/>
              <w:rPr>
                <w:lang w:val="en-AU"/>
              </w:rPr>
            </w:pPr>
            <w:r>
              <w:rPr>
                <w:lang w:val="en-AU"/>
              </w:rPr>
              <w:t xml:space="preserve">Sensitivity analysis as per section </w:t>
            </w:r>
            <w:r w:rsidR="00D15119">
              <w:rPr>
                <w:lang w:val="en-AU"/>
              </w:rPr>
              <w:fldChar w:fldCharType="begin"/>
            </w:r>
            <w:r w:rsidR="00D15119">
              <w:rPr>
                <w:lang w:val="en-AU"/>
              </w:rPr>
              <w:instrText xml:space="preserve"> REF _Ref403554736 \h </w:instrText>
            </w:r>
            <w:r w:rsidR="00D15119">
              <w:rPr>
                <w:lang w:val="en-AU"/>
              </w:rPr>
            </w:r>
            <w:r w:rsidR="00D15119">
              <w:rPr>
                <w:lang w:val="en-AU"/>
              </w:rPr>
              <w:fldChar w:fldCharType="separate"/>
            </w:r>
            <w:r w:rsidR="00D15119">
              <w:t>SENSITIVITY ANALYSIS</w:t>
            </w:r>
            <w:r w:rsidR="00D15119">
              <w:rPr>
                <w:lang w:val="en-AU"/>
              </w:rPr>
              <w:fldChar w:fldCharType="end"/>
            </w:r>
            <w:r>
              <w:rPr>
                <w:lang w:val="en-AU"/>
              </w:rPr>
              <w:t xml:space="preserve"> has shown that reasonable changes in replacement cost are not significant</w:t>
            </w:r>
            <w:r w:rsidR="00814F66">
              <w:rPr>
                <w:lang w:val="en-AU"/>
              </w:rPr>
              <w:t xml:space="preserve"> influences on the outcomes.</w:t>
            </w:r>
          </w:p>
        </w:tc>
      </w:tr>
    </w:tbl>
    <w:p w:rsidR="00440BB4" w:rsidRPr="00610D1E" w:rsidRDefault="00440BB4" w:rsidP="00440BB4">
      <w:pPr>
        <w:pStyle w:val="Bodycopy"/>
        <w:rPr>
          <w:lang w:val="en-AU"/>
        </w:rPr>
      </w:pPr>
    </w:p>
    <w:p w:rsidR="00127F7F" w:rsidRPr="00C858FF" w:rsidRDefault="00814F66" w:rsidP="00DB770D">
      <w:pPr>
        <w:pStyle w:val="Heading1"/>
      </w:pPr>
      <w:bookmarkStart w:id="13" w:name="_Toc403639777"/>
      <w:r>
        <w:t>ANALYSIS RESULTS</w:t>
      </w:r>
      <w:bookmarkEnd w:id="13"/>
    </w:p>
    <w:p w:rsidR="00866F6B" w:rsidRDefault="00814F66" w:rsidP="00C858FF">
      <w:pPr>
        <w:pStyle w:val="Bodycopy"/>
        <w:rPr>
          <w:rFonts w:ascii="Arial" w:hAnsi="Arial" w:cs="Arial"/>
        </w:rPr>
      </w:pPr>
      <w:r>
        <w:rPr>
          <w:rFonts w:ascii="Arial" w:hAnsi="Arial" w:cs="Arial"/>
        </w:rPr>
        <w:t xml:space="preserve">Based on the outcome of the NPV the most cost efficient outcome is </w:t>
      </w:r>
      <w:r w:rsidR="00B577EC">
        <w:rPr>
          <w:rFonts w:ascii="Arial" w:hAnsi="Arial" w:cs="Arial"/>
        </w:rPr>
        <w:t>for all poles to be D2 CCA treated poles. Results of the NPV are shown in the following table in order of preference.</w:t>
      </w:r>
    </w:p>
    <w:p w:rsidR="006178D0" w:rsidRDefault="006178D0" w:rsidP="00C858FF">
      <w:pPr>
        <w:pStyle w:val="Bodycopy"/>
        <w:rPr>
          <w:rFonts w:ascii="Arial" w:hAnsi="Arial" w:cs="Arial"/>
        </w:rPr>
        <w:sectPr w:rsidR="006178D0" w:rsidSect="00CC13F6">
          <w:footerReference w:type="default" r:id="rId11"/>
          <w:headerReference w:type="first" r:id="rId12"/>
          <w:footerReference w:type="first" r:id="rId13"/>
          <w:type w:val="continuous"/>
          <w:pgSz w:w="11906" w:h="16838" w:code="9"/>
          <w:pgMar w:top="1135" w:right="851" w:bottom="1985" w:left="851" w:header="737" w:footer="680" w:gutter="0"/>
          <w:cols w:space="284"/>
          <w:noEndnote/>
          <w:docGrid w:linePitch="272"/>
        </w:sectPr>
      </w:pPr>
    </w:p>
    <w:p w:rsidR="00B577EC" w:rsidRDefault="00B577EC" w:rsidP="00C858FF">
      <w:pPr>
        <w:pStyle w:val="Bodycopy"/>
        <w:rPr>
          <w:rFonts w:ascii="Arial" w:hAnsi="Arial" w:cs="Arial"/>
        </w:rPr>
      </w:pPr>
    </w:p>
    <w:p w:rsidR="00B577EC" w:rsidRDefault="00B577EC" w:rsidP="00C858FF">
      <w:pPr>
        <w:pStyle w:val="Bodycopy"/>
        <w:rPr>
          <w:rFonts w:ascii="Arial" w:hAnsi="Arial" w:cs="Arial"/>
        </w:rPr>
      </w:pPr>
    </w:p>
    <w:p w:rsidR="00521C39" w:rsidRDefault="00521C39" w:rsidP="00521C39">
      <w:pPr>
        <w:pStyle w:val="Caption"/>
        <w:keepNext/>
      </w:pPr>
      <w:r>
        <w:t xml:space="preserve">Table </w:t>
      </w:r>
      <w:fldSimple w:instr=" SEQ Table \* ARABIC ">
        <w:r w:rsidR="007536D3">
          <w:rPr>
            <w:noProof/>
          </w:rPr>
          <w:t>5</w:t>
        </w:r>
      </w:fldSimple>
      <w:r>
        <w:t xml:space="preserve"> Options Analysis – Results</w:t>
      </w:r>
    </w:p>
    <w:p w:rsidR="00521C39" w:rsidRPr="00521C39" w:rsidRDefault="00521C39" w:rsidP="00521C39"/>
    <w:tbl>
      <w:tblPr>
        <w:tblStyle w:val="TableGrid"/>
        <w:tblW w:w="0" w:type="auto"/>
        <w:tblLook w:val="04A0" w:firstRow="1" w:lastRow="0" w:firstColumn="1" w:lastColumn="0" w:noHBand="0" w:noVBand="1"/>
      </w:tblPr>
      <w:tblGrid>
        <w:gridCol w:w="1250"/>
        <w:gridCol w:w="1987"/>
        <w:gridCol w:w="2036"/>
        <w:gridCol w:w="1351"/>
        <w:gridCol w:w="1462"/>
        <w:gridCol w:w="1462"/>
        <w:gridCol w:w="1462"/>
        <w:gridCol w:w="1462"/>
        <w:gridCol w:w="1462"/>
      </w:tblGrid>
      <w:tr w:rsidR="00EF1E9F" w:rsidRPr="006178D0" w:rsidTr="00D86FAA">
        <w:tc>
          <w:tcPr>
            <w:tcW w:w="0" w:type="auto"/>
            <w:shd w:val="clear" w:color="auto" w:fill="C4BC96" w:themeFill="background2" w:themeFillShade="BF"/>
          </w:tcPr>
          <w:p w:rsidR="00D86FAA" w:rsidRPr="006178D0" w:rsidRDefault="00D86FAA" w:rsidP="00C858FF">
            <w:pPr>
              <w:pStyle w:val="Bodycopy"/>
              <w:rPr>
                <w:rFonts w:ascii="Arial" w:hAnsi="Arial" w:cs="Arial"/>
                <w:b/>
              </w:rPr>
            </w:pPr>
            <w:r>
              <w:rPr>
                <w:rFonts w:ascii="Arial" w:hAnsi="Arial" w:cs="Arial"/>
                <w:b/>
              </w:rPr>
              <w:t>Preference</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Option</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Capital Cost over 100 yrs</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10 Yr NPV</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20 Yr NPV</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30 Yr NPV</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40 Yr NPV</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50 Yr NPV</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100 Yr NPV</w:t>
            </w:r>
          </w:p>
        </w:tc>
      </w:tr>
      <w:tr w:rsidR="007536D3" w:rsidTr="007536D3">
        <w:tc>
          <w:tcPr>
            <w:tcW w:w="0" w:type="auto"/>
            <w:shd w:val="clear" w:color="auto" w:fill="C4BC96" w:themeFill="background2" w:themeFillShade="BF"/>
          </w:tcPr>
          <w:p w:rsidR="007536D3" w:rsidRPr="006178D0" w:rsidRDefault="007536D3" w:rsidP="00C858FF">
            <w:pPr>
              <w:pStyle w:val="Bodycopy"/>
              <w:rPr>
                <w:rFonts w:ascii="Arial" w:hAnsi="Arial" w:cs="Arial"/>
                <w:b/>
              </w:rPr>
            </w:pPr>
            <w:r>
              <w:rPr>
                <w:rFonts w:ascii="Arial" w:hAnsi="Arial" w:cs="Arial"/>
                <w:b/>
              </w:rPr>
              <w:t>1</w:t>
            </w:r>
          </w:p>
        </w:tc>
        <w:tc>
          <w:tcPr>
            <w:tcW w:w="0" w:type="auto"/>
            <w:shd w:val="clear" w:color="auto" w:fill="C4BC96" w:themeFill="background2" w:themeFillShade="BF"/>
          </w:tcPr>
          <w:p w:rsidR="007536D3" w:rsidRPr="006178D0" w:rsidRDefault="007536D3" w:rsidP="00C858FF">
            <w:pPr>
              <w:pStyle w:val="Bodycopy"/>
              <w:rPr>
                <w:rFonts w:ascii="Arial" w:hAnsi="Arial" w:cs="Arial"/>
                <w:b/>
              </w:rPr>
            </w:pPr>
            <w:r w:rsidRPr="006178D0">
              <w:rPr>
                <w:rFonts w:ascii="Arial" w:hAnsi="Arial" w:cs="Arial"/>
                <w:b/>
              </w:rPr>
              <w:t>All D2 CCA Poles</w:t>
            </w:r>
          </w:p>
        </w:tc>
        <w:tc>
          <w:tcPr>
            <w:tcW w:w="0" w:type="auto"/>
            <w:vAlign w:val="center"/>
          </w:tcPr>
          <w:p w:rsidR="007536D3" w:rsidRDefault="007536D3" w:rsidP="007536D3">
            <w:pPr>
              <w:jc w:val="center"/>
              <w:rPr>
                <w:b/>
                <w:bCs/>
                <w:szCs w:val="20"/>
              </w:rPr>
            </w:pPr>
            <w:r>
              <w:rPr>
                <w:b/>
                <w:bCs/>
                <w:szCs w:val="20"/>
              </w:rPr>
              <w:t>(813,156,692)</w:t>
            </w:r>
          </w:p>
        </w:tc>
        <w:tc>
          <w:tcPr>
            <w:tcW w:w="0" w:type="auto"/>
            <w:vAlign w:val="center"/>
          </w:tcPr>
          <w:p w:rsidR="007536D3" w:rsidRDefault="007536D3" w:rsidP="007536D3">
            <w:pPr>
              <w:jc w:val="center"/>
              <w:rPr>
                <w:b/>
                <w:bCs/>
                <w:szCs w:val="20"/>
              </w:rPr>
            </w:pPr>
            <w:r>
              <w:rPr>
                <w:b/>
                <w:bCs/>
                <w:szCs w:val="20"/>
              </w:rPr>
              <w:t>(57,038,656)</w:t>
            </w:r>
          </w:p>
        </w:tc>
        <w:tc>
          <w:tcPr>
            <w:tcW w:w="0" w:type="auto"/>
            <w:vAlign w:val="center"/>
          </w:tcPr>
          <w:p w:rsidR="007536D3" w:rsidRDefault="007536D3" w:rsidP="007536D3">
            <w:pPr>
              <w:jc w:val="center"/>
              <w:rPr>
                <w:b/>
                <w:bCs/>
                <w:szCs w:val="20"/>
              </w:rPr>
            </w:pPr>
            <w:r>
              <w:rPr>
                <w:b/>
                <w:bCs/>
                <w:szCs w:val="20"/>
              </w:rPr>
              <w:t>(81,463,319)</w:t>
            </w:r>
          </w:p>
        </w:tc>
        <w:tc>
          <w:tcPr>
            <w:tcW w:w="0" w:type="auto"/>
            <w:vAlign w:val="center"/>
          </w:tcPr>
          <w:p w:rsidR="007536D3" w:rsidRDefault="007536D3" w:rsidP="007536D3">
            <w:pPr>
              <w:jc w:val="center"/>
              <w:rPr>
                <w:b/>
                <w:bCs/>
                <w:szCs w:val="20"/>
              </w:rPr>
            </w:pPr>
            <w:r>
              <w:rPr>
                <w:b/>
                <w:bCs/>
                <w:szCs w:val="20"/>
              </w:rPr>
              <w:t>(91,852,466)</w:t>
            </w:r>
          </w:p>
        </w:tc>
        <w:tc>
          <w:tcPr>
            <w:tcW w:w="0" w:type="auto"/>
            <w:vAlign w:val="center"/>
          </w:tcPr>
          <w:p w:rsidR="007536D3" w:rsidRDefault="007536D3" w:rsidP="007536D3">
            <w:pPr>
              <w:jc w:val="center"/>
              <w:rPr>
                <w:b/>
                <w:bCs/>
                <w:szCs w:val="20"/>
              </w:rPr>
            </w:pPr>
            <w:r>
              <w:rPr>
                <w:b/>
                <w:bCs/>
                <w:szCs w:val="20"/>
              </w:rPr>
              <w:t>(96,236,569)</w:t>
            </w:r>
          </w:p>
        </w:tc>
        <w:tc>
          <w:tcPr>
            <w:tcW w:w="0" w:type="auto"/>
            <w:vAlign w:val="center"/>
          </w:tcPr>
          <w:p w:rsidR="007536D3" w:rsidRDefault="007536D3" w:rsidP="007536D3">
            <w:pPr>
              <w:jc w:val="center"/>
              <w:rPr>
                <w:b/>
                <w:bCs/>
                <w:szCs w:val="20"/>
              </w:rPr>
            </w:pPr>
            <w:r>
              <w:rPr>
                <w:b/>
                <w:bCs/>
                <w:szCs w:val="20"/>
              </w:rPr>
              <w:t>(98,068,973)</w:t>
            </w:r>
          </w:p>
        </w:tc>
        <w:tc>
          <w:tcPr>
            <w:tcW w:w="0" w:type="auto"/>
            <w:vAlign w:val="center"/>
          </w:tcPr>
          <w:p w:rsidR="007536D3" w:rsidRPr="00521C39" w:rsidRDefault="007536D3" w:rsidP="007536D3">
            <w:pPr>
              <w:jc w:val="center"/>
              <w:rPr>
                <w:b/>
                <w:bCs/>
                <w:szCs w:val="20"/>
              </w:rPr>
            </w:pPr>
            <w:r>
              <w:rPr>
                <w:b/>
                <w:bCs/>
                <w:szCs w:val="20"/>
              </w:rPr>
              <w:t>(99,322,694)</w:t>
            </w:r>
          </w:p>
        </w:tc>
      </w:tr>
      <w:tr w:rsidR="00EF1E9F" w:rsidTr="007536D3">
        <w:tc>
          <w:tcPr>
            <w:tcW w:w="0" w:type="auto"/>
            <w:shd w:val="clear" w:color="auto" w:fill="C4BC96" w:themeFill="background2" w:themeFillShade="BF"/>
          </w:tcPr>
          <w:p w:rsidR="00D86FAA" w:rsidRPr="006178D0" w:rsidRDefault="00D86FAA" w:rsidP="00C858FF">
            <w:pPr>
              <w:pStyle w:val="Bodycopy"/>
              <w:rPr>
                <w:rFonts w:ascii="Arial" w:hAnsi="Arial" w:cs="Arial"/>
                <w:b/>
              </w:rPr>
            </w:pPr>
            <w:r>
              <w:rPr>
                <w:rFonts w:ascii="Arial" w:hAnsi="Arial" w:cs="Arial"/>
                <w:b/>
              </w:rPr>
              <w:t>2</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sidRPr="006178D0">
              <w:rPr>
                <w:rFonts w:ascii="Arial" w:hAnsi="Arial" w:cs="Arial"/>
                <w:b/>
              </w:rPr>
              <w:t>Status Quo</w:t>
            </w:r>
          </w:p>
        </w:tc>
        <w:tc>
          <w:tcPr>
            <w:tcW w:w="0" w:type="auto"/>
            <w:vAlign w:val="center"/>
          </w:tcPr>
          <w:p w:rsidR="00D86FAA" w:rsidRDefault="00D86FAA" w:rsidP="007536D3">
            <w:pPr>
              <w:jc w:val="center"/>
              <w:rPr>
                <w:b/>
                <w:bCs/>
                <w:szCs w:val="20"/>
              </w:rPr>
            </w:pPr>
            <w:r>
              <w:rPr>
                <w:b/>
                <w:bCs/>
                <w:szCs w:val="20"/>
              </w:rPr>
              <w:t>(825,561,191)</w:t>
            </w:r>
          </w:p>
        </w:tc>
        <w:tc>
          <w:tcPr>
            <w:tcW w:w="0" w:type="auto"/>
            <w:vAlign w:val="center"/>
          </w:tcPr>
          <w:p w:rsidR="00D86FAA" w:rsidRDefault="00D86FAA" w:rsidP="007536D3">
            <w:pPr>
              <w:jc w:val="center"/>
              <w:rPr>
                <w:b/>
                <w:bCs/>
                <w:szCs w:val="20"/>
              </w:rPr>
            </w:pPr>
            <w:r>
              <w:rPr>
                <w:b/>
                <w:bCs/>
                <w:szCs w:val="20"/>
              </w:rPr>
              <w:t>(57,845,569)</w:t>
            </w:r>
          </w:p>
        </w:tc>
        <w:tc>
          <w:tcPr>
            <w:tcW w:w="0" w:type="auto"/>
            <w:vAlign w:val="center"/>
          </w:tcPr>
          <w:p w:rsidR="00D86FAA" w:rsidRDefault="00D86FAA" w:rsidP="007536D3">
            <w:pPr>
              <w:jc w:val="center"/>
              <w:rPr>
                <w:b/>
                <w:bCs/>
                <w:szCs w:val="20"/>
              </w:rPr>
            </w:pPr>
            <w:r>
              <w:rPr>
                <w:b/>
                <w:bCs/>
                <w:szCs w:val="20"/>
              </w:rPr>
              <w:t>(82,613,551)</w:t>
            </w:r>
          </w:p>
        </w:tc>
        <w:tc>
          <w:tcPr>
            <w:tcW w:w="0" w:type="auto"/>
            <w:vAlign w:val="center"/>
          </w:tcPr>
          <w:p w:rsidR="00D86FAA" w:rsidRDefault="00D86FAA" w:rsidP="007536D3">
            <w:pPr>
              <w:jc w:val="center"/>
              <w:rPr>
                <w:b/>
                <w:bCs/>
                <w:szCs w:val="20"/>
              </w:rPr>
            </w:pPr>
            <w:r>
              <w:rPr>
                <w:b/>
                <w:bCs/>
                <w:szCs w:val="20"/>
              </w:rPr>
              <w:t>(93,147,623)</w:t>
            </w:r>
          </w:p>
        </w:tc>
        <w:tc>
          <w:tcPr>
            <w:tcW w:w="0" w:type="auto"/>
            <w:vAlign w:val="center"/>
          </w:tcPr>
          <w:p w:rsidR="00D86FAA" w:rsidRDefault="00D86FAA" w:rsidP="007536D3">
            <w:pPr>
              <w:jc w:val="center"/>
              <w:rPr>
                <w:b/>
                <w:bCs/>
                <w:szCs w:val="20"/>
              </w:rPr>
            </w:pPr>
            <w:r>
              <w:rPr>
                <w:b/>
                <w:bCs/>
                <w:szCs w:val="20"/>
              </w:rPr>
              <w:t>(97,592,324)</w:t>
            </w:r>
          </w:p>
        </w:tc>
        <w:tc>
          <w:tcPr>
            <w:tcW w:w="0" w:type="auto"/>
            <w:vAlign w:val="center"/>
          </w:tcPr>
          <w:p w:rsidR="00D86FAA" w:rsidRDefault="00D86FAA" w:rsidP="007536D3">
            <w:pPr>
              <w:jc w:val="center"/>
              <w:rPr>
                <w:b/>
                <w:bCs/>
                <w:szCs w:val="20"/>
              </w:rPr>
            </w:pPr>
            <w:r>
              <w:rPr>
                <w:b/>
                <w:bCs/>
                <w:szCs w:val="20"/>
              </w:rPr>
              <w:t>(99,449,771)</w:t>
            </w:r>
          </w:p>
        </w:tc>
        <w:tc>
          <w:tcPr>
            <w:tcW w:w="0" w:type="auto"/>
            <w:vAlign w:val="center"/>
          </w:tcPr>
          <w:p w:rsidR="00D86FAA" w:rsidRDefault="00D86FAA" w:rsidP="007536D3">
            <w:pPr>
              <w:jc w:val="center"/>
              <w:rPr>
                <w:b/>
                <w:bCs/>
                <w:szCs w:val="20"/>
              </w:rPr>
            </w:pPr>
            <w:r>
              <w:rPr>
                <w:b/>
                <w:bCs/>
                <w:szCs w:val="20"/>
              </w:rPr>
              <w:t>(100,720,162)</w:t>
            </w:r>
          </w:p>
        </w:tc>
      </w:tr>
      <w:tr w:rsidR="00EF1E9F" w:rsidTr="007536D3">
        <w:tc>
          <w:tcPr>
            <w:tcW w:w="0" w:type="auto"/>
            <w:shd w:val="clear" w:color="auto" w:fill="C4BC96" w:themeFill="background2" w:themeFillShade="BF"/>
          </w:tcPr>
          <w:p w:rsidR="00D86FAA" w:rsidRDefault="00D86FAA" w:rsidP="00C858FF">
            <w:pPr>
              <w:pStyle w:val="Bodycopy"/>
              <w:rPr>
                <w:rFonts w:ascii="Arial" w:hAnsi="Arial" w:cs="Arial"/>
                <w:b/>
              </w:rPr>
            </w:pPr>
            <w:r>
              <w:rPr>
                <w:rFonts w:ascii="Arial" w:hAnsi="Arial" w:cs="Arial"/>
                <w:b/>
              </w:rPr>
              <w:t>3</w:t>
            </w:r>
          </w:p>
        </w:tc>
        <w:tc>
          <w:tcPr>
            <w:tcW w:w="0" w:type="auto"/>
            <w:shd w:val="clear" w:color="auto" w:fill="C4BC96" w:themeFill="background2" w:themeFillShade="BF"/>
          </w:tcPr>
          <w:p w:rsidR="00D86FAA" w:rsidRPr="006178D0" w:rsidRDefault="00D86FAA" w:rsidP="00C858FF">
            <w:pPr>
              <w:pStyle w:val="Bodycopy"/>
              <w:rPr>
                <w:rFonts w:ascii="Arial" w:hAnsi="Arial" w:cs="Arial"/>
                <w:b/>
              </w:rPr>
            </w:pPr>
            <w:r>
              <w:rPr>
                <w:rFonts w:ascii="Arial" w:hAnsi="Arial" w:cs="Arial"/>
                <w:b/>
              </w:rPr>
              <w:t>All D1 CCA poles to high risk areas</w:t>
            </w:r>
          </w:p>
        </w:tc>
        <w:tc>
          <w:tcPr>
            <w:tcW w:w="0" w:type="auto"/>
            <w:vAlign w:val="center"/>
          </w:tcPr>
          <w:p w:rsidR="00D86FAA" w:rsidRDefault="00D86FAA" w:rsidP="007536D3">
            <w:pPr>
              <w:jc w:val="center"/>
              <w:rPr>
                <w:b/>
                <w:bCs/>
                <w:szCs w:val="20"/>
              </w:rPr>
            </w:pPr>
            <w:r>
              <w:rPr>
                <w:b/>
                <w:bCs/>
                <w:szCs w:val="20"/>
              </w:rPr>
              <w:t>(824,232,715)</w:t>
            </w:r>
          </w:p>
        </w:tc>
        <w:tc>
          <w:tcPr>
            <w:tcW w:w="0" w:type="auto"/>
            <w:vAlign w:val="center"/>
          </w:tcPr>
          <w:p w:rsidR="00D86FAA" w:rsidRDefault="00D86FAA" w:rsidP="007536D3">
            <w:pPr>
              <w:jc w:val="center"/>
              <w:rPr>
                <w:b/>
                <w:bCs/>
                <w:szCs w:val="20"/>
              </w:rPr>
            </w:pPr>
            <w:r>
              <w:rPr>
                <w:b/>
                <w:bCs/>
                <w:szCs w:val="20"/>
              </w:rPr>
              <w:t>(58,023,039)</w:t>
            </w:r>
          </w:p>
        </w:tc>
        <w:tc>
          <w:tcPr>
            <w:tcW w:w="0" w:type="auto"/>
            <w:vAlign w:val="center"/>
          </w:tcPr>
          <w:p w:rsidR="00D86FAA" w:rsidRDefault="00D86FAA" w:rsidP="007536D3">
            <w:pPr>
              <w:jc w:val="center"/>
              <w:rPr>
                <w:b/>
                <w:bCs/>
                <w:szCs w:val="20"/>
              </w:rPr>
            </w:pPr>
            <w:r>
              <w:rPr>
                <w:b/>
                <w:bCs/>
                <w:szCs w:val="20"/>
              </w:rPr>
              <w:t>(83,639,223)</w:t>
            </w:r>
          </w:p>
        </w:tc>
        <w:tc>
          <w:tcPr>
            <w:tcW w:w="0" w:type="auto"/>
            <w:vAlign w:val="center"/>
          </w:tcPr>
          <w:p w:rsidR="00D86FAA" w:rsidRDefault="00D86FAA" w:rsidP="007536D3">
            <w:pPr>
              <w:jc w:val="center"/>
              <w:rPr>
                <w:b/>
                <w:bCs/>
                <w:szCs w:val="20"/>
              </w:rPr>
            </w:pPr>
            <w:r>
              <w:rPr>
                <w:b/>
                <w:bCs/>
                <w:szCs w:val="20"/>
              </w:rPr>
              <w:t>(95,190,971)</w:t>
            </w:r>
          </w:p>
        </w:tc>
        <w:tc>
          <w:tcPr>
            <w:tcW w:w="0" w:type="auto"/>
            <w:vAlign w:val="center"/>
          </w:tcPr>
          <w:p w:rsidR="00D86FAA" w:rsidRDefault="00D86FAA" w:rsidP="007536D3">
            <w:pPr>
              <w:jc w:val="center"/>
              <w:rPr>
                <w:b/>
                <w:bCs/>
                <w:szCs w:val="20"/>
              </w:rPr>
            </w:pPr>
            <w:r>
              <w:rPr>
                <w:b/>
                <w:bCs/>
                <w:szCs w:val="20"/>
              </w:rPr>
              <w:t>(100,479,724)</w:t>
            </w:r>
          </w:p>
        </w:tc>
        <w:tc>
          <w:tcPr>
            <w:tcW w:w="0" w:type="auto"/>
            <w:vAlign w:val="center"/>
          </w:tcPr>
          <w:p w:rsidR="00D86FAA" w:rsidRDefault="00D86FAA" w:rsidP="007536D3">
            <w:pPr>
              <w:jc w:val="center"/>
              <w:rPr>
                <w:b/>
                <w:bCs/>
                <w:szCs w:val="20"/>
              </w:rPr>
            </w:pPr>
            <w:r>
              <w:rPr>
                <w:b/>
                <w:bCs/>
                <w:szCs w:val="20"/>
              </w:rPr>
              <w:t>(102,925,661)</w:t>
            </w:r>
          </w:p>
        </w:tc>
        <w:tc>
          <w:tcPr>
            <w:tcW w:w="0" w:type="auto"/>
            <w:vAlign w:val="center"/>
          </w:tcPr>
          <w:p w:rsidR="00D86FAA" w:rsidRDefault="00D86FAA" w:rsidP="007536D3">
            <w:pPr>
              <w:jc w:val="center"/>
              <w:rPr>
                <w:b/>
                <w:bCs/>
                <w:szCs w:val="20"/>
              </w:rPr>
            </w:pPr>
            <w:r>
              <w:rPr>
                <w:b/>
                <w:bCs/>
                <w:szCs w:val="20"/>
              </w:rPr>
              <w:t>(105,015,250)</w:t>
            </w:r>
          </w:p>
        </w:tc>
      </w:tr>
      <w:tr w:rsidR="00901D65" w:rsidTr="00901D65">
        <w:tc>
          <w:tcPr>
            <w:tcW w:w="0" w:type="auto"/>
            <w:shd w:val="clear" w:color="auto" w:fill="C4BC96" w:themeFill="background2" w:themeFillShade="BF"/>
            <w:vAlign w:val="center"/>
          </w:tcPr>
          <w:p w:rsidR="00901D65" w:rsidRDefault="00901D65" w:rsidP="00901D65">
            <w:pPr>
              <w:pStyle w:val="Bodycopy"/>
              <w:rPr>
                <w:rFonts w:ascii="Arial" w:hAnsi="Arial" w:cs="Arial"/>
                <w:b/>
              </w:rPr>
            </w:pPr>
            <w:r>
              <w:rPr>
                <w:rFonts w:ascii="Arial" w:hAnsi="Arial" w:cs="Arial"/>
                <w:b/>
              </w:rPr>
              <w:t>4</w:t>
            </w:r>
          </w:p>
        </w:tc>
        <w:tc>
          <w:tcPr>
            <w:tcW w:w="0" w:type="auto"/>
            <w:shd w:val="clear" w:color="auto" w:fill="C4BC96" w:themeFill="background2" w:themeFillShade="BF"/>
            <w:vAlign w:val="center"/>
          </w:tcPr>
          <w:p w:rsidR="00901D65" w:rsidRDefault="00901D65" w:rsidP="00901D65">
            <w:pPr>
              <w:pStyle w:val="Bodycopy"/>
              <w:rPr>
                <w:rFonts w:ascii="Arial" w:hAnsi="Arial" w:cs="Arial"/>
                <w:b/>
              </w:rPr>
            </w:pPr>
            <w:r>
              <w:rPr>
                <w:rFonts w:ascii="Arial" w:hAnsi="Arial" w:cs="Arial"/>
                <w:b/>
              </w:rPr>
              <w:t>All PEC poles to high risk areas</w:t>
            </w:r>
          </w:p>
        </w:tc>
        <w:tc>
          <w:tcPr>
            <w:tcW w:w="0" w:type="auto"/>
            <w:vAlign w:val="center"/>
          </w:tcPr>
          <w:p w:rsidR="00901D65" w:rsidRDefault="00901D65" w:rsidP="00901D65">
            <w:pPr>
              <w:jc w:val="center"/>
              <w:rPr>
                <w:b/>
                <w:bCs/>
                <w:szCs w:val="20"/>
              </w:rPr>
            </w:pPr>
            <w:r>
              <w:rPr>
                <w:b/>
                <w:bCs/>
                <w:szCs w:val="20"/>
              </w:rPr>
              <w:t>(890,010,605)</w:t>
            </w:r>
          </w:p>
        </w:tc>
        <w:tc>
          <w:tcPr>
            <w:tcW w:w="0" w:type="auto"/>
            <w:vAlign w:val="center"/>
          </w:tcPr>
          <w:p w:rsidR="00901D65" w:rsidRDefault="00901D65" w:rsidP="00901D65">
            <w:pPr>
              <w:jc w:val="center"/>
              <w:rPr>
                <w:b/>
                <w:bCs/>
                <w:szCs w:val="20"/>
              </w:rPr>
            </w:pPr>
            <w:r>
              <w:rPr>
                <w:b/>
                <w:bCs/>
                <w:szCs w:val="20"/>
              </w:rPr>
              <w:t>(62,322,951)</w:t>
            </w:r>
          </w:p>
        </w:tc>
        <w:tc>
          <w:tcPr>
            <w:tcW w:w="0" w:type="auto"/>
            <w:vAlign w:val="center"/>
          </w:tcPr>
          <w:p w:rsidR="00901D65" w:rsidRDefault="00901D65" w:rsidP="00901D65">
            <w:pPr>
              <w:jc w:val="center"/>
              <w:rPr>
                <w:b/>
                <w:bCs/>
                <w:szCs w:val="20"/>
              </w:rPr>
            </w:pPr>
            <w:r>
              <w:rPr>
                <w:b/>
                <w:bCs/>
                <w:szCs w:val="20"/>
              </w:rPr>
              <w:t>(89,830,295)</w:t>
            </w:r>
          </w:p>
        </w:tc>
        <w:tc>
          <w:tcPr>
            <w:tcW w:w="0" w:type="auto"/>
            <w:vAlign w:val="center"/>
          </w:tcPr>
          <w:p w:rsidR="00901D65" w:rsidRDefault="00901D65" w:rsidP="00901D65">
            <w:pPr>
              <w:jc w:val="center"/>
              <w:rPr>
                <w:b/>
                <w:bCs/>
                <w:szCs w:val="20"/>
              </w:rPr>
            </w:pPr>
            <w:r>
              <w:rPr>
                <w:b/>
                <w:bCs/>
                <w:szCs w:val="20"/>
              </w:rPr>
              <w:t>(102,232,997)</w:t>
            </w:r>
          </w:p>
        </w:tc>
        <w:tc>
          <w:tcPr>
            <w:tcW w:w="0" w:type="auto"/>
            <w:vAlign w:val="center"/>
          </w:tcPr>
          <w:p w:rsidR="00901D65" w:rsidRDefault="00901D65" w:rsidP="00901D65">
            <w:pPr>
              <w:jc w:val="center"/>
              <w:rPr>
                <w:b/>
                <w:bCs/>
                <w:szCs w:val="20"/>
              </w:rPr>
            </w:pPr>
            <w:r>
              <w:rPr>
                <w:b/>
                <w:bCs/>
                <w:szCs w:val="20"/>
              </w:rPr>
              <w:t>(107,910,963)</w:t>
            </w:r>
          </w:p>
        </w:tc>
        <w:tc>
          <w:tcPr>
            <w:tcW w:w="0" w:type="auto"/>
            <w:vAlign w:val="center"/>
          </w:tcPr>
          <w:p w:rsidR="00901D65" w:rsidRDefault="00901D65" w:rsidP="00901D65">
            <w:pPr>
              <w:jc w:val="center"/>
              <w:rPr>
                <w:b/>
                <w:bCs/>
                <w:szCs w:val="20"/>
              </w:rPr>
            </w:pPr>
            <w:r>
              <w:rPr>
                <w:b/>
                <w:bCs/>
                <w:szCs w:val="20"/>
              </w:rPr>
              <w:t>(110,536,880)</w:t>
            </w:r>
          </w:p>
        </w:tc>
        <w:tc>
          <w:tcPr>
            <w:tcW w:w="0" w:type="auto"/>
            <w:vAlign w:val="center"/>
          </w:tcPr>
          <w:p w:rsidR="00901D65" w:rsidRDefault="00901D65" w:rsidP="00901D65">
            <w:pPr>
              <w:jc w:val="center"/>
              <w:rPr>
                <w:b/>
                <w:bCs/>
                <w:szCs w:val="20"/>
              </w:rPr>
            </w:pPr>
            <w:r>
              <w:rPr>
                <w:b/>
                <w:bCs/>
                <w:szCs w:val="20"/>
              </w:rPr>
              <w:t>(112,780,377)</w:t>
            </w:r>
          </w:p>
        </w:tc>
      </w:tr>
      <w:tr w:rsidR="00EF1E9F" w:rsidTr="007536D3">
        <w:tc>
          <w:tcPr>
            <w:tcW w:w="0" w:type="auto"/>
            <w:shd w:val="clear" w:color="auto" w:fill="C4BC96" w:themeFill="background2" w:themeFillShade="BF"/>
          </w:tcPr>
          <w:p w:rsidR="00EF1E9F" w:rsidRDefault="00EF1E9F" w:rsidP="00C858FF">
            <w:pPr>
              <w:pStyle w:val="Bodycopy"/>
              <w:rPr>
                <w:rFonts w:ascii="Arial" w:hAnsi="Arial" w:cs="Arial"/>
                <w:b/>
              </w:rPr>
            </w:pPr>
            <w:r>
              <w:rPr>
                <w:rFonts w:ascii="Arial" w:hAnsi="Arial" w:cs="Arial"/>
                <w:b/>
              </w:rPr>
              <w:t>5</w:t>
            </w:r>
          </w:p>
        </w:tc>
        <w:tc>
          <w:tcPr>
            <w:tcW w:w="0" w:type="auto"/>
            <w:shd w:val="clear" w:color="auto" w:fill="C4BC96" w:themeFill="background2" w:themeFillShade="BF"/>
          </w:tcPr>
          <w:p w:rsidR="00EF1E9F" w:rsidRDefault="00EF1E9F" w:rsidP="00C858FF">
            <w:pPr>
              <w:pStyle w:val="Bodycopy"/>
              <w:rPr>
                <w:rFonts w:ascii="Arial" w:hAnsi="Arial" w:cs="Arial"/>
                <w:b/>
              </w:rPr>
            </w:pPr>
            <w:r>
              <w:rPr>
                <w:rFonts w:ascii="Arial" w:hAnsi="Arial" w:cs="Arial"/>
                <w:b/>
              </w:rPr>
              <w:t>All PEC poles</w:t>
            </w:r>
          </w:p>
        </w:tc>
        <w:tc>
          <w:tcPr>
            <w:tcW w:w="0" w:type="auto"/>
            <w:vAlign w:val="center"/>
          </w:tcPr>
          <w:p w:rsidR="00EF1E9F" w:rsidRDefault="00EF1E9F" w:rsidP="007536D3">
            <w:pPr>
              <w:jc w:val="center"/>
              <w:rPr>
                <w:b/>
                <w:bCs/>
                <w:szCs w:val="20"/>
              </w:rPr>
            </w:pPr>
            <w:r>
              <w:rPr>
                <w:b/>
                <w:bCs/>
                <w:szCs w:val="20"/>
              </w:rPr>
              <w:t>(1,131,275,535)</w:t>
            </w:r>
          </w:p>
        </w:tc>
        <w:tc>
          <w:tcPr>
            <w:tcW w:w="0" w:type="auto"/>
            <w:vAlign w:val="center"/>
          </w:tcPr>
          <w:p w:rsidR="00EF1E9F" w:rsidRDefault="00EF1E9F" w:rsidP="007536D3">
            <w:pPr>
              <w:jc w:val="center"/>
              <w:rPr>
                <w:b/>
                <w:bCs/>
                <w:szCs w:val="20"/>
              </w:rPr>
            </w:pPr>
            <w:r>
              <w:rPr>
                <w:b/>
                <w:bCs/>
                <w:szCs w:val="20"/>
              </w:rPr>
              <w:t>(78,094,481)</w:t>
            </w:r>
          </w:p>
        </w:tc>
        <w:tc>
          <w:tcPr>
            <w:tcW w:w="0" w:type="auto"/>
            <w:vAlign w:val="center"/>
          </w:tcPr>
          <w:p w:rsidR="00EF1E9F" w:rsidRDefault="00EF1E9F" w:rsidP="007536D3">
            <w:pPr>
              <w:jc w:val="center"/>
              <w:rPr>
                <w:b/>
                <w:bCs/>
                <w:szCs w:val="20"/>
              </w:rPr>
            </w:pPr>
            <w:r>
              <w:rPr>
                <w:b/>
                <w:bCs/>
                <w:szCs w:val="20"/>
              </w:rPr>
              <w:t>(112,538,359)</w:t>
            </w:r>
          </w:p>
        </w:tc>
        <w:tc>
          <w:tcPr>
            <w:tcW w:w="0" w:type="auto"/>
            <w:vAlign w:val="center"/>
          </w:tcPr>
          <w:p w:rsidR="00EF1E9F" w:rsidRDefault="00EF1E9F" w:rsidP="007536D3">
            <w:pPr>
              <w:jc w:val="center"/>
              <w:rPr>
                <w:b/>
                <w:bCs/>
                <w:szCs w:val="20"/>
              </w:rPr>
            </w:pPr>
            <w:r>
              <w:rPr>
                <w:b/>
                <w:bCs/>
                <w:szCs w:val="20"/>
              </w:rPr>
              <w:t>(128,062,253)</w:t>
            </w:r>
          </w:p>
        </w:tc>
        <w:tc>
          <w:tcPr>
            <w:tcW w:w="0" w:type="auto"/>
            <w:vAlign w:val="center"/>
          </w:tcPr>
          <w:p w:rsidR="00EF1E9F" w:rsidRDefault="00EF1E9F" w:rsidP="007536D3">
            <w:pPr>
              <w:jc w:val="center"/>
              <w:rPr>
                <w:b/>
                <w:bCs/>
                <w:szCs w:val="20"/>
              </w:rPr>
            </w:pPr>
            <w:r>
              <w:rPr>
                <w:b/>
                <w:bCs/>
                <w:szCs w:val="20"/>
              </w:rPr>
              <w:t>(135,167,803)</w:t>
            </w:r>
          </w:p>
        </w:tc>
        <w:tc>
          <w:tcPr>
            <w:tcW w:w="0" w:type="auto"/>
            <w:vAlign w:val="center"/>
          </w:tcPr>
          <w:p w:rsidR="00EF1E9F" w:rsidRDefault="00EF1E9F" w:rsidP="007536D3">
            <w:pPr>
              <w:jc w:val="center"/>
              <w:rPr>
                <w:b/>
                <w:bCs/>
                <w:szCs w:val="20"/>
              </w:rPr>
            </w:pPr>
            <w:r>
              <w:rPr>
                <w:b/>
                <w:bCs/>
                <w:szCs w:val="20"/>
              </w:rPr>
              <w:t>(138,453,862)</w:t>
            </w:r>
          </w:p>
        </w:tc>
        <w:tc>
          <w:tcPr>
            <w:tcW w:w="0" w:type="auto"/>
            <w:vAlign w:val="center"/>
          </w:tcPr>
          <w:p w:rsidR="00EF1E9F" w:rsidRDefault="007536D3" w:rsidP="007536D3">
            <w:pPr>
              <w:jc w:val="center"/>
              <w:rPr>
                <w:b/>
                <w:bCs/>
                <w:szCs w:val="20"/>
              </w:rPr>
            </w:pPr>
            <w:r>
              <w:rPr>
                <w:b/>
                <w:bCs/>
                <w:szCs w:val="20"/>
              </w:rPr>
              <w:t>(113,726,662)</w:t>
            </w:r>
          </w:p>
        </w:tc>
      </w:tr>
    </w:tbl>
    <w:p w:rsidR="00B577EC" w:rsidRPr="00C858FF" w:rsidRDefault="00B577EC" w:rsidP="00C858FF">
      <w:pPr>
        <w:pStyle w:val="Bodycopy"/>
        <w:rPr>
          <w:rFonts w:ascii="Arial" w:hAnsi="Arial" w:cs="Arial"/>
        </w:rPr>
      </w:pPr>
    </w:p>
    <w:p w:rsidR="00521C39" w:rsidRDefault="00521C39" w:rsidP="00C858FF">
      <w:pPr>
        <w:pStyle w:val="Bodycopy"/>
        <w:rPr>
          <w:rFonts w:ascii="Arial" w:hAnsi="Arial" w:cs="Arial"/>
        </w:rPr>
        <w:sectPr w:rsidR="00521C39" w:rsidSect="006178D0">
          <w:pgSz w:w="16838" w:h="11906" w:orient="landscape" w:code="9"/>
          <w:pgMar w:top="851" w:right="1135" w:bottom="851" w:left="1985" w:header="737" w:footer="680" w:gutter="0"/>
          <w:cols w:space="284"/>
          <w:noEndnote/>
          <w:docGrid w:linePitch="272"/>
        </w:sectPr>
      </w:pPr>
    </w:p>
    <w:p w:rsidR="00521C39" w:rsidRPr="00521C39" w:rsidRDefault="00521C39" w:rsidP="00521C39">
      <w:pPr>
        <w:pStyle w:val="Heading1"/>
      </w:pPr>
      <w:bookmarkStart w:id="14" w:name="_Ref403554736"/>
      <w:bookmarkStart w:id="15" w:name="_Toc403639778"/>
      <w:r>
        <w:lastRenderedPageBreak/>
        <w:t>SENSITIVITY ANALYSIS</w:t>
      </w:r>
      <w:bookmarkEnd w:id="14"/>
      <w:bookmarkEnd w:id="15"/>
    </w:p>
    <w:p w:rsidR="008E592F" w:rsidRDefault="00521C39" w:rsidP="00C858FF">
      <w:pPr>
        <w:pStyle w:val="Bodycopy"/>
        <w:rPr>
          <w:rFonts w:ascii="Arial" w:hAnsi="Arial" w:cs="Arial"/>
        </w:rPr>
      </w:pPr>
      <w:r>
        <w:rPr>
          <w:rFonts w:ascii="Arial" w:hAnsi="Arial" w:cs="Arial"/>
        </w:rPr>
        <w:t xml:space="preserve">To determine if there is any </w:t>
      </w:r>
      <w:r w:rsidR="00D15119">
        <w:rPr>
          <w:rFonts w:ascii="Arial" w:hAnsi="Arial" w:cs="Arial"/>
        </w:rPr>
        <w:t>significance</w:t>
      </w:r>
      <w:r>
        <w:rPr>
          <w:rFonts w:ascii="Arial" w:hAnsi="Arial" w:cs="Arial"/>
        </w:rPr>
        <w:t xml:space="preserve"> variation </w:t>
      </w:r>
      <w:r w:rsidR="00ED52AD">
        <w:rPr>
          <w:rFonts w:ascii="Arial" w:hAnsi="Arial" w:cs="Arial"/>
        </w:rPr>
        <w:t xml:space="preserve">in the lowest cost </w:t>
      </w:r>
      <w:r>
        <w:rPr>
          <w:rFonts w:ascii="Arial" w:hAnsi="Arial" w:cs="Arial"/>
        </w:rPr>
        <w:t xml:space="preserve">option (D2 CCA treated poles) variables contained in the NPV model were </w:t>
      </w:r>
      <w:r w:rsidR="00DE6B42">
        <w:rPr>
          <w:rFonts w:ascii="Arial" w:hAnsi="Arial" w:cs="Arial"/>
        </w:rPr>
        <w:t xml:space="preserve">changed within </w:t>
      </w:r>
      <w:r w:rsidR="00D15119">
        <w:rPr>
          <w:rFonts w:ascii="Arial" w:hAnsi="Arial" w:cs="Arial"/>
        </w:rPr>
        <w:t>reasonable</w:t>
      </w:r>
      <w:r w:rsidR="00DE6B42">
        <w:rPr>
          <w:rFonts w:ascii="Arial" w:hAnsi="Arial" w:cs="Arial"/>
        </w:rPr>
        <w:t xml:space="preserve"> bounds to determine if th</w:t>
      </w:r>
      <w:r w:rsidR="00D874E2">
        <w:rPr>
          <w:rFonts w:ascii="Arial" w:hAnsi="Arial" w:cs="Arial"/>
        </w:rPr>
        <w:t>e</w:t>
      </w:r>
      <w:r w:rsidR="00DE6B42">
        <w:rPr>
          <w:rFonts w:ascii="Arial" w:hAnsi="Arial" w:cs="Arial"/>
        </w:rPr>
        <w:t>re was any change to the outcome.</w:t>
      </w:r>
    </w:p>
    <w:p w:rsidR="007536D3" w:rsidRDefault="007536D3" w:rsidP="007536D3">
      <w:pPr>
        <w:pStyle w:val="Caption"/>
        <w:keepNext/>
      </w:pPr>
      <w:r>
        <w:t xml:space="preserve">Table </w:t>
      </w:r>
      <w:fldSimple w:instr=" SEQ Table \* ARABIC ">
        <w:r>
          <w:rPr>
            <w:noProof/>
          </w:rPr>
          <w:t>6</w:t>
        </w:r>
      </w:fldSimple>
      <w:r>
        <w:t xml:space="preserve"> Variable Sensitivity Analysis</w:t>
      </w:r>
    </w:p>
    <w:tbl>
      <w:tblPr>
        <w:tblStyle w:val="TableGrid"/>
        <w:tblW w:w="0" w:type="auto"/>
        <w:tblLook w:val="04A0" w:firstRow="1" w:lastRow="0" w:firstColumn="1" w:lastColumn="0" w:noHBand="0" w:noVBand="1"/>
      </w:tblPr>
      <w:tblGrid>
        <w:gridCol w:w="3473"/>
        <w:gridCol w:w="3473"/>
        <w:gridCol w:w="3474"/>
      </w:tblGrid>
      <w:tr w:rsidR="00DE6B42" w:rsidRPr="00ED52AD" w:rsidTr="00ED52AD">
        <w:tc>
          <w:tcPr>
            <w:tcW w:w="3473" w:type="dxa"/>
            <w:shd w:val="clear" w:color="auto" w:fill="C4BC96" w:themeFill="background2" w:themeFillShade="BF"/>
          </w:tcPr>
          <w:p w:rsidR="00DE6B42" w:rsidRPr="00ED52AD" w:rsidRDefault="00DE6B42" w:rsidP="00C858FF">
            <w:pPr>
              <w:pStyle w:val="Bodycopy"/>
              <w:rPr>
                <w:rFonts w:ascii="Arial" w:hAnsi="Arial" w:cs="Arial"/>
                <w:b/>
              </w:rPr>
            </w:pPr>
            <w:r w:rsidRPr="00ED52AD">
              <w:rPr>
                <w:rFonts w:ascii="Arial" w:hAnsi="Arial" w:cs="Arial"/>
                <w:b/>
              </w:rPr>
              <w:t>Variable</w:t>
            </w:r>
          </w:p>
        </w:tc>
        <w:tc>
          <w:tcPr>
            <w:tcW w:w="3473" w:type="dxa"/>
            <w:shd w:val="clear" w:color="auto" w:fill="C4BC96" w:themeFill="background2" w:themeFillShade="BF"/>
          </w:tcPr>
          <w:p w:rsidR="00DE6B42" w:rsidRPr="00ED52AD" w:rsidRDefault="00DE6B42" w:rsidP="00ED52AD">
            <w:pPr>
              <w:pStyle w:val="Bodycopy"/>
              <w:jc w:val="center"/>
              <w:rPr>
                <w:rFonts w:ascii="Arial" w:hAnsi="Arial" w:cs="Arial"/>
                <w:b/>
              </w:rPr>
            </w:pPr>
            <w:r w:rsidRPr="00ED52AD">
              <w:rPr>
                <w:rFonts w:ascii="Arial" w:hAnsi="Arial" w:cs="Arial"/>
                <w:b/>
              </w:rPr>
              <w:t>Variable Limits / boundaries</w:t>
            </w:r>
          </w:p>
        </w:tc>
        <w:tc>
          <w:tcPr>
            <w:tcW w:w="3474" w:type="dxa"/>
            <w:shd w:val="clear" w:color="auto" w:fill="C4BC96" w:themeFill="background2" w:themeFillShade="BF"/>
          </w:tcPr>
          <w:p w:rsidR="00DE6B42" w:rsidRPr="00ED52AD" w:rsidRDefault="00DE6B42" w:rsidP="00C858FF">
            <w:pPr>
              <w:pStyle w:val="Bodycopy"/>
              <w:rPr>
                <w:rFonts w:ascii="Arial" w:hAnsi="Arial" w:cs="Arial"/>
                <w:b/>
              </w:rPr>
            </w:pPr>
            <w:r w:rsidRPr="00ED52AD">
              <w:rPr>
                <w:rFonts w:ascii="Arial" w:hAnsi="Arial" w:cs="Arial"/>
                <w:b/>
              </w:rPr>
              <w:t>Commentary</w:t>
            </w:r>
          </w:p>
        </w:tc>
      </w:tr>
      <w:tr w:rsidR="00DE6B42" w:rsidTr="00ED52AD">
        <w:tc>
          <w:tcPr>
            <w:tcW w:w="3473" w:type="dxa"/>
            <w:shd w:val="clear" w:color="auto" w:fill="C4BC96" w:themeFill="background2" w:themeFillShade="BF"/>
          </w:tcPr>
          <w:p w:rsidR="00DE6B42" w:rsidRPr="00ED52AD" w:rsidRDefault="00DE6B42" w:rsidP="00C858FF">
            <w:pPr>
              <w:pStyle w:val="Bodycopy"/>
              <w:rPr>
                <w:rFonts w:ascii="Arial" w:hAnsi="Arial" w:cs="Arial"/>
                <w:b/>
              </w:rPr>
            </w:pPr>
            <w:r w:rsidRPr="00ED52AD">
              <w:rPr>
                <w:rFonts w:ascii="Arial" w:hAnsi="Arial" w:cs="Arial"/>
                <w:b/>
              </w:rPr>
              <w:t>Discount Rate</w:t>
            </w:r>
          </w:p>
        </w:tc>
        <w:tc>
          <w:tcPr>
            <w:tcW w:w="3473" w:type="dxa"/>
          </w:tcPr>
          <w:p w:rsidR="00DE6B42" w:rsidRDefault="00DE6B42" w:rsidP="00ED52AD">
            <w:pPr>
              <w:pStyle w:val="Bodycopy"/>
              <w:jc w:val="center"/>
              <w:rPr>
                <w:rFonts w:ascii="Arial" w:hAnsi="Arial" w:cs="Arial"/>
              </w:rPr>
            </w:pPr>
            <w:r>
              <w:rPr>
                <w:rFonts w:ascii="Arial" w:hAnsi="Arial" w:cs="Arial"/>
              </w:rPr>
              <w:t>5,</w:t>
            </w:r>
            <w:r w:rsidRPr="00DE6B42">
              <w:rPr>
                <w:rFonts w:ascii="Arial" w:hAnsi="Arial" w:cs="Arial"/>
                <w:b/>
              </w:rPr>
              <w:t>8</w:t>
            </w:r>
            <w:r>
              <w:rPr>
                <w:rFonts w:ascii="Arial" w:hAnsi="Arial" w:cs="Arial"/>
              </w:rPr>
              <w:t>,10</w:t>
            </w:r>
          </w:p>
        </w:tc>
        <w:tc>
          <w:tcPr>
            <w:tcW w:w="3474" w:type="dxa"/>
          </w:tcPr>
          <w:p w:rsidR="00DE6B42" w:rsidRDefault="00DE6B42" w:rsidP="00ED52AD">
            <w:pPr>
              <w:pStyle w:val="Bodycopy"/>
              <w:rPr>
                <w:rFonts w:ascii="Arial" w:hAnsi="Arial" w:cs="Arial"/>
              </w:rPr>
            </w:pPr>
            <w:r>
              <w:rPr>
                <w:rFonts w:ascii="Arial" w:hAnsi="Arial" w:cs="Arial"/>
              </w:rPr>
              <w:t xml:space="preserve">No change in </w:t>
            </w:r>
            <w:r w:rsidR="00D15119">
              <w:rPr>
                <w:rFonts w:ascii="Arial" w:hAnsi="Arial" w:cs="Arial"/>
              </w:rPr>
              <w:t>preferred</w:t>
            </w:r>
            <w:r>
              <w:rPr>
                <w:rFonts w:ascii="Arial" w:hAnsi="Arial" w:cs="Arial"/>
              </w:rPr>
              <w:t xml:space="preserve"> option</w:t>
            </w:r>
          </w:p>
        </w:tc>
      </w:tr>
      <w:tr w:rsidR="00ED52AD" w:rsidTr="00ED52AD">
        <w:tc>
          <w:tcPr>
            <w:tcW w:w="3473" w:type="dxa"/>
            <w:shd w:val="clear" w:color="auto" w:fill="C4BC96" w:themeFill="background2" w:themeFillShade="BF"/>
          </w:tcPr>
          <w:p w:rsidR="00ED52AD" w:rsidRPr="00ED52AD" w:rsidRDefault="00ED52AD" w:rsidP="00C858FF">
            <w:pPr>
              <w:pStyle w:val="Bodycopy"/>
              <w:rPr>
                <w:rFonts w:ascii="Arial" w:hAnsi="Arial" w:cs="Arial"/>
                <w:b/>
              </w:rPr>
            </w:pPr>
            <w:r>
              <w:rPr>
                <w:rFonts w:ascii="Arial" w:hAnsi="Arial" w:cs="Arial"/>
                <w:b/>
              </w:rPr>
              <w:t>Pole Replacement Cost</w:t>
            </w:r>
          </w:p>
        </w:tc>
        <w:tc>
          <w:tcPr>
            <w:tcW w:w="3473" w:type="dxa"/>
          </w:tcPr>
          <w:p w:rsidR="00ED52AD" w:rsidRDefault="00ED52AD" w:rsidP="00ED52AD">
            <w:pPr>
              <w:pStyle w:val="Bodycopy"/>
              <w:jc w:val="center"/>
              <w:rPr>
                <w:rFonts w:ascii="Arial" w:hAnsi="Arial" w:cs="Arial"/>
              </w:rPr>
            </w:pPr>
            <w:r>
              <w:rPr>
                <w:rFonts w:ascii="Arial" w:hAnsi="Arial" w:cs="Arial"/>
              </w:rPr>
              <w:t xml:space="preserve">$4000, </w:t>
            </w:r>
            <w:r w:rsidRPr="00ED52AD">
              <w:rPr>
                <w:rFonts w:ascii="Arial" w:hAnsi="Arial" w:cs="Arial"/>
                <w:b/>
              </w:rPr>
              <w:t>$5,500</w:t>
            </w:r>
            <w:r>
              <w:rPr>
                <w:rFonts w:ascii="Arial" w:hAnsi="Arial" w:cs="Arial"/>
              </w:rPr>
              <w:t>, $8,000</w:t>
            </w:r>
          </w:p>
        </w:tc>
        <w:tc>
          <w:tcPr>
            <w:tcW w:w="3474" w:type="dxa"/>
          </w:tcPr>
          <w:p w:rsidR="00ED52AD" w:rsidRDefault="00ED52AD" w:rsidP="00C858FF">
            <w:pPr>
              <w:pStyle w:val="Bodycopy"/>
              <w:rPr>
                <w:rFonts w:ascii="Arial" w:hAnsi="Arial" w:cs="Arial"/>
              </w:rPr>
            </w:pPr>
            <w:r>
              <w:rPr>
                <w:rFonts w:ascii="Arial" w:hAnsi="Arial" w:cs="Arial"/>
              </w:rPr>
              <w:t>No change in preferred option</w:t>
            </w:r>
          </w:p>
        </w:tc>
      </w:tr>
      <w:tr w:rsidR="00ED52AD" w:rsidTr="00ED52AD">
        <w:tc>
          <w:tcPr>
            <w:tcW w:w="3473" w:type="dxa"/>
            <w:shd w:val="clear" w:color="auto" w:fill="C4BC96" w:themeFill="background2" w:themeFillShade="BF"/>
          </w:tcPr>
          <w:p w:rsidR="00ED52AD" w:rsidRDefault="000D6E95" w:rsidP="00C858FF">
            <w:pPr>
              <w:pStyle w:val="Bodycopy"/>
              <w:rPr>
                <w:rFonts w:ascii="Arial" w:hAnsi="Arial" w:cs="Arial"/>
                <w:b/>
              </w:rPr>
            </w:pPr>
            <w:r>
              <w:rPr>
                <w:rFonts w:ascii="Arial" w:hAnsi="Arial" w:cs="Arial"/>
                <w:b/>
              </w:rPr>
              <w:t>Change in PEC Pole Pricing</w:t>
            </w:r>
          </w:p>
        </w:tc>
        <w:tc>
          <w:tcPr>
            <w:tcW w:w="3473" w:type="dxa"/>
          </w:tcPr>
          <w:p w:rsidR="00ED52AD" w:rsidRDefault="000D6E95" w:rsidP="00ED52AD">
            <w:pPr>
              <w:pStyle w:val="Bodycopy"/>
              <w:jc w:val="center"/>
              <w:rPr>
                <w:rFonts w:ascii="Arial" w:hAnsi="Arial" w:cs="Arial"/>
              </w:rPr>
            </w:pPr>
            <w:r>
              <w:rPr>
                <w:rFonts w:ascii="Arial" w:hAnsi="Arial" w:cs="Arial"/>
              </w:rPr>
              <w:t xml:space="preserve">$600, </w:t>
            </w:r>
            <w:r w:rsidRPr="000D6E95">
              <w:rPr>
                <w:rFonts w:ascii="Arial" w:hAnsi="Arial" w:cs="Arial"/>
                <w:b/>
              </w:rPr>
              <w:t>$802</w:t>
            </w:r>
            <w:r>
              <w:rPr>
                <w:rFonts w:ascii="Arial" w:hAnsi="Arial" w:cs="Arial"/>
              </w:rPr>
              <w:t>, $900</w:t>
            </w:r>
          </w:p>
        </w:tc>
        <w:tc>
          <w:tcPr>
            <w:tcW w:w="3474" w:type="dxa"/>
          </w:tcPr>
          <w:p w:rsidR="00ED52AD" w:rsidRDefault="000D6E95" w:rsidP="00C858FF">
            <w:pPr>
              <w:pStyle w:val="Bodycopy"/>
              <w:rPr>
                <w:rFonts w:ascii="Arial" w:hAnsi="Arial" w:cs="Arial"/>
              </w:rPr>
            </w:pPr>
            <w:r>
              <w:rPr>
                <w:rFonts w:ascii="Arial" w:hAnsi="Arial" w:cs="Arial"/>
              </w:rPr>
              <w:t>No change in preferred option</w:t>
            </w:r>
          </w:p>
        </w:tc>
      </w:tr>
    </w:tbl>
    <w:p w:rsidR="00DE6B42" w:rsidRPr="00C858FF" w:rsidRDefault="00DE6B42" w:rsidP="00C858FF">
      <w:pPr>
        <w:pStyle w:val="Bodycopy"/>
        <w:rPr>
          <w:rFonts w:ascii="Arial" w:hAnsi="Arial" w:cs="Arial"/>
        </w:rPr>
      </w:pPr>
    </w:p>
    <w:p w:rsidR="008E592F" w:rsidRDefault="000D6E95" w:rsidP="000D6E95">
      <w:pPr>
        <w:pStyle w:val="Heading1"/>
      </w:pPr>
      <w:bookmarkStart w:id="16" w:name="_Toc403639779"/>
      <w:r>
        <w:t>HURDLE RATES</w:t>
      </w:r>
      <w:bookmarkEnd w:id="16"/>
    </w:p>
    <w:p w:rsidR="000D6E95" w:rsidRPr="000D6E95" w:rsidRDefault="000710BD" w:rsidP="000D6E95">
      <w:r>
        <w:t>Fiscal</w:t>
      </w:r>
      <w:r w:rsidR="000D6E95">
        <w:t xml:space="preserve"> analysis determined the following hurdle rates</w:t>
      </w:r>
      <w:r w:rsidR="000D6E95">
        <w:rPr>
          <w:rStyle w:val="FootnoteReference"/>
        </w:rPr>
        <w:footnoteReference w:id="2"/>
      </w:r>
      <w:r w:rsidR="000D6E95">
        <w:t xml:space="preserve"> for the options including PEC. </w:t>
      </w:r>
    </w:p>
    <w:p w:rsidR="008E592F" w:rsidRPr="00C858FF" w:rsidRDefault="008E592F" w:rsidP="00866F6B"/>
    <w:p w:rsidR="007536D3" w:rsidRDefault="007536D3" w:rsidP="007536D3">
      <w:pPr>
        <w:pStyle w:val="Caption"/>
        <w:keepNext/>
      </w:pPr>
      <w:r>
        <w:t xml:space="preserve">Table </w:t>
      </w:r>
      <w:fldSimple w:instr=" SEQ Table \* ARABIC ">
        <w:r>
          <w:rPr>
            <w:noProof/>
          </w:rPr>
          <w:t>7</w:t>
        </w:r>
      </w:fldSimple>
      <w:r>
        <w:t xml:space="preserve"> Hurdle Rates PEC Poles</w:t>
      </w:r>
    </w:p>
    <w:tbl>
      <w:tblPr>
        <w:tblStyle w:val="TableGrid"/>
        <w:tblW w:w="0" w:type="auto"/>
        <w:tblLook w:val="04A0" w:firstRow="1" w:lastRow="0" w:firstColumn="1" w:lastColumn="0" w:noHBand="0" w:noVBand="1"/>
      </w:tblPr>
      <w:tblGrid>
        <w:gridCol w:w="5210"/>
        <w:gridCol w:w="5210"/>
      </w:tblGrid>
      <w:tr w:rsidR="000D6E95" w:rsidRPr="000A7EA1" w:rsidTr="000A7EA1">
        <w:tc>
          <w:tcPr>
            <w:tcW w:w="5210" w:type="dxa"/>
            <w:shd w:val="clear" w:color="auto" w:fill="C4BC96" w:themeFill="background2" w:themeFillShade="BF"/>
          </w:tcPr>
          <w:p w:rsidR="000D6E95" w:rsidRPr="00702F6D" w:rsidRDefault="000D6E95" w:rsidP="00C858FF">
            <w:pPr>
              <w:pStyle w:val="Bodycopy"/>
              <w:rPr>
                <w:rFonts w:ascii="Arial" w:hAnsi="Arial" w:cs="Arial"/>
                <w:b/>
              </w:rPr>
            </w:pPr>
            <w:r w:rsidRPr="00702F6D">
              <w:rPr>
                <w:rFonts w:ascii="Arial" w:hAnsi="Arial" w:cs="Arial"/>
                <w:b/>
              </w:rPr>
              <w:t>Option</w:t>
            </w:r>
          </w:p>
        </w:tc>
        <w:tc>
          <w:tcPr>
            <w:tcW w:w="5210" w:type="dxa"/>
            <w:shd w:val="clear" w:color="auto" w:fill="C4BC96" w:themeFill="background2" w:themeFillShade="BF"/>
          </w:tcPr>
          <w:p w:rsidR="000D6E95" w:rsidRPr="000A7EA1" w:rsidRDefault="000D6E95" w:rsidP="00C858FF">
            <w:pPr>
              <w:pStyle w:val="Bodycopy"/>
              <w:rPr>
                <w:rFonts w:ascii="Arial" w:hAnsi="Arial" w:cs="Arial"/>
                <w:b/>
              </w:rPr>
            </w:pPr>
            <w:r w:rsidRPr="000A7EA1">
              <w:rPr>
                <w:rFonts w:ascii="Arial" w:hAnsi="Arial" w:cs="Arial"/>
                <w:b/>
              </w:rPr>
              <w:t>Required Cost for a PEC pole to be attractive</w:t>
            </w:r>
          </w:p>
        </w:tc>
      </w:tr>
      <w:tr w:rsidR="000D6E95" w:rsidTr="00702F6D">
        <w:tc>
          <w:tcPr>
            <w:tcW w:w="5210" w:type="dxa"/>
            <w:shd w:val="clear" w:color="auto" w:fill="C4BC96" w:themeFill="background2" w:themeFillShade="BF"/>
          </w:tcPr>
          <w:p w:rsidR="000D6E95" w:rsidRPr="00702F6D" w:rsidRDefault="000D6E95" w:rsidP="00C858FF">
            <w:pPr>
              <w:pStyle w:val="Bodycopy"/>
              <w:rPr>
                <w:rFonts w:ascii="Arial" w:hAnsi="Arial" w:cs="Arial"/>
                <w:b/>
              </w:rPr>
            </w:pPr>
            <w:r w:rsidRPr="00702F6D">
              <w:rPr>
                <w:rFonts w:ascii="Arial" w:hAnsi="Arial" w:cs="Arial"/>
                <w:b/>
              </w:rPr>
              <w:t>All Poles Treated with PEC</w:t>
            </w:r>
          </w:p>
        </w:tc>
        <w:tc>
          <w:tcPr>
            <w:tcW w:w="5210" w:type="dxa"/>
          </w:tcPr>
          <w:p w:rsidR="000D6E95" w:rsidRDefault="000D6E95" w:rsidP="00D874E2">
            <w:pPr>
              <w:pStyle w:val="Bodycopy"/>
              <w:rPr>
                <w:rFonts w:ascii="Arial" w:hAnsi="Arial" w:cs="Arial"/>
              </w:rPr>
            </w:pPr>
            <w:r>
              <w:rPr>
                <w:rFonts w:ascii="Arial" w:hAnsi="Arial" w:cs="Arial"/>
              </w:rPr>
              <w:t>$5</w:t>
            </w:r>
            <w:r w:rsidR="00D874E2">
              <w:rPr>
                <w:rFonts w:ascii="Arial" w:hAnsi="Arial" w:cs="Arial"/>
              </w:rPr>
              <w:t>6</w:t>
            </w:r>
            <w:r>
              <w:rPr>
                <w:rFonts w:ascii="Arial" w:hAnsi="Arial" w:cs="Arial"/>
              </w:rPr>
              <w:t xml:space="preserve">5 per </w:t>
            </w:r>
            <w:r w:rsidR="00D874E2">
              <w:rPr>
                <w:rFonts w:ascii="Arial" w:hAnsi="Arial" w:cs="Arial"/>
              </w:rPr>
              <w:t xml:space="preserve">PEC </w:t>
            </w:r>
            <w:r>
              <w:rPr>
                <w:rFonts w:ascii="Arial" w:hAnsi="Arial" w:cs="Arial"/>
              </w:rPr>
              <w:t>pole</w:t>
            </w:r>
            <w:r w:rsidR="00D874E2">
              <w:rPr>
                <w:rFonts w:ascii="Arial" w:hAnsi="Arial" w:cs="Arial"/>
              </w:rPr>
              <w:t xml:space="preserve"> </w:t>
            </w:r>
            <w:r>
              <w:rPr>
                <w:rFonts w:ascii="Arial" w:hAnsi="Arial" w:cs="Arial"/>
              </w:rPr>
              <w:t xml:space="preserve"> </w:t>
            </w:r>
          </w:p>
        </w:tc>
      </w:tr>
      <w:tr w:rsidR="000D6E95" w:rsidTr="00702F6D">
        <w:tc>
          <w:tcPr>
            <w:tcW w:w="5210" w:type="dxa"/>
            <w:shd w:val="clear" w:color="auto" w:fill="C4BC96" w:themeFill="background2" w:themeFillShade="BF"/>
          </w:tcPr>
          <w:p w:rsidR="000D6E95" w:rsidRPr="00702F6D" w:rsidRDefault="000D6E95" w:rsidP="00C858FF">
            <w:pPr>
              <w:pStyle w:val="Bodycopy"/>
              <w:rPr>
                <w:rFonts w:ascii="Arial" w:hAnsi="Arial" w:cs="Arial"/>
                <w:b/>
              </w:rPr>
            </w:pPr>
            <w:r w:rsidRPr="00702F6D">
              <w:rPr>
                <w:rFonts w:ascii="Arial" w:hAnsi="Arial" w:cs="Arial"/>
                <w:b/>
              </w:rPr>
              <w:t>PEC poles to high risk areas</w:t>
            </w:r>
          </w:p>
        </w:tc>
        <w:tc>
          <w:tcPr>
            <w:tcW w:w="5210" w:type="dxa"/>
          </w:tcPr>
          <w:p w:rsidR="000D6E95" w:rsidRDefault="00D874E2" w:rsidP="00901D65">
            <w:pPr>
              <w:pStyle w:val="Bodycopy"/>
              <w:rPr>
                <w:rFonts w:ascii="Arial" w:hAnsi="Arial" w:cs="Arial"/>
              </w:rPr>
            </w:pPr>
            <w:r>
              <w:rPr>
                <w:rFonts w:ascii="Arial" w:hAnsi="Arial" w:cs="Arial"/>
              </w:rPr>
              <w:t xml:space="preserve">No rate could be found </w:t>
            </w:r>
            <w:r w:rsidR="00901D65">
              <w:rPr>
                <w:rFonts w:ascii="Arial" w:hAnsi="Arial" w:cs="Arial"/>
              </w:rPr>
              <w:t>w</w:t>
            </w:r>
            <w:r w:rsidR="00EA12C0">
              <w:rPr>
                <w:rFonts w:ascii="Arial" w:hAnsi="Arial" w:cs="Arial"/>
              </w:rPr>
              <w:t xml:space="preserve">hich placed this option as the </w:t>
            </w:r>
            <w:r w:rsidR="009A0F93">
              <w:rPr>
                <w:rFonts w:ascii="Arial" w:hAnsi="Arial" w:cs="Arial"/>
              </w:rPr>
              <w:t>preferred</w:t>
            </w:r>
            <w:r w:rsidR="00EA12C0">
              <w:rPr>
                <w:rFonts w:ascii="Arial" w:hAnsi="Arial" w:cs="Arial"/>
              </w:rPr>
              <w:t xml:space="preserve"> option</w:t>
            </w:r>
          </w:p>
        </w:tc>
      </w:tr>
    </w:tbl>
    <w:p w:rsidR="008E592F" w:rsidRDefault="008E592F" w:rsidP="00C858FF">
      <w:pPr>
        <w:pStyle w:val="Bodycopy"/>
        <w:rPr>
          <w:rFonts w:ascii="Arial" w:hAnsi="Arial" w:cs="Arial"/>
        </w:rPr>
      </w:pPr>
    </w:p>
    <w:p w:rsidR="00EA12C0" w:rsidRDefault="00D874E2" w:rsidP="00C858FF">
      <w:pPr>
        <w:pStyle w:val="Bodycopy"/>
        <w:rPr>
          <w:rFonts w:ascii="Arial" w:hAnsi="Arial" w:cs="Arial"/>
        </w:rPr>
      </w:pPr>
      <w:r>
        <w:rPr>
          <w:rFonts w:ascii="Arial" w:hAnsi="Arial" w:cs="Arial"/>
        </w:rPr>
        <w:t>For options including CCA D1 poles the following hurdle rate was calculated.</w:t>
      </w:r>
    </w:p>
    <w:p w:rsidR="00D874E2" w:rsidRDefault="00D874E2" w:rsidP="00C858FF">
      <w:pPr>
        <w:pStyle w:val="Bodycopy"/>
        <w:rPr>
          <w:rFonts w:ascii="Arial" w:hAnsi="Arial" w:cs="Arial"/>
        </w:rPr>
      </w:pPr>
    </w:p>
    <w:p w:rsidR="007536D3" w:rsidRDefault="007536D3" w:rsidP="007536D3">
      <w:pPr>
        <w:pStyle w:val="Caption"/>
        <w:keepNext/>
      </w:pPr>
      <w:r>
        <w:t xml:space="preserve">Table </w:t>
      </w:r>
      <w:fldSimple w:instr=" SEQ Table \* ARABIC ">
        <w:r>
          <w:rPr>
            <w:noProof/>
          </w:rPr>
          <w:t>8</w:t>
        </w:r>
      </w:fldSimple>
      <w:r>
        <w:t xml:space="preserve"> Hurdle Rates D1 CCA Poles</w:t>
      </w:r>
    </w:p>
    <w:tbl>
      <w:tblPr>
        <w:tblStyle w:val="TableGrid"/>
        <w:tblW w:w="0" w:type="auto"/>
        <w:tblLook w:val="04A0" w:firstRow="1" w:lastRow="0" w:firstColumn="1" w:lastColumn="0" w:noHBand="0" w:noVBand="1"/>
      </w:tblPr>
      <w:tblGrid>
        <w:gridCol w:w="5210"/>
        <w:gridCol w:w="5210"/>
      </w:tblGrid>
      <w:tr w:rsidR="00D874E2" w:rsidRPr="000A7EA1" w:rsidTr="00E42394">
        <w:tc>
          <w:tcPr>
            <w:tcW w:w="5210" w:type="dxa"/>
            <w:shd w:val="clear" w:color="auto" w:fill="C4BC96" w:themeFill="background2" w:themeFillShade="BF"/>
          </w:tcPr>
          <w:p w:rsidR="00D874E2" w:rsidRPr="00702F6D" w:rsidRDefault="00D874E2" w:rsidP="00E42394">
            <w:pPr>
              <w:pStyle w:val="Bodycopy"/>
              <w:rPr>
                <w:rFonts w:ascii="Arial" w:hAnsi="Arial" w:cs="Arial"/>
                <w:b/>
              </w:rPr>
            </w:pPr>
            <w:r w:rsidRPr="00702F6D">
              <w:rPr>
                <w:rFonts w:ascii="Arial" w:hAnsi="Arial" w:cs="Arial"/>
                <w:b/>
              </w:rPr>
              <w:t>Option</w:t>
            </w:r>
          </w:p>
        </w:tc>
        <w:tc>
          <w:tcPr>
            <w:tcW w:w="5210" w:type="dxa"/>
            <w:shd w:val="clear" w:color="auto" w:fill="C4BC96" w:themeFill="background2" w:themeFillShade="BF"/>
          </w:tcPr>
          <w:p w:rsidR="00D874E2" w:rsidRPr="000A7EA1" w:rsidRDefault="00D874E2" w:rsidP="00E42394">
            <w:pPr>
              <w:pStyle w:val="Bodycopy"/>
              <w:rPr>
                <w:rFonts w:ascii="Arial" w:hAnsi="Arial" w:cs="Arial"/>
                <w:b/>
              </w:rPr>
            </w:pPr>
            <w:r>
              <w:rPr>
                <w:rFonts w:ascii="Arial" w:hAnsi="Arial" w:cs="Arial"/>
                <w:b/>
              </w:rPr>
              <w:t>Required Cost for a D1 CCA</w:t>
            </w:r>
            <w:r w:rsidRPr="000A7EA1">
              <w:rPr>
                <w:rFonts w:ascii="Arial" w:hAnsi="Arial" w:cs="Arial"/>
                <w:b/>
              </w:rPr>
              <w:t xml:space="preserve"> pole to be attractive</w:t>
            </w:r>
          </w:p>
        </w:tc>
      </w:tr>
      <w:tr w:rsidR="00D874E2" w:rsidTr="00E42394">
        <w:tc>
          <w:tcPr>
            <w:tcW w:w="5210" w:type="dxa"/>
            <w:shd w:val="clear" w:color="auto" w:fill="C4BC96" w:themeFill="background2" w:themeFillShade="BF"/>
          </w:tcPr>
          <w:p w:rsidR="00D874E2" w:rsidRPr="00702F6D" w:rsidRDefault="00D874E2" w:rsidP="00E42394">
            <w:pPr>
              <w:pStyle w:val="Bodycopy"/>
              <w:rPr>
                <w:rFonts w:ascii="Arial" w:hAnsi="Arial" w:cs="Arial"/>
                <w:b/>
              </w:rPr>
            </w:pPr>
            <w:r w:rsidRPr="00702F6D">
              <w:rPr>
                <w:rFonts w:ascii="Arial" w:hAnsi="Arial" w:cs="Arial"/>
                <w:b/>
              </w:rPr>
              <w:t xml:space="preserve">All </w:t>
            </w:r>
            <w:r>
              <w:rPr>
                <w:rFonts w:ascii="Arial" w:hAnsi="Arial" w:cs="Arial"/>
                <w:b/>
              </w:rPr>
              <w:t>D1 CCA poles to high risk areas</w:t>
            </w:r>
          </w:p>
        </w:tc>
        <w:tc>
          <w:tcPr>
            <w:tcW w:w="5210" w:type="dxa"/>
          </w:tcPr>
          <w:p w:rsidR="00D874E2" w:rsidRDefault="00D874E2" w:rsidP="00E42394">
            <w:pPr>
              <w:pStyle w:val="Bodycopy"/>
              <w:rPr>
                <w:rFonts w:ascii="Arial" w:hAnsi="Arial" w:cs="Arial"/>
              </w:rPr>
            </w:pPr>
            <w:r>
              <w:rPr>
                <w:rFonts w:ascii="Arial" w:hAnsi="Arial" w:cs="Arial"/>
              </w:rPr>
              <w:t>$5</w:t>
            </w:r>
            <w:r w:rsidR="00F40931">
              <w:rPr>
                <w:rFonts w:ascii="Arial" w:hAnsi="Arial" w:cs="Arial"/>
              </w:rPr>
              <w:t>5</w:t>
            </w:r>
            <w:r>
              <w:rPr>
                <w:rFonts w:ascii="Arial" w:hAnsi="Arial" w:cs="Arial"/>
              </w:rPr>
              <w:t xml:space="preserve">5 per </w:t>
            </w:r>
            <w:r w:rsidR="00F40931">
              <w:rPr>
                <w:rFonts w:ascii="Arial" w:hAnsi="Arial" w:cs="Arial"/>
              </w:rPr>
              <w:t>D1 CCA</w:t>
            </w:r>
            <w:r>
              <w:rPr>
                <w:rFonts w:ascii="Arial" w:hAnsi="Arial" w:cs="Arial"/>
              </w:rPr>
              <w:t xml:space="preserve"> pole </w:t>
            </w:r>
            <w:r w:rsidR="00F40931">
              <w:rPr>
                <w:rStyle w:val="FootnoteReference"/>
                <w:rFonts w:ascii="Arial" w:hAnsi="Arial" w:cs="Arial"/>
              </w:rPr>
              <w:footnoteReference w:id="3"/>
            </w:r>
            <w:r>
              <w:rPr>
                <w:rFonts w:ascii="Arial" w:hAnsi="Arial" w:cs="Arial"/>
              </w:rPr>
              <w:t xml:space="preserve"> </w:t>
            </w:r>
          </w:p>
        </w:tc>
      </w:tr>
    </w:tbl>
    <w:p w:rsidR="00D874E2" w:rsidRPr="00C858FF" w:rsidRDefault="00D874E2" w:rsidP="00C858FF">
      <w:pPr>
        <w:pStyle w:val="Bodycopy"/>
        <w:rPr>
          <w:rFonts w:ascii="Arial" w:hAnsi="Arial" w:cs="Arial"/>
        </w:rPr>
      </w:pPr>
    </w:p>
    <w:p w:rsidR="00EA12C0" w:rsidRDefault="00EA12C0">
      <w:pPr>
        <w:rPr>
          <w:b/>
          <w:color w:val="000000"/>
          <w:sz w:val="26"/>
          <w:szCs w:val="26"/>
          <w:lang w:val="en-GB"/>
        </w:rPr>
      </w:pPr>
      <w:bookmarkStart w:id="17" w:name="_Ref403554694"/>
      <w:r>
        <w:br w:type="page"/>
      </w:r>
    </w:p>
    <w:p w:rsidR="007536D3" w:rsidRDefault="007536D3" w:rsidP="007536D3">
      <w:pPr>
        <w:pStyle w:val="Heading1"/>
      </w:pPr>
      <w:bookmarkStart w:id="18" w:name="_Toc403639780"/>
      <w:r>
        <w:lastRenderedPageBreak/>
        <w:t>PREDICTED SAVINGS</w:t>
      </w:r>
      <w:bookmarkEnd w:id="17"/>
      <w:bookmarkEnd w:id="18"/>
    </w:p>
    <w:p w:rsidR="00460E31" w:rsidRDefault="007536D3" w:rsidP="007536D3">
      <w:r>
        <w:t>As noted in a prior section the NPV model assumes that the options have been in place</w:t>
      </w:r>
      <w:r w:rsidR="000710BD">
        <w:t xml:space="preserve"> for </w:t>
      </w:r>
      <w:r w:rsidR="009A0F93">
        <w:t>many decades</w:t>
      </w:r>
      <w:r>
        <w:t>. This means that capital cost savings in the model are offset by risk costs that absorb in part the capital costs</w:t>
      </w:r>
      <w:r w:rsidR="0072647E">
        <w:t xml:space="preserve"> every year</w:t>
      </w:r>
      <w:r>
        <w:t xml:space="preserve">. However for the preferred option when compared to the status quo there is </w:t>
      </w:r>
      <w:r w:rsidR="0072647E">
        <w:t xml:space="preserve">scaled savings as the </w:t>
      </w:r>
      <w:r w:rsidR="00D15119">
        <w:t>preferred</w:t>
      </w:r>
      <w:r w:rsidR="0072647E">
        <w:t xml:space="preserve"> option has not been implemented. For example a condemned pole today has a chance of being replaced with a D1 CCA or D2 CCA pole, in the proposed option it would be replaced with a D2 CCA pole. The difference is the rate of decay of the D2 CCA pole compared to the D1 pole in the same location combined with the probability of a D1 pole actually being installed.</w:t>
      </w:r>
    </w:p>
    <w:p w:rsidR="00A60622" w:rsidRDefault="00460E31" w:rsidP="007536D3">
      <w:r>
        <w:t xml:space="preserve">To model this behaviour it has been assumed that there will be a linear decay rate for CCA D2 poles over the average </w:t>
      </w:r>
      <w:r w:rsidR="00A60622">
        <w:t>condemnation age for external decay of 38 yrs. This has then been used to derive a dollar figure for the increased risk cost over time which will erode upfront capital costs.</w:t>
      </w:r>
    </w:p>
    <w:p w:rsidR="00E42394" w:rsidRDefault="00E42394" w:rsidP="007536D3"/>
    <w:p w:rsidR="00E42394" w:rsidRDefault="00E42394" w:rsidP="00E42394">
      <w:pPr>
        <w:pStyle w:val="Caption"/>
        <w:keepNext/>
      </w:pPr>
    </w:p>
    <w:p w:rsidR="00E42394" w:rsidRDefault="00E42394" w:rsidP="00E42394">
      <w:pPr>
        <w:pStyle w:val="Caption"/>
        <w:keepNext/>
      </w:pPr>
      <w:bookmarkStart w:id="19" w:name="_Ref403554527"/>
      <w:r>
        <w:t xml:space="preserve">Figure </w:t>
      </w:r>
      <w:fldSimple w:instr=" SEQ Figure \* ARABIC ">
        <w:r>
          <w:rPr>
            <w:noProof/>
          </w:rPr>
          <w:t>1</w:t>
        </w:r>
      </w:fldSimple>
      <w:bookmarkEnd w:id="19"/>
      <w:r>
        <w:t xml:space="preserve"> Predicted Savings over Time</w:t>
      </w:r>
    </w:p>
    <w:p w:rsidR="00E42394" w:rsidRPr="00E42394" w:rsidRDefault="00E42394" w:rsidP="00E42394"/>
    <w:p w:rsidR="00E42394" w:rsidRDefault="00E42394" w:rsidP="00E42394">
      <w:pPr>
        <w:jc w:val="center"/>
      </w:pPr>
      <w:r>
        <w:rPr>
          <w:noProof/>
          <w:lang w:eastAsia="en-AU"/>
        </w:rPr>
        <w:drawing>
          <wp:inline distT="0" distB="0" distL="0" distR="0" wp14:anchorId="3A09B865" wp14:editId="21F3C6E5">
            <wp:extent cx="4572000" cy="2743200"/>
            <wp:effectExtent l="0" t="0" r="19050"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42394" w:rsidRDefault="00E42394" w:rsidP="00E42394"/>
    <w:p w:rsidR="00D15119" w:rsidRDefault="00E42394" w:rsidP="00E42394">
      <w:r>
        <w:t xml:space="preserve">Nominally Essential Energy stands to save $168,840 per annum by not buying D1 CCA poles and substituting with D2 CCA poles. This is eroded over time as the D2 poles decay faster that D1 poles in some locations as shown in </w:t>
      </w:r>
      <w:r>
        <w:fldChar w:fldCharType="begin"/>
      </w:r>
      <w:r>
        <w:instrText xml:space="preserve"> REF _Ref403554527 \h </w:instrText>
      </w:r>
      <w:r>
        <w:fldChar w:fldCharType="separate"/>
      </w:r>
      <w:r>
        <w:t xml:space="preserve">Figure </w:t>
      </w:r>
      <w:r>
        <w:rPr>
          <w:noProof/>
        </w:rPr>
        <w:t>1</w:t>
      </w:r>
      <w:r>
        <w:fldChar w:fldCharType="end"/>
      </w:r>
      <w:r>
        <w:t>. However over a 5 year pe</w:t>
      </w:r>
      <w:r w:rsidR="00D15119">
        <w:t>riod Essential Energy is predic</w:t>
      </w:r>
      <w:r>
        <w:t>ted to save $826,517</w:t>
      </w:r>
      <w:r w:rsidR="00F334A2">
        <w:t>.</w:t>
      </w:r>
    </w:p>
    <w:p w:rsidR="00D15119" w:rsidRDefault="00D15119" w:rsidP="00E42394"/>
    <w:p w:rsidR="00D15119" w:rsidRDefault="00D15119" w:rsidP="00D15119">
      <w:pPr>
        <w:pStyle w:val="Heading1"/>
      </w:pPr>
      <w:bookmarkStart w:id="20" w:name="_Toc403639781"/>
      <w:r>
        <w:t>RECOMMENDATION</w:t>
      </w:r>
      <w:bookmarkEnd w:id="20"/>
    </w:p>
    <w:p w:rsidR="00F334A2" w:rsidRPr="009A0F93" w:rsidRDefault="00D15119" w:rsidP="00D15119">
      <w:pPr>
        <w:pStyle w:val="ListParagraph"/>
        <w:numPr>
          <w:ilvl w:val="0"/>
          <w:numId w:val="16"/>
        </w:numPr>
        <w:rPr>
          <w:rFonts w:ascii="Arial" w:hAnsi="Arial" w:cs="Arial"/>
          <w:sz w:val="20"/>
          <w:szCs w:val="20"/>
        </w:rPr>
      </w:pPr>
      <w:r w:rsidRPr="009A0F93">
        <w:rPr>
          <w:rFonts w:ascii="Arial" w:hAnsi="Arial" w:cs="Arial"/>
          <w:sz w:val="20"/>
          <w:szCs w:val="20"/>
        </w:rPr>
        <w:t>Essential Energy adopts D2 CCA poles as the standard with no future purchases of D1 CCA poles based on the fiscal analysis model. Anticipated savings over 5 years amounts to $826,517.</w:t>
      </w:r>
    </w:p>
    <w:p w:rsidR="00F334A2" w:rsidRDefault="00F334A2" w:rsidP="00F334A2">
      <w:pPr>
        <w:pStyle w:val="Heading1"/>
      </w:pPr>
      <w:bookmarkStart w:id="21" w:name="_Toc403639782"/>
      <w:r>
        <w:t>NPV MODELLING TOOL</w:t>
      </w:r>
      <w:bookmarkEnd w:id="21"/>
    </w:p>
    <w:p w:rsidR="00F334A2" w:rsidRDefault="00F334A2" w:rsidP="00F334A2">
      <w:r>
        <w:t>The following file contains the fiscal NVP modelling tool used in this analysis</w:t>
      </w:r>
    </w:p>
    <w:p w:rsidR="00F334A2" w:rsidRDefault="00F334A2" w:rsidP="00F334A2"/>
    <w:p w:rsidR="00292D8A" w:rsidRPr="00C858FF" w:rsidRDefault="009A0F93" w:rsidP="00F334A2">
      <w:r>
        <w:object w:dxaOrig="1546" w:dyaOrig="1001">
          <v:shape id="_x0000_i1027" type="#_x0000_t75" style="width:77.25pt;height:50.25pt" o:ole="">
            <v:imagedata r:id="rId15" o:title=""/>
          </v:shape>
          <o:OLEObject Type="Embed" ProgID="Excel.Sheet.12" ShapeID="_x0000_i1027" DrawAspect="Icon" ObjectID="_1477381913" r:id="rId16"/>
        </w:object>
      </w:r>
    </w:p>
    <w:sectPr w:rsidR="00292D8A" w:rsidRPr="00C858FF" w:rsidSect="00D15119">
      <w:headerReference w:type="even" r:id="rId17"/>
      <w:headerReference w:type="default" r:id="rId18"/>
      <w:footerReference w:type="default" r:id="rId19"/>
      <w:headerReference w:type="first" r:id="rId20"/>
      <w:footerReference w:type="first" r:id="rId21"/>
      <w:pgSz w:w="11906" w:h="16838" w:code="9"/>
      <w:pgMar w:top="1135" w:right="851" w:bottom="1985" w:left="851" w:header="737" w:footer="680" w:gutter="0"/>
      <w:cols w:space="284"/>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839" w:rsidRDefault="001E3839" w:rsidP="00866F6B">
      <w:r>
        <w:separator/>
      </w:r>
    </w:p>
  </w:endnote>
  <w:endnote w:type="continuationSeparator" w:id="0">
    <w:p w:rsidR="001E3839" w:rsidRDefault="001E3839" w:rsidP="0086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ITC Franklin Gothic LT Medium">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ITC Franklin Gothic LT Heavy">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charset w:val="00"/>
    <w:family w:val="swiss"/>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Verdana">
    <w:altName w:val="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Default="00B06163" w:rsidP="00D10677">
    <w:pPr>
      <w:pStyle w:val="Header"/>
      <w:rPr>
        <w:b/>
        <w:sz w:val="18"/>
        <w:szCs w:val="18"/>
      </w:rPr>
    </w:pPr>
  </w:p>
  <w:p w:rsidR="00B06163" w:rsidRPr="00D10677" w:rsidRDefault="00B06163" w:rsidP="00D10677">
    <w:pPr>
      <w:pStyle w:val="Header"/>
      <w:rPr>
        <w:b/>
        <w:sz w:val="18"/>
        <w:szCs w:val="18"/>
      </w:rPr>
    </w:pPr>
    <w:r>
      <w:rPr>
        <w:b/>
        <w:sz w:val="18"/>
        <w:szCs w:val="18"/>
      </w:rPr>
      <w:t>Pole Performance - Optimising Business Outcomes</w:t>
    </w:r>
  </w:p>
  <w:p w:rsidR="00B06163" w:rsidRPr="00CF7829" w:rsidRDefault="00B06163" w:rsidP="00565605">
    <w:pPr>
      <w:pStyle w:val="Footer"/>
      <w:tabs>
        <w:tab w:val="left" w:pos="9356"/>
      </w:tabs>
    </w:pPr>
    <w:r>
      <w:rPr>
        <w:noProof/>
        <w:lang w:eastAsia="en-AU"/>
      </w:rPr>
      <mc:AlternateContent>
        <mc:Choice Requires="wps">
          <w:drawing>
            <wp:anchor distT="0" distB="0" distL="114300" distR="114300" simplePos="0" relativeHeight="251637760" behindDoc="0" locked="1" layoutInCell="1" allowOverlap="1" wp14:anchorId="4F2FD29E" wp14:editId="78AFDC07">
              <wp:simplePos x="0" y="0"/>
              <wp:positionH relativeFrom="column">
                <wp:align>left</wp:align>
              </wp:positionH>
              <wp:positionV relativeFrom="page">
                <wp:posOffset>9613265</wp:posOffset>
              </wp:positionV>
              <wp:extent cx="2545715" cy="0"/>
              <wp:effectExtent l="11430" t="10160" r="5080" b="889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6224;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756.95pt" to="200.4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GQFgIAACkEAAAOAAAAZHJzL2Uyb0RvYy54bWysU02P2yAQvVfqf0DcE9tZ58uKs6ripJe0&#10;G2m3P4AAjlExICBxoqr/vQOJo017qape8GBmHm/mPRbP51aiE7dOaFXibJhixBXVTKhDib+9bQYz&#10;jJwnihGpFS/xhTv8vPz4YdGZgo90oyXjFgGIckVnStx4b4okcbThLXFDbbiCw1rblnjY2kPCLOkA&#10;vZXJKE0nSactM1ZT7hz8ra6HeBnx65pT/1LXjnskSwzcfFxtXPdhTZYLUhwsMY2gNxrkH1i0RCi4&#10;9A5VEU/Q0Yo/oFpBrXa69kOq20TXtaA89gDdZOlv3bw2xPDYCwzHmfuY3P+DpV9PO4sEK3GOkSIt&#10;SLQViqPRNIymM66AjJXa2dAcPatXs9X0u0NKrxqiDjxSfLsYqMtCRfJQEjbOwAX77otmkEOOXsc5&#10;nWvbBkiYADpHOS53OfjZIwo/R+N8PM3GGNH+LCFFX2is85+5blEISiyBdAQmp63zgQgp+pRwj9Ib&#10;IWVUWyrUlXjyNE5jgdNSsHAY0pw97FfSohMBv2w283kaLQJgD2lWHxWLYA0nbH2LPRHyGkO+VAEP&#10;WgE6t+hqiB/zdL6erWf5IB9N1oM8rarBp80qH0w22XRcPVWrVZX9DNSyvGgEY1wFdr05s/zvxL89&#10;k6ut7va8jyF5RI/zArL9N5KOWgb5rkbYa3bZ2V5j8GNMvr2dYPj3e4jfv/DlLwAAAP//AwBQSwME&#10;FAAGAAgAAAAhAAbWP/XaAAAACgEAAA8AAABkcnMvZG93bnJldi54bWxMj0FPwzAMhe9I+w+RJ3Fj&#10;SQcbrDSdpkkIcWQgcU0b01Y0TpWkXfn3mANiN/s96/l7xX52vZgwxM6ThmylQCDV3nbUaHh/e7p5&#10;ABGTIWt6T6jhGyPsy8VVYXLrz/SK0yk1gkMo5kZDm9KQSxnrFp2JKz8gsffpgzOJ19BIG8yZw10v&#10;10ptpTMd8YfWDHhssf46jU5DrJrN9PLc+Y8sTGMcqnTc3u+0vl7Oh0cQCef0fwy/+IwOJTNVfiQb&#10;Ra+BiyRWN9ntDgT7d0rxUP1JsizkZYXyBwAA//8DAFBLAQItABQABgAIAAAAIQC2gziS/gAAAOEB&#10;AAATAAAAAAAAAAAAAAAAAAAAAABbQ29udGVudF9UeXBlc10ueG1sUEsBAi0AFAAGAAgAAAAhADj9&#10;If/WAAAAlAEAAAsAAAAAAAAAAAAAAAAALwEAAF9yZWxzLy5yZWxzUEsBAi0AFAAGAAgAAAAhAEZK&#10;8ZAWAgAAKQQAAA4AAAAAAAAAAAAAAAAALgIAAGRycy9lMm9Eb2MueG1sUEsBAi0AFAAGAAgAAAAh&#10;AAbWP/XaAAAACgEAAA8AAAAAAAAAAAAAAAAAcAQAAGRycy9kb3ducmV2LnhtbFBLBQYAAAAABAAE&#10;APMAAAB3BQAAAAA=&#10;" strokecolor="#f90" strokeweight=".5pt">
              <w10:wrap anchory="page"/>
              <w10:anchorlock/>
            </v:line>
          </w:pict>
        </mc:Fallback>
      </mc:AlternateContent>
    </w:r>
    <w:r>
      <w:t>Primary Systems - Mains</w:t>
    </w:r>
  </w:p>
  <w:p w:rsidR="00B06163" w:rsidRPr="00CF7829" w:rsidRDefault="00B06163" w:rsidP="00565605">
    <w:pPr>
      <w:pStyle w:val="Footer"/>
    </w:pPr>
    <w:r w:rsidRPr="00CF7829">
      <w:t xml:space="preserve">Date: </w:t>
    </w:r>
    <w:r>
      <w:t>4 November 2014</w:t>
    </w:r>
  </w:p>
  <w:p w:rsidR="00B06163" w:rsidRPr="002F114D" w:rsidRDefault="00B06163" w:rsidP="00565605">
    <w:pPr>
      <w:pStyle w:val="Footer"/>
      <w:tabs>
        <w:tab w:val="clear" w:pos="10206"/>
        <w:tab w:val="left" w:pos="9781"/>
        <w:tab w:val="right" w:pos="12900"/>
        <w:tab w:val="left" w:pos="13892"/>
      </w:tabs>
    </w:pPr>
    <w:r w:rsidRPr="00CF7829">
      <w:t xml:space="preserve">Prepared by: </w:t>
    </w:r>
    <w:r>
      <w:t>Brad Trethewey</w:t>
    </w:r>
    <w:r w:rsidRPr="002F114D">
      <w:tab/>
    </w:r>
    <w:r>
      <w:fldChar w:fldCharType="begin"/>
    </w:r>
    <w:r>
      <w:instrText xml:space="preserve"> PAGE   \* MERGEFORMAT </w:instrText>
    </w:r>
    <w:r>
      <w:fldChar w:fldCharType="separate"/>
    </w:r>
    <w:r w:rsidR="00D02270">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Default="00B06163" w:rsidP="00D10677">
    <w:pPr>
      <w:pStyle w:val="Header"/>
      <w:rPr>
        <w:b/>
        <w:sz w:val="18"/>
        <w:szCs w:val="18"/>
      </w:rPr>
    </w:pPr>
    <w:r>
      <w:rPr>
        <w:noProof/>
        <w:lang w:eastAsia="en-AU"/>
      </w:rPr>
      <mc:AlternateContent>
        <mc:Choice Requires="wps">
          <w:drawing>
            <wp:anchor distT="0" distB="0" distL="114300" distR="114300" simplePos="0" relativeHeight="251648000" behindDoc="0" locked="1" layoutInCell="1" allowOverlap="1" wp14:anchorId="7CE09E95" wp14:editId="5030BF90">
              <wp:simplePos x="0" y="0"/>
              <wp:positionH relativeFrom="column">
                <wp:posOffset>-403860</wp:posOffset>
              </wp:positionH>
              <wp:positionV relativeFrom="page">
                <wp:posOffset>9928225</wp:posOffset>
              </wp:positionV>
              <wp:extent cx="2545715" cy="0"/>
              <wp:effectExtent l="11430" t="10160" r="5080" b="8890"/>
              <wp:wrapNone/>
              <wp:docPr id="7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8pt,781.75pt" to="168.65pt,7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OkFwIAACoEAAAOAAAAZHJzL2Uyb0RvYy54bWysU02P2yAQvVfqf0DcE9uJ82XFWVVx0su2&#10;G2m3P4AAjlExICBxoqr/vQOJo017qape8GBmHm/mPZZP51aiE7dOaFXibJhixBXVTKhDib+9bQdz&#10;jJwnihGpFS/xhTv8tPr4YdmZgo90oyXjFgGIckVnStx4b4okcbThLXFDbbiCw1rblnjY2kPCLOkA&#10;vZXJKE2nSactM1ZT7hz8ra6HeBXx65pT/1LXjnskSwzcfFxtXPdhTVZLUhwsMY2gNxrkH1i0RCi4&#10;9A5VEU/Q0Yo/oFpBrXa69kOq20TXtaA89gDdZOlv3bw2xPDYCwzHmfuY3P+DpV9PO4sEK/FsjJEi&#10;LWj0LBRHo1mYTWdcASlrtbOhO3pWr+ZZ0+8OKb1uiDrwyPHtYqAuCxXJQ0nYOAM37LsvmkEOOXod&#10;B3WubRsgYQToHPW43PXgZ48o/BxN8sksm2BE+7OEFH2hsc5/5rpFISixBNIRmJyenQ9ESNGnhHuU&#10;3gopo9xSoa7E0/EkjQVOS8HCYUhz9rBfS4tOBAyz3S4WafQIgD2kWX1ULII1nLDNLfZEyGsM+VIF&#10;PGgF6NyiqyN+LNLFZr6Z54N8NN0M8rSqBp+263ww3WazSTWu1usq+xmoZXnRCMa4Cux6d2b536l/&#10;eydXX939eR9D8oge5wVk+28kHbUM8l2NsNfssrO9xmDImHx7PMHx7/cQv3/iq18AAAD//wMAUEsD&#10;BBQABgAIAAAAIQA3202D3AAAAA0BAAAPAAAAZHJzL2Rvd25yZXYueG1sTI/BSsQwEIbvgu8QRvC2&#10;m66hXa1NF1kQ8egqeE2bsS02k5Kk3fr2jgfR48z/8c831WF1o1gwxMGTht02A4HUejtQp+Ht9XFz&#10;CyImQ9aMnlDDF0Y41JcXlSmtP9MLLqfUCS6hWBoNfUpTKWVse3Qmbv2ExNmHD84kHkMnbTBnLnej&#10;vMmyQjozEF/ozYTHHtvP0+w0xKbLl+enwb/vwjLHqUnHYn+n9fXV+nAPIuGa/mD40Wd1qNmp8TPZ&#10;KEYNm0IVjHKQFyoHwYhSewWi+V3JupL/v6i/AQAA//8DAFBLAQItABQABgAIAAAAIQC2gziS/gAA&#10;AOEBAAATAAAAAAAAAAAAAAAAAAAAAABbQ29udGVudF9UeXBlc10ueG1sUEsBAi0AFAAGAAgAAAAh&#10;ADj9If/WAAAAlAEAAAsAAAAAAAAAAAAAAAAALwEAAF9yZWxzLy5yZWxzUEsBAi0AFAAGAAgAAAAh&#10;AFWsM6QXAgAAKgQAAA4AAAAAAAAAAAAAAAAALgIAAGRycy9lMm9Eb2MueG1sUEsBAi0AFAAGAAgA&#10;AAAhADfbTYPcAAAADQEAAA8AAAAAAAAAAAAAAAAAcQQAAGRycy9kb3ducmV2LnhtbFBLBQYAAAAA&#10;BAAEAPMAAAB6BQAAAAA=&#10;" strokecolor="#f90" strokeweight=".5pt">
              <w10:wrap anchory="page"/>
              <w10:anchorlock/>
            </v:line>
          </w:pict>
        </mc:Fallback>
      </mc:AlternateContent>
    </w:r>
    <w:r>
      <w:rPr>
        <w:noProof/>
        <w:lang w:eastAsia="en-AU"/>
      </w:rPr>
      <mc:AlternateContent>
        <mc:Choice Requires="wps">
          <w:drawing>
            <wp:anchor distT="0" distB="0" distL="114300" distR="114300" simplePos="0" relativeHeight="251646976" behindDoc="0" locked="1" layoutInCell="1" allowOverlap="1" wp14:anchorId="7931DEC9" wp14:editId="093CBF4E">
              <wp:simplePos x="0" y="0"/>
              <wp:positionH relativeFrom="column">
                <wp:posOffset>-556260</wp:posOffset>
              </wp:positionH>
              <wp:positionV relativeFrom="page">
                <wp:posOffset>9775825</wp:posOffset>
              </wp:positionV>
              <wp:extent cx="2545715" cy="0"/>
              <wp:effectExtent l="11430" t="10160" r="5080" b="8890"/>
              <wp:wrapNone/>
              <wp:docPr id="7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43.8pt,769.75pt" to="156.65pt,7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HnzFwIAACoEAAAOAAAAZHJzL2Uyb0RvYy54bWysU02P2yAQvVfqf0DcE9tZ58uKs6ripJe0&#10;G2m3P4AAjlExICBxoqr/vQOJo017qape8GBmHm/mPRbP51aiE7dOaFXibJhixBXVTKhDib+9bQYz&#10;jJwnihGpFS/xhTv8vPz4YdGZgo90oyXjFgGIckVnStx4b4okcbThLXFDbbiCw1rblnjY2kPCLOkA&#10;vZXJKE0nSactM1ZT7hz8ra6HeBnx65pT/1LXjnskSwzcfFxtXPdhTZYLUhwsMY2gNxrkH1i0RCi4&#10;9A5VEU/Q0Yo/oFpBrXa69kOq20TXtaA89gDdZOlv3bw2xPDYCwzHmfuY3P+DpV9PO4sEK/E0w0iR&#10;FjTaCsXRaBpm0xlXQMpK7Wzojp7Vq9lq+t0hpVcNUQceOb5dDNRloSJ5KAkbZ+CGffdFM8ghR6/j&#10;oM61bQMkjACdox6Xux787BGFn6NxPp5mY4xof5aQoi801vnPXLcoBCWWQDoCk9PW+UCEFH1KuEfp&#10;jZAyyi0V6ko8eRqnscBpKVg4DGnOHvYradGJgGE2m/k8jR4BsIc0q4+KRbCGE7a+xZ4IeY0hX6qA&#10;B60AnVt0dcSPeTpfz9azfJCPJutBnlbV4NNmlQ8mm2w6rp6q1arKfgZqWV40gjGuArvenVn+d+rf&#10;3snVV3d/3seQPKLHeQHZ/htJRy2DfFcj7DW77GyvMRgyJt8eT3D8+z3E75/48hcAAAD//wMAUEsD&#10;BBQABgAIAAAAIQDKBCJK3QAAAA0BAAAPAAAAZHJzL2Rvd25yZXYueG1sTI/BToQwEIbvJr5DMybe&#10;dgsS2F2kbMwmxnh0NfFa6AhEOiVtYfHtHQ9GjzP/l3++qY6rHcWCPgyOFKTbBARS68xAnYK318fN&#10;HkSImoweHaGCLwxwrK+vKl0ad6EXXM6xE1xCodQK+hinUsrQ9mh12LoJibMP562OPPpOGq8vXG5H&#10;eZckhbR6IL7Q6wlPPbaf59kqCE2XL89Pg3tP/TKHqYmnYndQ6vZmfbgHEXGNfzD86LM61OzUuJlM&#10;EKOCzX5XMMpBnh1yEIxkaZaBaH5Xsq7k/y/qbwAAAP//AwBQSwECLQAUAAYACAAAACEAtoM4kv4A&#10;AADhAQAAEwAAAAAAAAAAAAAAAAAAAAAAW0NvbnRlbnRfVHlwZXNdLnhtbFBLAQItABQABgAIAAAA&#10;IQA4/SH/1gAAAJQBAAALAAAAAAAAAAAAAAAAAC8BAABfcmVscy8ucmVsc1BLAQItABQABgAIAAAA&#10;IQB6rHnzFwIAACoEAAAOAAAAAAAAAAAAAAAAAC4CAABkcnMvZTJvRG9jLnhtbFBLAQItABQABgAI&#10;AAAAIQDKBCJK3QAAAA0BAAAPAAAAAAAAAAAAAAAAAHEEAABkcnMvZG93bnJldi54bWxQSwUGAAAA&#10;AAQABADzAAAAewUAAAAA&#10;" strokecolor="#f90" strokeweight=".5pt">
              <w10:wrap anchory="page"/>
              <w10:anchorlock/>
            </v:line>
          </w:pict>
        </mc:Fallback>
      </mc:AlternateContent>
    </w:r>
  </w:p>
  <w:p w:rsidR="00B06163" w:rsidRPr="00D10677" w:rsidRDefault="00B06163" w:rsidP="00D10677">
    <w:pPr>
      <w:pStyle w:val="Header"/>
      <w:rPr>
        <w:b/>
        <w:sz w:val="18"/>
        <w:szCs w:val="18"/>
      </w:rPr>
    </w:pPr>
    <w:r w:rsidRPr="00D10677">
      <w:rPr>
        <w:b/>
        <w:sz w:val="18"/>
        <w:szCs w:val="18"/>
      </w:rPr>
      <w:t xml:space="preserve">Pole Performance Assessment </w:t>
    </w:r>
  </w:p>
  <w:p w:rsidR="00B06163" w:rsidRPr="00CF7829" w:rsidRDefault="00B06163" w:rsidP="00D10677">
    <w:pPr>
      <w:pStyle w:val="Footer"/>
      <w:tabs>
        <w:tab w:val="left" w:pos="9356"/>
      </w:tabs>
    </w:pPr>
    <w:r>
      <w:rPr>
        <w:noProof/>
        <w:lang w:eastAsia="en-AU"/>
      </w:rPr>
      <mc:AlternateContent>
        <mc:Choice Requires="wps">
          <w:drawing>
            <wp:anchor distT="0" distB="0" distL="114300" distR="114300" simplePos="0" relativeHeight="251645952" behindDoc="0" locked="1" layoutInCell="1" allowOverlap="1" wp14:anchorId="7A83D798" wp14:editId="2EF2CE44">
              <wp:simplePos x="0" y="0"/>
              <wp:positionH relativeFrom="column">
                <wp:align>left</wp:align>
              </wp:positionH>
              <wp:positionV relativeFrom="page">
                <wp:posOffset>9613265</wp:posOffset>
              </wp:positionV>
              <wp:extent cx="2545715" cy="0"/>
              <wp:effectExtent l="11430" t="10160" r="5080" b="8890"/>
              <wp:wrapNone/>
              <wp:docPr id="6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86400;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756.95pt" to="200.4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8F0FgIAACoEAAAOAAAAZHJzL2Uyb0RvYy54bWysU02P2yAQvVfqf0DcE9tZ58uKs6ripJe0&#10;G2m3P4AAjlExICBxoqr/vQOJo017qape8GBmHm/mPRbP51aiE7dOaFXibJhixBXVTKhDib+9bQYz&#10;jJwnihGpFS/xhTv8vPz4YdGZgo90oyXjFgGIckVnStx4b4okcbThLXFDbbiCw1rblnjY2kPCLOkA&#10;vZXJKE0nSactM1ZT7hz8ra6HeBnx65pT/1LXjnskSwzcfFxtXPdhTZYLUhwsMY2gNxrkH1i0RCi4&#10;9A5VEU/Q0Yo/oFpBrXa69kOq20TXtaA89gDdZOlv3bw2xPDYCwzHmfuY3P+DpV9PO4sEK/FkgpEi&#10;LWi0FYqj0TTMpjOugJSV2tnQHT2rV7PV9LtDSq8aog48cny7GKjLQkXyUBI2zsAN++6LZpBDjl7H&#10;QZ1r2wZIGAE6Rz0udz342SMKP0fjfDzNxhjR/iwhRV9orPOfuW5RCEosgXQEJqet84EIKfqUcI/S&#10;GyFllFsq1EG/T+M0FjgtBQuHIc3Zw34lLToRMMxmM5+n0SMA9pBm9VGxCNZwwta32BMhrzHkSxXw&#10;oBWgc4uujvgxT+fr2XqWD/LRZD3I06oafNqs8sFkk03H1VO1WlXZz0Aty4tGMMZVYNe7M8v/Tv3b&#10;O7n66u7P+xiSR/Q4LyDbfyPpqGWQ72qEvWaXne01BkPG5NvjCY5/v4f4/RNf/gIAAP//AwBQSwME&#10;FAAGAAgAAAAhAAbWP/XaAAAACgEAAA8AAABkcnMvZG93bnJldi54bWxMj0FPwzAMhe9I+w+RJ3Fj&#10;SQcbrDSdpkkIcWQgcU0b01Y0TpWkXfn3mANiN/s96/l7xX52vZgwxM6ThmylQCDV3nbUaHh/e7p5&#10;ABGTIWt6T6jhGyPsy8VVYXLrz/SK0yk1gkMo5kZDm9KQSxnrFp2JKz8gsffpgzOJ19BIG8yZw10v&#10;10ptpTMd8YfWDHhssf46jU5DrJrN9PLc+Y8sTGMcqnTc3u+0vl7Oh0cQCef0fwy/+IwOJTNVfiQb&#10;Ra+BiyRWN9ntDgT7d0rxUP1JsizkZYXyBwAA//8DAFBLAQItABQABgAIAAAAIQC2gziS/gAAAOEB&#10;AAATAAAAAAAAAAAAAAAAAAAAAABbQ29udGVudF9UeXBlc10ueG1sUEsBAi0AFAAGAAgAAAAhADj9&#10;If/WAAAAlAEAAAsAAAAAAAAAAAAAAAAALwEAAF9yZWxzLy5yZWxzUEsBAi0AFAAGAAgAAAAhALCX&#10;wXQWAgAAKgQAAA4AAAAAAAAAAAAAAAAALgIAAGRycy9lMm9Eb2MueG1sUEsBAi0AFAAGAAgAAAAh&#10;AAbWP/XaAAAACgEAAA8AAAAAAAAAAAAAAAAAcAQAAGRycy9kb3ducmV2LnhtbFBLBQYAAAAABAAE&#10;APMAAAB3BQAAAAA=&#10;" strokecolor="#f90" strokeweight=".5pt">
              <w10:wrap anchory="page"/>
              <w10:anchorlock/>
            </v:line>
          </w:pict>
        </mc:Fallback>
      </mc:AlternateContent>
    </w:r>
    <w:r w:rsidRPr="00CF7829">
      <w:t>Design &amp; Construction Standards</w:t>
    </w:r>
  </w:p>
  <w:p w:rsidR="00B06163" w:rsidRPr="00CF7829" w:rsidRDefault="00B06163" w:rsidP="00D10677">
    <w:pPr>
      <w:pStyle w:val="Footer"/>
    </w:pPr>
    <w:r w:rsidRPr="00CF7829">
      <w:t xml:space="preserve">Date: </w:t>
    </w:r>
    <w:r>
      <w:t>20 August</w:t>
    </w:r>
    <w:r w:rsidRPr="00CF7829">
      <w:t xml:space="preserve"> 201</w:t>
    </w:r>
    <w:r>
      <w:t>3</w:t>
    </w:r>
  </w:p>
  <w:p w:rsidR="00B06163" w:rsidRPr="00D10677" w:rsidRDefault="00B06163" w:rsidP="00D10677">
    <w:pPr>
      <w:pStyle w:val="Footer"/>
    </w:pPr>
    <w:r w:rsidRPr="00CF7829">
      <w:t xml:space="preserve">Prepared by: </w:t>
    </w:r>
    <w:r>
      <w:t>Brad Trethewey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Default="00B06163" w:rsidP="00C44FB3">
    <w:pPr>
      <w:pStyle w:val="Footer"/>
      <w:tabs>
        <w:tab w:val="left" w:pos="1134"/>
        <w:tab w:val="left" w:pos="9356"/>
      </w:tabs>
      <w:ind w:left="-1134"/>
    </w:pPr>
  </w:p>
  <w:p w:rsidR="00B06163" w:rsidRPr="00EA12C0" w:rsidRDefault="00EA12C0" w:rsidP="00EA12C0">
    <w:pPr>
      <w:pStyle w:val="Header"/>
      <w:rPr>
        <w:b/>
        <w:sz w:val="18"/>
        <w:szCs w:val="18"/>
      </w:rPr>
    </w:pPr>
    <w:r>
      <w:rPr>
        <w:b/>
        <w:sz w:val="18"/>
        <w:szCs w:val="18"/>
      </w:rPr>
      <w:t>Pole Performance - Optimising Business Outcomes</w:t>
    </w:r>
    <w:r w:rsidR="00B06163">
      <w:rPr>
        <w:noProof/>
        <w:lang w:eastAsia="en-AU"/>
      </w:rPr>
      <mc:AlternateContent>
        <mc:Choice Requires="wps">
          <w:drawing>
            <wp:anchor distT="0" distB="0" distL="114300" distR="114300" simplePos="0" relativeHeight="251677696" behindDoc="0" locked="1" layoutInCell="1" allowOverlap="1" wp14:anchorId="398EC404" wp14:editId="35029037">
              <wp:simplePos x="0" y="0"/>
              <wp:positionH relativeFrom="column">
                <wp:align>left</wp:align>
              </wp:positionH>
              <wp:positionV relativeFrom="page">
                <wp:posOffset>9613265</wp:posOffset>
              </wp:positionV>
              <wp:extent cx="2545715" cy="0"/>
              <wp:effectExtent l="11430" t="10160" r="5080" b="8890"/>
              <wp:wrapNone/>
              <wp:docPr id="15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77696;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756.95pt" to="200.4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yzFgIAACsEAAAOAAAAZHJzL2Uyb0RvYy54bWysU02P2yAQvVfqf0C+J7azzpcVZ1XZcS9p&#10;N9JufwABHKNiQEDiRFX/ewcSR5v2UlW94MEzPN7Me6yez51AJ2YsV7KI0nESISaJolweiujbWz1a&#10;RMg6LCkWSrIiujAbPa8/flj1OmcT1SpBmUEAIm3e6yJqndN5HFvSsg7bsdJMQrJRpsMOtuYQU4N7&#10;QO9EPEmSWdwrQ7VRhFkLf6trMloH/KZhxL00jWUOiSICbi6sJqx7v8brFc4PBuuWkxsN/A8sOswl&#10;XHqHqrDD6Gj4H1AdJ0ZZ1bgxUV2smoYTFnqAbtLkt25eW6xZ6AWGY/V9TPb/wZKvp51BnIJ2U5iP&#10;xB2ItOWSocncD6fXNoeaUu6Mb4+c5aveKvLdIqnKFssDCyTfLhrOpf5E/HDEb6yGK/b9F0WhBh+d&#10;CpM6N6bzkDADdA6CXO6CsLNDBH5Optl0nk4jRIZcjPPhoDbWfWaqQz4oIgGkAzA+ba3zRHA+lPh7&#10;pKq5EEFvIVFfRLMn6NhnrBKc+mTYmMO+FAadMDimrpfLJJgEwB7KjDpKGsBahunmFjvMxTWGeiE9&#10;HrQCdG7R1RI/lslys9gsslE2mW1GWVJVo091mY1mdTqfVk9VWVbpT08tzfKWU8qkZzfYM83+Tv7b&#10;Q7ka627Q+xjiR/QwLyA7fAPpoKWX72qEvaKXnRk0BkeG4tvr8ZZ/v4f4/Rtf/wIAAP//AwBQSwME&#10;FAAGAAgAAAAhAAbWP/XaAAAACgEAAA8AAABkcnMvZG93bnJldi54bWxMj0FPwzAMhe9I+w+RJ3Fj&#10;SQcbrDSdpkkIcWQgcU0b01Y0TpWkXfn3mANiN/s96/l7xX52vZgwxM6ThmylQCDV3nbUaHh/e7p5&#10;ABGTIWt6T6jhGyPsy8VVYXLrz/SK0yk1gkMo5kZDm9KQSxnrFp2JKz8gsffpgzOJ19BIG8yZw10v&#10;10ptpTMd8YfWDHhssf46jU5DrJrN9PLc+Y8sTGMcqnTc3u+0vl7Oh0cQCef0fwy/+IwOJTNVfiQb&#10;Ra+BiyRWN9ntDgT7d0rxUP1JsizkZYXyBwAA//8DAFBLAQItABQABgAIAAAAIQC2gziS/gAAAOEB&#10;AAATAAAAAAAAAAAAAAAAAAAAAABbQ29udGVudF9UeXBlc10ueG1sUEsBAi0AFAAGAAgAAAAhADj9&#10;If/WAAAAlAEAAAsAAAAAAAAAAAAAAAAALwEAAF9yZWxzLy5yZWxzUEsBAi0AFAAGAAgAAAAhAGNN&#10;zLMWAgAAKwQAAA4AAAAAAAAAAAAAAAAALgIAAGRycy9lMm9Eb2MueG1sUEsBAi0AFAAGAAgAAAAh&#10;AAbWP/XaAAAACgEAAA8AAAAAAAAAAAAAAAAAcAQAAGRycy9kb3ducmV2LnhtbFBLBQYAAAAABAAE&#10;APMAAAB3BQAAAAA=&#10;" strokecolor="#f90" strokeweight=".5pt">
              <w10:wrap anchory="page"/>
              <w10:anchorlock/>
            </v:line>
          </w:pict>
        </mc:Fallback>
      </mc:AlternateContent>
    </w:r>
  </w:p>
  <w:p w:rsidR="00EA12C0" w:rsidRPr="00CF7829" w:rsidRDefault="00EA12C0" w:rsidP="00EA12C0">
    <w:pPr>
      <w:pStyle w:val="Footer"/>
      <w:tabs>
        <w:tab w:val="left" w:pos="9356"/>
      </w:tabs>
    </w:pPr>
    <w:r>
      <w:rPr>
        <w:noProof/>
        <w:lang w:eastAsia="en-AU"/>
      </w:rPr>
      <mc:AlternateContent>
        <mc:Choice Requires="wps">
          <w:drawing>
            <wp:anchor distT="0" distB="0" distL="114300" distR="114300" simplePos="0" relativeHeight="251679744" behindDoc="0" locked="1" layoutInCell="1" allowOverlap="1" wp14:anchorId="3E6361C0" wp14:editId="05A9DF71">
              <wp:simplePos x="0" y="0"/>
              <wp:positionH relativeFrom="column">
                <wp:align>left</wp:align>
              </wp:positionH>
              <wp:positionV relativeFrom="page">
                <wp:posOffset>9613265</wp:posOffset>
              </wp:positionV>
              <wp:extent cx="2545715" cy="0"/>
              <wp:effectExtent l="11430" t="10160" r="5080" b="8890"/>
              <wp:wrapNone/>
              <wp:docPr id="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57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79744;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756.95pt" to="200.4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j4FQIAACkEAAAOAAAAZHJzL2Uyb0RvYy54bWysU02P2yAQvVfqf0DcE9tZ58uKs6ripJe0&#10;G2m3P4AAjlExICBxoqr/vQOJo017qape8GBmHm/mPRbP51aiE7dOaFXibJhixBXVTKhDib+9bQYz&#10;jJwnihGpFS/xhTv8vPz4YdGZgo90oyXjFgGIckVnStx4b4okcbThLXFDbbiCw1rblnjY2kPCLOkA&#10;vZXJKE0nSactM1ZT7hz8ra6HeBnx65pT/1LXjnskSwzcfFxtXPdhTZYLUhwsMY2gNxrkH1i0RCi4&#10;9A5VEU/Q0Yo/oFpBrXa69kOq20TXtaA89gDdZOlv3bw2xPDYCwzHmfuY3P+DpV9PO4sEA+0wUqQF&#10;ibZCcTSahtF0xhWQsVI7G5qjZ/Vqtpp+d0jpVUPUgUeKbxcDdVmoSB5KwsYZuGDffdEMcsjR6zin&#10;c23bAAkTQOcox+UuBz97ROHnaJyPp9kYI9qfJaToC411/jPXLQpBiSWQjsDktHU+ECFFnxLuUXoj&#10;pIxqS4W6Ek+exmkscFoKFg5DmrOH/UpadCLgl81mPk+jRQDsIc3qo2IRrOGErW+xJ0JeY8iXKuBB&#10;K0DnFl0N8WOeztez9Swf5KPJepCnVTX4tFnlg8kmm46rp2q1qrKfgVqWF41gjKvArjdnlv+d+Ldn&#10;crXV3Z73MSSP6HFeQLb/RtJRyyDf1Qh7zS4722sMfozJt7cTDP9+D/H7F778BQAA//8DAFBLAwQU&#10;AAYACAAAACEABtY/9doAAAAKAQAADwAAAGRycy9kb3ducmV2LnhtbEyPQU/DMAyF70j7D5EncWNJ&#10;BxusNJ2mSQhxZCBxTRvTVjROlaRd+feYA2I3+z3r+XvFfna9mDDEzpOGbKVAINXedtRoeH97unkA&#10;EZMha3pPqOEbI+zLxVVhcuvP9IrTKTWCQyjmRkOb0pBLGesWnYkrPyCx9+mDM4nX0EgbzJnDXS/X&#10;Sm2lMx3xh9YMeGyx/jqNTkOsms308tz5jyxMYxyqdNze77S+Xs6HRxAJ5/R/DL/4jA4lM1V+JBtF&#10;r4GLJFY32e0OBPt3SvFQ/UmyLORlhfIHAAD//wMAUEsBAi0AFAAGAAgAAAAhALaDOJL+AAAA4QEA&#10;ABMAAAAAAAAAAAAAAAAAAAAAAFtDb250ZW50X1R5cGVzXS54bWxQSwECLQAUAAYACAAAACEAOP0h&#10;/9YAAACUAQAACwAAAAAAAAAAAAAAAAAvAQAAX3JlbHMvLnJlbHNQSwECLQAUAAYACAAAACEAL8l4&#10;+BUCAAApBAAADgAAAAAAAAAAAAAAAAAuAgAAZHJzL2Uyb0RvYy54bWxQSwECLQAUAAYACAAAACEA&#10;BtY/9doAAAAKAQAADwAAAAAAAAAAAAAAAABvBAAAZHJzL2Rvd25yZXYueG1sUEsFBgAAAAAEAAQA&#10;8wAAAHYFAAAAAA==&#10;" strokecolor="#f90" strokeweight=".5pt">
              <w10:wrap anchory="page"/>
              <w10:anchorlock/>
            </v:line>
          </w:pict>
        </mc:Fallback>
      </mc:AlternateContent>
    </w:r>
    <w:r>
      <w:t>Primary Systems - Mains</w:t>
    </w:r>
  </w:p>
  <w:p w:rsidR="00EA12C0" w:rsidRPr="00CF7829" w:rsidRDefault="00EA12C0" w:rsidP="00EA12C0">
    <w:pPr>
      <w:pStyle w:val="Footer"/>
    </w:pPr>
    <w:r w:rsidRPr="00CF7829">
      <w:t xml:space="preserve">Date: </w:t>
    </w:r>
    <w:r>
      <w:t>4 November 2014</w:t>
    </w:r>
  </w:p>
  <w:p w:rsidR="00B06163" w:rsidRPr="002F114D" w:rsidRDefault="00B06163" w:rsidP="005528A1">
    <w:pPr>
      <w:pStyle w:val="Footer"/>
      <w:tabs>
        <w:tab w:val="clear" w:pos="10206"/>
        <w:tab w:val="right" w:pos="15026"/>
      </w:tabs>
    </w:pPr>
    <w:r w:rsidRPr="00CF7829">
      <w:t xml:space="preserve">Prepared by: </w:t>
    </w:r>
    <w:r>
      <w:t>Brad Trethewey</w:t>
    </w:r>
    <w:r w:rsidRPr="002F114D">
      <w:tab/>
    </w:r>
    <w:r>
      <w:fldChar w:fldCharType="begin"/>
    </w:r>
    <w:r>
      <w:instrText xml:space="preserve"> PAGE   \* MERGEFORMAT </w:instrText>
    </w:r>
    <w:r>
      <w:fldChar w:fldCharType="separate"/>
    </w:r>
    <w:r w:rsidR="00D02270">
      <w:rPr>
        <w:noProof/>
      </w:rPr>
      <w:t>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Default="00B06163" w:rsidP="002B0C41">
    <w:pPr>
      <w:pStyle w:val="Footer"/>
      <w:ind w:left="284"/>
    </w:pPr>
    <w:r>
      <w:rPr>
        <w:noProof/>
        <w:lang w:eastAsia="en-AU"/>
      </w:rPr>
      <w:drawing>
        <wp:anchor distT="0" distB="0" distL="114300" distR="114300" simplePos="0" relativeHeight="251643904" behindDoc="1" locked="0" layoutInCell="1" allowOverlap="1" wp14:anchorId="2C490192" wp14:editId="07CDF929">
          <wp:simplePos x="0" y="0"/>
          <wp:positionH relativeFrom="column">
            <wp:posOffset>7717790</wp:posOffset>
          </wp:positionH>
          <wp:positionV relativeFrom="paragraph">
            <wp:posOffset>52070</wp:posOffset>
          </wp:positionV>
          <wp:extent cx="1429385" cy="720725"/>
          <wp:effectExtent l="0" t="0" r="0" b="3175"/>
          <wp:wrapNone/>
          <wp:docPr id="126" name="Picture 126" descr="E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385" cy="72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6163" w:rsidRPr="00EF0CF8" w:rsidRDefault="00B06163" w:rsidP="002B0C41">
    <w:pPr>
      <w:pStyle w:val="Footer"/>
      <w:tabs>
        <w:tab w:val="left" w:pos="1418"/>
      </w:tabs>
      <w:ind w:left="284"/>
    </w:pPr>
    <w:r>
      <w:rPr>
        <w:noProof/>
        <w:lang w:eastAsia="en-AU"/>
      </w:rPr>
      <mc:AlternateContent>
        <mc:Choice Requires="wps">
          <w:drawing>
            <wp:anchor distT="0" distB="0" distL="114300" distR="114300" simplePos="0" relativeHeight="251642880" behindDoc="0" locked="1" layoutInCell="1" allowOverlap="1" wp14:anchorId="03DC5970" wp14:editId="375FD25D">
              <wp:simplePos x="0" y="0"/>
              <wp:positionH relativeFrom="column">
                <wp:posOffset>-893445</wp:posOffset>
              </wp:positionH>
              <wp:positionV relativeFrom="page">
                <wp:posOffset>9756775</wp:posOffset>
              </wp:positionV>
              <wp:extent cx="2621915" cy="0"/>
              <wp:effectExtent l="0" t="0" r="26035" b="19050"/>
              <wp:wrapNone/>
              <wp:docPr id="1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191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0.35pt,768.25pt" to="136.1pt,7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cKFgIAACsEAAAOAAAAZHJzL2Uyb0RvYy54bWysU02P2jAQvVfqf7Byh3xsoBARVlVCeqEt&#10;0m5/gLEdYtWxLdsQUNX/3rEhaGkvVdWLM45nnt/Me149n3uBTsxYrmQZpdMkQkwSRbk8lNG312ay&#10;iJB1WFIslGRldGE2el6/f7cadMEy1SlBmUEAIm0x6DLqnNNFHFvSsR7bqdJMwmGrTI8dbM0hpgYP&#10;gN6LOEuSeTwoQ7VRhFkLf+vrYbQO+G3LiPvatpY5JMoIuLmwmrDu/RqvV7g4GKw7Tm408D+w6DGX&#10;cOkdqsYOo6Phf0D1nBhlVeumRPWxaltOWOgBukmT37p56bBmoRcYjtX3Mdn/B0u+nHYGcQraZbMI&#10;SdyDSFsuGUozP5xB2wJyKrkzvj1yli96q8h3i6SqOiwPLJB8vWioS31F/FDiN1bDFfvhs6KQg49O&#10;hUmdW9N7SJgBOgdBLndB2NkhAj+zeZYuU+BFxrMYF2OhNtZ9YqpHPigjAaQDMD5trfNEcDGm+Huk&#10;argQQW8h0VBG86dZEgqsEpz6Q59mzWFfCYNOGBzTNMtlEkwCYA9pRh0lDWAdw3Rzix3m4hpDvpAe&#10;D1oBOrfoaokfy2S5WWwW+STP5ptJntT15GNT5ZN5k36Y1U91VdXpT08tzYuOU8qkZzfaM83/Tv7b&#10;Q7ka627Q+xjiR/QwLyA7fgPpoKWX72qEvaKXnRk1BkeG5Nvr8ZZ/u4f47Rtf/wIAAP//AwBQSwME&#10;FAAGAAgAAAAhADxb7sDdAAAADgEAAA8AAABkcnMvZG93bnJldi54bWxMj8FOhDAQhu8mvkMzJt52&#10;CyjgImVjNjHGo6uJ10JngUinhBYW397xYNzjzP/ln2/K/WoHseDke0cK4m0EAqlxpqdWwcf78+YB&#10;hA+ajB4coYJv9LCvrq9KXRh3pjdcjqEVXEK+0Aq6EMZCSt90aLXfuhGJs5ObrA48Tq00kz5zuR1k&#10;EkWZtLonvtDpEQ8dNl/H2SrwdZsury+9+4ynZfZjHQ5ZvlPq9mZ9egQRcA3/MPzqszpU7FS7mYwX&#10;g4JNfB/lzHKS3mUpCGaSPElA1H8rWZXy8o3qBwAA//8DAFBLAQItABQABgAIAAAAIQC2gziS/gAA&#10;AOEBAAATAAAAAAAAAAAAAAAAAAAAAABbQ29udGVudF9UeXBlc10ueG1sUEsBAi0AFAAGAAgAAAAh&#10;ADj9If/WAAAAlAEAAAsAAAAAAAAAAAAAAAAALwEAAF9yZWxzLy5yZWxzUEsBAi0AFAAGAAgAAAAh&#10;AFEQNwoWAgAAKwQAAA4AAAAAAAAAAAAAAAAALgIAAGRycy9lMm9Eb2MueG1sUEsBAi0AFAAGAAgA&#10;AAAhADxb7sDdAAAADgEAAA8AAAAAAAAAAAAAAAAAcAQAAGRycy9kb3ducmV2LnhtbFBLBQYAAAAA&#10;BAAEAPMAAAB6BQAAAAA=&#10;" strokecolor="#f90" strokeweight=".5pt">
              <w10:wrap anchory="page"/>
              <w10:anchorlock/>
            </v:line>
          </w:pict>
        </mc:Fallback>
      </mc:AlternateContent>
    </w:r>
    <w:r>
      <w:t>Design &amp; Construction Standards</w:t>
    </w:r>
  </w:p>
  <w:p w:rsidR="00B06163" w:rsidRPr="00EF0CF8" w:rsidRDefault="00B06163" w:rsidP="002B0C41">
    <w:pPr>
      <w:pStyle w:val="Footer"/>
      <w:tabs>
        <w:tab w:val="clear" w:pos="10206"/>
        <w:tab w:val="left" w:pos="4785"/>
        <w:tab w:val="right" w:pos="14742"/>
      </w:tabs>
      <w:ind w:left="284"/>
    </w:pPr>
    <w:r>
      <w:t xml:space="preserve">Date: 20 August 2012                                                                   </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t xml:space="preserve">                                                                                 </w:t>
    </w:r>
    <w:r>
      <w:tab/>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rsidR="00B06163" w:rsidRPr="00EF0CF8" w:rsidRDefault="00B06163" w:rsidP="002B0C41">
    <w:pPr>
      <w:pStyle w:val="Footer"/>
      <w:ind w:left="284"/>
    </w:pPr>
    <w:r>
      <w:t>Prepared by: Brad Trethewey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839" w:rsidRDefault="001E3839" w:rsidP="00866F6B">
      <w:r>
        <w:separator/>
      </w:r>
    </w:p>
  </w:footnote>
  <w:footnote w:type="continuationSeparator" w:id="0">
    <w:p w:rsidR="001E3839" w:rsidRDefault="001E3839" w:rsidP="00866F6B">
      <w:r>
        <w:continuationSeparator/>
      </w:r>
    </w:p>
  </w:footnote>
  <w:footnote w:id="1">
    <w:p w:rsidR="00B06163" w:rsidRDefault="00B06163">
      <w:pPr>
        <w:pStyle w:val="FootnoteText"/>
      </w:pPr>
      <w:r>
        <w:rPr>
          <w:rStyle w:val="FootnoteReference"/>
        </w:rPr>
        <w:footnoteRef/>
      </w:r>
      <w:r>
        <w:t xml:space="preserve"> Analysis Paper – Essential Energy Pole Performance – External Decay, Mains Team 2014</w:t>
      </w:r>
    </w:p>
  </w:footnote>
  <w:footnote w:id="2">
    <w:p w:rsidR="00B06163" w:rsidRDefault="00B06163">
      <w:pPr>
        <w:pStyle w:val="FootnoteText"/>
      </w:pPr>
      <w:r>
        <w:rPr>
          <w:rStyle w:val="FootnoteReference"/>
        </w:rPr>
        <w:footnoteRef/>
      </w:r>
      <w:r>
        <w:t xml:space="preserve"> The hurdle rate is the cost at which an option becomes fiscally attractive (breakeven) compared to the preferred option</w:t>
      </w:r>
    </w:p>
  </w:footnote>
  <w:footnote w:id="3">
    <w:p w:rsidR="00B06163" w:rsidRDefault="00B06163">
      <w:pPr>
        <w:pStyle w:val="FootnoteText"/>
      </w:pPr>
      <w:r>
        <w:rPr>
          <w:rStyle w:val="FootnoteReference"/>
        </w:rPr>
        <w:footnoteRef/>
      </w:r>
      <w:r>
        <w:t xml:space="preserve"> This assumes that the ‘Status Quo” option is ignored. Due to the higher decay rates in high risk areas the Status Quo option is favoured over allocation of D1 CCA poles to high risk areas based purely on cost implications due to depreciation.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Pr="0082618A" w:rsidRDefault="00B06163" w:rsidP="00CF6736">
    <w:pPr>
      <w:pStyle w:val="Header1"/>
      <w:rPr>
        <w:sz w:val="28"/>
        <w:szCs w:val="28"/>
      </w:rPr>
    </w:pPr>
    <w:r>
      <w:rPr>
        <w:sz w:val="28"/>
        <w:szCs w:val="28"/>
        <w:lang w:val="en-AU" w:eastAsia="en-AU"/>
      </w:rPr>
      <mc:AlternateContent>
        <mc:Choice Requires="wps">
          <w:drawing>
            <wp:anchor distT="0" distB="0" distL="114300" distR="114300" simplePos="0" relativeHeight="251636736" behindDoc="0" locked="1" layoutInCell="1" allowOverlap="1" wp14:anchorId="226B05F1" wp14:editId="7ECFAE29">
              <wp:simplePos x="0" y="0"/>
              <wp:positionH relativeFrom="margin">
                <wp:posOffset>5386705</wp:posOffset>
              </wp:positionH>
              <wp:positionV relativeFrom="page">
                <wp:posOffset>857250</wp:posOffset>
              </wp:positionV>
              <wp:extent cx="1212215" cy="168910"/>
              <wp:effectExtent l="0" t="0" r="6985"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163" w:rsidRPr="00836260" w:rsidRDefault="00B06163" w:rsidP="00866F6B">
                          <w:pPr>
                            <w:pStyle w:val="HeaderSubhead"/>
                            <w:rPr>
                              <w:color w:val="FABF8F" w:themeColor="accent6" w:themeTint="99"/>
                            </w:rPr>
                          </w:pPr>
                          <w:r w:rsidRPr="00836260">
                            <w:rPr>
                              <w:color w:val="FABF8F" w:themeColor="accent6" w:themeTint="99"/>
                            </w:rPr>
                            <w:t>Date: 20/8/2013</w:t>
                          </w:r>
                        </w:p>
                        <w:p w:rsidR="00B06163" w:rsidRDefault="00B061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424.15pt;margin-top:67.5pt;width:95.45pt;height:13.3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rzArwIAAKo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7zASpIMWPbDRoFs5otCVZ+h1Bl73PfiZEfahzS5V3d9J+k0jIdcNETt2o5QcGkYqoBfawvpPrtqG&#10;6ExbkO3wUVYQh+yNdEBjrTpbO6gGAnRo0+OpNZYLtSGjMIrCBUYUzsJlkk7kfJLNt3ulzXsmO2SN&#10;HCtovUMnhzttLBuSzS42mJAlb1vX/lY82wDHaQdiw1V7Zlm4bv5Mg3STbJLYi6PlxouDovBuynXs&#10;LcvwclG8K9brIvxl44Zx1vCqYsKGmZUVxn/WuaPGJ02ctKVlyysLZylptduuW4UOBJRdus/VHE7O&#10;bv5zGq4IkMuLlMIoDm6j1CuXyaUXl/HCSy+DxAvC9DZdBnEaF+XzlO64YP+eEhpynC6ixSSmM+kX&#10;uQXue50byTpuYHa0vMtxcnIimZXgRlSutYbwdrKflMLSP5cC2j032gnWanRSqxm3I6BY4W5l9QjS&#10;VRKUBfqEgQdGI9UPjAYYHjnW3/dEMYzaDwLkbyfNbKjZ2M4GERSu5thgNJlrM02kfa/4rgHk6YEJ&#10;eQNPpOZOvWcWx4cFA8ElcRxeduI8/Xde5xG7+g0AAP//AwBQSwMEFAAGAAgAAAAhAEtZ+RHhAAAA&#10;DAEAAA8AAABkcnMvZG93bnJldi54bWxMj8FOwzAQRO9I/IO1SNyo3QaiNMSpKgQnJEQaDhyd2E2s&#10;xusQu234e7anctvRPM3OFJvZDexkpmA9SlguBDCDrdcWOwlf9dtDBixEhVoNHo2EXxNgU97eFCrX&#10;/oyVOe1ixygEQ64k9DGOOeeh7Y1TYeFHg+Tt/eRUJDl1XE/qTOFu4CshUu6URfrQq9G89KY97I5O&#10;wvYbq1f789F8VvvK1vVa4Ht6kPL+bt4+A4tmjlcYLvWpOpTUqfFH1IENErLHLCGUjOSJRl0IkaxX&#10;wBq60mUKvCz4/xHlHwAAAP//AwBQSwECLQAUAAYACAAAACEAtoM4kv4AAADhAQAAEwAAAAAAAAAA&#10;AAAAAAAAAAAAW0NvbnRlbnRfVHlwZXNdLnhtbFBLAQItABQABgAIAAAAIQA4/SH/1gAAAJQBAAAL&#10;AAAAAAAAAAAAAAAAAC8BAABfcmVscy8ucmVsc1BLAQItABQABgAIAAAAIQBSErzArwIAAKoFAAAO&#10;AAAAAAAAAAAAAAAAAC4CAABkcnMvZTJvRG9jLnhtbFBLAQItABQABgAIAAAAIQBLWfkR4QAAAAwB&#10;AAAPAAAAAAAAAAAAAAAAAAkFAABkcnMvZG93bnJldi54bWxQSwUGAAAAAAQABADzAAAAFwYAAAAA&#10;" filled="f" stroked="f">
              <v:textbox inset="0,0,0,0">
                <w:txbxContent>
                  <w:p w:rsidR="00B06163" w:rsidRPr="00836260" w:rsidRDefault="00B06163" w:rsidP="00866F6B">
                    <w:pPr>
                      <w:pStyle w:val="HeaderSubhead"/>
                      <w:rPr>
                        <w:color w:val="FABF8F" w:themeColor="accent6" w:themeTint="99"/>
                      </w:rPr>
                    </w:pPr>
                    <w:r w:rsidRPr="00836260">
                      <w:rPr>
                        <w:color w:val="FABF8F" w:themeColor="accent6" w:themeTint="99"/>
                      </w:rPr>
                      <w:t>Date: 20/8/2013</w:t>
                    </w:r>
                  </w:p>
                  <w:p w:rsidR="00B06163" w:rsidRDefault="00B06163"/>
                </w:txbxContent>
              </v:textbox>
              <w10:wrap anchorx="margin" anchory="page"/>
              <w10:anchorlock/>
            </v:shape>
          </w:pict>
        </mc:Fallback>
      </mc:AlternateContent>
    </w:r>
    <w:r>
      <w:rPr>
        <w:sz w:val="28"/>
        <w:szCs w:val="28"/>
        <w:lang w:val="en-AU" w:eastAsia="en-AU"/>
      </w:rPr>
      <mc:AlternateContent>
        <mc:Choice Requires="wps">
          <w:drawing>
            <wp:anchor distT="0" distB="0" distL="114300" distR="114300" simplePos="0" relativeHeight="251635712" behindDoc="0" locked="1" layoutInCell="1" allowOverlap="1" wp14:anchorId="00596345" wp14:editId="0041F1A9">
              <wp:simplePos x="0" y="0"/>
              <wp:positionH relativeFrom="page">
                <wp:align>center</wp:align>
              </wp:positionH>
              <wp:positionV relativeFrom="page">
                <wp:posOffset>1105535</wp:posOffset>
              </wp:positionV>
              <wp:extent cx="6480175" cy="0"/>
              <wp:effectExtent l="5715" t="12065" r="10160" b="698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465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 from="0,87.05pt" to="510.25pt,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V7Ew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rMQzjBTp&#10;QaJnoTiah8kMxhWQUKmtDb3Rk3oxz5p+d0jpqiNqzyPD17OBsixUJHclYeMM4O+Gz5pBDjl4Hcd0&#10;am0fIGEA6BTVON/U4CePKPyc54s0+/CIER3PElKMhcY6/4nrHoWgxBI4R2ByfHY+ECHFmBLuUboR&#10;UkaxpUIDgD88prHAaSlYOAxpzu53lbToSMAuTbNcptEhAHaXZvVBsQjWccI219gTIS8x5EsV8KAV&#10;oHONLn74sUyXm8VmkU/y2XwzydO6nnxsqnwyb6DZ+qGuqjr7GahledEJxrgK7EZvZvnfaX99JRdX&#10;3dx5G0Nyjx7nBWTHbyQdtQzyXYyw0+y8taPGYMeYfH06we9v9xC/feDrXwAAAP//AwBQSwMEFAAG&#10;AAgAAAAhABS9+bTaAAAACQEAAA8AAABkcnMvZG93bnJldi54bWxMj0FLw0AQhe+C/2EZwZvdTbGt&#10;xmxKKRTxaBW8TrJjEszOht1NGv+9WxDa47z3ePO9YjvbXkzkQ+dYQ7ZQIIhrZzpuNHx+HB6eQISI&#10;bLB3TBp+KcC2vL0pMDfuxO80HWMjUgmHHDW0MQ65lKFuyWJYuIE4ed/OW4zp9I00Hk+p3PZyqdRa&#10;Wuw4fWhxoH1L9c9xtBpC1aymt9fOfWV+GsNQxf1686z1/d28ewERaY6XMJzxEzqUialyI5sgeg1p&#10;SEzq5jEDcbbVUq1AVP+SLAt5vaD8AwAA//8DAFBLAQItABQABgAIAAAAIQC2gziS/gAAAOEBAAAT&#10;AAAAAAAAAAAAAAAAAAAAAABbQ29udGVudF9UeXBlc10ueG1sUEsBAi0AFAAGAAgAAAAhADj9If/W&#10;AAAAlAEAAAsAAAAAAAAAAAAAAAAALwEAAF9yZWxzLy5yZWxzUEsBAi0AFAAGAAgAAAAhACu8xXsT&#10;AgAAKAQAAA4AAAAAAAAAAAAAAAAALgIAAGRycy9lMm9Eb2MueG1sUEsBAi0AFAAGAAgAAAAhABS9&#10;+bTaAAAACQEAAA8AAAAAAAAAAAAAAAAAbQQAAGRycy9kb3ducmV2LnhtbFBLBQYAAAAABAAEAPMA&#10;AAB0BQAAAAA=&#10;" strokecolor="#f90" strokeweight=".5pt">
              <w10:wrap anchorx="page" anchory="page"/>
              <w10:anchorlock/>
            </v:line>
          </w:pict>
        </mc:Fallback>
      </mc:AlternateContent>
    </w:r>
    <w:r w:rsidRPr="0082618A">
      <w:rPr>
        <w:rFonts w:ascii="Verdana" w:hAnsi="Verdana"/>
        <w:b w:val="0"/>
        <w:sz w:val="28"/>
        <w:szCs w:val="28"/>
      </w:rPr>
      <w:t xml:space="preserve"> </w:t>
    </w:r>
    <w:r>
      <w:rPr>
        <w:rFonts w:ascii="Verdana" w:hAnsi="Verdana"/>
        <w:sz w:val="28"/>
        <w:szCs w:val="28"/>
      </w:rPr>
      <w:t>Pole Performance Assessment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Default="00B061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Pr="005528A1" w:rsidRDefault="00B06163" w:rsidP="005528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163" w:rsidRPr="0082618A" w:rsidRDefault="00B06163" w:rsidP="002B0C41">
    <w:pPr>
      <w:pStyle w:val="Header1"/>
      <w:ind w:left="426"/>
      <w:rPr>
        <w:sz w:val="28"/>
        <w:szCs w:val="28"/>
      </w:rPr>
    </w:pPr>
    <w:r>
      <w:rPr>
        <w:lang w:val="en-AU" w:eastAsia="en-AU"/>
      </w:rPr>
      <w:drawing>
        <wp:inline distT="0" distB="0" distL="0" distR="0" wp14:anchorId="08413F7F" wp14:editId="4A2D90D3">
          <wp:extent cx="657225" cy="333375"/>
          <wp:effectExtent l="0" t="0" r="0" b="0"/>
          <wp:docPr id="124" name="Picture 124" descr="E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333375"/>
                  </a:xfrm>
                  <a:prstGeom prst="rect">
                    <a:avLst/>
                  </a:prstGeom>
                  <a:noFill/>
                  <a:ln>
                    <a:noFill/>
                  </a:ln>
                </pic:spPr>
              </pic:pic>
            </a:graphicData>
          </a:graphic>
        </wp:inline>
      </w:drawing>
    </w:r>
    <w:r>
      <w:rPr>
        <w:sz w:val="28"/>
        <w:szCs w:val="28"/>
        <w:lang w:val="en-AU" w:eastAsia="en-AU"/>
      </w:rPr>
      <mc:AlternateContent>
        <mc:Choice Requires="wps">
          <w:drawing>
            <wp:anchor distT="0" distB="0" distL="114300" distR="114300" simplePos="0" relativeHeight="251641856" behindDoc="0" locked="1" layoutInCell="1" allowOverlap="1" wp14:anchorId="5119D681" wp14:editId="6746E342">
              <wp:simplePos x="0" y="0"/>
              <wp:positionH relativeFrom="margin">
                <wp:posOffset>6858000</wp:posOffset>
              </wp:positionH>
              <wp:positionV relativeFrom="page">
                <wp:posOffset>478790</wp:posOffset>
              </wp:positionV>
              <wp:extent cx="1212215" cy="168910"/>
              <wp:effectExtent l="0" t="0" r="6985" b="2540"/>
              <wp:wrapNone/>
              <wp:docPr id="12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163" w:rsidRPr="00836260" w:rsidRDefault="00B06163" w:rsidP="00866F6B">
                          <w:pPr>
                            <w:pStyle w:val="HeaderSubhead"/>
                            <w:rPr>
                              <w:color w:val="FABF8F" w:themeColor="accent6" w:themeTint="99"/>
                            </w:rPr>
                          </w:pPr>
                          <w:r w:rsidRPr="00836260">
                            <w:rPr>
                              <w:color w:val="FABF8F" w:themeColor="accent6" w:themeTint="99"/>
                            </w:rPr>
                            <w:t>Date: 20/8/2013</w:t>
                          </w:r>
                        </w:p>
                        <w:p w:rsidR="00B06163" w:rsidRDefault="00B061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540pt;margin-top:37.7pt;width:95.45pt;height:13.3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3KRsgIAALM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fQ&#10;uyjCSJAOmvTARoNu5YhCV6Ch1xn43ffgaUbYB2eXrO7vZPVNIyHXDRE7dqOUHBpGKBAMbWn9J1dt&#10;S3SmLch2+CgpxCF7Ix3QWKvOVg/qgQAdGvV4ao7lUtmQETAMFxhVcBYuk3Qi55Nsvt0rbd4z2SFr&#10;5FhB8x06OdxpY9mQbHaxwYQseds6AbTi2QY4TjsQG67aM8vC9fNnGqSbZJPEXhwtN14cFIV3U65j&#10;b1mGl4viXbFeF+EvGzeMs4ZTyoQNM2srjP+sd0eVT6o4qUvLllMLZylptduuW4UOBLRdus/VHE7O&#10;bv5zGq4IkMuLlMIoDm6j1CuXyaUXl/HCSy+DxAvC9DZdBnEaF+XzlO64YP+eEhpynC6ixSSmM+kX&#10;uQXue50byTpuYHq0vMtxcnIimZXgRlDXWkN4O9lPSmHpn0sB7Z4b7QRrNTqp1YzbcXocNrrV71bS&#10;R1CwkiAwkClMPjAaqX5gNMAUybH+vieKYdR+EPAK7MiZDTUb29kgooKrOTYYTebaTKNp3yu+awB5&#10;emdC3sBLqbkT8ZnF8X3BZHC5HKeYHT1P/53XedaufgMAAP//AwBQSwMEFAAGAAgAAAAhAOoYsF/f&#10;AAAADAEAAA8AAABkcnMvZG93bnJldi54bWxMj81OwzAQhO9IvIO1SNyoTQT9CXGqqoITUtU0HDg6&#10;8TaxGq/T2G3D2+Oc4Dia0cw32Xq0Hbvi4I0jCc8zAQypdtpQI+Gr/HhaAvNBkVadI5Twgx7W+f1d&#10;plLtblTg9RAaFkvIp0pCG0Kfcu7rFq3yM9cjRe/oBqtClEPD9aBusdx2PBFizq0yFBda1eO2xfp0&#10;uFgJm28q3s15V+2LY2HKciXoc36S8vFh3LwBCziGvzBM+BEd8shUuQtpz7qoxVLEM0HC4vUF2JRI&#10;FmIFrJq8RADPM/7/RP4LAAD//wMAUEsBAi0AFAAGAAgAAAAhALaDOJL+AAAA4QEAABMAAAAAAAAA&#10;AAAAAAAAAAAAAFtDb250ZW50X1R5cGVzXS54bWxQSwECLQAUAAYACAAAACEAOP0h/9YAAACUAQAA&#10;CwAAAAAAAAAAAAAAAAAvAQAAX3JlbHMvLnJlbHNQSwECLQAUAAYACAAAACEApR9ykbICAACzBQAA&#10;DgAAAAAAAAAAAAAAAAAuAgAAZHJzL2Uyb0RvYy54bWxQSwECLQAUAAYACAAAACEA6hiwX98AAAAM&#10;AQAADwAAAAAAAAAAAAAAAAAMBQAAZHJzL2Rvd25yZXYueG1sUEsFBgAAAAAEAAQA8wAAABgGAAAA&#10;AA==&#10;" filled="f" stroked="f">
              <v:textbox inset="0,0,0,0">
                <w:txbxContent>
                  <w:p w:rsidR="00B06163" w:rsidRPr="00836260" w:rsidRDefault="00B06163" w:rsidP="00866F6B">
                    <w:pPr>
                      <w:pStyle w:val="HeaderSubhead"/>
                      <w:rPr>
                        <w:color w:val="FABF8F" w:themeColor="accent6" w:themeTint="99"/>
                      </w:rPr>
                    </w:pPr>
                    <w:r w:rsidRPr="00836260">
                      <w:rPr>
                        <w:color w:val="FABF8F" w:themeColor="accent6" w:themeTint="99"/>
                      </w:rPr>
                      <w:t>Date: 20/8/2013</w:t>
                    </w:r>
                  </w:p>
                  <w:p w:rsidR="00B06163" w:rsidRDefault="00B06163"/>
                </w:txbxContent>
              </v:textbox>
              <w10:wrap anchorx="margin" anchory="page"/>
              <w10:anchorlock/>
            </v:shape>
          </w:pict>
        </mc:Fallback>
      </mc:AlternateContent>
    </w:r>
    <w:r>
      <w:rPr>
        <w:sz w:val="28"/>
        <w:szCs w:val="28"/>
        <w:lang w:val="en-AU" w:eastAsia="en-AU"/>
      </w:rPr>
      <mc:AlternateContent>
        <mc:Choice Requires="wps">
          <w:drawing>
            <wp:anchor distT="0" distB="0" distL="114300" distR="114300" simplePos="0" relativeHeight="251640832" behindDoc="0" locked="1" layoutInCell="1" allowOverlap="1" wp14:anchorId="2589575C" wp14:editId="20E92BFB">
              <wp:simplePos x="0" y="0"/>
              <wp:positionH relativeFrom="page">
                <wp:posOffset>1200150</wp:posOffset>
              </wp:positionH>
              <wp:positionV relativeFrom="page">
                <wp:posOffset>847725</wp:posOffset>
              </wp:positionV>
              <wp:extent cx="5057775" cy="0"/>
              <wp:effectExtent l="0" t="0" r="9525" b="19050"/>
              <wp:wrapNone/>
              <wp:docPr id="12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7775" cy="0"/>
                      </a:xfrm>
                      <a:prstGeom prst="line">
                        <a:avLst/>
                      </a:prstGeom>
                      <a:noFill/>
                      <a:ln w="6350">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72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4.5pt,66.75pt" to="492.7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3Z7FgIAACoEAAAOAAAAZHJzL2Uyb0RvYy54bWysU02P2yAQvVfqf0DcE9v5jhVnVdlJL9tu&#10;pN3+AAI4RsWAgMSJqv73DiSONu2lqnrBg5l5vJn3WD2dW4lO3DqhVYGzYYoRV1QzoQ4F/va2HSww&#10;cp4oRqRWvMAX7vDT+uOHVWdyPtKNloxbBCDK5Z0pcOO9yZPE0Ya3xA214QoOa21b4mFrDwmzpAP0&#10;ViajNJ0lnbbMWE25c/C3uh7idcSva079S1077pEsMHDzcbVx3Yc1Wa9IfrDENILeaJB/YNESoeDS&#10;O1RFPEFHK/6AagW12unaD6luE13XgvLYA3STpb9189oQw2MvMBxn7mNy/w+Wfj3tLBIMtBuNMVKk&#10;BZGeheJoFmbTGZdDSql2NnRHz+rVPGv63SGly4aoA48c3y4GyrJQkTyUhI0zcMO++6IZ5JCj13FQ&#10;59q2ARJGgM5Rj8tdD372iMLPaTqdz+dTjGh/lpC8LzTW+c9ctygEBZbAOQKT07PzgQjJ+5Rwj9Jb&#10;IWWUWyrUFXg2nqaxwGkpWDgMac4e9qW06ETAMNvtcplGjwDYQ5rVR8UiWMMJ29xiT4S8xpAvVcCD&#10;VoDOLbo64scyXW4Wm8VkMBnNNoNJWlWDT9tyMphts/m0GldlWWU/A7VskjeCMa4Cu96d2eTv1L+9&#10;k6uv7v68jyF5RI/zArL9N5KOWgb5rkbYa3bZ2V5jMGRMvj2e4Pj3e4jfP/H1LwAAAP//AwBQSwME&#10;FAAGAAgAAAAhAKfB0nXaAAAACwEAAA8AAABkcnMvZG93bnJldi54bWxMT9FKw0AQfBf6D8cKvtlL&#10;LalJzKWUghQfrYKvl9yaBHN74e6Sxr/vCoK+zewMszPlfrGDmNGH3pGCzToBgdQ401Or4P3t+T4D&#10;EaImowdHqOAbA+yr1U2pC+Mu9IrzObaCQygUWkEX41hIGZoOrQ5rNyKx9um81ZGpb6Xx+sLhdpAP&#10;SbKTVvfEHzo94rHD5us8WQWhbtP55dS7j42fpzDW8bh7zJW6u10OTyAiLvHPDD/1uTpU3Kl2E5kg&#10;BuZZzlsig+02BcGOPEsZ1L8XWZXy/4bqCgAA//8DAFBLAQItABQABgAIAAAAIQC2gziS/gAAAOEB&#10;AAATAAAAAAAAAAAAAAAAAAAAAABbQ29udGVudF9UeXBlc10ueG1sUEsBAi0AFAAGAAgAAAAhADj9&#10;If/WAAAAlAEAAAsAAAAAAAAAAAAAAAAALwEAAF9yZWxzLy5yZWxzUEsBAi0AFAAGAAgAAAAhAOdv&#10;dnsWAgAAKgQAAA4AAAAAAAAAAAAAAAAALgIAAGRycy9lMm9Eb2MueG1sUEsBAi0AFAAGAAgAAAAh&#10;AKfB0nXaAAAACwEAAA8AAAAAAAAAAAAAAAAAcAQAAGRycy9kb3ducmV2LnhtbFBLBQYAAAAABAAE&#10;APMAAAB3BQAAAAA=&#10;" strokecolor="#f90" strokeweight=".5pt">
              <w10:wrap anchorx="page" anchory="page"/>
              <w10:anchorlock/>
            </v:line>
          </w:pict>
        </mc:Fallback>
      </mc:AlternateContent>
    </w:r>
    <w:r w:rsidRPr="0082618A">
      <w:rPr>
        <w:rFonts w:ascii="Verdana" w:hAnsi="Verdana"/>
        <w:b w:val="0"/>
        <w:sz w:val="28"/>
        <w:szCs w:val="28"/>
      </w:rPr>
      <w:t xml:space="preserve"> </w:t>
    </w:r>
    <w:r w:rsidRPr="0060586C">
      <w:rPr>
        <w:rFonts w:ascii="Arial" w:hAnsi="Arial" w:cs="Arial"/>
        <w:b w:val="0"/>
        <w:sz w:val="20"/>
        <w:szCs w:val="20"/>
      </w:rPr>
      <w:t>Pole Performance Assessment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34F74"/>
    <w:multiLevelType w:val="hybridMultilevel"/>
    <w:tmpl w:val="CD62AC0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nsid w:val="139615C0"/>
    <w:multiLevelType w:val="hybridMultilevel"/>
    <w:tmpl w:val="79AEA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762381"/>
    <w:multiLevelType w:val="hybridMultilevel"/>
    <w:tmpl w:val="882EB758"/>
    <w:lvl w:ilvl="0" w:tplc="5E7042A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D951349"/>
    <w:multiLevelType w:val="hybridMultilevel"/>
    <w:tmpl w:val="DDB63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5F1FAF"/>
    <w:multiLevelType w:val="hybridMultilevel"/>
    <w:tmpl w:val="49D6FA76"/>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5">
    <w:nsid w:val="2B2734C7"/>
    <w:multiLevelType w:val="hybridMultilevel"/>
    <w:tmpl w:val="B3E4B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C28266D"/>
    <w:multiLevelType w:val="hybridMultilevel"/>
    <w:tmpl w:val="782490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BC6982"/>
    <w:multiLevelType w:val="hybridMultilevel"/>
    <w:tmpl w:val="F0D6DFE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8">
    <w:nsid w:val="39621CA9"/>
    <w:multiLevelType w:val="hybridMultilevel"/>
    <w:tmpl w:val="27E289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6172F1F"/>
    <w:multiLevelType w:val="hybridMultilevel"/>
    <w:tmpl w:val="01CAFD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934769D"/>
    <w:multiLevelType w:val="hybridMultilevel"/>
    <w:tmpl w:val="7EDC50BA"/>
    <w:lvl w:ilvl="0" w:tplc="0C09000F">
      <w:start w:val="1"/>
      <w:numFmt w:val="decimal"/>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11">
    <w:nsid w:val="5CE91E65"/>
    <w:multiLevelType w:val="hybridMultilevel"/>
    <w:tmpl w:val="959ABAEA"/>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2">
    <w:nsid w:val="5D6528C6"/>
    <w:multiLevelType w:val="hybridMultilevel"/>
    <w:tmpl w:val="D77EB5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67A7487"/>
    <w:multiLevelType w:val="hybridMultilevel"/>
    <w:tmpl w:val="5E485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AB84AD8"/>
    <w:multiLevelType w:val="hybridMultilevel"/>
    <w:tmpl w:val="9744B452"/>
    <w:lvl w:ilvl="0" w:tplc="9A2058A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CFF1AE8"/>
    <w:multiLevelType w:val="hybridMultilevel"/>
    <w:tmpl w:val="F3F8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5"/>
  </w:num>
  <w:num w:numId="4">
    <w:abstractNumId w:val="3"/>
  </w:num>
  <w:num w:numId="5">
    <w:abstractNumId w:val="6"/>
  </w:num>
  <w:num w:numId="6">
    <w:abstractNumId w:val="12"/>
  </w:num>
  <w:num w:numId="7">
    <w:abstractNumId w:val="13"/>
  </w:num>
  <w:num w:numId="8">
    <w:abstractNumId w:val="11"/>
  </w:num>
  <w:num w:numId="9">
    <w:abstractNumId w:val="10"/>
  </w:num>
  <w:num w:numId="10">
    <w:abstractNumId w:val="8"/>
  </w:num>
  <w:num w:numId="11">
    <w:abstractNumId w:val="0"/>
  </w:num>
  <w:num w:numId="12">
    <w:abstractNumId w:val="4"/>
  </w:num>
  <w:num w:numId="13">
    <w:abstractNumId w:val="14"/>
  </w:num>
  <w:num w:numId="14">
    <w:abstractNumId w:val="1"/>
  </w:num>
  <w:num w:numId="15">
    <w:abstractNumId w:val="7"/>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o:colormru v:ext="edit" colors="#69941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DF"/>
    <w:rsid w:val="000020ED"/>
    <w:rsid w:val="00005617"/>
    <w:rsid w:val="00005BC4"/>
    <w:rsid w:val="000129D8"/>
    <w:rsid w:val="00016DBF"/>
    <w:rsid w:val="000213B4"/>
    <w:rsid w:val="00022517"/>
    <w:rsid w:val="00023B37"/>
    <w:rsid w:val="00023DE3"/>
    <w:rsid w:val="00024A3F"/>
    <w:rsid w:val="00025275"/>
    <w:rsid w:val="000260DD"/>
    <w:rsid w:val="00026193"/>
    <w:rsid w:val="00030A58"/>
    <w:rsid w:val="00040681"/>
    <w:rsid w:val="00041766"/>
    <w:rsid w:val="00044528"/>
    <w:rsid w:val="00045F49"/>
    <w:rsid w:val="000462BE"/>
    <w:rsid w:val="0004665F"/>
    <w:rsid w:val="0004775F"/>
    <w:rsid w:val="00050F8D"/>
    <w:rsid w:val="00051ADB"/>
    <w:rsid w:val="00051DE6"/>
    <w:rsid w:val="000532D8"/>
    <w:rsid w:val="00055D59"/>
    <w:rsid w:val="000563EF"/>
    <w:rsid w:val="0005739C"/>
    <w:rsid w:val="000575EC"/>
    <w:rsid w:val="00063AAD"/>
    <w:rsid w:val="00063C86"/>
    <w:rsid w:val="00064C58"/>
    <w:rsid w:val="0006517C"/>
    <w:rsid w:val="00065943"/>
    <w:rsid w:val="00066922"/>
    <w:rsid w:val="0006743C"/>
    <w:rsid w:val="000710BD"/>
    <w:rsid w:val="00072526"/>
    <w:rsid w:val="00073AD1"/>
    <w:rsid w:val="000742B0"/>
    <w:rsid w:val="00076A56"/>
    <w:rsid w:val="00077663"/>
    <w:rsid w:val="0008069A"/>
    <w:rsid w:val="00082B2A"/>
    <w:rsid w:val="00083DC7"/>
    <w:rsid w:val="00085507"/>
    <w:rsid w:val="00087FA6"/>
    <w:rsid w:val="000913C3"/>
    <w:rsid w:val="000937AC"/>
    <w:rsid w:val="000937B4"/>
    <w:rsid w:val="00093B71"/>
    <w:rsid w:val="00095A47"/>
    <w:rsid w:val="00095E88"/>
    <w:rsid w:val="00096D56"/>
    <w:rsid w:val="000A03A2"/>
    <w:rsid w:val="000A2BB2"/>
    <w:rsid w:val="000A2C12"/>
    <w:rsid w:val="000A31B7"/>
    <w:rsid w:val="000A34F5"/>
    <w:rsid w:val="000A50BC"/>
    <w:rsid w:val="000A7EA1"/>
    <w:rsid w:val="000B0915"/>
    <w:rsid w:val="000B091F"/>
    <w:rsid w:val="000B0936"/>
    <w:rsid w:val="000B0C29"/>
    <w:rsid w:val="000B0E8D"/>
    <w:rsid w:val="000B25B9"/>
    <w:rsid w:val="000B4269"/>
    <w:rsid w:val="000C3308"/>
    <w:rsid w:val="000C4099"/>
    <w:rsid w:val="000C4A9D"/>
    <w:rsid w:val="000C5C80"/>
    <w:rsid w:val="000C6657"/>
    <w:rsid w:val="000D1D66"/>
    <w:rsid w:val="000D30FB"/>
    <w:rsid w:val="000D476E"/>
    <w:rsid w:val="000D551A"/>
    <w:rsid w:val="000D5A3A"/>
    <w:rsid w:val="000D6E95"/>
    <w:rsid w:val="000E20EB"/>
    <w:rsid w:val="000E35E0"/>
    <w:rsid w:val="000E35F3"/>
    <w:rsid w:val="000E3EE8"/>
    <w:rsid w:val="000E4318"/>
    <w:rsid w:val="000E450A"/>
    <w:rsid w:val="000E79BB"/>
    <w:rsid w:val="000F0841"/>
    <w:rsid w:val="000F0974"/>
    <w:rsid w:val="000F5281"/>
    <w:rsid w:val="000F6680"/>
    <w:rsid w:val="000F7EAC"/>
    <w:rsid w:val="00102322"/>
    <w:rsid w:val="001026BF"/>
    <w:rsid w:val="00102C90"/>
    <w:rsid w:val="0010320B"/>
    <w:rsid w:val="001043E7"/>
    <w:rsid w:val="001044C1"/>
    <w:rsid w:val="00104CF3"/>
    <w:rsid w:val="0010565F"/>
    <w:rsid w:val="00107B7A"/>
    <w:rsid w:val="00110228"/>
    <w:rsid w:val="00110323"/>
    <w:rsid w:val="00111E0A"/>
    <w:rsid w:val="001164B4"/>
    <w:rsid w:val="00121F24"/>
    <w:rsid w:val="00122DE6"/>
    <w:rsid w:val="00124027"/>
    <w:rsid w:val="00124E0C"/>
    <w:rsid w:val="00125680"/>
    <w:rsid w:val="0012572E"/>
    <w:rsid w:val="00126195"/>
    <w:rsid w:val="00126957"/>
    <w:rsid w:val="00127F7F"/>
    <w:rsid w:val="001314FC"/>
    <w:rsid w:val="0013250B"/>
    <w:rsid w:val="00133F25"/>
    <w:rsid w:val="00136701"/>
    <w:rsid w:val="00137A60"/>
    <w:rsid w:val="001405B2"/>
    <w:rsid w:val="00144457"/>
    <w:rsid w:val="00145532"/>
    <w:rsid w:val="00145D80"/>
    <w:rsid w:val="00146395"/>
    <w:rsid w:val="001477BA"/>
    <w:rsid w:val="001479D8"/>
    <w:rsid w:val="00147D41"/>
    <w:rsid w:val="00151BA1"/>
    <w:rsid w:val="0015235D"/>
    <w:rsid w:val="00153BEE"/>
    <w:rsid w:val="001547E2"/>
    <w:rsid w:val="00154F92"/>
    <w:rsid w:val="0015511D"/>
    <w:rsid w:val="001563D5"/>
    <w:rsid w:val="00157223"/>
    <w:rsid w:val="001613EB"/>
    <w:rsid w:val="00163397"/>
    <w:rsid w:val="00164512"/>
    <w:rsid w:val="00164872"/>
    <w:rsid w:val="00165270"/>
    <w:rsid w:val="00165BCB"/>
    <w:rsid w:val="00165CE4"/>
    <w:rsid w:val="00166728"/>
    <w:rsid w:val="00166D04"/>
    <w:rsid w:val="0016719C"/>
    <w:rsid w:val="0017190E"/>
    <w:rsid w:val="001735FD"/>
    <w:rsid w:val="00173A5D"/>
    <w:rsid w:val="00174677"/>
    <w:rsid w:val="00177326"/>
    <w:rsid w:val="00180C8D"/>
    <w:rsid w:val="00181EE2"/>
    <w:rsid w:val="00182745"/>
    <w:rsid w:val="001828F2"/>
    <w:rsid w:val="00183896"/>
    <w:rsid w:val="001839D9"/>
    <w:rsid w:val="00184AA8"/>
    <w:rsid w:val="00185822"/>
    <w:rsid w:val="0018750B"/>
    <w:rsid w:val="00190BD6"/>
    <w:rsid w:val="00191E5B"/>
    <w:rsid w:val="00193492"/>
    <w:rsid w:val="0019680E"/>
    <w:rsid w:val="001971A9"/>
    <w:rsid w:val="0019751B"/>
    <w:rsid w:val="00197896"/>
    <w:rsid w:val="001A4419"/>
    <w:rsid w:val="001A524B"/>
    <w:rsid w:val="001A53AC"/>
    <w:rsid w:val="001A6046"/>
    <w:rsid w:val="001A72E1"/>
    <w:rsid w:val="001B3383"/>
    <w:rsid w:val="001B46B2"/>
    <w:rsid w:val="001B6837"/>
    <w:rsid w:val="001B7FBF"/>
    <w:rsid w:val="001C2F3B"/>
    <w:rsid w:val="001C3E6B"/>
    <w:rsid w:val="001C62FE"/>
    <w:rsid w:val="001C6F49"/>
    <w:rsid w:val="001C76DA"/>
    <w:rsid w:val="001D17A4"/>
    <w:rsid w:val="001D189E"/>
    <w:rsid w:val="001D398A"/>
    <w:rsid w:val="001D5D68"/>
    <w:rsid w:val="001D7634"/>
    <w:rsid w:val="001E06C6"/>
    <w:rsid w:val="001E0A40"/>
    <w:rsid w:val="001E3839"/>
    <w:rsid w:val="001E5B2B"/>
    <w:rsid w:val="001F03ED"/>
    <w:rsid w:val="001F14BA"/>
    <w:rsid w:val="001F29A8"/>
    <w:rsid w:val="001F2E56"/>
    <w:rsid w:val="001F4898"/>
    <w:rsid w:val="001F49E1"/>
    <w:rsid w:val="001F61E5"/>
    <w:rsid w:val="002035EC"/>
    <w:rsid w:val="002072D4"/>
    <w:rsid w:val="002100C6"/>
    <w:rsid w:val="00210171"/>
    <w:rsid w:val="002118DA"/>
    <w:rsid w:val="002126A1"/>
    <w:rsid w:val="00213242"/>
    <w:rsid w:val="00213C20"/>
    <w:rsid w:val="00214C20"/>
    <w:rsid w:val="00217110"/>
    <w:rsid w:val="002214B6"/>
    <w:rsid w:val="00221BB9"/>
    <w:rsid w:val="00225380"/>
    <w:rsid w:val="0022548A"/>
    <w:rsid w:val="00226540"/>
    <w:rsid w:val="00231280"/>
    <w:rsid w:val="00231B61"/>
    <w:rsid w:val="00233C48"/>
    <w:rsid w:val="0023488B"/>
    <w:rsid w:val="00235C5C"/>
    <w:rsid w:val="00237001"/>
    <w:rsid w:val="002373E5"/>
    <w:rsid w:val="00237D46"/>
    <w:rsid w:val="002414EA"/>
    <w:rsid w:val="00241B28"/>
    <w:rsid w:val="002435B3"/>
    <w:rsid w:val="002474AD"/>
    <w:rsid w:val="00250677"/>
    <w:rsid w:val="002506B8"/>
    <w:rsid w:val="0025313B"/>
    <w:rsid w:val="00253B2E"/>
    <w:rsid w:val="00254318"/>
    <w:rsid w:val="002566F0"/>
    <w:rsid w:val="00256FD9"/>
    <w:rsid w:val="002628B1"/>
    <w:rsid w:val="0026771A"/>
    <w:rsid w:val="0027334D"/>
    <w:rsid w:val="002736ED"/>
    <w:rsid w:val="00274805"/>
    <w:rsid w:val="00275786"/>
    <w:rsid w:val="00275C46"/>
    <w:rsid w:val="002771A3"/>
    <w:rsid w:val="00277601"/>
    <w:rsid w:val="0028005D"/>
    <w:rsid w:val="00281439"/>
    <w:rsid w:val="002817FE"/>
    <w:rsid w:val="00282359"/>
    <w:rsid w:val="002830D7"/>
    <w:rsid w:val="00283888"/>
    <w:rsid w:val="00285B2D"/>
    <w:rsid w:val="002875C5"/>
    <w:rsid w:val="002914AA"/>
    <w:rsid w:val="00292889"/>
    <w:rsid w:val="00292D8A"/>
    <w:rsid w:val="002942D2"/>
    <w:rsid w:val="002944B4"/>
    <w:rsid w:val="00294689"/>
    <w:rsid w:val="0029514A"/>
    <w:rsid w:val="002A1B22"/>
    <w:rsid w:val="002A2006"/>
    <w:rsid w:val="002A5D4D"/>
    <w:rsid w:val="002A6C0B"/>
    <w:rsid w:val="002B05A7"/>
    <w:rsid w:val="002B0C41"/>
    <w:rsid w:val="002B0E1C"/>
    <w:rsid w:val="002B0FEB"/>
    <w:rsid w:val="002B16F6"/>
    <w:rsid w:val="002B1D1A"/>
    <w:rsid w:val="002B2719"/>
    <w:rsid w:val="002B392A"/>
    <w:rsid w:val="002B3F1B"/>
    <w:rsid w:val="002B4153"/>
    <w:rsid w:val="002B5232"/>
    <w:rsid w:val="002B529C"/>
    <w:rsid w:val="002B612C"/>
    <w:rsid w:val="002B79C1"/>
    <w:rsid w:val="002C22F5"/>
    <w:rsid w:val="002C29F7"/>
    <w:rsid w:val="002C2D51"/>
    <w:rsid w:val="002C3E17"/>
    <w:rsid w:val="002C41B7"/>
    <w:rsid w:val="002C774F"/>
    <w:rsid w:val="002C7FF8"/>
    <w:rsid w:val="002D0C4D"/>
    <w:rsid w:val="002D2B6A"/>
    <w:rsid w:val="002D4FF6"/>
    <w:rsid w:val="002D514C"/>
    <w:rsid w:val="002E2ECD"/>
    <w:rsid w:val="002E5D8A"/>
    <w:rsid w:val="002E7690"/>
    <w:rsid w:val="002F0B79"/>
    <w:rsid w:val="002F114D"/>
    <w:rsid w:val="002F2F82"/>
    <w:rsid w:val="002F31EC"/>
    <w:rsid w:val="002F4ACD"/>
    <w:rsid w:val="00300028"/>
    <w:rsid w:val="00301220"/>
    <w:rsid w:val="0030178E"/>
    <w:rsid w:val="003017F7"/>
    <w:rsid w:val="0030288A"/>
    <w:rsid w:val="00302D6B"/>
    <w:rsid w:val="00303D09"/>
    <w:rsid w:val="003050B2"/>
    <w:rsid w:val="00305614"/>
    <w:rsid w:val="0030732E"/>
    <w:rsid w:val="0030774C"/>
    <w:rsid w:val="0031059E"/>
    <w:rsid w:val="003116B2"/>
    <w:rsid w:val="003149C1"/>
    <w:rsid w:val="00315AB3"/>
    <w:rsid w:val="0031690F"/>
    <w:rsid w:val="003173EB"/>
    <w:rsid w:val="003213A6"/>
    <w:rsid w:val="00321D9C"/>
    <w:rsid w:val="00322243"/>
    <w:rsid w:val="003223EF"/>
    <w:rsid w:val="00322993"/>
    <w:rsid w:val="00323554"/>
    <w:rsid w:val="003241CC"/>
    <w:rsid w:val="00326A17"/>
    <w:rsid w:val="003301C5"/>
    <w:rsid w:val="003309B8"/>
    <w:rsid w:val="003323CF"/>
    <w:rsid w:val="00335F4C"/>
    <w:rsid w:val="00336B87"/>
    <w:rsid w:val="00337606"/>
    <w:rsid w:val="0034301B"/>
    <w:rsid w:val="00350693"/>
    <w:rsid w:val="00351859"/>
    <w:rsid w:val="00352551"/>
    <w:rsid w:val="003536CE"/>
    <w:rsid w:val="00354E44"/>
    <w:rsid w:val="003555FF"/>
    <w:rsid w:val="00355854"/>
    <w:rsid w:val="00361A6D"/>
    <w:rsid w:val="003634C3"/>
    <w:rsid w:val="00363D0A"/>
    <w:rsid w:val="00364B4C"/>
    <w:rsid w:val="00364C94"/>
    <w:rsid w:val="00370A3C"/>
    <w:rsid w:val="00374B74"/>
    <w:rsid w:val="0037519C"/>
    <w:rsid w:val="00375493"/>
    <w:rsid w:val="003760E9"/>
    <w:rsid w:val="0038144D"/>
    <w:rsid w:val="00382AB2"/>
    <w:rsid w:val="00383100"/>
    <w:rsid w:val="00383454"/>
    <w:rsid w:val="00384891"/>
    <w:rsid w:val="00386C09"/>
    <w:rsid w:val="00387145"/>
    <w:rsid w:val="00387423"/>
    <w:rsid w:val="003904EA"/>
    <w:rsid w:val="00391C54"/>
    <w:rsid w:val="00392A86"/>
    <w:rsid w:val="00396447"/>
    <w:rsid w:val="00397312"/>
    <w:rsid w:val="00397987"/>
    <w:rsid w:val="00397B03"/>
    <w:rsid w:val="003A0264"/>
    <w:rsid w:val="003A0ADE"/>
    <w:rsid w:val="003A308D"/>
    <w:rsid w:val="003A4401"/>
    <w:rsid w:val="003A7055"/>
    <w:rsid w:val="003A70F8"/>
    <w:rsid w:val="003A71A8"/>
    <w:rsid w:val="003A7731"/>
    <w:rsid w:val="003B262D"/>
    <w:rsid w:val="003B4695"/>
    <w:rsid w:val="003B6282"/>
    <w:rsid w:val="003C2840"/>
    <w:rsid w:val="003C2B26"/>
    <w:rsid w:val="003C3C82"/>
    <w:rsid w:val="003C5690"/>
    <w:rsid w:val="003C5F37"/>
    <w:rsid w:val="003C60C1"/>
    <w:rsid w:val="003C655F"/>
    <w:rsid w:val="003C7486"/>
    <w:rsid w:val="003D10D7"/>
    <w:rsid w:val="003D1349"/>
    <w:rsid w:val="003D229C"/>
    <w:rsid w:val="003D2E07"/>
    <w:rsid w:val="003D324F"/>
    <w:rsid w:val="003D3E09"/>
    <w:rsid w:val="003D426C"/>
    <w:rsid w:val="003D4EA2"/>
    <w:rsid w:val="003D5595"/>
    <w:rsid w:val="003D59D9"/>
    <w:rsid w:val="003D60B5"/>
    <w:rsid w:val="003D6D7A"/>
    <w:rsid w:val="003D74FF"/>
    <w:rsid w:val="003E0E41"/>
    <w:rsid w:val="003E32F2"/>
    <w:rsid w:val="003E4997"/>
    <w:rsid w:val="003E54A8"/>
    <w:rsid w:val="003F0AD9"/>
    <w:rsid w:val="003F3BBD"/>
    <w:rsid w:val="003F7607"/>
    <w:rsid w:val="0040090C"/>
    <w:rsid w:val="00404119"/>
    <w:rsid w:val="0040514D"/>
    <w:rsid w:val="00406E01"/>
    <w:rsid w:val="0041023F"/>
    <w:rsid w:val="00411EC2"/>
    <w:rsid w:val="00413ECA"/>
    <w:rsid w:val="0041428E"/>
    <w:rsid w:val="004174D0"/>
    <w:rsid w:val="0041757C"/>
    <w:rsid w:val="00417AA7"/>
    <w:rsid w:val="00420FDF"/>
    <w:rsid w:val="00423509"/>
    <w:rsid w:val="00423A59"/>
    <w:rsid w:val="00423F03"/>
    <w:rsid w:val="00424122"/>
    <w:rsid w:val="00424D5D"/>
    <w:rsid w:val="004304B5"/>
    <w:rsid w:val="0043178F"/>
    <w:rsid w:val="004332B2"/>
    <w:rsid w:val="004353CA"/>
    <w:rsid w:val="00435642"/>
    <w:rsid w:val="00440BB4"/>
    <w:rsid w:val="00441343"/>
    <w:rsid w:val="00441A1E"/>
    <w:rsid w:val="00442290"/>
    <w:rsid w:val="00442420"/>
    <w:rsid w:val="0044266A"/>
    <w:rsid w:val="00444B04"/>
    <w:rsid w:val="00445A2A"/>
    <w:rsid w:val="00447AA2"/>
    <w:rsid w:val="00451165"/>
    <w:rsid w:val="004524A4"/>
    <w:rsid w:val="00453F6D"/>
    <w:rsid w:val="00456B8E"/>
    <w:rsid w:val="00456BE0"/>
    <w:rsid w:val="00460E31"/>
    <w:rsid w:val="00463CBA"/>
    <w:rsid w:val="00463E17"/>
    <w:rsid w:val="00465635"/>
    <w:rsid w:val="00466B55"/>
    <w:rsid w:val="00467D0C"/>
    <w:rsid w:val="00467E23"/>
    <w:rsid w:val="0047095C"/>
    <w:rsid w:val="0047164F"/>
    <w:rsid w:val="004744E6"/>
    <w:rsid w:val="00477B94"/>
    <w:rsid w:val="00480A34"/>
    <w:rsid w:val="00484774"/>
    <w:rsid w:val="00484E68"/>
    <w:rsid w:val="0048576B"/>
    <w:rsid w:val="0048742A"/>
    <w:rsid w:val="00487557"/>
    <w:rsid w:val="00490C6C"/>
    <w:rsid w:val="0049162C"/>
    <w:rsid w:val="00491B0F"/>
    <w:rsid w:val="004920BC"/>
    <w:rsid w:val="00492790"/>
    <w:rsid w:val="00493CD4"/>
    <w:rsid w:val="00494442"/>
    <w:rsid w:val="0049485A"/>
    <w:rsid w:val="00497CEE"/>
    <w:rsid w:val="004A1471"/>
    <w:rsid w:val="004A282C"/>
    <w:rsid w:val="004A396A"/>
    <w:rsid w:val="004A4E23"/>
    <w:rsid w:val="004A566C"/>
    <w:rsid w:val="004A67CC"/>
    <w:rsid w:val="004A7164"/>
    <w:rsid w:val="004A760E"/>
    <w:rsid w:val="004B00C3"/>
    <w:rsid w:val="004B0949"/>
    <w:rsid w:val="004B1ED7"/>
    <w:rsid w:val="004B3A6F"/>
    <w:rsid w:val="004B43B3"/>
    <w:rsid w:val="004B55F5"/>
    <w:rsid w:val="004C0128"/>
    <w:rsid w:val="004C1F86"/>
    <w:rsid w:val="004C3978"/>
    <w:rsid w:val="004C3BAD"/>
    <w:rsid w:val="004C53D4"/>
    <w:rsid w:val="004C5481"/>
    <w:rsid w:val="004C5A43"/>
    <w:rsid w:val="004D0640"/>
    <w:rsid w:val="004D0C44"/>
    <w:rsid w:val="004D3302"/>
    <w:rsid w:val="004D565D"/>
    <w:rsid w:val="004E1451"/>
    <w:rsid w:val="004E15E1"/>
    <w:rsid w:val="004E2F6C"/>
    <w:rsid w:val="004E4737"/>
    <w:rsid w:val="004E555A"/>
    <w:rsid w:val="004E681E"/>
    <w:rsid w:val="004E78D1"/>
    <w:rsid w:val="004F1EB7"/>
    <w:rsid w:val="004F2F5D"/>
    <w:rsid w:val="004F3859"/>
    <w:rsid w:val="004F5F4F"/>
    <w:rsid w:val="004F692E"/>
    <w:rsid w:val="005001A0"/>
    <w:rsid w:val="00501165"/>
    <w:rsid w:val="00504711"/>
    <w:rsid w:val="00504FE7"/>
    <w:rsid w:val="0050718A"/>
    <w:rsid w:val="00507B6C"/>
    <w:rsid w:val="00507FF6"/>
    <w:rsid w:val="00510E8D"/>
    <w:rsid w:val="005113A7"/>
    <w:rsid w:val="005132B9"/>
    <w:rsid w:val="005141D5"/>
    <w:rsid w:val="00514662"/>
    <w:rsid w:val="00515AA9"/>
    <w:rsid w:val="005171E6"/>
    <w:rsid w:val="00521712"/>
    <w:rsid w:val="00521C39"/>
    <w:rsid w:val="005233B1"/>
    <w:rsid w:val="00523F01"/>
    <w:rsid w:val="00525E5F"/>
    <w:rsid w:val="0052738A"/>
    <w:rsid w:val="0052786E"/>
    <w:rsid w:val="005278F8"/>
    <w:rsid w:val="00532013"/>
    <w:rsid w:val="00533A82"/>
    <w:rsid w:val="00534C73"/>
    <w:rsid w:val="00540106"/>
    <w:rsid w:val="00541AAB"/>
    <w:rsid w:val="00541DC5"/>
    <w:rsid w:val="00543F96"/>
    <w:rsid w:val="00545709"/>
    <w:rsid w:val="00546233"/>
    <w:rsid w:val="00546813"/>
    <w:rsid w:val="0055156E"/>
    <w:rsid w:val="005528A1"/>
    <w:rsid w:val="005540B5"/>
    <w:rsid w:val="00555138"/>
    <w:rsid w:val="00555BE2"/>
    <w:rsid w:val="005565F0"/>
    <w:rsid w:val="005576CE"/>
    <w:rsid w:val="00557D09"/>
    <w:rsid w:val="00560973"/>
    <w:rsid w:val="00561C3B"/>
    <w:rsid w:val="0056345F"/>
    <w:rsid w:val="005645B6"/>
    <w:rsid w:val="00565605"/>
    <w:rsid w:val="00565C4B"/>
    <w:rsid w:val="005665C0"/>
    <w:rsid w:val="00566854"/>
    <w:rsid w:val="00567A3D"/>
    <w:rsid w:val="00567A6F"/>
    <w:rsid w:val="005729FB"/>
    <w:rsid w:val="00572EC5"/>
    <w:rsid w:val="00574CFD"/>
    <w:rsid w:val="00575965"/>
    <w:rsid w:val="005778BB"/>
    <w:rsid w:val="00577DEF"/>
    <w:rsid w:val="00582B20"/>
    <w:rsid w:val="00582F73"/>
    <w:rsid w:val="00584F1B"/>
    <w:rsid w:val="00590445"/>
    <w:rsid w:val="0059615B"/>
    <w:rsid w:val="00596D7C"/>
    <w:rsid w:val="005971DD"/>
    <w:rsid w:val="005A02E3"/>
    <w:rsid w:val="005A0BB8"/>
    <w:rsid w:val="005A0FC0"/>
    <w:rsid w:val="005A2E29"/>
    <w:rsid w:val="005A448E"/>
    <w:rsid w:val="005A4974"/>
    <w:rsid w:val="005A4E3C"/>
    <w:rsid w:val="005A5348"/>
    <w:rsid w:val="005A7E82"/>
    <w:rsid w:val="005B11FC"/>
    <w:rsid w:val="005B16A3"/>
    <w:rsid w:val="005B2366"/>
    <w:rsid w:val="005B28B3"/>
    <w:rsid w:val="005B47BA"/>
    <w:rsid w:val="005B5B94"/>
    <w:rsid w:val="005B653D"/>
    <w:rsid w:val="005B67FE"/>
    <w:rsid w:val="005C0C2A"/>
    <w:rsid w:val="005C1063"/>
    <w:rsid w:val="005C2A18"/>
    <w:rsid w:val="005C2C95"/>
    <w:rsid w:val="005C3DDE"/>
    <w:rsid w:val="005C3FCE"/>
    <w:rsid w:val="005C5454"/>
    <w:rsid w:val="005C7C73"/>
    <w:rsid w:val="005C7F81"/>
    <w:rsid w:val="005D3983"/>
    <w:rsid w:val="005D6565"/>
    <w:rsid w:val="005D7452"/>
    <w:rsid w:val="005E1E68"/>
    <w:rsid w:val="005E245B"/>
    <w:rsid w:val="005E38E6"/>
    <w:rsid w:val="005E3A14"/>
    <w:rsid w:val="005E6336"/>
    <w:rsid w:val="005F2DAE"/>
    <w:rsid w:val="005F4E11"/>
    <w:rsid w:val="005F6AAA"/>
    <w:rsid w:val="00600C5A"/>
    <w:rsid w:val="00601A94"/>
    <w:rsid w:val="00602DC8"/>
    <w:rsid w:val="00603D1D"/>
    <w:rsid w:val="0060435D"/>
    <w:rsid w:val="0060586C"/>
    <w:rsid w:val="00607A19"/>
    <w:rsid w:val="00610DA2"/>
    <w:rsid w:val="00613517"/>
    <w:rsid w:val="006143EB"/>
    <w:rsid w:val="00614AAF"/>
    <w:rsid w:val="00617076"/>
    <w:rsid w:val="006178D0"/>
    <w:rsid w:val="00617F1C"/>
    <w:rsid w:val="00617F8A"/>
    <w:rsid w:val="006202B6"/>
    <w:rsid w:val="00624D4C"/>
    <w:rsid w:val="00626EA1"/>
    <w:rsid w:val="00627176"/>
    <w:rsid w:val="00630B4B"/>
    <w:rsid w:val="00631D0A"/>
    <w:rsid w:val="00631E45"/>
    <w:rsid w:val="006329C5"/>
    <w:rsid w:val="00632B05"/>
    <w:rsid w:val="00633D83"/>
    <w:rsid w:val="0064211B"/>
    <w:rsid w:val="00642A94"/>
    <w:rsid w:val="00644858"/>
    <w:rsid w:val="00646F37"/>
    <w:rsid w:val="006474DF"/>
    <w:rsid w:val="00650A1E"/>
    <w:rsid w:val="00650F26"/>
    <w:rsid w:val="00651F9E"/>
    <w:rsid w:val="00653C5C"/>
    <w:rsid w:val="00654102"/>
    <w:rsid w:val="00654C6D"/>
    <w:rsid w:val="00654F65"/>
    <w:rsid w:val="00657A9E"/>
    <w:rsid w:val="00662004"/>
    <w:rsid w:val="00663AD4"/>
    <w:rsid w:val="00664D3F"/>
    <w:rsid w:val="00665CC8"/>
    <w:rsid w:val="0066642B"/>
    <w:rsid w:val="00666BB7"/>
    <w:rsid w:val="00667D7D"/>
    <w:rsid w:val="0067263B"/>
    <w:rsid w:val="00673937"/>
    <w:rsid w:val="00673CD6"/>
    <w:rsid w:val="00673DBC"/>
    <w:rsid w:val="00674962"/>
    <w:rsid w:val="00675050"/>
    <w:rsid w:val="0067653E"/>
    <w:rsid w:val="00676D21"/>
    <w:rsid w:val="00677CBC"/>
    <w:rsid w:val="00680636"/>
    <w:rsid w:val="00680B09"/>
    <w:rsid w:val="00681025"/>
    <w:rsid w:val="00681CB8"/>
    <w:rsid w:val="00682A33"/>
    <w:rsid w:val="006845F1"/>
    <w:rsid w:val="0068660D"/>
    <w:rsid w:val="00690CAD"/>
    <w:rsid w:val="00691E27"/>
    <w:rsid w:val="00693997"/>
    <w:rsid w:val="00696EFC"/>
    <w:rsid w:val="006970FD"/>
    <w:rsid w:val="00697479"/>
    <w:rsid w:val="00697D49"/>
    <w:rsid w:val="006A0365"/>
    <w:rsid w:val="006A4298"/>
    <w:rsid w:val="006A6B51"/>
    <w:rsid w:val="006A6BA9"/>
    <w:rsid w:val="006B004A"/>
    <w:rsid w:val="006B0A75"/>
    <w:rsid w:val="006B175E"/>
    <w:rsid w:val="006B2551"/>
    <w:rsid w:val="006B4C34"/>
    <w:rsid w:val="006B5270"/>
    <w:rsid w:val="006B5418"/>
    <w:rsid w:val="006B677A"/>
    <w:rsid w:val="006B7468"/>
    <w:rsid w:val="006C0C43"/>
    <w:rsid w:val="006C0FC7"/>
    <w:rsid w:val="006C590B"/>
    <w:rsid w:val="006C7220"/>
    <w:rsid w:val="006D03B8"/>
    <w:rsid w:val="006D0FD9"/>
    <w:rsid w:val="006D1181"/>
    <w:rsid w:val="006D142D"/>
    <w:rsid w:val="006D170C"/>
    <w:rsid w:val="006D23A8"/>
    <w:rsid w:val="006D2DEF"/>
    <w:rsid w:val="006D37CA"/>
    <w:rsid w:val="006D3AF7"/>
    <w:rsid w:val="006D42F4"/>
    <w:rsid w:val="006E2E39"/>
    <w:rsid w:val="006E396A"/>
    <w:rsid w:val="006E3C5A"/>
    <w:rsid w:val="006E5A71"/>
    <w:rsid w:val="006F296D"/>
    <w:rsid w:val="006F48AE"/>
    <w:rsid w:val="006F4B41"/>
    <w:rsid w:val="006F4F95"/>
    <w:rsid w:val="006F5098"/>
    <w:rsid w:val="006F73A4"/>
    <w:rsid w:val="006F760C"/>
    <w:rsid w:val="007008A1"/>
    <w:rsid w:val="0070110C"/>
    <w:rsid w:val="00701268"/>
    <w:rsid w:val="00702F6D"/>
    <w:rsid w:val="00703469"/>
    <w:rsid w:val="00704311"/>
    <w:rsid w:val="00704B15"/>
    <w:rsid w:val="00705F27"/>
    <w:rsid w:val="00707567"/>
    <w:rsid w:val="00707A67"/>
    <w:rsid w:val="00707C7F"/>
    <w:rsid w:val="00707E7C"/>
    <w:rsid w:val="00707F08"/>
    <w:rsid w:val="00711347"/>
    <w:rsid w:val="00711E31"/>
    <w:rsid w:val="00712A48"/>
    <w:rsid w:val="00714486"/>
    <w:rsid w:val="00715087"/>
    <w:rsid w:val="007178DD"/>
    <w:rsid w:val="00720749"/>
    <w:rsid w:val="00720E0A"/>
    <w:rsid w:val="00724CA0"/>
    <w:rsid w:val="00725106"/>
    <w:rsid w:val="0072581D"/>
    <w:rsid w:val="0072639E"/>
    <w:rsid w:val="0072647E"/>
    <w:rsid w:val="00727FB9"/>
    <w:rsid w:val="00730605"/>
    <w:rsid w:val="007314FB"/>
    <w:rsid w:val="00733D3C"/>
    <w:rsid w:val="007342FF"/>
    <w:rsid w:val="00735BC0"/>
    <w:rsid w:val="007363F2"/>
    <w:rsid w:val="007364DD"/>
    <w:rsid w:val="00736527"/>
    <w:rsid w:val="00736B30"/>
    <w:rsid w:val="00736B31"/>
    <w:rsid w:val="007412DC"/>
    <w:rsid w:val="007412F6"/>
    <w:rsid w:val="00744A38"/>
    <w:rsid w:val="00746367"/>
    <w:rsid w:val="00752BAA"/>
    <w:rsid w:val="00753577"/>
    <w:rsid w:val="007536D3"/>
    <w:rsid w:val="007543C0"/>
    <w:rsid w:val="00762528"/>
    <w:rsid w:val="00762EB5"/>
    <w:rsid w:val="00764EBE"/>
    <w:rsid w:val="00766742"/>
    <w:rsid w:val="00770E4C"/>
    <w:rsid w:val="0077604A"/>
    <w:rsid w:val="00776D4E"/>
    <w:rsid w:val="00780C7B"/>
    <w:rsid w:val="00780D25"/>
    <w:rsid w:val="0078158C"/>
    <w:rsid w:val="00782C32"/>
    <w:rsid w:val="00783204"/>
    <w:rsid w:val="007832A5"/>
    <w:rsid w:val="007845E8"/>
    <w:rsid w:val="0078639F"/>
    <w:rsid w:val="00791256"/>
    <w:rsid w:val="0079235B"/>
    <w:rsid w:val="007932F7"/>
    <w:rsid w:val="007A126A"/>
    <w:rsid w:val="007A1686"/>
    <w:rsid w:val="007A2869"/>
    <w:rsid w:val="007A46BB"/>
    <w:rsid w:val="007A5AE4"/>
    <w:rsid w:val="007A5ED0"/>
    <w:rsid w:val="007A6E97"/>
    <w:rsid w:val="007A767D"/>
    <w:rsid w:val="007B157C"/>
    <w:rsid w:val="007B2BED"/>
    <w:rsid w:val="007B58CF"/>
    <w:rsid w:val="007C3846"/>
    <w:rsid w:val="007C4E86"/>
    <w:rsid w:val="007C58D9"/>
    <w:rsid w:val="007C67AC"/>
    <w:rsid w:val="007C78CC"/>
    <w:rsid w:val="007D00B1"/>
    <w:rsid w:val="007D1232"/>
    <w:rsid w:val="007D4651"/>
    <w:rsid w:val="007D4969"/>
    <w:rsid w:val="007D52D7"/>
    <w:rsid w:val="007D54F0"/>
    <w:rsid w:val="007D5FB1"/>
    <w:rsid w:val="007D6591"/>
    <w:rsid w:val="007D6CD1"/>
    <w:rsid w:val="007E027F"/>
    <w:rsid w:val="007E09F1"/>
    <w:rsid w:val="007E1D83"/>
    <w:rsid w:val="007E3B25"/>
    <w:rsid w:val="007E50E1"/>
    <w:rsid w:val="007E610B"/>
    <w:rsid w:val="007F0B66"/>
    <w:rsid w:val="007F1395"/>
    <w:rsid w:val="007F168E"/>
    <w:rsid w:val="007F19FE"/>
    <w:rsid w:val="007F1AF2"/>
    <w:rsid w:val="007F5A92"/>
    <w:rsid w:val="007F62EA"/>
    <w:rsid w:val="007F6A05"/>
    <w:rsid w:val="007F77FB"/>
    <w:rsid w:val="00800046"/>
    <w:rsid w:val="00800069"/>
    <w:rsid w:val="00800254"/>
    <w:rsid w:val="00801A93"/>
    <w:rsid w:val="00802DF8"/>
    <w:rsid w:val="00803067"/>
    <w:rsid w:val="00805519"/>
    <w:rsid w:val="00805D13"/>
    <w:rsid w:val="00807BCF"/>
    <w:rsid w:val="008113C2"/>
    <w:rsid w:val="0081254D"/>
    <w:rsid w:val="00812D32"/>
    <w:rsid w:val="00813E41"/>
    <w:rsid w:val="00814F66"/>
    <w:rsid w:val="00820DAA"/>
    <w:rsid w:val="0082168B"/>
    <w:rsid w:val="00822995"/>
    <w:rsid w:val="0082481C"/>
    <w:rsid w:val="008248F4"/>
    <w:rsid w:val="0082618A"/>
    <w:rsid w:val="00827FBF"/>
    <w:rsid w:val="00830018"/>
    <w:rsid w:val="008304E7"/>
    <w:rsid w:val="00830C91"/>
    <w:rsid w:val="00831AA5"/>
    <w:rsid w:val="008321B3"/>
    <w:rsid w:val="008324E5"/>
    <w:rsid w:val="0083303D"/>
    <w:rsid w:val="00834022"/>
    <w:rsid w:val="008361D1"/>
    <w:rsid w:val="00836260"/>
    <w:rsid w:val="008403C9"/>
    <w:rsid w:val="008407FA"/>
    <w:rsid w:val="00840CF7"/>
    <w:rsid w:val="00841E2B"/>
    <w:rsid w:val="00842D21"/>
    <w:rsid w:val="008433D6"/>
    <w:rsid w:val="00852D60"/>
    <w:rsid w:val="00856A0D"/>
    <w:rsid w:val="0085761D"/>
    <w:rsid w:val="008602FD"/>
    <w:rsid w:val="008608BE"/>
    <w:rsid w:val="008659C2"/>
    <w:rsid w:val="00866F6B"/>
    <w:rsid w:val="00870121"/>
    <w:rsid w:val="0087235F"/>
    <w:rsid w:val="00872804"/>
    <w:rsid w:val="00876190"/>
    <w:rsid w:val="00876505"/>
    <w:rsid w:val="008765DC"/>
    <w:rsid w:val="0088017B"/>
    <w:rsid w:val="008815E6"/>
    <w:rsid w:val="00881BDC"/>
    <w:rsid w:val="00882318"/>
    <w:rsid w:val="00882C05"/>
    <w:rsid w:val="00883BA0"/>
    <w:rsid w:val="00885022"/>
    <w:rsid w:val="00885AC4"/>
    <w:rsid w:val="00885B8C"/>
    <w:rsid w:val="00890E55"/>
    <w:rsid w:val="00891A40"/>
    <w:rsid w:val="00894873"/>
    <w:rsid w:val="00894A28"/>
    <w:rsid w:val="00894EF9"/>
    <w:rsid w:val="00896654"/>
    <w:rsid w:val="00896A2F"/>
    <w:rsid w:val="00896EE0"/>
    <w:rsid w:val="008973E0"/>
    <w:rsid w:val="008979FD"/>
    <w:rsid w:val="008A01BC"/>
    <w:rsid w:val="008A0FE8"/>
    <w:rsid w:val="008A198D"/>
    <w:rsid w:val="008A2633"/>
    <w:rsid w:val="008A4237"/>
    <w:rsid w:val="008A7320"/>
    <w:rsid w:val="008B02FA"/>
    <w:rsid w:val="008B043B"/>
    <w:rsid w:val="008B2ADD"/>
    <w:rsid w:val="008B5B1E"/>
    <w:rsid w:val="008B5FE9"/>
    <w:rsid w:val="008B60A9"/>
    <w:rsid w:val="008B7774"/>
    <w:rsid w:val="008C0F14"/>
    <w:rsid w:val="008C0FFC"/>
    <w:rsid w:val="008C3F9B"/>
    <w:rsid w:val="008C4802"/>
    <w:rsid w:val="008C4D67"/>
    <w:rsid w:val="008C55D9"/>
    <w:rsid w:val="008C5B91"/>
    <w:rsid w:val="008C70C7"/>
    <w:rsid w:val="008D04D1"/>
    <w:rsid w:val="008D14DE"/>
    <w:rsid w:val="008D1631"/>
    <w:rsid w:val="008D1E2C"/>
    <w:rsid w:val="008D3063"/>
    <w:rsid w:val="008D46EB"/>
    <w:rsid w:val="008D69D7"/>
    <w:rsid w:val="008E2458"/>
    <w:rsid w:val="008E32E7"/>
    <w:rsid w:val="008E3E56"/>
    <w:rsid w:val="008E592F"/>
    <w:rsid w:val="008E741D"/>
    <w:rsid w:val="008F095B"/>
    <w:rsid w:val="008F1CB8"/>
    <w:rsid w:val="008F2827"/>
    <w:rsid w:val="008F6A00"/>
    <w:rsid w:val="008F70EF"/>
    <w:rsid w:val="00901D65"/>
    <w:rsid w:val="009037B2"/>
    <w:rsid w:val="00904F42"/>
    <w:rsid w:val="00906292"/>
    <w:rsid w:val="00906859"/>
    <w:rsid w:val="00910A2A"/>
    <w:rsid w:val="00912018"/>
    <w:rsid w:val="0091258E"/>
    <w:rsid w:val="009129EF"/>
    <w:rsid w:val="0091483E"/>
    <w:rsid w:val="00921566"/>
    <w:rsid w:val="00921AA0"/>
    <w:rsid w:val="009227D8"/>
    <w:rsid w:val="00922F30"/>
    <w:rsid w:val="00924616"/>
    <w:rsid w:val="0092474D"/>
    <w:rsid w:val="009248AD"/>
    <w:rsid w:val="009263C2"/>
    <w:rsid w:val="00926660"/>
    <w:rsid w:val="00926AC2"/>
    <w:rsid w:val="0093043E"/>
    <w:rsid w:val="0093053B"/>
    <w:rsid w:val="00931908"/>
    <w:rsid w:val="00931D14"/>
    <w:rsid w:val="00933D9C"/>
    <w:rsid w:val="009344F5"/>
    <w:rsid w:val="009349EC"/>
    <w:rsid w:val="0093651F"/>
    <w:rsid w:val="00936DF8"/>
    <w:rsid w:val="00937CF7"/>
    <w:rsid w:val="00940DA5"/>
    <w:rsid w:val="00942607"/>
    <w:rsid w:val="009432B1"/>
    <w:rsid w:val="00943C21"/>
    <w:rsid w:val="00945177"/>
    <w:rsid w:val="0094590E"/>
    <w:rsid w:val="0094661F"/>
    <w:rsid w:val="00947C44"/>
    <w:rsid w:val="00947D3B"/>
    <w:rsid w:val="00950D34"/>
    <w:rsid w:val="009519FF"/>
    <w:rsid w:val="00951EA3"/>
    <w:rsid w:val="009529D2"/>
    <w:rsid w:val="00954A76"/>
    <w:rsid w:val="00954D2C"/>
    <w:rsid w:val="0095604D"/>
    <w:rsid w:val="00960664"/>
    <w:rsid w:val="00961732"/>
    <w:rsid w:val="009629D7"/>
    <w:rsid w:val="00970F53"/>
    <w:rsid w:val="00973A7F"/>
    <w:rsid w:val="0097526A"/>
    <w:rsid w:val="009767F1"/>
    <w:rsid w:val="00976C00"/>
    <w:rsid w:val="00981629"/>
    <w:rsid w:val="00981A69"/>
    <w:rsid w:val="00982BA2"/>
    <w:rsid w:val="00983188"/>
    <w:rsid w:val="009843C8"/>
    <w:rsid w:val="0098499A"/>
    <w:rsid w:val="00986A9B"/>
    <w:rsid w:val="0099066C"/>
    <w:rsid w:val="00992105"/>
    <w:rsid w:val="00992AA8"/>
    <w:rsid w:val="00992EB3"/>
    <w:rsid w:val="00995A68"/>
    <w:rsid w:val="009A0F12"/>
    <w:rsid w:val="009A0F93"/>
    <w:rsid w:val="009A1EA0"/>
    <w:rsid w:val="009A2E9F"/>
    <w:rsid w:val="009A328E"/>
    <w:rsid w:val="009A3313"/>
    <w:rsid w:val="009A50B6"/>
    <w:rsid w:val="009A668F"/>
    <w:rsid w:val="009A6F52"/>
    <w:rsid w:val="009A6FE8"/>
    <w:rsid w:val="009B08E8"/>
    <w:rsid w:val="009B620E"/>
    <w:rsid w:val="009C0405"/>
    <w:rsid w:val="009C1E5A"/>
    <w:rsid w:val="009C2328"/>
    <w:rsid w:val="009C31B5"/>
    <w:rsid w:val="009C5432"/>
    <w:rsid w:val="009C7F55"/>
    <w:rsid w:val="009D14E4"/>
    <w:rsid w:val="009D21D1"/>
    <w:rsid w:val="009D4792"/>
    <w:rsid w:val="009D51EE"/>
    <w:rsid w:val="009D5915"/>
    <w:rsid w:val="009D60A6"/>
    <w:rsid w:val="009D708B"/>
    <w:rsid w:val="009D731B"/>
    <w:rsid w:val="009D790A"/>
    <w:rsid w:val="009E0665"/>
    <w:rsid w:val="009E11EA"/>
    <w:rsid w:val="009E15DA"/>
    <w:rsid w:val="009E24FB"/>
    <w:rsid w:val="009E6730"/>
    <w:rsid w:val="009F2667"/>
    <w:rsid w:val="009F358A"/>
    <w:rsid w:val="009F3F29"/>
    <w:rsid w:val="009F446C"/>
    <w:rsid w:val="009F4B79"/>
    <w:rsid w:val="009F70D3"/>
    <w:rsid w:val="009F7CF5"/>
    <w:rsid w:val="00A03CE9"/>
    <w:rsid w:val="00A04265"/>
    <w:rsid w:val="00A04481"/>
    <w:rsid w:val="00A065C2"/>
    <w:rsid w:val="00A10CDE"/>
    <w:rsid w:val="00A127B2"/>
    <w:rsid w:val="00A127ED"/>
    <w:rsid w:val="00A14988"/>
    <w:rsid w:val="00A15324"/>
    <w:rsid w:val="00A168E2"/>
    <w:rsid w:val="00A20C57"/>
    <w:rsid w:val="00A22A27"/>
    <w:rsid w:val="00A25224"/>
    <w:rsid w:val="00A25A5F"/>
    <w:rsid w:val="00A26AAA"/>
    <w:rsid w:val="00A2741C"/>
    <w:rsid w:val="00A30778"/>
    <w:rsid w:val="00A324C3"/>
    <w:rsid w:val="00A36C93"/>
    <w:rsid w:val="00A37636"/>
    <w:rsid w:val="00A40F83"/>
    <w:rsid w:val="00A417FD"/>
    <w:rsid w:val="00A43F19"/>
    <w:rsid w:val="00A44AAA"/>
    <w:rsid w:val="00A4508D"/>
    <w:rsid w:val="00A45FBB"/>
    <w:rsid w:val="00A46437"/>
    <w:rsid w:val="00A47158"/>
    <w:rsid w:val="00A47741"/>
    <w:rsid w:val="00A55198"/>
    <w:rsid w:val="00A555E2"/>
    <w:rsid w:val="00A55DC7"/>
    <w:rsid w:val="00A60622"/>
    <w:rsid w:val="00A60D39"/>
    <w:rsid w:val="00A615E1"/>
    <w:rsid w:val="00A61B4D"/>
    <w:rsid w:val="00A61D4F"/>
    <w:rsid w:val="00A64498"/>
    <w:rsid w:val="00A645C6"/>
    <w:rsid w:val="00A708D3"/>
    <w:rsid w:val="00A70E48"/>
    <w:rsid w:val="00A72E8B"/>
    <w:rsid w:val="00A73D04"/>
    <w:rsid w:val="00A74B92"/>
    <w:rsid w:val="00A75522"/>
    <w:rsid w:val="00A810EC"/>
    <w:rsid w:val="00A81D95"/>
    <w:rsid w:val="00A843A4"/>
    <w:rsid w:val="00A91769"/>
    <w:rsid w:val="00A93D06"/>
    <w:rsid w:val="00A94394"/>
    <w:rsid w:val="00A944D0"/>
    <w:rsid w:val="00A94B4C"/>
    <w:rsid w:val="00A9596B"/>
    <w:rsid w:val="00A97E0A"/>
    <w:rsid w:val="00AA13B8"/>
    <w:rsid w:val="00AA18C2"/>
    <w:rsid w:val="00AA1A1C"/>
    <w:rsid w:val="00AA2A17"/>
    <w:rsid w:val="00AA3A93"/>
    <w:rsid w:val="00AA59DB"/>
    <w:rsid w:val="00AA6CBC"/>
    <w:rsid w:val="00AA6CF3"/>
    <w:rsid w:val="00AB02A2"/>
    <w:rsid w:val="00AB097C"/>
    <w:rsid w:val="00AB1B84"/>
    <w:rsid w:val="00AB4FBB"/>
    <w:rsid w:val="00AB6EC7"/>
    <w:rsid w:val="00AB7C84"/>
    <w:rsid w:val="00AC1963"/>
    <w:rsid w:val="00AC1E63"/>
    <w:rsid w:val="00AC1F00"/>
    <w:rsid w:val="00AC5D89"/>
    <w:rsid w:val="00AC678E"/>
    <w:rsid w:val="00AD0CC1"/>
    <w:rsid w:val="00AD37C6"/>
    <w:rsid w:val="00AE6364"/>
    <w:rsid w:val="00AE7A1C"/>
    <w:rsid w:val="00AF1EE1"/>
    <w:rsid w:val="00AF2113"/>
    <w:rsid w:val="00AF2AC9"/>
    <w:rsid w:val="00AF78A4"/>
    <w:rsid w:val="00B01813"/>
    <w:rsid w:val="00B022B8"/>
    <w:rsid w:val="00B02798"/>
    <w:rsid w:val="00B06163"/>
    <w:rsid w:val="00B07719"/>
    <w:rsid w:val="00B112B4"/>
    <w:rsid w:val="00B14282"/>
    <w:rsid w:val="00B14B41"/>
    <w:rsid w:val="00B14D94"/>
    <w:rsid w:val="00B153FF"/>
    <w:rsid w:val="00B15B8D"/>
    <w:rsid w:val="00B161EB"/>
    <w:rsid w:val="00B16F35"/>
    <w:rsid w:val="00B172A1"/>
    <w:rsid w:val="00B2229B"/>
    <w:rsid w:val="00B22A58"/>
    <w:rsid w:val="00B23F5F"/>
    <w:rsid w:val="00B254ED"/>
    <w:rsid w:val="00B30DA3"/>
    <w:rsid w:val="00B3212A"/>
    <w:rsid w:val="00B338C5"/>
    <w:rsid w:val="00B348AB"/>
    <w:rsid w:val="00B361AA"/>
    <w:rsid w:val="00B37242"/>
    <w:rsid w:val="00B40297"/>
    <w:rsid w:val="00B40C89"/>
    <w:rsid w:val="00B42325"/>
    <w:rsid w:val="00B42725"/>
    <w:rsid w:val="00B45039"/>
    <w:rsid w:val="00B4507D"/>
    <w:rsid w:val="00B455ED"/>
    <w:rsid w:val="00B50D52"/>
    <w:rsid w:val="00B50E57"/>
    <w:rsid w:val="00B5148F"/>
    <w:rsid w:val="00B5302A"/>
    <w:rsid w:val="00B576D7"/>
    <w:rsid w:val="00B57754"/>
    <w:rsid w:val="00B5775C"/>
    <w:rsid w:val="00B577EC"/>
    <w:rsid w:val="00B60FE5"/>
    <w:rsid w:val="00B66547"/>
    <w:rsid w:val="00B6692A"/>
    <w:rsid w:val="00B66FB7"/>
    <w:rsid w:val="00B67800"/>
    <w:rsid w:val="00B713B8"/>
    <w:rsid w:val="00B719EE"/>
    <w:rsid w:val="00B72AD4"/>
    <w:rsid w:val="00B73599"/>
    <w:rsid w:val="00B737A5"/>
    <w:rsid w:val="00B73CED"/>
    <w:rsid w:val="00B755FC"/>
    <w:rsid w:val="00B76026"/>
    <w:rsid w:val="00B77CB4"/>
    <w:rsid w:val="00B80295"/>
    <w:rsid w:val="00B80328"/>
    <w:rsid w:val="00B80D95"/>
    <w:rsid w:val="00B81A81"/>
    <w:rsid w:val="00B84215"/>
    <w:rsid w:val="00B87232"/>
    <w:rsid w:val="00B87813"/>
    <w:rsid w:val="00B87BAB"/>
    <w:rsid w:val="00B91233"/>
    <w:rsid w:val="00B95333"/>
    <w:rsid w:val="00B9680A"/>
    <w:rsid w:val="00B973AB"/>
    <w:rsid w:val="00BA0210"/>
    <w:rsid w:val="00BA2E1C"/>
    <w:rsid w:val="00BA38C7"/>
    <w:rsid w:val="00BA3B4F"/>
    <w:rsid w:val="00BA3C30"/>
    <w:rsid w:val="00BA424A"/>
    <w:rsid w:val="00BA428E"/>
    <w:rsid w:val="00BA47A2"/>
    <w:rsid w:val="00BB216D"/>
    <w:rsid w:val="00BB536A"/>
    <w:rsid w:val="00BB5EDF"/>
    <w:rsid w:val="00BB7B06"/>
    <w:rsid w:val="00BC0A89"/>
    <w:rsid w:val="00BC0B32"/>
    <w:rsid w:val="00BC2CC0"/>
    <w:rsid w:val="00BC3E57"/>
    <w:rsid w:val="00BC3FC8"/>
    <w:rsid w:val="00BC40CE"/>
    <w:rsid w:val="00BC470A"/>
    <w:rsid w:val="00BC69C5"/>
    <w:rsid w:val="00BC6D13"/>
    <w:rsid w:val="00BC7B70"/>
    <w:rsid w:val="00BD1C33"/>
    <w:rsid w:val="00BD2ADA"/>
    <w:rsid w:val="00BD2EDA"/>
    <w:rsid w:val="00BD4334"/>
    <w:rsid w:val="00BE1B3A"/>
    <w:rsid w:val="00BE4268"/>
    <w:rsid w:val="00BE4FA6"/>
    <w:rsid w:val="00BE59EB"/>
    <w:rsid w:val="00BE6107"/>
    <w:rsid w:val="00BE6697"/>
    <w:rsid w:val="00BE6870"/>
    <w:rsid w:val="00BF02A0"/>
    <w:rsid w:val="00BF07A8"/>
    <w:rsid w:val="00BF199D"/>
    <w:rsid w:val="00BF31CE"/>
    <w:rsid w:val="00BF38DB"/>
    <w:rsid w:val="00BF442B"/>
    <w:rsid w:val="00BF48BE"/>
    <w:rsid w:val="00BF7201"/>
    <w:rsid w:val="00C02E76"/>
    <w:rsid w:val="00C04FF7"/>
    <w:rsid w:val="00C065C5"/>
    <w:rsid w:val="00C0767E"/>
    <w:rsid w:val="00C07F4A"/>
    <w:rsid w:val="00C10BC0"/>
    <w:rsid w:val="00C12A14"/>
    <w:rsid w:val="00C150BD"/>
    <w:rsid w:val="00C154BC"/>
    <w:rsid w:val="00C16B0B"/>
    <w:rsid w:val="00C17F8C"/>
    <w:rsid w:val="00C208FF"/>
    <w:rsid w:val="00C214C9"/>
    <w:rsid w:val="00C21AF6"/>
    <w:rsid w:val="00C22286"/>
    <w:rsid w:val="00C227F6"/>
    <w:rsid w:val="00C2305B"/>
    <w:rsid w:val="00C24733"/>
    <w:rsid w:val="00C26225"/>
    <w:rsid w:val="00C26CD0"/>
    <w:rsid w:val="00C32A05"/>
    <w:rsid w:val="00C32BAC"/>
    <w:rsid w:val="00C33EFF"/>
    <w:rsid w:val="00C3442E"/>
    <w:rsid w:val="00C3451E"/>
    <w:rsid w:val="00C35658"/>
    <w:rsid w:val="00C37F1E"/>
    <w:rsid w:val="00C40575"/>
    <w:rsid w:val="00C421C5"/>
    <w:rsid w:val="00C43400"/>
    <w:rsid w:val="00C44B1E"/>
    <w:rsid w:val="00C44FB3"/>
    <w:rsid w:val="00C53A36"/>
    <w:rsid w:val="00C546CB"/>
    <w:rsid w:val="00C54C3A"/>
    <w:rsid w:val="00C54ED8"/>
    <w:rsid w:val="00C566AE"/>
    <w:rsid w:val="00C56BA8"/>
    <w:rsid w:val="00C654EA"/>
    <w:rsid w:val="00C665D6"/>
    <w:rsid w:val="00C6770D"/>
    <w:rsid w:val="00C67A17"/>
    <w:rsid w:val="00C709E5"/>
    <w:rsid w:val="00C70D81"/>
    <w:rsid w:val="00C720C4"/>
    <w:rsid w:val="00C729DE"/>
    <w:rsid w:val="00C75894"/>
    <w:rsid w:val="00C76AF5"/>
    <w:rsid w:val="00C77932"/>
    <w:rsid w:val="00C77AD5"/>
    <w:rsid w:val="00C77B79"/>
    <w:rsid w:val="00C800FC"/>
    <w:rsid w:val="00C80419"/>
    <w:rsid w:val="00C8089B"/>
    <w:rsid w:val="00C81673"/>
    <w:rsid w:val="00C82382"/>
    <w:rsid w:val="00C83F6A"/>
    <w:rsid w:val="00C858FF"/>
    <w:rsid w:val="00C869E1"/>
    <w:rsid w:val="00C8774E"/>
    <w:rsid w:val="00C90418"/>
    <w:rsid w:val="00C90E93"/>
    <w:rsid w:val="00C910D5"/>
    <w:rsid w:val="00C92C7F"/>
    <w:rsid w:val="00C94B63"/>
    <w:rsid w:val="00C96491"/>
    <w:rsid w:val="00C96FCE"/>
    <w:rsid w:val="00CA0461"/>
    <w:rsid w:val="00CA6313"/>
    <w:rsid w:val="00CB218A"/>
    <w:rsid w:val="00CB225F"/>
    <w:rsid w:val="00CC13F6"/>
    <w:rsid w:val="00CC587D"/>
    <w:rsid w:val="00CC5979"/>
    <w:rsid w:val="00CC7830"/>
    <w:rsid w:val="00CD05D6"/>
    <w:rsid w:val="00CD085F"/>
    <w:rsid w:val="00CD0C1B"/>
    <w:rsid w:val="00CD6328"/>
    <w:rsid w:val="00CE0355"/>
    <w:rsid w:val="00CE3AD6"/>
    <w:rsid w:val="00CE5851"/>
    <w:rsid w:val="00CE75C5"/>
    <w:rsid w:val="00CF123B"/>
    <w:rsid w:val="00CF2102"/>
    <w:rsid w:val="00CF37D5"/>
    <w:rsid w:val="00CF4E4C"/>
    <w:rsid w:val="00CF5026"/>
    <w:rsid w:val="00CF5A0C"/>
    <w:rsid w:val="00CF5AEB"/>
    <w:rsid w:val="00CF6736"/>
    <w:rsid w:val="00CF6A37"/>
    <w:rsid w:val="00CF71A7"/>
    <w:rsid w:val="00CF7829"/>
    <w:rsid w:val="00D00709"/>
    <w:rsid w:val="00D02270"/>
    <w:rsid w:val="00D0351F"/>
    <w:rsid w:val="00D0417A"/>
    <w:rsid w:val="00D048B4"/>
    <w:rsid w:val="00D10677"/>
    <w:rsid w:val="00D11157"/>
    <w:rsid w:val="00D11B5B"/>
    <w:rsid w:val="00D12317"/>
    <w:rsid w:val="00D12AAE"/>
    <w:rsid w:val="00D12C1A"/>
    <w:rsid w:val="00D15119"/>
    <w:rsid w:val="00D15932"/>
    <w:rsid w:val="00D15960"/>
    <w:rsid w:val="00D17DD2"/>
    <w:rsid w:val="00D22486"/>
    <w:rsid w:val="00D2453A"/>
    <w:rsid w:val="00D3035B"/>
    <w:rsid w:val="00D30722"/>
    <w:rsid w:val="00D32C4B"/>
    <w:rsid w:val="00D32F02"/>
    <w:rsid w:val="00D34E9D"/>
    <w:rsid w:val="00D35A4D"/>
    <w:rsid w:val="00D36029"/>
    <w:rsid w:val="00D36756"/>
    <w:rsid w:val="00D40E4E"/>
    <w:rsid w:val="00D411D9"/>
    <w:rsid w:val="00D41B38"/>
    <w:rsid w:val="00D44A3A"/>
    <w:rsid w:val="00D44A71"/>
    <w:rsid w:val="00D454E3"/>
    <w:rsid w:val="00D457D0"/>
    <w:rsid w:val="00D46599"/>
    <w:rsid w:val="00D47054"/>
    <w:rsid w:val="00D507D2"/>
    <w:rsid w:val="00D509C6"/>
    <w:rsid w:val="00D552D3"/>
    <w:rsid w:val="00D565F0"/>
    <w:rsid w:val="00D60493"/>
    <w:rsid w:val="00D6312D"/>
    <w:rsid w:val="00D651DF"/>
    <w:rsid w:val="00D65345"/>
    <w:rsid w:val="00D65A66"/>
    <w:rsid w:val="00D65E6E"/>
    <w:rsid w:val="00D65F73"/>
    <w:rsid w:val="00D66272"/>
    <w:rsid w:val="00D66903"/>
    <w:rsid w:val="00D674A5"/>
    <w:rsid w:val="00D71868"/>
    <w:rsid w:val="00D7221A"/>
    <w:rsid w:val="00D76D91"/>
    <w:rsid w:val="00D77191"/>
    <w:rsid w:val="00D83385"/>
    <w:rsid w:val="00D850D5"/>
    <w:rsid w:val="00D85469"/>
    <w:rsid w:val="00D8579C"/>
    <w:rsid w:val="00D866D4"/>
    <w:rsid w:val="00D86FAA"/>
    <w:rsid w:val="00D874E2"/>
    <w:rsid w:val="00D90C06"/>
    <w:rsid w:val="00D91044"/>
    <w:rsid w:val="00D91A8C"/>
    <w:rsid w:val="00D93798"/>
    <w:rsid w:val="00D94FA7"/>
    <w:rsid w:val="00D96FC7"/>
    <w:rsid w:val="00DA2C52"/>
    <w:rsid w:val="00DA2C5D"/>
    <w:rsid w:val="00DA63B4"/>
    <w:rsid w:val="00DB2C86"/>
    <w:rsid w:val="00DB3225"/>
    <w:rsid w:val="00DB3AB5"/>
    <w:rsid w:val="00DB6084"/>
    <w:rsid w:val="00DB7042"/>
    <w:rsid w:val="00DB770D"/>
    <w:rsid w:val="00DC1389"/>
    <w:rsid w:val="00DC2760"/>
    <w:rsid w:val="00DC3682"/>
    <w:rsid w:val="00DC4721"/>
    <w:rsid w:val="00DC6BBA"/>
    <w:rsid w:val="00DD0CCF"/>
    <w:rsid w:val="00DD21B2"/>
    <w:rsid w:val="00DD2ACC"/>
    <w:rsid w:val="00DD4B4F"/>
    <w:rsid w:val="00DD6601"/>
    <w:rsid w:val="00DD782E"/>
    <w:rsid w:val="00DD7FD4"/>
    <w:rsid w:val="00DE09F0"/>
    <w:rsid w:val="00DE0F49"/>
    <w:rsid w:val="00DE1CAC"/>
    <w:rsid w:val="00DE4F23"/>
    <w:rsid w:val="00DE6B42"/>
    <w:rsid w:val="00DF000E"/>
    <w:rsid w:val="00DF0D87"/>
    <w:rsid w:val="00DF0DF2"/>
    <w:rsid w:val="00DF2D55"/>
    <w:rsid w:val="00DF3B6D"/>
    <w:rsid w:val="00DF5ABC"/>
    <w:rsid w:val="00DF6193"/>
    <w:rsid w:val="00DF7983"/>
    <w:rsid w:val="00E00074"/>
    <w:rsid w:val="00E00087"/>
    <w:rsid w:val="00E03FE0"/>
    <w:rsid w:val="00E04870"/>
    <w:rsid w:val="00E101A9"/>
    <w:rsid w:val="00E12587"/>
    <w:rsid w:val="00E12D23"/>
    <w:rsid w:val="00E12FE0"/>
    <w:rsid w:val="00E20340"/>
    <w:rsid w:val="00E22DAF"/>
    <w:rsid w:val="00E232D5"/>
    <w:rsid w:val="00E23E4A"/>
    <w:rsid w:val="00E24B10"/>
    <w:rsid w:val="00E25594"/>
    <w:rsid w:val="00E25781"/>
    <w:rsid w:val="00E25D77"/>
    <w:rsid w:val="00E27338"/>
    <w:rsid w:val="00E273C0"/>
    <w:rsid w:val="00E3012E"/>
    <w:rsid w:val="00E31769"/>
    <w:rsid w:val="00E326DA"/>
    <w:rsid w:val="00E32F56"/>
    <w:rsid w:val="00E358EF"/>
    <w:rsid w:val="00E364FF"/>
    <w:rsid w:val="00E36ADA"/>
    <w:rsid w:val="00E40320"/>
    <w:rsid w:val="00E42394"/>
    <w:rsid w:val="00E43E9E"/>
    <w:rsid w:val="00E4429C"/>
    <w:rsid w:val="00E4490A"/>
    <w:rsid w:val="00E44D02"/>
    <w:rsid w:val="00E461AD"/>
    <w:rsid w:val="00E50CB4"/>
    <w:rsid w:val="00E50FF2"/>
    <w:rsid w:val="00E52087"/>
    <w:rsid w:val="00E5474B"/>
    <w:rsid w:val="00E615E8"/>
    <w:rsid w:val="00E62A77"/>
    <w:rsid w:val="00E65A5E"/>
    <w:rsid w:val="00E65F63"/>
    <w:rsid w:val="00E66A33"/>
    <w:rsid w:val="00E714C2"/>
    <w:rsid w:val="00E72A8A"/>
    <w:rsid w:val="00E7393B"/>
    <w:rsid w:val="00E73C25"/>
    <w:rsid w:val="00E742A0"/>
    <w:rsid w:val="00E74871"/>
    <w:rsid w:val="00E7505E"/>
    <w:rsid w:val="00E758EA"/>
    <w:rsid w:val="00E763EA"/>
    <w:rsid w:val="00E76A26"/>
    <w:rsid w:val="00E8302B"/>
    <w:rsid w:val="00E8346F"/>
    <w:rsid w:val="00E8503C"/>
    <w:rsid w:val="00E86299"/>
    <w:rsid w:val="00E91A31"/>
    <w:rsid w:val="00E96CEE"/>
    <w:rsid w:val="00E97156"/>
    <w:rsid w:val="00EA12C0"/>
    <w:rsid w:val="00EA2DC7"/>
    <w:rsid w:val="00EA3015"/>
    <w:rsid w:val="00EA4CD0"/>
    <w:rsid w:val="00EA5884"/>
    <w:rsid w:val="00EA65BA"/>
    <w:rsid w:val="00EB450B"/>
    <w:rsid w:val="00EB5588"/>
    <w:rsid w:val="00EB5845"/>
    <w:rsid w:val="00EC00AA"/>
    <w:rsid w:val="00EC0DC3"/>
    <w:rsid w:val="00EC4DEB"/>
    <w:rsid w:val="00EC4EDE"/>
    <w:rsid w:val="00EC4FCB"/>
    <w:rsid w:val="00EC5937"/>
    <w:rsid w:val="00ED0406"/>
    <w:rsid w:val="00ED1397"/>
    <w:rsid w:val="00ED5188"/>
    <w:rsid w:val="00ED52AD"/>
    <w:rsid w:val="00EE049B"/>
    <w:rsid w:val="00EE0B34"/>
    <w:rsid w:val="00EE2120"/>
    <w:rsid w:val="00EE5F00"/>
    <w:rsid w:val="00EE6624"/>
    <w:rsid w:val="00EE7D18"/>
    <w:rsid w:val="00EF009A"/>
    <w:rsid w:val="00EF0CF8"/>
    <w:rsid w:val="00EF11E0"/>
    <w:rsid w:val="00EF1384"/>
    <w:rsid w:val="00EF1E9F"/>
    <w:rsid w:val="00EF22AE"/>
    <w:rsid w:val="00EF328C"/>
    <w:rsid w:val="00EF32E1"/>
    <w:rsid w:val="00EF3BBF"/>
    <w:rsid w:val="00EF4A40"/>
    <w:rsid w:val="00EF597B"/>
    <w:rsid w:val="00F0118F"/>
    <w:rsid w:val="00F026B6"/>
    <w:rsid w:val="00F02EB8"/>
    <w:rsid w:val="00F108F0"/>
    <w:rsid w:val="00F14CD6"/>
    <w:rsid w:val="00F158EA"/>
    <w:rsid w:val="00F2305C"/>
    <w:rsid w:val="00F2764D"/>
    <w:rsid w:val="00F313D2"/>
    <w:rsid w:val="00F3290E"/>
    <w:rsid w:val="00F32DE3"/>
    <w:rsid w:val="00F3341E"/>
    <w:rsid w:val="00F334A2"/>
    <w:rsid w:val="00F338DC"/>
    <w:rsid w:val="00F35044"/>
    <w:rsid w:val="00F40931"/>
    <w:rsid w:val="00F42D47"/>
    <w:rsid w:val="00F43A67"/>
    <w:rsid w:val="00F43D1C"/>
    <w:rsid w:val="00F447E8"/>
    <w:rsid w:val="00F4528D"/>
    <w:rsid w:val="00F46990"/>
    <w:rsid w:val="00F46A58"/>
    <w:rsid w:val="00F47823"/>
    <w:rsid w:val="00F47C95"/>
    <w:rsid w:val="00F531C4"/>
    <w:rsid w:val="00F53C9E"/>
    <w:rsid w:val="00F54865"/>
    <w:rsid w:val="00F54FD5"/>
    <w:rsid w:val="00F557CF"/>
    <w:rsid w:val="00F569A6"/>
    <w:rsid w:val="00F57EC1"/>
    <w:rsid w:val="00F62709"/>
    <w:rsid w:val="00F65C88"/>
    <w:rsid w:val="00F66AB8"/>
    <w:rsid w:val="00F67416"/>
    <w:rsid w:val="00F675F3"/>
    <w:rsid w:val="00F67740"/>
    <w:rsid w:val="00F72EAC"/>
    <w:rsid w:val="00F74B0A"/>
    <w:rsid w:val="00F7582D"/>
    <w:rsid w:val="00F76019"/>
    <w:rsid w:val="00F76116"/>
    <w:rsid w:val="00F76F82"/>
    <w:rsid w:val="00F7793F"/>
    <w:rsid w:val="00F80BC6"/>
    <w:rsid w:val="00F81695"/>
    <w:rsid w:val="00F81E05"/>
    <w:rsid w:val="00F8319C"/>
    <w:rsid w:val="00F84247"/>
    <w:rsid w:val="00F85348"/>
    <w:rsid w:val="00F90DBA"/>
    <w:rsid w:val="00F92F34"/>
    <w:rsid w:val="00F95CB6"/>
    <w:rsid w:val="00F971E6"/>
    <w:rsid w:val="00FA1381"/>
    <w:rsid w:val="00FA275D"/>
    <w:rsid w:val="00FA27D2"/>
    <w:rsid w:val="00FA36B4"/>
    <w:rsid w:val="00FA3712"/>
    <w:rsid w:val="00FA37BF"/>
    <w:rsid w:val="00FA4DC2"/>
    <w:rsid w:val="00FA4FD4"/>
    <w:rsid w:val="00FA5184"/>
    <w:rsid w:val="00FA56CC"/>
    <w:rsid w:val="00FA73AA"/>
    <w:rsid w:val="00FA7601"/>
    <w:rsid w:val="00FB0223"/>
    <w:rsid w:val="00FB18BD"/>
    <w:rsid w:val="00FB4BEB"/>
    <w:rsid w:val="00FB6BA2"/>
    <w:rsid w:val="00FC21C9"/>
    <w:rsid w:val="00FC3E52"/>
    <w:rsid w:val="00FC4A4D"/>
    <w:rsid w:val="00FC5C71"/>
    <w:rsid w:val="00FC5F98"/>
    <w:rsid w:val="00FC63F9"/>
    <w:rsid w:val="00FD2D46"/>
    <w:rsid w:val="00FD3970"/>
    <w:rsid w:val="00FD4084"/>
    <w:rsid w:val="00FE05D6"/>
    <w:rsid w:val="00FE10EF"/>
    <w:rsid w:val="00FE2747"/>
    <w:rsid w:val="00FE4067"/>
    <w:rsid w:val="00FE574B"/>
    <w:rsid w:val="00FE6302"/>
    <w:rsid w:val="00FF02A9"/>
    <w:rsid w:val="00FF1433"/>
    <w:rsid w:val="00FF30AC"/>
    <w:rsid w:val="00FF365C"/>
    <w:rsid w:val="00FF4770"/>
    <w:rsid w:val="00FF706C"/>
    <w:rsid w:val="00FF74D0"/>
    <w:rsid w:val="00FF77A0"/>
    <w:rsid w:val="00FF7D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9941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6EFC"/>
    <w:rPr>
      <w:rFonts w:ascii="Arial" w:hAnsi="Arial" w:cs="Arial"/>
      <w:szCs w:val="24"/>
      <w:lang w:eastAsia="ja-JP"/>
    </w:rPr>
  </w:style>
  <w:style w:type="paragraph" w:styleId="Heading1">
    <w:name w:val="heading 1"/>
    <w:basedOn w:val="Bodycopy"/>
    <w:next w:val="Bodycopy"/>
    <w:qFormat/>
    <w:rsid w:val="004F2F5D"/>
    <w:pPr>
      <w:outlineLvl w:val="0"/>
    </w:pPr>
    <w:rPr>
      <w:rFonts w:ascii="Arial" w:hAnsi="Arial" w:cs="Arial"/>
      <w:b/>
      <w:sz w:val="26"/>
      <w:szCs w:val="26"/>
    </w:rPr>
  </w:style>
  <w:style w:type="paragraph" w:styleId="Heading2">
    <w:name w:val="heading 2"/>
    <w:next w:val="Bodycopy"/>
    <w:link w:val="Heading2Char"/>
    <w:qFormat/>
    <w:rsid w:val="004F2F5D"/>
    <w:pPr>
      <w:spacing w:before="120" w:after="80"/>
      <w:outlineLvl w:val="1"/>
    </w:pPr>
    <w:rPr>
      <w:rFonts w:ascii="Arial" w:hAnsi="Arial" w:cs="Arial"/>
      <w:b/>
      <w:szCs w:val="24"/>
      <w:lang w:eastAsia="ja-JP"/>
    </w:rPr>
  </w:style>
  <w:style w:type="paragraph" w:styleId="Heading3">
    <w:name w:val="heading 3"/>
    <w:basedOn w:val="Normal"/>
    <w:next w:val="Normal"/>
    <w:qFormat/>
    <w:rsid w:val="00233C48"/>
    <w:pPr>
      <w:suppressAutoHyphens/>
      <w:autoSpaceDE w:val="0"/>
      <w:autoSpaceDN w:val="0"/>
      <w:adjustRightInd w:val="0"/>
      <w:spacing w:before="200" w:after="80" w:line="240" w:lineRule="atLeast"/>
      <w:textAlignment w:val="center"/>
      <w:outlineLvl w:val="2"/>
    </w:pPr>
    <w:rPr>
      <w:rFonts w:ascii="Franklin Gothic Medium" w:hAnsi="Franklin Gothic Medium" w:cs="ITC Franklin Gothic LT Medium"/>
      <w:color w:val="000000"/>
      <w:szCs w:val="20"/>
      <w:lang w:val="en-GB"/>
    </w:rPr>
  </w:style>
  <w:style w:type="paragraph" w:styleId="Heading7">
    <w:name w:val="heading 7"/>
    <w:basedOn w:val="Normal"/>
    <w:next w:val="Normal"/>
    <w:qFormat/>
    <w:rsid w:val="00E86299"/>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link w:val="BodycopyChar"/>
    <w:rsid w:val="002F114D"/>
    <w:pPr>
      <w:suppressAutoHyphens/>
      <w:autoSpaceDE w:val="0"/>
      <w:autoSpaceDN w:val="0"/>
      <w:adjustRightInd w:val="0"/>
      <w:spacing w:after="80" w:line="240" w:lineRule="atLeast"/>
      <w:textAlignment w:val="center"/>
    </w:pPr>
    <w:rPr>
      <w:rFonts w:ascii="Franklin Gothic Book" w:hAnsi="Franklin Gothic Book" w:cs="ITC Franklin Gothic LT Medium"/>
      <w:color w:val="000000"/>
      <w:lang w:val="en-GB" w:eastAsia="ja-JP"/>
    </w:rPr>
  </w:style>
  <w:style w:type="character" w:customStyle="1" w:styleId="BodycopyChar">
    <w:name w:val="Body copy Char"/>
    <w:link w:val="Bodycopy"/>
    <w:rsid w:val="00025275"/>
    <w:rPr>
      <w:rFonts w:ascii="Franklin Gothic Book" w:eastAsia="MS Mincho" w:hAnsi="Franklin Gothic Book" w:cs="ITC Franklin Gothic LT Medium"/>
      <w:color w:val="000000"/>
      <w:lang w:val="en-GB" w:eastAsia="ja-JP" w:bidi="ar-SA"/>
    </w:rPr>
  </w:style>
  <w:style w:type="character" w:customStyle="1" w:styleId="Heading2Char">
    <w:name w:val="Heading 2 Char"/>
    <w:link w:val="Heading2"/>
    <w:rsid w:val="004F2F5D"/>
    <w:rPr>
      <w:rFonts w:ascii="Arial" w:hAnsi="Arial" w:cs="Arial"/>
      <w:b/>
      <w:szCs w:val="24"/>
      <w:lang w:eastAsia="ja-JP"/>
    </w:rPr>
  </w:style>
  <w:style w:type="character" w:styleId="PageNumber">
    <w:name w:val="page number"/>
    <w:semiHidden/>
    <w:rsid w:val="00213242"/>
    <w:rPr>
      <w:rFonts w:ascii="Arial" w:hAnsi="Arial"/>
      <w:sz w:val="16"/>
    </w:rPr>
  </w:style>
  <w:style w:type="paragraph" w:styleId="TOC1">
    <w:name w:val="toc 1"/>
    <w:basedOn w:val="Normal"/>
    <w:next w:val="Normal"/>
    <w:autoRedefine/>
    <w:uiPriority w:val="39"/>
    <w:rsid w:val="00CF6A37"/>
    <w:pPr>
      <w:tabs>
        <w:tab w:val="right" w:leader="dot" w:pos="10194"/>
      </w:tabs>
      <w:spacing w:line="276" w:lineRule="auto"/>
    </w:pPr>
    <w:rPr>
      <w:noProof/>
      <w:sz w:val="26"/>
      <w:szCs w:val="26"/>
    </w:rPr>
  </w:style>
  <w:style w:type="paragraph" w:styleId="TOC2">
    <w:name w:val="toc 2"/>
    <w:basedOn w:val="Normal"/>
    <w:next w:val="Normal"/>
    <w:autoRedefine/>
    <w:uiPriority w:val="39"/>
    <w:rsid w:val="00AE7A1C"/>
    <w:pPr>
      <w:ind w:left="200"/>
    </w:pPr>
  </w:style>
  <w:style w:type="paragraph" w:styleId="Footer">
    <w:name w:val="footer"/>
    <w:basedOn w:val="Normal"/>
    <w:link w:val="FooterChar"/>
    <w:uiPriority w:val="99"/>
    <w:rsid w:val="002F114D"/>
    <w:pPr>
      <w:tabs>
        <w:tab w:val="right" w:pos="10206"/>
      </w:tabs>
      <w:ind w:right="5103"/>
    </w:pPr>
    <w:rPr>
      <w:sz w:val="18"/>
      <w:szCs w:val="18"/>
    </w:rPr>
  </w:style>
  <w:style w:type="character" w:styleId="Hyperlink">
    <w:name w:val="Hyperlink"/>
    <w:uiPriority w:val="99"/>
    <w:rsid w:val="00AE7A1C"/>
    <w:rPr>
      <w:color w:val="0000FF"/>
      <w:u w:val="single"/>
    </w:rPr>
  </w:style>
  <w:style w:type="paragraph" w:customStyle="1" w:styleId="Header1">
    <w:name w:val="Header1"/>
    <w:rsid w:val="00352551"/>
    <w:rPr>
      <w:rFonts w:ascii="Franklin Gothic Medium" w:hAnsi="Franklin Gothic Medium"/>
      <w:b/>
      <w:noProof/>
      <w:color w:val="000000"/>
      <w:sz w:val="76"/>
      <w:szCs w:val="72"/>
      <w:lang w:val="en-US" w:eastAsia="ja-JP"/>
    </w:rPr>
  </w:style>
  <w:style w:type="paragraph" w:customStyle="1" w:styleId="HeaderSubhead">
    <w:name w:val="Header Subhead"/>
    <w:basedOn w:val="Normal"/>
    <w:rsid w:val="00CF6736"/>
    <w:pPr>
      <w:autoSpaceDE w:val="0"/>
      <w:autoSpaceDN w:val="0"/>
      <w:adjustRightInd w:val="0"/>
      <w:jc w:val="right"/>
      <w:textAlignment w:val="center"/>
    </w:pPr>
    <w:rPr>
      <w:rFonts w:ascii="Franklin Gothic Medium" w:hAnsi="Franklin Gothic Medium" w:cs="ITC Franklin Gothic LT Heavy"/>
      <w:color w:val="699419"/>
      <w:szCs w:val="20"/>
      <w:lang w:val="en-GB"/>
    </w:rPr>
  </w:style>
  <w:style w:type="paragraph" w:customStyle="1" w:styleId="Header2">
    <w:name w:val="Header2"/>
    <w:rsid w:val="002736ED"/>
    <w:pPr>
      <w:spacing w:before="120"/>
    </w:pPr>
    <w:rPr>
      <w:rFonts w:ascii="Franklin Gothic Medium" w:hAnsi="Franklin Gothic Medium"/>
      <w:b/>
      <w:color w:val="808080"/>
      <w:sz w:val="60"/>
      <w:szCs w:val="60"/>
      <w:lang w:val="en-GB" w:eastAsia="ja-JP"/>
    </w:rPr>
  </w:style>
  <w:style w:type="table" w:styleId="TableSimple1">
    <w:name w:val="Table Simple 1"/>
    <w:basedOn w:val="TableNormal"/>
    <w:rsid w:val="005171E6"/>
    <w:pPr>
      <w:spacing w:before="40" w:after="40"/>
    </w:pPr>
    <w:rPr>
      <w:rFonts w:ascii="Franklin Gothic Book" w:hAnsi="Franklin Gothic Book"/>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120" w:beforeAutospacing="0" w:afterLines="0" w:after="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customStyle="1" w:styleId="Bulletedtext">
    <w:name w:val="Bulleted text"/>
    <w:basedOn w:val="Bodycopy"/>
    <w:rsid w:val="002F114D"/>
    <w:pPr>
      <w:tabs>
        <w:tab w:val="num" w:pos="227"/>
      </w:tabs>
      <w:ind w:left="227" w:hanging="227"/>
    </w:pPr>
  </w:style>
  <w:style w:type="paragraph" w:styleId="Subtitle">
    <w:name w:val="Subtitle"/>
    <w:basedOn w:val="Normal"/>
    <w:link w:val="SubtitleChar"/>
    <w:qFormat/>
    <w:rsid w:val="008113C2"/>
    <w:pPr>
      <w:keepLines/>
      <w:spacing w:after="60"/>
      <w:jc w:val="center"/>
    </w:pPr>
    <w:rPr>
      <w:rFonts w:ascii="Univers" w:eastAsia="Times New Roman" w:hAnsi="Univers"/>
      <w:b/>
      <w:sz w:val="28"/>
      <w:szCs w:val="20"/>
      <w:lang w:eastAsia="en-AU"/>
    </w:rPr>
  </w:style>
  <w:style w:type="character" w:customStyle="1" w:styleId="SubtitleChar">
    <w:name w:val="Subtitle Char"/>
    <w:link w:val="Subtitle"/>
    <w:rsid w:val="00484774"/>
    <w:rPr>
      <w:rFonts w:ascii="Univers" w:hAnsi="Univers"/>
      <w:b/>
      <w:sz w:val="28"/>
      <w:lang w:val="en-AU" w:eastAsia="en-AU" w:bidi="ar-SA"/>
    </w:rPr>
  </w:style>
  <w:style w:type="paragraph" w:styleId="Header">
    <w:name w:val="header"/>
    <w:basedOn w:val="Normal"/>
    <w:semiHidden/>
    <w:rsid w:val="00E8302B"/>
    <w:pPr>
      <w:tabs>
        <w:tab w:val="center" w:pos="4320"/>
        <w:tab w:val="right" w:pos="8640"/>
      </w:tabs>
    </w:pPr>
  </w:style>
  <w:style w:type="paragraph" w:styleId="BodyText">
    <w:name w:val="Body Text"/>
    <w:basedOn w:val="Normal"/>
    <w:semiHidden/>
    <w:rsid w:val="00690CAD"/>
    <w:pPr>
      <w:spacing w:before="40" w:after="40"/>
    </w:pPr>
  </w:style>
  <w:style w:type="paragraph" w:styleId="BodyTextIndent">
    <w:name w:val="Body Text Indent"/>
    <w:basedOn w:val="Normal"/>
    <w:rsid w:val="008113C2"/>
    <w:pPr>
      <w:spacing w:after="120"/>
      <w:ind w:left="283"/>
    </w:pPr>
  </w:style>
  <w:style w:type="paragraph" w:customStyle="1" w:styleId="L6">
    <w:name w:val="L6"/>
    <w:basedOn w:val="Normal"/>
    <w:rsid w:val="00A61B4D"/>
    <w:pPr>
      <w:spacing w:line="240" w:lineRule="atLeast"/>
      <w:ind w:left="3420" w:hanging="540"/>
      <w:jc w:val="both"/>
    </w:pPr>
    <w:rPr>
      <w:rFonts w:ascii="Palatino" w:eastAsia="Times New Roman" w:hAnsi="Palatino"/>
      <w:sz w:val="24"/>
      <w:szCs w:val="20"/>
      <w:lang w:eastAsia="en-US"/>
    </w:rPr>
  </w:style>
  <w:style w:type="table" w:styleId="TableGrid">
    <w:name w:val="Table Grid"/>
    <w:basedOn w:val="TableNormal"/>
    <w:uiPriority w:val="59"/>
    <w:rsid w:val="00213C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FE2747"/>
    <w:rPr>
      <w:szCs w:val="20"/>
    </w:rPr>
  </w:style>
  <w:style w:type="character" w:styleId="FootnoteReference">
    <w:name w:val="footnote reference"/>
    <w:semiHidden/>
    <w:rsid w:val="00FE2747"/>
    <w:rPr>
      <w:vertAlign w:val="superscript"/>
    </w:rPr>
  </w:style>
  <w:style w:type="paragraph" w:styleId="BalloonText">
    <w:name w:val="Balloon Text"/>
    <w:basedOn w:val="Normal"/>
    <w:semiHidden/>
    <w:rsid w:val="00E25594"/>
    <w:rPr>
      <w:rFonts w:ascii="Tahoma" w:hAnsi="Tahoma" w:cs="Tahoma"/>
      <w:sz w:val="16"/>
      <w:szCs w:val="16"/>
    </w:rPr>
  </w:style>
  <w:style w:type="paragraph" w:styleId="TOC3">
    <w:name w:val="toc 3"/>
    <w:basedOn w:val="Normal"/>
    <w:next w:val="Normal"/>
    <w:autoRedefine/>
    <w:uiPriority w:val="39"/>
    <w:rsid w:val="006A4298"/>
    <w:pPr>
      <w:ind w:left="400"/>
    </w:pPr>
  </w:style>
  <w:style w:type="paragraph" w:styleId="Caption">
    <w:name w:val="caption"/>
    <w:basedOn w:val="Normal"/>
    <w:next w:val="Normal"/>
    <w:unhideWhenUsed/>
    <w:qFormat/>
    <w:rsid w:val="00B81A81"/>
    <w:rPr>
      <w:b/>
      <w:bCs/>
      <w:szCs w:val="20"/>
    </w:rPr>
  </w:style>
  <w:style w:type="paragraph" w:styleId="EndnoteText">
    <w:name w:val="endnote text"/>
    <w:basedOn w:val="Normal"/>
    <w:link w:val="EndnoteTextChar"/>
    <w:rsid w:val="00A2741C"/>
    <w:rPr>
      <w:szCs w:val="20"/>
    </w:rPr>
  </w:style>
  <w:style w:type="character" w:customStyle="1" w:styleId="EndnoteTextChar">
    <w:name w:val="Endnote Text Char"/>
    <w:link w:val="EndnoteText"/>
    <w:rsid w:val="00A2741C"/>
    <w:rPr>
      <w:rFonts w:ascii="Franklin Gothic Book" w:hAnsi="Franklin Gothic Book"/>
      <w:lang w:eastAsia="ja-JP"/>
    </w:rPr>
  </w:style>
  <w:style w:type="character" w:styleId="EndnoteReference">
    <w:name w:val="endnote reference"/>
    <w:rsid w:val="00A2741C"/>
    <w:rPr>
      <w:vertAlign w:val="superscript"/>
    </w:rPr>
  </w:style>
  <w:style w:type="character" w:styleId="CommentReference">
    <w:name w:val="annotation reference"/>
    <w:rsid w:val="005278F8"/>
    <w:rPr>
      <w:sz w:val="16"/>
      <w:szCs w:val="16"/>
    </w:rPr>
  </w:style>
  <w:style w:type="paragraph" w:styleId="CommentText">
    <w:name w:val="annotation text"/>
    <w:basedOn w:val="Normal"/>
    <w:link w:val="CommentTextChar"/>
    <w:rsid w:val="005278F8"/>
    <w:rPr>
      <w:szCs w:val="20"/>
    </w:rPr>
  </w:style>
  <w:style w:type="character" w:customStyle="1" w:styleId="CommentTextChar">
    <w:name w:val="Comment Text Char"/>
    <w:link w:val="CommentText"/>
    <w:rsid w:val="005278F8"/>
    <w:rPr>
      <w:rFonts w:ascii="Franklin Gothic Book" w:hAnsi="Franklin Gothic Book"/>
      <w:lang w:eastAsia="ja-JP"/>
    </w:rPr>
  </w:style>
  <w:style w:type="paragraph" w:styleId="CommentSubject">
    <w:name w:val="annotation subject"/>
    <w:basedOn w:val="CommentText"/>
    <w:next w:val="CommentText"/>
    <w:link w:val="CommentSubjectChar"/>
    <w:rsid w:val="005278F8"/>
    <w:rPr>
      <w:b/>
      <w:bCs/>
    </w:rPr>
  </w:style>
  <w:style w:type="character" w:customStyle="1" w:styleId="CommentSubjectChar">
    <w:name w:val="Comment Subject Char"/>
    <w:link w:val="CommentSubject"/>
    <w:rsid w:val="005278F8"/>
    <w:rPr>
      <w:rFonts w:ascii="Franklin Gothic Book" w:hAnsi="Franklin Gothic Book"/>
      <w:b/>
      <w:bCs/>
      <w:lang w:eastAsia="ja-JP"/>
    </w:rPr>
  </w:style>
  <w:style w:type="paragraph" w:styleId="ListParagraph">
    <w:name w:val="List Paragraph"/>
    <w:basedOn w:val="Normal"/>
    <w:uiPriority w:val="34"/>
    <w:qFormat/>
    <w:rsid w:val="002F0B79"/>
    <w:pPr>
      <w:spacing w:after="200" w:line="276" w:lineRule="auto"/>
      <w:ind w:left="720"/>
      <w:contextualSpacing/>
    </w:pPr>
    <w:rPr>
      <w:rFonts w:ascii="Calibri" w:eastAsia="Calibri" w:hAnsi="Calibri" w:cs="Times New Roman"/>
      <w:sz w:val="22"/>
      <w:szCs w:val="22"/>
      <w:lang w:eastAsia="en-US"/>
    </w:rPr>
  </w:style>
  <w:style w:type="paragraph" w:customStyle="1" w:styleId="Default">
    <w:name w:val="Default"/>
    <w:rsid w:val="001A6046"/>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8E592F"/>
    <w:rPr>
      <w:color w:val="808080"/>
    </w:rPr>
  </w:style>
  <w:style w:type="paragraph" w:styleId="TOCHeading">
    <w:name w:val="TOC Heading"/>
    <w:basedOn w:val="Heading1"/>
    <w:next w:val="Normal"/>
    <w:uiPriority w:val="39"/>
    <w:semiHidden/>
    <w:unhideWhenUsed/>
    <w:qFormat/>
    <w:rsid w:val="004F1EB7"/>
    <w:pPr>
      <w:keepNext/>
      <w:keepLines/>
      <w:suppressAutoHyphens w:val="0"/>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sz w:val="28"/>
      <w:szCs w:val="28"/>
      <w:lang w:val="en-US"/>
    </w:rPr>
  </w:style>
  <w:style w:type="character" w:customStyle="1" w:styleId="FooterChar">
    <w:name w:val="Footer Char"/>
    <w:basedOn w:val="DefaultParagraphFont"/>
    <w:link w:val="Footer"/>
    <w:uiPriority w:val="99"/>
    <w:rsid w:val="0060586C"/>
    <w:rPr>
      <w:rFonts w:ascii="Arial" w:hAnsi="Arial" w:cs="Arial"/>
      <w:sz w:val="18"/>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6EFC"/>
    <w:rPr>
      <w:rFonts w:ascii="Arial" w:hAnsi="Arial" w:cs="Arial"/>
      <w:szCs w:val="24"/>
      <w:lang w:eastAsia="ja-JP"/>
    </w:rPr>
  </w:style>
  <w:style w:type="paragraph" w:styleId="Heading1">
    <w:name w:val="heading 1"/>
    <w:basedOn w:val="Bodycopy"/>
    <w:next w:val="Bodycopy"/>
    <w:qFormat/>
    <w:rsid w:val="004F2F5D"/>
    <w:pPr>
      <w:outlineLvl w:val="0"/>
    </w:pPr>
    <w:rPr>
      <w:rFonts w:ascii="Arial" w:hAnsi="Arial" w:cs="Arial"/>
      <w:b/>
      <w:sz w:val="26"/>
      <w:szCs w:val="26"/>
    </w:rPr>
  </w:style>
  <w:style w:type="paragraph" w:styleId="Heading2">
    <w:name w:val="heading 2"/>
    <w:next w:val="Bodycopy"/>
    <w:link w:val="Heading2Char"/>
    <w:qFormat/>
    <w:rsid w:val="004F2F5D"/>
    <w:pPr>
      <w:spacing w:before="120" w:after="80"/>
      <w:outlineLvl w:val="1"/>
    </w:pPr>
    <w:rPr>
      <w:rFonts w:ascii="Arial" w:hAnsi="Arial" w:cs="Arial"/>
      <w:b/>
      <w:szCs w:val="24"/>
      <w:lang w:eastAsia="ja-JP"/>
    </w:rPr>
  </w:style>
  <w:style w:type="paragraph" w:styleId="Heading3">
    <w:name w:val="heading 3"/>
    <w:basedOn w:val="Normal"/>
    <w:next w:val="Normal"/>
    <w:qFormat/>
    <w:rsid w:val="00233C48"/>
    <w:pPr>
      <w:suppressAutoHyphens/>
      <w:autoSpaceDE w:val="0"/>
      <w:autoSpaceDN w:val="0"/>
      <w:adjustRightInd w:val="0"/>
      <w:spacing w:before="200" w:after="80" w:line="240" w:lineRule="atLeast"/>
      <w:textAlignment w:val="center"/>
      <w:outlineLvl w:val="2"/>
    </w:pPr>
    <w:rPr>
      <w:rFonts w:ascii="Franklin Gothic Medium" w:hAnsi="Franklin Gothic Medium" w:cs="ITC Franklin Gothic LT Medium"/>
      <w:color w:val="000000"/>
      <w:szCs w:val="20"/>
      <w:lang w:val="en-GB"/>
    </w:rPr>
  </w:style>
  <w:style w:type="paragraph" w:styleId="Heading7">
    <w:name w:val="heading 7"/>
    <w:basedOn w:val="Normal"/>
    <w:next w:val="Normal"/>
    <w:qFormat/>
    <w:rsid w:val="00E86299"/>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link w:val="BodycopyChar"/>
    <w:rsid w:val="002F114D"/>
    <w:pPr>
      <w:suppressAutoHyphens/>
      <w:autoSpaceDE w:val="0"/>
      <w:autoSpaceDN w:val="0"/>
      <w:adjustRightInd w:val="0"/>
      <w:spacing w:after="80" w:line="240" w:lineRule="atLeast"/>
      <w:textAlignment w:val="center"/>
    </w:pPr>
    <w:rPr>
      <w:rFonts w:ascii="Franklin Gothic Book" w:hAnsi="Franklin Gothic Book" w:cs="ITC Franklin Gothic LT Medium"/>
      <w:color w:val="000000"/>
      <w:lang w:val="en-GB" w:eastAsia="ja-JP"/>
    </w:rPr>
  </w:style>
  <w:style w:type="character" w:customStyle="1" w:styleId="BodycopyChar">
    <w:name w:val="Body copy Char"/>
    <w:link w:val="Bodycopy"/>
    <w:rsid w:val="00025275"/>
    <w:rPr>
      <w:rFonts w:ascii="Franklin Gothic Book" w:eastAsia="MS Mincho" w:hAnsi="Franklin Gothic Book" w:cs="ITC Franklin Gothic LT Medium"/>
      <w:color w:val="000000"/>
      <w:lang w:val="en-GB" w:eastAsia="ja-JP" w:bidi="ar-SA"/>
    </w:rPr>
  </w:style>
  <w:style w:type="character" w:customStyle="1" w:styleId="Heading2Char">
    <w:name w:val="Heading 2 Char"/>
    <w:link w:val="Heading2"/>
    <w:rsid w:val="004F2F5D"/>
    <w:rPr>
      <w:rFonts w:ascii="Arial" w:hAnsi="Arial" w:cs="Arial"/>
      <w:b/>
      <w:szCs w:val="24"/>
      <w:lang w:eastAsia="ja-JP"/>
    </w:rPr>
  </w:style>
  <w:style w:type="character" w:styleId="PageNumber">
    <w:name w:val="page number"/>
    <w:semiHidden/>
    <w:rsid w:val="00213242"/>
    <w:rPr>
      <w:rFonts w:ascii="Arial" w:hAnsi="Arial"/>
      <w:sz w:val="16"/>
    </w:rPr>
  </w:style>
  <w:style w:type="paragraph" w:styleId="TOC1">
    <w:name w:val="toc 1"/>
    <w:basedOn w:val="Normal"/>
    <w:next w:val="Normal"/>
    <w:autoRedefine/>
    <w:uiPriority w:val="39"/>
    <w:rsid w:val="00CF6A37"/>
    <w:pPr>
      <w:tabs>
        <w:tab w:val="right" w:leader="dot" w:pos="10194"/>
      </w:tabs>
      <w:spacing w:line="276" w:lineRule="auto"/>
    </w:pPr>
    <w:rPr>
      <w:noProof/>
      <w:sz w:val="26"/>
      <w:szCs w:val="26"/>
    </w:rPr>
  </w:style>
  <w:style w:type="paragraph" w:styleId="TOC2">
    <w:name w:val="toc 2"/>
    <w:basedOn w:val="Normal"/>
    <w:next w:val="Normal"/>
    <w:autoRedefine/>
    <w:uiPriority w:val="39"/>
    <w:rsid w:val="00AE7A1C"/>
    <w:pPr>
      <w:ind w:left="200"/>
    </w:pPr>
  </w:style>
  <w:style w:type="paragraph" w:styleId="Footer">
    <w:name w:val="footer"/>
    <w:basedOn w:val="Normal"/>
    <w:link w:val="FooterChar"/>
    <w:uiPriority w:val="99"/>
    <w:rsid w:val="002F114D"/>
    <w:pPr>
      <w:tabs>
        <w:tab w:val="right" w:pos="10206"/>
      </w:tabs>
      <w:ind w:right="5103"/>
    </w:pPr>
    <w:rPr>
      <w:sz w:val="18"/>
      <w:szCs w:val="18"/>
    </w:rPr>
  </w:style>
  <w:style w:type="character" w:styleId="Hyperlink">
    <w:name w:val="Hyperlink"/>
    <w:uiPriority w:val="99"/>
    <w:rsid w:val="00AE7A1C"/>
    <w:rPr>
      <w:color w:val="0000FF"/>
      <w:u w:val="single"/>
    </w:rPr>
  </w:style>
  <w:style w:type="paragraph" w:customStyle="1" w:styleId="Header1">
    <w:name w:val="Header1"/>
    <w:rsid w:val="00352551"/>
    <w:rPr>
      <w:rFonts w:ascii="Franklin Gothic Medium" w:hAnsi="Franklin Gothic Medium"/>
      <w:b/>
      <w:noProof/>
      <w:color w:val="000000"/>
      <w:sz w:val="76"/>
      <w:szCs w:val="72"/>
      <w:lang w:val="en-US" w:eastAsia="ja-JP"/>
    </w:rPr>
  </w:style>
  <w:style w:type="paragraph" w:customStyle="1" w:styleId="HeaderSubhead">
    <w:name w:val="Header Subhead"/>
    <w:basedOn w:val="Normal"/>
    <w:rsid w:val="00CF6736"/>
    <w:pPr>
      <w:autoSpaceDE w:val="0"/>
      <w:autoSpaceDN w:val="0"/>
      <w:adjustRightInd w:val="0"/>
      <w:jc w:val="right"/>
      <w:textAlignment w:val="center"/>
    </w:pPr>
    <w:rPr>
      <w:rFonts w:ascii="Franklin Gothic Medium" w:hAnsi="Franklin Gothic Medium" w:cs="ITC Franklin Gothic LT Heavy"/>
      <w:color w:val="699419"/>
      <w:szCs w:val="20"/>
      <w:lang w:val="en-GB"/>
    </w:rPr>
  </w:style>
  <w:style w:type="paragraph" w:customStyle="1" w:styleId="Header2">
    <w:name w:val="Header2"/>
    <w:rsid w:val="002736ED"/>
    <w:pPr>
      <w:spacing w:before="120"/>
    </w:pPr>
    <w:rPr>
      <w:rFonts w:ascii="Franklin Gothic Medium" w:hAnsi="Franklin Gothic Medium"/>
      <w:b/>
      <w:color w:val="808080"/>
      <w:sz w:val="60"/>
      <w:szCs w:val="60"/>
      <w:lang w:val="en-GB" w:eastAsia="ja-JP"/>
    </w:rPr>
  </w:style>
  <w:style w:type="table" w:styleId="TableSimple1">
    <w:name w:val="Table Simple 1"/>
    <w:basedOn w:val="TableNormal"/>
    <w:rsid w:val="005171E6"/>
    <w:pPr>
      <w:spacing w:before="40" w:after="40"/>
    </w:pPr>
    <w:rPr>
      <w:rFonts w:ascii="Franklin Gothic Book" w:hAnsi="Franklin Gothic Book"/>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120" w:beforeAutospacing="0" w:afterLines="0" w:after="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customStyle="1" w:styleId="Bulletedtext">
    <w:name w:val="Bulleted text"/>
    <w:basedOn w:val="Bodycopy"/>
    <w:rsid w:val="002F114D"/>
    <w:pPr>
      <w:tabs>
        <w:tab w:val="num" w:pos="227"/>
      </w:tabs>
      <w:ind w:left="227" w:hanging="227"/>
    </w:pPr>
  </w:style>
  <w:style w:type="paragraph" w:styleId="Subtitle">
    <w:name w:val="Subtitle"/>
    <w:basedOn w:val="Normal"/>
    <w:link w:val="SubtitleChar"/>
    <w:qFormat/>
    <w:rsid w:val="008113C2"/>
    <w:pPr>
      <w:keepLines/>
      <w:spacing w:after="60"/>
      <w:jc w:val="center"/>
    </w:pPr>
    <w:rPr>
      <w:rFonts w:ascii="Univers" w:eastAsia="Times New Roman" w:hAnsi="Univers"/>
      <w:b/>
      <w:sz w:val="28"/>
      <w:szCs w:val="20"/>
      <w:lang w:eastAsia="en-AU"/>
    </w:rPr>
  </w:style>
  <w:style w:type="character" w:customStyle="1" w:styleId="SubtitleChar">
    <w:name w:val="Subtitle Char"/>
    <w:link w:val="Subtitle"/>
    <w:rsid w:val="00484774"/>
    <w:rPr>
      <w:rFonts w:ascii="Univers" w:hAnsi="Univers"/>
      <w:b/>
      <w:sz w:val="28"/>
      <w:lang w:val="en-AU" w:eastAsia="en-AU" w:bidi="ar-SA"/>
    </w:rPr>
  </w:style>
  <w:style w:type="paragraph" w:styleId="Header">
    <w:name w:val="header"/>
    <w:basedOn w:val="Normal"/>
    <w:semiHidden/>
    <w:rsid w:val="00E8302B"/>
    <w:pPr>
      <w:tabs>
        <w:tab w:val="center" w:pos="4320"/>
        <w:tab w:val="right" w:pos="8640"/>
      </w:tabs>
    </w:pPr>
  </w:style>
  <w:style w:type="paragraph" w:styleId="BodyText">
    <w:name w:val="Body Text"/>
    <w:basedOn w:val="Normal"/>
    <w:semiHidden/>
    <w:rsid w:val="00690CAD"/>
    <w:pPr>
      <w:spacing w:before="40" w:after="40"/>
    </w:pPr>
  </w:style>
  <w:style w:type="paragraph" w:styleId="BodyTextIndent">
    <w:name w:val="Body Text Indent"/>
    <w:basedOn w:val="Normal"/>
    <w:rsid w:val="008113C2"/>
    <w:pPr>
      <w:spacing w:after="120"/>
      <w:ind w:left="283"/>
    </w:pPr>
  </w:style>
  <w:style w:type="paragraph" w:customStyle="1" w:styleId="L6">
    <w:name w:val="L6"/>
    <w:basedOn w:val="Normal"/>
    <w:rsid w:val="00A61B4D"/>
    <w:pPr>
      <w:spacing w:line="240" w:lineRule="atLeast"/>
      <w:ind w:left="3420" w:hanging="540"/>
      <w:jc w:val="both"/>
    </w:pPr>
    <w:rPr>
      <w:rFonts w:ascii="Palatino" w:eastAsia="Times New Roman" w:hAnsi="Palatino"/>
      <w:sz w:val="24"/>
      <w:szCs w:val="20"/>
      <w:lang w:eastAsia="en-US"/>
    </w:rPr>
  </w:style>
  <w:style w:type="table" w:styleId="TableGrid">
    <w:name w:val="Table Grid"/>
    <w:basedOn w:val="TableNormal"/>
    <w:uiPriority w:val="59"/>
    <w:rsid w:val="00213C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FE2747"/>
    <w:rPr>
      <w:szCs w:val="20"/>
    </w:rPr>
  </w:style>
  <w:style w:type="character" w:styleId="FootnoteReference">
    <w:name w:val="footnote reference"/>
    <w:semiHidden/>
    <w:rsid w:val="00FE2747"/>
    <w:rPr>
      <w:vertAlign w:val="superscript"/>
    </w:rPr>
  </w:style>
  <w:style w:type="paragraph" w:styleId="BalloonText">
    <w:name w:val="Balloon Text"/>
    <w:basedOn w:val="Normal"/>
    <w:semiHidden/>
    <w:rsid w:val="00E25594"/>
    <w:rPr>
      <w:rFonts w:ascii="Tahoma" w:hAnsi="Tahoma" w:cs="Tahoma"/>
      <w:sz w:val="16"/>
      <w:szCs w:val="16"/>
    </w:rPr>
  </w:style>
  <w:style w:type="paragraph" w:styleId="TOC3">
    <w:name w:val="toc 3"/>
    <w:basedOn w:val="Normal"/>
    <w:next w:val="Normal"/>
    <w:autoRedefine/>
    <w:uiPriority w:val="39"/>
    <w:rsid w:val="006A4298"/>
    <w:pPr>
      <w:ind w:left="400"/>
    </w:pPr>
  </w:style>
  <w:style w:type="paragraph" w:styleId="Caption">
    <w:name w:val="caption"/>
    <w:basedOn w:val="Normal"/>
    <w:next w:val="Normal"/>
    <w:unhideWhenUsed/>
    <w:qFormat/>
    <w:rsid w:val="00B81A81"/>
    <w:rPr>
      <w:b/>
      <w:bCs/>
      <w:szCs w:val="20"/>
    </w:rPr>
  </w:style>
  <w:style w:type="paragraph" w:styleId="EndnoteText">
    <w:name w:val="endnote text"/>
    <w:basedOn w:val="Normal"/>
    <w:link w:val="EndnoteTextChar"/>
    <w:rsid w:val="00A2741C"/>
    <w:rPr>
      <w:szCs w:val="20"/>
    </w:rPr>
  </w:style>
  <w:style w:type="character" w:customStyle="1" w:styleId="EndnoteTextChar">
    <w:name w:val="Endnote Text Char"/>
    <w:link w:val="EndnoteText"/>
    <w:rsid w:val="00A2741C"/>
    <w:rPr>
      <w:rFonts w:ascii="Franklin Gothic Book" w:hAnsi="Franklin Gothic Book"/>
      <w:lang w:eastAsia="ja-JP"/>
    </w:rPr>
  </w:style>
  <w:style w:type="character" w:styleId="EndnoteReference">
    <w:name w:val="endnote reference"/>
    <w:rsid w:val="00A2741C"/>
    <w:rPr>
      <w:vertAlign w:val="superscript"/>
    </w:rPr>
  </w:style>
  <w:style w:type="character" w:styleId="CommentReference">
    <w:name w:val="annotation reference"/>
    <w:rsid w:val="005278F8"/>
    <w:rPr>
      <w:sz w:val="16"/>
      <w:szCs w:val="16"/>
    </w:rPr>
  </w:style>
  <w:style w:type="paragraph" w:styleId="CommentText">
    <w:name w:val="annotation text"/>
    <w:basedOn w:val="Normal"/>
    <w:link w:val="CommentTextChar"/>
    <w:rsid w:val="005278F8"/>
    <w:rPr>
      <w:szCs w:val="20"/>
    </w:rPr>
  </w:style>
  <w:style w:type="character" w:customStyle="1" w:styleId="CommentTextChar">
    <w:name w:val="Comment Text Char"/>
    <w:link w:val="CommentText"/>
    <w:rsid w:val="005278F8"/>
    <w:rPr>
      <w:rFonts w:ascii="Franklin Gothic Book" w:hAnsi="Franklin Gothic Book"/>
      <w:lang w:eastAsia="ja-JP"/>
    </w:rPr>
  </w:style>
  <w:style w:type="paragraph" w:styleId="CommentSubject">
    <w:name w:val="annotation subject"/>
    <w:basedOn w:val="CommentText"/>
    <w:next w:val="CommentText"/>
    <w:link w:val="CommentSubjectChar"/>
    <w:rsid w:val="005278F8"/>
    <w:rPr>
      <w:b/>
      <w:bCs/>
    </w:rPr>
  </w:style>
  <w:style w:type="character" w:customStyle="1" w:styleId="CommentSubjectChar">
    <w:name w:val="Comment Subject Char"/>
    <w:link w:val="CommentSubject"/>
    <w:rsid w:val="005278F8"/>
    <w:rPr>
      <w:rFonts w:ascii="Franklin Gothic Book" w:hAnsi="Franklin Gothic Book"/>
      <w:b/>
      <w:bCs/>
      <w:lang w:eastAsia="ja-JP"/>
    </w:rPr>
  </w:style>
  <w:style w:type="paragraph" w:styleId="ListParagraph">
    <w:name w:val="List Paragraph"/>
    <w:basedOn w:val="Normal"/>
    <w:uiPriority w:val="34"/>
    <w:qFormat/>
    <w:rsid w:val="002F0B79"/>
    <w:pPr>
      <w:spacing w:after="200" w:line="276" w:lineRule="auto"/>
      <w:ind w:left="720"/>
      <w:contextualSpacing/>
    </w:pPr>
    <w:rPr>
      <w:rFonts w:ascii="Calibri" w:eastAsia="Calibri" w:hAnsi="Calibri" w:cs="Times New Roman"/>
      <w:sz w:val="22"/>
      <w:szCs w:val="22"/>
      <w:lang w:eastAsia="en-US"/>
    </w:rPr>
  </w:style>
  <w:style w:type="paragraph" w:customStyle="1" w:styleId="Default">
    <w:name w:val="Default"/>
    <w:rsid w:val="001A6046"/>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8E592F"/>
    <w:rPr>
      <w:color w:val="808080"/>
    </w:rPr>
  </w:style>
  <w:style w:type="paragraph" w:styleId="TOCHeading">
    <w:name w:val="TOC Heading"/>
    <w:basedOn w:val="Heading1"/>
    <w:next w:val="Normal"/>
    <w:uiPriority w:val="39"/>
    <w:semiHidden/>
    <w:unhideWhenUsed/>
    <w:qFormat/>
    <w:rsid w:val="004F1EB7"/>
    <w:pPr>
      <w:keepNext/>
      <w:keepLines/>
      <w:suppressAutoHyphens w:val="0"/>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sz w:val="28"/>
      <w:szCs w:val="28"/>
      <w:lang w:val="en-US"/>
    </w:rPr>
  </w:style>
  <w:style w:type="character" w:customStyle="1" w:styleId="FooterChar">
    <w:name w:val="Footer Char"/>
    <w:basedOn w:val="DefaultParagraphFont"/>
    <w:link w:val="Footer"/>
    <w:uiPriority w:val="99"/>
    <w:rsid w:val="0060586C"/>
    <w:rPr>
      <w:rFonts w:ascii="Arial" w:hAnsi="Arial" w:cs="Arial"/>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00">
      <w:bodyDiv w:val="1"/>
      <w:marLeft w:val="0"/>
      <w:marRight w:val="0"/>
      <w:marTop w:val="0"/>
      <w:marBottom w:val="0"/>
      <w:divBdr>
        <w:top w:val="none" w:sz="0" w:space="0" w:color="auto"/>
        <w:left w:val="none" w:sz="0" w:space="0" w:color="auto"/>
        <w:bottom w:val="none" w:sz="0" w:space="0" w:color="auto"/>
        <w:right w:val="none" w:sz="0" w:space="0" w:color="auto"/>
      </w:divBdr>
    </w:div>
    <w:div w:id="14696694">
      <w:bodyDiv w:val="1"/>
      <w:marLeft w:val="0"/>
      <w:marRight w:val="0"/>
      <w:marTop w:val="0"/>
      <w:marBottom w:val="0"/>
      <w:divBdr>
        <w:top w:val="none" w:sz="0" w:space="0" w:color="auto"/>
        <w:left w:val="none" w:sz="0" w:space="0" w:color="auto"/>
        <w:bottom w:val="none" w:sz="0" w:space="0" w:color="auto"/>
        <w:right w:val="none" w:sz="0" w:space="0" w:color="auto"/>
      </w:divBdr>
    </w:div>
    <w:div w:id="18356376">
      <w:bodyDiv w:val="1"/>
      <w:marLeft w:val="0"/>
      <w:marRight w:val="0"/>
      <w:marTop w:val="0"/>
      <w:marBottom w:val="0"/>
      <w:divBdr>
        <w:top w:val="none" w:sz="0" w:space="0" w:color="auto"/>
        <w:left w:val="none" w:sz="0" w:space="0" w:color="auto"/>
        <w:bottom w:val="none" w:sz="0" w:space="0" w:color="auto"/>
        <w:right w:val="none" w:sz="0" w:space="0" w:color="auto"/>
      </w:divBdr>
    </w:div>
    <w:div w:id="46536921">
      <w:bodyDiv w:val="1"/>
      <w:marLeft w:val="0"/>
      <w:marRight w:val="0"/>
      <w:marTop w:val="0"/>
      <w:marBottom w:val="0"/>
      <w:divBdr>
        <w:top w:val="none" w:sz="0" w:space="0" w:color="auto"/>
        <w:left w:val="none" w:sz="0" w:space="0" w:color="auto"/>
        <w:bottom w:val="none" w:sz="0" w:space="0" w:color="auto"/>
        <w:right w:val="none" w:sz="0" w:space="0" w:color="auto"/>
      </w:divBdr>
    </w:div>
    <w:div w:id="56326327">
      <w:bodyDiv w:val="1"/>
      <w:marLeft w:val="0"/>
      <w:marRight w:val="0"/>
      <w:marTop w:val="0"/>
      <w:marBottom w:val="0"/>
      <w:divBdr>
        <w:top w:val="none" w:sz="0" w:space="0" w:color="auto"/>
        <w:left w:val="none" w:sz="0" w:space="0" w:color="auto"/>
        <w:bottom w:val="none" w:sz="0" w:space="0" w:color="auto"/>
        <w:right w:val="none" w:sz="0" w:space="0" w:color="auto"/>
      </w:divBdr>
    </w:div>
    <w:div w:id="66850997">
      <w:bodyDiv w:val="1"/>
      <w:marLeft w:val="0"/>
      <w:marRight w:val="0"/>
      <w:marTop w:val="0"/>
      <w:marBottom w:val="0"/>
      <w:divBdr>
        <w:top w:val="none" w:sz="0" w:space="0" w:color="auto"/>
        <w:left w:val="none" w:sz="0" w:space="0" w:color="auto"/>
        <w:bottom w:val="none" w:sz="0" w:space="0" w:color="auto"/>
        <w:right w:val="none" w:sz="0" w:space="0" w:color="auto"/>
      </w:divBdr>
    </w:div>
    <w:div w:id="81755714">
      <w:bodyDiv w:val="1"/>
      <w:marLeft w:val="0"/>
      <w:marRight w:val="0"/>
      <w:marTop w:val="0"/>
      <w:marBottom w:val="0"/>
      <w:divBdr>
        <w:top w:val="none" w:sz="0" w:space="0" w:color="auto"/>
        <w:left w:val="none" w:sz="0" w:space="0" w:color="auto"/>
        <w:bottom w:val="none" w:sz="0" w:space="0" w:color="auto"/>
        <w:right w:val="none" w:sz="0" w:space="0" w:color="auto"/>
      </w:divBdr>
    </w:div>
    <w:div w:id="95181403">
      <w:bodyDiv w:val="1"/>
      <w:marLeft w:val="0"/>
      <w:marRight w:val="0"/>
      <w:marTop w:val="0"/>
      <w:marBottom w:val="0"/>
      <w:divBdr>
        <w:top w:val="none" w:sz="0" w:space="0" w:color="auto"/>
        <w:left w:val="none" w:sz="0" w:space="0" w:color="auto"/>
        <w:bottom w:val="none" w:sz="0" w:space="0" w:color="auto"/>
        <w:right w:val="none" w:sz="0" w:space="0" w:color="auto"/>
      </w:divBdr>
    </w:div>
    <w:div w:id="114564509">
      <w:bodyDiv w:val="1"/>
      <w:marLeft w:val="0"/>
      <w:marRight w:val="0"/>
      <w:marTop w:val="0"/>
      <w:marBottom w:val="0"/>
      <w:divBdr>
        <w:top w:val="none" w:sz="0" w:space="0" w:color="auto"/>
        <w:left w:val="none" w:sz="0" w:space="0" w:color="auto"/>
        <w:bottom w:val="none" w:sz="0" w:space="0" w:color="auto"/>
        <w:right w:val="none" w:sz="0" w:space="0" w:color="auto"/>
      </w:divBdr>
    </w:div>
    <w:div w:id="165173009">
      <w:bodyDiv w:val="1"/>
      <w:marLeft w:val="0"/>
      <w:marRight w:val="0"/>
      <w:marTop w:val="0"/>
      <w:marBottom w:val="0"/>
      <w:divBdr>
        <w:top w:val="none" w:sz="0" w:space="0" w:color="auto"/>
        <w:left w:val="none" w:sz="0" w:space="0" w:color="auto"/>
        <w:bottom w:val="none" w:sz="0" w:space="0" w:color="auto"/>
        <w:right w:val="none" w:sz="0" w:space="0" w:color="auto"/>
      </w:divBdr>
    </w:div>
    <w:div w:id="178159600">
      <w:bodyDiv w:val="1"/>
      <w:marLeft w:val="0"/>
      <w:marRight w:val="0"/>
      <w:marTop w:val="0"/>
      <w:marBottom w:val="0"/>
      <w:divBdr>
        <w:top w:val="none" w:sz="0" w:space="0" w:color="auto"/>
        <w:left w:val="none" w:sz="0" w:space="0" w:color="auto"/>
        <w:bottom w:val="none" w:sz="0" w:space="0" w:color="auto"/>
        <w:right w:val="none" w:sz="0" w:space="0" w:color="auto"/>
      </w:divBdr>
    </w:div>
    <w:div w:id="190532172">
      <w:bodyDiv w:val="1"/>
      <w:marLeft w:val="0"/>
      <w:marRight w:val="0"/>
      <w:marTop w:val="0"/>
      <w:marBottom w:val="0"/>
      <w:divBdr>
        <w:top w:val="none" w:sz="0" w:space="0" w:color="auto"/>
        <w:left w:val="none" w:sz="0" w:space="0" w:color="auto"/>
        <w:bottom w:val="none" w:sz="0" w:space="0" w:color="auto"/>
        <w:right w:val="none" w:sz="0" w:space="0" w:color="auto"/>
      </w:divBdr>
    </w:div>
    <w:div w:id="193886227">
      <w:bodyDiv w:val="1"/>
      <w:marLeft w:val="0"/>
      <w:marRight w:val="0"/>
      <w:marTop w:val="0"/>
      <w:marBottom w:val="0"/>
      <w:divBdr>
        <w:top w:val="none" w:sz="0" w:space="0" w:color="auto"/>
        <w:left w:val="none" w:sz="0" w:space="0" w:color="auto"/>
        <w:bottom w:val="none" w:sz="0" w:space="0" w:color="auto"/>
        <w:right w:val="none" w:sz="0" w:space="0" w:color="auto"/>
      </w:divBdr>
    </w:div>
    <w:div w:id="201602202">
      <w:bodyDiv w:val="1"/>
      <w:marLeft w:val="0"/>
      <w:marRight w:val="0"/>
      <w:marTop w:val="0"/>
      <w:marBottom w:val="0"/>
      <w:divBdr>
        <w:top w:val="none" w:sz="0" w:space="0" w:color="auto"/>
        <w:left w:val="none" w:sz="0" w:space="0" w:color="auto"/>
        <w:bottom w:val="none" w:sz="0" w:space="0" w:color="auto"/>
        <w:right w:val="none" w:sz="0" w:space="0" w:color="auto"/>
      </w:divBdr>
    </w:div>
    <w:div w:id="214244290">
      <w:bodyDiv w:val="1"/>
      <w:marLeft w:val="0"/>
      <w:marRight w:val="0"/>
      <w:marTop w:val="0"/>
      <w:marBottom w:val="0"/>
      <w:divBdr>
        <w:top w:val="none" w:sz="0" w:space="0" w:color="auto"/>
        <w:left w:val="none" w:sz="0" w:space="0" w:color="auto"/>
        <w:bottom w:val="none" w:sz="0" w:space="0" w:color="auto"/>
        <w:right w:val="none" w:sz="0" w:space="0" w:color="auto"/>
      </w:divBdr>
    </w:div>
    <w:div w:id="218709764">
      <w:bodyDiv w:val="1"/>
      <w:marLeft w:val="0"/>
      <w:marRight w:val="0"/>
      <w:marTop w:val="0"/>
      <w:marBottom w:val="0"/>
      <w:divBdr>
        <w:top w:val="none" w:sz="0" w:space="0" w:color="auto"/>
        <w:left w:val="none" w:sz="0" w:space="0" w:color="auto"/>
        <w:bottom w:val="none" w:sz="0" w:space="0" w:color="auto"/>
        <w:right w:val="none" w:sz="0" w:space="0" w:color="auto"/>
      </w:divBdr>
    </w:div>
    <w:div w:id="244531069">
      <w:bodyDiv w:val="1"/>
      <w:marLeft w:val="0"/>
      <w:marRight w:val="0"/>
      <w:marTop w:val="0"/>
      <w:marBottom w:val="0"/>
      <w:divBdr>
        <w:top w:val="none" w:sz="0" w:space="0" w:color="auto"/>
        <w:left w:val="none" w:sz="0" w:space="0" w:color="auto"/>
        <w:bottom w:val="none" w:sz="0" w:space="0" w:color="auto"/>
        <w:right w:val="none" w:sz="0" w:space="0" w:color="auto"/>
      </w:divBdr>
    </w:div>
    <w:div w:id="251164861">
      <w:bodyDiv w:val="1"/>
      <w:marLeft w:val="0"/>
      <w:marRight w:val="0"/>
      <w:marTop w:val="0"/>
      <w:marBottom w:val="0"/>
      <w:divBdr>
        <w:top w:val="none" w:sz="0" w:space="0" w:color="auto"/>
        <w:left w:val="none" w:sz="0" w:space="0" w:color="auto"/>
        <w:bottom w:val="none" w:sz="0" w:space="0" w:color="auto"/>
        <w:right w:val="none" w:sz="0" w:space="0" w:color="auto"/>
      </w:divBdr>
    </w:div>
    <w:div w:id="252904156">
      <w:bodyDiv w:val="1"/>
      <w:marLeft w:val="0"/>
      <w:marRight w:val="0"/>
      <w:marTop w:val="0"/>
      <w:marBottom w:val="0"/>
      <w:divBdr>
        <w:top w:val="none" w:sz="0" w:space="0" w:color="auto"/>
        <w:left w:val="none" w:sz="0" w:space="0" w:color="auto"/>
        <w:bottom w:val="none" w:sz="0" w:space="0" w:color="auto"/>
        <w:right w:val="none" w:sz="0" w:space="0" w:color="auto"/>
      </w:divBdr>
    </w:div>
    <w:div w:id="253169402">
      <w:bodyDiv w:val="1"/>
      <w:marLeft w:val="0"/>
      <w:marRight w:val="0"/>
      <w:marTop w:val="0"/>
      <w:marBottom w:val="0"/>
      <w:divBdr>
        <w:top w:val="none" w:sz="0" w:space="0" w:color="auto"/>
        <w:left w:val="none" w:sz="0" w:space="0" w:color="auto"/>
        <w:bottom w:val="none" w:sz="0" w:space="0" w:color="auto"/>
        <w:right w:val="none" w:sz="0" w:space="0" w:color="auto"/>
      </w:divBdr>
    </w:div>
    <w:div w:id="278341377">
      <w:bodyDiv w:val="1"/>
      <w:marLeft w:val="0"/>
      <w:marRight w:val="0"/>
      <w:marTop w:val="0"/>
      <w:marBottom w:val="0"/>
      <w:divBdr>
        <w:top w:val="none" w:sz="0" w:space="0" w:color="auto"/>
        <w:left w:val="none" w:sz="0" w:space="0" w:color="auto"/>
        <w:bottom w:val="none" w:sz="0" w:space="0" w:color="auto"/>
        <w:right w:val="none" w:sz="0" w:space="0" w:color="auto"/>
      </w:divBdr>
    </w:div>
    <w:div w:id="283276073">
      <w:bodyDiv w:val="1"/>
      <w:marLeft w:val="0"/>
      <w:marRight w:val="0"/>
      <w:marTop w:val="0"/>
      <w:marBottom w:val="0"/>
      <w:divBdr>
        <w:top w:val="none" w:sz="0" w:space="0" w:color="auto"/>
        <w:left w:val="none" w:sz="0" w:space="0" w:color="auto"/>
        <w:bottom w:val="none" w:sz="0" w:space="0" w:color="auto"/>
        <w:right w:val="none" w:sz="0" w:space="0" w:color="auto"/>
      </w:divBdr>
    </w:div>
    <w:div w:id="289046386">
      <w:bodyDiv w:val="1"/>
      <w:marLeft w:val="0"/>
      <w:marRight w:val="0"/>
      <w:marTop w:val="0"/>
      <w:marBottom w:val="0"/>
      <w:divBdr>
        <w:top w:val="none" w:sz="0" w:space="0" w:color="auto"/>
        <w:left w:val="none" w:sz="0" w:space="0" w:color="auto"/>
        <w:bottom w:val="none" w:sz="0" w:space="0" w:color="auto"/>
        <w:right w:val="none" w:sz="0" w:space="0" w:color="auto"/>
      </w:divBdr>
    </w:div>
    <w:div w:id="306784364">
      <w:bodyDiv w:val="1"/>
      <w:marLeft w:val="0"/>
      <w:marRight w:val="0"/>
      <w:marTop w:val="0"/>
      <w:marBottom w:val="0"/>
      <w:divBdr>
        <w:top w:val="none" w:sz="0" w:space="0" w:color="auto"/>
        <w:left w:val="none" w:sz="0" w:space="0" w:color="auto"/>
        <w:bottom w:val="none" w:sz="0" w:space="0" w:color="auto"/>
        <w:right w:val="none" w:sz="0" w:space="0" w:color="auto"/>
      </w:divBdr>
    </w:div>
    <w:div w:id="340551257">
      <w:bodyDiv w:val="1"/>
      <w:marLeft w:val="0"/>
      <w:marRight w:val="0"/>
      <w:marTop w:val="0"/>
      <w:marBottom w:val="0"/>
      <w:divBdr>
        <w:top w:val="none" w:sz="0" w:space="0" w:color="auto"/>
        <w:left w:val="none" w:sz="0" w:space="0" w:color="auto"/>
        <w:bottom w:val="none" w:sz="0" w:space="0" w:color="auto"/>
        <w:right w:val="none" w:sz="0" w:space="0" w:color="auto"/>
      </w:divBdr>
    </w:div>
    <w:div w:id="360665794">
      <w:bodyDiv w:val="1"/>
      <w:marLeft w:val="0"/>
      <w:marRight w:val="0"/>
      <w:marTop w:val="0"/>
      <w:marBottom w:val="0"/>
      <w:divBdr>
        <w:top w:val="none" w:sz="0" w:space="0" w:color="auto"/>
        <w:left w:val="none" w:sz="0" w:space="0" w:color="auto"/>
        <w:bottom w:val="none" w:sz="0" w:space="0" w:color="auto"/>
        <w:right w:val="none" w:sz="0" w:space="0" w:color="auto"/>
      </w:divBdr>
    </w:div>
    <w:div w:id="401027138">
      <w:bodyDiv w:val="1"/>
      <w:marLeft w:val="0"/>
      <w:marRight w:val="0"/>
      <w:marTop w:val="0"/>
      <w:marBottom w:val="0"/>
      <w:divBdr>
        <w:top w:val="none" w:sz="0" w:space="0" w:color="auto"/>
        <w:left w:val="none" w:sz="0" w:space="0" w:color="auto"/>
        <w:bottom w:val="none" w:sz="0" w:space="0" w:color="auto"/>
        <w:right w:val="none" w:sz="0" w:space="0" w:color="auto"/>
      </w:divBdr>
    </w:div>
    <w:div w:id="452596198">
      <w:bodyDiv w:val="1"/>
      <w:marLeft w:val="0"/>
      <w:marRight w:val="0"/>
      <w:marTop w:val="0"/>
      <w:marBottom w:val="0"/>
      <w:divBdr>
        <w:top w:val="none" w:sz="0" w:space="0" w:color="auto"/>
        <w:left w:val="none" w:sz="0" w:space="0" w:color="auto"/>
        <w:bottom w:val="none" w:sz="0" w:space="0" w:color="auto"/>
        <w:right w:val="none" w:sz="0" w:space="0" w:color="auto"/>
      </w:divBdr>
    </w:div>
    <w:div w:id="455489986">
      <w:bodyDiv w:val="1"/>
      <w:marLeft w:val="0"/>
      <w:marRight w:val="0"/>
      <w:marTop w:val="0"/>
      <w:marBottom w:val="0"/>
      <w:divBdr>
        <w:top w:val="none" w:sz="0" w:space="0" w:color="auto"/>
        <w:left w:val="none" w:sz="0" w:space="0" w:color="auto"/>
        <w:bottom w:val="none" w:sz="0" w:space="0" w:color="auto"/>
        <w:right w:val="none" w:sz="0" w:space="0" w:color="auto"/>
      </w:divBdr>
    </w:div>
    <w:div w:id="459688688">
      <w:bodyDiv w:val="1"/>
      <w:marLeft w:val="0"/>
      <w:marRight w:val="0"/>
      <w:marTop w:val="0"/>
      <w:marBottom w:val="0"/>
      <w:divBdr>
        <w:top w:val="none" w:sz="0" w:space="0" w:color="auto"/>
        <w:left w:val="none" w:sz="0" w:space="0" w:color="auto"/>
        <w:bottom w:val="none" w:sz="0" w:space="0" w:color="auto"/>
        <w:right w:val="none" w:sz="0" w:space="0" w:color="auto"/>
      </w:divBdr>
    </w:div>
    <w:div w:id="471755185">
      <w:bodyDiv w:val="1"/>
      <w:marLeft w:val="0"/>
      <w:marRight w:val="0"/>
      <w:marTop w:val="0"/>
      <w:marBottom w:val="0"/>
      <w:divBdr>
        <w:top w:val="none" w:sz="0" w:space="0" w:color="auto"/>
        <w:left w:val="none" w:sz="0" w:space="0" w:color="auto"/>
        <w:bottom w:val="none" w:sz="0" w:space="0" w:color="auto"/>
        <w:right w:val="none" w:sz="0" w:space="0" w:color="auto"/>
      </w:divBdr>
    </w:div>
    <w:div w:id="471755987">
      <w:bodyDiv w:val="1"/>
      <w:marLeft w:val="0"/>
      <w:marRight w:val="0"/>
      <w:marTop w:val="0"/>
      <w:marBottom w:val="0"/>
      <w:divBdr>
        <w:top w:val="none" w:sz="0" w:space="0" w:color="auto"/>
        <w:left w:val="none" w:sz="0" w:space="0" w:color="auto"/>
        <w:bottom w:val="none" w:sz="0" w:space="0" w:color="auto"/>
        <w:right w:val="none" w:sz="0" w:space="0" w:color="auto"/>
      </w:divBdr>
    </w:div>
    <w:div w:id="477574231">
      <w:bodyDiv w:val="1"/>
      <w:marLeft w:val="0"/>
      <w:marRight w:val="0"/>
      <w:marTop w:val="0"/>
      <w:marBottom w:val="0"/>
      <w:divBdr>
        <w:top w:val="none" w:sz="0" w:space="0" w:color="auto"/>
        <w:left w:val="none" w:sz="0" w:space="0" w:color="auto"/>
        <w:bottom w:val="none" w:sz="0" w:space="0" w:color="auto"/>
        <w:right w:val="none" w:sz="0" w:space="0" w:color="auto"/>
      </w:divBdr>
    </w:div>
    <w:div w:id="500969919">
      <w:bodyDiv w:val="1"/>
      <w:marLeft w:val="0"/>
      <w:marRight w:val="0"/>
      <w:marTop w:val="0"/>
      <w:marBottom w:val="0"/>
      <w:divBdr>
        <w:top w:val="none" w:sz="0" w:space="0" w:color="auto"/>
        <w:left w:val="none" w:sz="0" w:space="0" w:color="auto"/>
        <w:bottom w:val="none" w:sz="0" w:space="0" w:color="auto"/>
        <w:right w:val="none" w:sz="0" w:space="0" w:color="auto"/>
      </w:divBdr>
    </w:div>
    <w:div w:id="511333439">
      <w:bodyDiv w:val="1"/>
      <w:marLeft w:val="0"/>
      <w:marRight w:val="0"/>
      <w:marTop w:val="0"/>
      <w:marBottom w:val="0"/>
      <w:divBdr>
        <w:top w:val="none" w:sz="0" w:space="0" w:color="auto"/>
        <w:left w:val="none" w:sz="0" w:space="0" w:color="auto"/>
        <w:bottom w:val="none" w:sz="0" w:space="0" w:color="auto"/>
        <w:right w:val="none" w:sz="0" w:space="0" w:color="auto"/>
      </w:divBdr>
    </w:div>
    <w:div w:id="527137907">
      <w:bodyDiv w:val="1"/>
      <w:marLeft w:val="0"/>
      <w:marRight w:val="0"/>
      <w:marTop w:val="0"/>
      <w:marBottom w:val="0"/>
      <w:divBdr>
        <w:top w:val="none" w:sz="0" w:space="0" w:color="auto"/>
        <w:left w:val="none" w:sz="0" w:space="0" w:color="auto"/>
        <w:bottom w:val="none" w:sz="0" w:space="0" w:color="auto"/>
        <w:right w:val="none" w:sz="0" w:space="0" w:color="auto"/>
      </w:divBdr>
    </w:div>
    <w:div w:id="555318804">
      <w:bodyDiv w:val="1"/>
      <w:marLeft w:val="0"/>
      <w:marRight w:val="0"/>
      <w:marTop w:val="0"/>
      <w:marBottom w:val="0"/>
      <w:divBdr>
        <w:top w:val="none" w:sz="0" w:space="0" w:color="auto"/>
        <w:left w:val="none" w:sz="0" w:space="0" w:color="auto"/>
        <w:bottom w:val="none" w:sz="0" w:space="0" w:color="auto"/>
        <w:right w:val="none" w:sz="0" w:space="0" w:color="auto"/>
      </w:divBdr>
    </w:div>
    <w:div w:id="567110472">
      <w:bodyDiv w:val="1"/>
      <w:marLeft w:val="0"/>
      <w:marRight w:val="0"/>
      <w:marTop w:val="0"/>
      <w:marBottom w:val="0"/>
      <w:divBdr>
        <w:top w:val="none" w:sz="0" w:space="0" w:color="auto"/>
        <w:left w:val="none" w:sz="0" w:space="0" w:color="auto"/>
        <w:bottom w:val="none" w:sz="0" w:space="0" w:color="auto"/>
        <w:right w:val="none" w:sz="0" w:space="0" w:color="auto"/>
      </w:divBdr>
    </w:div>
    <w:div w:id="571281404">
      <w:bodyDiv w:val="1"/>
      <w:marLeft w:val="0"/>
      <w:marRight w:val="0"/>
      <w:marTop w:val="0"/>
      <w:marBottom w:val="0"/>
      <w:divBdr>
        <w:top w:val="none" w:sz="0" w:space="0" w:color="auto"/>
        <w:left w:val="none" w:sz="0" w:space="0" w:color="auto"/>
        <w:bottom w:val="none" w:sz="0" w:space="0" w:color="auto"/>
        <w:right w:val="none" w:sz="0" w:space="0" w:color="auto"/>
      </w:divBdr>
    </w:div>
    <w:div w:id="573319897">
      <w:bodyDiv w:val="1"/>
      <w:marLeft w:val="0"/>
      <w:marRight w:val="0"/>
      <w:marTop w:val="0"/>
      <w:marBottom w:val="0"/>
      <w:divBdr>
        <w:top w:val="none" w:sz="0" w:space="0" w:color="auto"/>
        <w:left w:val="none" w:sz="0" w:space="0" w:color="auto"/>
        <w:bottom w:val="none" w:sz="0" w:space="0" w:color="auto"/>
        <w:right w:val="none" w:sz="0" w:space="0" w:color="auto"/>
      </w:divBdr>
    </w:div>
    <w:div w:id="625939164">
      <w:bodyDiv w:val="1"/>
      <w:marLeft w:val="0"/>
      <w:marRight w:val="0"/>
      <w:marTop w:val="0"/>
      <w:marBottom w:val="0"/>
      <w:divBdr>
        <w:top w:val="none" w:sz="0" w:space="0" w:color="auto"/>
        <w:left w:val="none" w:sz="0" w:space="0" w:color="auto"/>
        <w:bottom w:val="none" w:sz="0" w:space="0" w:color="auto"/>
        <w:right w:val="none" w:sz="0" w:space="0" w:color="auto"/>
      </w:divBdr>
    </w:div>
    <w:div w:id="681859163">
      <w:bodyDiv w:val="1"/>
      <w:marLeft w:val="0"/>
      <w:marRight w:val="0"/>
      <w:marTop w:val="0"/>
      <w:marBottom w:val="0"/>
      <w:divBdr>
        <w:top w:val="none" w:sz="0" w:space="0" w:color="auto"/>
        <w:left w:val="none" w:sz="0" w:space="0" w:color="auto"/>
        <w:bottom w:val="none" w:sz="0" w:space="0" w:color="auto"/>
        <w:right w:val="none" w:sz="0" w:space="0" w:color="auto"/>
      </w:divBdr>
    </w:div>
    <w:div w:id="684672214">
      <w:bodyDiv w:val="1"/>
      <w:marLeft w:val="0"/>
      <w:marRight w:val="0"/>
      <w:marTop w:val="0"/>
      <w:marBottom w:val="0"/>
      <w:divBdr>
        <w:top w:val="none" w:sz="0" w:space="0" w:color="auto"/>
        <w:left w:val="none" w:sz="0" w:space="0" w:color="auto"/>
        <w:bottom w:val="none" w:sz="0" w:space="0" w:color="auto"/>
        <w:right w:val="none" w:sz="0" w:space="0" w:color="auto"/>
      </w:divBdr>
    </w:div>
    <w:div w:id="694231402">
      <w:bodyDiv w:val="1"/>
      <w:marLeft w:val="0"/>
      <w:marRight w:val="0"/>
      <w:marTop w:val="0"/>
      <w:marBottom w:val="0"/>
      <w:divBdr>
        <w:top w:val="none" w:sz="0" w:space="0" w:color="auto"/>
        <w:left w:val="none" w:sz="0" w:space="0" w:color="auto"/>
        <w:bottom w:val="none" w:sz="0" w:space="0" w:color="auto"/>
        <w:right w:val="none" w:sz="0" w:space="0" w:color="auto"/>
      </w:divBdr>
    </w:div>
    <w:div w:id="694380353">
      <w:bodyDiv w:val="1"/>
      <w:marLeft w:val="0"/>
      <w:marRight w:val="0"/>
      <w:marTop w:val="0"/>
      <w:marBottom w:val="0"/>
      <w:divBdr>
        <w:top w:val="none" w:sz="0" w:space="0" w:color="auto"/>
        <w:left w:val="none" w:sz="0" w:space="0" w:color="auto"/>
        <w:bottom w:val="none" w:sz="0" w:space="0" w:color="auto"/>
        <w:right w:val="none" w:sz="0" w:space="0" w:color="auto"/>
      </w:divBdr>
    </w:div>
    <w:div w:id="713190312">
      <w:bodyDiv w:val="1"/>
      <w:marLeft w:val="0"/>
      <w:marRight w:val="0"/>
      <w:marTop w:val="0"/>
      <w:marBottom w:val="0"/>
      <w:divBdr>
        <w:top w:val="none" w:sz="0" w:space="0" w:color="auto"/>
        <w:left w:val="none" w:sz="0" w:space="0" w:color="auto"/>
        <w:bottom w:val="none" w:sz="0" w:space="0" w:color="auto"/>
        <w:right w:val="none" w:sz="0" w:space="0" w:color="auto"/>
      </w:divBdr>
    </w:div>
    <w:div w:id="725840655">
      <w:bodyDiv w:val="1"/>
      <w:marLeft w:val="0"/>
      <w:marRight w:val="0"/>
      <w:marTop w:val="0"/>
      <w:marBottom w:val="0"/>
      <w:divBdr>
        <w:top w:val="none" w:sz="0" w:space="0" w:color="auto"/>
        <w:left w:val="none" w:sz="0" w:space="0" w:color="auto"/>
        <w:bottom w:val="none" w:sz="0" w:space="0" w:color="auto"/>
        <w:right w:val="none" w:sz="0" w:space="0" w:color="auto"/>
      </w:divBdr>
    </w:div>
    <w:div w:id="736902301">
      <w:bodyDiv w:val="1"/>
      <w:marLeft w:val="0"/>
      <w:marRight w:val="0"/>
      <w:marTop w:val="0"/>
      <w:marBottom w:val="0"/>
      <w:divBdr>
        <w:top w:val="none" w:sz="0" w:space="0" w:color="auto"/>
        <w:left w:val="none" w:sz="0" w:space="0" w:color="auto"/>
        <w:bottom w:val="none" w:sz="0" w:space="0" w:color="auto"/>
        <w:right w:val="none" w:sz="0" w:space="0" w:color="auto"/>
      </w:divBdr>
    </w:div>
    <w:div w:id="752162987">
      <w:bodyDiv w:val="1"/>
      <w:marLeft w:val="0"/>
      <w:marRight w:val="0"/>
      <w:marTop w:val="0"/>
      <w:marBottom w:val="0"/>
      <w:divBdr>
        <w:top w:val="none" w:sz="0" w:space="0" w:color="auto"/>
        <w:left w:val="none" w:sz="0" w:space="0" w:color="auto"/>
        <w:bottom w:val="none" w:sz="0" w:space="0" w:color="auto"/>
        <w:right w:val="none" w:sz="0" w:space="0" w:color="auto"/>
      </w:divBdr>
    </w:div>
    <w:div w:id="753891481">
      <w:bodyDiv w:val="1"/>
      <w:marLeft w:val="0"/>
      <w:marRight w:val="0"/>
      <w:marTop w:val="0"/>
      <w:marBottom w:val="0"/>
      <w:divBdr>
        <w:top w:val="none" w:sz="0" w:space="0" w:color="auto"/>
        <w:left w:val="none" w:sz="0" w:space="0" w:color="auto"/>
        <w:bottom w:val="none" w:sz="0" w:space="0" w:color="auto"/>
        <w:right w:val="none" w:sz="0" w:space="0" w:color="auto"/>
      </w:divBdr>
    </w:div>
    <w:div w:id="775103884">
      <w:bodyDiv w:val="1"/>
      <w:marLeft w:val="0"/>
      <w:marRight w:val="0"/>
      <w:marTop w:val="0"/>
      <w:marBottom w:val="0"/>
      <w:divBdr>
        <w:top w:val="none" w:sz="0" w:space="0" w:color="auto"/>
        <w:left w:val="none" w:sz="0" w:space="0" w:color="auto"/>
        <w:bottom w:val="none" w:sz="0" w:space="0" w:color="auto"/>
        <w:right w:val="none" w:sz="0" w:space="0" w:color="auto"/>
      </w:divBdr>
    </w:div>
    <w:div w:id="777215925">
      <w:bodyDiv w:val="1"/>
      <w:marLeft w:val="0"/>
      <w:marRight w:val="0"/>
      <w:marTop w:val="0"/>
      <w:marBottom w:val="0"/>
      <w:divBdr>
        <w:top w:val="none" w:sz="0" w:space="0" w:color="auto"/>
        <w:left w:val="none" w:sz="0" w:space="0" w:color="auto"/>
        <w:bottom w:val="none" w:sz="0" w:space="0" w:color="auto"/>
        <w:right w:val="none" w:sz="0" w:space="0" w:color="auto"/>
      </w:divBdr>
    </w:div>
    <w:div w:id="790124552">
      <w:bodyDiv w:val="1"/>
      <w:marLeft w:val="0"/>
      <w:marRight w:val="0"/>
      <w:marTop w:val="0"/>
      <w:marBottom w:val="0"/>
      <w:divBdr>
        <w:top w:val="none" w:sz="0" w:space="0" w:color="auto"/>
        <w:left w:val="none" w:sz="0" w:space="0" w:color="auto"/>
        <w:bottom w:val="none" w:sz="0" w:space="0" w:color="auto"/>
        <w:right w:val="none" w:sz="0" w:space="0" w:color="auto"/>
      </w:divBdr>
    </w:div>
    <w:div w:id="816148160">
      <w:bodyDiv w:val="1"/>
      <w:marLeft w:val="0"/>
      <w:marRight w:val="0"/>
      <w:marTop w:val="0"/>
      <w:marBottom w:val="0"/>
      <w:divBdr>
        <w:top w:val="none" w:sz="0" w:space="0" w:color="auto"/>
        <w:left w:val="none" w:sz="0" w:space="0" w:color="auto"/>
        <w:bottom w:val="none" w:sz="0" w:space="0" w:color="auto"/>
        <w:right w:val="none" w:sz="0" w:space="0" w:color="auto"/>
      </w:divBdr>
    </w:div>
    <w:div w:id="818031716">
      <w:bodyDiv w:val="1"/>
      <w:marLeft w:val="0"/>
      <w:marRight w:val="0"/>
      <w:marTop w:val="0"/>
      <w:marBottom w:val="0"/>
      <w:divBdr>
        <w:top w:val="none" w:sz="0" w:space="0" w:color="auto"/>
        <w:left w:val="none" w:sz="0" w:space="0" w:color="auto"/>
        <w:bottom w:val="none" w:sz="0" w:space="0" w:color="auto"/>
        <w:right w:val="none" w:sz="0" w:space="0" w:color="auto"/>
      </w:divBdr>
    </w:div>
    <w:div w:id="831138823">
      <w:bodyDiv w:val="1"/>
      <w:marLeft w:val="0"/>
      <w:marRight w:val="0"/>
      <w:marTop w:val="0"/>
      <w:marBottom w:val="0"/>
      <w:divBdr>
        <w:top w:val="none" w:sz="0" w:space="0" w:color="auto"/>
        <w:left w:val="none" w:sz="0" w:space="0" w:color="auto"/>
        <w:bottom w:val="none" w:sz="0" w:space="0" w:color="auto"/>
        <w:right w:val="none" w:sz="0" w:space="0" w:color="auto"/>
      </w:divBdr>
    </w:div>
    <w:div w:id="834296486">
      <w:bodyDiv w:val="1"/>
      <w:marLeft w:val="0"/>
      <w:marRight w:val="0"/>
      <w:marTop w:val="0"/>
      <w:marBottom w:val="0"/>
      <w:divBdr>
        <w:top w:val="none" w:sz="0" w:space="0" w:color="auto"/>
        <w:left w:val="none" w:sz="0" w:space="0" w:color="auto"/>
        <w:bottom w:val="none" w:sz="0" w:space="0" w:color="auto"/>
        <w:right w:val="none" w:sz="0" w:space="0" w:color="auto"/>
      </w:divBdr>
    </w:div>
    <w:div w:id="874923451">
      <w:bodyDiv w:val="1"/>
      <w:marLeft w:val="0"/>
      <w:marRight w:val="0"/>
      <w:marTop w:val="0"/>
      <w:marBottom w:val="0"/>
      <w:divBdr>
        <w:top w:val="none" w:sz="0" w:space="0" w:color="auto"/>
        <w:left w:val="none" w:sz="0" w:space="0" w:color="auto"/>
        <w:bottom w:val="none" w:sz="0" w:space="0" w:color="auto"/>
        <w:right w:val="none" w:sz="0" w:space="0" w:color="auto"/>
      </w:divBdr>
    </w:div>
    <w:div w:id="886599719">
      <w:bodyDiv w:val="1"/>
      <w:marLeft w:val="0"/>
      <w:marRight w:val="0"/>
      <w:marTop w:val="0"/>
      <w:marBottom w:val="0"/>
      <w:divBdr>
        <w:top w:val="none" w:sz="0" w:space="0" w:color="auto"/>
        <w:left w:val="none" w:sz="0" w:space="0" w:color="auto"/>
        <w:bottom w:val="none" w:sz="0" w:space="0" w:color="auto"/>
        <w:right w:val="none" w:sz="0" w:space="0" w:color="auto"/>
      </w:divBdr>
    </w:div>
    <w:div w:id="897280721">
      <w:bodyDiv w:val="1"/>
      <w:marLeft w:val="0"/>
      <w:marRight w:val="0"/>
      <w:marTop w:val="0"/>
      <w:marBottom w:val="0"/>
      <w:divBdr>
        <w:top w:val="none" w:sz="0" w:space="0" w:color="auto"/>
        <w:left w:val="none" w:sz="0" w:space="0" w:color="auto"/>
        <w:bottom w:val="none" w:sz="0" w:space="0" w:color="auto"/>
        <w:right w:val="none" w:sz="0" w:space="0" w:color="auto"/>
      </w:divBdr>
    </w:div>
    <w:div w:id="917053194">
      <w:bodyDiv w:val="1"/>
      <w:marLeft w:val="0"/>
      <w:marRight w:val="0"/>
      <w:marTop w:val="0"/>
      <w:marBottom w:val="0"/>
      <w:divBdr>
        <w:top w:val="none" w:sz="0" w:space="0" w:color="auto"/>
        <w:left w:val="none" w:sz="0" w:space="0" w:color="auto"/>
        <w:bottom w:val="none" w:sz="0" w:space="0" w:color="auto"/>
        <w:right w:val="none" w:sz="0" w:space="0" w:color="auto"/>
      </w:divBdr>
    </w:div>
    <w:div w:id="940376818">
      <w:bodyDiv w:val="1"/>
      <w:marLeft w:val="0"/>
      <w:marRight w:val="0"/>
      <w:marTop w:val="0"/>
      <w:marBottom w:val="0"/>
      <w:divBdr>
        <w:top w:val="none" w:sz="0" w:space="0" w:color="auto"/>
        <w:left w:val="none" w:sz="0" w:space="0" w:color="auto"/>
        <w:bottom w:val="none" w:sz="0" w:space="0" w:color="auto"/>
        <w:right w:val="none" w:sz="0" w:space="0" w:color="auto"/>
      </w:divBdr>
    </w:div>
    <w:div w:id="973408063">
      <w:bodyDiv w:val="1"/>
      <w:marLeft w:val="0"/>
      <w:marRight w:val="0"/>
      <w:marTop w:val="0"/>
      <w:marBottom w:val="0"/>
      <w:divBdr>
        <w:top w:val="none" w:sz="0" w:space="0" w:color="auto"/>
        <w:left w:val="none" w:sz="0" w:space="0" w:color="auto"/>
        <w:bottom w:val="none" w:sz="0" w:space="0" w:color="auto"/>
        <w:right w:val="none" w:sz="0" w:space="0" w:color="auto"/>
      </w:divBdr>
    </w:div>
    <w:div w:id="1034962816">
      <w:bodyDiv w:val="1"/>
      <w:marLeft w:val="0"/>
      <w:marRight w:val="0"/>
      <w:marTop w:val="0"/>
      <w:marBottom w:val="0"/>
      <w:divBdr>
        <w:top w:val="none" w:sz="0" w:space="0" w:color="auto"/>
        <w:left w:val="none" w:sz="0" w:space="0" w:color="auto"/>
        <w:bottom w:val="none" w:sz="0" w:space="0" w:color="auto"/>
        <w:right w:val="none" w:sz="0" w:space="0" w:color="auto"/>
      </w:divBdr>
    </w:div>
    <w:div w:id="1055930488">
      <w:bodyDiv w:val="1"/>
      <w:marLeft w:val="0"/>
      <w:marRight w:val="0"/>
      <w:marTop w:val="0"/>
      <w:marBottom w:val="0"/>
      <w:divBdr>
        <w:top w:val="none" w:sz="0" w:space="0" w:color="auto"/>
        <w:left w:val="none" w:sz="0" w:space="0" w:color="auto"/>
        <w:bottom w:val="none" w:sz="0" w:space="0" w:color="auto"/>
        <w:right w:val="none" w:sz="0" w:space="0" w:color="auto"/>
      </w:divBdr>
    </w:div>
    <w:div w:id="1059748375">
      <w:bodyDiv w:val="1"/>
      <w:marLeft w:val="0"/>
      <w:marRight w:val="0"/>
      <w:marTop w:val="0"/>
      <w:marBottom w:val="0"/>
      <w:divBdr>
        <w:top w:val="none" w:sz="0" w:space="0" w:color="auto"/>
        <w:left w:val="none" w:sz="0" w:space="0" w:color="auto"/>
        <w:bottom w:val="none" w:sz="0" w:space="0" w:color="auto"/>
        <w:right w:val="none" w:sz="0" w:space="0" w:color="auto"/>
      </w:divBdr>
    </w:div>
    <w:div w:id="1099568676">
      <w:bodyDiv w:val="1"/>
      <w:marLeft w:val="0"/>
      <w:marRight w:val="0"/>
      <w:marTop w:val="0"/>
      <w:marBottom w:val="0"/>
      <w:divBdr>
        <w:top w:val="none" w:sz="0" w:space="0" w:color="auto"/>
        <w:left w:val="none" w:sz="0" w:space="0" w:color="auto"/>
        <w:bottom w:val="none" w:sz="0" w:space="0" w:color="auto"/>
        <w:right w:val="none" w:sz="0" w:space="0" w:color="auto"/>
      </w:divBdr>
    </w:div>
    <w:div w:id="1112699705">
      <w:bodyDiv w:val="1"/>
      <w:marLeft w:val="0"/>
      <w:marRight w:val="0"/>
      <w:marTop w:val="0"/>
      <w:marBottom w:val="0"/>
      <w:divBdr>
        <w:top w:val="none" w:sz="0" w:space="0" w:color="auto"/>
        <w:left w:val="none" w:sz="0" w:space="0" w:color="auto"/>
        <w:bottom w:val="none" w:sz="0" w:space="0" w:color="auto"/>
        <w:right w:val="none" w:sz="0" w:space="0" w:color="auto"/>
      </w:divBdr>
    </w:div>
    <w:div w:id="1114907712">
      <w:bodyDiv w:val="1"/>
      <w:marLeft w:val="0"/>
      <w:marRight w:val="0"/>
      <w:marTop w:val="0"/>
      <w:marBottom w:val="0"/>
      <w:divBdr>
        <w:top w:val="none" w:sz="0" w:space="0" w:color="auto"/>
        <w:left w:val="none" w:sz="0" w:space="0" w:color="auto"/>
        <w:bottom w:val="none" w:sz="0" w:space="0" w:color="auto"/>
        <w:right w:val="none" w:sz="0" w:space="0" w:color="auto"/>
      </w:divBdr>
    </w:div>
    <w:div w:id="1122304174">
      <w:bodyDiv w:val="1"/>
      <w:marLeft w:val="0"/>
      <w:marRight w:val="0"/>
      <w:marTop w:val="0"/>
      <w:marBottom w:val="0"/>
      <w:divBdr>
        <w:top w:val="none" w:sz="0" w:space="0" w:color="auto"/>
        <w:left w:val="none" w:sz="0" w:space="0" w:color="auto"/>
        <w:bottom w:val="none" w:sz="0" w:space="0" w:color="auto"/>
        <w:right w:val="none" w:sz="0" w:space="0" w:color="auto"/>
      </w:divBdr>
    </w:div>
    <w:div w:id="1133672809">
      <w:bodyDiv w:val="1"/>
      <w:marLeft w:val="0"/>
      <w:marRight w:val="0"/>
      <w:marTop w:val="0"/>
      <w:marBottom w:val="0"/>
      <w:divBdr>
        <w:top w:val="none" w:sz="0" w:space="0" w:color="auto"/>
        <w:left w:val="none" w:sz="0" w:space="0" w:color="auto"/>
        <w:bottom w:val="none" w:sz="0" w:space="0" w:color="auto"/>
        <w:right w:val="none" w:sz="0" w:space="0" w:color="auto"/>
      </w:divBdr>
    </w:div>
    <w:div w:id="1135878012">
      <w:bodyDiv w:val="1"/>
      <w:marLeft w:val="0"/>
      <w:marRight w:val="0"/>
      <w:marTop w:val="0"/>
      <w:marBottom w:val="0"/>
      <w:divBdr>
        <w:top w:val="none" w:sz="0" w:space="0" w:color="auto"/>
        <w:left w:val="none" w:sz="0" w:space="0" w:color="auto"/>
        <w:bottom w:val="none" w:sz="0" w:space="0" w:color="auto"/>
        <w:right w:val="none" w:sz="0" w:space="0" w:color="auto"/>
      </w:divBdr>
    </w:div>
    <w:div w:id="1141965455">
      <w:bodyDiv w:val="1"/>
      <w:marLeft w:val="0"/>
      <w:marRight w:val="0"/>
      <w:marTop w:val="0"/>
      <w:marBottom w:val="0"/>
      <w:divBdr>
        <w:top w:val="none" w:sz="0" w:space="0" w:color="auto"/>
        <w:left w:val="none" w:sz="0" w:space="0" w:color="auto"/>
        <w:bottom w:val="none" w:sz="0" w:space="0" w:color="auto"/>
        <w:right w:val="none" w:sz="0" w:space="0" w:color="auto"/>
      </w:divBdr>
    </w:div>
    <w:div w:id="1151411852">
      <w:bodyDiv w:val="1"/>
      <w:marLeft w:val="0"/>
      <w:marRight w:val="0"/>
      <w:marTop w:val="0"/>
      <w:marBottom w:val="0"/>
      <w:divBdr>
        <w:top w:val="none" w:sz="0" w:space="0" w:color="auto"/>
        <w:left w:val="none" w:sz="0" w:space="0" w:color="auto"/>
        <w:bottom w:val="none" w:sz="0" w:space="0" w:color="auto"/>
        <w:right w:val="none" w:sz="0" w:space="0" w:color="auto"/>
      </w:divBdr>
    </w:div>
    <w:div w:id="1176264698">
      <w:bodyDiv w:val="1"/>
      <w:marLeft w:val="0"/>
      <w:marRight w:val="0"/>
      <w:marTop w:val="0"/>
      <w:marBottom w:val="0"/>
      <w:divBdr>
        <w:top w:val="none" w:sz="0" w:space="0" w:color="auto"/>
        <w:left w:val="none" w:sz="0" w:space="0" w:color="auto"/>
        <w:bottom w:val="none" w:sz="0" w:space="0" w:color="auto"/>
        <w:right w:val="none" w:sz="0" w:space="0" w:color="auto"/>
      </w:divBdr>
    </w:div>
    <w:div w:id="1219366120">
      <w:bodyDiv w:val="1"/>
      <w:marLeft w:val="0"/>
      <w:marRight w:val="0"/>
      <w:marTop w:val="0"/>
      <w:marBottom w:val="0"/>
      <w:divBdr>
        <w:top w:val="none" w:sz="0" w:space="0" w:color="auto"/>
        <w:left w:val="none" w:sz="0" w:space="0" w:color="auto"/>
        <w:bottom w:val="none" w:sz="0" w:space="0" w:color="auto"/>
        <w:right w:val="none" w:sz="0" w:space="0" w:color="auto"/>
      </w:divBdr>
    </w:div>
    <w:div w:id="1255237720">
      <w:bodyDiv w:val="1"/>
      <w:marLeft w:val="0"/>
      <w:marRight w:val="0"/>
      <w:marTop w:val="0"/>
      <w:marBottom w:val="0"/>
      <w:divBdr>
        <w:top w:val="none" w:sz="0" w:space="0" w:color="auto"/>
        <w:left w:val="none" w:sz="0" w:space="0" w:color="auto"/>
        <w:bottom w:val="none" w:sz="0" w:space="0" w:color="auto"/>
        <w:right w:val="none" w:sz="0" w:space="0" w:color="auto"/>
      </w:divBdr>
    </w:div>
    <w:div w:id="1272126256">
      <w:bodyDiv w:val="1"/>
      <w:marLeft w:val="0"/>
      <w:marRight w:val="0"/>
      <w:marTop w:val="0"/>
      <w:marBottom w:val="0"/>
      <w:divBdr>
        <w:top w:val="none" w:sz="0" w:space="0" w:color="auto"/>
        <w:left w:val="none" w:sz="0" w:space="0" w:color="auto"/>
        <w:bottom w:val="none" w:sz="0" w:space="0" w:color="auto"/>
        <w:right w:val="none" w:sz="0" w:space="0" w:color="auto"/>
      </w:divBdr>
    </w:div>
    <w:div w:id="1279067182">
      <w:bodyDiv w:val="1"/>
      <w:marLeft w:val="0"/>
      <w:marRight w:val="0"/>
      <w:marTop w:val="0"/>
      <w:marBottom w:val="0"/>
      <w:divBdr>
        <w:top w:val="none" w:sz="0" w:space="0" w:color="auto"/>
        <w:left w:val="none" w:sz="0" w:space="0" w:color="auto"/>
        <w:bottom w:val="none" w:sz="0" w:space="0" w:color="auto"/>
        <w:right w:val="none" w:sz="0" w:space="0" w:color="auto"/>
      </w:divBdr>
    </w:div>
    <w:div w:id="1280137349">
      <w:bodyDiv w:val="1"/>
      <w:marLeft w:val="0"/>
      <w:marRight w:val="0"/>
      <w:marTop w:val="0"/>
      <w:marBottom w:val="0"/>
      <w:divBdr>
        <w:top w:val="none" w:sz="0" w:space="0" w:color="auto"/>
        <w:left w:val="none" w:sz="0" w:space="0" w:color="auto"/>
        <w:bottom w:val="none" w:sz="0" w:space="0" w:color="auto"/>
        <w:right w:val="none" w:sz="0" w:space="0" w:color="auto"/>
      </w:divBdr>
    </w:div>
    <w:div w:id="1282418061">
      <w:bodyDiv w:val="1"/>
      <w:marLeft w:val="0"/>
      <w:marRight w:val="0"/>
      <w:marTop w:val="0"/>
      <w:marBottom w:val="0"/>
      <w:divBdr>
        <w:top w:val="none" w:sz="0" w:space="0" w:color="auto"/>
        <w:left w:val="none" w:sz="0" w:space="0" w:color="auto"/>
        <w:bottom w:val="none" w:sz="0" w:space="0" w:color="auto"/>
        <w:right w:val="none" w:sz="0" w:space="0" w:color="auto"/>
      </w:divBdr>
    </w:div>
    <w:div w:id="1295409154">
      <w:bodyDiv w:val="1"/>
      <w:marLeft w:val="0"/>
      <w:marRight w:val="0"/>
      <w:marTop w:val="0"/>
      <w:marBottom w:val="0"/>
      <w:divBdr>
        <w:top w:val="none" w:sz="0" w:space="0" w:color="auto"/>
        <w:left w:val="none" w:sz="0" w:space="0" w:color="auto"/>
        <w:bottom w:val="none" w:sz="0" w:space="0" w:color="auto"/>
        <w:right w:val="none" w:sz="0" w:space="0" w:color="auto"/>
      </w:divBdr>
    </w:div>
    <w:div w:id="1306862166">
      <w:bodyDiv w:val="1"/>
      <w:marLeft w:val="0"/>
      <w:marRight w:val="0"/>
      <w:marTop w:val="0"/>
      <w:marBottom w:val="0"/>
      <w:divBdr>
        <w:top w:val="none" w:sz="0" w:space="0" w:color="auto"/>
        <w:left w:val="none" w:sz="0" w:space="0" w:color="auto"/>
        <w:bottom w:val="none" w:sz="0" w:space="0" w:color="auto"/>
        <w:right w:val="none" w:sz="0" w:space="0" w:color="auto"/>
      </w:divBdr>
    </w:div>
    <w:div w:id="1326056060">
      <w:bodyDiv w:val="1"/>
      <w:marLeft w:val="0"/>
      <w:marRight w:val="0"/>
      <w:marTop w:val="0"/>
      <w:marBottom w:val="0"/>
      <w:divBdr>
        <w:top w:val="none" w:sz="0" w:space="0" w:color="auto"/>
        <w:left w:val="none" w:sz="0" w:space="0" w:color="auto"/>
        <w:bottom w:val="none" w:sz="0" w:space="0" w:color="auto"/>
        <w:right w:val="none" w:sz="0" w:space="0" w:color="auto"/>
      </w:divBdr>
    </w:div>
    <w:div w:id="1335915388">
      <w:bodyDiv w:val="1"/>
      <w:marLeft w:val="0"/>
      <w:marRight w:val="0"/>
      <w:marTop w:val="0"/>
      <w:marBottom w:val="0"/>
      <w:divBdr>
        <w:top w:val="none" w:sz="0" w:space="0" w:color="auto"/>
        <w:left w:val="none" w:sz="0" w:space="0" w:color="auto"/>
        <w:bottom w:val="none" w:sz="0" w:space="0" w:color="auto"/>
        <w:right w:val="none" w:sz="0" w:space="0" w:color="auto"/>
      </w:divBdr>
    </w:div>
    <w:div w:id="1340158076">
      <w:bodyDiv w:val="1"/>
      <w:marLeft w:val="0"/>
      <w:marRight w:val="0"/>
      <w:marTop w:val="0"/>
      <w:marBottom w:val="0"/>
      <w:divBdr>
        <w:top w:val="none" w:sz="0" w:space="0" w:color="auto"/>
        <w:left w:val="none" w:sz="0" w:space="0" w:color="auto"/>
        <w:bottom w:val="none" w:sz="0" w:space="0" w:color="auto"/>
        <w:right w:val="none" w:sz="0" w:space="0" w:color="auto"/>
      </w:divBdr>
    </w:div>
    <w:div w:id="1388526349">
      <w:bodyDiv w:val="1"/>
      <w:marLeft w:val="0"/>
      <w:marRight w:val="0"/>
      <w:marTop w:val="0"/>
      <w:marBottom w:val="0"/>
      <w:divBdr>
        <w:top w:val="none" w:sz="0" w:space="0" w:color="auto"/>
        <w:left w:val="none" w:sz="0" w:space="0" w:color="auto"/>
        <w:bottom w:val="none" w:sz="0" w:space="0" w:color="auto"/>
        <w:right w:val="none" w:sz="0" w:space="0" w:color="auto"/>
      </w:divBdr>
    </w:div>
    <w:div w:id="1392919391">
      <w:bodyDiv w:val="1"/>
      <w:marLeft w:val="0"/>
      <w:marRight w:val="0"/>
      <w:marTop w:val="0"/>
      <w:marBottom w:val="0"/>
      <w:divBdr>
        <w:top w:val="none" w:sz="0" w:space="0" w:color="auto"/>
        <w:left w:val="none" w:sz="0" w:space="0" w:color="auto"/>
        <w:bottom w:val="none" w:sz="0" w:space="0" w:color="auto"/>
        <w:right w:val="none" w:sz="0" w:space="0" w:color="auto"/>
      </w:divBdr>
    </w:div>
    <w:div w:id="1431705049">
      <w:bodyDiv w:val="1"/>
      <w:marLeft w:val="0"/>
      <w:marRight w:val="0"/>
      <w:marTop w:val="0"/>
      <w:marBottom w:val="0"/>
      <w:divBdr>
        <w:top w:val="none" w:sz="0" w:space="0" w:color="auto"/>
        <w:left w:val="none" w:sz="0" w:space="0" w:color="auto"/>
        <w:bottom w:val="none" w:sz="0" w:space="0" w:color="auto"/>
        <w:right w:val="none" w:sz="0" w:space="0" w:color="auto"/>
      </w:divBdr>
    </w:div>
    <w:div w:id="1438982272">
      <w:bodyDiv w:val="1"/>
      <w:marLeft w:val="0"/>
      <w:marRight w:val="0"/>
      <w:marTop w:val="0"/>
      <w:marBottom w:val="0"/>
      <w:divBdr>
        <w:top w:val="none" w:sz="0" w:space="0" w:color="auto"/>
        <w:left w:val="none" w:sz="0" w:space="0" w:color="auto"/>
        <w:bottom w:val="none" w:sz="0" w:space="0" w:color="auto"/>
        <w:right w:val="none" w:sz="0" w:space="0" w:color="auto"/>
      </w:divBdr>
    </w:div>
    <w:div w:id="1466116771">
      <w:bodyDiv w:val="1"/>
      <w:marLeft w:val="0"/>
      <w:marRight w:val="0"/>
      <w:marTop w:val="0"/>
      <w:marBottom w:val="0"/>
      <w:divBdr>
        <w:top w:val="none" w:sz="0" w:space="0" w:color="auto"/>
        <w:left w:val="none" w:sz="0" w:space="0" w:color="auto"/>
        <w:bottom w:val="none" w:sz="0" w:space="0" w:color="auto"/>
        <w:right w:val="none" w:sz="0" w:space="0" w:color="auto"/>
      </w:divBdr>
    </w:div>
    <w:div w:id="1476727523">
      <w:bodyDiv w:val="1"/>
      <w:marLeft w:val="0"/>
      <w:marRight w:val="0"/>
      <w:marTop w:val="0"/>
      <w:marBottom w:val="0"/>
      <w:divBdr>
        <w:top w:val="none" w:sz="0" w:space="0" w:color="auto"/>
        <w:left w:val="none" w:sz="0" w:space="0" w:color="auto"/>
        <w:bottom w:val="none" w:sz="0" w:space="0" w:color="auto"/>
        <w:right w:val="none" w:sz="0" w:space="0" w:color="auto"/>
      </w:divBdr>
    </w:div>
    <w:div w:id="1502961977">
      <w:bodyDiv w:val="1"/>
      <w:marLeft w:val="0"/>
      <w:marRight w:val="0"/>
      <w:marTop w:val="0"/>
      <w:marBottom w:val="0"/>
      <w:divBdr>
        <w:top w:val="none" w:sz="0" w:space="0" w:color="auto"/>
        <w:left w:val="none" w:sz="0" w:space="0" w:color="auto"/>
        <w:bottom w:val="none" w:sz="0" w:space="0" w:color="auto"/>
        <w:right w:val="none" w:sz="0" w:space="0" w:color="auto"/>
      </w:divBdr>
    </w:div>
    <w:div w:id="1522550141">
      <w:bodyDiv w:val="1"/>
      <w:marLeft w:val="0"/>
      <w:marRight w:val="0"/>
      <w:marTop w:val="0"/>
      <w:marBottom w:val="0"/>
      <w:divBdr>
        <w:top w:val="none" w:sz="0" w:space="0" w:color="auto"/>
        <w:left w:val="none" w:sz="0" w:space="0" w:color="auto"/>
        <w:bottom w:val="none" w:sz="0" w:space="0" w:color="auto"/>
        <w:right w:val="none" w:sz="0" w:space="0" w:color="auto"/>
      </w:divBdr>
    </w:div>
    <w:div w:id="1598051770">
      <w:bodyDiv w:val="1"/>
      <w:marLeft w:val="0"/>
      <w:marRight w:val="0"/>
      <w:marTop w:val="0"/>
      <w:marBottom w:val="0"/>
      <w:divBdr>
        <w:top w:val="none" w:sz="0" w:space="0" w:color="auto"/>
        <w:left w:val="none" w:sz="0" w:space="0" w:color="auto"/>
        <w:bottom w:val="none" w:sz="0" w:space="0" w:color="auto"/>
        <w:right w:val="none" w:sz="0" w:space="0" w:color="auto"/>
      </w:divBdr>
    </w:div>
    <w:div w:id="1639217231">
      <w:bodyDiv w:val="1"/>
      <w:marLeft w:val="0"/>
      <w:marRight w:val="0"/>
      <w:marTop w:val="0"/>
      <w:marBottom w:val="0"/>
      <w:divBdr>
        <w:top w:val="none" w:sz="0" w:space="0" w:color="auto"/>
        <w:left w:val="none" w:sz="0" w:space="0" w:color="auto"/>
        <w:bottom w:val="none" w:sz="0" w:space="0" w:color="auto"/>
        <w:right w:val="none" w:sz="0" w:space="0" w:color="auto"/>
      </w:divBdr>
    </w:div>
    <w:div w:id="1648590546">
      <w:bodyDiv w:val="1"/>
      <w:marLeft w:val="0"/>
      <w:marRight w:val="0"/>
      <w:marTop w:val="0"/>
      <w:marBottom w:val="0"/>
      <w:divBdr>
        <w:top w:val="none" w:sz="0" w:space="0" w:color="auto"/>
        <w:left w:val="none" w:sz="0" w:space="0" w:color="auto"/>
        <w:bottom w:val="none" w:sz="0" w:space="0" w:color="auto"/>
        <w:right w:val="none" w:sz="0" w:space="0" w:color="auto"/>
      </w:divBdr>
    </w:div>
    <w:div w:id="1656492077">
      <w:bodyDiv w:val="1"/>
      <w:marLeft w:val="0"/>
      <w:marRight w:val="0"/>
      <w:marTop w:val="0"/>
      <w:marBottom w:val="0"/>
      <w:divBdr>
        <w:top w:val="none" w:sz="0" w:space="0" w:color="auto"/>
        <w:left w:val="none" w:sz="0" w:space="0" w:color="auto"/>
        <w:bottom w:val="none" w:sz="0" w:space="0" w:color="auto"/>
        <w:right w:val="none" w:sz="0" w:space="0" w:color="auto"/>
      </w:divBdr>
    </w:div>
    <w:div w:id="1681161262">
      <w:bodyDiv w:val="1"/>
      <w:marLeft w:val="0"/>
      <w:marRight w:val="0"/>
      <w:marTop w:val="0"/>
      <w:marBottom w:val="0"/>
      <w:divBdr>
        <w:top w:val="none" w:sz="0" w:space="0" w:color="auto"/>
        <w:left w:val="none" w:sz="0" w:space="0" w:color="auto"/>
        <w:bottom w:val="none" w:sz="0" w:space="0" w:color="auto"/>
        <w:right w:val="none" w:sz="0" w:space="0" w:color="auto"/>
      </w:divBdr>
    </w:div>
    <w:div w:id="1705598937">
      <w:bodyDiv w:val="1"/>
      <w:marLeft w:val="0"/>
      <w:marRight w:val="0"/>
      <w:marTop w:val="0"/>
      <w:marBottom w:val="0"/>
      <w:divBdr>
        <w:top w:val="none" w:sz="0" w:space="0" w:color="auto"/>
        <w:left w:val="none" w:sz="0" w:space="0" w:color="auto"/>
        <w:bottom w:val="none" w:sz="0" w:space="0" w:color="auto"/>
        <w:right w:val="none" w:sz="0" w:space="0" w:color="auto"/>
      </w:divBdr>
    </w:div>
    <w:div w:id="1714650829">
      <w:bodyDiv w:val="1"/>
      <w:marLeft w:val="0"/>
      <w:marRight w:val="0"/>
      <w:marTop w:val="0"/>
      <w:marBottom w:val="0"/>
      <w:divBdr>
        <w:top w:val="none" w:sz="0" w:space="0" w:color="auto"/>
        <w:left w:val="none" w:sz="0" w:space="0" w:color="auto"/>
        <w:bottom w:val="none" w:sz="0" w:space="0" w:color="auto"/>
        <w:right w:val="none" w:sz="0" w:space="0" w:color="auto"/>
      </w:divBdr>
    </w:div>
    <w:div w:id="1725833084">
      <w:bodyDiv w:val="1"/>
      <w:marLeft w:val="0"/>
      <w:marRight w:val="0"/>
      <w:marTop w:val="0"/>
      <w:marBottom w:val="0"/>
      <w:divBdr>
        <w:top w:val="none" w:sz="0" w:space="0" w:color="auto"/>
        <w:left w:val="none" w:sz="0" w:space="0" w:color="auto"/>
        <w:bottom w:val="none" w:sz="0" w:space="0" w:color="auto"/>
        <w:right w:val="none" w:sz="0" w:space="0" w:color="auto"/>
      </w:divBdr>
    </w:div>
    <w:div w:id="1750076466">
      <w:bodyDiv w:val="1"/>
      <w:marLeft w:val="0"/>
      <w:marRight w:val="0"/>
      <w:marTop w:val="0"/>
      <w:marBottom w:val="0"/>
      <w:divBdr>
        <w:top w:val="none" w:sz="0" w:space="0" w:color="auto"/>
        <w:left w:val="none" w:sz="0" w:space="0" w:color="auto"/>
        <w:bottom w:val="none" w:sz="0" w:space="0" w:color="auto"/>
        <w:right w:val="none" w:sz="0" w:space="0" w:color="auto"/>
      </w:divBdr>
    </w:div>
    <w:div w:id="1753619523">
      <w:bodyDiv w:val="1"/>
      <w:marLeft w:val="0"/>
      <w:marRight w:val="0"/>
      <w:marTop w:val="0"/>
      <w:marBottom w:val="0"/>
      <w:divBdr>
        <w:top w:val="none" w:sz="0" w:space="0" w:color="auto"/>
        <w:left w:val="none" w:sz="0" w:space="0" w:color="auto"/>
        <w:bottom w:val="none" w:sz="0" w:space="0" w:color="auto"/>
        <w:right w:val="none" w:sz="0" w:space="0" w:color="auto"/>
      </w:divBdr>
    </w:div>
    <w:div w:id="1772890469">
      <w:bodyDiv w:val="1"/>
      <w:marLeft w:val="0"/>
      <w:marRight w:val="0"/>
      <w:marTop w:val="0"/>
      <w:marBottom w:val="0"/>
      <w:divBdr>
        <w:top w:val="none" w:sz="0" w:space="0" w:color="auto"/>
        <w:left w:val="none" w:sz="0" w:space="0" w:color="auto"/>
        <w:bottom w:val="none" w:sz="0" w:space="0" w:color="auto"/>
        <w:right w:val="none" w:sz="0" w:space="0" w:color="auto"/>
      </w:divBdr>
    </w:div>
    <w:div w:id="1777479876">
      <w:bodyDiv w:val="1"/>
      <w:marLeft w:val="0"/>
      <w:marRight w:val="0"/>
      <w:marTop w:val="0"/>
      <w:marBottom w:val="0"/>
      <w:divBdr>
        <w:top w:val="none" w:sz="0" w:space="0" w:color="auto"/>
        <w:left w:val="none" w:sz="0" w:space="0" w:color="auto"/>
        <w:bottom w:val="none" w:sz="0" w:space="0" w:color="auto"/>
        <w:right w:val="none" w:sz="0" w:space="0" w:color="auto"/>
      </w:divBdr>
    </w:div>
    <w:div w:id="1814104176">
      <w:bodyDiv w:val="1"/>
      <w:marLeft w:val="0"/>
      <w:marRight w:val="0"/>
      <w:marTop w:val="0"/>
      <w:marBottom w:val="0"/>
      <w:divBdr>
        <w:top w:val="none" w:sz="0" w:space="0" w:color="auto"/>
        <w:left w:val="none" w:sz="0" w:space="0" w:color="auto"/>
        <w:bottom w:val="none" w:sz="0" w:space="0" w:color="auto"/>
        <w:right w:val="none" w:sz="0" w:space="0" w:color="auto"/>
      </w:divBdr>
    </w:div>
    <w:div w:id="1846898734">
      <w:bodyDiv w:val="1"/>
      <w:marLeft w:val="0"/>
      <w:marRight w:val="0"/>
      <w:marTop w:val="0"/>
      <w:marBottom w:val="0"/>
      <w:divBdr>
        <w:top w:val="none" w:sz="0" w:space="0" w:color="auto"/>
        <w:left w:val="none" w:sz="0" w:space="0" w:color="auto"/>
        <w:bottom w:val="none" w:sz="0" w:space="0" w:color="auto"/>
        <w:right w:val="none" w:sz="0" w:space="0" w:color="auto"/>
      </w:divBdr>
    </w:div>
    <w:div w:id="1869179069">
      <w:bodyDiv w:val="1"/>
      <w:marLeft w:val="0"/>
      <w:marRight w:val="0"/>
      <w:marTop w:val="0"/>
      <w:marBottom w:val="0"/>
      <w:divBdr>
        <w:top w:val="none" w:sz="0" w:space="0" w:color="auto"/>
        <w:left w:val="none" w:sz="0" w:space="0" w:color="auto"/>
        <w:bottom w:val="none" w:sz="0" w:space="0" w:color="auto"/>
        <w:right w:val="none" w:sz="0" w:space="0" w:color="auto"/>
      </w:divBdr>
    </w:div>
    <w:div w:id="1897083747">
      <w:bodyDiv w:val="1"/>
      <w:marLeft w:val="0"/>
      <w:marRight w:val="0"/>
      <w:marTop w:val="0"/>
      <w:marBottom w:val="0"/>
      <w:divBdr>
        <w:top w:val="none" w:sz="0" w:space="0" w:color="auto"/>
        <w:left w:val="none" w:sz="0" w:space="0" w:color="auto"/>
        <w:bottom w:val="none" w:sz="0" w:space="0" w:color="auto"/>
        <w:right w:val="none" w:sz="0" w:space="0" w:color="auto"/>
      </w:divBdr>
    </w:div>
    <w:div w:id="1974292512">
      <w:bodyDiv w:val="1"/>
      <w:marLeft w:val="0"/>
      <w:marRight w:val="0"/>
      <w:marTop w:val="0"/>
      <w:marBottom w:val="0"/>
      <w:divBdr>
        <w:top w:val="none" w:sz="0" w:space="0" w:color="auto"/>
        <w:left w:val="none" w:sz="0" w:space="0" w:color="auto"/>
        <w:bottom w:val="none" w:sz="0" w:space="0" w:color="auto"/>
        <w:right w:val="none" w:sz="0" w:space="0" w:color="auto"/>
      </w:divBdr>
    </w:div>
    <w:div w:id="1989481136">
      <w:bodyDiv w:val="1"/>
      <w:marLeft w:val="0"/>
      <w:marRight w:val="0"/>
      <w:marTop w:val="0"/>
      <w:marBottom w:val="0"/>
      <w:divBdr>
        <w:top w:val="none" w:sz="0" w:space="0" w:color="auto"/>
        <w:left w:val="none" w:sz="0" w:space="0" w:color="auto"/>
        <w:bottom w:val="none" w:sz="0" w:space="0" w:color="auto"/>
        <w:right w:val="none" w:sz="0" w:space="0" w:color="auto"/>
      </w:divBdr>
    </w:div>
    <w:div w:id="2017880158">
      <w:bodyDiv w:val="1"/>
      <w:marLeft w:val="0"/>
      <w:marRight w:val="0"/>
      <w:marTop w:val="0"/>
      <w:marBottom w:val="0"/>
      <w:divBdr>
        <w:top w:val="none" w:sz="0" w:space="0" w:color="auto"/>
        <w:left w:val="none" w:sz="0" w:space="0" w:color="auto"/>
        <w:bottom w:val="none" w:sz="0" w:space="0" w:color="auto"/>
        <w:right w:val="none" w:sz="0" w:space="0" w:color="auto"/>
      </w:divBdr>
    </w:div>
    <w:div w:id="2022773783">
      <w:bodyDiv w:val="1"/>
      <w:marLeft w:val="0"/>
      <w:marRight w:val="0"/>
      <w:marTop w:val="0"/>
      <w:marBottom w:val="0"/>
      <w:divBdr>
        <w:top w:val="none" w:sz="0" w:space="0" w:color="auto"/>
        <w:left w:val="none" w:sz="0" w:space="0" w:color="auto"/>
        <w:bottom w:val="none" w:sz="0" w:space="0" w:color="auto"/>
        <w:right w:val="none" w:sz="0" w:space="0" w:color="auto"/>
      </w:divBdr>
    </w:div>
    <w:div w:id="2032369423">
      <w:bodyDiv w:val="1"/>
      <w:marLeft w:val="0"/>
      <w:marRight w:val="0"/>
      <w:marTop w:val="0"/>
      <w:marBottom w:val="0"/>
      <w:divBdr>
        <w:top w:val="none" w:sz="0" w:space="0" w:color="auto"/>
        <w:left w:val="none" w:sz="0" w:space="0" w:color="auto"/>
        <w:bottom w:val="none" w:sz="0" w:space="0" w:color="auto"/>
        <w:right w:val="none" w:sz="0" w:space="0" w:color="auto"/>
      </w:divBdr>
    </w:div>
    <w:div w:id="2041514642">
      <w:bodyDiv w:val="1"/>
      <w:marLeft w:val="0"/>
      <w:marRight w:val="0"/>
      <w:marTop w:val="0"/>
      <w:marBottom w:val="0"/>
      <w:divBdr>
        <w:top w:val="none" w:sz="0" w:space="0" w:color="auto"/>
        <w:left w:val="none" w:sz="0" w:space="0" w:color="auto"/>
        <w:bottom w:val="none" w:sz="0" w:space="0" w:color="auto"/>
        <w:right w:val="none" w:sz="0" w:space="0" w:color="auto"/>
      </w:divBdr>
    </w:div>
    <w:div w:id="2053917617">
      <w:bodyDiv w:val="1"/>
      <w:marLeft w:val="0"/>
      <w:marRight w:val="0"/>
      <w:marTop w:val="0"/>
      <w:marBottom w:val="0"/>
      <w:divBdr>
        <w:top w:val="none" w:sz="0" w:space="0" w:color="auto"/>
        <w:left w:val="none" w:sz="0" w:space="0" w:color="auto"/>
        <w:bottom w:val="none" w:sz="0" w:space="0" w:color="auto"/>
        <w:right w:val="none" w:sz="0" w:space="0" w:color="auto"/>
      </w:divBdr>
    </w:div>
    <w:div w:id="2061441462">
      <w:bodyDiv w:val="1"/>
      <w:marLeft w:val="0"/>
      <w:marRight w:val="0"/>
      <w:marTop w:val="0"/>
      <w:marBottom w:val="0"/>
      <w:divBdr>
        <w:top w:val="none" w:sz="0" w:space="0" w:color="auto"/>
        <w:left w:val="none" w:sz="0" w:space="0" w:color="auto"/>
        <w:bottom w:val="none" w:sz="0" w:space="0" w:color="auto"/>
        <w:right w:val="none" w:sz="0" w:space="0" w:color="auto"/>
      </w:divBdr>
    </w:div>
    <w:div w:id="2062437938">
      <w:bodyDiv w:val="1"/>
      <w:marLeft w:val="0"/>
      <w:marRight w:val="0"/>
      <w:marTop w:val="0"/>
      <w:marBottom w:val="0"/>
      <w:divBdr>
        <w:top w:val="none" w:sz="0" w:space="0" w:color="auto"/>
        <w:left w:val="none" w:sz="0" w:space="0" w:color="auto"/>
        <w:bottom w:val="none" w:sz="0" w:space="0" w:color="auto"/>
        <w:right w:val="none" w:sz="0" w:space="0" w:color="auto"/>
      </w:divBdr>
    </w:div>
    <w:div w:id="2065905613">
      <w:bodyDiv w:val="1"/>
      <w:marLeft w:val="0"/>
      <w:marRight w:val="0"/>
      <w:marTop w:val="0"/>
      <w:marBottom w:val="0"/>
      <w:divBdr>
        <w:top w:val="none" w:sz="0" w:space="0" w:color="auto"/>
        <w:left w:val="none" w:sz="0" w:space="0" w:color="auto"/>
        <w:bottom w:val="none" w:sz="0" w:space="0" w:color="auto"/>
        <w:right w:val="none" w:sz="0" w:space="0" w:color="auto"/>
      </w:divBdr>
    </w:div>
    <w:div w:id="2077363172">
      <w:bodyDiv w:val="1"/>
      <w:marLeft w:val="0"/>
      <w:marRight w:val="0"/>
      <w:marTop w:val="0"/>
      <w:marBottom w:val="0"/>
      <w:divBdr>
        <w:top w:val="none" w:sz="0" w:space="0" w:color="auto"/>
        <w:left w:val="none" w:sz="0" w:space="0" w:color="auto"/>
        <w:bottom w:val="none" w:sz="0" w:space="0" w:color="auto"/>
        <w:right w:val="none" w:sz="0" w:space="0" w:color="auto"/>
      </w:divBdr>
    </w:div>
    <w:div w:id="2082482219">
      <w:bodyDiv w:val="1"/>
      <w:marLeft w:val="0"/>
      <w:marRight w:val="0"/>
      <w:marTop w:val="0"/>
      <w:marBottom w:val="0"/>
      <w:divBdr>
        <w:top w:val="none" w:sz="0" w:space="0" w:color="auto"/>
        <w:left w:val="none" w:sz="0" w:space="0" w:color="auto"/>
        <w:bottom w:val="none" w:sz="0" w:space="0" w:color="auto"/>
        <w:right w:val="none" w:sz="0" w:space="0" w:color="auto"/>
      </w:divBdr>
    </w:div>
    <w:div w:id="2101095479">
      <w:bodyDiv w:val="1"/>
      <w:marLeft w:val="0"/>
      <w:marRight w:val="0"/>
      <w:marTop w:val="0"/>
      <w:marBottom w:val="0"/>
      <w:divBdr>
        <w:top w:val="none" w:sz="0" w:space="0" w:color="auto"/>
        <w:left w:val="none" w:sz="0" w:space="0" w:color="auto"/>
        <w:bottom w:val="none" w:sz="0" w:space="0" w:color="auto"/>
        <w:right w:val="none" w:sz="0" w:space="0" w:color="auto"/>
      </w:divBdr>
    </w:div>
    <w:div w:id="2113896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cweekes\LOCALS~1\Temp\notes0B7D3B\General_External_Portrait_1line%20heading.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Local%20Data\Projects\Engineering%20Services\Subtrans%20Engineering%20Mgmt\Pole%20Treatment%20Analysis\NPV%20Evaluation%20of%20pole%20species-treatment%20combination_v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Predicted</a:t>
            </a:r>
            <a:r>
              <a:rPr lang="en-AU" baseline="0"/>
              <a:t> Savings over Time</a:t>
            </a:r>
            <a:endParaRPr lang="en-AU"/>
          </a:p>
        </c:rich>
      </c:tx>
      <c:overlay val="0"/>
    </c:title>
    <c:autoTitleDeleted val="0"/>
    <c:plotArea>
      <c:layout/>
      <c:lineChart>
        <c:grouping val="standard"/>
        <c:varyColors val="0"/>
        <c:ser>
          <c:idx val="1"/>
          <c:order val="0"/>
          <c:tx>
            <c:strRef>
              <c:f>'Savings Calculations'!$G$1</c:f>
              <c:strCache>
                <c:ptCount val="1"/>
                <c:pt idx="0">
                  <c:v>Predicted Savings</c:v>
                </c:pt>
              </c:strCache>
            </c:strRef>
          </c:tx>
          <c:marker>
            <c:symbol val="none"/>
          </c:marker>
          <c:val>
            <c:numRef>
              <c:f>'Savings Calculations'!$G$2:$G$101</c:f>
              <c:numCache>
                <c:formatCode>_("$"* #,##0.00_);_("$"* \(#,##0.00\);_("$"* "-"??_);_(@_)</c:formatCode>
                <c:ptCount val="100"/>
                <c:pt idx="0">
                  <c:v>167661.18382395789</c:v>
                </c:pt>
                <c:pt idx="1">
                  <c:v>166482.36764791579</c:v>
                </c:pt>
                <c:pt idx="2">
                  <c:v>165303.55147187368</c:v>
                </c:pt>
                <c:pt idx="3">
                  <c:v>164124.73529583158</c:v>
                </c:pt>
                <c:pt idx="4">
                  <c:v>162945.91911978947</c:v>
                </c:pt>
                <c:pt idx="5">
                  <c:v>161767.10294374736</c:v>
                </c:pt>
                <c:pt idx="6">
                  <c:v>160588.28676770526</c:v>
                </c:pt>
                <c:pt idx="7">
                  <c:v>159409.47059166315</c:v>
                </c:pt>
                <c:pt idx="8">
                  <c:v>158230.65441562104</c:v>
                </c:pt>
                <c:pt idx="9">
                  <c:v>157051.83823957894</c:v>
                </c:pt>
                <c:pt idx="10">
                  <c:v>155873.02206353683</c:v>
                </c:pt>
                <c:pt idx="11">
                  <c:v>154694.20588749473</c:v>
                </c:pt>
                <c:pt idx="12">
                  <c:v>153515.38971145262</c:v>
                </c:pt>
                <c:pt idx="13">
                  <c:v>152336.57353541051</c:v>
                </c:pt>
                <c:pt idx="14">
                  <c:v>151157.75735936841</c:v>
                </c:pt>
                <c:pt idx="15">
                  <c:v>149978.9411833263</c:v>
                </c:pt>
                <c:pt idx="16">
                  <c:v>148800.12500728419</c:v>
                </c:pt>
                <c:pt idx="17">
                  <c:v>147621.30883124209</c:v>
                </c:pt>
                <c:pt idx="18">
                  <c:v>146442.49265520001</c:v>
                </c:pt>
                <c:pt idx="19">
                  <c:v>145263.67647915788</c:v>
                </c:pt>
                <c:pt idx="20">
                  <c:v>144084.8603031158</c:v>
                </c:pt>
                <c:pt idx="21">
                  <c:v>142906.04412707366</c:v>
                </c:pt>
                <c:pt idx="22">
                  <c:v>141727.22795103159</c:v>
                </c:pt>
                <c:pt idx="23">
                  <c:v>140548.41177498945</c:v>
                </c:pt>
                <c:pt idx="24">
                  <c:v>139369.59559894737</c:v>
                </c:pt>
                <c:pt idx="25">
                  <c:v>138190.77942290527</c:v>
                </c:pt>
                <c:pt idx="26">
                  <c:v>137011.96324686316</c:v>
                </c:pt>
                <c:pt idx="27">
                  <c:v>135833.14707082105</c:v>
                </c:pt>
                <c:pt idx="28">
                  <c:v>134654.33089477895</c:v>
                </c:pt>
                <c:pt idx="29">
                  <c:v>133475.51471873684</c:v>
                </c:pt>
                <c:pt idx="30">
                  <c:v>132296.69854269474</c:v>
                </c:pt>
                <c:pt idx="31">
                  <c:v>131117.88236665263</c:v>
                </c:pt>
                <c:pt idx="32">
                  <c:v>129939.06619061052</c:v>
                </c:pt>
                <c:pt idx="33">
                  <c:v>128760.25001456842</c:v>
                </c:pt>
                <c:pt idx="34">
                  <c:v>127581.43383852631</c:v>
                </c:pt>
                <c:pt idx="35">
                  <c:v>126402.6176624842</c:v>
                </c:pt>
                <c:pt idx="36">
                  <c:v>125223.8014864421</c:v>
                </c:pt>
                <c:pt idx="37">
                  <c:v>124044.98531039999</c:v>
                </c:pt>
                <c:pt idx="38">
                  <c:v>124044.98531039999</c:v>
                </c:pt>
                <c:pt idx="39">
                  <c:v>124044.98531039999</c:v>
                </c:pt>
                <c:pt idx="40">
                  <c:v>124044.98531039999</c:v>
                </c:pt>
                <c:pt idx="41">
                  <c:v>124044.98531039999</c:v>
                </c:pt>
                <c:pt idx="42">
                  <c:v>124044.98531039999</c:v>
                </c:pt>
                <c:pt idx="43">
                  <c:v>124044.98531039999</c:v>
                </c:pt>
                <c:pt idx="44">
                  <c:v>124044.98531039999</c:v>
                </c:pt>
                <c:pt idx="45">
                  <c:v>124044.98531039999</c:v>
                </c:pt>
                <c:pt idx="46">
                  <c:v>124044.98531039999</c:v>
                </c:pt>
                <c:pt idx="47">
                  <c:v>124044.98531039999</c:v>
                </c:pt>
                <c:pt idx="48">
                  <c:v>124044.98531039999</c:v>
                </c:pt>
                <c:pt idx="49">
                  <c:v>124044.98531039999</c:v>
                </c:pt>
                <c:pt idx="50">
                  <c:v>124044.98531039999</c:v>
                </c:pt>
                <c:pt idx="51">
                  <c:v>124044.98531039999</c:v>
                </c:pt>
                <c:pt idx="52">
                  <c:v>124044.98531039999</c:v>
                </c:pt>
                <c:pt idx="53">
                  <c:v>124044.98531039999</c:v>
                </c:pt>
                <c:pt idx="54">
                  <c:v>124044.98531039999</c:v>
                </c:pt>
                <c:pt idx="55">
                  <c:v>124044.98531039999</c:v>
                </c:pt>
                <c:pt idx="56">
                  <c:v>124044.98531039999</c:v>
                </c:pt>
                <c:pt idx="57">
                  <c:v>124044.98531039999</c:v>
                </c:pt>
                <c:pt idx="58">
                  <c:v>124044.98531039999</c:v>
                </c:pt>
                <c:pt idx="59">
                  <c:v>124044.98531039999</c:v>
                </c:pt>
                <c:pt idx="60">
                  <c:v>124044.98531039999</c:v>
                </c:pt>
                <c:pt idx="61">
                  <c:v>124044.98531039999</c:v>
                </c:pt>
                <c:pt idx="62">
                  <c:v>124044.98531039999</c:v>
                </c:pt>
                <c:pt idx="63">
                  <c:v>124044.98531039999</c:v>
                </c:pt>
                <c:pt idx="64">
                  <c:v>124044.98531039999</c:v>
                </c:pt>
                <c:pt idx="65">
                  <c:v>124044.98531039999</c:v>
                </c:pt>
                <c:pt idx="66">
                  <c:v>124044.98531039999</c:v>
                </c:pt>
                <c:pt idx="67">
                  <c:v>124044.98531039999</c:v>
                </c:pt>
                <c:pt idx="68">
                  <c:v>124044.98531039999</c:v>
                </c:pt>
                <c:pt idx="69">
                  <c:v>124044.98531039999</c:v>
                </c:pt>
                <c:pt idx="70">
                  <c:v>124044.98531039999</c:v>
                </c:pt>
                <c:pt idx="71">
                  <c:v>124044.98531039999</c:v>
                </c:pt>
                <c:pt idx="72">
                  <c:v>124044.98531039999</c:v>
                </c:pt>
                <c:pt idx="73">
                  <c:v>124044.98531039999</c:v>
                </c:pt>
                <c:pt idx="74">
                  <c:v>124044.98531039999</c:v>
                </c:pt>
                <c:pt idx="75">
                  <c:v>124044.98531039999</c:v>
                </c:pt>
                <c:pt idx="76">
                  <c:v>124044.98531039999</c:v>
                </c:pt>
                <c:pt idx="77">
                  <c:v>124044.98531039999</c:v>
                </c:pt>
                <c:pt idx="78">
                  <c:v>124044.98531039999</c:v>
                </c:pt>
                <c:pt idx="79">
                  <c:v>124044.98531039999</c:v>
                </c:pt>
                <c:pt idx="80">
                  <c:v>124044.98531039999</c:v>
                </c:pt>
                <c:pt idx="81">
                  <c:v>124044.98531039999</c:v>
                </c:pt>
                <c:pt idx="82">
                  <c:v>124044.98531039999</c:v>
                </c:pt>
                <c:pt idx="83">
                  <c:v>124044.98531039999</c:v>
                </c:pt>
                <c:pt idx="84">
                  <c:v>124044.98531039999</c:v>
                </c:pt>
                <c:pt idx="85">
                  <c:v>124044.98531039999</c:v>
                </c:pt>
                <c:pt idx="86">
                  <c:v>124044.98531039999</c:v>
                </c:pt>
                <c:pt idx="87">
                  <c:v>124044.98531039999</c:v>
                </c:pt>
                <c:pt idx="88">
                  <c:v>124044.98531039999</c:v>
                </c:pt>
                <c:pt idx="89">
                  <c:v>124044.98531039999</c:v>
                </c:pt>
                <c:pt idx="90">
                  <c:v>124044.98531039999</c:v>
                </c:pt>
                <c:pt idx="91">
                  <c:v>124044.98531039999</c:v>
                </c:pt>
                <c:pt idx="92">
                  <c:v>124044.98531039999</c:v>
                </c:pt>
                <c:pt idx="93">
                  <c:v>124044.98531039999</c:v>
                </c:pt>
                <c:pt idx="94">
                  <c:v>124044.98531039999</c:v>
                </c:pt>
                <c:pt idx="95">
                  <c:v>124044.98531039999</c:v>
                </c:pt>
                <c:pt idx="96">
                  <c:v>124044.98531039999</c:v>
                </c:pt>
                <c:pt idx="97">
                  <c:v>124044.98531039999</c:v>
                </c:pt>
                <c:pt idx="98">
                  <c:v>124044.98531039999</c:v>
                </c:pt>
                <c:pt idx="99">
                  <c:v>124044.98531039999</c:v>
                </c:pt>
              </c:numCache>
            </c:numRef>
          </c:val>
          <c:smooth val="0"/>
        </c:ser>
        <c:dLbls>
          <c:showLegendKey val="0"/>
          <c:showVal val="0"/>
          <c:showCatName val="0"/>
          <c:showSerName val="0"/>
          <c:showPercent val="0"/>
          <c:showBubbleSize val="0"/>
        </c:dLbls>
        <c:marker val="1"/>
        <c:smooth val="0"/>
        <c:axId val="177979392"/>
        <c:axId val="177981312"/>
      </c:lineChart>
      <c:catAx>
        <c:axId val="177979392"/>
        <c:scaling>
          <c:orientation val="minMax"/>
        </c:scaling>
        <c:delete val="0"/>
        <c:axPos val="b"/>
        <c:title>
          <c:tx>
            <c:rich>
              <a:bodyPr/>
              <a:lstStyle/>
              <a:p>
                <a:pPr>
                  <a:defRPr/>
                </a:pPr>
                <a:r>
                  <a:rPr lang="en-AU"/>
                  <a:t>Time in Years</a:t>
                </a:r>
              </a:p>
            </c:rich>
          </c:tx>
          <c:overlay val="0"/>
        </c:title>
        <c:majorTickMark val="none"/>
        <c:minorTickMark val="none"/>
        <c:tickLblPos val="nextTo"/>
        <c:crossAx val="177981312"/>
        <c:crosses val="autoZero"/>
        <c:auto val="1"/>
        <c:lblAlgn val="ctr"/>
        <c:lblOffset val="100"/>
        <c:noMultiLvlLbl val="0"/>
      </c:catAx>
      <c:valAx>
        <c:axId val="177981312"/>
        <c:scaling>
          <c:orientation val="minMax"/>
        </c:scaling>
        <c:delete val="0"/>
        <c:axPos val="l"/>
        <c:majorGridlines/>
        <c:title>
          <c:tx>
            <c:rich>
              <a:bodyPr/>
              <a:lstStyle/>
              <a:p>
                <a:pPr>
                  <a:defRPr/>
                </a:pPr>
                <a:r>
                  <a:rPr lang="en-AU"/>
                  <a:t>Savings</a:t>
                </a:r>
              </a:p>
            </c:rich>
          </c:tx>
          <c:overlay val="0"/>
        </c:title>
        <c:numFmt formatCode="&quot;$&quot;#,##0" sourceLinked="0"/>
        <c:majorTickMark val="none"/>
        <c:minorTickMark val="none"/>
        <c:tickLblPos val="nextTo"/>
        <c:crossAx val="1779793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A1E837E562164AABFA2BD95B4BFCA3" ma:contentTypeVersion="0" ma:contentTypeDescription="Create a new document." ma:contentTypeScope="" ma:versionID="14996546c3df5d90b867dc7e93fdfa2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0D56F7-D52C-4783-B414-641EEC3037B8}"/>
</file>

<file path=customXml/itemProps2.xml><?xml version="1.0" encoding="utf-8"?>
<ds:datastoreItem xmlns:ds="http://schemas.openxmlformats.org/officeDocument/2006/customXml" ds:itemID="{5EC4CE1E-DBCB-47CD-8B63-EE547145EBC2}"/>
</file>

<file path=customXml/itemProps3.xml><?xml version="1.0" encoding="utf-8"?>
<ds:datastoreItem xmlns:ds="http://schemas.openxmlformats.org/officeDocument/2006/customXml" ds:itemID="{5917B8C5-8E2B-4205-B9C3-003776A20A1F}"/>
</file>

<file path=customXml/itemProps4.xml><?xml version="1.0" encoding="utf-8"?>
<ds:datastoreItem xmlns:ds="http://schemas.openxmlformats.org/officeDocument/2006/customXml" ds:itemID="{C4CB8055-8851-4837-8737-FF5EEC1EE188}"/>
</file>

<file path=docProps/app.xml><?xml version="1.0" encoding="utf-8"?>
<Properties xmlns="http://schemas.openxmlformats.org/officeDocument/2006/extended-properties" xmlns:vt="http://schemas.openxmlformats.org/officeDocument/2006/docPropsVTypes">
  <Template>General_External_Portrait_1line heading.dot</Template>
  <TotalTime>1998</TotalTime>
  <Pages>1</Pages>
  <Words>2105</Words>
  <Characters>12004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General External</vt:lpstr>
    </vt:vector>
  </TitlesOfParts>
  <Company>Country Energy</Company>
  <LinksUpToDate>false</LinksUpToDate>
  <CharactersWithSpaces>14081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External</dc:title>
  <dc:subject/>
  <dc:creator>cweekes</dc:creator>
  <cp:keywords/>
  <dc:description/>
  <cp:lastModifiedBy>Bradley Trethewey</cp:lastModifiedBy>
  <cp:revision>23</cp:revision>
  <cp:lastPrinted>2013-11-18T23:32:00Z</cp:lastPrinted>
  <dcterms:created xsi:type="dcterms:W3CDTF">2014-01-13T23:43:00Z</dcterms:created>
  <dcterms:modified xsi:type="dcterms:W3CDTF">2014-11-13T00:05:00Z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0x01010022A1E837E562164AABFA2BD95B4BFCA3</vt:lpwstr>
  </property>
</Properties>
</file>