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0899" w:rsidRPr="00270E69" w:rsidRDefault="005720F2" w:rsidP="00080615">
      <w:pPr>
        <w:pStyle w:val="Title"/>
        <w:rPr>
          <w:sz w:val="84"/>
          <w:szCs w:val="84"/>
        </w:rPr>
      </w:pPr>
      <w:r w:rsidRPr="00270E69">
        <w:rPr>
          <w:sz w:val="84"/>
          <w:szCs w:val="84"/>
        </w:rPr>
        <w:t xml:space="preserve">RIN </w:t>
      </w:r>
      <w:r w:rsidR="00006AA4" w:rsidRPr="00270E69">
        <w:rPr>
          <w:sz w:val="84"/>
          <w:szCs w:val="84"/>
        </w:rPr>
        <w:t xml:space="preserve">Appendix </w:t>
      </w:r>
      <w:r w:rsidRPr="00270E69">
        <w:rPr>
          <w:sz w:val="84"/>
          <w:szCs w:val="84"/>
        </w:rPr>
        <w:t>12</w:t>
      </w:r>
      <w:r w:rsidR="00270E69" w:rsidRPr="00270E69">
        <w:rPr>
          <w:sz w:val="84"/>
          <w:szCs w:val="84"/>
        </w:rPr>
        <w:t>:</w:t>
      </w:r>
      <w:r w:rsidR="00006AA4" w:rsidRPr="00270E69">
        <w:rPr>
          <w:sz w:val="84"/>
          <w:szCs w:val="84"/>
        </w:rPr>
        <w:t xml:space="preserve"> Confidentiality claim</w:t>
      </w:r>
    </w:p>
    <w:p w:rsidR="00270E69" w:rsidRPr="00270E69" w:rsidRDefault="00270E69" w:rsidP="00270E69">
      <w:pPr>
        <w:rPr>
          <w:rFonts w:eastAsiaTheme="minorEastAsia"/>
          <w:b/>
          <w:color w:val="FFFFFF" w:themeColor="background1"/>
          <w:sz w:val="24"/>
          <w:szCs w:val="22"/>
        </w:rPr>
      </w:pPr>
      <w:r w:rsidRPr="00270E69">
        <w:rPr>
          <w:rFonts w:eastAsiaTheme="minorEastAsia"/>
          <w:b/>
          <w:color w:val="FFFFFF" w:themeColor="background1"/>
          <w:sz w:val="24"/>
          <w:szCs w:val="22"/>
        </w:rPr>
        <w:t>Regulatory proposal for the ACT electricity distribution network 2019-24</w:t>
      </w:r>
    </w:p>
    <w:p w:rsidR="003E50DD" w:rsidRDefault="00A33E85" w:rsidP="00270E69">
      <w:r>
        <w:rPr>
          <w:rFonts w:eastAsiaTheme="minorEastAsia"/>
          <w:b/>
          <w:color w:val="FFFFFF" w:themeColor="background1"/>
          <w:sz w:val="24"/>
          <w:szCs w:val="22"/>
        </w:rPr>
        <w:t xml:space="preserve">Revised </w:t>
      </w:r>
      <w:r w:rsidR="00A16E82">
        <w:rPr>
          <w:rFonts w:eastAsiaTheme="minorEastAsia"/>
          <w:b/>
          <w:color w:val="FFFFFF" w:themeColor="background1"/>
          <w:sz w:val="24"/>
          <w:szCs w:val="22"/>
        </w:rPr>
        <w:t>April</w:t>
      </w:r>
      <w:r w:rsidR="00270E69" w:rsidRPr="00270E69">
        <w:rPr>
          <w:rFonts w:eastAsiaTheme="minorEastAsia"/>
          <w:b/>
          <w:color w:val="FFFFFF" w:themeColor="background1"/>
          <w:sz w:val="24"/>
          <w:szCs w:val="22"/>
        </w:rPr>
        <w:t xml:space="preserve"> 2018</w:t>
      </w:r>
    </w:p>
    <w:p w:rsidR="003E50DD" w:rsidRDefault="003E50DD" w:rsidP="00AF0899">
      <w:pPr>
        <w:sectPr w:rsidR="003E50DD" w:rsidSect="003E50DD">
          <w:headerReference w:type="even" r:id="rId11"/>
          <w:headerReference w:type="default" r:id="rId12"/>
          <w:footerReference w:type="even" r:id="rId13"/>
          <w:footerReference w:type="default" r:id="rId14"/>
          <w:headerReference w:type="first" r:id="rId15"/>
          <w:footerReference w:type="first" r:id="rId16"/>
          <w:pgSz w:w="11906" w:h="16838" w:code="9"/>
          <w:pgMar w:top="6804" w:right="1814" w:bottom="2268" w:left="1361" w:header="680" w:footer="737" w:gutter="0"/>
          <w:cols w:space="708"/>
          <w:titlePg/>
          <w:docGrid w:linePitch="360"/>
        </w:sectPr>
      </w:pPr>
    </w:p>
    <w:p w:rsidR="00661F80" w:rsidRDefault="00B73566" w:rsidP="00B73566">
      <w:pPr>
        <w:pStyle w:val="Heading1"/>
      </w:pPr>
      <w:r>
        <w:lastRenderedPageBreak/>
        <w:t>Introduction</w:t>
      </w:r>
    </w:p>
    <w:p w:rsidR="00CA78B0" w:rsidRDefault="00CA78B0" w:rsidP="00AF0899">
      <w:proofErr w:type="gramStart"/>
      <w:r>
        <w:t xml:space="preserve">As per Clause 6.8.2 (c)(6) of the National Electricity Rules, in accordance with </w:t>
      </w:r>
      <w:r w:rsidR="002C4A09">
        <w:t>the AER’s</w:t>
      </w:r>
      <w:r w:rsidR="004C0718">
        <w:t xml:space="preserve"> </w:t>
      </w:r>
      <w:r w:rsidRPr="004C0718">
        <w:rPr>
          <w:i/>
        </w:rPr>
        <w:t>Confidentiality Guideline</w:t>
      </w:r>
      <w:r w:rsidR="004C0718">
        <w:rPr>
          <w:rStyle w:val="FootnoteReference"/>
          <w:i/>
        </w:rPr>
        <w:footnoteReference w:id="1"/>
      </w:r>
      <w:r w:rsidR="004C0718">
        <w:t xml:space="preserve"> and Section 33 of Schedule 1 of the AER’s Final Reset RIN</w:t>
      </w:r>
      <w:r>
        <w:t xml:space="preserve">, </w:t>
      </w:r>
      <w:r w:rsidR="002C4A09">
        <w:t>Evoenergy is</w:t>
      </w:r>
      <w:r>
        <w:t xml:space="preserve"> providing the AER </w:t>
      </w:r>
      <w:r w:rsidR="002C4A09">
        <w:t>with a</w:t>
      </w:r>
      <w:r>
        <w:t xml:space="preserve"> completed confidentiality template </w:t>
      </w:r>
      <w:r w:rsidR="000D097D">
        <w:t xml:space="preserve">(Table 1) </w:t>
      </w:r>
      <w:r>
        <w:t>that identifies parts of the regulatory proposal</w:t>
      </w:r>
      <w:r w:rsidR="005720F2">
        <w:t xml:space="preserve">, </w:t>
      </w:r>
      <w:r>
        <w:t xml:space="preserve">supporting documentation and data that </w:t>
      </w:r>
      <w:r w:rsidR="002C4A09">
        <w:t>Evoenergy</w:t>
      </w:r>
      <w:r>
        <w:t xml:space="preserve"> claims to be confidential and wants suppressed from publication.</w:t>
      </w:r>
      <w:proofErr w:type="gramEnd"/>
      <w:r w:rsidR="000D097D">
        <w:t xml:space="preserve"> The proportion of confidential material notice </w:t>
      </w:r>
      <w:proofErr w:type="gramStart"/>
      <w:r w:rsidR="000D097D">
        <w:t>is provided</w:t>
      </w:r>
      <w:proofErr w:type="gramEnd"/>
      <w:r w:rsidR="000D097D">
        <w:t xml:space="preserve"> in Table 2.</w:t>
      </w:r>
    </w:p>
    <w:p w:rsidR="004C0718" w:rsidRDefault="004C0718" w:rsidP="00AF0899"/>
    <w:p w:rsidR="004C0718" w:rsidRDefault="004C0718" w:rsidP="004C0718">
      <w:r>
        <w:t>The AER Confidentiality Guideline allows the following categories of confidential information</w:t>
      </w:r>
    </w:p>
    <w:p w:rsidR="004C0718" w:rsidRDefault="004C0718" w:rsidP="004C0718">
      <w:pPr>
        <w:pStyle w:val="ListParagraph"/>
        <w:numPr>
          <w:ilvl w:val="0"/>
          <w:numId w:val="35"/>
        </w:numPr>
      </w:pPr>
      <w:r w:rsidRPr="004C0718">
        <w:rPr>
          <w:b/>
        </w:rPr>
        <w:t>Information affecting the security of the network</w:t>
      </w:r>
      <w:r>
        <w:t xml:space="preserve"> – information, which if made public, may jeopardise the security of the network or a NSP’s ability to effectively plan and operate its network.</w:t>
      </w:r>
    </w:p>
    <w:p w:rsidR="004C0718" w:rsidRDefault="004C0718" w:rsidP="004C0718">
      <w:pPr>
        <w:pStyle w:val="ListParagraph"/>
        <w:numPr>
          <w:ilvl w:val="0"/>
          <w:numId w:val="35"/>
        </w:numPr>
      </w:pPr>
      <w:r w:rsidRPr="004C0718">
        <w:rPr>
          <w:b/>
        </w:rPr>
        <w:t>Market sensitive cost inputs</w:t>
      </w:r>
      <w:r>
        <w:t xml:space="preserve"> – information such as supplier prices or information that would affect the NSP’s ability to obtain a competitive price in future infrastructure transactions, such as tender processes.</w:t>
      </w:r>
    </w:p>
    <w:p w:rsidR="004C0718" w:rsidRDefault="004C0718" w:rsidP="004C0718">
      <w:pPr>
        <w:pStyle w:val="ListParagraph"/>
        <w:numPr>
          <w:ilvl w:val="0"/>
          <w:numId w:val="35"/>
        </w:numPr>
      </w:pPr>
      <w:r w:rsidRPr="004C0718">
        <w:rPr>
          <w:b/>
        </w:rPr>
        <w:t>Market intelligence</w:t>
      </w:r>
      <w:r>
        <w:t xml:space="preserve"> – information </w:t>
      </w:r>
      <w:proofErr w:type="gramStart"/>
      <w:r>
        <w:t>which</w:t>
      </w:r>
      <w:proofErr w:type="gramEnd"/>
      <w:r>
        <w:t xml:space="preserve"> may provide an advantage to a NSP’s competitors for non-regulated or contestable activities.</w:t>
      </w:r>
    </w:p>
    <w:p w:rsidR="004C0718" w:rsidRDefault="004C0718" w:rsidP="004C0718">
      <w:pPr>
        <w:pStyle w:val="ListParagraph"/>
        <w:numPr>
          <w:ilvl w:val="0"/>
          <w:numId w:val="35"/>
        </w:numPr>
      </w:pPr>
      <w:r w:rsidRPr="004C0718">
        <w:rPr>
          <w:b/>
        </w:rPr>
        <w:t>Strategic information</w:t>
      </w:r>
      <w:r>
        <w:t xml:space="preserve"> – information such as the acquisition of land and easements, where the release of information might adversely </w:t>
      </w:r>
      <w:proofErr w:type="gramStart"/>
      <w:r>
        <w:t>impact</w:t>
      </w:r>
      <w:proofErr w:type="gramEnd"/>
      <w:r>
        <w:t xml:space="preserve"> the NSP’s ability to negotiate a fair market price for these items.</w:t>
      </w:r>
    </w:p>
    <w:p w:rsidR="004C0718" w:rsidRDefault="004C0718" w:rsidP="004C0718">
      <w:pPr>
        <w:pStyle w:val="ListParagraph"/>
        <w:numPr>
          <w:ilvl w:val="0"/>
          <w:numId w:val="35"/>
        </w:numPr>
      </w:pPr>
      <w:r w:rsidRPr="004C0718">
        <w:rPr>
          <w:b/>
        </w:rPr>
        <w:t>Personal information</w:t>
      </w:r>
      <w:r>
        <w:t xml:space="preserve"> – information about an individual or customer whose identity is apparent or can reasonably ascertained from the </w:t>
      </w:r>
      <w:proofErr w:type="gramStart"/>
      <w:r>
        <w:t>information which</w:t>
      </w:r>
      <w:proofErr w:type="gramEnd"/>
      <w:r>
        <w:t xml:space="preserve"> raises privacy considerations.</w:t>
      </w:r>
    </w:p>
    <w:p w:rsidR="004C0718" w:rsidRDefault="004C0718" w:rsidP="004C0718">
      <w:pPr>
        <w:pStyle w:val="ListParagraph"/>
        <w:numPr>
          <w:ilvl w:val="0"/>
          <w:numId w:val="35"/>
        </w:numPr>
      </w:pPr>
      <w:r w:rsidRPr="004C0718">
        <w:rPr>
          <w:b/>
        </w:rPr>
        <w:t>Other</w:t>
      </w:r>
      <w:r>
        <w:t xml:space="preserve"> – information a NSP claims as confidential but does not fit into any of the above categories.</w:t>
      </w:r>
    </w:p>
    <w:p w:rsidR="00065A44" w:rsidRDefault="00065A44" w:rsidP="005720F2"/>
    <w:p w:rsidR="005720F2" w:rsidRDefault="00065A44" w:rsidP="005720F2">
      <w:r>
        <w:t xml:space="preserve">Evoenergy has engaged with stakeholders about the </w:t>
      </w:r>
      <w:r w:rsidRPr="00065A44">
        <w:t>types of information they need access to in order to understand and assess the substance of all issues arising from the information</w:t>
      </w:r>
      <w:r>
        <w:t xml:space="preserve"> provided as part of the regulatory proposal. This resulted in minimal redactions and narrower confidential claims. As per Section 3.3 of the Confidentiality Guideline, Evoenergy has</w:t>
      </w:r>
    </w:p>
    <w:p w:rsidR="00065A44" w:rsidRDefault="00065A44" w:rsidP="00065A44">
      <w:pPr>
        <w:pStyle w:val="ListParagraph"/>
        <w:numPr>
          <w:ilvl w:val="0"/>
          <w:numId w:val="36"/>
        </w:numPr>
      </w:pPr>
      <w:proofErr w:type="gramStart"/>
      <w:r>
        <w:t>in</w:t>
      </w:r>
      <w:proofErr w:type="gramEnd"/>
      <w:r>
        <w:t xml:space="preserve"> confidential versions of documents, highlighted the confidential information in yellow shading.</w:t>
      </w:r>
    </w:p>
    <w:p w:rsidR="00065A44" w:rsidRDefault="00065A44" w:rsidP="00065A44">
      <w:pPr>
        <w:pStyle w:val="ListParagraph"/>
        <w:numPr>
          <w:ilvl w:val="0"/>
          <w:numId w:val="36"/>
        </w:numPr>
      </w:pPr>
      <w:proofErr w:type="gramStart"/>
      <w:r>
        <w:t>provided</w:t>
      </w:r>
      <w:proofErr w:type="gramEnd"/>
      <w:r>
        <w:t xml:space="preserve"> a public version of the documents which contain the confidential information. The public version has clearly identified the Information that Evoenergy wishes to claim is confidential by blacking out that confidential information. Public versions retain the same formatting and page numbers as the confidential version.</w:t>
      </w:r>
    </w:p>
    <w:p w:rsidR="00065A44" w:rsidRDefault="00065A44" w:rsidP="00065A44">
      <w:pPr>
        <w:pStyle w:val="ListParagraph"/>
        <w:numPr>
          <w:ilvl w:val="0"/>
          <w:numId w:val="36"/>
        </w:numPr>
      </w:pPr>
      <w:proofErr w:type="gramStart"/>
      <w:r>
        <w:t>submitted</w:t>
      </w:r>
      <w:proofErr w:type="gramEnd"/>
      <w:r>
        <w:t xml:space="preserve"> the confidentiality template in Microsoft Word format.</w:t>
      </w:r>
    </w:p>
    <w:p w:rsidR="005720F2" w:rsidRDefault="00065A44" w:rsidP="00551B30">
      <w:pPr>
        <w:pStyle w:val="ListParagraph"/>
        <w:numPr>
          <w:ilvl w:val="0"/>
          <w:numId w:val="36"/>
        </w:numPr>
      </w:pPr>
      <w:proofErr w:type="gramStart"/>
      <w:r>
        <w:t>for</w:t>
      </w:r>
      <w:proofErr w:type="gramEnd"/>
      <w:r>
        <w:t xml:space="preserve"> electronic documents, specified in the filename whether it is “public” or “confidential."</w:t>
      </w:r>
    </w:p>
    <w:p w:rsidR="005720F2" w:rsidRDefault="005720F2" w:rsidP="005720F2">
      <w:pPr>
        <w:sectPr w:rsidR="005720F2" w:rsidSect="003E50DD">
          <w:headerReference w:type="default" r:id="rId17"/>
          <w:footerReference w:type="default" r:id="rId18"/>
          <w:headerReference w:type="first" r:id="rId19"/>
          <w:footerReference w:type="first" r:id="rId20"/>
          <w:pgSz w:w="11906" w:h="16838" w:code="9"/>
          <w:pgMar w:top="1814" w:right="1814" w:bottom="2268" w:left="1814" w:header="680" w:footer="737" w:gutter="0"/>
          <w:cols w:space="708"/>
          <w:titlePg/>
          <w:docGrid w:linePitch="360"/>
        </w:sectPr>
      </w:pPr>
    </w:p>
    <w:p w:rsidR="00C161CF" w:rsidRDefault="00C161CF" w:rsidP="006C14B8">
      <w:pPr>
        <w:pStyle w:val="Caption"/>
        <w:keepNext/>
      </w:pPr>
    </w:p>
    <w:p w:rsidR="006C14B8" w:rsidRDefault="006C14B8" w:rsidP="00065A44">
      <w:pPr>
        <w:pStyle w:val="TableTitle"/>
      </w:pPr>
      <w:r>
        <w:t xml:space="preserve">CONFIDENTIALITY </w:t>
      </w:r>
      <w:r w:rsidR="00764EC6">
        <w:t>TEMPLATE</w:t>
      </w:r>
    </w:p>
    <w:tbl>
      <w:tblPr>
        <w:tblW w:w="5343" w:type="pct"/>
        <w:tblInd w:w="-436" w:type="dxa"/>
        <w:tblLook w:val="04A0" w:firstRow="1" w:lastRow="0" w:firstColumn="1" w:lastColumn="0" w:noHBand="0" w:noVBand="1"/>
      </w:tblPr>
      <w:tblGrid>
        <w:gridCol w:w="1988"/>
        <w:gridCol w:w="1406"/>
        <w:gridCol w:w="1446"/>
        <w:gridCol w:w="1696"/>
        <w:gridCol w:w="2267"/>
        <w:gridCol w:w="1938"/>
        <w:gridCol w:w="2869"/>
      </w:tblGrid>
      <w:tr w:rsidR="00F113AD" w:rsidRPr="00F113AD" w:rsidTr="00F113AD">
        <w:trPr>
          <w:cantSplit/>
          <w:trHeight w:val="705"/>
          <w:tblHeader/>
        </w:trPr>
        <w:tc>
          <w:tcPr>
            <w:tcW w:w="730" w:type="pct"/>
            <w:vMerge w:val="restart"/>
            <w:tcBorders>
              <w:top w:val="single" w:sz="8" w:space="0" w:color="F79646"/>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Title, page and paragraph number of document containing the confidential information</w:t>
            </w:r>
          </w:p>
        </w:tc>
        <w:tc>
          <w:tcPr>
            <w:tcW w:w="516" w:type="pct"/>
            <w:vMerge w:val="restart"/>
            <w:tcBorders>
              <w:top w:val="single" w:sz="8" w:space="0" w:color="F79646"/>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Description of the confidential information.</w:t>
            </w:r>
          </w:p>
        </w:tc>
        <w:tc>
          <w:tcPr>
            <w:tcW w:w="531" w:type="pct"/>
            <w:vMerge w:val="restart"/>
            <w:tcBorders>
              <w:top w:val="single" w:sz="8" w:space="0" w:color="F79646"/>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 xml:space="preserve">Topic the confidential information relates to (e.g. capex, </w:t>
            </w:r>
            <w:proofErr w:type="spellStart"/>
            <w:r w:rsidRPr="00F113AD">
              <w:rPr>
                <w:rFonts w:ascii="Arial" w:eastAsia="Times New Roman" w:hAnsi="Arial" w:cs="Arial"/>
                <w:b/>
                <w:bCs/>
                <w:color w:val="FFFFFF"/>
                <w:sz w:val="20"/>
                <w:lang w:eastAsia="en-AU"/>
              </w:rPr>
              <w:t>opex</w:t>
            </w:r>
            <w:proofErr w:type="spellEnd"/>
            <w:r w:rsidRPr="00F113AD">
              <w:rPr>
                <w:rFonts w:ascii="Arial" w:eastAsia="Times New Roman" w:hAnsi="Arial" w:cs="Arial"/>
                <w:b/>
                <w:bCs/>
                <w:color w:val="FFFFFF"/>
                <w:sz w:val="20"/>
                <w:lang w:eastAsia="en-AU"/>
              </w:rPr>
              <w:t>, the rate of return etc.)</w:t>
            </w:r>
          </w:p>
        </w:tc>
        <w:tc>
          <w:tcPr>
            <w:tcW w:w="623" w:type="pct"/>
            <w:tcBorders>
              <w:top w:val="single" w:sz="8" w:space="0" w:color="F79646"/>
              <w:left w:val="nil"/>
              <w:bottom w:val="nil"/>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 xml:space="preserve">Identify the recognised confidentiality category that the confidential information falls </w:t>
            </w:r>
            <w:proofErr w:type="gramStart"/>
            <w:r w:rsidRPr="00F113AD">
              <w:rPr>
                <w:rFonts w:ascii="Arial" w:eastAsia="Times New Roman" w:hAnsi="Arial" w:cs="Arial"/>
                <w:b/>
                <w:bCs/>
                <w:color w:val="FFFFFF"/>
                <w:sz w:val="20"/>
                <w:lang w:eastAsia="en-AU"/>
              </w:rPr>
              <w:t>within</w:t>
            </w:r>
            <w:proofErr w:type="gramEnd"/>
            <w:r w:rsidRPr="00F113AD">
              <w:rPr>
                <w:rFonts w:ascii="Arial" w:eastAsia="Times New Roman" w:hAnsi="Arial" w:cs="Arial"/>
                <w:b/>
                <w:bCs/>
                <w:color w:val="FFFFFF"/>
                <w:sz w:val="20"/>
                <w:lang w:eastAsia="en-AU"/>
              </w:rPr>
              <w:t xml:space="preserve">. </w:t>
            </w:r>
          </w:p>
        </w:tc>
        <w:tc>
          <w:tcPr>
            <w:tcW w:w="833" w:type="pct"/>
            <w:tcBorders>
              <w:top w:val="single" w:sz="8" w:space="0" w:color="F79646"/>
              <w:left w:val="nil"/>
              <w:bottom w:val="nil"/>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 xml:space="preserve">Provide a brief explanation of why the confidential information falls into the selected category. </w:t>
            </w:r>
          </w:p>
        </w:tc>
        <w:tc>
          <w:tcPr>
            <w:tcW w:w="712" w:type="pct"/>
            <w:vMerge w:val="restart"/>
            <w:tcBorders>
              <w:top w:val="single" w:sz="8" w:space="0" w:color="F79646"/>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 xml:space="preserve">Specify reasons supporting how and why detriment </w:t>
            </w:r>
            <w:proofErr w:type="gramStart"/>
            <w:r w:rsidRPr="00F113AD">
              <w:rPr>
                <w:rFonts w:ascii="Arial" w:eastAsia="Times New Roman" w:hAnsi="Arial" w:cs="Arial"/>
                <w:b/>
                <w:bCs/>
                <w:color w:val="FFFFFF"/>
                <w:sz w:val="20"/>
                <w:lang w:eastAsia="en-AU"/>
              </w:rPr>
              <w:t>would be caused</w:t>
            </w:r>
            <w:proofErr w:type="gramEnd"/>
            <w:r w:rsidRPr="00F113AD">
              <w:rPr>
                <w:rFonts w:ascii="Arial" w:eastAsia="Times New Roman" w:hAnsi="Arial" w:cs="Arial"/>
                <w:b/>
                <w:bCs/>
                <w:color w:val="FFFFFF"/>
                <w:sz w:val="20"/>
                <w:lang w:eastAsia="en-AU"/>
              </w:rPr>
              <w:t xml:space="preserve"> from disclosing the confidential information. </w:t>
            </w:r>
          </w:p>
        </w:tc>
        <w:tc>
          <w:tcPr>
            <w:tcW w:w="1054" w:type="pct"/>
            <w:vMerge w:val="restart"/>
            <w:tcBorders>
              <w:top w:val="single" w:sz="8" w:space="0" w:color="F79646"/>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 xml:space="preserve">Provide any reasons supporting why the identified detriment is not outweighed by the public benefit (especially public benefits such as the effect on the </w:t>
            </w:r>
            <w:proofErr w:type="gramStart"/>
            <w:r w:rsidRPr="00F113AD">
              <w:rPr>
                <w:rFonts w:ascii="Arial" w:eastAsia="Times New Roman" w:hAnsi="Arial" w:cs="Arial"/>
                <w:b/>
                <w:bCs/>
                <w:color w:val="FFFFFF"/>
                <w:sz w:val="20"/>
                <w:lang w:eastAsia="en-AU"/>
              </w:rPr>
              <w:t>long term</w:t>
            </w:r>
            <w:proofErr w:type="gramEnd"/>
            <w:r w:rsidRPr="00F113AD">
              <w:rPr>
                <w:rFonts w:ascii="Arial" w:eastAsia="Times New Roman" w:hAnsi="Arial" w:cs="Arial"/>
                <w:b/>
                <w:bCs/>
                <w:color w:val="FFFFFF"/>
                <w:sz w:val="20"/>
                <w:lang w:eastAsia="en-AU"/>
              </w:rPr>
              <w:t xml:space="preserve"> interests of consumers).</w:t>
            </w:r>
          </w:p>
        </w:tc>
      </w:tr>
      <w:tr w:rsidR="00F113AD" w:rsidRPr="00F113AD" w:rsidTr="00F113AD">
        <w:trPr>
          <w:trHeight w:val="1035"/>
          <w:tblHeader/>
        </w:trPr>
        <w:tc>
          <w:tcPr>
            <w:tcW w:w="730" w:type="pct"/>
            <w:vMerge/>
            <w:tcBorders>
              <w:top w:val="single" w:sz="8" w:space="0" w:color="F79646"/>
              <w:left w:val="single" w:sz="8" w:space="0" w:color="F79646"/>
              <w:bottom w:val="single" w:sz="8" w:space="0" w:color="F79646"/>
              <w:right w:val="single" w:sz="8" w:space="0" w:color="F79646"/>
            </w:tcBorders>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p>
        </w:tc>
        <w:tc>
          <w:tcPr>
            <w:tcW w:w="516" w:type="pct"/>
            <w:vMerge/>
            <w:tcBorders>
              <w:top w:val="single" w:sz="8" w:space="0" w:color="F79646"/>
              <w:left w:val="single" w:sz="8" w:space="0" w:color="F79646"/>
              <w:bottom w:val="single" w:sz="8" w:space="0" w:color="F79646"/>
              <w:right w:val="single" w:sz="8" w:space="0" w:color="F79646"/>
            </w:tcBorders>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p>
        </w:tc>
        <w:tc>
          <w:tcPr>
            <w:tcW w:w="531" w:type="pct"/>
            <w:vMerge/>
            <w:tcBorders>
              <w:top w:val="single" w:sz="8" w:space="0" w:color="F79646"/>
              <w:left w:val="single" w:sz="8" w:space="0" w:color="F79646"/>
              <w:bottom w:val="single" w:sz="8" w:space="0" w:color="F79646"/>
              <w:right w:val="single" w:sz="8" w:space="0" w:color="F79646"/>
            </w:tcBorders>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p>
        </w:tc>
        <w:tc>
          <w:tcPr>
            <w:tcW w:w="623" w:type="pct"/>
            <w:tcBorders>
              <w:top w:val="nil"/>
              <w:left w:val="nil"/>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 xml:space="preserve"> </w:t>
            </w:r>
          </w:p>
        </w:tc>
        <w:tc>
          <w:tcPr>
            <w:tcW w:w="833" w:type="pct"/>
            <w:tcBorders>
              <w:top w:val="nil"/>
              <w:left w:val="nil"/>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 xml:space="preserve">If information falls within ‘other’ please provide further details on why the information </w:t>
            </w:r>
            <w:proofErr w:type="gramStart"/>
            <w:r w:rsidRPr="00F113AD">
              <w:rPr>
                <w:rFonts w:ascii="Arial" w:eastAsia="Times New Roman" w:hAnsi="Arial" w:cs="Arial"/>
                <w:b/>
                <w:bCs/>
                <w:color w:val="FFFFFF"/>
                <w:sz w:val="20"/>
                <w:lang w:eastAsia="en-AU"/>
              </w:rPr>
              <w:t>should be treated</w:t>
            </w:r>
            <w:proofErr w:type="gramEnd"/>
            <w:r w:rsidRPr="00F113AD">
              <w:rPr>
                <w:rFonts w:ascii="Arial" w:eastAsia="Times New Roman" w:hAnsi="Arial" w:cs="Arial"/>
                <w:b/>
                <w:bCs/>
                <w:color w:val="FFFFFF"/>
                <w:sz w:val="20"/>
                <w:lang w:eastAsia="en-AU"/>
              </w:rPr>
              <w:t xml:space="preserve"> as confidential.</w:t>
            </w:r>
          </w:p>
        </w:tc>
        <w:tc>
          <w:tcPr>
            <w:tcW w:w="712" w:type="pct"/>
            <w:vMerge/>
            <w:tcBorders>
              <w:top w:val="single" w:sz="8" w:space="0" w:color="F79646"/>
              <w:left w:val="single" w:sz="8" w:space="0" w:color="F79646"/>
              <w:bottom w:val="single" w:sz="8" w:space="0" w:color="F79646"/>
              <w:right w:val="single" w:sz="8" w:space="0" w:color="F79646"/>
            </w:tcBorders>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p>
        </w:tc>
        <w:tc>
          <w:tcPr>
            <w:tcW w:w="1054" w:type="pct"/>
            <w:vMerge/>
            <w:tcBorders>
              <w:top w:val="single" w:sz="8" w:space="0" w:color="F79646"/>
              <w:left w:val="single" w:sz="8" w:space="0" w:color="F79646"/>
              <w:bottom w:val="single" w:sz="8" w:space="0" w:color="F79646"/>
              <w:right w:val="single" w:sz="8" w:space="0" w:color="F79646"/>
            </w:tcBorders>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p>
        </w:tc>
      </w:tr>
      <w:tr w:rsidR="00F113AD" w:rsidRPr="00F113AD" w:rsidTr="00F113AD">
        <w:trPr>
          <w:trHeight w:val="420"/>
        </w:trPr>
        <w:tc>
          <w:tcPr>
            <w:tcW w:w="1245" w:type="pct"/>
            <w:gridSpan w:val="2"/>
            <w:tcBorders>
              <w:top w:val="single" w:sz="8" w:space="0" w:color="F79646"/>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Appendixes to attachments</w:t>
            </w:r>
          </w:p>
        </w:tc>
        <w:tc>
          <w:tcPr>
            <w:tcW w:w="531"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4"/>
                <w:szCs w:val="24"/>
                <w:lang w:eastAsia="en-AU"/>
              </w:rPr>
            </w:pPr>
            <w:r>
              <w:rPr>
                <w:rFonts w:ascii="Arial" w:eastAsia="Times New Roman" w:hAnsi="Arial" w:cs="Arial"/>
                <w:color w:val="FFFFFF"/>
                <w:sz w:val="24"/>
                <w:szCs w:val="24"/>
                <w:lang w:eastAsia="en-AU"/>
              </w:rPr>
              <w:t xml:space="preserve"> </w:t>
            </w:r>
          </w:p>
        </w:tc>
        <w:tc>
          <w:tcPr>
            <w:tcW w:w="623"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4"/>
                <w:szCs w:val="24"/>
                <w:lang w:eastAsia="en-AU"/>
              </w:rPr>
            </w:pPr>
            <w:r>
              <w:rPr>
                <w:rFonts w:ascii="Arial" w:eastAsia="Times New Roman" w:hAnsi="Arial" w:cs="Arial"/>
                <w:color w:val="FFFFFF"/>
                <w:sz w:val="24"/>
                <w:szCs w:val="24"/>
                <w:lang w:eastAsia="en-AU"/>
              </w:rPr>
              <w:t xml:space="preserve"> </w:t>
            </w:r>
          </w:p>
        </w:tc>
        <w:tc>
          <w:tcPr>
            <w:tcW w:w="833"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4"/>
                <w:szCs w:val="24"/>
                <w:lang w:eastAsia="en-AU"/>
              </w:rPr>
            </w:pPr>
            <w:r>
              <w:rPr>
                <w:rFonts w:ascii="Arial" w:eastAsia="Times New Roman" w:hAnsi="Arial" w:cs="Arial"/>
                <w:color w:val="FFFFFF"/>
                <w:sz w:val="24"/>
                <w:szCs w:val="24"/>
                <w:lang w:eastAsia="en-AU"/>
              </w:rPr>
              <w:t xml:space="preserve"> </w:t>
            </w:r>
          </w:p>
        </w:tc>
        <w:tc>
          <w:tcPr>
            <w:tcW w:w="712"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4"/>
                <w:szCs w:val="24"/>
                <w:lang w:eastAsia="en-AU"/>
              </w:rPr>
            </w:pPr>
            <w:r>
              <w:rPr>
                <w:rFonts w:ascii="Arial" w:eastAsia="Times New Roman" w:hAnsi="Arial" w:cs="Arial"/>
                <w:color w:val="FFFFFF"/>
                <w:sz w:val="24"/>
                <w:szCs w:val="24"/>
                <w:lang w:eastAsia="en-AU"/>
              </w:rPr>
              <w:t xml:space="preserve"> </w:t>
            </w:r>
          </w:p>
        </w:tc>
        <w:tc>
          <w:tcPr>
            <w:tcW w:w="1054"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4"/>
                <w:szCs w:val="24"/>
                <w:lang w:eastAsia="en-AU"/>
              </w:rPr>
            </w:pPr>
            <w:r>
              <w:rPr>
                <w:rFonts w:ascii="Arial" w:eastAsia="Times New Roman" w:hAnsi="Arial" w:cs="Arial"/>
                <w:color w:val="FFFFFF"/>
                <w:sz w:val="24"/>
                <w:szCs w:val="24"/>
                <w:lang w:eastAsia="en-AU"/>
              </w:rPr>
              <w:t xml:space="preserve"> </w:t>
            </w:r>
          </w:p>
        </w:tc>
      </w:tr>
      <w:tr w:rsidR="00F113AD" w:rsidRPr="00F113AD" w:rsidTr="00F113AD">
        <w:trPr>
          <w:trHeight w:val="52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Sternberg Feeder project – Audit</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Information related to the operation of the network</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Asset Management</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Strategic information</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This contains sensitive information about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operation</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Information which, if made public, may jeopardise security of the network or </w:t>
            </w:r>
            <w:proofErr w:type="spellStart"/>
            <w:r>
              <w:rPr>
                <w:rFonts w:ascii="Arial" w:eastAsia="Times New Roman" w:hAnsi="Arial" w:cs="Arial"/>
                <w:color w:val="000000"/>
                <w:sz w:val="18"/>
                <w:szCs w:val="18"/>
                <w:lang w:eastAsia="en-AU"/>
              </w:rPr>
              <w:t>Evoenergy</w:t>
            </w:r>
            <w:r w:rsidRPr="00F113AD">
              <w:rPr>
                <w:rFonts w:ascii="Arial" w:eastAsia="Times New Roman" w:hAnsi="Arial" w:cs="Arial"/>
                <w:color w:val="000000"/>
                <w:sz w:val="18"/>
                <w:szCs w:val="18"/>
                <w:lang w:eastAsia="en-AU"/>
              </w:rPr>
              <w:t>’s</w:t>
            </w:r>
            <w:proofErr w:type="spellEnd"/>
            <w:r w:rsidRPr="00F113AD">
              <w:rPr>
                <w:rFonts w:ascii="Arial" w:eastAsia="Times New Roman" w:hAnsi="Arial" w:cs="Arial"/>
                <w:color w:val="000000"/>
                <w:sz w:val="18"/>
                <w:szCs w:val="18"/>
                <w:lang w:eastAsia="en-AU"/>
              </w:rPr>
              <w:t xml:space="preserve"> ability to effectively operate its network</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There is no public benefit to disclosing private employee information.</w:t>
            </w:r>
          </w:p>
        </w:tc>
      </w:tr>
      <w:tr w:rsidR="00F113AD" w:rsidRPr="00F113AD" w:rsidTr="00F113AD">
        <w:trPr>
          <w:trHeight w:val="97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Bruce Substation project – Audit</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Information related to the operation of the network</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Asset Management</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Strategic information</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This contains sensitive information about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operation</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Information which, if made public, may jeopardise security of the network or </w:t>
            </w:r>
            <w:proofErr w:type="spellStart"/>
            <w:r>
              <w:rPr>
                <w:rFonts w:ascii="Arial" w:eastAsia="Times New Roman" w:hAnsi="Arial" w:cs="Arial"/>
                <w:color w:val="000000"/>
                <w:sz w:val="18"/>
                <w:szCs w:val="18"/>
                <w:lang w:eastAsia="en-AU"/>
              </w:rPr>
              <w:t>Evoenergy</w:t>
            </w:r>
            <w:r w:rsidRPr="00F113AD">
              <w:rPr>
                <w:rFonts w:ascii="Arial" w:eastAsia="Times New Roman" w:hAnsi="Arial" w:cs="Arial"/>
                <w:color w:val="000000"/>
                <w:sz w:val="18"/>
                <w:szCs w:val="18"/>
                <w:lang w:eastAsia="en-AU"/>
              </w:rPr>
              <w:t>’s</w:t>
            </w:r>
            <w:proofErr w:type="spellEnd"/>
            <w:r w:rsidRPr="00F113AD">
              <w:rPr>
                <w:rFonts w:ascii="Arial" w:eastAsia="Times New Roman" w:hAnsi="Arial" w:cs="Arial"/>
                <w:color w:val="000000"/>
                <w:sz w:val="18"/>
                <w:szCs w:val="18"/>
                <w:lang w:eastAsia="en-AU"/>
              </w:rPr>
              <w:t xml:space="preserve"> ability to effectively operate its network</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There is no public benefit to disclosing private employee information.</w:t>
            </w:r>
          </w:p>
        </w:tc>
      </w:tr>
      <w:tr w:rsidR="00F113AD" w:rsidRPr="00F113AD" w:rsidTr="00F113AD">
        <w:trPr>
          <w:trHeight w:val="73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Initiative AM13 – Final Report Failure Mode Effects Analysis Pilot </w:t>
            </w:r>
            <w:r w:rsidRPr="00F113AD">
              <w:rPr>
                <w:rFonts w:ascii="Arial" w:eastAsia="Times New Roman" w:hAnsi="Arial" w:cs="Arial"/>
                <w:color w:val="000000"/>
                <w:sz w:val="18"/>
                <w:szCs w:val="18"/>
                <w:lang w:eastAsia="en-AU"/>
              </w:rPr>
              <w:lastRenderedPageBreak/>
              <w:t>Project, May 2015, pages 2, 3.</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Private employee information.</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Asset Management</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Personal information</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This contains the name and signatures of specific </w:t>
            </w:r>
            <w:r w:rsidRPr="00F113AD">
              <w:rPr>
                <w:rFonts w:ascii="Arial" w:eastAsia="Times New Roman" w:hAnsi="Arial" w:cs="Arial"/>
                <w:color w:val="000000"/>
                <w:sz w:val="18"/>
                <w:szCs w:val="18"/>
                <w:lang w:eastAsia="en-AU"/>
              </w:rPr>
              <w:lastRenderedPageBreak/>
              <w:t xml:space="preserve">Evoenergy employees involved </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 xml:space="preserve">Disclosing the confidential information raises </w:t>
            </w:r>
            <w:r w:rsidRPr="00F113AD">
              <w:rPr>
                <w:rFonts w:ascii="Arial" w:eastAsia="Times New Roman" w:hAnsi="Arial" w:cs="Arial"/>
                <w:color w:val="000000"/>
                <w:sz w:val="18"/>
                <w:szCs w:val="18"/>
                <w:lang w:eastAsia="en-AU"/>
              </w:rPr>
              <w:lastRenderedPageBreak/>
              <w:t>privacy considerations for Evoenergy employees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 xml:space="preserve">No material public benefit </w:t>
            </w:r>
            <w:proofErr w:type="gramStart"/>
            <w:r w:rsidRPr="00F113AD">
              <w:rPr>
                <w:rFonts w:ascii="Arial" w:eastAsia="Times New Roman" w:hAnsi="Arial" w:cs="Arial"/>
                <w:color w:val="000000"/>
                <w:sz w:val="18"/>
                <w:szCs w:val="18"/>
                <w:lang w:eastAsia="en-AU"/>
              </w:rPr>
              <w:t>would be gained</w:t>
            </w:r>
            <w:proofErr w:type="gramEnd"/>
            <w:r w:rsidRPr="00F113AD">
              <w:rPr>
                <w:rFonts w:ascii="Arial" w:eastAsia="Times New Roman" w:hAnsi="Arial" w:cs="Arial"/>
                <w:color w:val="000000"/>
                <w:sz w:val="18"/>
                <w:szCs w:val="18"/>
                <w:lang w:eastAsia="en-AU"/>
              </w:rPr>
              <w:t xml:space="preserve"> from the disclosure of this information. </w:t>
            </w:r>
          </w:p>
        </w:tc>
      </w:tr>
      <w:tr w:rsidR="00F113AD" w:rsidRPr="00F113AD" w:rsidTr="00F113AD">
        <w:trPr>
          <w:trHeight w:val="73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Power Transformers, Bushings, &amp; On-load Tap Changers FMEA, July 2016, pages 3, 4.</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Private employee information.</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Asset Management</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Personal information</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This contains the name and signatures of specific Evoenergy employees involved </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Disclosing the confidential information raises privacy considerations for Evoenergy employees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No material public benefit </w:t>
            </w:r>
            <w:proofErr w:type="gramStart"/>
            <w:r w:rsidRPr="00F113AD">
              <w:rPr>
                <w:rFonts w:ascii="Arial" w:eastAsia="Times New Roman" w:hAnsi="Arial" w:cs="Arial"/>
                <w:color w:val="000000"/>
                <w:sz w:val="18"/>
                <w:szCs w:val="18"/>
                <w:lang w:eastAsia="en-AU"/>
              </w:rPr>
              <w:t>would be gained</w:t>
            </w:r>
            <w:proofErr w:type="gramEnd"/>
            <w:r w:rsidRPr="00F113AD">
              <w:rPr>
                <w:rFonts w:ascii="Arial" w:eastAsia="Times New Roman" w:hAnsi="Arial" w:cs="Arial"/>
                <w:color w:val="000000"/>
                <w:sz w:val="18"/>
                <w:szCs w:val="18"/>
                <w:lang w:eastAsia="en-AU"/>
              </w:rPr>
              <w:t xml:space="preserve"> from the disclosure of this information. </w:t>
            </w:r>
          </w:p>
        </w:tc>
      </w:tr>
      <w:tr w:rsidR="00F113AD" w:rsidRPr="00F113AD" w:rsidTr="00136653">
        <w:trPr>
          <w:trHeight w:val="69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Policy - Financial governance for the Energy Networks Division, page 7, paragraph 4</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Information related to the Gas network </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Capex/</w:t>
            </w:r>
            <w:proofErr w:type="spellStart"/>
            <w:r w:rsidRPr="00F113AD">
              <w:rPr>
                <w:rFonts w:ascii="Arial" w:eastAsia="Times New Roman" w:hAnsi="Arial" w:cs="Arial"/>
                <w:color w:val="000000"/>
                <w:sz w:val="18"/>
                <w:szCs w:val="18"/>
                <w:lang w:eastAsia="en-AU"/>
              </w:rPr>
              <w:t>opex</w:t>
            </w:r>
            <w:proofErr w:type="spellEnd"/>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Other</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Information relates to the gas network which is excluded from the Electricity Networks regulatory submission</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Disclosing this information may impact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management of the gas network, but indirectly providing competitors with information pertaining to the gas network that does not form part of the </w:t>
            </w:r>
            <w:r w:rsidRPr="00F113AD">
              <w:rPr>
                <w:rFonts w:ascii="Arial" w:eastAsia="Times New Roman" w:hAnsi="Arial" w:cs="Arial"/>
                <w:color w:val="000000"/>
                <w:sz w:val="18"/>
                <w:szCs w:val="18"/>
                <w:lang w:eastAsia="en-AU"/>
              </w:rPr>
              <w:lastRenderedPageBreak/>
              <w:t>electricity regulatory submission</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 xml:space="preserve">No material benefit </w:t>
            </w:r>
            <w:proofErr w:type="gramStart"/>
            <w:r w:rsidRPr="00F113AD">
              <w:rPr>
                <w:rFonts w:ascii="Arial" w:eastAsia="Times New Roman" w:hAnsi="Arial" w:cs="Arial"/>
                <w:color w:val="000000"/>
                <w:sz w:val="18"/>
                <w:szCs w:val="18"/>
                <w:lang w:eastAsia="en-AU"/>
              </w:rPr>
              <w:t>is foregone</w:t>
            </w:r>
            <w:proofErr w:type="gramEnd"/>
            <w:r w:rsidRPr="00F113AD">
              <w:rPr>
                <w:rFonts w:ascii="Arial" w:eastAsia="Times New Roman" w:hAnsi="Arial" w:cs="Arial"/>
                <w:color w:val="000000"/>
                <w:sz w:val="18"/>
                <w:szCs w:val="18"/>
                <w:lang w:eastAsia="en-AU"/>
              </w:rPr>
              <w:t xml:space="preserve"> due to this confidentiality claim. Competitors benefit from the operation of gas market</w:t>
            </w:r>
          </w:p>
        </w:tc>
      </w:tr>
      <w:tr w:rsidR="00F113AD" w:rsidRPr="00F113AD" w:rsidTr="00F113AD">
        <w:trPr>
          <w:trHeight w:val="145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Procedure - Financial governance for the Energy Networks Division, page  8; paragraphs 1-5, page 9; paragraphs 1-7</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Information related to the Gas network </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Capex/</w:t>
            </w:r>
            <w:proofErr w:type="spellStart"/>
            <w:r w:rsidRPr="00F113AD">
              <w:rPr>
                <w:rFonts w:ascii="Arial" w:eastAsia="Times New Roman" w:hAnsi="Arial" w:cs="Arial"/>
                <w:color w:val="000000"/>
                <w:sz w:val="18"/>
                <w:szCs w:val="18"/>
                <w:lang w:eastAsia="en-AU"/>
              </w:rPr>
              <w:t>opex</w:t>
            </w:r>
            <w:proofErr w:type="spellEnd"/>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Other</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Information relates to the gas network which is excluded from the Electricity Networks regulatory submission</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Disclosing this information may impact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management of the gas network, but indirectly providing competitors with information pertaining to the gas network that does not form part of the electricity regulatory submission</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No material benefit </w:t>
            </w:r>
            <w:proofErr w:type="gramStart"/>
            <w:r w:rsidRPr="00F113AD">
              <w:rPr>
                <w:rFonts w:ascii="Arial" w:eastAsia="Times New Roman" w:hAnsi="Arial" w:cs="Arial"/>
                <w:color w:val="000000"/>
                <w:sz w:val="18"/>
                <w:szCs w:val="18"/>
                <w:lang w:eastAsia="en-AU"/>
              </w:rPr>
              <w:t>is foregone</w:t>
            </w:r>
            <w:proofErr w:type="gramEnd"/>
            <w:r w:rsidRPr="00F113AD">
              <w:rPr>
                <w:rFonts w:ascii="Arial" w:eastAsia="Times New Roman" w:hAnsi="Arial" w:cs="Arial"/>
                <w:color w:val="000000"/>
                <w:sz w:val="18"/>
                <w:szCs w:val="18"/>
                <w:lang w:eastAsia="en-AU"/>
              </w:rPr>
              <w:t xml:space="preserve"> due to this confidentiality claim. Competitors benefit from the operation of gas market</w:t>
            </w:r>
          </w:p>
        </w:tc>
      </w:tr>
      <w:tr w:rsidR="00F113AD" w:rsidRPr="00F113AD" w:rsidTr="00F113AD">
        <w:trPr>
          <w:trHeight w:val="127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136653">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Procurement and Contract Management Policy - PO5001, </w:t>
            </w:r>
            <w:r w:rsidR="00136653">
              <w:rPr>
                <w:rFonts w:ascii="Arial" w:eastAsia="Times New Roman" w:hAnsi="Arial" w:cs="Arial"/>
                <w:color w:val="000000"/>
                <w:sz w:val="18"/>
                <w:szCs w:val="18"/>
                <w:lang w:eastAsia="en-AU"/>
              </w:rPr>
              <w:t xml:space="preserve">page 7; paragraph 2, </w:t>
            </w:r>
            <w:r w:rsidRPr="00F113AD">
              <w:rPr>
                <w:rFonts w:ascii="Arial" w:eastAsia="Times New Roman" w:hAnsi="Arial" w:cs="Arial"/>
                <w:color w:val="000000"/>
                <w:sz w:val="18"/>
                <w:szCs w:val="18"/>
                <w:lang w:eastAsia="en-AU"/>
              </w:rPr>
              <w:t>page 11; Table 6.</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Private employee information.</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Asset Management</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Personal information</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This contains the name of specific Evoenergy employees involved </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Disclosing the confidential information raises privacy considerations for Evoenergy employees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There is no public benefit to disclosing private employee information.</w:t>
            </w:r>
          </w:p>
        </w:tc>
      </w:tr>
      <w:tr w:rsidR="00F113AD" w:rsidRPr="00F113AD" w:rsidTr="00F113AD">
        <w:trPr>
          <w:trHeight w:val="169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 xml:space="preserve">Cutler </w:t>
            </w:r>
            <w:proofErr w:type="spellStart"/>
            <w:r w:rsidRPr="00F113AD">
              <w:rPr>
                <w:rFonts w:ascii="Arial" w:eastAsia="Times New Roman" w:hAnsi="Arial" w:cs="Arial"/>
                <w:color w:val="000000"/>
                <w:sz w:val="18"/>
                <w:szCs w:val="18"/>
                <w:lang w:eastAsia="en-AU"/>
              </w:rPr>
              <w:t>Merz</w:t>
            </w:r>
            <w:proofErr w:type="spellEnd"/>
            <w:r w:rsidRPr="00F113AD">
              <w:rPr>
                <w:rFonts w:ascii="Arial" w:eastAsia="Times New Roman" w:hAnsi="Arial" w:cs="Arial"/>
                <w:color w:val="000000"/>
                <w:sz w:val="18"/>
                <w:szCs w:val="18"/>
                <w:lang w:eastAsia="en-AU"/>
              </w:rPr>
              <w:t xml:space="preserve"> - Unit rate review</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Unit rates</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Capex</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Market sensitive cost inputs</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This information contains underlying internal (and contractor) unit rate costs which, if published, could affect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and other service providers’ ability to obtain competitive prices in future procurement processes.</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Revealing unit rates for procuring particular types of goods or services could set a floor in the market when procuring such services in the future. Disclosure could therefore harm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business interests and, ultimately, increase costs passed onto customers.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While the detriment of publishing the information is clear, Evoenergy is not aware of any material incremental benefit from the AER publishing this information, as opposed to using it on a confidential basis. Confidentiality arrangements </w:t>
            </w:r>
            <w:proofErr w:type="gramStart"/>
            <w:r w:rsidRPr="00F113AD">
              <w:rPr>
                <w:rFonts w:ascii="Arial" w:eastAsia="Times New Roman" w:hAnsi="Arial" w:cs="Arial"/>
                <w:color w:val="000000"/>
                <w:sz w:val="18"/>
                <w:szCs w:val="18"/>
                <w:lang w:eastAsia="en-AU"/>
              </w:rPr>
              <w:t>can be put</w:t>
            </w:r>
            <w:proofErr w:type="gramEnd"/>
            <w:r w:rsidRPr="00F113AD">
              <w:rPr>
                <w:rFonts w:ascii="Arial" w:eastAsia="Times New Roman" w:hAnsi="Arial" w:cs="Arial"/>
                <w:color w:val="000000"/>
                <w:sz w:val="18"/>
                <w:szCs w:val="18"/>
                <w:lang w:eastAsia="en-AU"/>
              </w:rPr>
              <w:t xml:space="preserve"> in place to allow access to the information for the relevant interested parties involved in regulatory processes.</w:t>
            </w:r>
          </w:p>
        </w:tc>
      </w:tr>
      <w:tr w:rsidR="00F113AD" w:rsidRPr="00F113AD" w:rsidTr="00F113AD">
        <w:trPr>
          <w:trHeight w:val="145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Evoenergy ICT </w:t>
            </w:r>
            <w:r w:rsidR="003B63DC">
              <w:rPr>
                <w:rFonts w:ascii="Arial" w:eastAsia="Times New Roman" w:hAnsi="Arial" w:cs="Arial"/>
                <w:color w:val="000000"/>
                <w:sz w:val="18"/>
                <w:szCs w:val="18"/>
                <w:lang w:eastAsia="en-AU"/>
              </w:rPr>
              <w:t xml:space="preserve">Expenditure </w:t>
            </w:r>
            <w:r w:rsidRPr="00F113AD">
              <w:rPr>
                <w:rFonts w:ascii="Arial" w:eastAsia="Times New Roman" w:hAnsi="Arial" w:cs="Arial"/>
                <w:color w:val="000000"/>
                <w:sz w:val="18"/>
                <w:szCs w:val="18"/>
                <w:lang w:eastAsia="en-AU"/>
              </w:rPr>
              <w:t>Proposal, various tables in pages 31, 32, 35, 38. 41, 44, 48, 52, 55, 56, 61, 66, 67.</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Information regarding estimated supplier prices and internal labour costs</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1F1C0A">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Capex</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Market </w:t>
            </w:r>
            <w:r w:rsidR="002C4A09" w:rsidRPr="00F113AD">
              <w:rPr>
                <w:rFonts w:ascii="Arial" w:eastAsia="Times New Roman" w:hAnsi="Arial" w:cs="Arial"/>
                <w:color w:val="000000"/>
                <w:sz w:val="18"/>
                <w:szCs w:val="18"/>
                <w:lang w:eastAsia="en-AU"/>
              </w:rPr>
              <w:t>sensitive</w:t>
            </w:r>
            <w:r w:rsidRPr="00F113AD">
              <w:rPr>
                <w:rFonts w:ascii="Arial" w:eastAsia="Times New Roman" w:hAnsi="Arial" w:cs="Arial"/>
                <w:color w:val="000000"/>
                <w:sz w:val="18"/>
                <w:szCs w:val="18"/>
                <w:lang w:eastAsia="en-AU"/>
              </w:rPr>
              <w:t xml:space="preserve"> cost inputs</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Information regarding estimated supplier prices and internal labour costs that if made public would jeopardise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ability to obtain </w:t>
            </w:r>
            <w:r w:rsidRPr="00F113AD">
              <w:rPr>
                <w:rFonts w:ascii="Arial" w:eastAsia="Times New Roman" w:hAnsi="Arial" w:cs="Arial"/>
                <w:color w:val="000000"/>
                <w:sz w:val="18"/>
                <w:szCs w:val="18"/>
                <w:lang w:eastAsia="en-AU"/>
              </w:rPr>
              <w:lastRenderedPageBreak/>
              <w:t>competitive prices from suppliers.</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 xml:space="preserve">Disclosure of information relating to supplier prices and internal labour costs may </w:t>
            </w:r>
            <w:proofErr w:type="gramStart"/>
            <w:r w:rsidRPr="00F113AD">
              <w:rPr>
                <w:rFonts w:ascii="Arial" w:eastAsia="Times New Roman" w:hAnsi="Arial" w:cs="Arial"/>
                <w:color w:val="000000"/>
                <w:sz w:val="18"/>
                <w:szCs w:val="18"/>
                <w:lang w:eastAsia="en-AU"/>
              </w:rPr>
              <w:t>impact</w:t>
            </w:r>
            <w:proofErr w:type="gramEnd"/>
            <w:r w:rsidRPr="00F113AD">
              <w:rPr>
                <w:rFonts w:ascii="Arial" w:eastAsia="Times New Roman" w:hAnsi="Arial" w:cs="Arial"/>
                <w:color w:val="000000"/>
                <w:sz w:val="18"/>
                <w:szCs w:val="18"/>
                <w:lang w:eastAsia="en-AU"/>
              </w:rPr>
              <w:t xml:space="preserve">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ability to negotiate fair market </w:t>
            </w:r>
            <w:r w:rsidRPr="00F113AD">
              <w:rPr>
                <w:rFonts w:ascii="Arial" w:eastAsia="Times New Roman" w:hAnsi="Arial" w:cs="Arial"/>
                <w:color w:val="000000"/>
                <w:sz w:val="18"/>
                <w:szCs w:val="18"/>
                <w:lang w:eastAsia="en-AU"/>
              </w:rPr>
              <w:lastRenderedPageBreak/>
              <w:t>prices for these products and services in the future.</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 xml:space="preserve">No material public benefit </w:t>
            </w:r>
            <w:proofErr w:type="gramStart"/>
            <w:r w:rsidRPr="00F113AD">
              <w:rPr>
                <w:rFonts w:ascii="Arial" w:eastAsia="Times New Roman" w:hAnsi="Arial" w:cs="Arial"/>
                <w:color w:val="000000"/>
                <w:sz w:val="18"/>
                <w:szCs w:val="18"/>
                <w:lang w:eastAsia="en-AU"/>
              </w:rPr>
              <w:t>would be gained</w:t>
            </w:r>
            <w:proofErr w:type="gramEnd"/>
            <w:r w:rsidRPr="00F113AD">
              <w:rPr>
                <w:rFonts w:ascii="Arial" w:eastAsia="Times New Roman" w:hAnsi="Arial" w:cs="Arial"/>
                <w:color w:val="000000"/>
                <w:sz w:val="18"/>
                <w:szCs w:val="18"/>
                <w:lang w:eastAsia="en-AU"/>
              </w:rPr>
              <w:t xml:space="preserve"> from the disclosure of this information. Consumers benefit from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ability to negotiate fair market prices to ensure efficient costs.</w:t>
            </w:r>
          </w:p>
        </w:tc>
      </w:tr>
      <w:tr w:rsidR="00F113AD" w:rsidRPr="00F113AD" w:rsidTr="00F113AD">
        <w:trPr>
          <w:trHeight w:val="1695"/>
        </w:trPr>
        <w:tc>
          <w:tcPr>
            <w:tcW w:w="730"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Secondary Systems Strategy </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Information relating to cyber security risks and Evoenergy commercial in confidence</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Capex</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Information affecting the security of the network</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The secondary systems strategy contains sensitive</w:t>
            </w:r>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information on</w:t>
            </w:r>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the technologies,</w:t>
            </w:r>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architecture and vulnerabilities of SCADA, protection, and</w:t>
            </w:r>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communications systems</w:t>
            </w:r>
            <w:proofErr w:type="gramStart"/>
            <w:r w:rsidRPr="00F113AD">
              <w:rPr>
                <w:rFonts w:ascii="Arial" w:eastAsia="Times New Roman" w:hAnsi="Arial" w:cs="Arial"/>
                <w:color w:val="000000"/>
                <w:sz w:val="18"/>
                <w:szCs w:val="18"/>
                <w:lang w:eastAsia="en-AU"/>
              </w:rPr>
              <w:t>;</w:t>
            </w:r>
            <w:proofErr w:type="gramEnd"/>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the</w:t>
            </w:r>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 xml:space="preserve">cyber security posture and proposed mitigations. </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The document would provide an adversary with sensitive</w:t>
            </w:r>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information that could result in a successful</w:t>
            </w:r>
            <w:r w:rsidR="002C4A09">
              <w:rPr>
                <w:rFonts w:ascii="Arial" w:eastAsia="Times New Roman" w:hAnsi="Arial" w:cs="Arial"/>
                <w:color w:val="000000"/>
                <w:sz w:val="18"/>
                <w:szCs w:val="18"/>
                <w:lang w:eastAsia="en-AU"/>
              </w:rPr>
              <w:t xml:space="preserve"> </w:t>
            </w:r>
            <w:r w:rsidR="002C4A09" w:rsidRPr="00F113AD">
              <w:rPr>
                <w:rFonts w:ascii="Arial" w:eastAsia="Times New Roman" w:hAnsi="Arial" w:cs="Arial"/>
                <w:color w:val="000000"/>
                <w:sz w:val="18"/>
                <w:szCs w:val="18"/>
                <w:lang w:eastAsia="en-AU"/>
              </w:rPr>
              <w:t>cyber-attack</w:t>
            </w:r>
            <w:r w:rsidRPr="00F113AD">
              <w:rPr>
                <w:rFonts w:ascii="Arial" w:eastAsia="Times New Roman" w:hAnsi="Arial" w:cs="Arial"/>
                <w:color w:val="000000"/>
                <w:sz w:val="18"/>
                <w:szCs w:val="18"/>
                <w:lang w:eastAsia="en-AU"/>
              </w:rPr>
              <w:t xml:space="preserve"> to the Evoenergy</w:t>
            </w:r>
            <w:r w:rsidR="002C4A09">
              <w:rPr>
                <w:rFonts w:ascii="Arial" w:eastAsia="Times New Roman" w:hAnsi="Arial" w:cs="Arial"/>
                <w:color w:val="000000"/>
                <w:sz w:val="18"/>
                <w:szCs w:val="18"/>
                <w:lang w:eastAsia="en-AU"/>
              </w:rPr>
              <w:t xml:space="preserve"> </w:t>
            </w:r>
            <w:r w:rsidRPr="00F113AD">
              <w:rPr>
                <w:rFonts w:ascii="Arial" w:eastAsia="Times New Roman" w:hAnsi="Arial" w:cs="Arial"/>
                <w:color w:val="000000"/>
                <w:sz w:val="18"/>
                <w:szCs w:val="18"/>
                <w:lang w:eastAsia="en-AU"/>
              </w:rPr>
              <w:t>control systems and network protection.</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No material public benefit would be gained from the disclosure of this information</w:t>
            </w:r>
          </w:p>
        </w:tc>
      </w:tr>
      <w:tr w:rsidR="00F113AD" w:rsidRPr="00F113AD" w:rsidTr="00F113AD">
        <w:trPr>
          <w:trHeight w:val="145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C4031B" w:rsidRDefault="00F113AD" w:rsidP="003B4C54">
            <w:pPr>
              <w:suppressAutoHyphens w:val="0"/>
              <w:spacing w:before="0" w:after="0"/>
              <w:rPr>
                <w:rFonts w:ascii="Arial" w:eastAsia="Times New Roman" w:hAnsi="Arial" w:cs="Arial"/>
                <w:color w:val="auto"/>
                <w:sz w:val="18"/>
                <w:szCs w:val="18"/>
                <w:lang w:eastAsia="en-AU"/>
              </w:rPr>
            </w:pPr>
            <w:r w:rsidRPr="00C4031B">
              <w:rPr>
                <w:rFonts w:ascii="Arial" w:eastAsia="Times New Roman" w:hAnsi="Arial" w:cs="Arial"/>
                <w:color w:val="auto"/>
                <w:sz w:val="18"/>
                <w:szCs w:val="18"/>
                <w:lang w:eastAsia="en-AU"/>
              </w:rPr>
              <w:lastRenderedPageBreak/>
              <w:t>Appendix 6.1 - Vegetation and private electrical infrastruc</w:t>
            </w:r>
            <w:bookmarkStart w:id="0" w:name="_GoBack"/>
            <w:bookmarkEnd w:id="0"/>
            <w:r w:rsidRPr="00C4031B">
              <w:rPr>
                <w:rFonts w:ascii="Arial" w:eastAsia="Times New Roman" w:hAnsi="Arial" w:cs="Arial"/>
                <w:color w:val="auto"/>
                <w:sz w:val="18"/>
                <w:szCs w:val="18"/>
                <w:lang w:eastAsia="en-AU"/>
              </w:rPr>
              <w:t>ture step change - 31 January 2018.</w:t>
            </w:r>
            <w:r w:rsidR="003B4C54">
              <w:rPr>
                <w:rFonts w:ascii="Arial" w:eastAsia="Times New Roman" w:hAnsi="Arial" w:cs="Arial"/>
                <w:color w:val="auto"/>
                <w:sz w:val="18"/>
                <w:szCs w:val="18"/>
                <w:lang w:eastAsia="en-AU"/>
              </w:rPr>
              <w:t xml:space="preserve"> </w:t>
            </w:r>
            <w:r w:rsidRPr="00C4031B">
              <w:rPr>
                <w:rFonts w:ascii="Arial" w:eastAsia="Times New Roman" w:hAnsi="Arial" w:cs="Arial"/>
                <w:color w:val="auto"/>
                <w:sz w:val="18"/>
                <w:szCs w:val="18"/>
                <w:lang w:eastAsia="en-AU"/>
              </w:rPr>
              <w:t>page 19; Table 5, pages 28</w:t>
            </w:r>
            <w:r w:rsidR="00211287" w:rsidRPr="00C4031B">
              <w:rPr>
                <w:rFonts w:ascii="Arial" w:eastAsia="Times New Roman" w:hAnsi="Arial" w:cs="Arial"/>
                <w:color w:val="auto"/>
                <w:sz w:val="18"/>
                <w:szCs w:val="18"/>
                <w:lang w:eastAsia="en-AU"/>
              </w:rPr>
              <w:t>-30, 32-</w:t>
            </w:r>
            <w:r w:rsidR="00812CFD">
              <w:rPr>
                <w:rFonts w:ascii="Arial" w:eastAsia="Times New Roman" w:hAnsi="Arial" w:cs="Arial"/>
                <w:color w:val="auto"/>
                <w:sz w:val="18"/>
                <w:szCs w:val="18"/>
                <w:lang w:eastAsia="en-AU"/>
              </w:rPr>
              <w:t>35; Appendix A</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C4031B" w:rsidRDefault="00F113AD" w:rsidP="00F113AD">
            <w:pPr>
              <w:suppressAutoHyphens w:val="0"/>
              <w:spacing w:before="0" w:after="0"/>
              <w:rPr>
                <w:rFonts w:ascii="Arial" w:eastAsia="Times New Roman" w:hAnsi="Arial" w:cs="Arial"/>
                <w:color w:val="auto"/>
                <w:sz w:val="18"/>
                <w:szCs w:val="18"/>
                <w:lang w:eastAsia="en-AU"/>
              </w:rPr>
            </w:pPr>
            <w:r w:rsidRPr="00C4031B">
              <w:rPr>
                <w:rFonts w:ascii="Arial" w:eastAsia="Times New Roman" w:hAnsi="Arial" w:cs="Arial"/>
                <w:color w:val="auto"/>
                <w:sz w:val="18"/>
                <w:szCs w:val="18"/>
                <w:lang w:eastAsia="en-AU"/>
              </w:rPr>
              <w:t>Market sensitive cost estimates</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C4031B" w:rsidRDefault="00F113AD" w:rsidP="00F113AD">
            <w:pPr>
              <w:suppressAutoHyphens w:val="0"/>
              <w:spacing w:before="0" w:after="0"/>
              <w:rPr>
                <w:rFonts w:ascii="Arial" w:eastAsia="Times New Roman" w:hAnsi="Arial" w:cs="Arial"/>
                <w:color w:val="auto"/>
                <w:sz w:val="18"/>
                <w:szCs w:val="18"/>
                <w:lang w:eastAsia="en-AU"/>
              </w:rPr>
            </w:pPr>
            <w:proofErr w:type="spellStart"/>
            <w:r w:rsidRPr="00C4031B">
              <w:rPr>
                <w:rFonts w:ascii="Arial" w:eastAsia="Times New Roman" w:hAnsi="Arial" w:cs="Arial"/>
                <w:color w:val="auto"/>
                <w:sz w:val="18"/>
                <w:szCs w:val="18"/>
                <w:lang w:eastAsia="en-AU"/>
              </w:rPr>
              <w:t>Opex</w:t>
            </w:r>
            <w:proofErr w:type="spellEnd"/>
          </w:p>
        </w:tc>
        <w:tc>
          <w:tcPr>
            <w:tcW w:w="623" w:type="pct"/>
            <w:tcBorders>
              <w:top w:val="nil"/>
              <w:left w:val="nil"/>
              <w:bottom w:val="single" w:sz="8" w:space="0" w:color="F79646"/>
              <w:right w:val="single" w:sz="8" w:space="0" w:color="F79646"/>
            </w:tcBorders>
            <w:shd w:val="clear" w:color="auto" w:fill="auto"/>
            <w:vAlign w:val="center"/>
            <w:hideMark/>
          </w:tcPr>
          <w:p w:rsidR="00F113AD" w:rsidRPr="00C4031B" w:rsidRDefault="00F113AD" w:rsidP="00F113AD">
            <w:pPr>
              <w:suppressAutoHyphens w:val="0"/>
              <w:spacing w:before="0" w:after="0"/>
              <w:rPr>
                <w:rFonts w:ascii="Arial" w:eastAsia="Times New Roman" w:hAnsi="Arial" w:cs="Arial"/>
                <w:color w:val="auto"/>
                <w:sz w:val="18"/>
                <w:szCs w:val="18"/>
                <w:lang w:eastAsia="en-AU"/>
              </w:rPr>
            </w:pPr>
            <w:r w:rsidRPr="00C4031B">
              <w:rPr>
                <w:rFonts w:ascii="Arial" w:eastAsia="Times New Roman" w:hAnsi="Arial" w:cs="Arial"/>
                <w:color w:val="auto"/>
                <w:sz w:val="18"/>
                <w:szCs w:val="18"/>
                <w:lang w:eastAsia="en-AU"/>
              </w:rPr>
              <w:t>Market sensitive cost inputs</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C4031B" w:rsidRDefault="00F113AD" w:rsidP="00F113AD">
            <w:pPr>
              <w:suppressAutoHyphens w:val="0"/>
              <w:spacing w:before="0" w:after="0"/>
              <w:rPr>
                <w:rFonts w:ascii="Arial" w:eastAsia="Times New Roman" w:hAnsi="Arial" w:cs="Arial"/>
                <w:color w:val="auto"/>
                <w:sz w:val="18"/>
                <w:szCs w:val="18"/>
                <w:lang w:eastAsia="en-AU"/>
              </w:rPr>
            </w:pPr>
            <w:r w:rsidRPr="00C4031B">
              <w:rPr>
                <w:rFonts w:ascii="Arial" w:eastAsia="Times New Roman" w:hAnsi="Arial" w:cs="Arial"/>
                <w:color w:val="auto"/>
                <w:sz w:val="18"/>
                <w:szCs w:val="18"/>
                <w:lang w:eastAsia="en-AU"/>
              </w:rPr>
              <w:t>Detailed costs estimates for contracted vegetation management costs</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C4031B" w:rsidRDefault="00F113AD" w:rsidP="00F113AD">
            <w:pPr>
              <w:suppressAutoHyphens w:val="0"/>
              <w:spacing w:before="0" w:after="0"/>
              <w:rPr>
                <w:rFonts w:ascii="Arial" w:eastAsia="Times New Roman" w:hAnsi="Arial" w:cs="Arial"/>
                <w:color w:val="auto"/>
                <w:sz w:val="18"/>
                <w:szCs w:val="18"/>
                <w:lang w:eastAsia="en-AU"/>
              </w:rPr>
            </w:pPr>
            <w:r w:rsidRPr="00C4031B">
              <w:rPr>
                <w:rFonts w:ascii="Arial" w:eastAsia="Times New Roman" w:hAnsi="Arial" w:cs="Arial"/>
                <w:color w:val="auto"/>
                <w:sz w:val="18"/>
                <w:szCs w:val="18"/>
                <w:lang w:eastAsia="en-AU"/>
              </w:rPr>
              <w:t>Disclosure of this information may adversely influence tender outcomes for competitively sourced contacts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C4031B" w:rsidRDefault="00F113AD" w:rsidP="00F113AD">
            <w:pPr>
              <w:suppressAutoHyphens w:val="0"/>
              <w:spacing w:before="0" w:after="0"/>
              <w:rPr>
                <w:rFonts w:ascii="Arial" w:eastAsia="Times New Roman" w:hAnsi="Arial" w:cs="Arial"/>
                <w:color w:val="auto"/>
                <w:sz w:val="18"/>
                <w:szCs w:val="18"/>
                <w:lang w:eastAsia="en-AU"/>
              </w:rPr>
            </w:pPr>
            <w:r w:rsidRPr="00C4031B">
              <w:rPr>
                <w:rFonts w:ascii="Arial" w:eastAsia="Times New Roman" w:hAnsi="Arial" w:cs="Arial"/>
                <w:color w:val="auto"/>
                <w:sz w:val="18"/>
                <w:szCs w:val="18"/>
                <w:lang w:eastAsia="en-AU"/>
              </w:rPr>
              <w:t xml:space="preserve">Consumers benefit from fair market outcomes. No material public benefit </w:t>
            </w:r>
            <w:proofErr w:type="gramStart"/>
            <w:r w:rsidRPr="00C4031B">
              <w:rPr>
                <w:rFonts w:ascii="Arial" w:eastAsia="Times New Roman" w:hAnsi="Arial" w:cs="Arial"/>
                <w:color w:val="auto"/>
                <w:sz w:val="18"/>
                <w:szCs w:val="18"/>
                <w:lang w:eastAsia="en-AU"/>
              </w:rPr>
              <w:t>would be gained</w:t>
            </w:r>
            <w:proofErr w:type="gramEnd"/>
            <w:r w:rsidRPr="00C4031B">
              <w:rPr>
                <w:rFonts w:ascii="Arial" w:eastAsia="Times New Roman" w:hAnsi="Arial" w:cs="Arial"/>
                <w:color w:val="auto"/>
                <w:sz w:val="18"/>
                <w:szCs w:val="18"/>
                <w:lang w:eastAsia="en-AU"/>
              </w:rPr>
              <w:t xml:space="preserve"> from the disclosure of this indicative incentive payment estimation at this stage of project scoping.</w:t>
            </w:r>
          </w:p>
        </w:tc>
      </w:tr>
      <w:tr w:rsidR="00F113AD" w:rsidRPr="00F113AD" w:rsidTr="00F113AD">
        <w:trPr>
          <w:trHeight w:val="121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Appendix 6.2 - </w:t>
            </w:r>
            <w:proofErr w:type="spellStart"/>
            <w:r w:rsidRPr="00F113AD">
              <w:rPr>
                <w:rFonts w:ascii="Arial" w:eastAsia="Times New Roman" w:hAnsi="Arial" w:cs="Arial"/>
                <w:color w:val="000000"/>
                <w:sz w:val="18"/>
                <w:szCs w:val="18"/>
                <w:lang w:eastAsia="en-AU"/>
              </w:rPr>
              <w:t>CutlerMerz</w:t>
            </w:r>
            <w:proofErr w:type="spellEnd"/>
            <w:r w:rsidRPr="00F113AD">
              <w:rPr>
                <w:rFonts w:ascii="Arial" w:eastAsia="Times New Roman" w:hAnsi="Arial" w:cs="Arial"/>
                <w:color w:val="000000"/>
                <w:sz w:val="18"/>
                <w:szCs w:val="18"/>
                <w:lang w:eastAsia="en-AU"/>
              </w:rPr>
              <w:t xml:space="preserve"> - </w:t>
            </w:r>
            <w:proofErr w:type="spellStart"/>
            <w:r w:rsidRPr="00F113AD">
              <w:rPr>
                <w:rFonts w:ascii="Arial" w:eastAsia="Times New Roman" w:hAnsi="Arial" w:cs="Arial"/>
                <w:color w:val="000000"/>
                <w:sz w:val="18"/>
                <w:szCs w:val="18"/>
                <w:lang w:eastAsia="en-AU"/>
              </w:rPr>
              <w:t>Strathnairn</w:t>
            </w:r>
            <w:proofErr w:type="spellEnd"/>
            <w:r w:rsidRPr="00F113AD">
              <w:rPr>
                <w:rFonts w:ascii="Arial" w:eastAsia="Times New Roman" w:hAnsi="Arial" w:cs="Arial"/>
                <w:color w:val="000000"/>
                <w:sz w:val="18"/>
                <w:szCs w:val="18"/>
                <w:lang w:eastAsia="en-AU"/>
              </w:rPr>
              <w:t xml:space="preserve"> demand </w:t>
            </w:r>
            <w:r w:rsidR="002C4A09" w:rsidRPr="00F113AD">
              <w:rPr>
                <w:rFonts w:ascii="Arial" w:eastAsia="Times New Roman" w:hAnsi="Arial" w:cs="Arial"/>
                <w:color w:val="000000"/>
                <w:sz w:val="18"/>
                <w:szCs w:val="18"/>
                <w:lang w:eastAsia="en-AU"/>
              </w:rPr>
              <w:t>management</w:t>
            </w:r>
            <w:r w:rsidRPr="00F113AD">
              <w:rPr>
                <w:rFonts w:ascii="Arial" w:eastAsia="Times New Roman" w:hAnsi="Arial" w:cs="Arial"/>
                <w:color w:val="000000"/>
                <w:sz w:val="18"/>
                <w:szCs w:val="18"/>
                <w:lang w:eastAsia="en-AU"/>
              </w:rPr>
              <w:t xml:space="preserve"> step change - 31 January 2018</w:t>
            </w:r>
            <w:r w:rsidRPr="00F113AD">
              <w:rPr>
                <w:rFonts w:ascii="Arial" w:eastAsia="Times New Roman" w:hAnsi="Arial" w:cs="Arial"/>
                <w:color w:val="000000"/>
                <w:sz w:val="18"/>
                <w:szCs w:val="18"/>
                <w:lang w:eastAsia="en-AU"/>
              </w:rPr>
              <w:br/>
              <w:t>pages 14, 16-17</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Market sensitive cost estimates</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proofErr w:type="spellStart"/>
            <w:r w:rsidRPr="00F113AD">
              <w:rPr>
                <w:rFonts w:ascii="Arial" w:eastAsia="Times New Roman" w:hAnsi="Arial" w:cs="Arial"/>
                <w:color w:val="000000"/>
                <w:sz w:val="18"/>
                <w:szCs w:val="18"/>
                <w:lang w:eastAsia="en-AU"/>
              </w:rPr>
              <w:t>Opex</w:t>
            </w:r>
            <w:proofErr w:type="spellEnd"/>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Market sensitive cost inputs</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Indicative cost estimates and quantities of incentive payments to customers is market sensitive </w:t>
            </w:r>
            <w:proofErr w:type="gramStart"/>
            <w:r w:rsidRPr="00F113AD">
              <w:rPr>
                <w:rFonts w:ascii="Arial" w:eastAsia="Times New Roman" w:hAnsi="Arial" w:cs="Arial"/>
                <w:color w:val="000000"/>
                <w:sz w:val="18"/>
                <w:szCs w:val="18"/>
                <w:lang w:eastAsia="en-AU"/>
              </w:rPr>
              <w:t>information which</w:t>
            </w:r>
            <w:proofErr w:type="gramEnd"/>
            <w:r w:rsidRPr="00F113AD">
              <w:rPr>
                <w:rFonts w:ascii="Arial" w:eastAsia="Times New Roman" w:hAnsi="Arial" w:cs="Arial"/>
                <w:color w:val="000000"/>
                <w:sz w:val="18"/>
                <w:szCs w:val="18"/>
                <w:lang w:eastAsia="en-AU"/>
              </w:rPr>
              <w:t xml:space="preserve"> may influence market outcomes.</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Disclosure of this information may adversely influence market outcomes </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AER requires averaging periods to </w:t>
            </w:r>
            <w:proofErr w:type="gramStart"/>
            <w:r w:rsidRPr="00F113AD">
              <w:rPr>
                <w:rFonts w:ascii="Arial" w:eastAsia="Times New Roman" w:hAnsi="Arial" w:cs="Arial"/>
                <w:color w:val="000000"/>
                <w:sz w:val="18"/>
                <w:szCs w:val="18"/>
                <w:lang w:eastAsia="en-AU"/>
              </w:rPr>
              <w:t>be provided</w:t>
            </w:r>
            <w:proofErr w:type="gramEnd"/>
            <w:r w:rsidRPr="00F113AD">
              <w:rPr>
                <w:rFonts w:ascii="Arial" w:eastAsia="Times New Roman" w:hAnsi="Arial" w:cs="Arial"/>
                <w:color w:val="000000"/>
                <w:sz w:val="18"/>
                <w:szCs w:val="18"/>
                <w:lang w:eastAsia="en-AU"/>
              </w:rPr>
              <w:t xml:space="preserve"> on a confidential basis.</w:t>
            </w:r>
          </w:p>
        </w:tc>
      </w:tr>
      <w:tr w:rsidR="00F113AD" w:rsidRPr="00F113AD" w:rsidTr="00F113AD">
        <w:trPr>
          <w:trHeight w:val="73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Appendix 8.1 Averaging periods</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Proposed averaging periods for use in calculating the prevailing return on debt for each year </w:t>
            </w:r>
            <w:r w:rsidRPr="00F113AD">
              <w:rPr>
                <w:rFonts w:ascii="Arial" w:eastAsia="Times New Roman" w:hAnsi="Arial" w:cs="Arial"/>
                <w:color w:val="000000"/>
                <w:sz w:val="18"/>
                <w:szCs w:val="18"/>
                <w:lang w:eastAsia="en-AU"/>
              </w:rPr>
              <w:lastRenderedPageBreak/>
              <w:t>of the regulatory control period and the risk free rate</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Rate of return</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Market sensitive cost inputs</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AER requires averaging periods to </w:t>
            </w:r>
            <w:proofErr w:type="gramStart"/>
            <w:r w:rsidRPr="00F113AD">
              <w:rPr>
                <w:rFonts w:ascii="Arial" w:eastAsia="Times New Roman" w:hAnsi="Arial" w:cs="Arial"/>
                <w:color w:val="000000"/>
                <w:sz w:val="18"/>
                <w:szCs w:val="18"/>
                <w:lang w:eastAsia="en-AU"/>
              </w:rPr>
              <w:t>be provided</w:t>
            </w:r>
            <w:proofErr w:type="gramEnd"/>
            <w:r w:rsidRPr="00F113AD">
              <w:rPr>
                <w:rFonts w:ascii="Arial" w:eastAsia="Times New Roman" w:hAnsi="Arial" w:cs="Arial"/>
                <w:color w:val="000000"/>
                <w:sz w:val="18"/>
                <w:szCs w:val="18"/>
                <w:lang w:eastAsia="en-AU"/>
              </w:rPr>
              <w:t xml:space="preserve"> on a confidential basis.</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AER requires averaging periods to </w:t>
            </w:r>
            <w:proofErr w:type="gramStart"/>
            <w:r w:rsidRPr="00F113AD">
              <w:rPr>
                <w:rFonts w:ascii="Arial" w:eastAsia="Times New Roman" w:hAnsi="Arial" w:cs="Arial"/>
                <w:color w:val="000000"/>
                <w:sz w:val="18"/>
                <w:szCs w:val="18"/>
                <w:lang w:eastAsia="en-AU"/>
              </w:rPr>
              <w:t>be provided</w:t>
            </w:r>
            <w:proofErr w:type="gramEnd"/>
            <w:r w:rsidRPr="00F113AD">
              <w:rPr>
                <w:rFonts w:ascii="Arial" w:eastAsia="Times New Roman" w:hAnsi="Arial" w:cs="Arial"/>
                <w:color w:val="000000"/>
                <w:sz w:val="18"/>
                <w:szCs w:val="18"/>
                <w:lang w:eastAsia="en-AU"/>
              </w:rPr>
              <w:t xml:space="preserve"> on a confidential basis.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AER requested confidentiality</w:t>
            </w:r>
          </w:p>
        </w:tc>
      </w:tr>
      <w:tr w:rsidR="00F113AD" w:rsidRPr="00F113AD" w:rsidTr="003B63DC">
        <w:trPr>
          <w:trHeight w:val="3143"/>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Appendix 8.2.1 to Frontier Economics Report: An equity beta estimate for Australian energy network businesses</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Response to confidential AER working paper</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Rate of return</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AER requested confidentiality</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AER requested confidentiality</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AER requested confidentiality</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No material public benefit </w:t>
            </w:r>
            <w:proofErr w:type="gramStart"/>
            <w:r w:rsidRPr="00F113AD">
              <w:rPr>
                <w:rFonts w:ascii="Arial" w:eastAsia="Times New Roman" w:hAnsi="Arial" w:cs="Arial"/>
                <w:color w:val="000000"/>
                <w:sz w:val="18"/>
                <w:szCs w:val="18"/>
                <w:lang w:eastAsia="en-AU"/>
              </w:rPr>
              <w:t>would be gained</w:t>
            </w:r>
            <w:proofErr w:type="gramEnd"/>
            <w:r w:rsidRPr="00F113AD">
              <w:rPr>
                <w:rFonts w:ascii="Arial" w:eastAsia="Times New Roman" w:hAnsi="Arial" w:cs="Arial"/>
                <w:color w:val="000000"/>
                <w:sz w:val="18"/>
                <w:szCs w:val="18"/>
                <w:lang w:eastAsia="en-AU"/>
              </w:rPr>
              <w:t xml:space="preserve"> from the disclosure of this information. </w:t>
            </w:r>
          </w:p>
        </w:tc>
      </w:tr>
      <w:tr w:rsidR="00F113AD" w:rsidRPr="00F113AD" w:rsidTr="00F113AD">
        <w:trPr>
          <w:trHeight w:val="315"/>
        </w:trPr>
        <w:tc>
          <w:tcPr>
            <w:tcW w:w="730" w:type="pct"/>
            <w:tcBorders>
              <w:top w:val="nil"/>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Models</w:t>
            </w:r>
          </w:p>
        </w:tc>
        <w:tc>
          <w:tcPr>
            <w:tcW w:w="516"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0"/>
                <w:lang w:eastAsia="en-AU"/>
              </w:rPr>
            </w:pPr>
            <w:r>
              <w:rPr>
                <w:rFonts w:ascii="Arial" w:eastAsia="Times New Roman" w:hAnsi="Arial" w:cs="Arial"/>
                <w:color w:val="FFFFFF"/>
                <w:sz w:val="20"/>
                <w:lang w:eastAsia="en-AU"/>
              </w:rPr>
              <w:t xml:space="preserve"> </w:t>
            </w:r>
          </w:p>
        </w:tc>
        <w:tc>
          <w:tcPr>
            <w:tcW w:w="531"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0"/>
                <w:lang w:eastAsia="en-AU"/>
              </w:rPr>
            </w:pPr>
            <w:r>
              <w:rPr>
                <w:rFonts w:ascii="Arial" w:eastAsia="Times New Roman" w:hAnsi="Arial" w:cs="Arial"/>
                <w:color w:val="FFFFFF"/>
                <w:sz w:val="20"/>
                <w:lang w:eastAsia="en-AU"/>
              </w:rPr>
              <w:t xml:space="preserve"> </w:t>
            </w:r>
          </w:p>
        </w:tc>
        <w:tc>
          <w:tcPr>
            <w:tcW w:w="623"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0"/>
                <w:lang w:eastAsia="en-AU"/>
              </w:rPr>
            </w:pPr>
            <w:r>
              <w:rPr>
                <w:rFonts w:ascii="Arial" w:eastAsia="Times New Roman" w:hAnsi="Arial" w:cs="Arial"/>
                <w:color w:val="FFFFFF"/>
                <w:sz w:val="20"/>
                <w:lang w:eastAsia="en-AU"/>
              </w:rPr>
              <w:t xml:space="preserve"> </w:t>
            </w:r>
          </w:p>
        </w:tc>
        <w:tc>
          <w:tcPr>
            <w:tcW w:w="833"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0"/>
                <w:lang w:eastAsia="en-AU"/>
              </w:rPr>
            </w:pPr>
            <w:r>
              <w:rPr>
                <w:rFonts w:ascii="Arial" w:eastAsia="Times New Roman" w:hAnsi="Arial" w:cs="Arial"/>
                <w:color w:val="FFFFFF"/>
                <w:sz w:val="20"/>
                <w:lang w:eastAsia="en-AU"/>
              </w:rPr>
              <w:t xml:space="preserve"> </w:t>
            </w:r>
          </w:p>
        </w:tc>
        <w:tc>
          <w:tcPr>
            <w:tcW w:w="712"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0"/>
                <w:lang w:eastAsia="en-AU"/>
              </w:rPr>
            </w:pPr>
            <w:r>
              <w:rPr>
                <w:rFonts w:ascii="Arial" w:eastAsia="Times New Roman" w:hAnsi="Arial" w:cs="Arial"/>
                <w:color w:val="FFFFFF"/>
                <w:sz w:val="20"/>
                <w:lang w:eastAsia="en-AU"/>
              </w:rPr>
              <w:t xml:space="preserve"> </w:t>
            </w:r>
          </w:p>
        </w:tc>
        <w:tc>
          <w:tcPr>
            <w:tcW w:w="1054"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color w:val="FFFFFF"/>
                <w:sz w:val="20"/>
                <w:lang w:eastAsia="en-AU"/>
              </w:rPr>
            </w:pPr>
            <w:r>
              <w:rPr>
                <w:rFonts w:ascii="Arial" w:eastAsia="Times New Roman" w:hAnsi="Arial" w:cs="Arial"/>
                <w:color w:val="FFFFFF"/>
                <w:sz w:val="20"/>
                <w:lang w:eastAsia="en-AU"/>
              </w:rPr>
              <w:t xml:space="preserve"> </w:t>
            </w:r>
          </w:p>
        </w:tc>
      </w:tr>
      <w:tr w:rsidR="00F113AD" w:rsidRPr="00F113AD" w:rsidTr="00F113AD">
        <w:trPr>
          <w:trHeight w:val="169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Forecast capex model</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Model outlining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capital expenditure</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Capex</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Market sensitive cost inputs</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Evoenergy tenders on a periodic basis for external capital works and maintenance work, such as street lighting maintenance, and the release of this information will severely disadvantage Evoenergy in an open competitive market.</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Information contains details on the current suppliers and contracts. Disclosure of this information may affect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ability to obtain competitive prices in the future.</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Consumers benefit from Evoenergy negotiating competitive market labour rates to ensure efficient costs.</w:t>
            </w:r>
          </w:p>
        </w:tc>
      </w:tr>
      <w:tr w:rsidR="00F113AD" w:rsidRPr="00F113AD" w:rsidTr="00F113AD">
        <w:trPr>
          <w:trHeight w:val="330"/>
        </w:trPr>
        <w:tc>
          <w:tcPr>
            <w:tcW w:w="730" w:type="pct"/>
            <w:tcBorders>
              <w:top w:val="nil"/>
              <w:left w:val="single" w:sz="8" w:space="0" w:color="F79646"/>
              <w:bottom w:val="single" w:sz="8" w:space="0" w:color="F79646"/>
              <w:right w:val="single" w:sz="8" w:space="0" w:color="F79646"/>
            </w:tcBorders>
            <w:shd w:val="clear" w:color="000000" w:fill="ED7D31"/>
            <w:vAlign w:val="center"/>
            <w:hideMark/>
          </w:tcPr>
          <w:p w:rsidR="00F113AD" w:rsidRPr="00F113AD" w:rsidRDefault="00F113AD" w:rsidP="00F113AD">
            <w:pPr>
              <w:suppressAutoHyphens w:val="0"/>
              <w:spacing w:before="0" w:after="0"/>
              <w:rPr>
                <w:rFonts w:ascii="Arial" w:eastAsia="Times New Roman" w:hAnsi="Arial" w:cs="Arial"/>
                <w:b/>
                <w:bCs/>
                <w:color w:val="FFFFFF"/>
                <w:sz w:val="20"/>
                <w:lang w:eastAsia="en-AU"/>
              </w:rPr>
            </w:pPr>
            <w:r w:rsidRPr="00F113AD">
              <w:rPr>
                <w:rFonts w:ascii="Arial" w:eastAsia="Times New Roman" w:hAnsi="Arial" w:cs="Arial"/>
                <w:b/>
                <w:bCs/>
                <w:color w:val="FFFFFF"/>
                <w:sz w:val="20"/>
                <w:lang w:eastAsia="en-AU"/>
              </w:rPr>
              <w:t>RIN Appendixes</w:t>
            </w:r>
          </w:p>
        </w:tc>
        <w:tc>
          <w:tcPr>
            <w:tcW w:w="516"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b/>
                <w:bCs/>
                <w:color w:val="FFFFFF"/>
                <w:sz w:val="24"/>
                <w:szCs w:val="24"/>
                <w:lang w:eastAsia="en-AU"/>
              </w:rPr>
            </w:pPr>
            <w:r>
              <w:rPr>
                <w:rFonts w:ascii="Arial" w:eastAsia="Times New Roman" w:hAnsi="Arial" w:cs="Arial"/>
                <w:b/>
                <w:bCs/>
                <w:color w:val="FFFFFF"/>
                <w:sz w:val="24"/>
                <w:szCs w:val="24"/>
                <w:lang w:eastAsia="en-AU"/>
              </w:rPr>
              <w:t xml:space="preserve"> </w:t>
            </w:r>
          </w:p>
        </w:tc>
        <w:tc>
          <w:tcPr>
            <w:tcW w:w="531"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b/>
                <w:bCs/>
                <w:color w:val="FFFFFF"/>
                <w:sz w:val="24"/>
                <w:szCs w:val="24"/>
                <w:lang w:eastAsia="en-AU"/>
              </w:rPr>
            </w:pPr>
            <w:r>
              <w:rPr>
                <w:rFonts w:ascii="Arial" w:eastAsia="Times New Roman" w:hAnsi="Arial" w:cs="Arial"/>
                <w:b/>
                <w:bCs/>
                <w:color w:val="FFFFFF"/>
                <w:sz w:val="24"/>
                <w:szCs w:val="24"/>
                <w:lang w:eastAsia="en-AU"/>
              </w:rPr>
              <w:t xml:space="preserve"> </w:t>
            </w:r>
          </w:p>
        </w:tc>
        <w:tc>
          <w:tcPr>
            <w:tcW w:w="623"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b/>
                <w:bCs/>
                <w:color w:val="FFFFFF"/>
                <w:sz w:val="24"/>
                <w:szCs w:val="24"/>
                <w:lang w:eastAsia="en-AU"/>
              </w:rPr>
            </w:pPr>
            <w:r>
              <w:rPr>
                <w:rFonts w:ascii="Arial" w:eastAsia="Times New Roman" w:hAnsi="Arial" w:cs="Arial"/>
                <w:b/>
                <w:bCs/>
                <w:color w:val="FFFFFF"/>
                <w:sz w:val="24"/>
                <w:szCs w:val="24"/>
                <w:lang w:eastAsia="en-AU"/>
              </w:rPr>
              <w:t xml:space="preserve"> </w:t>
            </w:r>
          </w:p>
        </w:tc>
        <w:tc>
          <w:tcPr>
            <w:tcW w:w="833"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b/>
                <w:bCs/>
                <w:color w:val="FFFFFF"/>
                <w:sz w:val="24"/>
                <w:szCs w:val="24"/>
                <w:lang w:eastAsia="en-AU"/>
              </w:rPr>
            </w:pPr>
            <w:r>
              <w:rPr>
                <w:rFonts w:ascii="Arial" w:eastAsia="Times New Roman" w:hAnsi="Arial" w:cs="Arial"/>
                <w:b/>
                <w:bCs/>
                <w:color w:val="FFFFFF"/>
                <w:sz w:val="24"/>
                <w:szCs w:val="24"/>
                <w:lang w:eastAsia="en-AU"/>
              </w:rPr>
              <w:t xml:space="preserve"> </w:t>
            </w:r>
          </w:p>
        </w:tc>
        <w:tc>
          <w:tcPr>
            <w:tcW w:w="712"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b/>
                <w:bCs/>
                <w:color w:val="FFFFFF"/>
                <w:sz w:val="24"/>
                <w:szCs w:val="24"/>
                <w:lang w:eastAsia="en-AU"/>
              </w:rPr>
            </w:pPr>
            <w:r>
              <w:rPr>
                <w:rFonts w:ascii="Arial" w:eastAsia="Times New Roman" w:hAnsi="Arial" w:cs="Arial"/>
                <w:b/>
                <w:bCs/>
                <w:color w:val="FFFFFF"/>
                <w:sz w:val="24"/>
                <w:szCs w:val="24"/>
                <w:lang w:eastAsia="en-AU"/>
              </w:rPr>
              <w:t xml:space="preserve"> </w:t>
            </w:r>
          </w:p>
        </w:tc>
        <w:tc>
          <w:tcPr>
            <w:tcW w:w="1054" w:type="pct"/>
            <w:tcBorders>
              <w:top w:val="nil"/>
              <w:left w:val="nil"/>
              <w:bottom w:val="single" w:sz="8" w:space="0" w:color="F79646"/>
              <w:right w:val="single" w:sz="8" w:space="0" w:color="F79646"/>
            </w:tcBorders>
            <w:shd w:val="clear" w:color="000000" w:fill="ED7D31"/>
            <w:vAlign w:val="center"/>
            <w:hideMark/>
          </w:tcPr>
          <w:p w:rsidR="00F113AD" w:rsidRPr="00F113AD" w:rsidRDefault="002C4A09" w:rsidP="00F113AD">
            <w:pPr>
              <w:suppressAutoHyphens w:val="0"/>
              <w:spacing w:before="0" w:after="0"/>
              <w:rPr>
                <w:rFonts w:ascii="Arial" w:eastAsia="Times New Roman" w:hAnsi="Arial" w:cs="Arial"/>
                <w:b/>
                <w:bCs/>
                <w:color w:val="FFFFFF"/>
                <w:sz w:val="24"/>
                <w:szCs w:val="24"/>
                <w:lang w:eastAsia="en-AU"/>
              </w:rPr>
            </w:pPr>
            <w:r>
              <w:rPr>
                <w:rFonts w:ascii="Arial" w:eastAsia="Times New Roman" w:hAnsi="Arial" w:cs="Arial"/>
                <w:b/>
                <w:bCs/>
                <w:color w:val="FFFFFF"/>
                <w:sz w:val="24"/>
                <w:szCs w:val="24"/>
                <w:lang w:eastAsia="en-AU"/>
              </w:rPr>
              <w:t xml:space="preserve"> </w:t>
            </w:r>
          </w:p>
        </w:tc>
      </w:tr>
      <w:tr w:rsidR="00F113AD" w:rsidRPr="00F113AD" w:rsidTr="00F113AD">
        <w:trPr>
          <w:trHeight w:val="127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RIN Appendix 9 - Vegetation report 1, page 1</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Private employee information.</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Asset Management</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Personal information </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Personal employee information redacted </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Disclosing the confidential information raises privacy considerations for Evoenergy employees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No material public benefit </w:t>
            </w:r>
            <w:proofErr w:type="gramStart"/>
            <w:r w:rsidRPr="00F113AD">
              <w:rPr>
                <w:rFonts w:ascii="Arial" w:eastAsia="Times New Roman" w:hAnsi="Arial" w:cs="Arial"/>
                <w:color w:val="000000"/>
                <w:sz w:val="18"/>
                <w:szCs w:val="18"/>
                <w:lang w:eastAsia="en-AU"/>
              </w:rPr>
              <w:t>would be gained</w:t>
            </w:r>
            <w:proofErr w:type="gramEnd"/>
            <w:r w:rsidRPr="00F113AD">
              <w:rPr>
                <w:rFonts w:ascii="Arial" w:eastAsia="Times New Roman" w:hAnsi="Arial" w:cs="Arial"/>
                <w:color w:val="000000"/>
                <w:sz w:val="18"/>
                <w:szCs w:val="18"/>
                <w:lang w:eastAsia="en-AU"/>
              </w:rPr>
              <w:t xml:space="preserve"> from the disclosure of this information. </w:t>
            </w:r>
          </w:p>
        </w:tc>
      </w:tr>
      <w:tr w:rsidR="00F113AD" w:rsidRPr="00F113AD" w:rsidTr="00F113AD">
        <w:trPr>
          <w:trHeight w:val="73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RIN Appendix 10 - Vegetation report 10, page 1, 6</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Private employee information.</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Asset Management</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Personal information </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Personal employee information redacted </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Disclosing the confidential information raises privacy </w:t>
            </w:r>
            <w:r w:rsidRPr="00F113AD">
              <w:rPr>
                <w:rFonts w:ascii="Arial" w:eastAsia="Times New Roman" w:hAnsi="Arial" w:cs="Arial"/>
                <w:color w:val="000000"/>
                <w:sz w:val="18"/>
                <w:szCs w:val="18"/>
                <w:lang w:eastAsia="en-AU"/>
              </w:rPr>
              <w:lastRenderedPageBreak/>
              <w:t>considerations for Evoenergy employees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 xml:space="preserve">No material benefit </w:t>
            </w:r>
            <w:proofErr w:type="gramStart"/>
            <w:r w:rsidRPr="00F113AD">
              <w:rPr>
                <w:rFonts w:ascii="Arial" w:eastAsia="Times New Roman" w:hAnsi="Arial" w:cs="Arial"/>
                <w:color w:val="000000"/>
                <w:sz w:val="18"/>
                <w:szCs w:val="18"/>
                <w:lang w:eastAsia="en-AU"/>
              </w:rPr>
              <w:t>is foregone</w:t>
            </w:r>
            <w:proofErr w:type="gramEnd"/>
            <w:r w:rsidRPr="00F113AD">
              <w:rPr>
                <w:rFonts w:ascii="Arial" w:eastAsia="Times New Roman" w:hAnsi="Arial" w:cs="Arial"/>
                <w:color w:val="000000"/>
                <w:sz w:val="18"/>
                <w:szCs w:val="18"/>
                <w:lang w:eastAsia="en-AU"/>
              </w:rPr>
              <w:t xml:space="preserve"> due to this confidentiality claim. Consumers benefit from the operation of competitive markets </w:t>
            </w:r>
            <w:r w:rsidRPr="00F113AD">
              <w:rPr>
                <w:rFonts w:ascii="Arial" w:eastAsia="Times New Roman" w:hAnsi="Arial" w:cs="Arial"/>
                <w:color w:val="000000"/>
                <w:sz w:val="18"/>
                <w:szCs w:val="18"/>
                <w:lang w:eastAsia="en-AU"/>
              </w:rPr>
              <w:lastRenderedPageBreak/>
              <w:t>for non-regulated/contestable activities.</w:t>
            </w:r>
          </w:p>
        </w:tc>
      </w:tr>
      <w:tr w:rsidR="00F113AD" w:rsidRPr="00F113AD" w:rsidTr="00F113AD">
        <w:trPr>
          <w:trHeight w:val="1275"/>
        </w:trPr>
        <w:tc>
          <w:tcPr>
            <w:tcW w:w="730" w:type="pct"/>
            <w:tcBorders>
              <w:top w:val="nil"/>
              <w:left w:val="single" w:sz="8" w:space="0" w:color="F79646"/>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lastRenderedPageBreak/>
              <w:t>RIN Appendix 15  -Customer support and marketing services Service Level Agreement, June 2015</w:t>
            </w:r>
          </w:p>
        </w:tc>
        <w:tc>
          <w:tcPr>
            <w:tcW w:w="516"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3B63DC">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Service agr</w:t>
            </w:r>
            <w:r w:rsidR="003B63DC">
              <w:rPr>
                <w:rFonts w:ascii="Arial" w:eastAsia="Times New Roman" w:hAnsi="Arial" w:cs="Arial"/>
                <w:color w:val="000000"/>
                <w:sz w:val="18"/>
                <w:szCs w:val="18"/>
                <w:lang w:eastAsia="en-AU"/>
              </w:rPr>
              <w:t>e</w:t>
            </w:r>
            <w:r w:rsidRPr="00F113AD">
              <w:rPr>
                <w:rFonts w:ascii="Arial" w:eastAsia="Times New Roman" w:hAnsi="Arial" w:cs="Arial"/>
                <w:color w:val="000000"/>
                <w:sz w:val="18"/>
                <w:szCs w:val="18"/>
                <w:lang w:eastAsia="en-AU"/>
              </w:rPr>
              <w:t xml:space="preserve">ement between </w:t>
            </w:r>
            <w:proofErr w:type="spellStart"/>
            <w:r w:rsidRPr="00F113AD">
              <w:rPr>
                <w:rFonts w:ascii="Arial" w:eastAsia="Times New Roman" w:hAnsi="Arial" w:cs="Arial"/>
                <w:color w:val="000000"/>
                <w:sz w:val="18"/>
                <w:szCs w:val="18"/>
                <w:lang w:eastAsia="en-AU"/>
              </w:rPr>
              <w:t>ActewAGL</w:t>
            </w:r>
            <w:proofErr w:type="spellEnd"/>
            <w:r w:rsidRPr="00F113AD">
              <w:rPr>
                <w:rFonts w:ascii="Arial" w:eastAsia="Times New Roman" w:hAnsi="Arial" w:cs="Arial"/>
                <w:color w:val="000000"/>
                <w:sz w:val="18"/>
                <w:szCs w:val="18"/>
                <w:lang w:eastAsia="en-AU"/>
              </w:rPr>
              <w:t xml:space="preserve"> Distribution and </w:t>
            </w:r>
            <w:proofErr w:type="spellStart"/>
            <w:r w:rsidRPr="00F113AD">
              <w:rPr>
                <w:rFonts w:ascii="Arial" w:eastAsia="Times New Roman" w:hAnsi="Arial" w:cs="Arial"/>
                <w:color w:val="000000"/>
                <w:sz w:val="18"/>
                <w:szCs w:val="18"/>
                <w:lang w:eastAsia="en-AU"/>
              </w:rPr>
              <w:t>ActewAGL</w:t>
            </w:r>
            <w:proofErr w:type="spellEnd"/>
            <w:r w:rsidRPr="00F113AD">
              <w:rPr>
                <w:rFonts w:ascii="Arial" w:eastAsia="Times New Roman" w:hAnsi="Arial" w:cs="Arial"/>
                <w:color w:val="000000"/>
                <w:sz w:val="18"/>
                <w:szCs w:val="18"/>
                <w:lang w:eastAsia="en-AU"/>
              </w:rPr>
              <w:t xml:space="preserve"> Retail</w:t>
            </w:r>
          </w:p>
        </w:tc>
        <w:tc>
          <w:tcPr>
            <w:tcW w:w="531"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RIN requirement </w:t>
            </w:r>
          </w:p>
        </w:tc>
        <w:tc>
          <w:tcPr>
            <w:tcW w:w="62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Market intelligence</w:t>
            </w:r>
          </w:p>
        </w:tc>
        <w:tc>
          <w:tcPr>
            <w:tcW w:w="833"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Details of the service agreement may affect </w:t>
            </w:r>
            <w:proofErr w:type="spellStart"/>
            <w:r w:rsidRPr="00F113AD">
              <w:rPr>
                <w:rFonts w:ascii="Arial" w:eastAsia="Times New Roman" w:hAnsi="Arial" w:cs="Arial"/>
                <w:color w:val="000000"/>
                <w:sz w:val="18"/>
                <w:szCs w:val="18"/>
                <w:lang w:eastAsia="en-AU"/>
              </w:rPr>
              <w:t>Evoenergy's</w:t>
            </w:r>
            <w:proofErr w:type="spellEnd"/>
            <w:r w:rsidRPr="00F113AD">
              <w:rPr>
                <w:rFonts w:ascii="Arial" w:eastAsia="Times New Roman" w:hAnsi="Arial" w:cs="Arial"/>
                <w:color w:val="000000"/>
                <w:sz w:val="18"/>
                <w:szCs w:val="18"/>
                <w:lang w:eastAsia="en-AU"/>
              </w:rPr>
              <w:t xml:space="preserve"> competitors for non-regulated or contestable activities </w:t>
            </w:r>
          </w:p>
        </w:tc>
        <w:tc>
          <w:tcPr>
            <w:tcW w:w="712"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3B63DC">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Disclosure of information relating to </w:t>
            </w:r>
            <w:proofErr w:type="spellStart"/>
            <w:r w:rsidRPr="00F113AD">
              <w:rPr>
                <w:rFonts w:ascii="Arial" w:eastAsia="Times New Roman" w:hAnsi="Arial" w:cs="Arial"/>
                <w:color w:val="000000"/>
                <w:sz w:val="18"/>
                <w:szCs w:val="18"/>
                <w:lang w:eastAsia="en-AU"/>
              </w:rPr>
              <w:t>ActewAGL</w:t>
            </w:r>
            <w:proofErr w:type="spellEnd"/>
            <w:r w:rsidRPr="00F113AD">
              <w:rPr>
                <w:rFonts w:ascii="Arial" w:eastAsia="Times New Roman" w:hAnsi="Arial" w:cs="Arial"/>
                <w:color w:val="000000"/>
                <w:sz w:val="18"/>
                <w:szCs w:val="18"/>
                <w:lang w:eastAsia="en-AU"/>
              </w:rPr>
              <w:t xml:space="preserve"> Retail and other non-regulated/contestable activities may provide an advantage to </w:t>
            </w:r>
            <w:proofErr w:type="spellStart"/>
            <w:r w:rsidR="003B63DC">
              <w:rPr>
                <w:rFonts w:ascii="Arial" w:eastAsia="Times New Roman" w:hAnsi="Arial" w:cs="Arial"/>
                <w:color w:val="000000"/>
                <w:sz w:val="18"/>
                <w:szCs w:val="18"/>
                <w:lang w:eastAsia="en-AU"/>
              </w:rPr>
              <w:t>Evoenergy</w:t>
            </w:r>
            <w:r w:rsidRPr="00F113AD">
              <w:rPr>
                <w:rFonts w:ascii="Arial" w:eastAsia="Times New Roman" w:hAnsi="Arial" w:cs="Arial"/>
                <w:color w:val="000000"/>
                <w:sz w:val="18"/>
                <w:szCs w:val="18"/>
                <w:lang w:eastAsia="en-AU"/>
              </w:rPr>
              <w:t>’s</w:t>
            </w:r>
            <w:proofErr w:type="spellEnd"/>
            <w:r w:rsidRPr="00F113AD">
              <w:rPr>
                <w:rFonts w:ascii="Arial" w:eastAsia="Times New Roman" w:hAnsi="Arial" w:cs="Arial"/>
                <w:color w:val="000000"/>
                <w:sz w:val="18"/>
                <w:szCs w:val="18"/>
                <w:lang w:eastAsia="en-AU"/>
              </w:rPr>
              <w:t xml:space="preserve"> competitors in these activities.</w:t>
            </w:r>
          </w:p>
        </w:tc>
        <w:tc>
          <w:tcPr>
            <w:tcW w:w="1054" w:type="pct"/>
            <w:tcBorders>
              <w:top w:val="nil"/>
              <w:left w:val="nil"/>
              <w:bottom w:val="single" w:sz="8" w:space="0" w:color="F79646"/>
              <w:right w:val="single" w:sz="8" w:space="0" w:color="F79646"/>
            </w:tcBorders>
            <w:shd w:val="clear" w:color="auto" w:fill="auto"/>
            <w:vAlign w:val="center"/>
            <w:hideMark/>
          </w:tcPr>
          <w:p w:rsidR="00F113AD" w:rsidRPr="00F113AD" w:rsidRDefault="00F113AD" w:rsidP="00F113AD">
            <w:pPr>
              <w:suppressAutoHyphens w:val="0"/>
              <w:spacing w:before="0" w:after="0"/>
              <w:rPr>
                <w:rFonts w:ascii="Arial" w:eastAsia="Times New Roman" w:hAnsi="Arial" w:cs="Arial"/>
                <w:color w:val="000000"/>
                <w:sz w:val="18"/>
                <w:szCs w:val="18"/>
                <w:lang w:eastAsia="en-AU"/>
              </w:rPr>
            </w:pPr>
            <w:r w:rsidRPr="00F113AD">
              <w:rPr>
                <w:rFonts w:ascii="Arial" w:eastAsia="Times New Roman" w:hAnsi="Arial" w:cs="Arial"/>
                <w:color w:val="000000"/>
                <w:sz w:val="18"/>
                <w:szCs w:val="18"/>
                <w:lang w:eastAsia="en-AU"/>
              </w:rPr>
              <w:t xml:space="preserve">No material public benefit </w:t>
            </w:r>
            <w:proofErr w:type="gramStart"/>
            <w:r w:rsidRPr="00F113AD">
              <w:rPr>
                <w:rFonts w:ascii="Arial" w:eastAsia="Times New Roman" w:hAnsi="Arial" w:cs="Arial"/>
                <w:color w:val="000000"/>
                <w:sz w:val="18"/>
                <w:szCs w:val="18"/>
                <w:lang w:eastAsia="en-AU"/>
              </w:rPr>
              <w:t>would be gained</w:t>
            </w:r>
            <w:proofErr w:type="gramEnd"/>
            <w:r w:rsidRPr="00F113AD">
              <w:rPr>
                <w:rFonts w:ascii="Arial" w:eastAsia="Times New Roman" w:hAnsi="Arial" w:cs="Arial"/>
                <w:color w:val="000000"/>
                <w:sz w:val="18"/>
                <w:szCs w:val="18"/>
                <w:lang w:eastAsia="en-AU"/>
              </w:rPr>
              <w:t xml:space="preserve"> from the disclosure of this information. </w:t>
            </w:r>
          </w:p>
        </w:tc>
      </w:tr>
    </w:tbl>
    <w:p w:rsidR="00F113AD" w:rsidRDefault="00F113AD" w:rsidP="00F113AD">
      <w:pPr>
        <w:pStyle w:val="TableTitle"/>
        <w:numPr>
          <w:ilvl w:val="0"/>
          <w:numId w:val="0"/>
        </w:numPr>
      </w:pPr>
    </w:p>
    <w:p w:rsidR="00F113AD" w:rsidRDefault="00F113AD" w:rsidP="00F113AD">
      <w:pPr>
        <w:pStyle w:val="TableTitle"/>
        <w:numPr>
          <w:ilvl w:val="0"/>
          <w:numId w:val="0"/>
        </w:numPr>
      </w:pPr>
    </w:p>
    <w:p w:rsidR="00F113AD" w:rsidRDefault="00F113AD">
      <w:pPr>
        <w:suppressAutoHyphens w:val="0"/>
      </w:pPr>
      <w:r>
        <w:br w:type="page"/>
      </w:r>
    </w:p>
    <w:p w:rsidR="00661F80" w:rsidRDefault="00661F80" w:rsidP="00435F99"/>
    <w:p w:rsidR="006C14B8" w:rsidRDefault="006C14B8" w:rsidP="000D097D">
      <w:pPr>
        <w:pStyle w:val="TableTitle"/>
      </w:pPr>
      <w:r>
        <w:t>Proportion of confidential material</w:t>
      </w:r>
    </w:p>
    <w:tbl>
      <w:tblPr>
        <w:tblW w:w="12140" w:type="dxa"/>
        <w:tblInd w:w="-10" w:type="dxa"/>
        <w:tblLook w:val="04A0" w:firstRow="1" w:lastRow="0" w:firstColumn="1" w:lastColumn="0" w:noHBand="0" w:noVBand="1"/>
        <w:tblCaption w:val="Sample table"/>
        <w:tblDescription w:val="This is a sample table"/>
      </w:tblPr>
      <w:tblGrid>
        <w:gridCol w:w="2940"/>
        <w:gridCol w:w="1760"/>
        <w:gridCol w:w="1860"/>
        <w:gridCol w:w="1860"/>
        <w:gridCol w:w="1860"/>
        <w:gridCol w:w="1860"/>
      </w:tblGrid>
      <w:tr w:rsidR="003B63DC" w:rsidRPr="003B63DC" w:rsidTr="003B63DC">
        <w:trPr>
          <w:trHeight w:val="1695"/>
        </w:trPr>
        <w:tc>
          <w:tcPr>
            <w:tcW w:w="2940" w:type="dxa"/>
            <w:tcBorders>
              <w:top w:val="single" w:sz="8" w:space="0" w:color="F79646"/>
              <w:left w:val="single" w:sz="8" w:space="0" w:color="F79646"/>
              <w:bottom w:val="nil"/>
              <w:right w:val="single" w:sz="8" w:space="0" w:color="F79646"/>
            </w:tcBorders>
            <w:shd w:val="clear" w:color="000000" w:fill="F79646"/>
            <w:vAlign w:val="center"/>
            <w:hideMark/>
          </w:tcPr>
          <w:p w:rsidR="003B63DC" w:rsidRPr="003B63DC" w:rsidRDefault="003B63DC" w:rsidP="003B63DC">
            <w:pPr>
              <w:suppressAutoHyphens w:val="0"/>
              <w:spacing w:before="0" w:after="0"/>
              <w:rPr>
                <w:rFonts w:ascii="Arial" w:eastAsia="Times New Roman" w:hAnsi="Arial" w:cs="Arial"/>
                <w:color w:val="FFFFFF"/>
                <w:sz w:val="18"/>
                <w:szCs w:val="18"/>
                <w:lang w:eastAsia="en-AU"/>
              </w:rPr>
            </w:pPr>
            <w:r w:rsidRPr="003B63DC">
              <w:rPr>
                <w:rFonts w:ascii="Arial" w:eastAsia="Times New Roman" w:hAnsi="Arial" w:cs="Arial"/>
                <w:color w:val="FFFFFF"/>
                <w:sz w:val="18"/>
                <w:szCs w:val="18"/>
                <w:lang w:eastAsia="en-AU"/>
              </w:rPr>
              <w:t xml:space="preserve">Submission Title </w:t>
            </w:r>
          </w:p>
        </w:tc>
        <w:tc>
          <w:tcPr>
            <w:tcW w:w="1760" w:type="dxa"/>
            <w:tcBorders>
              <w:top w:val="single" w:sz="8" w:space="0" w:color="F79646"/>
              <w:left w:val="nil"/>
              <w:bottom w:val="nil"/>
              <w:right w:val="single" w:sz="8" w:space="0" w:color="F79646"/>
            </w:tcBorders>
            <w:shd w:val="clear" w:color="000000" w:fill="F79646"/>
            <w:vAlign w:val="center"/>
            <w:hideMark/>
          </w:tcPr>
          <w:p w:rsidR="003B63DC" w:rsidRPr="003B63DC" w:rsidRDefault="003B63DC" w:rsidP="003B63DC">
            <w:pPr>
              <w:suppressAutoHyphens w:val="0"/>
              <w:spacing w:before="0" w:after="0"/>
              <w:rPr>
                <w:rFonts w:ascii="Arial" w:eastAsia="Times New Roman" w:hAnsi="Arial" w:cs="Arial"/>
                <w:color w:val="FFFFFF"/>
                <w:sz w:val="18"/>
                <w:szCs w:val="18"/>
                <w:lang w:eastAsia="en-AU"/>
              </w:rPr>
            </w:pPr>
            <w:r w:rsidRPr="003B63DC">
              <w:rPr>
                <w:rFonts w:ascii="Arial" w:eastAsia="Times New Roman" w:hAnsi="Arial" w:cs="Arial"/>
                <w:color w:val="FFFFFF"/>
                <w:sz w:val="18"/>
                <w:szCs w:val="18"/>
                <w:lang w:eastAsia="en-AU"/>
              </w:rPr>
              <w:t>Number of pages of submission that include information subject to a claim of confidentiality</w:t>
            </w:r>
          </w:p>
        </w:tc>
        <w:tc>
          <w:tcPr>
            <w:tcW w:w="1860" w:type="dxa"/>
            <w:tcBorders>
              <w:top w:val="single" w:sz="8" w:space="0" w:color="F79646"/>
              <w:left w:val="nil"/>
              <w:bottom w:val="nil"/>
              <w:right w:val="single" w:sz="8" w:space="0" w:color="F79646"/>
            </w:tcBorders>
            <w:shd w:val="clear" w:color="000000" w:fill="F79646"/>
            <w:vAlign w:val="center"/>
            <w:hideMark/>
          </w:tcPr>
          <w:p w:rsidR="003B63DC" w:rsidRPr="003B63DC" w:rsidRDefault="003B63DC" w:rsidP="003B63DC">
            <w:pPr>
              <w:suppressAutoHyphens w:val="0"/>
              <w:spacing w:before="0" w:after="0"/>
              <w:rPr>
                <w:rFonts w:ascii="Arial" w:eastAsia="Times New Roman" w:hAnsi="Arial" w:cs="Arial"/>
                <w:color w:val="FFFFFF"/>
                <w:sz w:val="18"/>
                <w:szCs w:val="18"/>
                <w:lang w:eastAsia="en-AU"/>
              </w:rPr>
            </w:pPr>
            <w:r w:rsidRPr="003B63DC">
              <w:rPr>
                <w:rFonts w:ascii="Arial" w:eastAsia="Times New Roman" w:hAnsi="Arial" w:cs="Arial"/>
                <w:color w:val="FFFFFF"/>
                <w:sz w:val="18"/>
                <w:szCs w:val="18"/>
                <w:lang w:eastAsia="en-AU"/>
              </w:rPr>
              <w:t>Number of pages of submission that do not include information subject to a claim of confidentiality</w:t>
            </w:r>
          </w:p>
        </w:tc>
        <w:tc>
          <w:tcPr>
            <w:tcW w:w="1860" w:type="dxa"/>
            <w:tcBorders>
              <w:top w:val="single" w:sz="8" w:space="0" w:color="F79646"/>
              <w:left w:val="nil"/>
              <w:bottom w:val="nil"/>
              <w:right w:val="single" w:sz="8" w:space="0" w:color="F79646"/>
            </w:tcBorders>
            <w:shd w:val="clear" w:color="000000" w:fill="F79646"/>
            <w:vAlign w:val="center"/>
            <w:hideMark/>
          </w:tcPr>
          <w:p w:rsidR="003B63DC" w:rsidRPr="003B63DC" w:rsidRDefault="003B63DC" w:rsidP="003B63DC">
            <w:pPr>
              <w:suppressAutoHyphens w:val="0"/>
              <w:spacing w:before="0" w:after="0"/>
              <w:rPr>
                <w:rFonts w:ascii="Arial" w:eastAsia="Times New Roman" w:hAnsi="Arial" w:cs="Arial"/>
                <w:color w:val="FFFFFF"/>
                <w:sz w:val="18"/>
                <w:szCs w:val="18"/>
                <w:lang w:eastAsia="en-AU"/>
              </w:rPr>
            </w:pPr>
            <w:r w:rsidRPr="003B63DC">
              <w:rPr>
                <w:rFonts w:ascii="Arial" w:eastAsia="Times New Roman" w:hAnsi="Arial" w:cs="Arial"/>
                <w:color w:val="FFFFFF"/>
                <w:sz w:val="18"/>
                <w:szCs w:val="18"/>
                <w:lang w:eastAsia="en-AU"/>
              </w:rPr>
              <w:t>Total number of pages of submission</w:t>
            </w:r>
          </w:p>
        </w:tc>
        <w:tc>
          <w:tcPr>
            <w:tcW w:w="1860" w:type="dxa"/>
            <w:tcBorders>
              <w:top w:val="single" w:sz="8" w:space="0" w:color="F79646"/>
              <w:left w:val="nil"/>
              <w:bottom w:val="nil"/>
              <w:right w:val="single" w:sz="8" w:space="0" w:color="F79646"/>
            </w:tcBorders>
            <w:shd w:val="clear" w:color="000000" w:fill="F79646"/>
            <w:vAlign w:val="center"/>
            <w:hideMark/>
          </w:tcPr>
          <w:p w:rsidR="003B63DC" w:rsidRPr="003B63DC" w:rsidRDefault="003B63DC" w:rsidP="003B63DC">
            <w:pPr>
              <w:suppressAutoHyphens w:val="0"/>
              <w:spacing w:before="0" w:after="0"/>
              <w:rPr>
                <w:rFonts w:ascii="Arial" w:eastAsia="Times New Roman" w:hAnsi="Arial" w:cs="Arial"/>
                <w:color w:val="FFFFFF"/>
                <w:sz w:val="18"/>
                <w:szCs w:val="18"/>
                <w:lang w:eastAsia="en-AU"/>
              </w:rPr>
            </w:pPr>
            <w:r w:rsidRPr="003B63DC">
              <w:rPr>
                <w:rFonts w:ascii="Arial" w:eastAsia="Times New Roman" w:hAnsi="Arial" w:cs="Arial"/>
                <w:color w:val="FFFFFF"/>
                <w:sz w:val="18"/>
                <w:szCs w:val="18"/>
                <w:lang w:eastAsia="en-AU"/>
              </w:rPr>
              <w:t>Percentage of pages of submission that include information subject to a claim of confidentiality</w:t>
            </w:r>
          </w:p>
        </w:tc>
        <w:tc>
          <w:tcPr>
            <w:tcW w:w="1860" w:type="dxa"/>
            <w:tcBorders>
              <w:top w:val="single" w:sz="8" w:space="0" w:color="F79646"/>
              <w:left w:val="nil"/>
              <w:bottom w:val="nil"/>
              <w:right w:val="single" w:sz="8" w:space="0" w:color="F79646"/>
            </w:tcBorders>
            <w:shd w:val="clear" w:color="000000" w:fill="F79646"/>
            <w:vAlign w:val="center"/>
            <w:hideMark/>
          </w:tcPr>
          <w:p w:rsidR="003B63DC" w:rsidRPr="003B63DC" w:rsidRDefault="003B63DC" w:rsidP="003B63DC">
            <w:pPr>
              <w:suppressAutoHyphens w:val="0"/>
              <w:spacing w:before="0" w:after="0"/>
              <w:rPr>
                <w:rFonts w:ascii="Arial" w:eastAsia="Times New Roman" w:hAnsi="Arial" w:cs="Arial"/>
                <w:color w:val="FFFFFF"/>
                <w:sz w:val="18"/>
                <w:szCs w:val="18"/>
                <w:lang w:eastAsia="en-AU"/>
              </w:rPr>
            </w:pPr>
            <w:r w:rsidRPr="003B63DC">
              <w:rPr>
                <w:rFonts w:ascii="Arial" w:eastAsia="Times New Roman" w:hAnsi="Arial" w:cs="Arial"/>
                <w:color w:val="FFFFFF"/>
                <w:sz w:val="18"/>
                <w:szCs w:val="18"/>
                <w:lang w:eastAsia="en-AU"/>
              </w:rPr>
              <w:t>Percentage of pages of submission that do not include information subject to a claim of confidentiality</w:t>
            </w:r>
          </w:p>
        </w:tc>
      </w:tr>
      <w:tr w:rsidR="007B26DD" w:rsidRPr="003B63DC" w:rsidTr="000D3CFF">
        <w:trPr>
          <w:trHeight w:val="315"/>
        </w:trPr>
        <w:tc>
          <w:tcPr>
            <w:tcW w:w="2940" w:type="dxa"/>
            <w:tcBorders>
              <w:top w:val="nil"/>
              <w:left w:val="single" w:sz="8" w:space="0" w:color="F79646"/>
              <w:bottom w:val="single" w:sz="8" w:space="0" w:color="F79646"/>
              <w:right w:val="single" w:sz="8" w:space="0" w:color="F79646"/>
            </w:tcBorders>
            <w:shd w:val="clear" w:color="auto" w:fill="auto"/>
            <w:vAlign w:val="center"/>
            <w:hideMark/>
          </w:tcPr>
          <w:p w:rsidR="007B26DD" w:rsidRPr="003B63DC" w:rsidRDefault="007B26DD" w:rsidP="007B26DD">
            <w:pPr>
              <w:suppressAutoHyphens w:val="0"/>
              <w:spacing w:before="0" w:after="0"/>
              <w:rPr>
                <w:rFonts w:ascii="Arial" w:eastAsia="Times New Roman" w:hAnsi="Arial" w:cs="Arial"/>
                <w:color w:val="000000"/>
                <w:sz w:val="18"/>
                <w:szCs w:val="18"/>
                <w:lang w:eastAsia="en-AU"/>
              </w:rPr>
            </w:pPr>
            <w:r w:rsidRPr="003B63DC">
              <w:rPr>
                <w:rFonts w:ascii="Arial" w:eastAsia="Times New Roman" w:hAnsi="Arial" w:cs="Arial"/>
                <w:color w:val="000000"/>
                <w:sz w:val="18"/>
                <w:szCs w:val="18"/>
                <w:lang w:eastAsia="en-AU"/>
              </w:rPr>
              <w:t>Consumer overview</w:t>
            </w:r>
          </w:p>
        </w:tc>
        <w:tc>
          <w:tcPr>
            <w:tcW w:w="17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24</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24</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100%</w:t>
            </w:r>
          </w:p>
        </w:tc>
      </w:tr>
      <w:tr w:rsidR="007B26DD" w:rsidRPr="003B63DC" w:rsidTr="000D3CFF">
        <w:trPr>
          <w:cantSplit/>
          <w:trHeight w:val="885"/>
        </w:trPr>
        <w:tc>
          <w:tcPr>
            <w:tcW w:w="2940" w:type="dxa"/>
            <w:tcBorders>
              <w:top w:val="nil"/>
              <w:left w:val="single" w:sz="8" w:space="0" w:color="F79646"/>
              <w:bottom w:val="single" w:sz="8" w:space="0" w:color="F79646"/>
              <w:right w:val="single" w:sz="8" w:space="0" w:color="F79646"/>
            </w:tcBorders>
            <w:shd w:val="clear" w:color="auto" w:fill="auto"/>
            <w:vAlign w:val="center"/>
            <w:hideMark/>
          </w:tcPr>
          <w:p w:rsidR="007B26DD" w:rsidRPr="003B63DC" w:rsidRDefault="007B26DD" w:rsidP="007B26DD">
            <w:pPr>
              <w:suppressAutoHyphens w:val="0"/>
              <w:spacing w:before="0" w:after="0"/>
              <w:rPr>
                <w:rFonts w:ascii="Arial" w:eastAsia="Times New Roman" w:hAnsi="Arial" w:cs="Arial"/>
                <w:color w:val="000000"/>
                <w:sz w:val="18"/>
                <w:szCs w:val="18"/>
                <w:lang w:eastAsia="en-AU"/>
              </w:rPr>
            </w:pPr>
            <w:r w:rsidRPr="003B63DC">
              <w:rPr>
                <w:rFonts w:ascii="Arial" w:eastAsia="Times New Roman" w:hAnsi="Arial" w:cs="Arial"/>
                <w:color w:val="000000"/>
                <w:sz w:val="18"/>
                <w:szCs w:val="18"/>
                <w:lang w:eastAsia="en-AU"/>
              </w:rPr>
              <w:t>Overview of the regulatory proposal</w:t>
            </w:r>
          </w:p>
        </w:tc>
        <w:tc>
          <w:tcPr>
            <w:tcW w:w="17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42</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42</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100%</w:t>
            </w:r>
          </w:p>
        </w:tc>
      </w:tr>
      <w:tr w:rsidR="007B26DD" w:rsidRPr="003B63DC" w:rsidTr="000D3CFF">
        <w:trPr>
          <w:trHeight w:val="495"/>
        </w:trPr>
        <w:tc>
          <w:tcPr>
            <w:tcW w:w="2940" w:type="dxa"/>
            <w:tcBorders>
              <w:top w:val="nil"/>
              <w:left w:val="single" w:sz="8" w:space="0" w:color="F79646"/>
              <w:bottom w:val="single" w:sz="8" w:space="0" w:color="F79646"/>
              <w:right w:val="single" w:sz="8" w:space="0" w:color="F79646"/>
            </w:tcBorders>
            <w:shd w:val="clear" w:color="auto" w:fill="auto"/>
            <w:vAlign w:val="center"/>
            <w:hideMark/>
          </w:tcPr>
          <w:p w:rsidR="007B26DD" w:rsidRPr="003B63DC" w:rsidRDefault="007B26DD" w:rsidP="007B26DD">
            <w:pPr>
              <w:suppressAutoHyphens w:val="0"/>
              <w:spacing w:before="0" w:after="0"/>
              <w:rPr>
                <w:rFonts w:ascii="Arial" w:eastAsia="Times New Roman" w:hAnsi="Arial" w:cs="Arial"/>
                <w:color w:val="000000"/>
                <w:sz w:val="18"/>
                <w:szCs w:val="18"/>
                <w:lang w:eastAsia="en-AU"/>
              </w:rPr>
            </w:pPr>
            <w:r w:rsidRPr="003B63DC">
              <w:rPr>
                <w:rFonts w:ascii="Arial" w:eastAsia="Times New Roman" w:hAnsi="Arial" w:cs="Arial"/>
                <w:color w:val="000000"/>
                <w:sz w:val="18"/>
                <w:szCs w:val="18"/>
                <w:lang w:eastAsia="en-AU"/>
              </w:rPr>
              <w:t>Attachments to the regulatory proposal</w:t>
            </w:r>
          </w:p>
        </w:tc>
        <w:tc>
          <w:tcPr>
            <w:tcW w:w="17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476</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476</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100%</w:t>
            </w:r>
          </w:p>
        </w:tc>
      </w:tr>
      <w:tr w:rsidR="007B26DD" w:rsidRPr="003B63DC" w:rsidTr="000D3CFF">
        <w:trPr>
          <w:cantSplit/>
          <w:trHeight w:val="735"/>
        </w:trPr>
        <w:tc>
          <w:tcPr>
            <w:tcW w:w="2940" w:type="dxa"/>
            <w:tcBorders>
              <w:top w:val="nil"/>
              <w:left w:val="single" w:sz="8" w:space="0" w:color="F79646"/>
              <w:bottom w:val="single" w:sz="8" w:space="0" w:color="F79646"/>
              <w:right w:val="single" w:sz="8" w:space="0" w:color="F79646"/>
            </w:tcBorders>
            <w:shd w:val="clear" w:color="auto" w:fill="auto"/>
            <w:vAlign w:val="center"/>
            <w:hideMark/>
          </w:tcPr>
          <w:p w:rsidR="007B26DD" w:rsidRPr="003B63DC" w:rsidRDefault="007B26DD" w:rsidP="007B26DD">
            <w:pPr>
              <w:suppressAutoHyphens w:val="0"/>
              <w:spacing w:before="0" w:after="0"/>
              <w:rPr>
                <w:rFonts w:ascii="Arial" w:eastAsia="Times New Roman" w:hAnsi="Arial" w:cs="Arial"/>
                <w:color w:val="000000"/>
                <w:sz w:val="18"/>
                <w:szCs w:val="18"/>
                <w:lang w:eastAsia="en-AU"/>
              </w:rPr>
            </w:pPr>
            <w:r w:rsidRPr="003B63DC">
              <w:rPr>
                <w:rFonts w:ascii="Arial" w:eastAsia="Times New Roman" w:hAnsi="Arial" w:cs="Arial"/>
                <w:color w:val="000000"/>
                <w:sz w:val="18"/>
                <w:szCs w:val="18"/>
                <w:lang w:eastAsia="en-AU"/>
              </w:rPr>
              <w:t>Supporting appendices to the Regulatory proposal's attachments</w:t>
            </w:r>
          </w:p>
        </w:tc>
        <w:tc>
          <w:tcPr>
            <w:tcW w:w="17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149</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2633</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2782</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5%</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95%</w:t>
            </w:r>
          </w:p>
        </w:tc>
      </w:tr>
      <w:tr w:rsidR="007B26DD" w:rsidRPr="003B63DC" w:rsidTr="000D3CFF">
        <w:trPr>
          <w:trHeight w:val="315"/>
        </w:trPr>
        <w:tc>
          <w:tcPr>
            <w:tcW w:w="2940" w:type="dxa"/>
            <w:tcBorders>
              <w:top w:val="nil"/>
              <w:left w:val="single" w:sz="8" w:space="0" w:color="F79646"/>
              <w:bottom w:val="single" w:sz="8" w:space="0" w:color="F79646"/>
              <w:right w:val="single" w:sz="8" w:space="0" w:color="F79646"/>
            </w:tcBorders>
            <w:shd w:val="clear" w:color="auto" w:fill="auto"/>
            <w:vAlign w:val="center"/>
            <w:hideMark/>
          </w:tcPr>
          <w:p w:rsidR="007B26DD" w:rsidRPr="003B63DC" w:rsidRDefault="007B26DD" w:rsidP="007B26DD">
            <w:pPr>
              <w:suppressAutoHyphens w:val="0"/>
              <w:spacing w:before="0" w:after="0"/>
              <w:rPr>
                <w:rFonts w:ascii="Arial" w:eastAsia="Times New Roman" w:hAnsi="Arial" w:cs="Arial"/>
                <w:color w:val="000000"/>
                <w:sz w:val="18"/>
                <w:szCs w:val="18"/>
                <w:lang w:eastAsia="en-AU"/>
              </w:rPr>
            </w:pPr>
            <w:r w:rsidRPr="003B63DC">
              <w:rPr>
                <w:rFonts w:ascii="Arial" w:eastAsia="Times New Roman" w:hAnsi="Arial" w:cs="Arial"/>
                <w:color w:val="000000"/>
                <w:sz w:val="18"/>
                <w:szCs w:val="18"/>
                <w:lang w:eastAsia="en-AU"/>
              </w:rPr>
              <w:t>Models (number of) submitted</w:t>
            </w:r>
          </w:p>
        </w:tc>
        <w:tc>
          <w:tcPr>
            <w:tcW w:w="17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13</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14</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7%</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93%</w:t>
            </w:r>
          </w:p>
        </w:tc>
      </w:tr>
      <w:tr w:rsidR="007B26DD" w:rsidRPr="003B63DC" w:rsidTr="000D3CFF">
        <w:trPr>
          <w:trHeight w:val="315"/>
        </w:trPr>
        <w:tc>
          <w:tcPr>
            <w:tcW w:w="2940" w:type="dxa"/>
            <w:tcBorders>
              <w:top w:val="nil"/>
              <w:left w:val="single" w:sz="8" w:space="0" w:color="F79646"/>
              <w:bottom w:val="single" w:sz="8" w:space="0" w:color="F79646"/>
              <w:right w:val="single" w:sz="8" w:space="0" w:color="F79646"/>
            </w:tcBorders>
            <w:shd w:val="clear" w:color="auto" w:fill="auto"/>
            <w:vAlign w:val="center"/>
            <w:hideMark/>
          </w:tcPr>
          <w:p w:rsidR="007B26DD" w:rsidRPr="003B63DC" w:rsidRDefault="007B26DD" w:rsidP="007B26DD">
            <w:pPr>
              <w:suppressAutoHyphens w:val="0"/>
              <w:spacing w:before="0" w:after="0"/>
              <w:rPr>
                <w:rFonts w:ascii="Arial" w:eastAsia="Times New Roman" w:hAnsi="Arial" w:cs="Arial"/>
                <w:color w:val="000000"/>
                <w:sz w:val="18"/>
                <w:szCs w:val="18"/>
                <w:lang w:eastAsia="en-AU"/>
              </w:rPr>
            </w:pPr>
            <w:r w:rsidRPr="003B63DC">
              <w:rPr>
                <w:rFonts w:ascii="Arial" w:eastAsia="Times New Roman" w:hAnsi="Arial" w:cs="Arial"/>
                <w:color w:val="000000"/>
                <w:sz w:val="18"/>
                <w:szCs w:val="18"/>
                <w:lang w:eastAsia="en-AU"/>
              </w:rPr>
              <w:t>RIN compliance appendixes</w:t>
            </w:r>
          </w:p>
        </w:tc>
        <w:tc>
          <w:tcPr>
            <w:tcW w:w="17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40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205</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245</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16%</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84%</w:t>
            </w:r>
          </w:p>
        </w:tc>
      </w:tr>
      <w:tr w:rsidR="007B26DD" w:rsidRPr="003B63DC" w:rsidTr="000D3CFF">
        <w:trPr>
          <w:trHeight w:val="315"/>
        </w:trPr>
        <w:tc>
          <w:tcPr>
            <w:tcW w:w="2940" w:type="dxa"/>
            <w:tcBorders>
              <w:top w:val="nil"/>
              <w:left w:val="single" w:sz="8" w:space="0" w:color="F79646"/>
              <w:bottom w:val="single" w:sz="8" w:space="0" w:color="F79646"/>
              <w:right w:val="single" w:sz="8" w:space="0" w:color="F79646"/>
            </w:tcBorders>
            <w:shd w:val="clear" w:color="auto" w:fill="auto"/>
            <w:vAlign w:val="center"/>
            <w:hideMark/>
          </w:tcPr>
          <w:p w:rsidR="007B26DD" w:rsidRPr="003B63DC" w:rsidRDefault="007B26DD" w:rsidP="007B26DD">
            <w:pPr>
              <w:suppressAutoHyphens w:val="0"/>
              <w:spacing w:before="0" w:after="0"/>
              <w:rPr>
                <w:rFonts w:ascii="Arial" w:eastAsia="Times New Roman" w:hAnsi="Arial" w:cs="Arial"/>
                <w:color w:val="000000"/>
                <w:sz w:val="18"/>
                <w:szCs w:val="18"/>
                <w:lang w:eastAsia="en-AU"/>
              </w:rPr>
            </w:pPr>
            <w:r w:rsidRPr="003B63DC">
              <w:rPr>
                <w:rFonts w:ascii="Arial" w:eastAsia="Times New Roman" w:hAnsi="Arial" w:cs="Arial"/>
                <w:color w:val="000000"/>
                <w:sz w:val="18"/>
                <w:szCs w:val="18"/>
                <w:lang w:eastAsia="en-AU"/>
              </w:rPr>
              <w:t>Cover letter</w:t>
            </w:r>
          </w:p>
        </w:tc>
        <w:tc>
          <w:tcPr>
            <w:tcW w:w="17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0%</w:t>
            </w:r>
          </w:p>
        </w:tc>
        <w:tc>
          <w:tcPr>
            <w:tcW w:w="1860" w:type="dxa"/>
            <w:tcBorders>
              <w:top w:val="nil"/>
              <w:left w:val="nil"/>
              <w:bottom w:val="single" w:sz="8" w:space="0" w:color="F79646"/>
              <w:right w:val="single" w:sz="8" w:space="0" w:color="F79646"/>
            </w:tcBorders>
            <w:shd w:val="clear" w:color="auto" w:fill="auto"/>
            <w:hideMark/>
          </w:tcPr>
          <w:p w:rsidR="007B26DD" w:rsidRPr="007B26DD" w:rsidRDefault="007B26DD" w:rsidP="007B26DD">
            <w:pPr>
              <w:suppressAutoHyphens w:val="0"/>
              <w:spacing w:before="0" w:after="0"/>
              <w:jc w:val="right"/>
              <w:rPr>
                <w:rFonts w:ascii="Arial" w:eastAsia="Times New Roman" w:hAnsi="Arial" w:cs="Arial"/>
                <w:color w:val="000000"/>
                <w:sz w:val="18"/>
                <w:szCs w:val="18"/>
                <w:lang w:eastAsia="en-AU"/>
              </w:rPr>
            </w:pPr>
            <w:r w:rsidRPr="007B26DD">
              <w:rPr>
                <w:sz w:val="18"/>
                <w:szCs w:val="18"/>
              </w:rPr>
              <w:t>100%</w:t>
            </w:r>
          </w:p>
        </w:tc>
      </w:tr>
      <w:tr w:rsidR="007B26DD" w:rsidRPr="003B63DC" w:rsidTr="000D3CFF">
        <w:trPr>
          <w:trHeight w:val="315"/>
        </w:trPr>
        <w:tc>
          <w:tcPr>
            <w:tcW w:w="2940" w:type="dxa"/>
            <w:tcBorders>
              <w:top w:val="nil"/>
              <w:left w:val="single" w:sz="8" w:space="0" w:color="F79646"/>
              <w:bottom w:val="single" w:sz="8" w:space="0" w:color="F79646"/>
              <w:right w:val="single" w:sz="8" w:space="0" w:color="F79646"/>
            </w:tcBorders>
            <w:shd w:val="clear" w:color="000000" w:fill="FCE4D6"/>
            <w:vAlign w:val="center"/>
            <w:hideMark/>
          </w:tcPr>
          <w:p w:rsidR="007B26DD" w:rsidRPr="003B63DC" w:rsidRDefault="007B26DD" w:rsidP="007B26DD">
            <w:pPr>
              <w:suppressAutoHyphens w:val="0"/>
              <w:spacing w:before="0" w:after="0"/>
              <w:rPr>
                <w:rFonts w:ascii="Arial" w:eastAsia="Times New Roman" w:hAnsi="Arial" w:cs="Arial"/>
                <w:b/>
                <w:bCs/>
                <w:color w:val="000000"/>
                <w:sz w:val="18"/>
                <w:szCs w:val="18"/>
                <w:lang w:eastAsia="en-AU"/>
              </w:rPr>
            </w:pPr>
            <w:r w:rsidRPr="003B63DC">
              <w:rPr>
                <w:rFonts w:ascii="Arial" w:eastAsia="Times New Roman" w:hAnsi="Arial" w:cs="Arial"/>
                <w:b/>
                <w:bCs/>
                <w:color w:val="000000"/>
                <w:sz w:val="18"/>
                <w:szCs w:val="18"/>
                <w:lang w:eastAsia="en-AU"/>
              </w:rPr>
              <w:t>Total</w:t>
            </w:r>
          </w:p>
        </w:tc>
        <w:tc>
          <w:tcPr>
            <w:tcW w:w="1760" w:type="dxa"/>
            <w:tcBorders>
              <w:top w:val="nil"/>
              <w:left w:val="nil"/>
              <w:bottom w:val="single" w:sz="8" w:space="0" w:color="F79646"/>
              <w:right w:val="single" w:sz="8" w:space="0" w:color="F79646"/>
            </w:tcBorders>
            <w:shd w:val="clear" w:color="000000" w:fill="FCE4D6"/>
            <w:hideMark/>
          </w:tcPr>
          <w:p w:rsidR="007B26DD" w:rsidRPr="007B26DD" w:rsidRDefault="007B26DD" w:rsidP="007B26DD">
            <w:pPr>
              <w:suppressAutoHyphens w:val="0"/>
              <w:spacing w:before="0" w:after="0"/>
              <w:jc w:val="right"/>
              <w:rPr>
                <w:rFonts w:ascii="Arial" w:eastAsia="Times New Roman" w:hAnsi="Arial" w:cs="Arial"/>
                <w:b/>
                <w:bCs/>
                <w:color w:val="000000"/>
                <w:sz w:val="18"/>
                <w:szCs w:val="18"/>
                <w:lang w:eastAsia="en-AU"/>
              </w:rPr>
            </w:pPr>
            <w:r w:rsidRPr="007B26DD">
              <w:rPr>
                <w:b/>
                <w:sz w:val="18"/>
                <w:szCs w:val="18"/>
              </w:rPr>
              <w:t>190</w:t>
            </w:r>
          </w:p>
        </w:tc>
        <w:tc>
          <w:tcPr>
            <w:tcW w:w="1860" w:type="dxa"/>
            <w:tcBorders>
              <w:top w:val="nil"/>
              <w:left w:val="nil"/>
              <w:bottom w:val="single" w:sz="8" w:space="0" w:color="F79646"/>
              <w:right w:val="single" w:sz="8" w:space="0" w:color="F79646"/>
            </w:tcBorders>
            <w:shd w:val="clear" w:color="000000" w:fill="FCE4D6"/>
            <w:hideMark/>
          </w:tcPr>
          <w:p w:rsidR="007B26DD" w:rsidRPr="007B26DD" w:rsidRDefault="007B26DD" w:rsidP="007B26DD">
            <w:pPr>
              <w:suppressAutoHyphens w:val="0"/>
              <w:spacing w:before="0" w:after="0"/>
              <w:jc w:val="right"/>
              <w:rPr>
                <w:rFonts w:ascii="Arial" w:eastAsia="Times New Roman" w:hAnsi="Arial" w:cs="Arial"/>
                <w:b/>
                <w:bCs/>
                <w:color w:val="000000"/>
                <w:sz w:val="18"/>
                <w:szCs w:val="18"/>
                <w:lang w:eastAsia="en-AU"/>
              </w:rPr>
            </w:pPr>
            <w:r w:rsidRPr="007B26DD">
              <w:rPr>
                <w:b/>
                <w:sz w:val="18"/>
                <w:szCs w:val="18"/>
              </w:rPr>
              <w:t>3394</w:t>
            </w:r>
          </w:p>
        </w:tc>
        <w:tc>
          <w:tcPr>
            <w:tcW w:w="1860" w:type="dxa"/>
            <w:tcBorders>
              <w:top w:val="nil"/>
              <w:left w:val="nil"/>
              <w:bottom w:val="single" w:sz="8" w:space="0" w:color="F79646"/>
              <w:right w:val="single" w:sz="8" w:space="0" w:color="F79646"/>
            </w:tcBorders>
            <w:shd w:val="clear" w:color="000000" w:fill="FCE4D6"/>
            <w:hideMark/>
          </w:tcPr>
          <w:p w:rsidR="007B26DD" w:rsidRPr="007B26DD" w:rsidRDefault="007B26DD" w:rsidP="007B26DD">
            <w:pPr>
              <w:suppressAutoHyphens w:val="0"/>
              <w:spacing w:before="0" w:after="0"/>
              <w:jc w:val="right"/>
              <w:rPr>
                <w:rFonts w:ascii="Arial" w:eastAsia="Times New Roman" w:hAnsi="Arial" w:cs="Arial"/>
                <w:b/>
                <w:bCs/>
                <w:color w:val="000000"/>
                <w:sz w:val="18"/>
                <w:szCs w:val="18"/>
                <w:lang w:eastAsia="en-AU"/>
              </w:rPr>
            </w:pPr>
            <w:r w:rsidRPr="007B26DD">
              <w:rPr>
                <w:b/>
                <w:sz w:val="18"/>
                <w:szCs w:val="18"/>
              </w:rPr>
              <w:t>3584</w:t>
            </w:r>
          </w:p>
        </w:tc>
        <w:tc>
          <w:tcPr>
            <w:tcW w:w="1860" w:type="dxa"/>
            <w:tcBorders>
              <w:top w:val="nil"/>
              <w:left w:val="nil"/>
              <w:bottom w:val="single" w:sz="8" w:space="0" w:color="F79646"/>
              <w:right w:val="single" w:sz="8" w:space="0" w:color="F79646"/>
            </w:tcBorders>
            <w:shd w:val="clear" w:color="000000" w:fill="FCE4D6"/>
            <w:hideMark/>
          </w:tcPr>
          <w:p w:rsidR="007B26DD" w:rsidRPr="007B26DD" w:rsidRDefault="007B26DD" w:rsidP="007B26DD">
            <w:pPr>
              <w:suppressAutoHyphens w:val="0"/>
              <w:spacing w:before="0" w:after="0"/>
              <w:jc w:val="right"/>
              <w:rPr>
                <w:rFonts w:ascii="Arial" w:eastAsia="Times New Roman" w:hAnsi="Arial" w:cs="Arial"/>
                <w:b/>
                <w:bCs/>
                <w:color w:val="000000"/>
                <w:sz w:val="18"/>
                <w:szCs w:val="18"/>
                <w:lang w:eastAsia="en-AU"/>
              </w:rPr>
            </w:pPr>
            <w:r w:rsidRPr="007B26DD">
              <w:rPr>
                <w:b/>
                <w:sz w:val="18"/>
                <w:szCs w:val="18"/>
              </w:rPr>
              <w:t>5%</w:t>
            </w:r>
          </w:p>
        </w:tc>
        <w:tc>
          <w:tcPr>
            <w:tcW w:w="1860" w:type="dxa"/>
            <w:tcBorders>
              <w:top w:val="nil"/>
              <w:left w:val="nil"/>
              <w:bottom w:val="single" w:sz="8" w:space="0" w:color="F79646"/>
              <w:right w:val="single" w:sz="8" w:space="0" w:color="F79646"/>
            </w:tcBorders>
            <w:shd w:val="clear" w:color="000000" w:fill="FCE4D6"/>
            <w:hideMark/>
          </w:tcPr>
          <w:p w:rsidR="007B26DD" w:rsidRPr="007B26DD" w:rsidRDefault="007B26DD" w:rsidP="007B26DD">
            <w:pPr>
              <w:suppressAutoHyphens w:val="0"/>
              <w:spacing w:before="0" w:after="0"/>
              <w:jc w:val="right"/>
              <w:rPr>
                <w:rFonts w:ascii="Arial" w:eastAsia="Times New Roman" w:hAnsi="Arial" w:cs="Arial"/>
                <w:b/>
                <w:bCs/>
                <w:color w:val="000000"/>
                <w:sz w:val="18"/>
                <w:szCs w:val="18"/>
                <w:lang w:eastAsia="en-AU"/>
              </w:rPr>
            </w:pPr>
            <w:r w:rsidRPr="007B26DD">
              <w:rPr>
                <w:b/>
                <w:sz w:val="18"/>
                <w:szCs w:val="18"/>
              </w:rPr>
              <w:t>95%</w:t>
            </w:r>
          </w:p>
        </w:tc>
      </w:tr>
    </w:tbl>
    <w:p w:rsidR="003B63DC" w:rsidRDefault="003B63DC" w:rsidP="003B63DC">
      <w:pPr>
        <w:pStyle w:val="TableTitle"/>
        <w:numPr>
          <w:ilvl w:val="0"/>
          <w:numId w:val="0"/>
        </w:numPr>
      </w:pPr>
    </w:p>
    <w:p w:rsidR="00661F80" w:rsidRDefault="00661F80" w:rsidP="00435F99">
      <w:pPr>
        <w:sectPr w:rsidR="00661F80" w:rsidSect="000873F1">
          <w:headerReference w:type="default" r:id="rId21"/>
          <w:footerReference w:type="default" r:id="rId22"/>
          <w:headerReference w:type="first" r:id="rId23"/>
          <w:footerReference w:type="first" r:id="rId24"/>
          <w:pgSz w:w="16838" w:h="11906" w:orient="landscape" w:code="9"/>
          <w:pgMar w:top="1814" w:right="1814" w:bottom="1814" w:left="2268" w:header="680" w:footer="737" w:gutter="0"/>
          <w:cols w:space="708"/>
          <w:titlePg/>
          <w:docGrid w:linePitch="360"/>
        </w:sectPr>
      </w:pPr>
    </w:p>
    <w:p w:rsidR="008E21DE" w:rsidRDefault="008E21DE" w:rsidP="00C161CF"/>
    <w:sectPr w:rsidR="008E21DE" w:rsidSect="00B22B9A">
      <w:headerReference w:type="default" r:id="rId25"/>
      <w:footerReference w:type="default" r:id="rId26"/>
      <w:headerReference w:type="first" r:id="rId27"/>
      <w:footerReference w:type="first" r:id="rId28"/>
      <w:pgSz w:w="11906" w:h="16838" w:code="9"/>
      <w:pgMar w:top="1814" w:right="1814" w:bottom="2268" w:left="1814" w:header="68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5AF9" w:rsidRDefault="002A5AF9" w:rsidP="008E21DE">
      <w:pPr>
        <w:spacing w:before="0" w:after="0"/>
      </w:pPr>
      <w:r>
        <w:separator/>
      </w:r>
    </w:p>
  </w:endnote>
  <w:endnote w:type="continuationSeparator" w:id="0">
    <w:p w:rsidR="002A5AF9" w:rsidRDefault="002A5AF9" w:rsidP="008E21D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utami">
    <w:altName w:val="Cambria Math"/>
    <w:panose1 w:val="020005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B9A" w:rsidRDefault="00B22B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B9A" w:rsidRDefault="00B22B9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B9A" w:rsidRDefault="00B22B9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44E" w:rsidRPr="00080615" w:rsidRDefault="003A7010" w:rsidP="00661F80">
    <w:pPr>
      <w:pStyle w:val="Footer"/>
    </w:pPr>
    <w:r>
      <w:rPr>
        <w:noProof/>
        <w:lang w:eastAsia="en-AU"/>
      </w:rPr>
      <w:drawing>
        <wp:anchor distT="0" distB="0" distL="114300" distR="114300" simplePos="0" relativeHeight="251716608" behindDoc="1" locked="0" layoutInCell="1" allowOverlap="1" wp14:anchorId="688E6A8E" wp14:editId="1B697FD8">
          <wp:simplePos x="0" y="0"/>
          <wp:positionH relativeFrom="column">
            <wp:posOffset>-1151255</wp:posOffset>
          </wp:positionH>
          <wp:positionV relativeFrom="paragraph">
            <wp:posOffset>-362585</wp:posOffset>
          </wp:positionV>
          <wp:extent cx="7560000" cy="947968"/>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Evoenergy_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7560000" cy="947968"/>
                  </a:xfrm>
                  <a:prstGeom prst="rect">
                    <a:avLst/>
                  </a:prstGeom>
                </pic:spPr>
              </pic:pic>
            </a:graphicData>
          </a:graphic>
          <wp14:sizeRelH relativeFrom="page">
            <wp14:pctWidth>0</wp14:pctWidth>
          </wp14:sizeRelH>
          <wp14:sizeRelV relativeFrom="page">
            <wp14:pctHeight>0</wp14:pctHeight>
          </wp14:sizeRelV>
        </wp:anchor>
      </w:drawing>
    </w:r>
    <w:r w:rsidR="005A544E" w:rsidRPr="00080615">
      <w:rPr>
        <w:noProof/>
        <w:lang w:eastAsia="en-AU"/>
      </w:rPr>
      <mc:AlternateContent>
        <mc:Choice Requires="wps">
          <w:drawing>
            <wp:anchor distT="0" distB="0" distL="114300" distR="114300" simplePos="0" relativeHeight="251712512" behindDoc="0" locked="1" layoutInCell="1" allowOverlap="1" wp14:anchorId="5C705C41" wp14:editId="5D901FB3">
              <wp:simplePos x="0" y="0"/>
              <wp:positionH relativeFrom="page">
                <wp:align>left</wp:align>
              </wp:positionH>
              <wp:positionV relativeFrom="page">
                <wp:align>bottom</wp:align>
              </wp:positionV>
              <wp:extent cx="5040000" cy="576000"/>
              <wp:effectExtent l="0" t="0" r="8255" b="14605"/>
              <wp:wrapNone/>
              <wp:docPr id="22" name="Text Box 22"/>
              <wp:cNvGraphicFramePr/>
              <a:graphic xmlns:a="http://schemas.openxmlformats.org/drawingml/2006/main">
                <a:graphicData uri="http://schemas.microsoft.com/office/word/2010/wordprocessingShape">
                  <wps:wsp>
                    <wps:cNvSpPr txBox="1"/>
                    <wps:spPr>
                      <a:xfrm>
                        <a:off x="0" y="0"/>
                        <a:ext cx="5040000" cy="576000"/>
                      </a:xfrm>
                      <a:prstGeom prst="rect">
                        <a:avLst/>
                      </a:prstGeom>
                      <a:noFill/>
                      <a:ln w="6350">
                        <a:noFill/>
                      </a:ln>
                    </wps:spPr>
                    <wps:txbx>
                      <w:txbxContent>
                        <w:p w:rsidR="005A544E" w:rsidRPr="000873F1" w:rsidRDefault="00812CFD" w:rsidP="00661F80">
                          <w:pPr>
                            <w:pStyle w:val="Header"/>
                          </w:pPr>
                          <w:r>
                            <w:fldChar w:fldCharType="begin"/>
                          </w:r>
                          <w:r>
                            <w:instrText xml:space="preserve"> STYLEREF  Title  \* MERGEFORMAT </w:instrText>
                          </w:r>
                          <w:r>
                            <w:fldChar w:fldCharType="separate"/>
                          </w:r>
                          <w:r w:rsidR="00B22B9A">
                            <w:rPr>
                              <w:noProof/>
                            </w:rPr>
                            <w:t>RIN Appendix 12: Confidentiality claim</w:t>
                          </w:r>
                          <w:r>
                            <w:rPr>
                              <w:noProof/>
                            </w:rPr>
                            <w:fldChar w:fldCharType="end"/>
                          </w:r>
                          <w:r w:rsidR="005A544E" w:rsidRPr="000873F1">
                            <w:rPr>
                              <w:lang w:val="en-US"/>
                            </w:rPr>
                            <w:t xml:space="preserve"> (</w:t>
                          </w:r>
                          <w:proofErr w:type="spellStart"/>
                          <w:r w:rsidR="005A544E" w:rsidRPr="000873F1">
                            <w:rPr>
                              <w:lang w:val="en-US"/>
                            </w:rPr>
                            <w:t>V</w:t>
                          </w:r>
                          <w:r w:rsidR="005A544E" w:rsidRPr="000873F1">
                            <w:rPr>
                              <w:lang w:val="en-US"/>
                            </w:rPr>
                            <w:fldChar w:fldCharType="begin"/>
                          </w:r>
                          <w:r w:rsidR="005A544E" w:rsidRPr="000873F1">
                            <w:rPr>
                              <w:lang w:val="en-US"/>
                            </w:rPr>
                            <w:instrText xml:space="preserve"> STYLEREF  "Version Number"  \* MERGEFORMAT </w:instrText>
                          </w:r>
                          <w:r w:rsidR="005A544E" w:rsidRPr="000873F1">
                            <w:rPr>
                              <w:lang w:val="en-US"/>
                            </w:rPr>
                            <w:fldChar w:fldCharType="separate"/>
                          </w:r>
                          <w:r w:rsidR="00B22B9A">
                            <w:rPr>
                              <w:b w:val="0"/>
                              <w:bCs/>
                              <w:noProof/>
                              <w:lang w:val="en-US"/>
                            </w:rPr>
                            <w:t>Error</w:t>
                          </w:r>
                          <w:proofErr w:type="spellEnd"/>
                          <w:r w:rsidR="00B22B9A">
                            <w:rPr>
                              <w:b w:val="0"/>
                              <w:bCs/>
                              <w:noProof/>
                              <w:lang w:val="en-US"/>
                            </w:rPr>
                            <w:t>! No text of specified style in document.</w:t>
                          </w:r>
                          <w:r w:rsidR="005A544E" w:rsidRPr="000873F1">
                            <w:fldChar w:fldCharType="end"/>
                          </w:r>
                          <w:r w:rsidR="005A544E" w:rsidRPr="000873F1">
                            <w:rPr>
                              <w:lang w:val="en-US"/>
                            </w:rPr>
                            <w:t>)</w:t>
                          </w:r>
                        </w:p>
                      </w:txbxContent>
                    </wps:txbx>
                    <wps:bodyPr rot="0" spcFirstLastPara="0" vertOverflow="overflow" horzOverflow="overflow" vert="horz" wrap="square" lIns="1152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705C41" id="_x0000_t202" coordsize="21600,21600" o:spt="202" path="m,l,21600r21600,l21600,xe">
              <v:stroke joinstyle="miter"/>
              <v:path gradientshapeok="t" o:connecttype="rect"/>
            </v:shapetype>
            <v:shape id="Text Box 22" o:spid="_x0000_s1026" type="#_x0000_t202" style="position:absolute;margin-left:0;margin-top:0;width:396.85pt;height:45.35pt;z-index:25171251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" filled="f" stroked="f" strokeweight=".5pt">
              <v:textbox inset="32mm,0,0,0">
                <w:txbxContent>
                  <w:p w:rsidR="005A544E" w:rsidRPr="000873F1" w:rsidRDefault="00812CFD" w:rsidP="00661F80">
                    <w:pPr>
                      <w:pStyle w:val="Header"/>
                    </w:pPr>
                    <w:r>
                      <w:fldChar w:fldCharType="begin"/>
                    </w:r>
                    <w:r>
                      <w:instrText xml:space="preserve"> STYLEREF  Title  \* MERGEFORMAT </w:instrText>
                    </w:r>
                    <w:r>
                      <w:fldChar w:fldCharType="separate"/>
                    </w:r>
                    <w:r w:rsidR="00B22B9A">
                      <w:rPr>
                        <w:noProof/>
                      </w:rPr>
                      <w:t>RIN Appendix 12: Confidentiality claim</w:t>
                    </w:r>
                    <w:r>
                      <w:rPr>
                        <w:noProof/>
                      </w:rPr>
                      <w:fldChar w:fldCharType="end"/>
                    </w:r>
                    <w:r w:rsidR="005A544E" w:rsidRPr="000873F1">
                      <w:rPr>
                        <w:lang w:val="en-US"/>
                      </w:rPr>
                      <w:t xml:space="preserve"> (</w:t>
                    </w:r>
                    <w:proofErr w:type="spellStart"/>
                    <w:r w:rsidR="005A544E" w:rsidRPr="000873F1">
                      <w:rPr>
                        <w:lang w:val="en-US"/>
                      </w:rPr>
                      <w:t>V</w:t>
                    </w:r>
                    <w:r w:rsidR="005A544E" w:rsidRPr="000873F1">
                      <w:rPr>
                        <w:lang w:val="en-US"/>
                      </w:rPr>
                      <w:fldChar w:fldCharType="begin"/>
                    </w:r>
                    <w:r w:rsidR="005A544E" w:rsidRPr="000873F1">
                      <w:rPr>
                        <w:lang w:val="en-US"/>
                      </w:rPr>
                      <w:instrText xml:space="preserve"> STYLEREF  "Version Number"  \* MERGEFORMAT </w:instrText>
                    </w:r>
                    <w:r w:rsidR="005A544E" w:rsidRPr="000873F1">
                      <w:rPr>
                        <w:lang w:val="en-US"/>
                      </w:rPr>
                      <w:fldChar w:fldCharType="separate"/>
                    </w:r>
                    <w:r w:rsidR="00B22B9A">
                      <w:rPr>
                        <w:b w:val="0"/>
                        <w:bCs/>
                        <w:noProof/>
                        <w:lang w:val="en-US"/>
                      </w:rPr>
                      <w:t>Error</w:t>
                    </w:r>
                    <w:proofErr w:type="spellEnd"/>
                    <w:r w:rsidR="00B22B9A">
                      <w:rPr>
                        <w:b w:val="0"/>
                        <w:bCs/>
                        <w:noProof/>
                        <w:lang w:val="en-US"/>
                      </w:rPr>
                      <w:t>! No text of specified style in document.</w:t>
                    </w:r>
                    <w:r w:rsidR="005A544E" w:rsidRPr="000873F1">
                      <w:fldChar w:fldCharType="end"/>
                    </w:r>
                    <w:r w:rsidR="005A544E" w:rsidRPr="000873F1">
                      <w:rPr>
                        <w:lang w:val="en-US"/>
                      </w:rPr>
                      <w:t>)</w:t>
                    </w:r>
                  </w:p>
                </w:txbxContent>
              </v:textbox>
              <w10:wrap anchorx="page" anchory="page"/>
              <w10:anchorlock/>
            </v:shape>
          </w:pict>
        </mc:Fallback>
      </mc:AlternateContent>
    </w:r>
    <w:r w:rsidR="005A544E" w:rsidRPr="00080615">
      <w:rPr>
        <w:noProof/>
        <w:lang w:eastAsia="en-AU"/>
      </w:rPr>
      <mc:AlternateContent>
        <mc:Choice Requires="wps">
          <w:drawing>
            <wp:anchor distT="0" distB="0" distL="114300" distR="114300" simplePos="0" relativeHeight="251710464" behindDoc="0" locked="1" layoutInCell="1" allowOverlap="1" wp14:anchorId="7D1CFA0E" wp14:editId="5BB1D7BB">
              <wp:simplePos x="0" y="0"/>
              <wp:positionH relativeFrom="page">
                <wp:align>right</wp:align>
              </wp:positionH>
              <wp:positionV relativeFrom="page">
                <wp:align>bottom</wp:align>
              </wp:positionV>
              <wp:extent cx="2159640" cy="576000"/>
              <wp:effectExtent l="0" t="0" r="0" b="14605"/>
              <wp:wrapNone/>
              <wp:docPr id="23" name="Text Box 23"/>
              <wp:cNvGraphicFramePr/>
              <a:graphic xmlns:a="http://schemas.openxmlformats.org/drawingml/2006/main">
                <a:graphicData uri="http://schemas.microsoft.com/office/word/2010/wordprocessingShape">
                  <wps:wsp>
                    <wps:cNvSpPr txBox="1"/>
                    <wps:spPr>
                      <a:xfrm>
                        <a:off x="0" y="0"/>
                        <a:ext cx="2159640" cy="576000"/>
                      </a:xfrm>
                      <a:prstGeom prst="rect">
                        <a:avLst/>
                      </a:prstGeom>
                      <a:noFill/>
                      <a:ln w="6350">
                        <a:noFill/>
                      </a:ln>
                    </wps:spPr>
                    <wps:txbx>
                      <w:txbxContent>
                        <w:p w:rsidR="005A544E" w:rsidRPr="00A343B0" w:rsidRDefault="005A544E" w:rsidP="00661F80">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F113AD">
                            <w:rPr>
                              <w:noProof/>
                            </w:rPr>
                            <w:t>3</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B22B9A">
                            <w:rPr>
                              <w:noProof/>
                            </w:rPr>
                            <w:t>2</w:t>
                          </w:r>
                          <w:r w:rsidRPr="00A343B0">
                            <w:rPr>
                              <w:noProof/>
                            </w:rPr>
                            <w:fldChar w:fldCharType="end"/>
                          </w:r>
                        </w:p>
                      </w:txbxContent>
                    </wps:txbx>
                    <wps:bodyPr rot="0" spcFirstLastPara="0" vertOverflow="overflow" horzOverflow="overflow" vert="horz" wrap="square" lIns="0" tIns="0" rIns="115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1CFA0E" id="Text Box 23" o:spid="_x0000_s1027" type="#_x0000_t202" style="position:absolute;margin-left:118.85pt;margin-top:0;width:170.05pt;height:45.35pt;z-index:2517104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" filled="f" stroked="f" strokeweight=".5pt">
              <v:textbox inset="0,0,32mm,0">
                <w:txbxContent>
                  <w:p w:rsidR="005A544E" w:rsidRPr="00A343B0" w:rsidRDefault="005A544E" w:rsidP="00661F80">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F113AD">
                      <w:rPr>
                        <w:noProof/>
                      </w:rPr>
                      <w:t>3</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B22B9A">
                      <w:rPr>
                        <w:noProof/>
                      </w:rPr>
                      <w:t>2</w:t>
                    </w:r>
                    <w:r w:rsidRPr="00A343B0">
                      <w:rPr>
                        <w:noProof/>
                      </w:rPr>
                      <w:fldChar w:fldCharType="end"/>
                    </w:r>
                  </w:p>
                </w:txbxContent>
              </v:textbox>
              <w10:wrap anchorx="page" anchory="page"/>
              <w10:anchorlock/>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F80" w:rsidRPr="00080615" w:rsidRDefault="003A7010" w:rsidP="000873F1">
    <w:pPr>
      <w:pStyle w:val="Footer"/>
    </w:pPr>
    <w:r>
      <w:rPr>
        <w:noProof/>
        <w:lang w:eastAsia="en-AU"/>
      </w:rPr>
      <w:drawing>
        <wp:anchor distT="0" distB="0" distL="114300" distR="114300" simplePos="0" relativeHeight="251714560" behindDoc="1" locked="0" layoutInCell="1" allowOverlap="1" wp14:anchorId="50AE0975" wp14:editId="43472529">
          <wp:simplePos x="0" y="0"/>
          <wp:positionH relativeFrom="column">
            <wp:posOffset>-1151255</wp:posOffset>
          </wp:positionH>
          <wp:positionV relativeFrom="paragraph">
            <wp:posOffset>-362585</wp:posOffset>
          </wp:positionV>
          <wp:extent cx="7560000" cy="947968"/>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Evoenergy_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7560000" cy="947968"/>
                  </a:xfrm>
                  <a:prstGeom prst="rect">
                    <a:avLst/>
                  </a:prstGeom>
                </pic:spPr>
              </pic:pic>
            </a:graphicData>
          </a:graphic>
          <wp14:sizeRelH relativeFrom="page">
            <wp14:pctWidth>0</wp14:pctWidth>
          </wp14:sizeRelH>
          <wp14:sizeRelV relativeFrom="page">
            <wp14:pctHeight>0</wp14:pctHeight>
          </wp14:sizeRelV>
        </wp:anchor>
      </w:drawing>
    </w:r>
    <w:r w:rsidR="00661F80" w:rsidRPr="00080615">
      <w:rPr>
        <w:noProof/>
        <w:lang w:eastAsia="en-AU"/>
      </w:rPr>
      <mc:AlternateContent>
        <mc:Choice Requires="wps">
          <w:drawing>
            <wp:anchor distT="0" distB="0" distL="114300" distR="114300" simplePos="0" relativeHeight="251702272" behindDoc="0" locked="1" layoutInCell="1" allowOverlap="1" wp14:anchorId="0635B2E9" wp14:editId="551D3935">
              <wp:simplePos x="0" y="0"/>
              <wp:positionH relativeFrom="page">
                <wp:align>left</wp:align>
              </wp:positionH>
              <wp:positionV relativeFrom="page">
                <wp:align>bottom</wp:align>
              </wp:positionV>
              <wp:extent cx="5040000" cy="576000"/>
              <wp:effectExtent l="0" t="0" r="8255" b="14605"/>
              <wp:wrapNone/>
              <wp:docPr id="12" name="Text Box 12"/>
              <wp:cNvGraphicFramePr/>
              <a:graphic xmlns:a="http://schemas.openxmlformats.org/drawingml/2006/main">
                <a:graphicData uri="http://schemas.microsoft.com/office/word/2010/wordprocessingShape">
                  <wps:wsp>
                    <wps:cNvSpPr txBox="1"/>
                    <wps:spPr>
                      <a:xfrm>
                        <a:off x="0" y="0"/>
                        <a:ext cx="5040000" cy="576000"/>
                      </a:xfrm>
                      <a:prstGeom prst="rect">
                        <a:avLst/>
                      </a:prstGeom>
                      <a:noFill/>
                      <a:ln w="6350">
                        <a:noFill/>
                      </a:ln>
                    </wps:spPr>
                    <wps:txbx>
                      <w:txbxContent>
                        <w:p w:rsidR="00661F80"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r w:rsidR="00B22B9A">
                            <w:rPr>
                              <w:lang w:val="en-US"/>
                            </w:rPr>
                            <w:t xml:space="preserve"> </w:t>
                          </w:r>
                        </w:p>
                      </w:txbxContent>
                    </wps:txbx>
                    <wps:bodyPr rot="0" spcFirstLastPara="0" vertOverflow="overflow" horzOverflow="overflow" vert="horz" wrap="square" lIns="1152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35B2E9" id="_x0000_t202" coordsize="21600,21600" o:spt="202" path="m,l,21600r21600,l21600,xe">
              <v:stroke joinstyle="miter"/>
              <v:path gradientshapeok="t" o:connecttype="rect"/>
            </v:shapetype>
            <v:shape id="Text Box 12" o:spid="_x0000_s1028" type="#_x0000_t202" style="position:absolute;margin-left:0;margin-top:0;width:396.85pt;height:45.35pt;z-index:25170227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" filled="f" stroked="f" strokeweight=".5pt">
              <v:textbox inset="32mm,0,0,0">
                <w:txbxContent>
                  <w:p w:rsidR="00661F80"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r w:rsidR="00B22B9A">
                      <w:rPr>
                        <w:lang w:val="en-US"/>
                      </w:rPr>
                      <w:t xml:space="preserve"> </w:t>
                    </w:r>
                  </w:p>
                </w:txbxContent>
              </v:textbox>
              <w10:wrap anchorx="page" anchory="page"/>
              <w10:anchorlock/>
            </v:shape>
          </w:pict>
        </mc:Fallback>
      </mc:AlternateContent>
    </w:r>
    <w:r w:rsidR="00661F80" w:rsidRPr="00080615">
      <w:rPr>
        <w:noProof/>
        <w:lang w:eastAsia="en-AU"/>
      </w:rPr>
      <mc:AlternateContent>
        <mc:Choice Requires="wps">
          <w:drawing>
            <wp:anchor distT="0" distB="0" distL="114300" distR="114300" simplePos="0" relativeHeight="251700224" behindDoc="0" locked="1" layoutInCell="1" allowOverlap="1" wp14:anchorId="5D2898AB" wp14:editId="7975BFF8">
              <wp:simplePos x="0" y="0"/>
              <wp:positionH relativeFrom="page">
                <wp:align>right</wp:align>
              </wp:positionH>
              <wp:positionV relativeFrom="page">
                <wp:align>bottom</wp:align>
              </wp:positionV>
              <wp:extent cx="2159640" cy="576000"/>
              <wp:effectExtent l="0" t="0" r="0" b="14605"/>
              <wp:wrapNone/>
              <wp:docPr id="6" name="Text Box 6"/>
              <wp:cNvGraphicFramePr/>
              <a:graphic xmlns:a="http://schemas.openxmlformats.org/drawingml/2006/main">
                <a:graphicData uri="http://schemas.microsoft.com/office/word/2010/wordprocessingShape">
                  <wps:wsp>
                    <wps:cNvSpPr txBox="1"/>
                    <wps:spPr>
                      <a:xfrm>
                        <a:off x="0" y="0"/>
                        <a:ext cx="2159640" cy="576000"/>
                      </a:xfrm>
                      <a:prstGeom prst="rect">
                        <a:avLst/>
                      </a:prstGeom>
                      <a:noFill/>
                      <a:ln w="6350">
                        <a:noFill/>
                      </a:ln>
                    </wps:spPr>
                    <wps:txbx>
                      <w:txbxContent>
                        <w:p w:rsidR="00661F80" w:rsidRPr="00A343B0" w:rsidRDefault="00661F80"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2</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wps:txbx>
                    <wps:bodyPr rot="0" spcFirstLastPara="0" vertOverflow="overflow" horzOverflow="overflow" vert="horz" wrap="square" lIns="0" tIns="0" rIns="115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2898AB" id="Text Box 6" o:spid="_x0000_s1029" type="#_x0000_t202" style="position:absolute;margin-left:118.85pt;margin-top:0;width:170.05pt;height:45.35pt;z-index:25170022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" filled="f" stroked="f" strokeweight=".5pt">
              <v:textbox inset="0,0,32mm,0">
                <w:txbxContent>
                  <w:p w:rsidR="00661F80" w:rsidRPr="00A343B0" w:rsidRDefault="00661F80"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2</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v:textbox>
              <w10:wrap anchorx="page" anchory="page"/>
              <w10:anchorlock/>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F80" w:rsidRPr="00080615" w:rsidRDefault="00661F80" w:rsidP="000873F1">
    <w:pPr>
      <w:pStyle w:val="Footer"/>
    </w:pPr>
    <w:r w:rsidRPr="00080615">
      <w:rPr>
        <w:noProof/>
        <w:lang w:eastAsia="en-AU"/>
      </w:rPr>
      <mc:AlternateContent>
        <mc:Choice Requires="wps">
          <w:drawing>
            <wp:anchor distT="0" distB="0" distL="114300" distR="114300" simplePos="0" relativeHeight="251708416" behindDoc="0" locked="1" layoutInCell="1" allowOverlap="1" wp14:anchorId="47055B31" wp14:editId="33884E6D">
              <wp:simplePos x="0" y="0"/>
              <wp:positionH relativeFrom="page">
                <wp:align>left</wp:align>
              </wp:positionH>
              <wp:positionV relativeFrom="page">
                <wp:align>top</wp:align>
              </wp:positionV>
              <wp:extent cx="5040000" cy="576000"/>
              <wp:effectExtent l="3175" t="0" r="11430" b="11430"/>
              <wp:wrapNone/>
              <wp:docPr id="9" name="Text Box 9"/>
              <wp:cNvGraphicFramePr/>
              <a:graphic xmlns:a="http://schemas.openxmlformats.org/drawingml/2006/main">
                <a:graphicData uri="http://schemas.microsoft.com/office/word/2010/wordprocessingShape">
                  <wps:wsp>
                    <wps:cNvSpPr txBox="1"/>
                    <wps:spPr>
                      <a:xfrm rot="5400000">
                        <a:off x="0" y="0"/>
                        <a:ext cx="5040000" cy="576000"/>
                      </a:xfrm>
                      <a:prstGeom prst="rect">
                        <a:avLst/>
                      </a:prstGeom>
                      <a:noFill/>
                      <a:ln w="6350">
                        <a:noFill/>
                      </a:ln>
                    </wps:spPr>
                    <wps:txbx>
                      <w:txbxContent>
                        <w:p w:rsidR="00661F80"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p>
                      </w:txbxContent>
                    </wps:txbx>
                    <wps:bodyPr rot="0" spcFirstLastPara="0" vertOverflow="overflow" horzOverflow="overflow" vert="horz" wrap="square" lIns="1152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055B31" id="_x0000_t202" coordsize="21600,21600" o:spt="202" path="m,l,21600r21600,l21600,xe">
              <v:stroke joinstyle="miter"/>
              <v:path gradientshapeok="t" o:connecttype="rect"/>
            </v:shapetype>
            <v:shape id="Text Box 9" o:spid="_x0000_s1030" type="#_x0000_t202" style="position:absolute;margin-left:0;margin-top:0;width:396.85pt;height:45.35pt;rotation:90;z-index:251708416;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" filled="f" stroked="f" strokeweight=".5pt">
              <v:textbox inset="32mm,0,0,0">
                <w:txbxContent>
                  <w:p w:rsidR="00661F80"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p>
                </w:txbxContent>
              </v:textbox>
              <w10:wrap anchorx="page" anchory="page"/>
              <w10:anchorlock/>
            </v:shape>
          </w:pict>
        </mc:Fallback>
      </mc:AlternateContent>
    </w:r>
    <w:r w:rsidRPr="00080615">
      <w:rPr>
        <w:noProof/>
        <w:lang w:eastAsia="en-AU"/>
      </w:rPr>
      <mc:AlternateContent>
        <mc:Choice Requires="wps">
          <w:drawing>
            <wp:anchor distT="0" distB="0" distL="114300" distR="114300" simplePos="0" relativeHeight="251706368" behindDoc="0" locked="1" layoutInCell="1" allowOverlap="1" wp14:anchorId="0F358D75" wp14:editId="14807D86">
              <wp:simplePos x="0" y="0"/>
              <wp:positionH relativeFrom="page">
                <wp:align>left</wp:align>
              </wp:positionH>
              <wp:positionV relativeFrom="page">
                <wp:align>bottom</wp:align>
              </wp:positionV>
              <wp:extent cx="2159640" cy="576000"/>
              <wp:effectExtent l="10795" t="8255" r="3810" b="0"/>
              <wp:wrapNone/>
              <wp:docPr id="10" name="Text Box 10"/>
              <wp:cNvGraphicFramePr/>
              <a:graphic xmlns:a="http://schemas.openxmlformats.org/drawingml/2006/main">
                <a:graphicData uri="http://schemas.microsoft.com/office/word/2010/wordprocessingShape">
                  <wps:wsp>
                    <wps:cNvSpPr txBox="1"/>
                    <wps:spPr>
                      <a:xfrm rot="5400000">
                        <a:off x="0" y="0"/>
                        <a:ext cx="2159640" cy="576000"/>
                      </a:xfrm>
                      <a:prstGeom prst="rect">
                        <a:avLst/>
                      </a:prstGeom>
                      <a:noFill/>
                      <a:ln w="6350">
                        <a:noFill/>
                      </a:ln>
                    </wps:spPr>
                    <wps:txbx>
                      <w:txbxContent>
                        <w:p w:rsidR="00661F80" w:rsidRPr="00A343B0" w:rsidRDefault="00661F80"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10</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wps:txbx>
                    <wps:bodyPr rot="0" spcFirstLastPara="0" vertOverflow="overflow" horzOverflow="overflow" vert="horz" wrap="square" lIns="0" tIns="0" rIns="115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358D75" id="Text Box 10" o:spid="_x0000_s1031" type="#_x0000_t202" style="position:absolute;margin-left:0;margin-top:0;width:170.05pt;height:45.35pt;rotation:90;z-index:251706368;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" filled="f" stroked="f" strokeweight=".5pt">
              <v:textbox inset="0,0,32mm,0">
                <w:txbxContent>
                  <w:p w:rsidR="00661F80" w:rsidRPr="00A343B0" w:rsidRDefault="00661F80"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10</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v:textbox>
              <w10:wrap anchorx="page" anchory="page"/>
              <w10:anchorlock/>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F80" w:rsidRPr="00080615" w:rsidRDefault="00661F80" w:rsidP="000873F1">
    <w:pPr>
      <w:pStyle w:val="Footer"/>
    </w:pPr>
    <w:r w:rsidRPr="00080615">
      <w:rPr>
        <w:noProof/>
        <w:lang w:eastAsia="en-AU"/>
      </w:rPr>
      <mc:AlternateContent>
        <mc:Choice Requires="wps">
          <w:drawing>
            <wp:anchor distT="0" distB="0" distL="114300" distR="114300" simplePos="0" relativeHeight="251705344" behindDoc="0" locked="1" layoutInCell="1" allowOverlap="1" wp14:anchorId="3EF0539E" wp14:editId="24C4B4AF">
              <wp:simplePos x="0" y="0"/>
              <wp:positionH relativeFrom="page">
                <wp:align>left</wp:align>
              </wp:positionH>
              <wp:positionV relativeFrom="page">
                <wp:align>top</wp:align>
              </wp:positionV>
              <wp:extent cx="5040000" cy="576000"/>
              <wp:effectExtent l="3175" t="0" r="11430" b="11430"/>
              <wp:wrapNone/>
              <wp:docPr id="11" name="Text Box 11"/>
              <wp:cNvGraphicFramePr/>
              <a:graphic xmlns:a="http://schemas.openxmlformats.org/drawingml/2006/main">
                <a:graphicData uri="http://schemas.microsoft.com/office/word/2010/wordprocessingShape">
                  <wps:wsp>
                    <wps:cNvSpPr txBox="1"/>
                    <wps:spPr>
                      <a:xfrm rot="5400000">
                        <a:off x="0" y="0"/>
                        <a:ext cx="5040000" cy="576000"/>
                      </a:xfrm>
                      <a:prstGeom prst="rect">
                        <a:avLst/>
                      </a:prstGeom>
                      <a:noFill/>
                      <a:ln w="6350">
                        <a:noFill/>
                      </a:ln>
                    </wps:spPr>
                    <wps:txbx>
                      <w:txbxContent>
                        <w:p w:rsidR="00661F80"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p>
                      </w:txbxContent>
                    </wps:txbx>
                    <wps:bodyPr rot="0" spcFirstLastPara="0" vertOverflow="overflow" horzOverflow="overflow" vert="horz" wrap="square" lIns="1152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F0539E" id="_x0000_t202" coordsize="21600,21600" o:spt="202" path="m,l,21600r21600,l21600,xe">
              <v:stroke joinstyle="miter"/>
              <v:path gradientshapeok="t" o:connecttype="rect"/>
            </v:shapetype>
            <v:shape id="Text Box 11" o:spid="_x0000_s1032" type="#_x0000_t202" style="position:absolute;margin-left:0;margin-top:0;width:396.85pt;height:45.35pt;rotation:90;z-index:251705344;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" filled="f" stroked="f" strokeweight=".5pt">
              <v:textbox inset="32mm,0,0,0">
                <w:txbxContent>
                  <w:p w:rsidR="00661F80"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p>
                </w:txbxContent>
              </v:textbox>
              <w10:wrap anchorx="page" anchory="page"/>
              <w10:anchorlock/>
            </v:shape>
          </w:pict>
        </mc:Fallback>
      </mc:AlternateContent>
    </w:r>
    <w:r w:rsidRPr="00080615">
      <w:rPr>
        <w:noProof/>
        <w:lang w:eastAsia="en-AU"/>
      </w:rPr>
      <mc:AlternateContent>
        <mc:Choice Requires="wps">
          <w:drawing>
            <wp:anchor distT="0" distB="0" distL="114300" distR="114300" simplePos="0" relativeHeight="251703296" behindDoc="0" locked="1" layoutInCell="1" allowOverlap="1" wp14:anchorId="295460B6" wp14:editId="250EF65E">
              <wp:simplePos x="0" y="0"/>
              <wp:positionH relativeFrom="page">
                <wp:align>left</wp:align>
              </wp:positionH>
              <wp:positionV relativeFrom="page">
                <wp:align>bottom</wp:align>
              </wp:positionV>
              <wp:extent cx="2159640" cy="576000"/>
              <wp:effectExtent l="10795" t="8255" r="3810" b="0"/>
              <wp:wrapNone/>
              <wp:docPr id="13" name="Text Box 13"/>
              <wp:cNvGraphicFramePr/>
              <a:graphic xmlns:a="http://schemas.openxmlformats.org/drawingml/2006/main">
                <a:graphicData uri="http://schemas.microsoft.com/office/word/2010/wordprocessingShape">
                  <wps:wsp>
                    <wps:cNvSpPr txBox="1"/>
                    <wps:spPr>
                      <a:xfrm rot="5400000">
                        <a:off x="0" y="0"/>
                        <a:ext cx="2159640" cy="576000"/>
                      </a:xfrm>
                      <a:prstGeom prst="rect">
                        <a:avLst/>
                      </a:prstGeom>
                      <a:noFill/>
                      <a:ln w="6350">
                        <a:noFill/>
                      </a:ln>
                    </wps:spPr>
                    <wps:txbx>
                      <w:txbxContent>
                        <w:p w:rsidR="00661F80" w:rsidRPr="00A343B0" w:rsidRDefault="00661F80"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3</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wps:txbx>
                    <wps:bodyPr rot="0" spcFirstLastPara="0" vertOverflow="overflow" horzOverflow="overflow" vert="horz" wrap="square" lIns="0" tIns="0" rIns="115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5460B6" id="Text Box 13" o:spid="_x0000_s1033" type="#_x0000_t202" style="position:absolute;margin-left:0;margin-top:0;width:170.05pt;height:45.35pt;rotation:90;z-index:25170329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" filled="f" stroked="f" strokeweight=".5pt">
              <v:textbox inset="0,0,32mm,0">
                <w:txbxContent>
                  <w:p w:rsidR="00661F80" w:rsidRPr="00A343B0" w:rsidRDefault="00661F80"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3</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v:textbox>
              <w10:wrap anchorx="page" anchory="page"/>
              <w10:anchorlock/>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3F1" w:rsidRPr="00080615" w:rsidRDefault="003A7010" w:rsidP="00A44D24">
    <w:pPr>
      <w:pStyle w:val="Footer"/>
    </w:pPr>
    <w:r>
      <w:rPr>
        <w:noProof/>
        <w:lang w:eastAsia="en-AU"/>
      </w:rPr>
      <w:drawing>
        <wp:anchor distT="0" distB="0" distL="114300" distR="114300" simplePos="0" relativeHeight="251722752" behindDoc="1" locked="0" layoutInCell="1" allowOverlap="1" wp14:anchorId="4A0E3C3B" wp14:editId="6B92A5DD">
          <wp:simplePos x="0" y="0"/>
          <wp:positionH relativeFrom="column">
            <wp:posOffset>-1151255</wp:posOffset>
          </wp:positionH>
          <wp:positionV relativeFrom="paragraph">
            <wp:posOffset>-362585</wp:posOffset>
          </wp:positionV>
          <wp:extent cx="7560000" cy="947968"/>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Evoenergy_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7560000" cy="947968"/>
                  </a:xfrm>
                  <a:prstGeom prst="rect">
                    <a:avLst/>
                  </a:prstGeom>
                </pic:spPr>
              </pic:pic>
            </a:graphicData>
          </a:graphic>
          <wp14:sizeRelH relativeFrom="page">
            <wp14:pctWidth>0</wp14:pctWidth>
          </wp14:sizeRelH>
          <wp14:sizeRelV relativeFrom="page">
            <wp14:pctHeight>0</wp14:pctHeight>
          </wp14:sizeRelV>
        </wp:anchor>
      </w:drawing>
    </w:r>
    <w:r w:rsidR="000873F1" w:rsidRPr="00080615">
      <w:rPr>
        <w:noProof/>
        <w:lang w:eastAsia="en-AU"/>
      </w:rPr>
      <mc:AlternateContent>
        <mc:Choice Requires="wps">
          <w:drawing>
            <wp:anchor distT="0" distB="0" distL="114300" distR="114300" simplePos="0" relativeHeight="251683840" behindDoc="0" locked="1" layoutInCell="1" allowOverlap="1" wp14:anchorId="1436896F" wp14:editId="0B43297D">
              <wp:simplePos x="0" y="0"/>
              <wp:positionH relativeFrom="page">
                <wp:align>left</wp:align>
              </wp:positionH>
              <wp:positionV relativeFrom="page">
                <wp:align>bottom</wp:align>
              </wp:positionV>
              <wp:extent cx="5040000" cy="576000"/>
              <wp:effectExtent l="0" t="0" r="8255" b="14605"/>
              <wp:wrapNone/>
              <wp:docPr id="17" name="Text Box 17"/>
              <wp:cNvGraphicFramePr/>
              <a:graphic xmlns:a="http://schemas.openxmlformats.org/drawingml/2006/main">
                <a:graphicData uri="http://schemas.microsoft.com/office/word/2010/wordprocessingShape">
                  <wps:wsp>
                    <wps:cNvSpPr txBox="1"/>
                    <wps:spPr>
                      <a:xfrm>
                        <a:off x="0" y="0"/>
                        <a:ext cx="5040000" cy="576000"/>
                      </a:xfrm>
                      <a:prstGeom prst="rect">
                        <a:avLst/>
                      </a:prstGeom>
                      <a:noFill/>
                      <a:ln w="6350">
                        <a:noFill/>
                      </a:ln>
                    </wps:spPr>
                    <wps:txbx>
                      <w:txbxContent>
                        <w:p w:rsidR="000873F1" w:rsidRPr="000873F1" w:rsidRDefault="00812CFD" w:rsidP="000873F1">
                          <w:pPr>
                            <w:pStyle w:val="Header"/>
                          </w:pPr>
                          <w:r>
                            <w:fldChar w:fldCharType="begin"/>
                          </w:r>
                          <w:r>
                            <w:instrText xml:space="preserve"> STYLEREF  Title  \* MERGEFORMAT </w:instrText>
                          </w:r>
                          <w:r>
                            <w:fldChar w:fldCharType="separate"/>
                          </w:r>
                          <w:r w:rsidR="00B22B9A" w:rsidRPr="00B22B9A">
                            <w:rPr>
                              <w:noProof/>
                              <w:lang w:val="en-US"/>
                            </w:rPr>
                            <w:t>RIN</w:t>
                          </w:r>
                          <w:r w:rsidR="00B22B9A">
                            <w:rPr>
                              <w:noProof/>
                            </w:rPr>
                            <w:t xml:space="preserve"> Appendix 12: Confidentiality claim</w:t>
                          </w:r>
                          <w:r>
                            <w:rPr>
                              <w:noProof/>
                            </w:rPr>
                            <w:fldChar w:fldCharType="end"/>
                          </w:r>
                          <w:r w:rsidR="000873F1" w:rsidRPr="000873F1">
                            <w:rPr>
                              <w:lang w:val="en-US"/>
                            </w:rPr>
                            <w:t xml:space="preserve"> (</w:t>
                          </w:r>
                          <w:proofErr w:type="spellStart"/>
                          <w:r w:rsidR="000873F1" w:rsidRPr="000873F1">
                            <w:rPr>
                              <w:lang w:val="en-US"/>
                            </w:rPr>
                            <w:t>V</w:t>
                          </w:r>
                          <w:r w:rsidR="000873F1" w:rsidRPr="000873F1">
                            <w:rPr>
                              <w:lang w:val="en-US"/>
                            </w:rPr>
                            <w:fldChar w:fldCharType="begin"/>
                          </w:r>
                          <w:r w:rsidR="000873F1" w:rsidRPr="000873F1">
                            <w:rPr>
                              <w:lang w:val="en-US"/>
                            </w:rPr>
                            <w:instrText xml:space="preserve"> STYLEREF  "Version Number"  \* MERGEFORMAT </w:instrText>
                          </w:r>
                          <w:r w:rsidR="000873F1" w:rsidRPr="000873F1">
                            <w:rPr>
                              <w:lang w:val="en-US"/>
                            </w:rPr>
                            <w:fldChar w:fldCharType="separate"/>
                          </w:r>
                          <w:r w:rsidR="00B22B9A">
                            <w:rPr>
                              <w:b w:val="0"/>
                              <w:bCs/>
                              <w:noProof/>
                              <w:lang w:val="en-US"/>
                            </w:rPr>
                            <w:t>Error</w:t>
                          </w:r>
                          <w:proofErr w:type="spellEnd"/>
                          <w:r w:rsidR="00B22B9A">
                            <w:rPr>
                              <w:b w:val="0"/>
                              <w:bCs/>
                              <w:noProof/>
                              <w:lang w:val="en-US"/>
                            </w:rPr>
                            <w:t>! No text of specified style in document.</w:t>
                          </w:r>
                          <w:r w:rsidR="000873F1" w:rsidRPr="000873F1">
                            <w:fldChar w:fldCharType="end"/>
                          </w:r>
                          <w:r w:rsidR="000873F1" w:rsidRPr="000873F1">
                            <w:rPr>
                              <w:lang w:val="en-US"/>
                            </w:rPr>
                            <w:t>)</w:t>
                          </w:r>
                        </w:p>
                      </w:txbxContent>
                    </wps:txbx>
                    <wps:bodyPr rot="0" spcFirstLastPara="0" vertOverflow="overflow" horzOverflow="overflow" vert="horz" wrap="square" lIns="1152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36896F" id="_x0000_t202" coordsize="21600,21600" o:spt="202" path="m,l,21600r21600,l21600,xe">
              <v:stroke joinstyle="miter"/>
              <v:path gradientshapeok="t" o:connecttype="rect"/>
            </v:shapetype>
            <v:shape id="Text Box 17" o:spid="_x0000_s1034" type="#_x0000_t202" style="position:absolute;margin-left:0;margin-top:0;width:396.85pt;height:45.35pt;z-index:251683840;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" filled="f" stroked="f" strokeweight=".5pt">
              <v:textbox inset="32mm,0,0,0">
                <w:txbxContent>
                  <w:p w:rsidR="000873F1" w:rsidRPr="000873F1" w:rsidRDefault="00812CFD" w:rsidP="000873F1">
                    <w:pPr>
                      <w:pStyle w:val="Header"/>
                    </w:pPr>
                    <w:r>
                      <w:fldChar w:fldCharType="begin"/>
                    </w:r>
                    <w:r>
                      <w:instrText xml:space="preserve"> STYLEREF  Title  \* MERGEFORMAT </w:instrText>
                    </w:r>
                    <w:r>
                      <w:fldChar w:fldCharType="separate"/>
                    </w:r>
                    <w:r w:rsidR="00B22B9A" w:rsidRPr="00B22B9A">
                      <w:rPr>
                        <w:noProof/>
                        <w:lang w:val="en-US"/>
                      </w:rPr>
                      <w:t>RIN</w:t>
                    </w:r>
                    <w:r w:rsidR="00B22B9A">
                      <w:rPr>
                        <w:noProof/>
                      </w:rPr>
                      <w:t xml:space="preserve"> Appendix 12: Confidentiality claim</w:t>
                    </w:r>
                    <w:r>
                      <w:rPr>
                        <w:noProof/>
                      </w:rPr>
                      <w:fldChar w:fldCharType="end"/>
                    </w:r>
                    <w:r w:rsidR="000873F1" w:rsidRPr="000873F1">
                      <w:rPr>
                        <w:lang w:val="en-US"/>
                      </w:rPr>
                      <w:t xml:space="preserve"> (</w:t>
                    </w:r>
                    <w:proofErr w:type="spellStart"/>
                    <w:r w:rsidR="000873F1" w:rsidRPr="000873F1">
                      <w:rPr>
                        <w:lang w:val="en-US"/>
                      </w:rPr>
                      <w:t>V</w:t>
                    </w:r>
                    <w:r w:rsidR="000873F1" w:rsidRPr="000873F1">
                      <w:rPr>
                        <w:lang w:val="en-US"/>
                      </w:rPr>
                      <w:fldChar w:fldCharType="begin"/>
                    </w:r>
                    <w:r w:rsidR="000873F1" w:rsidRPr="000873F1">
                      <w:rPr>
                        <w:lang w:val="en-US"/>
                      </w:rPr>
                      <w:instrText xml:space="preserve"> STYLEREF  "Version Number"  \* MERGEFORMAT </w:instrText>
                    </w:r>
                    <w:r w:rsidR="000873F1" w:rsidRPr="000873F1">
                      <w:rPr>
                        <w:lang w:val="en-US"/>
                      </w:rPr>
                      <w:fldChar w:fldCharType="separate"/>
                    </w:r>
                    <w:r w:rsidR="00B22B9A">
                      <w:rPr>
                        <w:b w:val="0"/>
                        <w:bCs/>
                        <w:noProof/>
                        <w:lang w:val="en-US"/>
                      </w:rPr>
                      <w:t>Error</w:t>
                    </w:r>
                    <w:proofErr w:type="spellEnd"/>
                    <w:r w:rsidR="00B22B9A">
                      <w:rPr>
                        <w:b w:val="0"/>
                        <w:bCs/>
                        <w:noProof/>
                        <w:lang w:val="en-US"/>
                      </w:rPr>
                      <w:t>! No text of specified style in document.</w:t>
                    </w:r>
                    <w:r w:rsidR="000873F1" w:rsidRPr="000873F1">
                      <w:fldChar w:fldCharType="end"/>
                    </w:r>
                    <w:r w:rsidR="000873F1" w:rsidRPr="000873F1">
                      <w:rPr>
                        <w:lang w:val="en-US"/>
                      </w:rPr>
                      <w:t>)</w:t>
                    </w:r>
                  </w:p>
                </w:txbxContent>
              </v:textbox>
              <w10:wrap anchorx="page" anchory="page"/>
              <w10:anchorlock/>
            </v:shape>
          </w:pict>
        </mc:Fallback>
      </mc:AlternateContent>
    </w:r>
    <w:r w:rsidR="000873F1" w:rsidRPr="00080615">
      <w:rPr>
        <w:noProof/>
        <w:lang w:eastAsia="en-AU"/>
      </w:rPr>
      <mc:AlternateContent>
        <mc:Choice Requires="wps">
          <w:drawing>
            <wp:anchor distT="0" distB="0" distL="114300" distR="114300" simplePos="0" relativeHeight="251681792" behindDoc="0" locked="1" layoutInCell="1" allowOverlap="1" wp14:anchorId="2A9B62CC" wp14:editId="262A0367">
              <wp:simplePos x="0" y="0"/>
              <wp:positionH relativeFrom="page">
                <wp:align>right</wp:align>
              </wp:positionH>
              <wp:positionV relativeFrom="page">
                <wp:align>bottom</wp:align>
              </wp:positionV>
              <wp:extent cx="2159640" cy="576000"/>
              <wp:effectExtent l="0" t="0" r="0" b="14605"/>
              <wp:wrapNone/>
              <wp:docPr id="18" name="Text Box 18"/>
              <wp:cNvGraphicFramePr/>
              <a:graphic xmlns:a="http://schemas.openxmlformats.org/drawingml/2006/main">
                <a:graphicData uri="http://schemas.microsoft.com/office/word/2010/wordprocessingShape">
                  <wps:wsp>
                    <wps:cNvSpPr txBox="1"/>
                    <wps:spPr>
                      <a:xfrm>
                        <a:off x="0" y="0"/>
                        <a:ext cx="2159640" cy="576000"/>
                      </a:xfrm>
                      <a:prstGeom prst="rect">
                        <a:avLst/>
                      </a:prstGeom>
                      <a:noFill/>
                      <a:ln w="6350">
                        <a:noFill/>
                      </a:ln>
                    </wps:spPr>
                    <wps:txbx>
                      <w:txbxContent>
                        <w:p w:rsidR="000873F1" w:rsidRPr="00A343B0" w:rsidRDefault="000873F1" w:rsidP="00A44D24">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B22B9A">
                            <w:rPr>
                              <w:noProof/>
                            </w:rPr>
                            <w:t>12</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B22B9A">
                            <w:rPr>
                              <w:noProof/>
                            </w:rPr>
                            <w:t>2</w:t>
                          </w:r>
                          <w:r w:rsidRPr="00A343B0">
                            <w:rPr>
                              <w:noProof/>
                            </w:rPr>
                            <w:fldChar w:fldCharType="end"/>
                          </w:r>
                        </w:p>
                      </w:txbxContent>
                    </wps:txbx>
                    <wps:bodyPr rot="0" spcFirstLastPara="0" vertOverflow="overflow" horzOverflow="overflow" vert="horz" wrap="square" lIns="0" tIns="0" rIns="115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9B62CC" id="Text Box 18" o:spid="_x0000_s1035" type="#_x0000_t202" style="position:absolute;margin-left:118.85pt;margin-top:0;width:170.05pt;height:45.35pt;z-index:25168179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" filled="f" stroked="f" strokeweight=".5pt">
              <v:textbox inset="0,0,32mm,0">
                <w:txbxContent>
                  <w:p w:rsidR="000873F1" w:rsidRPr="00A343B0" w:rsidRDefault="000873F1" w:rsidP="00A44D24">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B22B9A">
                      <w:rPr>
                        <w:noProof/>
                      </w:rPr>
                      <w:t>12</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B22B9A">
                      <w:rPr>
                        <w:noProof/>
                      </w:rPr>
                      <w:t>2</w:t>
                    </w:r>
                    <w:r w:rsidRPr="00A343B0">
                      <w:rPr>
                        <w:noProof/>
                      </w:rPr>
                      <w:fldChar w:fldCharType="end"/>
                    </w:r>
                  </w:p>
                </w:txbxContent>
              </v:textbox>
              <w10:wrap anchorx="page" anchory="page"/>
              <w10:anchorlock/>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3F1" w:rsidRPr="00080615" w:rsidRDefault="003A7010" w:rsidP="000873F1">
    <w:pPr>
      <w:pStyle w:val="Footer"/>
    </w:pPr>
    <w:r>
      <w:rPr>
        <w:noProof/>
        <w:lang w:eastAsia="en-AU"/>
      </w:rPr>
      <w:drawing>
        <wp:anchor distT="0" distB="0" distL="114300" distR="114300" simplePos="0" relativeHeight="251720704" behindDoc="1" locked="0" layoutInCell="1" allowOverlap="1" wp14:anchorId="34D15159" wp14:editId="598201F9">
          <wp:simplePos x="0" y="0"/>
          <wp:positionH relativeFrom="column">
            <wp:posOffset>-1151255</wp:posOffset>
          </wp:positionH>
          <wp:positionV relativeFrom="paragraph">
            <wp:posOffset>-362585</wp:posOffset>
          </wp:positionV>
          <wp:extent cx="7560000" cy="947968"/>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Evoenergy_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7560000" cy="947968"/>
                  </a:xfrm>
                  <a:prstGeom prst="rect">
                    <a:avLst/>
                  </a:prstGeom>
                </pic:spPr>
              </pic:pic>
            </a:graphicData>
          </a:graphic>
          <wp14:sizeRelH relativeFrom="page">
            <wp14:pctWidth>0</wp14:pctWidth>
          </wp14:sizeRelH>
          <wp14:sizeRelV relativeFrom="page">
            <wp14:pctHeight>0</wp14:pctHeight>
          </wp14:sizeRelV>
        </wp:anchor>
      </w:drawing>
    </w:r>
    <w:r w:rsidR="000873F1" w:rsidRPr="00080615">
      <w:rPr>
        <w:noProof/>
        <w:lang w:eastAsia="en-AU"/>
      </w:rPr>
      <mc:AlternateContent>
        <mc:Choice Requires="wps">
          <w:drawing>
            <wp:anchor distT="0" distB="0" distL="114300" distR="114300" simplePos="0" relativeHeight="251679744" behindDoc="0" locked="1" layoutInCell="1" allowOverlap="1" wp14:anchorId="44CB8A74" wp14:editId="4F8B548A">
              <wp:simplePos x="0" y="0"/>
              <wp:positionH relativeFrom="page">
                <wp:align>left</wp:align>
              </wp:positionH>
              <wp:positionV relativeFrom="page">
                <wp:align>bottom</wp:align>
              </wp:positionV>
              <wp:extent cx="5040000" cy="576000"/>
              <wp:effectExtent l="0" t="0" r="8255" b="14605"/>
              <wp:wrapNone/>
              <wp:docPr id="14" name="Text Box 14"/>
              <wp:cNvGraphicFramePr/>
              <a:graphic xmlns:a="http://schemas.openxmlformats.org/drawingml/2006/main">
                <a:graphicData uri="http://schemas.microsoft.com/office/word/2010/wordprocessingShape">
                  <wps:wsp>
                    <wps:cNvSpPr txBox="1"/>
                    <wps:spPr>
                      <a:xfrm>
                        <a:off x="0" y="0"/>
                        <a:ext cx="5040000" cy="576000"/>
                      </a:xfrm>
                      <a:prstGeom prst="rect">
                        <a:avLst/>
                      </a:prstGeom>
                      <a:noFill/>
                      <a:ln w="6350">
                        <a:noFill/>
                      </a:ln>
                    </wps:spPr>
                    <wps:txbx>
                      <w:txbxContent>
                        <w:p w:rsidR="000873F1"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r w:rsidR="000873F1" w:rsidRPr="000873F1">
                            <w:rPr>
                              <w:lang w:val="en-US"/>
                            </w:rPr>
                            <w:t>)</w:t>
                          </w:r>
                        </w:p>
                      </w:txbxContent>
                    </wps:txbx>
                    <wps:bodyPr rot="0" spcFirstLastPara="0" vertOverflow="overflow" horzOverflow="overflow" vert="horz" wrap="square" lIns="1152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CB8A74" id="_x0000_t202" coordsize="21600,21600" o:spt="202" path="m,l,21600r21600,l21600,xe">
              <v:stroke joinstyle="miter"/>
              <v:path gradientshapeok="t" o:connecttype="rect"/>
            </v:shapetype>
            <v:shape id="Text Box 14" o:spid="_x0000_s1036" type="#_x0000_t202" style="position:absolute;margin-left:0;margin-top:0;width:396.85pt;height:45.35pt;z-index:251679744;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" filled="f" stroked="f" strokeweight=".5pt">
              <v:textbox inset="32mm,0,0,0">
                <w:txbxContent>
                  <w:p w:rsidR="000873F1" w:rsidRPr="000873F1" w:rsidRDefault="00812CFD" w:rsidP="000873F1">
                    <w:pPr>
                      <w:pStyle w:val="Header"/>
                    </w:pPr>
                    <w:r>
                      <w:fldChar w:fldCharType="begin"/>
                    </w:r>
                    <w:r>
                      <w:instrText xml:space="preserve"> STYLEREF  Title  \* MERGEFORMAT </w:instrText>
                    </w:r>
                    <w:r>
                      <w:fldChar w:fldCharType="separate"/>
                    </w:r>
                    <w:r w:rsidRPr="00812CFD">
                      <w:rPr>
                        <w:noProof/>
                        <w:lang w:val="en-US"/>
                      </w:rPr>
                      <w:t>RIN</w:t>
                    </w:r>
                    <w:r>
                      <w:rPr>
                        <w:noProof/>
                      </w:rPr>
                      <w:t xml:space="preserve"> Appendix 12: Confidentiality claim</w:t>
                    </w:r>
                    <w:r>
                      <w:rPr>
                        <w:noProof/>
                      </w:rPr>
                      <w:fldChar w:fldCharType="end"/>
                    </w:r>
                    <w:r w:rsidR="000873F1" w:rsidRPr="000873F1">
                      <w:rPr>
                        <w:lang w:val="en-US"/>
                      </w:rPr>
                      <w:t>)</w:t>
                    </w:r>
                  </w:p>
                </w:txbxContent>
              </v:textbox>
              <w10:wrap anchorx="page" anchory="page"/>
              <w10:anchorlock/>
            </v:shape>
          </w:pict>
        </mc:Fallback>
      </mc:AlternateContent>
    </w:r>
    <w:r w:rsidR="000873F1" w:rsidRPr="00080615">
      <w:rPr>
        <w:noProof/>
        <w:lang w:eastAsia="en-AU"/>
      </w:rPr>
      <mc:AlternateContent>
        <mc:Choice Requires="wps">
          <w:drawing>
            <wp:anchor distT="0" distB="0" distL="114300" distR="114300" simplePos="0" relativeHeight="251677696" behindDoc="0" locked="1" layoutInCell="1" allowOverlap="1" wp14:anchorId="2F370827" wp14:editId="6D4087B9">
              <wp:simplePos x="0" y="0"/>
              <wp:positionH relativeFrom="page">
                <wp:align>right</wp:align>
              </wp:positionH>
              <wp:positionV relativeFrom="page">
                <wp:align>bottom</wp:align>
              </wp:positionV>
              <wp:extent cx="2159640" cy="576000"/>
              <wp:effectExtent l="0" t="0" r="0" b="14605"/>
              <wp:wrapNone/>
              <wp:docPr id="15" name="Text Box 15"/>
              <wp:cNvGraphicFramePr/>
              <a:graphic xmlns:a="http://schemas.openxmlformats.org/drawingml/2006/main">
                <a:graphicData uri="http://schemas.microsoft.com/office/word/2010/wordprocessingShape">
                  <wps:wsp>
                    <wps:cNvSpPr txBox="1"/>
                    <wps:spPr>
                      <a:xfrm>
                        <a:off x="0" y="0"/>
                        <a:ext cx="2159640" cy="576000"/>
                      </a:xfrm>
                      <a:prstGeom prst="rect">
                        <a:avLst/>
                      </a:prstGeom>
                      <a:noFill/>
                      <a:ln w="6350">
                        <a:noFill/>
                      </a:ln>
                    </wps:spPr>
                    <wps:txbx>
                      <w:txbxContent>
                        <w:p w:rsidR="000873F1" w:rsidRPr="00A343B0" w:rsidRDefault="000873F1"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13</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wps:txbx>
                    <wps:bodyPr rot="0" spcFirstLastPara="0" vertOverflow="overflow" horzOverflow="overflow" vert="horz" wrap="square" lIns="0" tIns="0" rIns="115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370827" id="Text Box 15" o:spid="_x0000_s1037" type="#_x0000_t202" style="position:absolute;margin-left:118.85pt;margin-top:0;width:170.05pt;height:45.35pt;z-index:251677696;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" filled="f" stroked="f" strokeweight=".5pt">
              <v:textbox inset="0,0,32mm,0">
                <w:txbxContent>
                  <w:p w:rsidR="000873F1" w:rsidRPr="00A343B0" w:rsidRDefault="000873F1" w:rsidP="000873F1">
                    <w:pPr>
                      <w:pStyle w:val="Footer"/>
                      <w:jc w:val="right"/>
                    </w:pPr>
                    <w:r w:rsidRPr="00A343B0">
                      <w:t xml:space="preserve">Page </w:t>
                    </w:r>
                    <w:r w:rsidRPr="00A343B0">
                      <w:fldChar w:fldCharType="begin"/>
                    </w:r>
                    <w:r w:rsidRPr="00A343B0">
                      <w:instrText xml:space="preserve"> PAGE   \* MERGEFORMAT </w:instrText>
                    </w:r>
                    <w:r w:rsidRPr="00A343B0">
                      <w:fldChar w:fldCharType="separate"/>
                    </w:r>
                    <w:r w:rsidR="00812CFD">
                      <w:rPr>
                        <w:noProof/>
                      </w:rPr>
                      <w:t>13</w:t>
                    </w:r>
                    <w:r w:rsidRPr="00A343B0">
                      <w:rPr>
                        <w:noProof/>
                      </w:rPr>
                      <w:fldChar w:fldCharType="end"/>
                    </w:r>
                    <w:r w:rsidRPr="00A343B0">
                      <w:rPr>
                        <w:noProof/>
                      </w:rPr>
                      <w:t xml:space="preserve"> of </w:t>
                    </w:r>
                    <w:r w:rsidRPr="00A343B0">
                      <w:rPr>
                        <w:noProof/>
                      </w:rPr>
                      <w:fldChar w:fldCharType="begin"/>
                    </w:r>
                    <w:r w:rsidRPr="00A343B0">
                      <w:rPr>
                        <w:noProof/>
                      </w:rPr>
                      <w:instrText xml:space="preserve"> NUMPAGES  \* Arabic  \* MERGEFORMAT </w:instrText>
                    </w:r>
                    <w:r w:rsidRPr="00A343B0">
                      <w:rPr>
                        <w:noProof/>
                      </w:rPr>
                      <w:fldChar w:fldCharType="separate"/>
                    </w:r>
                    <w:r w:rsidR="00812CFD">
                      <w:rPr>
                        <w:noProof/>
                      </w:rPr>
                      <w:t>13</w:t>
                    </w:r>
                    <w:r w:rsidRPr="00A343B0">
                      <w:rPr>
                        <w:noProof/>
                      </w:rPr>
                      <w:fldChar w:fldCharType="end"/>
                    </w:r>
                  </w:p>
                </w:txbxContent>
              </v:textbox>
              <w10:wrap anchorx="page" anchory="page"/>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5AF9" w:rsidRDefault="002A5AF9" w:rsidP="008E21DE">
      <w:pPr>
        <w:spacing w:before="0" w:after="0"/>
      </w:pPr>
      <w:r>
        <w:separator/>
      </w:r>
    </w:p>
  </w:footnote>
  <w:footnote w:type="continuationSeparator" w:id="0">
    <w:p w:rsidR="002A5AF9" w:rsidRDefault="002A5AF9" w:rsidP="008E21DE">
      <w:pPr>
        <w:spacing w:before="0" w:after="0"/>
      </w:pPr>
      <w:r>
        <w:continuationSeparator/>
      </w:r>
    </w:p>
  </w:footnote>
  <w:footnote w:id="1">
    <w:p w:rsidR="004C0718" w:rsidRDefault="004C0718">
      <w:pPr>
        <w:pStyle w:val="FootnoteText"/>
      </w:pPr>
      <w:r>
        <w:rPr>
          <w:rStyle w:val="FootnoteReference"/>
        </w:rPr>
        <w:footnoteRef/>
      </w:r>
      <w:r>
        <w:t xml:space="preserve"> AER, 2017, Confidentiality Guideline, August 2017.</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B9A" w:rsidRDefault="00B22B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2B9A" w:rsidRDefault="00B22B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50DD" w:rsidRDefault="003A7010">
    <w:pPr>
      <w:pStyle w:val="Header"/>
    </w:pPr>
    <w:r>
      <w:rPr>
        <w:noProof/>
        <w:lang w:eastAsia="en-AU"/>
      </w:rPr>
      <w:drawing>
        <wp:anchor distT="0" distB="0" distL="114300" distR="114300" simplePos="0" relativeHeight="251713536" behindDoc="1" locked="0" layoutInCell="1" allowOverlap="1" wp14:anchorId="4A6F2A4C" wp14:editId="25B69568">
          <wp:simplePos x="0" y="0"/>
          <wp:positionH relativeFrom="column">
            <wp:posOffset>-862965</wp:posOffset>
          </wp:positionH>
          <wp:positionV relativeFrom="paragraph">
            <wp:posOffset>-431165</wp:posOffset>
          </wp:positionV>
          <wp:extent cx="7558470" cy="10692000"/>
          <wp:effectExtent l="0" t="0" r="10795" b="190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Evoenergy_Title_Page.jpg"/>
                  <pic:cNvPicPr/>
                </pic:nvPicPr>
                <pic:blipFill>
                  <a:blip r:embed="rId1">
                    <a:extLst>
                      <a:ext uri="{28A0092B-C50C-407E-A947-70E740481C1C}">
                        <a14:useLocalDpi xmlns:a14="http://schemas.microsoft.com/office/drawing/2010/main" val="0"/>
                      </a:ext>
                    </a:extLst>
                  </a:blip>
                  <a:stretch>
                    <a:fillRect/>
                  </a:stretch>
                </pic:blipFill>
                <pic:spPr>
                  <a:xfrm>
                    <a:off x="0" y="0"/>
                    <a:ext cx="755847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44E" w:rsidRDefault="005A544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F80" w:rsidRDefault="00661F8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F80" w:rsidRDefault="005A544E">
    <w:pPr>
      <w:pStyle w:val="Header"/>
    </w:pPr>
    <w:r>
      <w:rPr>
        <w:noProof/>
        <w:lang w:eastAsia="en-AU"/>
      </w:rPr>
      <w:drawing>
        <wp:anchor distT="0" distB="0" distL="114300" distR="114300" simplePos="0" relativeHeight="251707392" behindDoc="1" locked="0" layoutInCell="1" allowOverlap="1" wp14:anchorId="355283DB" wp14:editId="39993EA7">
          <wp:simplePos x="0" y="0"/>
          <wp:positionH relativeFrom="page">
            <wp:align>left</wp:align>
          </wp:positionH>
          <wp:positionV relativeFrom="page">
            <wp:align>bottom</wp:align>
          </wp:positionV>
          <wp:extent cx="7556500" cy="941705"/>
          <wp:effectExtent l="0" t="7303" r="0" b="0"/>
          <wp:wrapNone/>
          <wp:docPr id="20" name="Picture 20"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lue_Footer_RGB_200dpi.jpg"/>
                  <pic:cNvPicPr/>
                </pic:nvPicPr>
                <pic:blipFill>
                  <a:blip r:embed="rId1">
                    <a:extLst>
                      <a:ext uri="{28A0092B-C50C-407E-A947-70E740481C1C}">
                        <a14:useLocalDpi xmlns:a14="http://schemas.microsoft.com/office/drawing/2010/main" val="0"/>
                      </a:ext>
                    </a:extLst>
                  </a:blip>
                  <a:stretch>
                    <a:fillRect/>
                  </a:stretch>
                </pic:blipFill>
                <pic:spPr>
                  <a:xfrm rot="5400000">
                    <a:off x="0" y="0"/>
                    <a:ext cx="7556938" cy="941760"/>
                  </a:xfrm>
                  <a:prstGeom prst="rect">
                    <a:avLst/>
                  </a:prstGeom>
                </pic:spPr>
              </pic:pic>
            </a:graphicData>
          </a:graphic>
          <wp14:sizeRelH relativeFrom="margin">
            <wp14:pctWidth>0</wp14:pctWidth>
          </wp14:sizeRelH>
          <wp14:sizeRelV relativeFrom="margin">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F80" w:rsidRDefault="003A7010">
    <w:pPr>
      <w:pStyle w:val="Header"/>
    </w:pPr>
    <w:r>
      <w:rPr>
        <w:noProof/>
        <w:lang w:eastAsia="en-AU"/>
      </w:rPr>
      <w:drawing>
        <wp:anchor distT="0" distB="0" distL="114300" distR="114300" simplePos="0" relativeHeight="251718656" behindDoc="1" locked="0" layoutInCell="1" allowOverlap="1" wp14:anchorId="205C441D" wp14:editId="395A552A">
          <wp:simplePos x="0" y="0"/>
          <wp:positionH relativeFrom="column">
            <wp:posOffset>-4745673</wp:posOffset>
          </wp:positionH>
          <wp:positionV relativeFrom="paragraph">
            <wp:posOffset>2874963</wp:posOffset>
          </wp:positionV>
          <wp:extent cx="7560000" cy="947968"/>
          <wp:effectExtent l="4128"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Evoenergy_Footer.jpg"/>
                  <pic:cNvPicPr/>
                </pic:nvPicPr>
                <pic:blipFill>
                  <a:blip r:embed="rId1">
                    <a:extLst>
                      <a:ext uri="{28A0092B-C50C-407E-A947-70E740481C1C}">
                        <a14:useLocalDpi xmlns:a14="http://schemas.microsoft.com/office/drawing/2010/main" val="0"/>
                      </a:ext>
                    </a:extLst>
                  </a:blip>
                  <a:stretch>
                    <a:fillRect/>
                  </a:stretch>
                </pic:blipFill>
                <pic:spPr>
                  <a:xfrm rot="16200000" flipV="1">
                    <a:off x="0" y="0"/>
                    <a:ext cx="7560000" cy="947968"/>
                  </a:xfrm>
                  <a:prstGeom prst="rect">
                    <a:avLst/>
                  </a:prstGeom>
                </pic:spPr>
              </pic:pic>
            </a:graphicData>
          </a:graphic>
          <wp14:sizeRelH relativeFrom="page">
            <wp14:pctWidth>0</wp14:pctWidth>
          </wp14:sizeRelH>
          <wp14:sizeRelV relativeFrom="page">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3F1" w:rsidRDefault="000873F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3F1" w:rsidRDefault="000873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76E9E"/>
    <w:multiLevelType w:val="multilevel"/>
    <w:tmpl w:val="59A221D4"/>
    <w:numStyleLink w:val="AppendixNumbers"/>
  </w:abstractNum>
  <w:abstractNum w:abstractNumId="1" w15:restartNumberingAfterBreak="0">
    <w:nsid w:val="09AE16D1"/>
    <w:multiLevelType w:val="hybridMultilevel"/>
    <w:tmpl w:val="C84CA244"/>
    <w:lvl w:ilvl="0" w:tplc="778471D2">
      <w:start w:val="1"/>
      <w:numFmt w:val="decimal"/>
      <w:lvlText w:val="Table %1."/>
      <w:lvlJc w:val="left"/>
      <w:pPr>
        <w:ind w:left="720" w:hanging="360"/>
      </w:pPr>
      <w:rPr>
        <w:rFonts w:asciiTheme="majorHAnsi" w:hAnsiTheme="majorHAnsi" w:hint="default"/>
        <w:b/>
        <w:i w:val="0"/>
        <w:caps/>
        <w:color w:val="F79646" w:themeColor="accen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C4A2FC3"/>
    <w:multiLevelType w:val="hybridMultilevel"/>
    <w:tmpl w:val="12A4A5B6"/>
    <w:lvl w:ilvl="0" w:tplc="8E76CB9E">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3" w15:restartNumberingAfterBreak="0">
    <w:nsid w:val="0F6C678D"/>
    <w:multiLevelType w:val="multilevel"/>
    <w:tmpl w:val="57D26A18"/>
    <w:styleLink w:val="KCBullets"/>
    <w:lvl w:ilvl="0">
      <w:start w:val="1"/>
      <w:numFmt w:val="bullet"/>
      <w:pStyle w:val="Bullet1"/>
      <w:lvlText w:val=""/>
      <w:lvlJc w:val="left"/>
      <w:pPr>
        <w:ind w:left="284" w:hanging="284"/>
      </w:pPr>
      <w:rPr>
        <w:rFonts w:ascii="Symbol" w:hAnsi="Symbol" w:hint="default"/>
        <w:color w:val="auto"/>
      </w:rPr>
    </w:lvl>
    <w:lvl w:ilvl="1">
      <w:start w:val="1"/>
      <w:numFmt w:val="bullet"/>
      <w:pStyle w:val="Bullet2"/>
      <w:lvlText w:val="–"/>
      <w:lvlJc w:val="left"/>
      <w:pPr>
        <w:ind w:left="568" w:hanging="284"/>
      </w:pPr>
      <w:rPr>
        <w:rFonts w:ascii="Arial" w:hAnsi="Arial" w:hint="default"/>
        <w:color w:val="F79646" w:themeColor="text2"/>
      </w:rPr>
    </w:lvl>
    <w:lvl w:ilvl="2">
      <w:start w:val="1"/>
      <w:numFmt w:val="bullet"/>
      <w:pStyle w:val="Bullet3"/>
      <w:lvlText w:val="»"/>
      <w:lvlJc w:val="left"/>
      <w:pPr>
        <w:ind w:left="852" w:hanging="284"/>
      </w:pPr>
      <w:rPr>
        <w:rFonts w:ascii="Arial" w:hAnsi="Arial" w:hint="default"/>
        <w:color w:val="F79646"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9F1618D"/>
    <w:multiLevelType w:val="multilevel"/>
    <w:tmpl w:val="F418FE16"/>
    <w:styleLink w:val="List1Numbered"/>
    <w:lvl w:ilvl="0">
      <w:start w:val="1"/>
      <w:numFmt w:val="decimal"/>
      <w:pStyle w:val="List1Numbered1"/>
      <w:lvlText w:val="%1."/>
      <w:lvlJc w:val="left"/>
      <w:pPr>
        <w:ind w:left="284" w:hanging="284"/>
      </w:pPr>
      <w:rPr>
        <w:rFonts w:hint="default"/>
        <w:b w:val="0"/>
        <w:i w:val="0"/>
        <w:color w:val="000000" w:themeColor="text1"/>
      </w:rPr>
    </w:lvl>
    <w:lvl w:ilvl="1">
      <w:start w:val="1"/>
      <w:numFmt w:val="lowerLetter"/>
      <w:pStyle w:val="List1Numbered2"/>
      <w:lvlText w:val="%2."/>
      <w:lvlJc w:val="left"/>
      <w:pPr>
        <w:ind w:left="568" w:hanging="284"/>
      </w:pPr>
      <w:rPr>
        <w:rFonts w:hint="default"/>
      </w:rPr>
    </w:lvl>
    <w:lvl w:ilvl="2">
      <w:start w:val="1"/>
      <w:numFmt w:val="lowerRoman"/>
      <w:pStyle w:val="List1Numbered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5"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F79646"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F79646"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6971862"/>
    <w:multiLevelType w:val="multilevel"/>
    <w:tmpl w:val="FF58945E"/>
    <w:lvl w:ilvl="0">
      <w:start w:val="1"/>
      <w:numFmt w:val="decimal"/>
      <w:lvlText w:val="Schedule %1."/>
      <w:lvlJc w:val="left"/>
      <w:pPr>
        <w:ind w:left="2126" w:hanging="2126"/>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80B5F46"/>
    <w:multiLevelType w:val="hybridMultilevel"/>
    <w:tmpl w:val="AF8ACC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D44379B"/>
    <w:multiLevelType w:val="multilevel"/>
    <w:tmpl w:val="D69CBF78"/>
    <w:styleLink w:val="ActewAGLBullets"/>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Arial" w:hAnsi="Arial" w:hint="default"/>
        <w:color w:val="000000" w:themeColor="text1"/>
      </w:rPr>
    </w:lvl>
    <w:lvl w:ilvl="2">
      <w:start w:val="1"/>
      <w:numFmt w:val="bullet"/>
      <w:lvlText w:val="»"/>
      <w:lvlJc w:val="left"/>
      <w:pPr>
        <w:ind w:left="852" w:hanging="284"/>
      </w:pPr>
      <w:rPr>
        <w:rFonts w:ascii="Arial" w:hAnsi="Arial" w:hint="default"/>
        <w:color w:val="000000" w:themeColor="text1"/>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0"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pStyle w:val="Boxed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F79646" w:themeColor="text2"/>
      </w:rPr>
    </w:lvl>
    <w:lvl w:ilvl="3">
      <w:start w:val="1"/>
      <w:numFmt w:val="bullet"/>
      <w:lvlText w:val="»"/>
      <w:lvlJc w:val="left"/>
      <w:pPr>
        <w:ind w:left="794" w:hanging="510"/>
      </w:pPr>
      <w:rPr>
        <w:rFonts w:ascii="Arial" w:hAnsi="Arial" w:hint="default"/>
        <w:color w:val="F79646"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2" w15:restartNumberingAfterBreak="0">
    <w:nsid w:val="50517343"/>
    <w:multiLevelType w:val="multilevel"/>
    <w:tmpl w:val="131EEC6C"/>
    <w:numStyleLink w:val="TableNumbers"/>
  </w:abstractNum>
  <w:abstractNum w:abstractNumId="13" w15:restartNumberingAfterBreak="0">
    <w:nsid w:val="50E12008"/>
    <w:multiLevelType w:val="multilevel"/>
    <w:tmpl w:val="57D26A18"/>
    <w:numStyleLink w:val="KCBullets"/>
  </w:abstractNum>
  <w:abstractNum w:abstractNumId="14" w15:restartNumberingAfterBreak="0">
    <w:nsid w:val="535249AF"/>
    <w:multiLevelType w:val="multilevel"/>
    <w:tmpl w:val="59A221D4"/>
    <w:styleLink w:val="AppendixNumbers"/>
    <w:lvl w:ilvl="0">
      <w:start w:val="1"/>
      <w:numFmt w:val="upperLetter"/>
      <w:pStyle w:val="AppendixNumbered"/>
      <w:suff w:val="space"/>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5563048B"/>
    <w:multiLevelType w:val="multilevel"/>
    <w:tmpl w:val="C284D0B0"/>
    <w:numStyleLink w:val="FigureNumbers"/>
  </w:abstractNum>
  <w:abstractNum w:abstractNumId="16" w15:restartNumberingAfterBreak="0">
    <w:nsid w:val="56DB5F4C"/>
    <w:multiLevelType w:val="multilevel"/>
    <w:tmpl w:val="901AC8A0"/>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851" w:hanging="851"/>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418" w:hanging="1418"/>
      </w:pPr>
      <w:rPr>
        <w:rFonts w:hint="default"/>
      </w:rPr>
    </w:lvl>
    <w:lvl w:ilvl="5">
      <w:start w:val="1"/>
      <w:numFmt w:val="decimal"/>
      <w:pStyle w:val="Heading6Numbered"/>
      <w:lvlText w:val="%1.%2.%3.%4.%5.%6"/>
      <w:lvlJc w:val="left"/>
      <w:pPr>
        <w:ind w:left="1701" w:hanging="1701"/>
      </w:pPr>
      <w:rPr>
        <w:rFonts w:hint="default"/>
      </w:rPr>
    </w:lvl>
    <w:lvl w:ilvl="6">
      <w:start w:val="1"/>
      <w:numFmt w:val="decimal"/>
      <w:pStyle w:val="Heading7Numbered"/>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58615703"/>
    <w:multiLevelType w:val="multilevel"/>
    <w:tmpl w:val="F418FE16"/>
    <w:numStyleLink w:val="List1Numbered"/>
  </w:abstractNum>
  <w:abstractNum w:abstractNumId="18" w15:restartNumberingAfterBreak="0">
    <w:nsid w:val="599D209B"/>
    <w:multiLevelType w:val="hybridMultilevel"/>
    <w:tmpl w:val="447CCB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F51665"/>
    <w:multiLevelType w:val="multilevel"/>
    <w:tmpl w:val="901AC8A0"/>
    <w:numStyleLink w:val="NumberedHeadings"/>
  </w:abstractNum>
  <w:abstractNum w:abstractNumId="20" w15:restartNumberingAfterBreak="0">
    <w:nsid w:val="62397869"/>
    <w:multiLevelType w:val="multilevel"/>
    <w:tmpl w:val="901AC8A0"/>
    <w:numStyleLink w:val="NumberedHeadings"/>
  </w:abstractNum>
  <w:abstractNum w:abstractNumId="21" w15:restartNumberingAfterBreak="0">
    <w:nsid w:val="6D4F423B"/>
    <w:multiLevelType w:val="multilevel"/>
    <w:tmpl w:val="D69CBF78"/>
    <w:numStyleLink w:val="ActewAGLBullets"/>
  </w:abstractNum>
  <w:abstractNum w:abstractNumId="22" w15:restartNumberingAfterBreak="0">
    <w:nsid w:val="790B67C4"/>
    <w:multiLevelType w:val="multilevel"/>
    <w:tmpl w:val="FE688822"/>
    <w:numStyleLink w:val="BoxedBullets"/>
  </w:abstractNum>
  <w:abstractNum w:abstractNumId="23" w15:restartNumberingAfterBreak="0">
    <w:nsid w:val="7EE44065"/>
    <w:multiLevelType w:val="multilevel"/>
    <w:tmpl w:val="59A221D4"/>
    <w:numStyleLink w:val="AppendixNumbers"/>
  </w:abstractNum>
  <w:num w:numId="1">
    <w:abstractNumId w:val="3"/>
  </w:num>
  <w:num w:numId="2">
    <w:abstractNumId w:val="23"/>
  </w:num>
  <w:num w:numId="3">
    <w:abstractNumId w:val="14"/>
  </w:num>
  <w:num w:numId="4">
    <w:abstractNumId w:val="22"/>
  </w:num>
  <w:num w:numId="5">
    <w:abstractNumId w:val="22"/>
  </w:num>
  <w:num w:numId="6">
    <w:abstractNumId w:val="11"/>
  </w:num>
  <w:num w:numId="7">
    <w:abstractNumId w:val="13"/>
  </w:num>
  <w:num w:numId="8">
    <w:abstractNumId w:val="13"/>
  </w:num>
  <w:num w:numId="9">
    <w:abstractNumId w:val="13"/>
  </w:num>
  <w:num w:numId="10">
    <w:abstractNumId w:val="5"/>
  </w:num>
  <w:num w:numId="11">
    <w:abstractNumId w:val="15"/>
  </w:num>
  <w:num w:numId="12">
    <w:abstractNumId w:val="19"/>
  </w:num>
  <w:num w:numId="13">
    <w:abstractNumId w:val="19"/>
  </w:num>
  <w:num w:numId="14">
    <w:abstractNumId w:val="19"/>
  </w:num>
  <w:num w:numId="15">
    <w:abstractNumId w:val="19"/>
  </w:num>
  <w:num w:numId="16">
    <w:abstractNumId w:val="19"/>
  </w:num>
  <w:num w:numId="17">
    <w:abstractNumId w:val="19"/>
  </w:num>
  <w:num w:numId="18">
    <w:abstractNumId w:val="19"/>
  </w:num>
  <w:num w:numId="19">
    <w:abstractNumId w:val="4"/>
  </w:num>
  <w:num w:numId="20">
    <w:abstractNumId w:val="17"/>
  </w:num>
  <w:num w:numId="21">
    <w:abstractNumId w:val="17"/>
  </w:num>
  <w:num w:numId="22">
    <w:abstractNumId w:val="17"/>
  </w:num>
  <w:num w:numId="23">
    <w:abstractNumId w:val="16"/>
  </w:num>
  <w:num w:numId="24">
    <w:abstractNumId w:val="10"/>
  </w:num>
  <w:num w:numId="25">
    <w:abstractNumId w:val="6"/>
  </w:num>
  <w:num w:numId="26">
    <w:abstractNumId w:val="12"/>
  </w:num>
  <w:num w:numId="27">
    <w:abstractNumId w:val="0"/>
  </w:num>
  <w:num w:numId="28">
    <w:abstractNumId w:val="9"/>
  </w:num>
  <w:num w:numId="29">
    <w:abstractNumId w:val="2"/>
  </w:num>
  <w:num w:numId="30">
    <w:abstractNumId w:val="1"/>
  </w:num>
  <w:num w:numId="31">
    <w:abstractNumId w:val="7"/>
  </w:num>
  <w:num w:numId="3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0"/>
  </w:num>
  <w:num w:numId="34">
    <w:abstractNumId w:val="21"/>
  </w:num>
  <w:num w:numId="35">
    <w:abstractNumId w:val="8"/>
  </w:num>
  <w:num w:numId="3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010"/>
    <w:rsid w:val="00006AA4"/>
    <w:rsid w:val="00017A00"/>
    <w:rsid w:val="00021866"/>
    <w:rsid w:val="00041424"/>
    <w:rsid w:val="00065A44"/>
    <w:rsid w:val="000725F8"/>
    <w:rsid w:val="00080615"/>
    <w:rsid w:val="000873F1"/>
    <w:rsid w:val="000B7235"/>
    <w:rsid w:val="000D097D"/>
    <w:rsid w:val="000D34EE"/>
    <w:rsid w:val="0013175F"/>
    <w:rsid w:val="00136653"/>
    <w:rsid w:val="00167688"/>
    <w:rsid w:val="001B2799"/>
    <w:rsid w:val="001F1C0A"/>
    <w:rsid w:val="00211287"/>
    <w:rsid w:val="0023728C"/>
    <w:rsid w:val="00270E69"/>
    <w:rsid w:val="002804D3"/>
    <w:rsid w:val="002915D5"/>
    <w:rsid w:val="002A5AF9"/>
    <w:rsid w:val="002C4A09"/>
    <w:rsid w:val="002D4C53"/>
    <w:rsid w:val="003558D5"/>
    <w:rsid w:val="003A7010"/>
    <w:rsid w:val="003B4C54"/>
    <w:rsid w:val="003B63DC"/>
    <w:rsid w:val="003E50DD"/>
    <w:rsid w:val="004154E2"/>
    <w:rsid w:val="004246BA"/>
    <w:rsid w:val="00435F99"/>
    <w:rsid w:val="004858C8"/>
    <w:rsid w:val="004C0718"/>
    <w:rsid w:val="004D4461"/>
    <w:rsid w:val="00510223"/>
    <w:rsid w:val="0052141E"/>
    <w:rsid w:val="00534D53"/>
    <w:rsid w:val="005720F2"/>
    <w:rsid w:val="00580E1E"/>
    <w:rsid w:val="005A544E"/>
    <w:rsid w:val="005F1E57"/>
    <w:rsid w:val="00637A7F"/>
    <w:rsid w:val="00661F80"/>
    <w:rsid w:val="0067287F"/>
    <w:rsid w:val="00680E8A"/>
    <w:rsid w:val="006C14B8"/>
    <w:rsid w:val="006F6881"/>
    <w:rsid w:val="007161CC"/>
    <w:rsid w:val="0071698C"/>
    <w:rsid w:val="0074023B"/>
    <w:rsid w:val="00764EC6"/>
    <w:rsid w:val="007B26DD"/>
    <w:rsid w:val="007C0717"/>
    <w:rsid w:val="007C3779"/>
    <w:rsid w:val="007D4A04"/>
    <w:rsid w:val="00812CFD"/>
    <w:rsid w:val="008223BE"/>
    <w:rsid w:val="00836B65"/>
    <w:rsid w:val="008721C5"/>
    <w:rsid w:val="008E21DE"/>
    <w:rsid w:val="008F0A12"/>
    <w:rsid w:val="00942EB1"/>
    <w:rsid w:val="009B1D01"/>
    <w:rsid w:val="00A07E4A"/>
    <w:rsid w:val="00A16E82"/>
    <w:rsid w:val="00A33E85"/>
    <w:rsid w:val="00A343B0"/>
    <w:rsid w:val="00A44D24"/>
    <w:rsid w:val="00AA3F40"/>
    <w:rsid w:val="00AA73A0"/>
    <w:rsid w:val="00AF0899"/>
    <w:rsid w:val="00B22B9A"/>
    <w:rsid w:val="00B4662E"/>
    <w:rsid w:val="00B603C0"/>
    <w:rsid w:val="00B73566"/>
    <w:rsid w:val="00B823C5"/>
    <w:rsid w:val="00B82ADF"/>
    <w:rsid w:val="00C0421C"/>
    <w:rsid w:val="00C161CF"/>
    <w:rsid w:val="00C26BE0"/>
    <w:rsid w:val="00C4031B"/>
    <w:rsid w:val="00C53C1A"/>
    <w:rsid w:val="00C55DDC"/>
    <w:rsid w:val="00C56434"/>
    <w:rsid w:val="00C70ECA"/>
    <w:rsid w:val="00CA78B0"/>
    <w:rsid w:val="00CB016E"/>
    <w:rsid w:val="00CF497F"/>
    <w:rsid w:val="00D92B75"/>
    <w:rsid w:val="00DA6023"/>
    <w:rsid w:val="00E04F2B"/>
    <w:rsid w:val="00E547C3"/>
    <w:rsid w:val="00F113AD"/>
    <w:rsid w:val="00F6786F"/>
    <w:rsid w:val="00F85B56"/>
    <w:rsid w:val="00F9318C"/>
    <w:rsid w:val="00FB7EB3"/>
    <w:rsid w:val="00FD20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89635D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000000" w:themeColor="text1"/>
        <w:lang w:val="en-AU" w:eastAsia="en-US" w:bidi="ar-SA"/>
      </w:rPr>
    </w:rPrDefault>
    <w:pPrDefault>
      <w:pPr>
        <w:spacing w:before="120" w:after="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32" w:qFormat="1"/>
    <w:lsdException w:name="Intense Quote" w:semiHidden="1" w:uiPriority="32"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semiHidden="1" w:uiPriority="32"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4D24"/>
    <w:pPr>
      <w:suppressAutoHyphens/>
    </w:pPr>
    <w:rPr>
      <w:sz w:val="21"/>
    </w:rPr>
  </w:style>
  <w:style w:type="paragraph" w:styleId="Heading1">
    <w:name w:val="heading 1"/>
    <w:basedOn w:val="Normal"/>
    <w:next w:val="Normal"/>
    <w:link w:val="Heading1Char"/>
    <w:uiPriority w:val="9"/>
    <w:qFormat/>
    <w:rsid w:val="00510223"/>
    <w:pPr>
      <w:keepNext/>
      <w:keepLines/>
      <w:spacing w:before="480" w:after="240"/>
      <w:contextualSpacing/>
      <w:outlineLvl w:val="0"/>
    </w:pPr>
    <w:rPr>
      <w:rFonts w:asciiTheme="majorHAnsi" w:eastAsiaTheme="majorEastAsia" w:hAnsiTheme="majorHAnsi" w:cstheme="majorBidi"/>
      <w:b/>
      <w:sz w:val="36"/>
      <w:szCs w:val="32"/>
    </w:rPr>
  </w:style>
  <w:style w:type="paragraph" w:styleId="Heading2">
    <w:name w:val="heading 2"/>
    <w:basedOn w:val="Normal"/>
    <w:next w:val="Normal"/>
    <w:link w:val="Heading2Char"/>
    <w:uiPriority w:val="9"/>
    <w:qFormat/>
    <w:rsid w:val="00510223"/>
    <w:pPr>
      <w:keepNext/>
      <w:keepLines/>
      <w:spacing w:before="360"/>
      <w:outlineLvl w:val="1"/>
    </w:pPr>
    <w:rPr>
      <w:rFonts w:asciiTheme="majorHAnsi" w:eastAsiaTheme="majorEastAsia" w:hAnsiTheme="majorHAnsi" w:cstheme="majorBidi"/>
      <w:b/>
      <w:sz w:val="24"/>
      <w:szCs w:val="26"/>
    </w:rPr>
  </w:style>
  <w:style w:type="paragraph" w:styleId="Heading3">
    <w:name w:val="heading 3"/>
    <w:basedOn w:val="Normal"/>
    <w:next w:val="Normal"/>
    <w:link w:val="Heading3Char"/>
    <w:uiPriority w:val="9"/>
    <w:qFormat/>
    <w:rsid w:val="00510223"/>
    <w:pPr>
      <w:keepNext/>
      <w:keepLines/>
      <w:spacing w:before="240"/>
      <w:contextualSpacing/>
      <w:outlineLvl w:val="2"/>
    </w:pPr>
    <w:rPr>
      <w:rFonts w:asciiTheme="majorHAnsi" w:eastAsiaTheme="majorEastAsia" w:hAnsiTheme="majorHAnsi" w:cstheme="majorBidi"/>
      <w:b/>
      <w:szCs w:val="24"/>
    </w:rPr>
  </w:style>
  <w:style w:type="paragraph" w:styleId="Heading4">
    <w:name w:val="heading 4"/>
    <w:basedOn w:val="Normal"/>
    <w:next w:val="Normal"/>
    <w:link w:val="Heading4Char"/>
    <w:uiPriority w:val="9"/>
    <w:unhideWhenUsed/>
    <w:qFormat/>
    <w:rsid w:val="00510223"/>
    <w:pPr>
      <w:keepNext/>
      <w:keepLines/>
      <w:spacing w:before="240"/>
      <w:outlineLvl w:val="3"/>
    </w:pPr>
    <w:rPr>
      <w:rFonts w:eastAsiaTheme="majorEastAsia" w:cstheme="majorBidi"/>
      <w:b/>
      <w:iCs/>
      <w:caps/>
      <w:sz w:val="18"/>
    </w:rPr>
  </w:style>
  <w:style w:type="paragraph" w:styleId="Heading5">
    <w:name w:val="heading 5"/>
    <w:basedOn w:val="Normal"/>
    <w:next w:val="Normal"/>
    <w:link w:val="Heading5Char"/>
    <w:uiPriority w:val="9"/>
    <w:unhideWhenUsed/>
    <w:qFormat/>
    <w:rsid w:val="00510223"/>
    <w:pPr>
      <w:keepNext/>
      <w:keepLines/>
      <w:spacing w:before="240"/>
      <w:outlineLvl w:val="4"/>
    </w:pPr>
    <w:rPr>
      <w:rFonts w:eastAsiaTheme="majorEastAsia" w:cstheme="majorBidi"/>
      <w:b/>
      <w:i/>
      <w:sz w:val="18"/>
    </w:rPr>
  </w:style>
  <w:style w:type="paragraph" w:styleId="Heading6">
    <w:name w:val="heading 6"/>
    <w:basedOn w:val="Normal"/>
    <w:next w:val="Normal"/>
    <w:link w:val="Heading6Char"/>
    <w:uiPriority w:val="9"/>
    <w:unhideWhenUsed/>
    <w:qFormat/>
    <w:rsid w:val="00AF0899"/>
    <w:pPr>
      <w:keepNext/>
      <w:keepLines/>
      <w:outlineLvl w:val="5"/>
    </w:pPr>
    <w:rPr>
      <w:rFonts w:eastAsiaTheme="majorEastAsia" w:cstheme="majorBidi"/>
      <w:b/>
      <w:i/>
    </w:rPr>
  </w:style>
  <w:style w:type="paragraph" w:styleId="Heading7">
    <w:name w:val="heading 7"/>
    <w:basedOn w:val="Normal"/>
    <w:next w:val="Normal"/>
    <w:link w:val="Heading7Char"/>
    <w:uiPriority w:val="9"/>
    <w:unhideWhenUsed/>
    <w:qFormat/>
    <w:rsid w:val="00AF0899"/>
    <w:pPr>
      <w:keepNext/>
      <w:keepLines/>
      <w:outlineLvl w:val="6"/>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AF0899"/>
    <w:pPr>
      <w:tabs>
        <w:tab w:val="center" w:pos="4513"/>
        <w:tab w:val="right" w:pos="9026"/>
      </w:tabs>
      <w:spacing w:before="0" w:after="0"/>
    </w:pPr>
    <w:rPr>
      <w:rFonts w:asciiTheme="majorHAnsi" w:hAnsiTheme="majorHAnsi"/>
      <w:b/>
      <w:sz w:val="16"/>
    </w:rPr>
  </w:style>
  <w:style w:type="character" w:customStyle="1" w:styleId="HeaderChar">
    <w:name w:val="Header Char"/>
    <w:basedOn w:val="DefaultParagraphFont"/>
    <w:link w:val="Header"/>
    <w:uiPriority w:val="99"/>
    <w:rsid w:val="00AF0899"/>
    <w:rPr>
      <w:rFonts w:asciiTheme="majorHAnsi" w:hAnsiTheme="majorHAnsi"/>
      <w:b/>
      <w:color w:val="000000" w:themeColor="text1"/>
      <w:sz w:val="16"/>
      <w:szCs w:val="20"/>
    </w:rPr>
  </w:style>
  <w:style w:type="paragraph" w:styleId="Footer">
    <w:name w:val="footer"/>
    <w:basedOn w:val="Normal"/>
    <w:link w:val="FooterChar"/>
    <w:uiPriority w:val="99"/>
    <w:rsid w:val="00A44D24"/>
    <w:pPr>
      <w:tabs>
        <w:tab w:val="center" w:pos="4513"/>
        <w:tab w:val="right" w:pos="9026"/>
      </w:tabs>
      <w:spacing w:before="0" w:after="0"/>
    </w:pPr>
    <w:rPr>
      <w:rFonts w:asciiTheme="majorHAnsi" w:hAnsiTheme="majorHAnsi"/>
      <w:caps/>
      <w:sz w:val="16"/>
    </w:rPr>
  </w:style>
  <w:style w:type="character" w:customStyle="1" w:styleId="FooterChar">
    <w:name w:val="Footer Char"/>
    <w:basedOn w:val="DefaultParagraphFont"/>
    <w:link w:val="Footer"/>
    <w:uiPriority w:val="99"/>
    <w:rsid w:val="00A44D24"/>
    <w:rPr>
      <w:rFonts w:asciiTheme="majorHAnsi" w:hAnsiTheme="majorHAnsi"/>
      <w:caps/>
      <w:sz w:val="16"/>
    </w:rPr>
  </w:style>
  <w:style w:type="numbering" w:customStyle="1" w:styleId="KCBullets">
    <w:name w:val="KC Bullets"/>
    <w:uiPriority w:val="99"/>
    <w:rsid w:val="00AF0899"/>
    <w:pPr>
      <w:numPr>
        <w:numId w:val="1"/>
      </w:numPr>
    </w:pPr>
  </w:style>
  <w:style w:type="character" w:customStyle="1" w:styleId="Heading2Char">
    <w:name w:val="Heading 2 Char"/>
    <w:basedOn w:val="DefaultParagraphFont"/>
    <w:link w:val="Heading2"/>
    <w:uiPriority w:val="9"/>
    <w:rsid w:val="00510223"/>
    <w:rPr>
      <w:rFonts w:asciiTheme="majorHAnsi" w:eastAsiaTheme="majorEastAsia" w:hAnsiTheme="majorHAnsi" w:cstheme="majorBidi"/>
      <w:b/>
      <w:sz w:val="24"/>
      <w:szCs w:val="26"/>
    </w:rPr>
  </w:style>
  <w:style w:type="paragraph" w:customStyle="1" w:styleId="AppendixNumbered">
    <w:name w:val="Appendix Numbered"/>
    <w:basedOn w:val="Heading2"/>
    <w:uiPriority w:val="11"/>
    <w:qFormat/>
    <w:rsid w:val="003E50DD"/>
    <w:pPr>
      <w:pageBreakBefore/>
      <w:numPr>
        <w:numId w:val="2"/>
      </w:numPr>
    </w:pPr>
  </w:style>
  <w:style w:type="numbering" w:customStyle="1" w:styleId="AppendixNumbers">
    <w:name w:val="Appendix Numbers"/>
    <w:uiPriority w:val="99"/>
    <w:rsid w:val="003E50DD"/>
    <w:pPr>
      <w:numPr>
        <w:numId w:val="3"/>
      </w:numPr>
    </w:pPr>
  </w:style>
  <w:style w:type="paragraph" w:customStyle="1" w:styleId="Boxed1Text">
    <w:name w:val="Boxed 1 Text"/>
    <w:basedOn w:val="Normal"/>
    <w:uiPriority w:val="29"/>
    <w:qFormat/>
    <w:rsid w:val="00AF0899"/>
    <w:pPr>
      <w:pBdr>
        <w:top w:val="single" w:sz="4" w:space="14" w:color="FDE9D9" w:themeColor="accent1" w:themeTint="33"/>
        <w:left w:val="single" w:sz="4" w:space="14" w:color="FDE9D9" w:themeColor="accent1" w:themeTint="33"/>
        <w:bottom w:val="single" w:sz="4" w:space="14" w:color="FDE9D9" w:themeColor="accent1" w:themeTint="33"/>
        <w:right w:val="single" w:sz="4" w:space="14" w:color="FDE9D9" w:themeColor="accent1" w:themeTint="33"/>
      </w:pBdr>
      <w:shd w:val="clear" w:color="auto" w:fill="FDE9D9" w:themeFill="accent1" w:themeFillTint="33"/>
      <w:spacing w:after="60" w:line="240" w:lineRule="atLeast"/>
      <w:ind w:left="284" w:right="284"/>
    </w:pPr>
  </w:style>
  <w:style w:type="paragraph" w:customStyle="1" w:styleId="Boxed1Bullet">
    <w:name w:val="Boxed 1 Bullet"/>
    <w:basedOn w:val="Boxed1Text"/>
    <w:uiPriority w:val="30"/>
    <w:qFormat/>
    <w:rsid w:val="00AF0899"/>
    <w:pPr>
      <w:numPr>
        <w:numId w:val="4"/>
      </w:numPr>
    </w:pPr>
  </w:style>
  <w:style w:type="paragraph" w:customStyle="1" w:styleId="Boxed1Heading">
    <w:name w:val="Boxed 1 Heading"/>
    <w:basedOn w:val="Boxed1Text"/>
    <w:uiPriority w:val="29"/>
    <w:qFormat/>
    <w:rsid w:val="00AF0899"/>
    <w:pPr>
      <w:keepNext/>
    </w:pPr>
    <w:rPr>
      <w:b/>
      <w:sz w:val="22"/>
    </w:rPr>
  </w:style>
  <w:style w:type="paragraph" w:customStyle="1" w:styleId="Boxed2Text">
    <w:name w:val="Boxed 2 Text"/>
    <w:basedOn w:val="Boxed1Text"/>
    <w:uiPriority w:val="31"/>
    <w:qFormat/>
    <w:rsid w:val="00AF0899"/>
    <w:pPr>
      <w:pBdr>
        <w:top w:val="single" w:sz="4" w:space="14" w:color="F79646" w:themeColor="accent1"/>
        <w:left w:val="single" w:sz="4" w:space="14" w:color="F79646" w:themeColor="accent1"/>
        <w:bottom w:val="single" w:sz="4" w:space="14" w:color="F79646" w:themeColor="accent1"/>
        <w:right w:val="single" w:sz="4" w:space="14" w:color="F79646" w:themeColor="accent1"/>
      </w:pBdr>
      <w:shd w:val="clear" w:color="auto" w:fill="auto"/>
    </w:pPr>
  </w:style>
  <w:style w:type="paragraph" w:customStyle="1" w:styleId="Boxed2Bullet">
    <w:name w:val="Boxed 2 Bullet"/>
    <w:basedOn w:val="Boxed2Text"/>
    <w:uiPriority w:val="32"/>
    <w:qFormat/>
    <w:rsid w:val="00AF0899"/>
    <w:pPr>
      <w:numPr>
        <w:ilvl w:val="1"/>
        <w:numId w:val="4"/>
      </w:numPr>
    </w:pPr>
  </w:style>
  <w:style w:type="paragraph" w:customStyle="1" w:styleId="Boxed2Heading">
    <w:name w:val="Boxed 2 Heading"/>
    <w:basedOn w:val="Boxed2Text"/>
    <w:uiPriority w:val="31"/>
    <w:qFormat/>
    <w:rsid w:val="00AF0899"/>
    <w:pPr>
      <w:keepNext/>
    </w:pPr>
    <w:rPr>
      <w:b/>
      <w:sz w:val="22"/>
    </w:rPr>
  </w:style>
  <w:style w:type="numbering" w:customStyle="1" w:styleId="BoxedBullets">
    <w:name w:val="Boxed Bullets"/>
    <w:uiPriority w:val="99"/>
    <w:rsid w:val="00AF0899"/>
    <w:pPr>
      <w:numPr>
        <w:numId w:val="6"/>
      </w:numPr>
    </w:pPr>
  </w:style>
  <w:style w:type="paragraph" w:customStyle="1" w:styleId="Bullet1">
    <w:name w:val="Bullet 1"/>
    <w:basedOn w:val="Normal"/>
    <w:uiPriority w:val="5"/>
    <w:qFormat/>
    <w:rsid w:val="00AF0899"/>
    <w:pPr>
      <w:numPr>
        <w:numId w:val="9"/>
      </w:numPr>
    </w:pPr>
  </w:style>
  <w:style w:type="paragraph" w:customStyle="1" w:styleId="Bullet2">
    <w:name w:val="Bullet 2"/>
    <w:basedOn w:val="Normal"/>
    <w:uiPriority w:val="5"/>
    <w:qFormat/>
    <w:rsid w:val="00AF0899"/>
    <w:pPr>
      <w:numPr>
        <w:ilvl w:val="1"/>
        <w:numId w:val="9"/>
      </w:numPr>
    </w:pPr>
  </w:style>
  <w:style w:type="paragraph" w:customStyle="1" w:styleId="Bullet3">
    <w:name w:val="Bullet 3"/>
    <w:basedOn w:val="Normal"/>
    <w:uiPriority w:val="5"/>
    <w:qFormat/>
    <w:rsid w:val="00AF0899"/>
    <w:pPr>
      <w:numPr>
        <w:ilvl w:val="2"/>
        <w:numId w:val="9"/>
      </w:numPr>
    </w:pPr>
  </w:style>
  <w:style w:type="paragraph" w:styleId="Caption">
    <w:name w:val="caption"/>
    <w:basedOn w:val="Normal"/>
    <w:next w:val="Normal"/>
    <w:uiPriority w:val="19"/>
    <w:qFormat/>
    <w:rsid w:val="00AF0899"/>
    <w:pPr>
      <w:spacing w:before="0" w:after="200"/>
    </w:pPr>
    <w:rPr>
      <w:rFonts w:asciiTheme="majorHAnsi" w:hAnsiTheme="majorHAnsi"/>
      <w:iCs/>
      <w:caps/>
      <w:sz w:val="16"/>
      <w:szCs w:val="18"/>
    </w:rPr>
  </w:style>
  <w:style w:type="table" w:styleId="GridTable5Dark-Accent1">
    <w:name w:val="Grid Table 5 Dark Accent 1"/>
    <w:basedOn w:val="TableNormal"/>
    <w:uiPriority w:val="50"/>
    <w:rsid w:val="00AF0899"/>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1"/>
      </w:tcPr>
    </w:tblStylePr>
    <w:tblStylePr w:type="band1Vert">
      <w:tblPr/>
      <w:tcPr>
        <w:shd w:val="clear" w:color="auto" w:fill="FBD4B4" w:themeFill="accent1" w:themeFillTint="66"/>
      </w:tcPr>
    </w:tblStylePr>
    <w:tblStylePr w:type="band1Horz">
      <w:tblPr/>
      <w:tcPr>
        <w:shd w:val="clear" w:color="auto" w:fill="FBD4B4" w:themeFill="accent1" w:themeFillTint="66"/>
      </w:tcPr>
    </w:tblStylePr>
  </w:style>
  <w:style w:type="table" w:customStyle="1" w:styleId="DefaultTable1">
    <w:name w:val="Default Table 1"/>
    <w:basedOn w:val="GridTable5Dark-Accent1"/>
    <w:uiPriority w:val="99"/>
    <w:rsid w:val="003E50DD"/>
    <w:pPr>
      <w:spacing w:before="60" w:after="60"/>
    </w:pPr>
    <w:rPr>
      <w:sz w:val="18"/>
    </w:rPr>
    <w:tblPr>
      <w:tblBorders>
        <w:top w:val="single" w:sz="4" w:space="0" w:color="F79646" w:themeColor="accent1"/>
        <w:left w:val="single" w:sz="4" w:space="0" w:color="F79646" w:themeColor="accent1"/>
        <w:bottom w:val="single" w:sz="4" w:space="0" w:color="F79646" w:themeColor="accent1"/>
        <w:right w:val="single" w:sz="4" w:space="0" w:color="F79646" w:themeColor="accent1"/>
        <w:insideH w:val="single" w:sz="4" w:space="0" w:color="F79646" w:themeColor="accent1"/>
        <w:insideV w:val="single" w:sz="4" w:space="0" w:color="F79646" w:themeColor="accen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cPr>
        <w:tcBorders>
          <w:top w:val="single" w:sz="4" w:space="0" w:color="F79646" w:themeColor="accent1"/>
          <w:left w:val="single" w:sz="4" w:space="0" w:color="F79646" w:themeColor="accent1"/>
          <w:bottom w:val="single" w:sz="4" w:space="0" w:color="F79646" w:themeColor="accent1"/>
          <w:right w:val="single" w:sz="4" w:space="0" w:color="F79646" w:themeColor="accent1"/>
          <w:insideH w:val="single" w:sz="4" w:space="0" w:color="F79646" w:themeColor="accent1"/>
          <w:insideV w:val="single" w:sz="4" w:space="0" w:color="F79646" w:themeColor="accent1"/>
        </w:tcBorders>
        <w:shd w:val="clear" w:color="auto" w:fill="F79646" w:themeFill="accent1"/>
      </w:tcPr>
    </w:tblStylePr>
    <w:tblStylePr w:type="lastRow">
      <w:rPr>
        <w:b/>
        <w:bCs/>
        <w:color w:val="000000" w:themeColor="text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ABF8F" w:themeFill="accent1" w:themeFillTint="99"/>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FDE9D9" w:themeFill="accent1" w:themeFillTint="33"/>
      </w:tcPr>
    </w:tblStylePr>
    <w:tblStylePr w:type="band2Vert">
      <w:tblPr/>
      <w:tcPr>
        <w:shd w:val="clear" w:color="auto" w:fill="FBD4B4" w:themeFill="accent1" w:themeFillTint="66"/>
      </w:tcPr>
    </w:tblStylePr>
    <w:tblStylePr w:type="band1Horz">
      <w:tblPr/>
      <w:tcPr>
        <w:shd w:val="clear" w:color="auto" w:fill="FDE9D9" w:themeFill="accent1" w:themeFillTint="33"/>
      </w:tcPr>
    </w:tblStylePr>
    <w:tblStylePr w:type="band2Horz">
      <w:tblPr/>
      <w:tcPr>
        <w:shd w:val="clear" w:color="auto" w:fill="FBD4B4" w:themeFill="accent1" w:themeFillTint="66"/>
      </w:tcPr>
    </w:tblStylePr>
  </w:style>
  <w:style w:type="table" w:customStyle="1" w:styleId="DefaultTable2">
    <w:name w:val="Default Table 2"/>
    <w:basedOn w:val="TableNormal"/>
    <w:uiPriority w:val="99"/>
    <w:rsid w:val="003E50DD"/>
    <w:pPr>
      <w:spacing w:before="0" w:after="0"/>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28" w:type="dxa"/>
        <w:left w:w="57" w:type="dxa"/>
        <w:bottom w:w="28" w:type="dxa"/>
        <w:right w:w="57" w:type="dxa"/>
      </w:tblCellMar>
    </w:tblPr>
    <w:tblStylePr w:type="firstRow">
      <w:rPr>
        <w:b/>
      </w:rPr>
      <w:tblPr/>
      <w:tcPr>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cBorders>
        <w:shd w:val="clear" w:color="auto" w:fill="A6A6A6" w:themeFill="background1" w:themeFillShade="A6"/>
      </w:tcPr>
    </w:tblStylePr>
    <w:tblStylePr w:type="lastRow">
      <w:rPr>
        <w:b/>
      </w:rPr>
      <w:tblPr/>
      <w:tcPr>
        <w:shd w:val="clear" w:color="auto" w:fill="BFBFBF" w:themeFill="background1" w:themeFillShade="BF"/>
      </w:tcPr>
    </w:tblStylePr>
    <w:tblStylePr w:type="firstCol">
      <w:rPr>
        <w:b/>
      </w:rPr>
      <w:tblPr/>
      <w:tcPr>
        <w:shd w:val="clear" w:color="auto" w:fill="A6A6A6" w:themeFill="background1" w:themeFillShade="A6"/>
      </w:tcPr>
    </w:tblStylePr>
    <w:tblStylePr w:type="lastCol">
      <w:rPr>
        <w:b/>
      </w:rPr>
      <w:tblPr/>
      <w:tcPr>
        <w:shd w:val="clear" w:color="auto" w:fill="BFBFBF" w:themeFill="background1" w:themeFillShade="BF"/>
      </w:tcPr>
    </w:tblStylePr>
    <w:tblStylePr w:type="band1Vert">
      <w:tblPr/>
      <w:tcPr>
        <w:shd w:val="clear" w:color="auto" w:fill="F2F2F2" w:themeFill="background1" w:themeFillShade="F2"/>
      </w:tcPr>
    </w:tblStylePr>
    <w:tblStylePr w:type="band2Vert">
      <w:tblPr/>
      <w:tcPr>
        <w:shd w:val="clear" w:color="auto" w:fill="D9D9D9" w:themeFill="background1" w:themeFillShade="D9"/>
      </w:tcPr>
    </w:tblStylePr>
    <w:tblStylePr w:type="band1Horz">
      <w:tblPr/>
      <w:tcPr>
        <w:shd w:val="clear" w:color="auto" w:fill="F2F2F2" w:themeFill="background1" w:themeFillShade="F2"/>
      </w:tcPr>
    </w:tblStylePr>
    <w:tblStylePr w:type="band2Horz">
      <w:tblPr/>
      <w:tcPr>
        <w:shd w:val="clear" w:color="auto" w:fill="D9D9D9" w:themeFill="background1" w:themeFillShade="D9"/>
      </w:tcPr>
    </w:tblStylePr>
  </w:style>
  <w:style w:type="character" w:styleId="Emphasis">
    <w:name w:val="Emphasis"/>
    <w:basedOn w:val="DefaultParagraphFont"/>
    <w:uiPriority w:val="3"/>
    <w:qFormat/>
    <w:rsid w:val="00AF0899"/>
    <w:rPr>
      <w:i/>
      <w:iCs/>
    </w:rPr>
  </w:style>
  <w:style w:type="numbering" w:customStyle="1" w:styleId="FigureNumbers">
    <w:name w:val="Figure Numbers"/>
    <w:uiPriority w:val="99"/>
    <w:rsid w:val="00AF0899"/>
    <w:pPr>
      <w:numPr>
        <w:numId w:val="10"/>
      </w:numPr>
    </w:pPr>
  </w:style>
  <w:style w:type="paragraph" w:customStyle="1" w:styleId="FigureTitle">
    <w:name w:val="Figure Title"/>
    <w:basedOn w:val="Normal"/>
    <w:uiPriority w:val="12"/>
    <w:qFormat/>
    <w:rsid w:val="00AF0899"/>
    <w:pPr>
      <w:keepNext/>
      <w:numPr>
        <w:numId w:val="11"/>
      </w:numPr>
      <w:spacing w:before="240"/>
    </w:pPr>
    <w:rPr>
      <w:rFonts w:asciiTheme="majorHAnsi" w:hAnsiTheme="majorHAnsi"/>
    </w:rPr>
  </w:style>
  <w:style w:type="character" w:styleId="FollowedHyperlink">
    <w:name w:val="FollowedHyperlink"/>
    <w:basedOn w:val="DefaultParagraphFont"/>
    <w:uiPriority w:val="99"/>
    <w:rsid w:val="00AF0899"/>
    <w:rPr>
      <w:color w:val="0070C0"/>
      <w:u w:val="single"/>
    </w:rPr>
  </w:style>
  <w:style w:type="character" w:styleId="FootnoteReference">
    <w:name w:val="footnote reference"/>
    <w:basedOn w:val="DefaultParagraphFont"/>
    <w:uiPriority w:val="99"/>
    <w:rsid w:val="00AF0899"/>
    <w:rPr>
      <w:vertAlign w:val="superscript"/>
    </w:rPr>
  </w:style>
  <w:style w:type="paragraph" w:styleId="FootnoteText">
    <w:name w:val="footnote text"/>
    <w:basedOn w:val="Normal"/>
    <w:link w:val="FootnoteTextChar"/>
    <w:uiPriority w:val="99"/>
    <w:rsid w:val="00AF0899"/>
    <w:pPr>
      <w:spacing w:before="60" w:after="60"/>
    </w:pPr>
    <w:rPr>
      <w:sz w:val="18"/>
    </w:rPr>
  </w:style>
  <w:style w:type="character" w:customStyle="1" w:styleId="FootnoteTextChar">
    <w:name w:val="Footnote Text Char"/>
    <w:basedOn w:val="DefaultParagraphFont"/>
    <w:link w:val="FootnoteText"/>
    <w:uiPriority w:val="99"/>
    <w:rsid w:val="00AF0899"/>
    <w:rPr>
      <w:color w:val="000000" w:themeColor="text1"/>
      <w:sz w:val="18"/>
      <w:szCs w:val="20"/>
    </w:rPr>
  </w:style>
  <w:style w:type="character" w:customStyle="1" w:styleId="Heading1Char">
    <w:name w:val="Heading 1 Char"/>
    <w:basedOn w:val="DefaultParagraphFont"/>
    <w:link w:val="Heading1"/>
    <w:uiPriority w:val="9"/>
    <w:rsid w:val="00510223"/>
    <w:rPr>
      <w:rFonts w:asciiTheme="majorHAnsi" w:eastAsiaTheme="majorEastAsia" w:hAnsiTheme="majorHAnsi" w:cstheme="majorBidi"/>
      <w:b/>
      <w:sz w:val="36"/>
      <w:szCs w:val="32"/>
    </w:rPr>
  </w:style>
  <w:style w:type="paragraph" w:customStyle="1" w:styleId="Heading1Numbered">
    <w:name w:val="Heading 1 Numbered"/>
    <w:basedOn w:val="Heading1"/>
    <w:uiPriority w:val="10"/>
    <w:qFormat/>
    <w:rsid w:val="00510223"/>
    <w:pPr>
      <w:numPr>
        <w:numId w:val="12"/>
      </w:numPr>
    </w:pPr>
  </w:style>
  <w:style w:type="paragraph" w:customStyle="1" w:styleId="Heading2Numbered">
    <w:name w:val="Heading 2 Numbered"/>
    <w:basedOn w:val="Heading2"/>
    <w:uiPriority w:val="10"/>
    <w:qFormat/>
    <w:rsid w:val="00510223"/>
    <w:pPr>
      <w:numPr>
        <w:ilvl w:val="1"/>
        <w:numId w:val="12"/>
      </w:numPr>
    </w:pPr>
  </w:style>
  <w:style w:type="character" w:customStyle="1" w:styleId="Heading3Char">
    <w:name w:val="Heading 3 Char"/>
    <w:basedOn w:val="DefaultParagraphFont"/>
    <w:link w:val="Heading3"/>
    <w:uiPriority w:val="9"/>
    <w:rsid w:val="00510223"/>
    <w:rPr>
      <w:rFonts w:asciiTheme="majorHAnsi" w:eastAsiaTheme="majorEastAsia" w:hAnsiTheme="majorHAnsi" w:cstheme="majorBidi"/>
      <w:b/>
      <w:sz w:val="21"/>
      <w:szCs w:val="24"/>
    </w:rPr>
  </w:style>
  <w:style w:type="paragraph" w:customStyle="1" w:styleId="Heading3Numbered">
    <w:name w:val="Heading 3 Numbered"/>
    <w:basedOn w:val="Heading3"/>
    <w:uiPriority w:val="10"/>
    <w:qFormat/>
    <w:rsid w:val="00510223"/>
    <w:pPr>
      <w:numPr>
        <w:ilvl w:val="2"/>
        <w:numId w:val="12"/>
      </w:numPr>
    </w:pPr>
  </w:style>
  <w:style w:type="character" w:customStyle="1" w:styleId="Heading4Char">
    <w:name w:val="Heading 4 Char"/>
    <w:basedOn w:val="DefaultParagraphFont"/>
    <w:link w:val="Heading4"/>
    <w:uiPriority w:val="9"/>
    <w:rsid w:val="0052141E"/>
    <w:rPr>
      <w:rFonts w:eastAsiaTheme="majorEastAsia" w:cstheme="majorBidi"/>
      <w:b/>
      <w:iCs/>
      <w:caps/>
      <w:sz w:val="18"/>
    </w:rPr>
  </w:style>
  <w:style w:type="paragraph" w:customStyle="1" w:styleId="Heading4Numbered">
    <w:name w:val="Heading 4 Numbered"/>
    <w:basedOn w:val="Heading4"/>
    <w:uiPriority w:val="10"/>
    <w:unhideWhenUsed/>
    <w:qFormat/>
    <w:rsid w:val="00510223"/>
    <w:pPr>
      <w:numPr>
        <w:ilvl w:val="3"/>
        <w:numId w:val="12"/>
      </w:numPr>
    </w:pPr>
  </w:style>
  <w:style w:type="character" w:customStyle="1" w:styleId="Heading5Char">
    <w:name w:val="Heading 5 Char"/>
    <w:basedOn w:val="DefaultParagraphFont"/>
    <w:link w:val="Heading5"/>
    <w:uiPriority w:val="9"/>
    <w:rsid w:val="0052141E"/>
    <w:rPr>
      <w:rFonts w:eastAsiaTheme="majorEastAsia" w:cstheme="majorBidi"/>
      <w:b/>
      <w:i/>
      <w:sz w:val="18"/>
    </w:rPr>
  </w:style>
  <w:style w:type="paragraph" w:customStyle="1" w:styleId="Heading5Numbered">
    <w:name w:val="Heading 5 Numbered"/>
    <w:basedOn w:val="Heading5"/>
    <w:uiPriority w:val="10"/>
    <w:unhideWhenUsed/>
    <w:qFormat/>
    <w:rsid w:val="00510223"/>
    <w:pPr>
      <w:keepNext w:val="0"/>
      <w:numPr>
        <w:ilvl w:val="4"/>
        <w:numId w:val="12"/>
      </w:numPr>
    </w:pPr>
  </w:style>
  <w:style w:type="character" w:customStyle="1" w:styleId="Heading6Char">
    <w:name w:val="Heading 6 Char"/>
    <w:basedOn w:val="DefaultParagraphFont"/>
    <w:link w:val="Heading6"/>
    <w:uiPriority w:val="9"/>
    <w:rsid w:val="0052141E"/>
    <w:rPr>
      <w:rFonts w:eastAsiaTheme="majorEastAsia" w:cstheme="majorBidi"/>
      <w:b/>
      <w:i/>
      <w:sz w:val="21"/>
    </w:rPr>
  </w:style>
  <w:style w:type="paragraph" w:customStyle="1" w:styleId="Heading6Numbered">
    <w:name w:val="Heading 6 Numbered"/>
    <w:basedOn w:val="Heading6"/>
    <w:uiPriority w:val="10"/>
    <w:unhideWhenUsed/>
    <w:qFormat/>
    <w:rsid w:val="00510223"/>
    <w:pPr>
      <w:keepNext w:val="0"/>
      <w:numPr>
        <w:ilvl w:val="5"/>
        <w:numId w:val="12"/>
      </w:numPr>
    </w:pPr>
  </w:style>
  <w:style w:type="character" w:customStyle="1" w:styleId="Heading7Char">
    <w:name w:val="Heading 7 Char"/>
    <w:basedOn w:val="DefaultParagraphFont"/>
    <w:link w:val="Heading7"/>
    <w:uiPriority w:val="9"/>
    <w:rsid w:val="0052141E"/>
    <w:rPr>
      <w:rFonts w:eastAsiaTheme="majorEastAsia" w:cstheme="majorBidi"/>
      <w:i/>
      <w:iCs/>
      <w:sz w:val="21"/>
    </w:rPr>
  </w:style>
  <w:style w:type="paragraph" w:customStyle="1" w:styleId="Heading7Numbered">
    <w:name w:val="Heading 7 Numbered"/>
    <w:basedOn w:val="Heading7"/>
    <w:uiPriority w:val="10"/>
    <w:unhideWhenUsed/>
    <w:qFormat/>
    <w:rsid w:val="00510223"/>
    <w:pPr>
      <w:numPr>
        <w:ilvl w:val="6"/>
        <w:numId w:val="12"/>
      </w:numPr>
    </w:pPr>
  </w:style>
  <w:style w:type="character" w:styleId="Hyperlink">
    <w:name w:val="Hyperlink"/>
    <w:basedOn w:val="DefaultParagraphFont"/>
    <w:uiPriority w:val="99"/>
    <w:unhideWhenUsed/>
    <w:rsid w:val="00AF0899"/>
    <w:rPr>
      <w:color w:val="0070C0"/>
      <w:u w:val="single"/>
    </w:rPr>
  </w:style>
  <w:style w:type="character" w:styleId="IntenseEmphasis">
    <w:name w:val="Intense Emphasis"/>
    <w:basedOn w:val="DefaultParagraphFont"/>
    <w:uiPriority w:val="3"/>
    <w:qFormat/>
    <w:rsid w:val="00AF0899"/>
    <w:rPr>
      <w:b/>
      <w:i/>
      <w:iCs/>
      <w:color w:val="000000" w:themeColor="text1"/>
    </w:rPr>
  </w:style>
  <w:style w:type="paragraph" w:customStyle="1" w:styleId="IntroPara">
    <w:name w:val="Intro Para"/>
    <w:basedOn w:val="Normal"/>
    <w:uiPriority w:val="1"/>
    <w:qFormat/>
    <w:rsid w:val="00AF0899"/>
    <w:pPr>
      <w:spacing w:before="240" w:after="240"/>
      <w:contextualSpacing/>
    </w:pPr>
    <w:rPr>
      <w:rFonts w:asciiTheme="majorHAnsi" w:hAnsiTheme="majorHAnsi"/>
      <w:color w:val="F79646" w:themeColor="text2"/>
    </w:rPr>
  </w:style>
  <w:style w:type="numbering" w:customStyle="1" w:styleId="List1Numbered">
    <w:name w:val="List 1 Numbered"/>
    <w:uiPriority w:val="99"/>
    <w:rsid w:val="00510223"/>
    <w:pPr>
      <w:numPr>
        <w:numId w:val="19"/>
      </w:numPr>
    </w:pPr>
  </w:style>
  <w:style w:type="paragraph" w:customStyle="1" w:styleId="List1Numbered1">
    <w:name w:val="List 1 Numbered 1"/>
    <w:basedOn w:val="Normal"/>
    <w:uiPriority w:val="5"/>
    <w:qFormat/>
    <w:rsid w:val="00510223"/>
    <w:pPr>
      <w:numPr>
        <w:numId w:val="20"/>
      </w:numPr>
    </w:pPr>
  </w:style>
  <w:style w:type="paragraph" w:customStyle="1" w:styleId="List1Numbered2">
    <w:name w:val="List 1 Numbered 2"/>
    <w:basedOn w:val="Normal"/>
    <w:uiPriority w:val="5"/>
    <w:qFormat/>
    <w:rsid w:val="00510223"/>
    <w:pPr>
      <w:numPr>
        <w:ilvl w:val="1"/>
        <w:numId w:val="20"/>
      </w:numPr>
    </w:pPr>
  </w:style>
  <w:style w:type="paragraph" w:customStyle="1" w:styleId="List1Numbered3">
    <w:name w:val="List 1 Numbered 3"/>
    <w:basedOn w:val="Normal"/>
    <w:uiPriority w:val="5"/>
    <w:qFormat/>
    <w:rsid w:val="00510223"/>
    <w:pPr>
      <w:numPr>
        <w:ilvl w:val="2"/>
        <w:numId w:val="20"/>
      </w:numPr>
    </w:pPr>
  </w:style>
  <w:style w:type="paragraph" w:styleId="NoSpacing">
    <w:name w:val="No Spacing"/>
    <w:uiPriority w:val="1"/>
    <w:qFormat/>
    <w:rsid w:val="00AF0899"/>
    <w:pPr>
      <w:spacing w:after="0"/>
    </w:pPr>
  </w:style>
  <w:style w:type="paragraph" w:customStyle="1" w:styleId="NormalIndent5mm">
    <w:name w:val="Normal Indent 5mm"/>
    <w:basedOn w:val="Normal"/>
    <w:qFormat/>
    <w:rsid w:val="00AF0899"/>
    <w:pPr>
      <w:ind w:left="284"/>
    </w:pPr>
  </w:style>
  <w:style w:type="numbering" w:customStyle="1" w:styleId="NumberedHeadings">
    <w:name w:val="Numbered Headings"/>
    <w:uiPriority w:val="99"/>
    <w:rsid w:val="00510223"/>
    <w:pPr>
      <w:numPr>
        <w:numId w:val="23"/>
      </w:numPr>
    </w:pPr>
  </w:style>
  <w:style w:type="paragraph" w:customStyle="1" w:styleId="PullOut">
    <w:name w:val="Pull Out"/>
    <w:basedOn w:val="Normal"/>
    <w:uiPriority w:val="22"/>
    <w:qFormat/>
    <w:rsid w:val="00AF0899"/>
    <w:pPr>
      <w:spacing w:line="340" w:lineRule="atLeast"/>
    </w:pPr>
    <w:rPr>
      <w:color w:val="F79646" w:themeColor="accent1"/>
      <w:sz w:val="26"/>
    </w:rPr>
  </w:style>
  <w:style w:type="paragraph" w:customStyle="1" w:styleId="SourceNotes">
    <w:name w:val="Source Notes"/>
    <w:basedOn w:val="Normal"/>
    <w:uiPriority w:val="21"/>
    <w:qFormat/>
    <w:rsid w:val="00AF0899"/>
    <w:pPr>
      <w:spacing w:before="60" w:after="60"/>
    </w:pPr>
    <w:rPr>
      <w:sz w:val="16"/>
    </w:rPr>
  </w:style>
  <w:style w:type="paragraph" w:customStyle="1" w:styleId="SourceNotesHeading">
    <w:name w:val="Source Notes Heading"/>
    <w:basedOn w:val="SourceNotes"/>
    <w:uiPriority w:val="20"/>
    <w:qFormat/>
    <w:rsid w:val="00AF0899"/>
    <w:rPr>
      <w:rFonts w:asciiTheme="majorHAnsi" w:hAnsiTheme="majorHAnsi"/>
      <w:b/>
    </w:rPr>
  </w:style>
  <w:style w:type="paragraph" w:customStyle="1" w:styleId="SourceNotesNumbered">
    <w:name w:val="Source Notes Numbered"/>
    <w:basedOn w:val="SourceNotes"/>
    <w:uiPriority w:val="21"/>
    <w:qFormat/>
    <w:rsid w:val="00AF0899"/>
    <w:pPr>
      <w:numPr>
        <w:numId w:val="24"/>
      </w:numPr>
    </w:pPr>
  </w:style>
  <w:style w:type="character" w:styleId="Strong">
    <w:name w:val="Strong"/>
    <w:basedOn w:val="DefaultParagraphFont"/>
    <w:uiPriority w:val="3"/>
    <w:qFormat/>
    <w:rsid w:val="00AF0899"/>
    <w:rPr>
      <w:b/>
      <w:bCs/>
    </w:rPr>
  </w:style>
  <w:style w:type="paragraph" w:styleId="Subtitle">
    <w:name w:val="Subtitle"/>
    <w:basedOn w:val="Normal"/>
    <w:next w:val="Normal"/>
    <w:link w:val="SubtitleChar"/>
    <w:uiPriority w:val="23"/>
    <w:qFormat/>
    <w:rsid w:val="003E50DD"/>
    <w:pPr>
      <w:keepLines/>
      <w:numPr>
        <w:ilvl w:val="1"/>
      </w:numPr>
      <w:spacing w:before="360" w:line="280" w:lineRule="exact"/>
      <w:contextualSpacing/>
    </w:pPr>
    <w:rPr>
      <w:rFonts w:eastAsiaTheme="minorEastAsia"/>
      <w:b/>
      <w:color w:val="FFFFFF" w:themeColor="background1"/>
      <w:sz w:val="24"/>
      <w:szCs w:val="22"/>
    </w:rPr>
  </w:style>
  <w:style w:type="character" w:customStyle="1" w:styleId="SubtitleChar">
    <w:name w:val="Subtitle Char"/>
    <w:basedOn w:val="DefaultParagraphFont"/>
    <w:link w:val="Subtitle"/>
    <w:uiPriority w:val="23"/>
    <w:rsid w:val="003E50DD"/>
    <w:rPr>
      <w:rFonts w:eastAsiaTheme="minorEastAsia"/>
      <w:b/>
      <w:color w:val="FFFFFF" w:themeColor="background1"/>
      <w:sz w:val="24"/>
      <w:szCs w:val="22"/>
    </w:rPr>
  </w:style>
  <w:style w:type="table" w:styleId="TableGrid">
    <w:name w:val="Table Grid"/>
    <w:basedOn w:val="TableNormal"/>
    <w:uiPriority w:val="39"/>
    <w:rsid w:val="00AF089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ableNumbers">
    <w:name w:val="Table Numbers"/>
    <w:uiPriority w:val="99"/>
    <w:rsid w:val="00AF0899"/>
    <w:pPr>
      <w:numPr>
        <w:numId w:val="25"/>
      </w:numPr>
    </w:pPr>
  </w:style>
  <w:style w:type="paragraph" w:customStyle="1" w:styleId="TableTitle">
    <w:name w:val="Table Title"/>
    <w:basedOn w:val="FigureTitle"/>
    <w:uiPriority w:val="12"/>
    <w:qFormat/>
    <w:rsid w:val="00AF0899"/>
    <w:pPr>
      <w:numPr>
        <w:numId w:val="26"/>
      </w:numPr>
    </w:pPr>
  </w:style>
  <w:style w:type="paragraph" w:styleId="Title">
    <w:name w:val="Title"/>
    <w:basedOn w:val="Normal"/>
    <w:next w:val="Normal"/>
    <w:link w:val="TitleChar"/>
    <w:uiPriority w:val="22"/>
    <w:qFormat/>
    <w:rsid w:val="003A7010"/>
    <w:pPr>
      <w:keepLines/>
      <w:spacing w:before="0" w:after="480" w:line="192" w:lineRule="auto"/>
      <w:contextualSpacing/>
      <w:outlineLvl w:val="0"/>
    </w:pPr>
    <w:rPr>
      <w:rFonts w:asciiTheme="majorHAnsi" w:eastAsiaTheme="majorEastAsia" w:hAnsiTheme="majorHAnsi" w:cstheme="majorBidi"/>
      <w:color w:val="FFFFFF" w:themeColor="background1"/>
      <w:kern w:val="28"/>
      <w:sz w:val="112"/>
      <w:szCs w:val="56"/>
    </w:rPr>
  </w:style>
  <w:style w:type="character" w:customStyle="1" w:styleId="TitleChar">
    <w:name w:val="Title Char"/>
    <w:basedOn w:val="DefaultParagraphFont"/>
    <w:link w:val="Title"/>
    <w:uiPriority w:val="22"/>
    <w:rsid w:val="003A7010"/>
    <w:rPr>
      <w:rFonts w:asciiTheme="majorHAnsi" w:eastAsiaTheme="majorEastAsia" w:hAnsiTheme="majorHAnsi" w:cstheme="majorBidi"/>
      <w:color w:val="FFFFFF" w:themeColor="background1"/>
      <w:kern w:val="28"/>
      <w:sz w:val="112"/>
      <w:szCs w:val="56"/>
    </w:rPr>
  </w:style>
  <w:style w:type="paragraph" w:styleId="TOC1">
    <w:name w:val="toc 1"/>
    <w:basedOn w:val="Normal"/>
    <w:next w:val="Normal"/>
    <w:autoRedefine/>
    <w:uiPriority w:val="39"/>
    <w:rsid w:val="003E50DD"/>
    <w:pPr>
      <w:keepNext/>
      <w:tabs>
        <w:tab w:val="right" w:pos="9628"/>
      </w:tabs>
      <w:spacing w:line="340" w:lineRule="atLeast"/>
      <w:ind w:left="340" w:hanging="340"/>
    </w:pPr>
    <w:rPr>
      <w:rFonts w:asciiTheme="majorHAnsi" w:hAnsiTheme="majorHAnsi"/>
      <w:sz w:val="24"/>
    </w:rPr>
  </w:style>
  <w:style w:type="paragraph" w:styleId="TOC2">
    <w:name w:val="toc 2"/>
    <w:basedOn w:val="Normal"/>
    <w:next w:val="Normal"/>
    <w:autoRedefine/>
    <w:uiPriority w:val="39"/>
    <w:rsid w:val="00510223"/>
    <w:pPr>
      <w:pBdr>
        <w:between w:val="single" w:sz="8" w:space="1" w:color="F79646" w:themeColor="accent1"/>
      </w:pBdr>
      <w:tabs>
        <w:tab w:val="right" w:pos="9628"/>
      </w:tabs>
      <w:spacing w:after="60"/>
      <w:ind w:left="907" w:hanging="567"/>
    </w:pPr>
    <w:rPr>
      <w:rFonts w:asciiTheme="majorHAnsi" w:hAnsiTheme="majorHAnsi"/>
      <w:sz w:val="22"/>
    </w:rPr>
  </w:style>
  <w:style w:type="paragraph" w:styleId="TOC3">
    <w:name w:val="toc 3"/>
    <w:basedOn w:val="Normal"/>
    <w:next w:val="Normal"/>
    <w:autoRedefine/>
    <w:uiPriority w:val="39"/>
    <w:rsid w:val="00510223"/>
    <w:pPr>
      <w:tabs>
        <w:tab w:val="right" w:pos="9628"/>
      </w:tabs>
      <w:spacing w:before="60" w:after="60"/>
      <w:ind w:left="1247" w:hanging="567"/>
    </w:pPr>
  </w:style>
  <w:style w:type="paragraph" w:styleId="TOC4">
    <w:name w:val="toc 4"/>
    <w:basedOn w:val="Normal"/>
    <w:next w:val="Normal"/>
    <w:autoRedefine/>
    <w:uiPriority w:val="39"/>
    <w:rsid w:val="00AF0899"/>
    <w:pPr>
      <w:tabs>
        <w:tab w:val="right" w:pos="9628"/>
      </w:tabs>
      <w:spacing w:before="60" w:after="60"/>
      <w:ind w:left="1135" w:hanging="851"/>
    </w:pPr>
  </w:style>
  <w:style w:type="paragraph" w:styleId="TOCHeading">
    <w:name w:val="TOC Heading"/>
    <w:basedOn w:val="Heading1"/>
    <w:next w:val="Normal"/>
    <w:uiPriority w:val="39"/>
    <w:qFormat/>
    <w:rsid w:val="00AF0899"/>
    <w:pPr>
      <w:outlineLvl w:val="9"/>
    </w:pPr>
  </w:style>
  <w:style w:type="numbering" w:customStyle="1" w:styleId="ActewAGLBullets">
    <w:name w:val="ActewAGL Bullets"/>
    <w:uiPriority w:val="99"/>
    <w:rsid w:val="00510223"/>
    <w:pPr>
      <w:numPr>
        <w:numId w:val="28"/>
      </w:numPr>
    </w:pPr>
  </w:style>
  <w:style w:type="paragraph" w:customStyle="1" w:styleId="SectionHeading">
    <w:name w:val="Section Heading"/>
    <w:basedOn w:val="Title"/>
    <w:uiPriority w:val="8"/>
    <w:qFormat/>
    <w:rsid w:val="0052141E"/>
    <w:pPr>
      <w:spacing w:before="5000" w:after="10000"/>
    </w:pPr>
    <w:rPr>
      <w:color w:val="F79646" w:themeColor="text2"/>
    </w:rPr>
  </w:style>
  <w:style w:type="character" w:customStyle="1" w:styleId="VersionNumber">
    <w:name w:val="Version Number"/>
    <w:basedOn w:val="DefaultParagraphFont"/>
    <w:uiPriority w:val="38"/>
    <w:qFormat/>
    <w:rsid w:val="00A44D24"/>
  </w:style>
  <w:style w:type="paragraph" w:styleId="TableofFigures">
    <w:name w:val="table of figures"/>
    <w:basedOn w:val="Normal"/>
    <w:next w:val="Normal"/>
    <w:uiPriority w:val="99"/>
    <w:semiHidden/>
    <w:unhideWhenUsed/>
    <w:rsid w:val="002D4C53"/>
    <w:pPr>
      <w:spacing w:after="0"/>
    </w:pPr>
  </w:style>
  <w:style w:type="character" w:customStyle="1" w:styleId="AERtextbold">
    <w:name w:val="AER text bold"/>
    <w:qFormat/>
    <w:rsid w:val="006C14B8"/>
    <w:rPr>
      <w:b/>
    </w:rPr>
  </w:style>
  <w:style w:type="paragraph" w:customStyle="1" w:styleId="AERtabletextleft">
    <w:name w:val="AER table text left"/>
    <w:qFormat/>
    <w:rsid w:val="006C14B8"/>
    <w:pPr>
      <w:spacing w:before="80" w:line="288" w:lineRule="auto"/>
    </w:pPr>
    <w:rPr>
      <w:rFonts w:ascii="Gautami" w:eastAsia="Times New Roman" w:hAnsi="Gautami" w:cs="Times New Roman"/>
      <w:color w:val="auto"/>
      <w:sz w:val="16"/>
      <w:szCs w:val="24"/>
    </w:rPr>
  </w:style>
  <w:style w:type="paragraph" w:styleId="ListParagraph">
    <w:name w:val="List Paragraph"/>
    <w:basedOn w:val="Normal"/>
    <w:uiPriority w:val="34"/>
    <w:unhideWhenUsed/>
    <w:qFormat/>
    <w:rsid w:val="004C0718"/>
    <w:pPr>
      <w:ind w:left="720"/>
      <w:contextualSpacing/>
    </w:pPr>
  </w:style>
  <w:style w:type="paragraph" w:styleId="BalloonText">
    <w:name w:val="Balloon Text"/>
    <w:basedOn w:val="Normal"/>
    <w:link w:val="BalloonTextChar"/>
    <w:uiPriority w:val="99"/>
    <w:semiHidden/>
    <w:unhideWhenUsed/>
    <w:rsid w:val="00F113A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13A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853243">
      <w:bodyDiv w:val="1"/>
      <w:marLeft w:val="0"/>
      <w:marRight w:val="0"/>
      <w:marTop w:val="0"/>
      <w:marBottom w:val="0"/>
      <w:divBdr>
        <w:top w:val="none" w:sz="0" w:space="0" w:color="auto"/>
        <w:left w:val="none" w:sz="0" w:space="0" w:color="auto"/>
        <w:bottom w:val="none" w:sz="0" w:space="0" w:color="auto"/>
        <w:right w:val="none" w:sz="0" w:space="0" w:color="auto"/>
      </w:divBdr>
    </w:div>
    <w:div w:id="282855646">
      <w:bodyDiv w:val="1"/>
      <w:marLeft w:val="0"/>
      <w:marRight w:val="0"/>
      <w:marTop w:val="0"/>
      <w:marBottom w:val="0"/>
      <w:divBdr>
        <w:top w:val="none" w:sz="0" w:space="0" w:color="auto"/>
        <w:left w:val="none" w:sz="0" w:space="0" w:color="auto"/>
        <w:bottom w:val="none" w:sz="0" w:space="0" w:color="auto"/>
        <w:right w:val="none" w:sz="0" w:space="0" w:color="auto"/>
      </w:divBdr>
    </w:div>
    <w:div w:id="735856704">
      <w:bodyDiv w:val="1"/>
      <w:marLeft w:val="0"/>
      <w:marRight w:val="0"/>
      <w:marTop w:val="0"/>
      <w:marBottom w:val="0"/>
      <w:divBdr>
        <w:top w:val="none" w:sz="0" w:space="0" w:color="auto"/>
        <w:left w:val="none" w:sz="0" w:space="0" w:color="auto"/>
        <w:bottom w:val="none" w:sz="0" w:space="0" w:color="auto"/>
        <w:right w:val="none" w:sz="0" w:space="0" w:color="auto"/>
      </w:divBdr>
    </w:div>
    <w:div w:id="746070835">
      <w:bodyDiv w:val="1"/>
      <w:marLeft w:val="0"/>
      <w:marRight w:val="0"/>
      <w:marTop w:val="0"/>
      <w:marBottom w:val="0"/>
      <w:divBdr>
        <w:top w:val="none" w:sz="0" w:space="0" w:color="auto"/>
        <w:left w:val="none" w:sz="0" w:space="0" w:color="auto"/>
        <w:bottom w:val="none" w:sz="0" w:space="0" w:color="auto"/>
        <w:right w:val="none" w:sz="0" w:space="0" w:color="auto"/>
      </w:divBdr>
    </w:div>
    <w:div w:id="784615524">
      <w:bodyDiv w:val="1"/>
      <w:marLeft w:val="0"/>
      <w:marRight w:val="0"/>
      <w:marTop w:val="0"/>
      <w:marBottom w:val="0"/>
      <w:divBdr>
        <w:top w:val="none" w:sz="0" w:space="0" w:color="auto"/>
        <w:left w:val="none" w:sz="0" w:space="0" w:color="auto"/>
        <w:bottom w:val="none" w:sz="0" w:space="0" w:color="auto"/>
        <w:right w:val="none" w:sz="0" w:space="0" w:color="auto"/>
      </w:divBdr>
    </w:div>
    <w:div w:id="996038097">
      <w:bodyDiv w:val="1"/>
      <w:marLeft w:val="0"/>
      <w:marRight w:val="0"/>
      <w:marTop w:val="0"/>
      <w:marBottom w:val="0"/>
      <w:divBdr>
        <w:top w:val="none" w:sz="0" w:space="0" w:color="auto"/>
        <w:left w:val="none" w:sz="0" w:space="0" w:color="auto"/>
        <w:bottom w:val="none" w:sz="0" w:space="0" w:color="auto"/>
        <w:right w:val="none" w:sz="0" w:space="0" w:color="auto"/>
      </w:divBdr>
    </w:div>
    <w:div w:id="1060903121">
      <w:bodyDiv w:val="1"/>
      <w:marLeft w:val="0"/>
      <w:marRight w:val="0"/>
      <w:marTop w:val="0"/>
      <w:marBottom w:val="0"/>
      <w:divBdr>
        <w:top w:val="none" w:sz="0" w:space="0" w:color="auto"/>
        <w:left w:val="none" w:sz="0" w:space="0" w:color="auto"/>
        <w:bottom w:val="none" w:sz="0" w:space="0" w:color="auto"/>
        <w:right w:val="none" w:sz="0" w:space="0" w:color="auto"/>
      </w:divBdr>
    </w:div>
    <w:div w:id="1407917571">
      <w:bodyDiv w:val="1"/>
      <w:marLeft w:val="0"/>
      <w:marRight w:val="0"/>
      <w:marTop w:val="0"/>
      <w:marBottom w:val="0"/>
      <w:divBdr>
        <w:top w:val="none" w:sz="0" w:space="0" w:color="auto"/>
        <w:left w:val="none" w:sz="0" w:space="0" w:color="auto"/>
        <w:bottom w:val="none" w:sz="0" w:space="0" w:color="auto"/>
        <w:right w:val="none" w:sz="0" w:space="0" w:color="auto"/>
      </w:divBdr>
    </w:div>
    <w:div w:id="1421831999">
      <w:bodyDiv w:val="1"/>
      <w:marLeft w:val="0"/>
      <w:marRight w:val="0"/>
      <w:marTop w:val="0"/>
      <w:marBottom w:val="0"/>
      <w:divBdr>
        <w:top w:val="none" w:sz="0" w:space="0" w:color="auto"/>
        <w:left w:val="none" w:sz="0" w:space="0" w:color="auto"/>
        <w:bottom w:val="none" w:sz="0" w:space="0" w:color="auto"/>
        <w:right w:val="none" w:sz="0" w:space="0" w:color="auto"/>
      </w:divBdr>
    </w:div>
    <w:div w:id="208267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footer" Target="footer8.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7.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footer" Target="footer9.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header" Target="header9.xml"/><Relationship Id="rId30" Type="http://schemas.openxmlformats.org/officeDocument/2006/relationships/theme" Target="theme/theme1.xml"/></Relationships>
</file>

<file path=word/_rels/footer4.xml.rels><?xml version="1.0" encoding="UTF-8" standalone="yes"?>
<Relationships xmlns="http://schemas.openxmlformats.org/package/2006/relationships"><Relationship Id="rId1" Type="http://schemas.openxmlformats.org/officeDocument/2006/relationships/image" Target="media/image2.jpg"/></Relationships>
</file>

<file path=word/_rels/footer5.xml.rels><?xml version="1.0" encoding="UTF-8" standalone="yes"?>
<Relationships xmlns="http://schemas.openxmlformats.org/package/2006/relationships"><Relationship Id="rId1" Type="http://schemas.openxmlformats.org/officeDocument/2006/relationships/image" Target="media/image2.jpg"/></Relationships>
</file>

<file path=word/_rels/footer8.xml.rels><?xml version="1.0" encoding="UTF-8" standalone="yes"?>
<Relationships xmlns="http://schemas.openxmlformats.org/package/2006/relationships"><Relationship Id="rId1" Type="http://schemas.openxmlformats.org/officeDocument/2006/relationships/image" Target="media/image2.jpg"/></Relationships>
</file>

<file path=word/_rels/footer9.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header6.xml.rels><?xml version="1.0" encoding="UTF-8" standalone="yes"?>
<Relationships xmlns="http://schemas.openxmlformats.org/package/2006/relationships"><Relationship Id="rId1" Type="http://schemas.openxmlformats.org/officeDocument/2006/relationships/image" Target="media/image3.jpg"/></Relationships>
</file>

<file path=word/_rels/header7.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ActewAGL Report Orange">
      <a:dk1>
        <a:srgbClr val="000000"/>
      </a:dk1>
      <a:lt1>
        <a:sysClr val="window" lastClr="FFFFFF"/>
      </a:lt1>
      <a:dk2>
        <a:srgbClr val="F79646"/>
      </a:dk2>
      <a:lt2>
        <a:srgbClr val="E7E6E6"/>
      </a:lt2>
      <a:accent1>
        <a:srgbClr val="F79646"/>
      </a:accent1>
      <a:accent2>
        <a:srgbClr val="76923C"/>
      </a:accent2>
      <a:accent3>
        <a:srgbClr val="548DD4"/>
      </a:accent3>
      <a:accent4>
        <a:srgbClr val="8064A2"/>
      </a:accent4>
      <a:accent5>
        <a:srgbClr val="C00000"/>
      </a:accent5>
      <a:accent6>
        <a:srgbClr val="002060"/>
      </a:accent6>
      <a:hlink>
        <a:srgbClr val="0070C0"/>
      </a:hlink>
      <a:folHlink>
        <a:srgbClr val="0070C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Library Default Document" ma:contentTypeID="0x010100D6ABC53F0EFA43D79FFB6DFFD3E21CE000871E1FFEC089E84DA0D0FE20730666FE" ma:contentTypeVersion="4" ma:contentTypeDescription="Library Default Document" ma:contentTypeScope="" ma:versionID="1bde98d31e396d57a7f7b4b9c8b77542">
  <xsd:schema xmlns:xsd="http://www.w3.org/2001/XMLSchema" xmlns:xs="http://www.w3.org/2001/XMLSchema" xmlns:p="http://schemas.microsoft.com/office/2006/metadata/properties" xmlns:ns4="http://schemas.microsoft.com/sharepoint/v4" targetNamespace="http://schemas.microsoft.com/office/2006/metadata/properties" ma:root="true" ma:fieldsID="27715dfecda3efd081b51440551d7c03" ns4:_="">
    <xsd:import namespace="http://schemas.microsoft.com/sharepoint/v4"/>
    <xsd:element name="properties">
      <xsd:complexType>
        <xsd:sequence>
          <xsd:element name="documentManagement">
            <xsd:complexType>
              <xsd:all>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992B5B-83C4-49D3-BF03-168841B249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B64AD4-0BFB-4BDC-95E9-F34A76C33CF1}">
  <ds:schemaRefs>
    <ds:schemaRef ds:uri="http://schemas.microsoft.com/office/2006/documentManagement/types"/>
    <ds:schemaRef ds:uri="http://purl.org/dc/elements/1.1/"/>
    <ds:schemaRef ds:uri="http://schemas.microsoft.com/office/infopath/2007/PartnerControls"/>
    <ds:schemaRef ds:uri="http://schemas.microsoft.com/sharepoint/v4"/>
    <ds:schemaRef ds:uri="http://www.w3.org/XML/1998/namespace"/>
    <ds:schemaRef ds:uri="http://schemas.openxmlformats.org/package/2006/metadata/core-properties"/>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E6E440FA-38A1-4E6B-8DC9-CAF7F9F4A125}">
  <ds:schemaRefs>
    <ds:schemaRef ds:uri="http://schemas.microsoft.com/sharepoint/v3/contenttype/forms"/>
  </ds:schemaRefs>
</ds:datastoreItem>
</file>

<file path=customXml/itemProps4.xml><?xml version="1.0" encoding="utf-8"?>
<ds:datastoreItem xmlns:ds="http://schemas.openxmlformats.org/officeDocument/2006/customXml" ds:itemID="{294F6B63-E64B-4843-B9C0-06CD609474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9AEC9932</Template>
  <TotalTime>3</TotalTime>
  <Pages>13</Pages>
  <Words>2068</Words>
  <Characters>11793</Characters>
  <Application>Microsoft Office Word</Application>
  <DocSecurity>0</DocSecurity>
  <Lines>98</Lines>
  <Paragraphs>27</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RIN Appendix 12: Confidentiality claim</vt:lpstr>
      <vt:lpstr>Introduction</vt:lpstr>
    </vt:vector>
  </TitlesOfParts>
  <Company/>
  <LinksUpToDate>false</LinksUpToDate>
  <CharactersWithSpaces>13834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Mchao, Yolanda</cp:lastModifiedBy>
  <cp:revision>3</cp:revision>
  <cp:lastPrinted>2018-01-31T01:40:00Z</cp:lastPrinted>
  <dcterms:created xsi:type="dcterms:W3CDTF">2018-04-27T00:51:00Z</dcterms:created>
  <dcterms:modified xsi:type="dcterms:W3CDTF">2018-04-27T00:57:00Z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0x010100D6ABC53F0EFA43D79FFB6DFFD3E21CE000871E1FFEC089E84DA0D0FE20730666FE</vt:lpwstr>
  </property>
</Properties>
</file>