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076A92" w:themeColor="text1"/>
          <w:sz w:val="24"/>
          <w:szCs w:val="20"/>
        </w:rPr>
        <w:id w:val="1099676627"/>
        <w:docPartObj>
          <w:docPartGallery w:val="Cover Pages"/>
          <w:docPartUnique/>
        </w:docPartObj>
      </w:sdtPr>
      <w:sdtEndPr>
        <w:rPr>
          <w:noProof/>
          <w:lang w:eastAsia="en-AU"/>
        </w:rPr>
      </w:sdtEndPr>
      <w:sdtContent>
        <w:p w:rsidR="00C7068C" w:rsidRDefault="00BC452D" w:rsidP="00C7068C">
          <w:r w:rsidRPr="00290C63">
            <w:rPr>
              <w:noProof/>
              <w:lang w:eastAsia="en-AU"/>
            </w:rPr>
            <w:drawing>
              <wp:anchor distT="0" distB="0" distL="114300" distR="114300" simplePos="0" relativeHeight="251659264" behindDoc="1" locked="0" layoutInCell="1" allowOverlap="1" wp14:anchorId="6099AB18" wp14:editId="024592C3">
                <wp:simplePos x="0" y="0"/>
                <wp:positionH relativeFrom="column">
                  <wp:posOffset>-1102360</wp:posOffset>
                </wp:positionH>
                <wp:positionV relativeFrom="paragraph">
                  <wp:posOffset>-915035</wp:posOffset>
                </wp:positionV>
                <wp:extent cx="7796935" cy="10925175"/>
                <wp:effectExtent l="0" t="0" r="0" b="0"/>
                <wp:wrapNone/>
                <wp:docPr id="5" name="Picture 5"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6935" cy="10925175"/>
                        </a:xfrm>
                        <a:prstGeom prst="rect">
                          <a:avLst/>
                        </a:prstGeom>
                        <a:noFill/>
                      </pic:spPr>
                    </pic:pic>
                  </a:graphicData>
                </a:graphic>
                <wp14:sizeRelH relativeFrom="page">
                  <wp14:pctWidth>0</wp14:pctWidth>
                </wp14:sizeRelH>
                <wp14:sizeRelV relativeFrom="page">
                  <wp14:pctHeight>0</wp14:pctHeight>
                </wp14:sizeRelV>
              </wp:anchor>
            </w:drawing>
          </w:r>
        </w:p>
        <w:sdt>
          <w:sdtPr>
            <w:id w:val="-244801280"/>
            <w:docPartObj>
              <w:docPartGallery w:val="Cover Pages"/>
              <w:docPartUnique/>
            </w:docPartObj>
          </w:sdtPr>
          <w:sdtEndPr>
            <w:rPr>
              <w:rFonts w:eastAsiaTheme="majorEastAsia" w:cstheme="majorBidi"/>
              <w:b/>
              <w:noProof/>
              <w:sz w:val="72"/>
              <w:szCs w:val="72"/>
              <w:lang w:eastAsia="en-AU"/>
            </w:rPr>
          </w:sdtEndPr>
          <w:sdtContent>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1A57B7" w:rsidRDefault="00413CE7" w:rsidP="00C7068C">
              <w:pPr>
                <w:pStyle w:val="ReportTitle"/>
                <w:rPr>
                  <w:b w:val="0"/>
                </w:rPr>
              </w:pPr>
              <w:r w:rsidRPr="001A57B7">
                <w:rPr>
                  <w:b w:val="0"/>
                </w:rPr>
                <w:t>Repor</w:t>
              </w:r>
              <w:r w:rsidR="001A57B7">
                <w:rPr>
                  <w:b w:val="0"/>
                </w:rPr>
                <w:t xml:space="preserve">t </w:t>
              </w:r>
              <w:r w:rsidR="001A57B7" w:rsidRPr="001A57B7">
                <w:rPr>
                  <w:b w:val="0"/>
                </w:rPr>
                <w:t xml:space="preserve">into </w:t>
              </w:r>
              <w:r w:rsidR="00786291">
                <w:rPr>
                  <w:b w:val="0"/>
                </w:rPr>
                <w:t>m</w:t>
              </w:r>
              <w:r w:rsidR="001A57B7" w:rsidRPr="001A57B7">
                <w:rPr>
                  <w:b w:val="0"/>
                </w:rPr>
                <w:t>arket ancillary service pr</w:t>
              </w:r>
              <w:bookmarkStart w:id="0" w:name="_GoBack"/>
              <w:bookmarkEnd w:id="0"/>
              <w:r w:rsidR="001A57B7" w:rsidRPr="001A57B7">
                <w:rPr>
                  <w:b w:val="0"/>
                </w:rPr>
                <w:t>ices above $5000</w:t>
              </w:r>
            </w:p>
            <w:p w:rsidR="00C7068C" w:rsidRDefault="00C7068C" w:rsidP="00C7068C">
              <w:pPr>
                <w:pStyle w:val="ReportSubtitle"/>
              </w:pPr>
            </w:p>
            <w:p w:rsidR="00C7068C" w:rsidRPr="001A57B7" w:rsidRDefault="00393A49" w:rsidP="00C7068C">
              <w:pPr>
                <w:pStyle w:val="ReportSubtitle"/>
                <w:rPr>
                  <w:b w:val="0"/>
                </w:rPr>
              </w:pPr>
              <w:r w:rsidRPr="001A57B7">
                <w:rPr>
                  <w:b w:val="0"/>
                </w:rPr>
                <w:t>South Australia</w:t>
              </w:r>
              <w:r w:rsidR="00C7068C" w:rsidRPr="001A57B7">
                <w:rPr>
                  <w:b w:val="0"/>
                </w:rPr>
                <w:t xml:space="preserve">, </w:t>
              </w:r>
              <w:r w:rsidR="008634F6" w:rsidRPr="001A57B7">
                <w:rPr>
                  <w:b w:val="0"/>
                </w:rPr>
                <w:br/>
              </w:r>
              <w:r w:rsidR="005C3F69" w:rsidRPr="001A57B7">
                <w:rPr>
                  <w:b w:val="0"/>
                </w:rPr>
                <w:t>1</w:t>
              </w:r>
              <w:r w:rsidR="00D7711B" w:rsidRPr="001A57B7">
                <w:rPr>
                  <w:b w:val="0"/>
                </w:rPr>
                <w:t xml:space="preserve"> November </w:t>
              </w:r>
              <w:r w:rsidR="00C7068C" w:rsidRPr="001A57B7">
                <w:rPr>
                  <w:b w:val="0"/>
                </w:rPr>
                <w:t>2015</w:t>
              </w:r>
            </w:p>
            <w:p w:rsidR="00C7068C" w:rsidRDefault="00C7068C" w:rsidP="00C7068C">
              <w:pPr>
                <w:pStyle w:val="ReportDate"/>
              </w:pPr>
            </w:p>
            <w:p w:rsidR="00C7068C" w:rsidRDefault="00C7068C" w:rsidP="00C7068C">
              <w:pPr>
                <w:pStyle w:val="ReportDate"/>
              </w:pPr>
            </w:p>
            <w:p w:rsidR="00C7068C" w:rsidRPr="00DB723B" w:rsidRDefault="00786291" w:rsidP="00C7068C">
              <w:pPr>
                <w:pStyle w:val="ReportDate"/>
              </w:pPr>
              <w:r>
                <w:t>1</w:t>
              </w:r>
              <w:r w:rsidR="00C45FFD">
                <w:t>1</w:t>
              </w:r>
              <w:r>
                <w:t xml:space="preserve"> </w:t>
              </w:r>
              <w:r w:rsidR="00D7711B">
                <w:t xml:space="preserve">February </w:t>
              </w:r>
              <w:r w:rsidR="00C7068C" w:rsidRPr="00DB723B">
                <w:t>201</w:t>
              </w:r>
              <w:r>
                <w:t>6</w:t>
              </w:r>
            </w:p>
            <w:p w:rsidR="00C7068C" w:rsidRPr="0015715D" w:rsidRDefault="00C7068C" w:rsidP="0015715D">
              <w:r w:rsidRPr="00DB723B">
                <w:br w:type="page"/>
              </w:r>
            </w:p>
          </w:sdtContent>
        </w:sdt>
        <w:p w:rsidR="00C7068C" w:rsidRDefault="0015715D" w:rsidP="00C7068C">
          <w:pPr>
            <w:spacing w:line="240" w:lineRule="auto"/>
          </w:pPr>
          <w:r>
            <w:lastRenderedPageBreak/>
            <w:t>© Commonwealth of Australia 201</w:t>
          </w:r>
          <w:r w:rsidR="00F02C46">
            <w:t>6</w:t>
          </w:r>
        </w:p>
        <w:p w:rsidR="00C7068C" w:rsidRDefault="00C7068C" w:rsidP="00C7068C">
          <w:pPr>
            <w:pStyle w:val="Copyright"/>
          </w:pPr>
          <w:r>
            <w:t>This work is copyright. In addition to any use permitted under the Copyright Act 1968, all material contained within this work is provided under a Creative Commons Attributions 3.0 Australia licence, with the exception of:</w:t>
          </w:r>
        </w:p>
        <w:p w:rsidR="00C7068C" w:rsidRDefault="00C7068C" w:rsidP="00C7068C">
          <w:pPr>
            <w:pStyle w:val="StyleCopyrightBefore0pt"/>
            <w:numPr>
              <w:ilvl w:val="0"/>
              <w:numId w:val="27"/>
            </w:numPr>
          </w:pPr>
          <w:r>
            <w:t>the Commonwealth Coat of Arms</w:t>
          </w:r>
        </w:p>
        <w:p w:rsidR="00C7068C" w:rsidRDefault="00C7068C" w:rsidP="00C7068C">
          <w:pPr>
            <w:pStyle w:val="StyleCopyrightBefore0pt"/>
            <w:numPr>
              <w:ilvl w:val="0"/>
              <w:numId w:val="27"/>
            </w:numPr>
          </w:pPr>
          <w:r>
            <w:t>the ACCC and AER logos</w:t>
          </w:r>
        </w:p>
        <w:p w:rsidR="00C7068C" w:rsidRPr="00B927D8" w:rsidRDefault="00C7068C" w:rsidP="00C7068C">
          <w:pPr>
            <w:pStyle w:val="ListBullet"/>
            <w:numPr>
              <w:ilvl w:val="0"/>
              <w:numId w:val="27"/>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Default="00C7068C" w:rsidP="00C7068C">
          <w:pPr>
            <w:pStyle w:val="Copyright"/>
            <w:jc w:val="lef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C7068C" w:rsidRDefault="00C7068C" w:rsidP="00C7068C">
          <w:pPr>
            <w:pStyle w:val="Copyright"/>
            <w:jc w:val="left"/>
          </w:pPr>
          <w:r>
            <w:t>Inquiries about this publication should be addressed to:</w:t>
          </w:r>
        </w:p>
        <w:p w:rsidR="00C7068C" w:rsidRDefault="00C7068C" w:rsidP="00C7068C">
          <w:pPr>
            <w:pStyle w:val="Copyright"/>
            <w:jc w:val="left"/>
          </w:pPr>
          <w:r>
            <w:t xml:space="preserve">Australian Energy </w:t>
          </w:r>
          <w:r w:rsidRPr="00F171E0">
            <w:t>Regulator</w:t>
          </w:r>
          <w:r>
            <w:br/>
            <w:t>GPO Box 520</w:t>
          </w:r>
          <w:r>
            <w:br/>
            <w:t>Melbourne</w:t>
          </w:r>
          <w:r w:rsidR="00D816CB">
            <w:t xml:space="preserve"> </w:t>
          </w:r>
          <w:r>
            <w:t>Vic</w:t>
          </w:r>
          <w:r w:rsidR="00D816CB">
            <w:t xml:space="preserve"> </w:t>
          </w:r>
          <w:r>
            <w:t>3001</w:t>
          </w:r>
        </w:p>
        <w:p w:rsidR="00C7068C" w:rsidRDefault="00C7068C" w:rsidP="00C7068C">
          <w:pPr>
            <w:pStyle w:val="Copyright"/>
            <w:jc w:val="left"/>
          </w:pPr>
          <w:r>
            <w:t>Tel: (03) 9290 1444</w:t>
          </w:r>
          <w:r>
            <w:br/>
            <w:t>Fax: (03) 9290 1457</w:t>
          </w:r>
        </w:p>
        <w:p w:rsidR="00C7068C" w:rsidRPr="00CC65AF" w:rsidRDefault="00C7068C" w:rsidP="00C7068C">
          <w:pPr>
            <w:pStyle w:val="Copyright"/>
            <w:jc w:val="left"/>
          </w:pPr>
          <w:r>
            <w:t xml:space="preserve">Email: </w:t>
          </w:r>
          <w:hyperlink r:id="rId11" w:history="1">
            <w:r w:rsidRPr="00D64888">
              <w:rPr>
                <w:rStyle w:val="Hyperlink"/>
              </w:rPr>
              <w:t>AERInquiry@aer.gov.au</w:t>
            </w:r>
          </w:hyperlink>
          <w:r>
            <w:rPr>
              <w:rStyle w:val="Hyperlink"/>
            </w:rPr>
            <w:br/>
          </w:r>
          <w:r w:rsidRPr="00CC65AF">
            <w:t xml:space="preserve">AER Reference: </w:t>
          </w:r>
          <w:r w:rsidR="002743BE" w:rsidRPr="002743BE">
            <w:t>5</w:t>
          </w:r>
          <w:r w:rsidR="007E29C4">
            <w:t>8</w:t>
          </w:r>
          <w:r w:rsidR="00F02C46">
            <w:t>789</w:t>
          </w:r>
          <w:r w:rsidRPr="00CC65AF">
            <w:t xml:space="preserve"> </w:t>
          </w:r>
          <w:r w:rsidR="00786291">
            <w:t xml:space="preserve">- </w:t>
          </w:r>
          <w:r w:rsidR="002743BE" w:rsidRPr="002743BE">
            <w:rPr>
              <w:rFonts w:cs="Arial"/>
              <w:szCs w:val="18"/>
            </w:rPr>
            <w:t>D1</w:t>
          </w:r>
          <w:r w:rsidR="00F02C46">
            <w:rPr>
              <w:rFonts w:cs="Arial"/>
              <w:szCs w:val="18"/>
            </w:rPr>
            <w:t>6</w:t>
          </w:r>
          <w:r w:rsidR="002743BE" w:rsidRPr="002743BE">
            <w:rPr>
              <w:rFonts w:cs="Arial"/>
              <w:szCs w:val="18"/>
            </w:rPr>
            <w:t>/</w:t>
          </w:r>
          <w:r w:rsidR="00F02C46">
            <w:rPr>
              <w:rFonts w:cs="Arial"/>
              <w:szCs w:val="18"/>
            </w:rPr>
            <w:t>14697</w:t>
          </w:r>
        </w:p>
        <w:p w:rsidR="00C7068C" w:rsidRDefault="00C7068C" w:rsidP="00C7068C"/>
        <w:p w:rsidR="00C7068C" w:rsidRPr="00C569B4" w:rsidRDefault="00C7068C" w:rsidP="00C7068C">
          <w:r w:rsidRPr="00C569B4">
            <w:t>Amendment Record</w:t>
          </w:r>
        </w:p>
        <w:tbl>
          <w:tblPr>
            <w:tblStyle w:val="AERTable-Text"/>
            <w:tblW w:w="0" w:type="auto"/>
            <w:tblLook w:val="04A0" w:firstRow="1" w:lastRow="0" w:firstColumn="1" w:lastColumn="0" w:noHBand="0" w:noVBand="1"/>
          </w:tblPr>
          <w:tblGrid>
            <w:gridCol w:w="2899"/>
            <w:gridCol w:w="2906"/>
            <w:gridCol w:w="2888"/>
          </w:tblGrid>
          <w:tr w:rsidR="00C7068C" w:rsidTr="00CC65AF">
            <w:trPr>
              <w:cnfStyle w:val="100000000000" w:firstRow="1" w:lastRow="0" w:firstColumn="0" w:lastColumn="0" w:oddVBand="0" w:evenVBand="0" w:oddHBand="0" w:evenHBand="0" w:firstRowFirstColumn="0" w:firstRowLastColumn="0" w:lastRowFirstColumn="0" w:lastRowLastColumn="0"/>
            </w:trPr>
            <w:tc>
              <w:tcPr>
                <w:tcW w:w="2899" w:type="dxa"/>
              </w:tcPr>
              <w:p w:rsidR="00C7068C" w:rsidRDefault="00C7068C" w:rsidP="009B028C">
                <w:r>
                  <w:t>Version</w:t>
                </w:r>
              </w:p>
            </w:tc>
            <w:tc>
              <w:tcPr>
                <w:tcW w:w="2906" w:type="dxa"/>
              </w:tcPr>
              <w:p w:rsidR="00C7068C" w:rsidRDefault="00C7068C" w:rsidP="009B028C">
                <w:r>
                  <w:t>Date</w:t>
                </w:r>
              </w:p>
            </w:tc>
            <w:tc>
              <w:tcPr>
                <w:tcW w:w="2888" w:type="dxa"/>
              </w:tcPr>
              <w:p w:rsidR="00C7068C" w:rsidRDefault="00C7068C" w:rsidP="009B028C">
                <w:r>
                  <w:t>Pages</w:t>
                </w:r>
              </w:p>
            </w:tc>
          </w:tr>
          <w:tr w:rsidR="00C45FFD" w:rsidTr="00CC65AF">
            <w:trPr>
              <w:cnfStyle w:val="000000100000" w:firstRow="0" w:lastRow="0" w:firstColumn="0" w:lastColumn="0" w:oddVBand="0" w:evenVBand="0" w:oddHBand="1" w:evenHBand="0" w:firstRowFirstColumn="0" w:firstRowLastColumn="0" w:lastRowFirstColumn="0" w:lastRowLastColumn="0"/>
            </w:trPr>
            <w:tc>
              <w:tcPr>
                <w:tcW w:w="2899" w:type="dxa"/>
              </w:tcPr>
              <w:p w:rsidR="00C45FFD" w:rsidRDefault="00C45FFD" w:rsidP="005D659A">
                <w:pPr>
                  <w:spacing w:before="0" w:after="200"/>
                </w:pPr>
                <w:r>
                  <w:t>1 For publication</w:t>
                </w:r>
              </w:p>
            </w:tc>
            <w:tc>
              <w:tcPr>
                <w:tcW w:w="2906" w:type="dxa"/>
              </w:tcPr>
              <w:p w:rsidR="00C45FFD" w:rsidRDefault="00C45FFD" w:rsidP="005D659A">
                <w:pPr>
                  <w:spacing w:before="0" w:after="200"/>
                </w:pPr>
                <w:r>
                  <w:t>11/02/2016</w:t>
                </w:r>
              </w:p>
            </w:tc>
            <w:tc>
              <w:tcPr>
                <w:tcW w:w="2888" w:type="dxa"/>
              </w:tcPr>
              <w:p w:rsidR="00C45FFD" w:rsidRDefault="00C45FFD" w:rsidP="005D659A">
                <w:pPr>
                  <w:spacing w:before="0" w:after="200"/>
                </w:pPr>
                <w:r>
                  <w:t>70</w:t>
                </w:r>
              </w:p>
            </w:tc>
          </w:tr>
          <w:tr w:rsidR="007A223D" w:rsidTr="00CC65AF">
            <w:trPr>
              <w:cnfStyle w:val="000000010000" w:firstRow="0" w:lastRow="0" w:firstColumn="0" w:lastColumn="0" w:oddVBand="0" w:evenVBand="0" w:oddHBand="0" w:evenHBand="1" w:firstRowFirstColumn="0" w:firstRowLastColumn="0" w:lastRowFirstColumn="0" w:lastRowLastColumn="0"/>
            </w:trPr>
            <w:tc>
              <w:tcPr>
                <w:tcW w:w="2899" w:type="dxa"/>
              </w:tcPr>
              <w:p w:rsidR="007A223D" w:rsidRPr="007A223D" w:rsidRDefault="007A223D" w:rsidP="009B028C">
                <w:pPr>
                  <w:spacing w:before="0" w:after="200"/>
                  <w:rPr>
                    <w:sz w:val="18"/>
                  </w:rPr>
                </w:pPr>
              </w:p>
            </w:tc>
            <w:tc>
              <w:tcPr>
                <w:tcW w:w="2906" w:type="dxa"/>
              </w:tcPr>
              <w:p w:rsidR="007A223D" w:rsidRPr="007A223D" w:rsidRDefault="007A223D" w:rsidP="00CC65AF">
                <w:pPr>
                  <w:spacing w:before="0" w:after="200"/>
                  <w:rPr>
                    <w:sz w:val="18"/>
                  </w:rPr>
                </w:pPr>
              </w:p>
            </w:tc>
            <w:tc>
              <w:tcPr>
                <w:tcW w:w="2888" w:type="dxa"/>
              </w:tcPr>
              <w:p w:rsidR="007A223D" w:rsidRPr="007A223D" w:rsidRDefault="007A223D" w:rsidP="009B028C">
                <w:pPr>
                  <w:spacing w:before="0" w:after="200"/>
                  <w:rPr>
                    <w:sz w:val="18"/>
                  </w:rPr>
                </w:pPr>
              </w:p>
            </w:tc>
          </w:tr>
        </w:tbl>
        <w:p w:rsidR="00C7068C" w:rsidRDefault="00C7068C" w:rsidP="00C7068C"/>
        <w:p w:rsidR="00C7068C" w:rsidRDefault="00C7068C" w:rsidP="00C7068C">
          <w:pPr>
            <w:spacing w:line="240" w:lineRule="auto"/>
          </w:pPr>
          <w:r>
            <w:br w:type="page"/>
          </w:r>
        </w:p>
        <w:p w:rsidR="00C7068C" w:rsidRDefault="00C7068C" w:rsidP="00C7068C">
          <w:pPr>
            <w:pStyle w:val="TOCHeading"/>
          </w:pPr>
          <w:r>
            <w:lastRenderedPageBreak/>
            <w:t>Contents</w:t>
          </w:r>
        </w:p>
        <w:p w:rsidR="00F02C46" w:rsidRDefault="00C7068C">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42787525" w:history="1">
            <w:r w:rsidR="00F02C46" w:rsidRPr="00242302">
              <w:rPr>
                <w:rStyle w:val="Hyperlink"/>
              </w:rPr>
              <w:t>1</w:t>
            </w:r>
            <w:r w:rsidR="00F02C46">
              <w:rPr>
                <w:rFonts w:asciiTheme="minorHAnsi" w:eastAsiaTheme="minorEastAsia" w:hAnsiTheme="minorHAnsi"/>
                <w:b w:val="0"/>
                <w:color w:val="auto"/>
                <w:sz w:val="22"/>
                <w:lang w:val="en-AU" w:eastAsia="en-AU"/>
              </w:rPr>
              <w:tab/>
            </w:r>
            <w:r w:rsidR="00F02C46" w:rsidRPr="00242302">
              <w:rPr>
                <w:rStyle w:val="Hyperlink"/>
              </w:rPr>
              <w:t>Obligation</w:t>
            </w:r>
            <w:r w:rsidR="00F02C46">
              <w:rPr>
                <w:webHidden/>
              </w:rPr>
              <w:tab/>
            </w:r>
            <w:r w:rsidR="00F02C46">
              <w:rPr>
                <w:webHidden/>
              </w:rPr>
              <w:tab/>
            </w:r>
            <w:r w:rsidR="00F02C46">
              <w:rPr>
                <w:webHidden/>
              </w:rPr>
              <w:fldChar w:fldCharType="begin"/>
            </w:r>
            <w:r w:rsidR="00F02C46">
              <w:rPr>
                <w:webHidden/>
              </w:rPr>
              <w:instrText xml:space="preserve"> PAGEREF _Toc442787525 \h </w:instrText>
            </w:r>
            <w:r w:rsidR="00F02C46">
              <w:rPr>
                <w:webHidden/>
              </w:rPr>
            </w:r>
            <w:r w:rsidR="00F02C46">
              <w:rPr>
                <w:webHidden/>
              </w:rPr>
              <w:fldChar w:fldCharType="separate"/>
            </w:r>
            <w:r w:rsidR="00CF32C8">
              <w:rPr>
                <w:webHidden/>
              </w:rPr>
              <w:t>4</w:t>
            </w:r>
            <w:r w:rsidR="00F02C46">
              <w:rPr>
                <w:webHidden/>
              </w:rPr>
              <w:fldChar w:fldCharType="end"/>
            </w:r>
          </w:hyperlink>
        </w:p>
        <w:p w:rsidR="00F02C46" w:rsidRDefault="00CF32C8">
          <w:pPr>
            <w:pStyle w:val="TOC1"/>
            <w:rPr>
              <w:rFonts w:asciiTheme="minorHAnsi" w:eastAsiaTheme="minorEastAsia" w:hAnsiTheme="minorHAnsi"/>
              <w:b w:val="0"/>
              <w:color w:val="auto"/>
              <w:sz w:val="22"/>
              <w:lang w:val="en-AU" w:eastAsia="en-AU"/>
            </w:rPr>
          </w:pPr>
          <w:hyperlink w:anchor="_Toc442787526" w:history="1">
            <w:r w:rsidR="00F02C46" w:rsidRPr="00242302">
              <w:rPr>
                <w:rStyle w:val="Hyperlink"/>
              </w:rPr>
              <w:t>2</w:t>
            </w:r>
            <w:r w:rsidR="00F02C46">
              <w:rPr>
                <w:rFonts w:asciiTheme="minorHAnsi" w:eastAsiaTheme="minorEastAsia" w:hAnsiTheme="minorHAnsi"/>
                <w:b w:val="0"/>
                <w:color w:val="auto"/>
                <w:sz w:val="22"/>
                <w:lang w:val="en-AU" w:eastAsia="en-AU"/>
              </w:rPr>
              <w:tab/>
            </w:r>
            <w:r w:rsidR="00F02C46" w:rsidRPr="00242302">
              <w:rPr>
                <w:rStyle w:val="Hyperlink"/>
              </w:rPr>
              <w:t>Summary</w:t>
            </w:r>
            <w:r w:rsidR="00F02C46">
              <w:rPr>
                <w:webHidden/>
              </w:rPr>
              <w:tab/>
            </w:r>
            <w:r w:rsidR="00F02C46">
              <w:rPr>
                <w:webHidden/>
              </w:rPr>
              <w:tab/>
            </w:r>
            <w:r w:rsidR="00F02C46">
              <w:rPr>
                <w:webHidden/>
              </w:rPr>
              <w:fldChar w:fldCharType="begin"/>
            </w:r>
            <w:r w:rsidR="00F02C46">
              <w:rPr>
                <w:webHidden/>
              </w:rPr>
              <w:instrText xml:space="preserve"> PAGEREF _Toc442787526 \h </w:instrText>
            </w:r>
            <w:r w:rsidR="00F02C46">
              <w:rPr>
                <w:webHidden/>
              </w:rPr>
            </w:r>
            <w:r w:rsidR="00F02C46">
              <w:rPr>
                <w:webHidden/>
              </w:rPr>
              <w:fldChar w:fldCharType="separate"/>
            </w:r>
            <w:r>
              <w:rPr>
                <w:webHidden/>
              </w:rPr>
              <w:t>5</w:t>
            </w:r>
            <w:r w:rsidR="00F02C46">
              <w:rPr>
                <w:webHidden/>
              </w:rPr>
              <w:fldChar w:fldCharType="end"/>
            </w:r>
          </w:hyperlink>
        </w:p>
        <w:p w:rsidR="00F02C46" w:rsidRDefault="00CF32C8">
          <w:pPr>
            <w:pStyle w:val="TOC1"/>
            <w:rPr>
              <w:rFonts w:asciiTheme="minorHAnsi" w:eastAsiaTheme="minorEastAsia" w:hAnsiTheme="minorHAnsi"/>
              <w:b w:val="0"/>
              <w:color w:val="auto"/>
              <w:sz w:val="22"/>
              <w:lang w:val="en-AU" w:eastAsia="en-AU"/>
            </w:rPr>
          </w:pPr>
          <w:hyperlink w:anchor="_Toc442787527" w:history="1">
            <w:r w:rsidR="00F02C46" w:rsidRPr="00242302">
              <w:rPr>
                <w:rStyle w:val="Hyperlink"/>
              </w:rPr>
              <w:t>3</w:t>
            </w:r>
            <w:r w:rsidR="00F02C46">
              <w:rPr>
                <w:rFonts w:asciiTheme="minorHAnsi" w:eastAsiaTheme="minorEastAsia" w:hAnsiTheme="minorHAnsi"/>
                <w:b w:val="0"/>
                <w:color w:val="auto"/>
                <w:sz w:val="22"/>
                <w:lang w:val="en-AU" w:eastAsia="en-AU"/>
              </w:rPr>
              <w:tab/>
            </w:r>
            <w:r w:rsidR="00F02C46" w:rsidRPr="00242302">
              <w:rPr>
                <w:rStyle w:val="Hyperlink"/>
              </w:rPr>
              <w:t>Analysis</w:t>
            </w:r>
            <w:r w:rsidR="00F02C46">
              <w:rPr>
                <w:webHidden/>
              </w:rPr>
              <w:tab/>
            </w:r>
            <w:r w:rsidR="00F02C46">
              <w:rPr>
                <w:webHidden/>
              </w:rPr>
              <w:tab/>
            </w:r>
            <w:r w:rsidR="00F02C46">
              <w:rPr>
                <w:webHidden/>
              </w:rPr>
              <w:fldChar w:fldCharType="begin"/>
            </w:r>
            <w:r w:rsidR="00F02C46">
              <w:rPr>
                <w:webHidden/>
              </w:rPr>
              <w:instrText xml:space="preserve"> PAGEREF _Toc442787527 \h </w:instrText>
            </w:r>
            <w:r w:rsidR="00F02C46">
              <w:rPr>
                <w:webHidden/>
              </w:rPr>
            </w:r>
            <w:r w:rsidR="00F02C46">
              <w:rPr>
                <w:webHidden/>
              </w:rPr>
              <w:fldChar w:fldCharType="separate"/>
            </w:r>
            <w:r>
              <w:rPr>
                <w:webHidden/>
              </w:rPr>
              <w:t>7</w:t>
            </w:r>
            <w:r w:rsidR="00F02C46">
              <w:rPr>
                <w:webHidden/>
              </w:rPr>
              <w:fldChar w:fldCharType="end"/>
            </w:r>
          </w:hyperlink>
        </w:p>
        <w:p w:rsidR="00F02C46" w:rsidRDefault="00CF32C8">
          <w:pPr>
            <w:pStyle w:val="TOC2"/>
            <w:rPr>
              <w:rFonts w:asciiTheme="minorHAnsi" w:eastAsiaTheme="minorEastAsia" w:hAnsiTheme="minorHAnsi"/>
              <w:b w:val="0"/>
              <w:color w:val="auto"/>
              <w:sz w:val="22"/>
              <w:lang w:eastAsia="en-AU"/>
            </w:rPr>
          </w:pPr>
          <w:hyperlink w:anchor="_Toc442787528" w:history="1">
            <w:r w:rsidR="00F02C46" w:rsidRPr="00242302">
              <w:rPr>
                <w:rStyle w:val="Hyperlink"/>
              </w:rPr>
              <w:t>3.1</w:t>
            </w:r>
            <w:r w:rsidR="00F02C46">
              <w:rPr>
                <w:rFonts w:asciiTheme="minorHAnsi" w:eastAsiaTheme="minorEastAsia" w:hAnsiTheme="minorHAnsi"/>
                <w:b w:val="0"/>
                <w:color w:val="auto"/>
                <w:sz w:val="22"/>
                <w:lang w:eastAsia="en-AU"/>
              </w:rPr>
              <w:tab/>
            </w:r>
            <w:r w:rsidR="00F02C46" w:rsidRPr="00242302">
              <w:rPr>
                <w:rStyle w:val="Hyperlink"/>
              </w:rPr>
              <w:t>Network issues</w:t>
            </w:r>
            <w:r w:rsidR="00F02C46">
              <w:rPr>
                <w:webHidden/>
              </w:rPr>
              <w:tab/>
            </w:r>
            <w:r w:rsidR="00F02C46">
              <w:rPr>
                <w:webHidden/>
              </w:rPr>
              <w:fldChar w:fldCharType="begin"/>
            </w:r>
            <w:r w:rsidR="00F02C46">
              <w:rPr>
                <w:webHidden/>
              </w:rPr>
              <w:instrText xml:space="preserve"> PAGEREF _Toc442787528 \h </w:instrText>
            </w:r>
            <w:r w:rsidR="00F02C46">
              <w:rPr>
                <w:webHidden/>
              </w:rPr>
            </w:r>
            <w:r w:rsidR="00F02C46">
              <w:rPr>
                <w:webHidden/>
              </w:rPr>
              <w:fldChar w:fldCharType="separate"/>
            </w:r>
            <w:r>
              <w:rPr>
                <w:webHidden/>
              </w:rPr>
              <w:t>7</w:t>
            </w:r>
            <w:r w:rsidR="00F02C46">
              <w:rPr>
                <w:webHidden/>
              </w:rPr>
              <w:fldChar w:fldCharType="end"/>
            </w:r>
          </w:hyperlink>
        </w:p>
        <w:p w:rsidR="00F02C46" w:rsidRDefault="00CF32C8">
          <w:pPr>
            <w:pStyle w:val="TOC3"/>
            <w:rPr>
              <w:rFonts w:asciiTheme="minorHAnsi" w:eastAsiaTheme="minorEastAsia" w:hAnsiTheme="minorHAnsi"/>
              <w:lang w:eastAsia="en-AU"/>
            </w:rPr>
          </w:pPr>
          <w:hyperlink w:anchor="_Toc442787529" w:history="1">
            <w:r w:rsidR="00F02C46" w:rsidRPr="00242302">
              <w:rPr>
                <w:rStyle w:val="Hyperlink"/>
              </w:rPr>
              <w:t>3.1.1</w:t>
            </w:r>
            <w:r w:rsidR="00F02C46">
              <w:rPr>
                <w:rFonts w:asciiTheme="minorHAnsi" w:eastAsiaTheme="minorEastAsia" w:hAnsiTheme="minorHAnsi"/>
                <w:lang w:eastAsia="en-AU"/>
              </w:rPr>
              <w:tab/>
            </w:r>
            <w:r w:rsidR="00F02C46" w:rsidRPr="00242302">
              <w:rPr>
                <w:rStyle w:val="Hyperlink"/>
              </w:rPr>
              <w:t>Implications of the interruption on frequency</w:t>
            </w:r>
            <w:r w:rsidR="00F02C46">
              <w:rPr>
                <w:webHidden/>
              </w:rPr>
              <w:tab/>
            </w:r>
            <w:r w:rsidR="00F02C46">
              <w:rPr>
                <w:webHidden/>
              </w:rPr>
              <w:fldChar w:fldCharType="begin"/>
            </w:r>
            <w:r w:rsidR="00F02C46">
              <w:rPr>
                <w:webHidden/>
              </w:rPr>
              <w:instrText xml:space="preserve"> PAGEREF _Toc442787529 \h </w:instrText>
            </w:r>
            <w:r w:rsidR="00F02C46">
              <w:rPr>
                <w:webHidden/>
              </w:rPr>
            </w:r>
            <w:r w:rsidR="00F02C46">
              <w:rPr>
                <w:webHidden/>
              </w:rPr>
              <w:fldChar w:fldCharType="separate"/>
            </w:r>
            <w:r>
              <w:rPr>
                <w:webHidden/>
              </w:rPr>
              <w:t>8</w:t>
            </w:r>
            <w:r w:rsidR="00F02C46">
              <w:rPr>
                <w:webHidden/>
              </w:rPr>
              <w:fldChar w:fldCharType="end"/>
            </w:r>
          </w:hyperlink>
        </w:p>
        <w:p w:rsidR="00F02C46" w:rsidRDefault="00CF32C8">
          <w:pPr>
            <w:pStyle w:val="TOC2"/>
            <w:rPr>
              <w:rFonts w:asciiTheme="minorHAnsi" w:eastAsiaTheme="minorEastAsia" w:hAnsiTheme="minorHAnsi"/>
              <w:b w:val="0"/>
              <w:color w:val="auto"/>
              <w:sz w:val="22"/>
              <w:lang w:eastAsia="en-AU"/>
            </w:rPr>
          </w:pPr>
          <w:hyperlink w:anchor="_Toc442787530" w:history="1">
            <w:r w:rsidR="00F02C46" w:rsidRPr="00242302">
              <w:rPr>
                <w:rStyle w:val="Hyperlink"/>
              </w:rPr>
              <w:t>3.2</w:t>
            </w:r>
            <w:r w:rsidR="00F02C46">
              <w:rPr>
                <w:rFonts w:asciiTheme="minorHAnsi" w:eastAsiaTheme="minorEastAsia" w:hAnsiTheme="minorHAnsi"/>
                <w:b w:val="0"/>
                <w:color w:val="auto"/>
                <w:sz w:val="22"/>
                <w:lang w:eastAsia="en-AU"/>
              </w:rPr>
              <w:tab/>
            </w:r>
            <w:r w:rsidR="00F02C46" w:rsidRPr="00242302">
              <w:rPr>
                <w:rStyle w:val="Hyperlink"/>
              </w:rPr>
              <w:t>Generator offers, FCAS and Energy Prices</w:t>
            </w:r>
            <w:r w:rsidR="00F02C46">
              <w:rPr>
                <w:webHidden/>
              </w:rPr>
              <w:tab/>
            </w:r>
            <w:r w:rsidR="00F02C46">
              <w:rPr>
                <w:webHidden/>
              </w:rPr>
              <w:fldChar w:fldCharType="begin"/>
            </w:r>
            <w:r w:rsidR="00F02C46">
              <w:rPr>
                <w:webHidden/>
              </w:rPr>
              <w:instrText xml:space="preserve"> PAGEREF _Toc442787530 \h </w:instrText>
            </w:r>
            <w:r w:rsidR="00F02C46">
              <w:rPr>
                <w:webHidden/>
              </w:rPr>
            </w:r>
            <w:r w:rsidR="00F02C46">
              <w:rPr>
                <w:webHidden/>
              </w:rPr>
              <w:fldChar w:fldCharType="separate"/>
            </w:r>
            <w:r>
              <w:rPr>
                <w:webHidden/>
              </w:rPr>
              <w:t>10</w:t>
            </w:r>
            <w:r w:rsidR="00F02C46">
              <w:rPr>
                <w:webHidden/>
              </w:rPr>
              <w:fldChar w:fldCharType="end"/>
            </w:r>
          </w:hyperlink>
        </w:p>
        <w:p w:rsidR="00F02C46" w:rsidRDefault="00CF32C8">
          <w:pPr>
            <w:pStyle w:val="TOC2"/>
            <w:rPr>
              <w:rFonts w:asciiTheme="minorHAnsi" w:eastAsiaTheme="minorEastAsia" w:hAnsiTheme="minorHAnsi"/>
              <w:b w:val="0"/>
              <w:color w:val="auto"/>
              <w:sz w:val="22"/>
              <w:lang w:eastAsia="en-AU"/>
            </w:rPr>
          </w:pPr>
          <w:hyperlink w:anchor="_Toc442787531" w:history="1">
            <w:r w:rsidR="00F02C46" w:rsidRPr="00242302">
              <w:rPr>
                <w:rStyle w:val="Hyperlink"/>
              </w:rPr>
              <w:t>3.3</w:t>
            </w:r>
            <w:r w:rsidR="00F02C46">
              <w:rPr>
                <w:rFonts w:asciiTheme="minorHAnsi" w:eastAsiaTheme="minorEastAsia" w:hAnsiTheme="minorHAnsi"/>
                <w:b w:val="0"/>
                <w:color w:val="auto"/>
                <w:sz w:val="22"/>
                <w:lang w:eastAsia="en-AU"/>
              </w:rPr>
              <w:tab/>
            </w:r>
            <w:r w:rsidR="00F02C46" w:rsidRPr="00242302">
              <w:rPr>
                <w:rStyle w:val="Hyperlink"/>
              </w:rPr>
              <w:t>The cumulative price threshold</w:t>
            </w:r>
            <w:r w:rsidR="00F02C46">
              <w:rPr>
                <w:webHidden/>
              </w:rPr>
              <w:tab/>
            </w:r>
            <w:r w:rsidR="00F02C46">
              <w:rPr>
                <w:webHidden/>
              </w:rPr>
              <w:fldChar w:fldCharType="begin"/>
            </w:r>
            <w:r w:rsidR="00F02C46">
              <w:rPr>
                <w:webHidden/>
              </w:rPr>
              <w:instrText xml:space="preserve"> PAGEREF _Toc442787531 \h </w:instrText>
            </w:r>
            <w:r w:rsidR="00F02C46">
              <w:rPr>
                <w:webHidden/>
              </w:rPr>
            </w:r>
            <w:r w:rsidR="00F02C46">
              <w:rPr>
                <w:webHidden/>
              </w:rPr>
              <w:fldChar w:fldCharType="separate"/>
            </w:r>
            <w:r>
              <w:rPr>
                <w:webHidden/>
              </w:rPr>
              <w:t>15</w:t>
            </w:r>
            <w:r w:rsidR="00F02C46">
              <w:rPr>
                <w:webHidden/>
              </w:rPr>
              <w:fldChar w:fldCharType="end"/>
            </w:r>
          </w:hyperlink>
        </w:p>
        <w:p w:rsidR="00F02C46" w:rsidRDefault="00CF32C8">
          <w:pPr>
            <w:pStyle w:val="TOC1"/>
            <w:rPr>
              <w:rFonts w:asciiTheme="minorHAnsi" w:eastAsiaTheme="minorEastAsia" w:hAnsiTheme="minorHAnsi"/>
              <w:b w:val="0"/>
              <w:color w:val="auto"/>
              <w:sz w:val="22"/>
              <w:lang w:val="en-AU" w:eastAsia="en-AU"/>
            </w:rPr>
          </w:pPr>
          <w:hyperlink w:anchor="_Toc442787532" w:history="1">
            <w:r w:rsidR="00F02C46" w:rsidRPr="00242302">
              <w:rPr>
                <w:rStyle w:val="Hyperlink"/>
              </w:rPr>
              <w:t>4</w:t>
            </w:r>
            <w:r w:rsidR="00F02C46">
              <w:rPr>
                <w:rFonts w:asciiTheme="minorHAnsi" w:eastAsiaTheme="minorEastAsia" w:hAnsiTheme="minorHAnsi"/>
                <w:b w:val="0"/>
                <w:color w:val="auto"/>
                <w:sz w:val="22"/>
                <w:lang w:val="en-AU" w:eastAsia="en-AU"/>
              </w:rPr>
              <w:tab/>
            </w:r>
            <w:r w:rsidR="00F02C46" w:rsidRPr="00242302">
              <w:rPr>
                <w:rStyle w:val="Hyperlink"/>
              </w:rPr>
              <w:t>Frequency Standards and FCAS requirements for South Australia</w:t>
            </w:r>
            <w:r w:rsidR="00F02C46">
              <w:rPr>
                <w:webHidden/>
              </w:rPr>
              <w:tab/>
            </w:r>
            <w:r w:rsidR="00F02C46">
              <w:rPr>
                <w:webHidden/>
              </w:rPr>
              <w:fldChar w:fldCharType="begin"/>
            </w:r>
            <w:r w:rsidR="00F02C46">
              <w:rPr>
                <w:webHidden/>
              </w:rPr>
              <w:instrText xml:space="preserve"> PAGEREF _Toc442787532 \h </w:instrText>
            </w:r>
            <w:r w:rsidR="00F02C46">
              <w:rPr>
                <w:webHidden/>
              </w:rPr>
            </w:r>
            <w:r w:rsidR="00F02C46">
              <w:rPr>
                <w:webHidden/>
              </w:rPr>
              <w:fldChar w:fldCharType="separate"/>
            </w:r>
            <w:r>
              <w:rPr>
                <w:webHidden/>
              </w:rPr>
              <w:t>17</w:t>
            </w:r>
            <w:r w:rsidR="00F02C46">
              <w:rPr>
                <w:webHidden/>
              </w:rPr>
              <w:fldChar w:fldCharType="end"/>
            </w:r>
          </w:hyperlink>
        </w:p>
        <w:p w:rsidR="00F02C46" w:rsidRDefault="00CF32C8">
          <w:pPr>
            <w:pStyle w:val="TOC1"/>
            <w:rPr>
              <w:rFonts w:asciiTheme="minorHAnsi" w:eastAsiaTheme="minorEastAsia" w:hAnsiTheme="minorHAnsi"/>
              <w:b w:val="0"/>
              <w:color w:val="auto"/>
              <w:sz w:val="22"/>
              <w:lang w:val="en-AU" w:eastAsia="en-AU"/>
            </w:rPr>
          </w:pPr>
          <w:hyperlink w:anchor="_Toc442787533" w:history="1">
            <w:r w:rsidR="00F02C46" w:rsidRPr="00242302">
              <w:rPr>
                <w:rStyle w:val="Hyperlink"/>
              </w:rPr>
              <w:t>Appendix A</w:t>
            </w:r>
            <w:r w:rsidR="00F02C46">
              <w:rPr>
                <w:rFonts w:asciiTheme="minorHAnsi" w:eastAsiaTheme="minorEastAsia" w:hAnsiTheme="minorHAnsi"/>
                <w:b w:val="0"/>
                <w:color w:val="auto"/>
                <w:sz w:val="22"/>
                <w:lang w:val="en-AU" w:eastAsia="en-AU"/>
              </w:rPr>
              <w:tab/>
            </w:r>
            <w:r w:rsidR="00F02C46" w:rsidRPr="00242302">
              <w:rPr>
                <w:rStyle w:val="Hyperlink"/>
              </w:rPr>
              <w:t>Explanation of FCAS</w:t>
            </w:r>
            <w:r w:rsidR="00F02C46">
              <w:rPr>
                <w:webHidden/>
              </w:rPr>
              <w:tab/>
            </w:r>
            <w:r w:rsidR="00F02C46">
              <w:rPr>
                <w:webHidden/>
              </w:rPr>
              <w:fldChar w:fldCharType="begin"/>
            </w:r>
            <w:r w:rsidR="00F02C46">
              <w:rPr>
                <w:webHidden/>
              </w:rPr>
              <w:instrText xml:space="preserve"> PAGEREF _Toc442787533 \h </w:instrText>
            </w:r>
            <w:r w:rsidR="00F02C46">
              <w:rPr>
                <w:webHidden/>
              </w:rPr>
            </w:r>
            <w:r w:rsidR="00F02C46">
              <w:rPr>
                <w:webHidden/>
              </w:rPr>
              <w:fldChar w:fldCharType="separate"/>
            </w:r>
            <w:r>
              <w:rPr>
                <w:webHidden/>
              </w:rPr>
              <w:t>18</w:t>
            </w:r>
            <w:r w:rsidR="00F02C46">
              <w:rPr>
                <w:webHidden/>
              </w:rPr>
              <w:fldChar w:fldCharType="end"/>
            </w:r>
          </w:hyperlink>
        </w:p>
        <w:p w:rsidR="00F02C46" w:rsidRDefault="00CF32C8">
          <w:pPr>
            <w:pStyle w:val="TOC3"/>
            <w:rPr>
              <w:rFonts w:asciiTheme="minorHAnsi" w:eastAsiaTheme="minorEastAsia" w:hAnsiTheme="minorHAnsi"/>
              <w:lang w:eastAsia="en-AU"/>
            </w:rPr>
          </w:pPr>
          <w:hyperlink w:anchor="_Toc442787534" w:history="1">
            <w:r w:rsidR="00F02C46" w:rsidRPr="00242302">
              <w:rPr>
                <w:rStyle w:val="Hyperlink"/>
              </w:rPr>
              <w:t>Local Frequency Control Ancillary Services</w:t>
            </w:r>
            <w:r w:rsidR="00F02C46">
              <w:rPr>
                <w:webHidden/>
              </w:rPr>
              <w:tab/>
            </w:r>
            <w:r w:rsidR="00F02C46">
              <w:rPr>
                <w:webHidden/>
              </w:rPr>
              <w:fldChar w:fldCharType="begin"/>
            </w:r>
            <w:r w:rsidR="00F02C46">
              <w:rPr>
                <w:webHidden/>
              </w:rPr>
              <w:instrText xml:space="preserve"> PAGEREF _Toc442787534 \h </w:instrText>
            </w:r>
            <w:r w:rsidR="00F02C46">
              <w:rPr>
                <w:webHidden/>
              </w:rPr>
            </w:r>
            <w:r w:rsidR="00F02C46">
              <w:rPr>
                <w:webHidden/>
              </w:rPr>
              <w:fldChar w:fldCharType="separate"/>
            </w:r>
            <w:r>
              <w:rPr>
                <w:webHidden/>
              </w:rPr>
              <w:t>19</w:t>
            </w:r>
            <w:r w:rsidR="00F02C46">
              <w:rPr>
                <w:webHidden/>
              </w:rPr>
              <w:fldChar w:fldCharType="end"/>
            </w:r>
          </w:hyperlink>
        </w:p>
        <w:p w:rsidR="00F02C46" w:rsidRDefault="00CF32C8">
          <w:pPr>
            <w:pStyle w:val="TOC3"/>
            <w:rPr>
              <w:rFonts w:asciiTheme="minorHAnsi" w:eastAsiaTheme="minorEastAsia" w:hAnsiTheme="minorHAnsi"/>
              <w:lang w:eastAsia="en-AU"/>
            </w:rPr>
          </w:pPr>
          <w:hyperlink w:anchor="_Toc442787535" w:history="1">
            <w:r w:rsidR="00F02C46" w:rsidRPr="00242302">
              <w:rPr>
                <w:rStyle w:val="Hyperlink"/>
                <w:lang w:eastAsia="en-AU"/>
              </w:rPr>
              <w:t>Frequency Control Ancillary Service Settlement</w:t>
            </w:r>
            <w:r w:rsidR="00F02C46">
              <w:rPr>
                <w:webHidden/>
              </w:rPr>
              <w:tab/>
            </w:r>
            <w:r w:rsidR="00F02C46">
              <w:rPr>
                <w:webHidden/>
              </w:rPr>
              <w:fldChar w:fldCharType="begin"/>
            </w:r>
            <w:r w:rsidR="00F02C46">
              <w:rPr>
                <w:webHidden/>
              </w:rPr>
              <w:instrText xml:space="preserve"> PAGEREF _Toc442787535 \h </w:instrText>
            </w:r>
            <w:r w:rsidR="00F02C46">
              <w:rPr>
                <w:webHidden/>
              </w:rPr>
            </w:r>
            <w:r w:rsidR="00F02C46">
              <w:rPr>
                <w:webHidden/>
              </w:rPr>
              <w:fldChar w:fldCharType="separate"/>
            </w:r>
            <w:r>
              <w:rPr>
                <w:webHidden/>
              </w:rPr>
              <w:t>20</w:t>
            </w:r>
            <w:r w:rsidR="00F02C46">
              <w:rPr>
                <w:webHidden/>
              </w:rPr>
              <w:fldChar w:fldCharType="end"/>
            </w:r>
          </w:hyperlink>
        </w:p>
        <w:p w:rsidR="00F02C46" w:rsidRDefault="00CF32C8">
          <w:pPr>
            <w:pStyle w:val="TOC1"/>
            <w:rPr>
              <w:rFonts w:asciiTheme="minorHAnsi" w:eastAsiaTheme="minorEastAsia" w:hAnsiTheme="minorHAnsi"/>
              <w:b w:val="0"/>
              <w:color w:val="auto"/>
              <w:sz w:val="22"/>
              <w:lang w:val="en-AU" w:eastAsia="en-AU"/>
            </w:rPr>
          </w:pPr>
          <w:hyperlink w:anchor="_Toc442787536" w:history="1">
            <w:r w:rsidR="00F02C46" w:rsidRPr="00242302">
              <w:rPr>
                <w:rStyle w:val="Hyperlink"/>
              </w:rPr>
              <w:t>Appendix B</w:t>
            </w:r>
            <w:r w:rsidR="00F02C46">
              <w:rPr>
                <w:rFonts w:asciiTheme="minorHAnsi" w:eastAsiaTheme="minorEastAsia" w:hAnsiTheme="minorHAnsi"/>
                <w:b w:val="0"/>
                <w:color w:val="auto"/>
                <w:sz w:val="22"/>
                <w:lang w:val="en-AU" w:eastAsia="en-AU"/>
              </w:rPr>
              <w:tab/>
            </w:r>
            <w:r w:rsidR="00F02C46" w:rsidRPr="00242302">
              <w:rPr>
                <w:rStyle w:val="Hyperlink"/>
              </w:rPr>
              <w:t>Closing bids</w:t>
            </w:r>
            <w:r w:rsidR="00F02C46">
              <w:rPr>
                <w:webHidden/>
              </w:rPr>
              <w:tab/>
            </w:r>
            <w:r w:rsidR="00F02C46">
              <w:rPr>
                <w:webHidden/>
              </w:rPr>
              <w:fldChar w:fldCharType="begin"/>
            </w:r>
            <w:r w:rsidR="00F02C46">
              <w:rPr>
                <w:webHidden/>
              </w:rPr>
              <w:instrText xml:space="preserve"> PAGEREF _Toc442787536 \h </w:instrText>
            </w:r>
            <w:r w:rsidR="00F02C46">
              <w:rPr>
                <w:webHidden/>
              </w:rPr>
            </w:r>
            <w:r w:rsidR="00F02C46">
              <w:rPr>
                <w:webHidden/>
              </w:rPr>
              <w:fldChar w:fldCharType="separate"/>
            </w:r>
            <w:r>
              <w:rPr>
                <w:webHidden/>
              </w:rPr>
              <w:t>21</w:t>
            </w:r>
            <w:r w:rsidR="00F02C46">
              <w:rPr>
                <w:webHidden/>
              </w:rPr>
              <w:fldChar w:fldCharType="end"/>
            </w:r>
          </w:hyperlink>
        </w:p>
        <w:p w:rsidR="00F02C46" w:rsidRDefault="00CF32C8">
          <w:pPr>
            <w:pStyle w:val="TOC1"/>
            <w:rPr>
              <w:rFonts w:asciiTheme="minorHAnsi" w:eastAsiaTheme="minorEastAsia" w:hAnsiTheme="minorHAnsi"/>
              <w:b w:val="0"/>
              <w:color w:val="auto"/>
              <w:sz w:val="22"/>
              <w:lang w:val="en-AU" w:eastAsia="en-AU"/>
            </w:rPr>
          </w:pPr>
          <w:hyperlink w:anchor="_Toc442787537" w:history="1">
            <w:r w:rsidR="00F02C46" w:rsidRPr="00242302">
              <w:rPr>
                <w:rStyle w:val="Hyperlink"/>
              </w:rPr>
              <w:t>Appendix C</w:t>
            </w:r>
            <w:r w:rsidR="00F02C46">
              <w:rPr>
                <w:rFonts w:asciiTheme="minorHAnsi" w:eastAsiaTheme="minorEastAsia" w:hAnsiTheme="minorHAnsi"/>
                <w:b w:val="0"/>
                <w:color w:val="auto"/>
                <w:sz w:val="22"/>
                <w:lang w:val="en-AU" w:eastAsia="en-AU"/>
              </w:rPr>
              <w:tab/>
            </w:r>
            <w:r w:rsidR="00F02C46" w:rsidRPr="00242302">
              <w:rPr>
                <w:rStyle w:val="Hyperlink"/>
              </w:rPr>
              <w:t>Relevant Market Notices</w:t>
            </w:r>
            <w:r w:rsidR="00F02C46">
              <w:rPr>
                <w:webHidden/>
              </w:rPr>
              <w:tab/>
            </w:r>
            <w:r w:rsidR="00F02C46">
              <w:rPr>
                <w:webHidden/>
              </w:rPr>
              <w:fldChar w:fldCharType="begin"/>
            </w:r>
            <w:r w:rsidR="00F02C46">
              <w:rPr>
                <w:webHidden/>
              </w:rPr>
              <w:instrText xml:space="preserve"> PAGEREF _Toc442787537 \h </w:instrText>
            </w:r>
            <w:r w:rsidR="00F02C46">
              <w:rPr>
                <w:webHidden/>
              </w:rPr>
            </w:r>
            <w:r w:rsidR="00F02C46">
              <w:rPr>
                <w:webHidden/>
              </w:rPr>
              <w:fldChar w:fldCharType="separate"/>
            </w:r>
            <w:r>
              <w:rPr>
                <w:webHidden/>
              </w:rPr>
              <w:t>46</w:t>
            </w:r>
            <w:r w:rsidR="00F02C46">
              <w:rPr>
                <w:webHidden/>
              </w:rPr>
              <w:fldChar w:fldCharType="end"/>
            </w:r>
          </w:hyperlink>
        </w:p>
        <w:p w:rsidR="00F02C46" w:rsidRDefault="00CF32C8">
          <w:pPr>
            <w:pStyle w:val="TOC1"/>
            <w:rPr>
              <w:rFonts w:asciiTheme="minorHAnsi" w:eastAsiaTheme="minorEastAsia" w:hAnsiTheme="minorHAnsi"/>
              <w:b w:val="0"/>
              <w:color w:val="auto"/>
              <w:sz w:val="22"/>
              <w:lang w:val="en-AU" w:eastAsia="en-AU"/>
            </w:rPr>
          </w:pPr>
          <w:hyperlink w:anchor="_Toc442787538" w:history="1">
            <w:r w:rsidR="00F02C46" w:rsidRPr="00242302">
              <w:rPr>
                <w:rStyle w:val="Hyperlink"/>
              </w:rPr>
              <w:t>Appendix D</w:t>
            </w:r>
            <w:r w:rsidR="00F02C46">
              <w:rPr>
                <w:rFonts w:asciiTheme="minorHAnsi" w:eastAsiaTheme="minorEastAsia" w:hAnsiTheme="minorHAnsi"/>
                <w:b w:val="0"/>
                <w:color w:val="auto"/>
                <w:sz w:val="22"/>
                <w:lang w:val="en-AU" w:eastAsia="en-AU"/>
              </w:rPr>
              <w:tab/>
            </w:r>
            <w:r w:rsidR="00F02C46" w:rsidRPr="00242302">
              <w:rPr>
                <w:rStyle w:val="Hyperlink"/>
              </w:rPr>
              <w:t>Price setter</w:t>
            </w:r>
            <w:r w:rsidR="00F02C46">
              <w:rPr>
                <w:webHidden/>
              </w:rPr>
              <w:tab/>
            </w:r>
            <w:r w:rsidR="00F02C46">
              <w:rPr>
                <w:webHidden/>
              </w:rPr>
              <w:fldChar w:fldCharType="begin"/>
            </w:r>
            <w:r w:rsidR="00F02C46">
              <w:rPr>
                <w:webHidden/>
              </w:rPr>
              <w:instrText xml:space="preserve"> PAGEREF _Toc442787538 \h </w:instrText>
            </w:r>
            <w:r w:rsidR="00F02C46">
              <w:rPr>
                <w:webHidden/>
              </w:rPr>
            </w:r>
            <w:r w:rsidR="00F02C46">
              <w:rPr>
                <w:webHidden/>
              </w:rPr>
              <w:fldChar w:fldCharType="separate"/>
            </w:r>
            <w:r>
              <w:rPr>
                <w:webHidden/>
              </w:rPr>
              <w:t>50</w:t>
            </w:r>
            <w:r w:rsidR="00F02C46">
              <w:rPr>
                <w:webHidden/>
              </w:rPr>
              <w:fldChar w:fldCharType="end"/>
            </w:r>
          </w:hyperlink>
        </w:p>
        <w:p w:rsidR="00C7068C" w:rsidRDefault="00C7068C" w:rsidP="00C7068C">
          <w:pPr>
            <w:sectPr w:rsidR="00C7068C" w:rsidSect="00581454">
              <w:footerReference w:type="default" r:id="rId12"/>
              <w:pgSz w:w="11906" w:h="16838" w:code="9"/>
              <w:pgMar w:top="1440" w:right="1700" w:bottom="1582" w:left="1729" w:header="720" w:footer="1009" w:gutter="0"/>
              <w:pgNumType w:fmt="lowerRoman"/>
              <w:cols w:space="720"/>
              <w:docGrid w:linePitch="326"/>
            </w:sectPr>
          </w:pPr>
          <w:r>
            <w:fldChar w:fldCharType="end"/>
          </w:r>
          <w:bookmarkStart w:id="1" w:name="_Toc213047617"/>
        </w:p>
        <w:p w:rsidR="00C7068C" w:rsidRDefault="00F1391C" w:rsidP="00C7068C">
          <w:pPr>
            <w:pStyle w:val="Heading1"/>
          </w:pPr>
          <w:bookmarkStart w:id="2" w:name="_Toc442787525"/>
          <w:bookmarkEnd w:id="1"/>
          <w:r>
            <w:lastRenderedPageBreak/>
            <w:t>Obligation</w:t>
          </w:r>
          <w:bookmarkEnd w:id="2"/>
        </w:p>
        <w:p w:rsidR="00393A49" w:rsidRDefault="00652C6E" w:rsidP="00393A49">
          <w:r>
            <w:t xml:space="preserve">In accordance with the </w:t>
          </w:r>
          <w:r w:rsidR="00C76F8E">
            <w:t>clause 3.13.7</w:t>
          </w:r>
          <w:r w:rsidR="00A50632">
            <w:t xml:space="preserve">(e) of the </w:t>
          </w:r>
          <w:r>
            <w:t xml:space="preserve">National Electricity Rules, </w:t>
          </w:r>
          <w:r w:rsidR="00A50632">
            <w:t>t</w:t>
          </w:r>
          <w:r w:rsidR="00393A49">
            <w:t xml:space="preserve">he AER is required </w:t>
          </w:r>
          <w:r w:rsidR="00405DEA">
            <w:t xml:space="preserve">to </w:t>
          </w:r>
          <w:r w:rsidR="00A50632">
            <w:t>m</w:t>
          </w:r>
          <w:r w:rsidR="00405DEA">
            <w:t>onitor</w:t>
          </w:r>
          <w:r w:rsidR="00A50632" w:rsidRPr="00A50632">
            <w:t xml:space="preserve"> significant variation between forecast and actual prices </w:t>
          </w:r>
          <w:r w:rsidR="00405DEA">
            <w:t xml:space="preserve">and </w:t>
          </w:r>
          <w:r w:rsidR="00393A49">
            <w:t>publish a report where:</w:t>
          </w:r>
        </w:p>
        <w:p w:rsidR="00393A49" w:rsidRDefault="00393A49" w:rsidP="00393A49">
          <w:pPr>
            <w:pStyle w:val="Bulletpoint"/>
          </w:pPr>
          <w:r>
            <w:t>prices for a market ancillary service over a period significantly exceed the relevant spot price for energy; and</w:t>
          </w:r>
        </w:p>
        <w:p w:rsidR="00393A49" w:rsidRDefault="00393A49" w:rsidP="00393A49">
          <w:pPr>
            <w:pStyle w:val="Bulletpoint"/>
          </w:pPr>
          <w:proofErr w:type="gramStart"/>
          <w:r>
            <w:t>prices</w:t>
          </w:r>
          <w:proofErr w:type="gramEnd"/>
          <w:r>
            <w:t xml:space="preserve"> for a market ancillary service exceed $5000 for a number of trading intervals within that period.</w:t>
          </w:r>
          <w:r w:rsidR="00D816CB">
            <w:t xml:space="preserve"> </w:t>
          </w:r>
        </w:p>
        <w:p w:rsidR="00393A49" w:rsidRDefault="00393A49" w:rsidP="00393A49">
          <w:r>
            <w:t xml:space="preserve">The report must: </w:t>
          </w:r>
        </w:p>
        <w:p w:rsidR="00393A49" w:rsidRDefault="00393A49" w:rsidP="00393A49">
          <w:pPr>
            <w:pStyle w:val="Bulletpoint"/>
          </w:pPr>
          <w:r>
            <w:t xml:space="preserve">describe the significant factors that contributed to the ancillary service prices exceeding $5000/MW; </w:t>
          </w:r>
        </w:p>
        <w:p w:rsidR="00393A49" w:rsidRDefault="00393A49" w:rsidP="00393A49">
          <w:pPr>
            <w:pStyle w:val="Bulletpoint"/>
          </w:pPr>
          <w:r>
            <w:t xml:space="preserve">identify any linkages between spot prices in the energy market and ancillary service prices contributing to the occurrence; and </w:t>
          </w:r>
        </w:p>
        <w:p w:rsidR="00652C6E" w:rsidRDefault="00393A49" w:rsidP="00652C6E">
          <w:pPr>
            <w:pStyle w:val="Bulletpoint"/>
          </w:pPr>
          <w:proofErr w:type="gramStart"/>
          <w:r>
            <w:t>assess</w:t>
          </w:r>
          <w:proofErr w:type="gramEnd"/>
          <w:r>
            <w:t xml:space="preserve"> whether rebidding pursuant to clause 3.8.22 contributed to prices exceeding $5000/MW. </w:t>
          </w:r>
        </w:p>
        <w:p w:rsidR="001A57B7" w:rsidRDefault="00C821CE" w:rsidP="00652C6E">
          <w:r>
            <w:t>O</w:t>
          </w:r>
          <w:r w:rsidR="00652C6E">
            <w:t>n 1</w:t>
          </w:r>
          <w:r w:rsidR="00D7711B">
            <w:t xml:space="preserve"> November </w:t>
          </w:r>
          <w:r w:rsidR="00652C6E">
            <w:t xml:space="preserve">2015, </w:t>
          </w:r>
          <w:r w:rsidR="00786291">
            <w:t xml:space="preserve">South Australia was separated from the rest of the NEM </w:t>
          </w:r>
          <w:r w:rsidR="00B2544E">
            <w:t>when the Heywood interconnector tripped</w:t>
          </w:r>
          <w:r w:rsidR="00786291">
            <w:t>.</w:t>
          </w:r>
          <w:r w:rsidR="00B2544E">
            <w:t xml:space="preserve"> </w:t>
          </w:r>
          <w:r w:rsidR="00786291">
            <w:t>A</w:t>
          </w:r>
          <w:r w:rsidR="00E004A6">
            <w:t>ll</w:t>
          </w:r>
          <w:r w:rsidR="00652C6E">
            <w:t xml:space="preserve"> </w:t>
          </w:r>
          <w:r>
            <w:t>F</w:t>
          </w:r>
          <w:r w:rsidR="00E004A6">
            <w:t xml:space="preserve">requency </w:t>
          </w:r>
          <w:r>
            <w:t>C</w:t>
          </w:r>
          <w:r w:rsidR="00E004A6">
            <w:t xml:space="preserve">ontrol </w:t>
          </w:r>
          <w:r>
            <w:t>A</w:t>
          </w:r>
          <w:r w:rsidR="00E004A6">
            <w:t xml:space="preserve">ncillary </w:t>
          </w:r>
          <w:r>
            <w:t>S</w:t>
          </w:r>
          <w:r w:rsidR="00E004A6">
            <w:t>ervice</w:t>
          </w:r>
          <w:r>
            <w:t xml:space="preserve"> </w:t>
          </w:r>
          <w:r w:rsidR="00A66975">
            <w:t xml:space="preserve">(FCAS) </w:t>
          </w:r>
          <w:r>
            <w:t xml:space="preserve">prices </w:t>
          </w:r>
          <w:r w:rsidR="00652C6E">
            <w:t xml:space="preserve">in </w:t>
          </w:r>
          <w:r w:rsidR="00A66975">
            <w:t>South </w:t>
          </w:r>
          <w:r w:rsidR="00652C6E">
            <w:t>Australia exceeded $5000/MW</w:t>
          </w:r>
          <w:r>
            <w:t xml:space="preserve">. This </w:t>
          </w:r>
          <w:r w:rsidR="001841B5">
            <w:t xml:space="preserve">report </w:t>
          </w:r>
          <w:r w:rsidR="00405DEA">
            <w:t>presents</w:t>
          </w:r>
          <w:r w:rsidR="001841B5">
            <w:t xml:space="preserve"> our analysis of the </w:t>
          </w:r>
          <w:r w:rsidR="001841B5" w:rsidRPr="00DA2ACB">
            <w:t>events in accordance with this obligation</w:t>
          </w:r>
          <w:r w:rsidR="00652C6E" w:rsidRPr="00DA2ACB">
            <w:t>.</w:t>
          </w:r>
          <w:r w:rsidR="001841B5" w:rsidRPr="00DA2ACB" w:rsidDel="001841B5">
            <w:t xml:space="preserve"> </w:t>
          </w:r>
        </w:p>
        <w:p w:rsidR="00393A49" w:rsidRDefault="00393A49" w:rsidP="0028532A">
          <w:pPr>
            <w:pStyle w:val="Heading1"/>
          </w:pPr>
          <w:bookmarkStart w:id="3" w:name="_Toc442787526"/>
          <w:r>
            <w:lastRenderedPageBreak/>
            <w:t>Summary</w:t>
          </w:r>
          <w:bookmarkEnd w:id="3"/>
        </w:p>
        <w:p w:rsidR="0020357B" w:rsidRDefault="00966807" w:rsidP="00067065">
          <w:pPr>
            <w:pStyle w:val="AERbodytext"/>
            <w:spacing w:after="0"/>
          </w:pPr>
          <w:bookmarkStart w:id="4" w:name="_Ref441675057"/>
          <w:r>
            <w:t xml:space="preserve">Following the loss of the </w:t>
          </w:r>
          <w:r w:rsidR="00067065">
            <w:t>Heywood interconnector</w:t>
          </w:r>
          <w:r>
            <w:t xml:space="preserve"> between Victoria and South Australia on the night of 1 November 2015, the </w:t>
          </w:r>
          <w:r w:rsidR="0020357B">
            <w:t>price</w:t>
          </w:r>
          <w:r>
            <w:t xml:space="preserve"> for all eight frequency control ancillary services</w:t>
          </w:r>
          <w:r w:rsidR="0020357B">
            <w:t xml:space="preserve"> in South Australia exceeded $5000/MW for eight consecutive 5 minute </w:t>
          </w:r>
          <w:r w:rsidR="0020357B" w:rsidRPr="00D70C36">
            <w:t xml:space="preserve">dispatch intervals </w:t>
          </w:r>
          <w:r>
            <w:t xml:space="preserve">affecting </w:t>
          </w:r>
          <w:r w:rsidR="00BF3E81">
            <w:t>three</w:t>
          </w:r>
          <w:r>
            <w:t xml:space="preserve"> trading intervals</w:t>
          </w:r>
          <w:r w:rsidR="00067065">
            <w:t>.</w:t>
          </w:r>
        </w:p>
        <w:p w:rsidR="00E004A6" w:rsidRDefault="00CC78D5" w:rsidP="00067065">
          <w:pPr>
            <w:pStyle w:val="Caption"/>
            <w:spacing w:before="120" w:line="240" w:lineRule="auto"/>
          </w:pPr>
          <w:bookmarkStart w:id="5" w:name="_Ref441825630"/>
          <w:r>
            <w:t xml:space="preserve">Table </w:t>
          </w:r>
          <w:fldSimple w:instr=" SEQ Table \* ARABIC ">
            <w:r w:rsidR="00CF32C8">
              <w:rPr>
                <w:noProof/>
              </w:rPr>
              <w:t>1</w:t>
            </w:r>
          </w:fldSimple>
          <w:bookmarkEnd w:id="4"/>
          <w:bookmarkEnd w:id="5"/>
          <w:r>
            <w:t xml:space="preserve">: </w:t>
          </w:r>
          <w:r w:rsidR="001703E9">
            <w:t>E</w:t>
          </w:r>
          <w:r w:rsidR="000A703C">
            <w:t>nergy and FCAS prices</w:t>
          </w:r>
        </w:p>
        <w:tbl>
          <w:tblPr>
            <w:tblStyle w:val="AERsummarytable"/>
            <w:tblW w:w="8696" w:type="dxa"/>
            <w:tblLayout w:type="fixed"/>
            <w:tblLook w:val="04A0" w:firstRow="1" w:lastRow="0" w:firstColumn="1" w:lastColumn="0" w:noHBand="0" w:noVBand="1"/>
          </w:tblPr>
          <w:tblGrid>
            <w:gridCol w:w="879"/>
            <w:gridCol w:w="941"/>
            <w:gridCol w:w="798"/>
            <w:gridCol w:w="868"/>
            <w:gridCol w:w="868"/>
            <w:gridCol w:w="869"/>
            <w:gridCol w:w="868"/>
            <w:gridCol w:w="868"/>
            <w:gridCol w:w="868"/>
            <w:gridCol w:w="869"/>
          </w:tblGrid>
          <w:tr w:rsidR="000A703C" w:rsidRPr="00E004A6" w:rsidTr="0039058E">
            <w:trPr>
              <w:cnfStyle w:val="100000000000" w:firstRow="1" w:lastRow="0" w:firstColumn="0" w:lastColumn="0" w:oddVBand="0" w:evenVBand="0" w:oddHBand="0" w:evenHBand="0" w:firstRowFirstColumn="0" w:firstRowLastColumn="0" w:lastRowFirstColumn="0" w:lastRowLastColumn="0"/>
              <w:trHeight w:val="300"/>
              <w:tblHeader/>
            </w:trPr>
            <w:tc>
              <w:tcPr>
                <w:tcW w:w="879" w:type="dxa"/>
                <w:tcMar>
                  <w:left w:w="28" w:type="dxa"/>
                  <w:right w:w="28" w:type="dxa"/>
                </w:tcMar>
              </w:tcPr>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Pr>
                    <w:rFonts w:eastAsia="Times New Roman" w:cs="Arial"/>
                    <w:color w:val="FFFFFF" w:themeColor="background2"/>
                    <w:sz w:val="20"/>
                    <w:szCs w:val="20"/>
                    <w:lang w:eastAsia="en-AU"/>
                  </w:rPr>
                  <w:t>Period ending</w:t>
                </w:r>
              </w:p>
            </w:tc>
            <w:tc>
              <w:tcPr>
                <w:tcW w:w="941" w:type="dxa"/>
                <w:tcMar>
                  <w:left w:w="28" w:type="dxa"/>
                  <w:right w:w="28" w:type="dxa"/>
                </w:tcMar>
              </w:tcPr>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Pr>
                    <w:rFonts w:eastAsia="Times New Roman" w:cs="Arial"/>
                    <w:color w:val="FFFFFF" w:themeColor="background2"/>
                    <w:sz w:val="20"/>
                    <w:szCs w:val="20"/>
                    <w:lang w:eastAsia="en-AU"/>
                  </w:rPr>
                  <w:t>Energy price</w:t>
                </w:r>
              </w:p>
            </w:tc>
            <w:tc>
              <w:tcPr>
                <w:tcW w:w="6876" w:type="dxa"/>
                <w:gridSpan w:val="8"/>
                <w:tcMar>
                  <w:left w:w="28" w:type="dxa"/>
                  <w:right w:w="28" w:type="dxa"/>
                </w:tcMar>
              </w:tcPr>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Pr>
                    <w:rFonts w:eastAsia="Times New Roman" w:cs="Arial"/>
                    <w:color w:val="FFFFFF" w:themeColor="background2"/>
                    <w:sz w:val="20"/>
                    <w:szCs w:val="20"/>
                    <w:lang w:eastAsia="en-AU"/>
                  </w:rPr>
                  <w:t>Frequency control ancillary service price</w:t>
                </w:r>
                <w:r>
                  <w:rPr>
                    <w:rFonts w:eastAsia="Times New Roman" w:cs="Arial"/>
                    <w:color w:val="FFFFFF" w:themeColor="background2"/>
                    <w:sz w:val="20"/>
                    <w:szCs w:val="20"/>
                    <w:lang w:eastAsia="en-AU"/>
                  </w:rPr>
                  <w:br/>
                  <w:t>($/MW)</w:t>
                </w:r>
              </w:p>
            </w:tc>
          </w:tr>
          <w:tr w:rsidR="000A703C" w:rsidRPr="00E004A6" w:rsidTr="0039058E">
            <w:trPr>
              <w:cnfStyle w:val="100000000000" w:firstRow="1" w:lastRow="0" w:firstColumn="0" w:lastColumn="0" w:oddVBand="0" w:evenVBand="0" w:oddHBand="0" w:evenHBand="0" w:firstRowFirstColumn="0" w:firstRowLastColumn="0" w:lastRowFirstColumn="0" w:lastRowLastColumn="0"/>
              <w:trHeight w:val="300"/>
              <w:tblHeader/>
            </w:trPr>
            <w:tc>
              <w:tcPr>
                <w:tcW w:w="879" w:type="dxa"/>
                <w:tcMar>
                  <w:left w:w="28" w:type="dxa"/>
                  <w:right w:w="28" w:type="dxa"/>
                </w:tcMar>
              </w:tcPr>
              <w:p w:rsidR="000A703C" w:rsidRPr="001C353C" w:rsidRDefault="000A703C" w:rsidP="001375B8">
                <w:pPr>
                  <w:spacing w:before="0" w:line="240" w:lineRule="auto"/>
                  <w:jc w:val="center"/>
                  <w:rPr>
                    <w:rFonts w:eastAsia="Times New Roman" w:cs="Arial"/>
                    <w:color w:val="FFFFFF" w:themeColor="background2"/>
                    <w:sz w:val="20"/>
                    <w:szCs w:val="20"/>
                    <w:lang w:eastAsia="en-AU"/>
                  </w:rPr>
                </w:pPr>
              </w:p>
            </w:tc>
            <w:tc>
              <w:tcPr>
                <w:tcW w:w="941" w:type="dxa"/>
                <w:tcMar>
                  <w:left w:w="28" w:type="dxa"/>
                  <w:right w:w="28" w:type="dxa"/>
                </w:tcMar>
              </w:tcPr>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Pr>
                    <w:rFonts w:eastAsia="Times New Roman" w:cs="Arial"/>
                    <w:color w:val="FFFFFF" w:themeColor="background2"/>
                    <w:sz w:val="20"/>
                    <w:szCs w:val="20"/>
                    <w:lang w:eastAsia="en-AU"/>
                  </w:rPr>
                  <w:t>($/MWh)</w:t>
                </w:r>
              </w:p>
            </w:tc>
            <w:tc>
              <w:tcPr>
                <w:tcW w:w="798" w:type="dxa"/>
                <w:tcMar>
                  <w:left w:w="28" w:type="dxa"/>
                  <w:right w:w="28" w:type="dxa"/>
                </w:tcMar>
                <w:hideMark/>
              </w:tcPr>
              <w:p w:rsidR="00786291"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lower </w:t>
                </w:r>
              </w:p>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5</w:t>
                </w:r>
                <w:r>
                  <w:rPr>
                    <w:rFonts w:eastAsia="Times New Roman" w:cs="Arial"/>
                    <w:color w:val="FFFFFF" w:themeColor="background2"/>
                    <w:sz w:val="20"/>
                    <w:szCs w:val="20"/>
                    <w:lang w:eastAsia="en-AU"/>
                  </w:rPr>
                  <w:t xml:space="preserve"> </w:t>
                </w:r>
                <w:r w:rsidRPr="001C353C">
                  <w:rPr>
                    <w:rFonts w:eastAsia="Times New Roman" w:cs="Arial"/>
                    <w:color w:val="FFFFFF" w:themeColor="background2"/>
                    <w:sz w:val="20"/>
                    <w:szCs w:val="20"/>
                    <w:lang w:eastAsia="en-AU"/>
                  </w:rPr>
                  <w:t>min</w:t>
                </w:r>
              </w:p>
            </w:tc>
            <w:tc>
              <w:tcPr>
                <w:tcW w:w="868" w:type="dxa"/>
                <w:tcMar>
                  <w:left w:w="28" w:type="dxa"/>
                  <w:right w:w="28" w:type="dxa"/>
                </w:tcMar>
                <w:hideMark/>
              </w:tcPr>
              <w:p w:rsidR="00786291"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lower </w:t>
                </w:r>
              </w:p>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60</w:t>
                </w:r>
                <w:r>
                  <w:rPr>
                    <w:rFonts w:eastAsia="Times New Roman" w:cs="Arial"/>
                    <w:color w:val="FFFFFF" w:themeColor="background2"/>
                    <w:sz w:val="20"/>
                    <w:szCs w:val="20"/>
                    <w:lang w:eastAsia="en-AU"/>
                  </w:rPr>
                  <w:t xml:space="preserve"> </w:t>
                </w:r>
                <w:r w:rsidRPr="001C353C">
                  <w:rPr>
                    <w:rFonts w:eastAsia="Times New Roman" w:cs="Arial"/>
                    <w:color w:val="FFFFFF" w:themeColor="background2"/>
                    <w:sz w:val="20"/>
                    <w:szCs w:val="20"/>
                    <w:lang w:eastAsia="en-AU"/>
                  </w:rPr>
                  <w:t>sec</w:t>
                </w:r>
              </w:p>
            </w:tc>
            <w:tc>
              <w:tcPr>
                <w:tcW w:w="868" w:type="dxa"/>
                <w:tcMar>
                  <w:left w:w="28" w:type="dxa"/>
                  <w:right w:w="28" w:type="dxa"/>
                </w:tcMar>
                <w:hideMark/>
              </w:tcPr>
              <w:p w:rsidR="00786291"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lower </w:t>
                </w:r>
              </w:p>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6</w:t>
                </w:r>
                <w:r>
                  <w:rPr>
                    <w:rFonts w:eastAsia="Times New Roman" w:cs="Arial"/>
                    <w:color w:val="FFFFFF" w:themeColor="background2"/>
                    <w:sz w:val="20"/>
                    <w:szCs w:val="20"/>
                    <w:lang w:eastAsia="en-AU"/>
                  </w:rPr>
                  <w:t xml:space="preserve"> </w:t>
                </w:r>
                <w:r w:rsidRPr="001C353C">
                  <w:rPr>
                    <w:rFonts w:eastAsia="Times New Roman" w:cs="Arial"/>
                    <w:color w:val="FFFFFF" w:themeColor="background2"/>
                    <w:sz w:val="20"/>
                    <w:szCs w:val="20"/>
                    <w:lang w:eastAsia="en-AU"/>
                  </w:rPr>
                  <w:t>sec</w:t>
                </w:r>
              </w:p>
            </w:tc>
            <w:tc>
              <w:tcPr>
                <w:tcW w:w="869" w:type="dxa"/>
                <w:tcMar>
                  <w:left w:w="28" w:type="dxa"/>
                  <w:right w:w="28" w:type="dxa"/>
                </w:tcMar>
                <w:hideMark/>
              </w:tcPr>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lower </w:t>
                </w:r>
                <w:proofErr w:type="spellStart"/>
                <w:r w:rsidRPr="001C353C">
                  <w:rPr>
                    <w:rFonts w:eastAsia="Times New Roman" w:cs="Arial"/>
                    <w:color w:val="FFFFFF" w:themeColor="background2"/>
                    <w:sz w:val="20"/>
                    <w:szCs w:val="20"/>
                    <w:lang w:eastAsia="en-AU"/>
                  </w:rPr>
                  <w:t>reg</w:t>
                </w:r>
                <w:proofErr w:type="spellEnd"/>
              </w:p>
            </w:tc>
            <w:tc>
              <w:tcPr>
                <w:tcW w:w="868" w:type="dxa"/>
                <w:tcMar>
                  <w:left w:w="28" w:type="dxa"/>
                  <w:right w:w="28" w:type="dxa"/>
                </w:tcMar>
                <w:hideMark/>
              </w:tcPr>
              <w:p w:rsidR="00786291"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raise </w:t>
                </w:r>
              </w:p>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5</w:t>
                </w:r>
                <w:r>
                  <w:rPr>
                    <w:rFonts w:eastAsia="Times New Roman" w:cs="Arial"/>
                    <w:color w:val="FFFFFF" w:themeColor="background2"/>
                    <w:sz w:val="20"/>
                    <w:szCs w:val="20"/>
                    <w:lang w:eastAsia="en-AU"/>
                  </w:rPr>
                  <w:t xml:space="preserve"> </w:t>
                </w:r>
                <w:r w:rsidRPr="001C353C">
                  <w:rPr>
                    <w:rFonts w:eastAsia="Times New Roman" w:cs="Arial"/>
                    <w:color w:val="FFFFFF" w:themeColor="background2"/>
                    <w:sz w:val="20"/>
                    <w:szCs w:val="20"/>
                    <w:lang w:eastAsia="en-AU"/>
                  </w:rPr>
                  <w:t>min</w:t>
                </w:r>
              </w:p>
            </w:tc>
            <w:tc>
              <w:tcPr>
                <w:tcW w:w="868" w:type="dxa"/>
                <w:tcMar>
                  <w:left w:w="28" w:type="dxa"/>
                  <w:right w:w="28" w:type="dxa"/>
                </w:tcMar>
                <w:hideMark/>
              </w:tcPr>
              <w:p w:rsidR="00786291"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raise </w:t>
                </w:r>
              </w:p>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60</w:t>
                </w:r>
                <w:r>
                  <w:rPr>
                    <w:rFonts w:eastAsia="Times New Roman" w:cs="Arial"/>
                    <w:color w:val="FFFFFF" w:themeColor="background2"/>
                    <w:sz w:val="20"/>
                    <w:szCs w:val="20"/>
                    <w:lang w:eastAsia="en-AU"/>
                  </w:rPr>
                  <w:t xml:space="preserve"> </w:t>
                </w:r>
                <w:r w:rsidRPr="001C353C">
                  <w:rPr>
                    <w:rFonts w:eastAsia="Times New Roman" w:cs="Arial"/>
                    <w:color w:val="FFFFFF" w:themeColor="background2"/>
                    <w:sz w:val="20"/>
                    <w:szCs w:val="20"/>
                    <w:lang w:eastAsia="en-AU"/>
                  </w:rPr>
                  <w:t>sec</w:t>
                </w:r>
              </w:p>
            </w:tc>
            <w:tc>
              <w:tcPr>
                <w:tcW w:w="868" w:type="dxa"/>
                <w:tcMar>
                  <w:left w:w="28" w:type="dxa"/>
                  <w:right w:w="28" w:type="dxa"/>
                </w:tcMar>
                <w:hideMark/>
              </w:tcPr>
              <w:p w:rsidR="00786291"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raise </w:t>
                </w:r>
              </w:p>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6</w:t>
                </w:r>
                <w:r>
                  <w:rPr>
                    <w:rFonts w:eastAsia="Times New Roman" w:cs="Arial"/>
                    <w:color w:val="FFFFFF" w:themeColor="background2"/>
                    <w:sz w:val="20"/>
                    <w:szCs w:val="20"/>
                    <w:lang w:eastAsia="en-AU"/>
                  </w:rPr>
                  <w:t xml:space="preserve"> </w:t>
                </w:r>
                <w:r w:rsidRPr="001C353C">
                  <w:rPr>
                    <w:rFonts w:eastAsia="Times New Roman" w:cs="Arial"/>
                    <w:color w:val="FFFFFF" w:themeColor="background2"/>
                    <w:sz w:val="20"/>
                    <w:szCs w:val="20"/>
                    <w:lang w:eastAsia="en-AU"/>
                  </w:rPr>
                  <w:t>sec</w:t>
                </w:r>
              </w:p>
            </w:tc>
            <w:tc>
              <w:tcPr>
                <w:tcW w:w="869" w:type="dxa"/>
                <w:tcMar>
                  <w:left w:w="28" w:type="dxa"/>
                  <w:right w:w="28" w:type="dxa"/>
                </w:tcMar>
                <w:hideMark/>
              </w:tcPr>
              <w:p w:rsidR="000A703C" w:rsidRPr="001C353C" w:rsidRDefault="000A703C" w:rsidP="001375B8">
                <w:pPr>
                  <w:spacing w:before="0" w:line="240" w:lineRule="auto"/>
                  <w:jc w:val="center"/>
                  <w:rPr>
                    <w:rFonts w:eastAsia="Times New Roman" w:cs="Arial"/>
                    <w:color w:val="FFFFFF" w:themeColor="background2"/>
                    <w:sz w:val="20"/>
                    <w:szCs w:val="20"/>
                    <w:lang w:eastAsia="en-AU"/>
                  </w:rPr>
                </w:pPr>
                <w:r w:rsidRPr="001C353C">
                  <w:rPr>
                    <w:rFonts w:eastAsia="Times New Roman" w:cs="Arial"/>
                    <w:color w:val="FFFFFF" w:themeColor="background2"/>
                    <w:sz w:val="20"/>
                    <w:szCs w:val="20"/>
                    <w:lang w:eastAsia="en-AU"/>
                  </w:rPr>
                  <w:t xml:space="preserve">raise </w:t>
                </w:r>
                <w:proofErr w:type="spellStart"/>
                <w:r w:rsidRPr="001C353C">
                  <w:rPr>
                    <w:rFonts w:eastAsia="Times New Roman" w:cs="Arial"/>
                    <w:color w:val="FFFFFF" w:themeColor="background2"/>
                    <w:sz w:val="20"/>
                    <w:szCs w:val="20"/>
                    <w:lang w:eastAsia="en-AU"/>
                  </w:rPr>
                  <w:t>reg</w:t>
                </w:r>
                <w:proofErr w:type="spellEnd"/>
              </w:p>
            </w:tc>
          </w:tr>
          <w:tr w:rsidR="000A703C" w:rsidRPr="00513E95" w:rsidTr="0039058E">
            <w:trPr>
              <w:cnfStyle w:val="000000100000" w:firstRow="0" w:lastRow="0" w:firstColumn="0" w:lastColumn="0" w:oddVBand="0" w:evenVBand="0" w:oddHBand="1" w:evenHBand="0"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pPr>
                <w:r w:rsidRPr="00513E95">
                  <w:t>10.00 pm</w:t>
                </w:r>
              </w:p>
            </w:tc>
            <w:tc>
              <w:tcPr>
                <w:tcW w:w="941" w:type="dxa"/>
              </w:tcPr>
              <w:p w:rsidR="000A703C" w:rsidRPr="00377A14" w:rsidRDefault="000A703C" w:rsidP="001375B8">
                <w:pPr>
                  <w:pStyle w:val="tablebodycentered"/>
                </w:pPr>
                <w:r w:rsidRPr="00A85667">
                  <w:t>217</w:t>
                </w:r>
                <w:r w:rsidR="0099453D">
                  <w:t>4</w:t>
                </w:r>
              </w:p>
            </w:tc>
            <w:tc>
              <w:tcPr>
                <w:tcW w:w="798" w:type="dxa"/>
                <w:vAlign w:val="center"/>
                <w:hideMark/>
              </w:tcPr>
              <w:p w:rsidR="000A703C" w:rsidRPr="00513E95" w:rsidRDefault="000A703C" w:rsidP="001375B8">
                <w:pPr>
                  <w:pStyle w:val="tablebodycentered"/>
                  <w:rPr>
                    <w:lang w:eastAsia="en-AU"/>
                  </w:rPr>
                </w:pPr>
                <w:r w:rsidRPr="00F72BD3">
                  <w:t>13 800</w:t>
                </w:r>
              </w:p>
            </w:tc>
            <w:tc>
              <w:tcPr>
                <w:tcW w:w="868" w:type="dxa"/>
                <w:vAlign w:val="center"/>
                <w:hideMark/>
              </w:tcPr>
              <w:p w:rsidR="000A703C" w:rsidRPr="00513E95" w:rsidRDefault="000A703C" w:rsidP="001375B8">
                <w:pPr>
                  <w:pStyle w:val="tablebodycentered"/>
                  <w:rPr>
                    <w:lang w:eastAsia="en-AU"/>
                  </w:rPr>
                </w:pPr>
                <w:r w:rsidRPr="00B36843">
                  <w:t>9000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r w:rsidR="000A703C" w:rsidRPr="00513E95" w:rsidTr="0039058E">
            <w:trPr>
              <w:cnfStyle w:val="000000010000" w:firstRow="0" w:lastRow="0" w:firstColumn="0" w:lastColumn="0" w:oddVBand="0" w:evenVBand="0" w:oddHBand="0" w:evenHBand="1"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rPr>
                    <w:lang w:eastAsia="en-AU"/>
                  </w:rPr>
                </w:pPr>
                <w:r w:rsidRPr="00B36843">
                  <w:t>10.05 pm</w:t>
                </w:r>
              </w:p>
            </w:tc>
            <w:tc>
              <w:tcPr>
                <w:tcW w:w="941" w:type="dxa"/>
              </w:tcPr>
              <w:p w:rsidR="000A703C" w:rsidRPr="00513E95" w:rsidRDefault="000A703C" w:rsidP="001375B8">
                <w:pPr>
                  <w:pStyle w:val="tablebodycentered"/>
                  <w:rPr>
                    <w:lang w:eastAsia="en-AU"/>
                  </w:rPr>
                </w:pPr>
                <w:r w:rsidRPr="00A85667">
                  <w:t>2</w:t>
                </w:r>
                <w:r w:rsidR="0099453D">
                  <w:t>6</w:t>
                </w:r>
              </w:p>
            </w:tc>
            <w:tc>
              <w:tcPr>
                <w:tcW w:w="79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9000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r w:rsidR="000A703C" w:rsidRPr="00513E95" w:rsidTr="0039058E">
            <w:trPr>
              <w:cnfStyle w:val="000000100000" w:firstRow="0" w:lastRow="0" w:firstColumn="0" w:lastColumn="0" w:oddVBand="0" w:evenVBand="0" w:oddHBand="1" w:evenHBand="0"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rPr>
                    <w:lang w:eastAsia="en-AU"/>
                  </w:rPr>
                </w:pPr>
                <w:r w:rsidRPr="00B36843">
                  <w:t>10.10 pm</w:t>
                </w:r>
              </w:p>
            </w:tc>
            <w:tc>
              <w:tcPr>
                <w:tcW w:w="941" w:type="dxa"/>
              </w:tcPr>
              <w:p w:rsidR="000A703C" w:rsidRPr="00513E95" w:rsidRDefault="000A703C" w:rsidP="001375B8">
                <w:pPr>
                  <w:pStyle w:val="tablebodycentered"/>
                  <w:rPr>
                    <w:lang w:eastAsia="en-AU"/>
                  </w:rPr>
                </w:pPr>
                <w:r w:rsidRPr="00A85667">
                  <w:t>3</w:t>
                </w:r>
                <w:r w:rsidR="0099453D">
                  <w:t>2</w:t>
                </w:r>
              </w:p>
            </w:tc>
            <w:tc>
              <w:tcPr>
                <w:tcW w:w="79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9000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r w:rsidR="000A703C" w:rsidRPr="00513E95" w:rsidTr="0039058E">
            <w:trPr>
              <w:cnfStyle w:val="000000010000" w:firstRow="0" w:lastRow="0" w:firstColumn="0" w:lastColumn="0" w:oddVBand="0" w:evenVBand="0" w:oddHBand="0" w:evenHBand="1"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rPr>
                    <w:lang w:eastAsia="en-AU"/>
                  </w:rPr>
                </w:pPr>
                <w:r w:rsidRPr="00B36843">
                  <w:t>10.15 pm</w:t>
                </w:r>
              </w:p>
            </w:tc>
            <w:tc>
              <w:tcPr>
                <w:tcW w:w="941" w:type="dxa"/>
              </w:tcPr>
              <w:p w:rsidR="000A703C" w:rsidRPr="00513E95" w:rsidRDefault="000A703C" w:rsidP="001375B8">
                <w:pPr>
                  <w:pStyle w:val="tablebodycentered"/>
                  <w:rPr>
                    <w:lang w:eastAsia="en-AU"/>
                  </w:rPr>
                </w:pPr>
                <w:r w:rsidRPr="00A85667">
                  <w:t>2</w:t>
                </w:r>
                <w:r w:rsidR="0099453D">
                  <w:t>8</w:t>
                </w:r>
              </w:p>
            </w:tc>
            <w:tc>
              <w:tcPr>
                <w:tcW w:w="79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r w:rsidR="000A703C" w:rsidRPr="00513E95" w:rsidTr="0039058E">
            <w:trPr>
              <w:cnfStyle w:val="000000100000" w:firstRow="0" w:lastRow="0" w:firstColumn="0" w:lastColumn="0" w:oddVBand="0" w:evenVBand="0" w:oddHBand="1" w:evenHBand="0"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rPr>
                    <w:lang w:eastAsia="en-AU"/>
                  </w:rPr>
                </w:pPr>
                <w:r w:rsidRPr="00B36843">
                  <w:t>10.20 pm</w:t>
                </w:r>
              </w:p>
            </w:tc>
            <w:tc>
              <w:tcPr>
                <w:tcW w:w="941" w:type="dxa"/>
              </w:tcPr>
              <w:p w:rsidR="000A703C" w:rsidRPr="00513E95" w:rsidRDefault="000A703C" w:rsidP="001375B8">
                <w:pPr>
                  <w:pStyle w:val="tablebodycentered"/>
                  <w:rPr>
                    <w:lang w:eastAsia="en-AU"/>
                  </w:rPr>
                </w:pPr>
                <w:r w:rsidRPr="00A85667">
                  <w:t>10</w:t>
                </w:r>
                <w:r w:rsidR="0099453D">
                  <w:t> </w:t>
                </w:r>
                <w:r w:rsidRPr="00A85667">
                  <w:t>7</w:t>
                </w:r>
                <w:r w:rsidR="0099453D">
                  <w:t>60</w:t>
                </w:r>
              </w:p>
            </w:tc>
            <w:tc>
              <w:tcPr>
                <w:tcW w:w="798" w:type="dxa"/>
                <w:vAlign w:val="center"/>
                <w:hideMark/>
              </w:tcPr>
              <w:p w:rsidR="000A703C" w:rsidRPr="00513E95" w:rsidRDefault="000A703C" w:rsidP="001375B8">
                <w:pPr>
                  <w:pStyle w:val="tablebodycentered"/>
                  <w:rPr>
                    <w:lang w:eastAsia="en-AU"/>
                  </w:rPr>
                </w:pPr>
                <w:r w:rsidRPr="00B36843">
                  <w:t>9000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9000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r w:rsidR="000A703C" w:rsidRPr="00513E95" w:rsidTr="0039058E">
            <w:trPr>
              <w:cnfStyle w:val="000000010000" w:firstRow="0" w:lastRow="0" w:firstColumn="0" w:lastColumn="0" w:oddVBand="0" w:evenVBand="0" w:oddHBand="0" w:evenHBand="1"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rPr>
                    <w:lang w:eastAsia="en-AU"/>
                  </w:rPr>
                </w:pPr>
                <w:r w:rsidRPr="00B36843">
                  <w:t>10.25 pm</w:t>
                </w:r>
              </w:p>
            </w:tc>
            <w:tc>
              <w:tcPr>
                <w:tcW w:w="941" w:type="dxa"/>
              </w:tcPr>
              <w:p w:rsidR="000A703C" w:rsidRPr="00513E95" w:rsidRDefault="000A703C" w:rsidP="001375B8">
                <w:pPr>
                  <w:pStyle w:val="tablebodycentered"/>
                  <w:rPr>
                    <w:lang w:eastAsia="en-AU"/>
                  </w:rPr>
                </w:pPr>
                <w:r w:rsidRPr="00A85667">
                  <w:t>5</w:t>
                </w:r>
                <w:r w:rsidR="0099453D">
                  <w:t>5</w:t>
                </w:r>
              </w:p>
            </w:tc>
            <w:tc>
              <w:tcPr>
                <w:tcW w:w="798" w:type="dxa"/>
                <w:vAlign w:val="center"/>
                <w:hideMark/>
              </w:tcPr>
              <w:p w:rsidR="000A703C" w:rsidRPr="00513E95" w:rsidRDefault="000A703C" w:rsidP="001375B8">
                <w:pPr>
                  <w:pStyle w:val="tablebodycentered"/>
                  <w:rPr>
                    <w:lang w:eastAsia="en-AU"/>
                  </w:rPr>
                </w:pPr>
                <w:r w:rsidRPr="00B36843">
                  <w:t>9000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r w:rsidR="000A703C" w:rsidRPr="00513E95" w:rsidTr="0039058E">
            <w:trPr>
              <w:cnfStyle w:val="000000100000" w:firstRow="0" w:lastRow="0" w:firstColumn="0" w:lastColumn="0" w:oddVBand="0" w:evenVBand="0" w:oddHBand="1" w:evenHBand="0"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rPr>
                    <w:lang w:eastAsia="en-AU"/>
                  </w:rPr>
                </w:pPr>
                <w:r w:rsidRPr="00B36843">
                  <w:t>10.30 pm</w:t>
                </w:r>
              </w:p>
            </w:tc>
            <w:tc>
              <w:tcPr>
                <w:tcW w:w="941" w:type="dxa"/>
              </w:tcPr>
              <w:p w:rsidR="000A703C" w:rsidRPr="00513E95" w:rsidRDefault="000A703C" w:rsidP="001375B8">
                <w:pPr>
                  <w:pStyle w:val="tablebodycentered"/>
                  <w:rPr>
                    <w:lang w:eastAsia="en-AU"/>
                  </w:rPr>
                </w:pPr>
                <w:r w:rsidRPr="00A85667">
                  <w:t>2</w:t>
                </w:r>
                <w:r w:rsidR="0099453D">
                  <w:t>5</w:t>
                </w:r>
              </w:p>
            </w:tc>
            <w:tc>
              <w:tcPr>
                <w:tcW w:w="79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r w:rsidR="000A703C" w:rsidRPr="00513E95" w:rsidTr="0039058E">
            <w:trPr>
              <w:cnfStyle w:val="000000010000" w:firstRow="0" w:lastRow="0" w:firstColumn="0" w:lastColumn="0" w:oddVBand="0" w:evenVBand="0" w:oddHBand="0" w:evenHBand="1" w:firstRowFirstColumn="0" w:firstRowLastColumn="0" w:lastRowFirstColumn="0" w:lastRowLastColumn="0"/>
              <w:trHeight w:val="454"/>
            </w:trPr>
            <w:tc>
              <w:tcPr>
                <w:tcW w:w="879" w:type="dxa"/>
                <w:tcMar>
                  <w:left w:w="57" w:type="dxa"/>
                  <w:right w:w="57" w:type="dxa"/>
                </w:tcMar>
                <w:vAlign w:val="center"/>
                <w:hideMark/>
              </w:tcPr>
              <w:p w:rsidR="000A703C" w:rsidRPr="00513E95" w:rsidRDefault="000A703C" w:rsidP="001375B8">
                <w:pPr>
                  <w:pStyle w:val="tablebodycentered"/>
                  <w:rPr>
                    <w:lang w:eastAsia="en-AU"/>
                  </w:rPr>
                </w:pPr>
                <w:r w:rsidRPr="00B36843">
                  <w:t>10.35 pm</w:t>
                </w:r>
              </w:p>
            </w:tc>
            <w:tc>
              <w:tcPr>
                <w:tcW w:w="941" w:type="dxa"/>
              </w:tcPr>
              <w:p w:rsidR="000A703C" w:rsidRPr="00513E95" w:rsidRDefault="0099453D" w:rsidP="001375B8">
                <w:pPr>
                  <w:pStyle w:val="tablebodycentered"/>
                  <w:rPr>
                    <w:lang w:eastAsia="en-AU"/>
                  </w:rPr>
                </w:pPr>
                <w:r>
                  <w:t>30</w:t>
                </w:r>
              </w:p>
            </w:tc>
            <w:tc>
              <w:tcPr>
                <w:tcW w:w="79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8" w:type="dxa"/>
                <w:vAlign w:val="center"/>
                <w:hideMark/>
              </w:tcPr>
              <w:p w:rsidR="000A703C" w:rsidRPr="00513E95" w:rsidRDefault="000A703C" w:rsidP="001375B8">
                <w:pPr>
                  <w:pStyle w:val="tablebodycentered"/>
                  <w:rPr>
                    <w:lang w:eastAsia="en-AU"/>
                  </w:rPr>
                </w:pPr>
                <w:r w:rsidRPr="00B36843">
                  <w:t>13 800</w:t>
                </w:r>
              </w:p>
            </w:tc>
            <w:tc>
              <w:tcPr>
                <w:tcW w:w="869" w:type="dxa"/>
                <w:vAlign w:val="center"/>
                <w:hideMark/>
              </w:tcPr>
              <w:p w:rsidR="000A703C" w:rsidRPr="00513E95" w:rsidRDefault="000A703C" w:rsidP="001375B8">
                <w:pPr>
                  <w:pStyle w:val="tablebodycentered"/>
                  <w:rPr>
                    <w:lang w:eastAsia="en-AU"/>
                  </w:rPr>
                </w:pPr>
                <w:r w:rsidRPr="00B36843">
                  <w:t>13 800</w:t>
                </w:r>
              </w:p>
            </w:tc>
          </w:tr>
        </w:tbl>
        <w:p w:rsidR="00B07525" w:rsidRDefault="002C46F0" w:rsidP="00B07525">
          <w:pPr>
            <w:pStyle w:val="AERbodytext"/>
          </w:pPr>
          <w:r>
            <w:t>T</w:t>
          </w:r>
          <w:r w:rsidRPr="00D70C36">
            <w:t xml:space="preserve">he Cumulative Price Threshold (CPT) for </w:t>
          </w:r>
          <w:r>
            <w:t>regulation services</w:t>
          </w:r>
          <w:r w:rsidRPr="00D70C36">
            <w:t xml:space="preserve"> was breached </w:t>
          </w:r>
          <w:r>
            <w:t xml:space="preserve">several hours </w:t>
          </w:r>
          <w:r w:rsidRPr="00D70C36">
            <w:t xml:space="preserve">after </w:t>
          </w:r>
          <w:r>
            <w:t xml:space="preserve">the incident </w:t>
          </w:r>
          <w:r w:rsidRPr="00D70C36">
            <w:t>when regulation prices were sustained at $4991/MW for an extended period</w:t>
          </w:r>
          <w:r>
            <w:t>.</w:t>
          </w:r>
          <w:r>
            <w:rPr>
              <w:rStyle w:val="FootnoteReference"/>
            </w:rPr>
            <w:footnoteReference w:id="1"/>
          </w:r>
          <w:r>
            <w:t xml:space="preserve"> This resulted in an administered price cap of $300/MW being applied to all FCAS prices for seven days</w:t>
          </w:r>
          <w:r w:rsidRPr="00D70C36">
            <w:t>.</w:t>
          </w:r>
          <w:r w:rsidR="00B07525" w:rsidRPr="00B07525">
            <w:t xml:space="preserve"> </w:t>
          </w:r>
          <w:r w:rsidR="00B07525">
            <w:t>The total cost for FCAS between 10 pm on 1 November 2015 and 4 am on 9 November 2015 was around $6 million.</w:t>
          </w:r>
          <w:r w:rsidR="00B07525">
            <w:rPr>
              <w:rStyle w:val="FootnoteReference"/>
            </w:rPr>
            <w:footnoteReference w:id="2"/>
          </w:r>
        </w:p>
        <w:p w:rsidR="00E61D1F" w:rsidRDefault="001703E9" w:rsidP="00AA6C99">
          <w:pPr>
            <w:pStyle w:val="AERbodytext"/>
          </w:pPr>
          <w:r>
            <w:t xml:space="preserve">The Heywood interconnector is the </w:t>
          </w:r>
          <w:r w:rsidR="004306BB">
            <w:t xml:space="preserve">AC </w:t>
          </w:r>
          <w:r>
            <w:t>transmission network that connects South Australia to Victoria and the rest of the National Electricity Market</w:t>
          </w:r>
          <w:r w:rsidR="008F6D8D">
            <w:t xml:space="preserve"> (NEM)</w:t>
          </w:r>
          <w:r>
            <w:t xml:space="preserve">. </w:t>
          </w:r>
          <w:r w:rsidR="00AA6C99">
            <w:t>On 1 November</w:t>
          </w:r>
          <w:r w:rsidR="00BF3E81">
            <w:t> </w:t>
          </w:r>
          <w:r>
            <w:t>2015,</w:t>
          </w:r>
          <w:r w:rsidR="00AA6C99">
            <w:t xml:space="preserve"> the South East – Heywood </w:t>
          </w:r>
          <w:r>
            <w:t xml:space="preserve">No.2 </w:t>
          </w:r>
          <w:r w:rsidR="00AA6C99">
            <w:t>275 kV transmission line</w:t>
          </w:r>
          <w:r>
            <w:t>, which forms part of the Heywood interconnector,</w:t>
          </w:r>
          <w:r w:rsidR="00AA6C99">
            <w:t xml:space="preserve"> was out of service as part of the interconnector upgrade. A</w:t>
          </w:r>
          <w:r w:rsidR="0020357B">
            <w:t xml:space="preserve">t 9.51 pm, </w:t>
          </w:r>
          <w:r w:rsidR="002C2AB2">
            <w:t xml:space="preserve">a new relay at the South East Sub-Station (SESS) misinterpreted a routine test signal tripping </w:t>
          </w:r>
          <w:r w:rsidR="00DB1BF9">
            <w:t xml:space="preserve">the </w:t>
          </w:r>
          <w:r w:rsidR="00933CCF">
            <w:t xml:space="preserve">South East – Heywood </w:t>
          </w:r>
          <w:r>
            <w:t xml:space="preserve">No.1 </w:t>
          </w:r>
          <w:r w:rsidR="00933CCF">
            <w:t>275 kV transmission line</w:t>
          </w:r>
          <w:r w:rsidR="00BF3E81">
            <w:t xml:space="preserve">. </w:t>
          </w:r>
          <w:r w:rsidR="002C2AB2">
            <w:t xml:space="preserve">This relay has since been reprogrammed to avoid a recurrence. </w:t>
          </w:r>
          <w:r w:rsidR="004E0DB3">
            <w:t xml:space="preserve">As a result, </w:t>
          </w:r>
          <w:r w:rsidR="00DB1BF9">
            <w:t xml:space="preserve">South Australia synchronously separated from the rest of the </w:t>
          </w:r>
          <w:r w:rsidR="0020357B">
            <w:t>NEM.</w:t>
          </w:r>
          <w:r w:rsidR="007A1597">
            <w:rPr>
              <w:rStyle w:val="FootnoteReference"/>
            </w:rPr>
            <w:footnoteReference w:id="3"/>
          </w:r>
          <w:r w:rsidR="0020357B">
            <w:t xml:space="preserve"> </w:t>
          </w:r>
        </w:p>
        <w:p w:rsidR="004C084A" w:rsidRDefault="0020357B" w:rsidP="00AA6C99">
          <w:pPr>
            <w:pStyle w:val="AERbodytext"/>
          </w:pPr>
          <w:r>
            <w:lastRenderedPageBreak/>
            <w:t xml:space="preserve">Since South Australia </w:t>
          </w:r>
          <w:r w:rsidR="0099453D">
            <w:t>was importing</w:t>
          </w:r>
          <w:r w:rsidR="00673F80">
            <w:t xml:space="preserve"> energy </w:t>
          </w:r>
          <w:r>
            <w:t xml:space="preserve">at the time, the reduction </w:t>
          </w:r>
          <w:r w:rsidR="00673F80">
            <w:t xml:space="preserve">in supply from the loss of </w:t>
          </w:r>
          <w:r w:rsidR="004306BB">
            <w:t xml:space="preserve">the </w:t>
          </w:r>
          <w:r w:rsidR="00673F80">
            <w:t xml:space="preserve">Heywood </w:t>
          </w:r>
          <w:r w:rsidR="004306BB">
            <w:t xml:space="preserve">interconnector </w:t>
          </w:r>
          <w:r>
            <w:t>led to under frequency load shedding</w:t>
          </w:r>
          <w:r w:rsidR="002C6517">
            <w:t xml:space="preserve"> (UFLS)</w:t>
          </w:r>
          <w:r w:rsidR="00F02B54">
            <w:t xml:space="preserve"> in South Australia</w:t>
          </w:r>
          <w:r w:rsidR="00AC455E" w:rsidRPr="00D70C36">
            <w:rPr>
              <w:rStyle w:val="FootnoteReference"/>
            </w:rPr>
            <w:footnoteReference w:id="4"/>
          </w:r>
          <w:r>
            <w:t xml:space="preserve">. </w:t>
          </w:r>
        </w:p>
        <w:p w:rsidR="00E61D1F" w:rsidRDefault="0020357B" w:rsidP="00AA6C99">
          <w:pPr>
            <w:pStyle w:val="AERbodytext"/>
          </w:pPr>
          <w:r>
            <w:t xml:space="preserve">After the separation, energy and FCAS </w:t>
          </w:r>
          <w:r w:rsidR="00E61D1F">
            <w:t xml:space="preserve">needed to be sourced </w:t>
          </w:r>
          <w:r>
            <w:t>locally</w:t>
          </w:r>
          <w:r w:rsidR="0004623D">
            <w:t xml:space="preserve"> which</w:t>
          </w:r>
          <w:r>
            <w:t xml:space="preserve"> elevated </w:t>
          </w:r>
          <w:r w:rsidR="0004623D">
            <w:t xml:space="preserve">FCAS </w:t>
          </w:r>
          <w:r w:rsidR="002C46F0">
            <w:t xml:space="preserve">dispatch </w:t>
          </w:r>
          <w:r w:rsidR="00A7434A">
            <w:t xml:space="preserve">prices </w:t>
          </w:r>
          <w:r w:rsidR="00F02B54">
            <w:t xml:space="preserve">in South Australia to </w:t>
          </w:r>
          <w:r>
            <w:t>above $9000/MW</w:t>
          </w:r>
          <w:r w:rsidR="00A7434A">
            <w:t xml:space="preserve"> from 10 pm</w:t>
          </w:r>
          <w:r w:rsidR="00B367D7">
            <w:t>.</w:t>
          </w:r>
          <w:r w:rsidR="00A7434A">
            <w:rPr>
              <w:rStyle w:val="FootnoteReference"/>
            </w:rPr>
            <w:footnoteReference w:id="5"/>
          </w:r>
        </w:p>
        <w:p w:rsidR="006D2D0A" w:rsidRDefault="007A687B" w:rsidP="00AA6C99">
          <w:pPr>
            <w:pStyle w:val="AERbodytext"/>
          </w:pPr>
          <w:r>
            <w:t>Our analysis concludes that r</w:t>
          </w:r>
          <w:r w:rsidR="006D2D0A">
            <w:t xml:space="preserve">ebidding did not contribute to the </w:t>
          </w:r>
          <w:r w:rsidR="00673F80">
            <w:t xml:space="preserve">high </w:t>
          </w:r>
          <w:r w:rsidR="006D2D0A">
            <w:t>FCAS prices and they were not forecast by the market systems.</w:t>
          </w:r>
        </w:p>
        <w:p w:rsidR="00AA6C99" w:rsidRDefault="0020357B" w:rsidP="00AA6C99">
          <w:pPr>
            <w:pStyle w:val="AERbodytext"/>
          </w:pPr>
          <w:r>
            <w:t>Rebidding</w:t>
          </w:r>
          <w:r w:rsidR="00D70C36">
            <w:t>,</w:t>
          </w:r>
          <w:r w:rsidR="007A687B">
            <w:t xml:space="preserve"> </w:t>
          </w:r>
          <w:r>
            <w:t xml:space="preserve">just prior to </w:t>
          </w:r>
          <w:r w:rsidR="007A687B">
            <w:t>the Heywood interconnector being re-established</w:t>
          </w:r>
          <w:r w:rsidR="00D70C36">
            <w:t>,</w:t>
          </w:r>
          <w:r>
            <w:t xml:space="preserve"> </w:t>
          </w:r>
          <w:r w:rsidR="00F02B54">
            <w:t xml:space="preserve">did however </w:t>
          </w:r>
          <w:r w:rsidR="00067065">
            <w:t>contribute</w:t>
          </w:r>
          <w:r>
            <w:t xml:space="preserve"> to the energy </w:t>
          </w:r>
          <w:r w:rsidR="0004623D">
            <w:t xml:space="preserve">spot </w:t>
          </w:r>
          <w:r>
            <w:t>price reaching $1820/MWh</w:t>
          </w:r>
          <w:r w:rsidR="007A687B">
            <w:t xml:space="preserve"> at 10.30</w:t>
          </w:r>
          <w:r w:rsidR="002C46F0">
            <w:t> </w:t>
          </w:r>
          <w:r w:rsidR="007A687B">
            <w:t>pm</w:t>
          </w:r>
          <w:r>
            <w:t>.</w:t>
          </w:r>
        </w:p>
        <w:p w:rsidR="0064290A" w:rsidRDefault="0064290A" w:rsidP="00AA6C99">
          <w:pPr>
            <w:pStyle w:val="AERbodytext"/>
          </w:pPr>
          <w:r>
            <w:t>Synchronous connection</w:t>
          </w:r>
          <w:r w:rsidR="002C46F0">
            <w:t xml:space="preserve"> was re-established </w:t>
          </w:r>
          <w:r>
            <w:t xml:space="preserve">at 10.26 pm </w:t>
          </w:r>
          <w:r w:rsidR="00F02B54">
            <w:t>following the return to service of the SESS-HYTS No 1 275kV line</w:t>
          </w:r>
          <w:r>
            <w:t>.</w:t>
          </w:r>
          <w:r w:rsidR="0050219A">
            <w:t xml:space="preserve"> AEMO has stated that </w:t>
          </w:r>
          <w:r w:rsidR="00092AC5">
            <w:t xml:space="preserve">South Australia could have been synchronised </w:t>
          </w:r>
          <w:r w:rsidR="0050219A">
            <w:t xml:space="preserve">26 minutes </w:t>
          </w:r>
          <w:r w:rsidR="00092AC5">
            <w:t xml:space="preserve">earlier had the local </w:t>
          </w:r>
          <w:r w:rsidR="0050219A">
            <w:t xml:space="preserve">frequency </w:t>
          </w:r>
          <w:r w:rsidR="00092AC5">
            <w:t>been stable.</w:t>
          </w:r>
        </w:p>
        <w:p w:rsidR="00B367D7" w:rsidRDefault="00B367D7" w:rsidP="00AA6C99">
          <w:pPr>
            <w:pStyle w:val="AERbodytext"/>
          </w:pPr>
          <w:r w:rsidRPr="00DA2ACB">
            <w:t>The AER is separately considering the compliance of participants, including AEMO, with the Rules.</w:t>
          </w:r>
        </w:p>
        <w:p w:rsidR="004E6FA8" w:rsidRDefault="004E6FA8" w:rsidP="004E6FA8">
          <w:pPr>
            <w:pStyle w:val="Heading1"/>
          </w:pPr>
          <w:bookmarkStart w:id="6" w:name="_Toc442787527"/>
          <w:r>
            <w:lastRenderedPageBreak/>
            <w:t>Analysis</w:t>
          </w:r>
          <w:bookmarkEnd w:id="6"/>
        </w:p>
        <w:p w:rsidR="0020357B" w:rsidRDefault="0020357B" w:rsidP="0020357B">
          <w:bookmarkStart w:id="7" w:name="_Ref441675149"/>
          <w:r>
            <w:t xml:space="preserve">This section sets out the factors which contributed to the price outcomes and observations about </w:t>
          </w:r>
          <w:r w:rsidR="005B2C49">
            <w:t xml:space="preserve">relevant </w:t>
          </w:r>
          <w:r>
            <w:t>participant behaviour.</w:t>
          </w:r>
        </w:p>
        <w:p w:rsidR="00AF5C0D" w:rsidRDefault="00DD129C" w:rsidP="00AF5C0D">
          <w:pPr>
            <w:pStyle w:val="AERbodytext"/>
          </w:pPr>
          <w:r>
            <w:t xml:space="preserve">Prior to the Heywood </w:t>
          </w:r>
          <w:r w:rsidR="001577AD">
            <w:t xml:space="preserve">Interconnector </w:t>
          </w:r>
          <w:r>
            <w:t>trip</w:t>
          </w:r>
          <w:r w:rsidR="00B266B0">
            <w:t>,</w:t>
          </w:r>
          <w:r>
            <w:t xml:space="preserve"> </w:t>
          </w:r>
          <w:r w:rsidR="0020357B">
            <w:t xml:space="preserve">six conventional generators and seventeen wind farms were operating </w:t>
          </w:r>
          <w:r>
            <w:t>in South Australia</w:t>
          </w:r>
          <w:r w:rsidR="001577AD">
            <w:t>.</w:t>
          </w:r>
          <w:r>
            <w:t xml:space="preserve"> </w:t>
          </w:r>
          <w:r w:rsidR="001577AD">
            <w:t>A</w:t>
          </w:r>
          <w:r w:rsidR="0020357B">
            <w:t xml:space="preserve">pproximately 220 MW and </w:t>
          </w:r>
          <w:r w:rsidR="00067065">
            <w:t>80</w:t>
          </w:r>
          <w:r w:rsidR="0020357B">
            <w:t xml:space="preserve"> MW of power </w:t>
          </w:r>
          <w:proofErr w:type="gramStart"/>
          <w:r w:rsidR="0020357B">
            <w:t>was</w:t>
          </w:r>
          <w:proofErr w:type="gramEnd"/>
          <w:r w:rsidR="0020357B">
            <w:t xml:space="preserve"> flowing from Victoria into South Australia over the Heywood and Murraylink interconnectors respectively. </w:t>
          </w:r>
          <w:r w:rsidR="00AF5C0D">
            <w:t xml:space="preserve">Local regulation </w:t>
          </w:r>
          <w:r w:rsidR="002F0394">
            <w:t xml:space="preserve">FCAS </w:t>
          </w:r>
          <w:r w:rsidR="00AF5C0D">
            <w:t>prices were around $600/MW</w:t>
          </w:r>
          <w:r w:rsidR="001577AD">
            <w:t xml:space="preserve"> with</w:t>
          </w:r>
          <w:r w:rsidR="00AF5C0D">
            <w:t xml:space="preserve"> contingency </w:t>
          </w:r>
          <w:r w:rsidR="002F0394">
            <w:t xml:space="preserve">FCAS </w:t>
          </w:r>
          <w:r w:rsidR="00AF5C0D">
            <w:t>prices less than $2/MW</w:t>
          </w:r>
          <w:r w:rsidR="00AF5C0D" w:rsidRPr="0004623D">
            <w:t xml:space="preserve"> </w:t>
          </w:r>
          <w:r w:rsidR="00AF5C0D">
            <w:t>and the energy price around $30/MWh</w:t>
          </w:r>
          <w:r w:rsidR="00AF5C0D" w:rsidRPr="00403EFB">
            <w:t xml:space="preserve"> </w:t>
          </w:r>
          <w:r w:rsidR="00AF5C0D">
            <w:t>in South Australia.</w:t>
          </w:r>
          <w:r w:rsidR="00AF5C0D" w:rsidRPr="00AF5C0D">
            <w:t xml:space="preserve"> </w:t>
          </w:r>
        </w:p>
        <w:p w:rsidR="00AF5C0D" w:rsidRDefault="001577AD" w:rsidP="00AF5C0D">
          <w:pPr>
            <w:pStyle w:val="AERbodytext"/>
          </w:pPr>
          <w:r>
            <w:t>Prior to the separation event, d</w:t>
          </w:r>
          <w:r w:rsidR="00AF5C0D" w:rsidRPr="00AF3A41">
            <w:t>emand and available capacity were close to forecast</w:t>
          </w:r>
          <w:r w:rsidR="00AF5C0D">
            <w:t>. With the Heywood interconnector providing energy into South Australia, its loss reduced supply and consequently prices were higher than forecast. The high prices</w:t>
          </w:r>
          <w:r w:rsidR="007839D5">
            <w:t xml:space="preserve"> that followed the separation event </w:t>
          </w:r>
          <w:r w:rsidR="00AF5C0D">
            <w:t>were not directly as a result of rebidding.</w:t>
          </w:r>
        </w:p>
        <w:p w:rsidR="002106B6" w:rsidRDefault="002106B6" w:rsidP="00AA0BFF">
          <w:pPr>
            <w:pStyle w:val="Heading2"/>
          </w:pPr>
          <w:bookmarkStart w:id="8" w:name="_Toc442787528"/>
          <w:bookmarkEnd w:id="7"/>
          <w:r>
            <w:t>Network issues</w:t>
          </w:r>
          <w:bookmarkEnd w:id="8"/>
        </w:p>
        <w:p w:rsidR="0020357B" w:rsidRDefault="00347538" w:rsidP="0020357B">
          <w:bookmarkStart w:id="9" w:name="_Ref440636291"/>
          <w:r>
            <w:t xml:space="preserve">The failure of the </w:t>
          </w:r>
          <w:r w:rsidR="007839D5">
            <w:t xml:space="preserve">Heywood interconnector </w:t>
          </w:r>
          <w:r>
            <w:t xml:space="preserve">was the dominant factor </w:t>
          </w:r>
          <w:r w:rsidR="007839D5">
            <w:t>that drove</w:t>
          </w:r>
          <w:r>
            <w:t xml:space="preserve"> high FCAS prices o</w:t>
          </w:r>
          <w:r w:rsidR="0020357B">
            <w:t>n 1</w:t>
          </w:r>
          <w:r>
            <w:t xml:space="preserve"> November. The separation of South Australia from the rest of the NEM </w:t>
          </w:r>
          <w:r w:rsidR="00067065">
            <w:t xml:space="preserve">which resulted in UFLS </w:t>
          </w:r>
          <w:r>
            <w:t>q</w:t>
          </w:r>
          <w:r w:rsidR="009F57B9">
            <w:t>ualifies as a “reviewable</w:t>
          </w:r>
          <w:r>
            <w:t xml:space="preserve"> operating incident</w:t>
          </w:r>
          <w:r w:rsidR="009F57B9">
            <w:t>”</w:t>
          </w:r>
          <w:r>
            <w:t xml:space="preserve"> </w:t>
          </w:r>
          <w:r w:rsidR="009F57B9">
            <w:t xml:space="preserve">and AEMO </w:t>
          </w:r>
          <w:r w:rsidR="008A7931">
            <w:t xml:space="preserve">has </w:t>
          </w:r>
          <w:r w:rsidR="009F57B9">
            <w:t>prepar</w:t>
          </w:r>
          <w:r w:rsidR="008A7931">
            <w:t>ed</w:t>
          </w:r>
          <w:r w:rsidR="009F57B9">
            <w:t xml:space="preserve"> a report discuss</w:t>
          </w:r>
          <w:r w:rsidR="008A7931">
            <w:t>ing</w:t>
          </w:r>
          <w:r w:rsidR="009F57B9">
            <w:t xml:space="preserve"> the </w:t>
          </w:r>
          <w:r w:rsidR="007839D5">
            <w:t xml:space="preserve">detailed </w:t>
          </w:r>
          <w:r w:rsidR="009F57B9">
            <w:t>operation of the power system during the event</w:t>
          </w:r>
          <w:r w:rsidR="008A7931">
            <w:rPr>
              <w:rStyle w:val="FootnoteReference"/>
            </w:rPr>
            <w:footnoteReference w:id="6"/>
          </w:r>
          <w:r w:rsidR="009F57B9">
            <w:t>.</w:t>
          </w:r>
        </w:p>
        <w:p w:rsidR="00B266B0" w:rsidRDefault="009F57B9" w:rsidP="009F57B9">
          <w:r>
            <w:t xml:space="preserve">Two interconnectors link South Australia to Victoria: The Heywood interconnector: an AC link with a nominal capacity around 460 MW and Murraylink: a DC interconnector with a nominal capacity around 200 MW. Currently only Heywood </w:t>
          </w:r>
          <w:r w:rsidR="00B266B0">
            <w:t xml:space="preserve">provides a synchronous link to the rest of the NEM and </w:t>
          </w:r>
          <w:r>
            <w:t>can transfer FCAS between the regions.</w:t>
          </w:r>
          <w:r w:rsidRPr="009F57B9">
            <w:t xml:space="preserve"> </w:t>
          </w:r>
        </w:p>
        <w:p w:rsidR="00B4552B" w:rsidRDefault="00B4552B" w:rsidP="00B4552B">
          <w:pPr>
            <w:pStyle w:val="AERbodytext"/>
          </w:pPr>
          <w:r w:rsidRPr="00AA6C99">
            <w:t>In</w:t>
          </w:r>
          <w:r>
            <w:t xml:space="preserve"> June 2015 ElectraNet submitted requests for a series of outages </w:t>
          </w:r>
          <w:r w:rsidR="007839D5">
            <w:t>related to the upgrad</w:t>
          </w:r>
          <w:r w:rsidR="00BF4540">
            <w:t>e of the Heywood interconnector</w:t>
          </w:r>
          <w:r w:rsidR="007839D5">
            <w:t>.</w:t>
          </w:r>
          <w:r>
            <w:t xml:space="preserve"> </w:t>
          </w:r>
          <w:r w:rsidR="00067065">
            <w:t>The last of these started at</w:t>
          </w:r>
          <w:r>
            <w:t xml:space="preserve"> 7.05 am on 29 October 2015 </w:t>
          </w:r>
          <w:r w:rsidR="00067065">
            <w:t xml:space="preserve">when the South East – Heywood No.2 275 kV transmission line was planned to be out of service </w:t>
          </w:r>
          <w:r>
            <w:t>until 5.30 pm on 10 November 2015. To manage system security</w:t>
          </w:r>
          <w:r w:rsidR="007839D5">
            <w:t xml:space="preserve"> during such outages</w:t>
          </w:r>
          <w:r>
            <w:t xml:space="preserve">, AEMO requires 35 MW of regulation </w:t>
          </w:r>
          <w:r w:rsidR="00067065">
            <w:t xml:space="preserve">FCAS </w:t>
          </w:r>
          <w:r>
            <w:t xml:space="preserve">to be sourced locally </w:t>
          </w:r>
          <w:r w:rsidR="007839D5">
            <w:t xml:space="preserve">in South Australia </w:t>
          </w:r>
          <w:r>
            <w:t>whenever a single contingency</w:t>
          </w:r>
          <w:r w:rsidR="009D7656">
            <w:t xml:space="preserve">, such as the failure of the remaining Heywood circuit, </w:t>
          </w:r>
          <w:r>
            <w:t>could result in South Australia becoming an island.</w:t>
          </w:r>
          <w:r>
            <w:rPr>
              <w:rStyle w:val="FootnoteReference"/>
            </w:rPr>
            <w:footnoteReference w:id="7"/>
          </w:r>
          <w:r>
            <w:t xml:space="preserve"> </w:t>
          </w:r>
        </w:p>
        <w:p w:rsidR="00945FA2" w:rsidRDefault="00D51F60" w:rsidP="00945FA2">
          <w:r>
            <w:t>At 9.51</w:t>
          </w:r>
          <w:r w:rsidR="00821D89">
            <w:t>.08</w:t>
          </w:r>
          <w:r w:rsidR="002C6517">
            <w:t> </w:t>
          </w:r>
          <w:r>
            <w:t xml:space="preserve">pm the Heywood interconnector tripped while </w:t>
          </w:r>
          <w:r w:rsidR="007839D5">
            <w:t xml:space="preserve">transferring </w:t>
          </w:r>
          <w:r>
            <w:t>around 220 MW into South Australia</w:t>
          </w:r>
          <w:r w:rsidR="007839D5">
            <w:t xml:space="preserve">. The </w:t>
          </w:r>
          <w:r w:rsidR="00BF4540">
            <w:t xml:space="preserve">frequency in South Australia dropped to 48.96Hz due to the </w:t>
          </w:r>
          <w:r w:rsidR="007839D5">
            <w:t xml:space="preserve">supply/demand imbalance </w:t>
          </w:r>
          <w:r w:rsidR="00BF4540">
            <w:t xml:space="preserve">created by </w:t>
          </w:r>
          <w:r w:rsidR="007839D5">
            <w:t>the loss of the interconnector</w:t>
          </w:r>
          <w:r w:rsidR="009D7656">
            <w:t>.</w:t>
          </w:r>
          <w:r w:rsidR="002F0394">
            <w:rPr>
              <w:rStyle w:val="FootnoteReference"/>
            </w:rPr>
            <w:footnoteReference w:id="8"/>
          </w:r>
          <w:r w:rsidR="009D7656">
            <w:t xml:space="preserve"> </w:t>
          </w:r>
          <w:r>
            <w:t xml:space="preserve">UFLS operated </w:t>
          </w:r>
          <w:r w:rsidR="00821D89">
            <w:t>correctly</w:t>
          </w:r>
          <w:r w:rsidR="00BF4540">
            <w:t xml:space="preserve"> at 49Hz</w:t>
          </w:r>
          <w:r w:rsidR="00DA2ACB">
            <w:t>,</w:t>
          </w:r>
          <w:r w:rsidR="00821D89">
            <w:t xml:space="preserve"> </w:t>
          </w:r>
          <w:r w:rsidR="00945FA2">
            <w:t>interrupting around 1</w:t>
          </w:r>
          <w:r>
            <w:t>0</w:t>
          </w:r>
          <w:r w:rsidR="00945FA2">
            <w:t>5</w:t>
          </w:r>
          <w:r>
            <w:t> MW of customer load</w:t>
          </w:r>
          <w:r w:rsidR="007839D5">
            <w:t xml:space="preserve">. AEMO reported a further </w:t>
          </w:r>
          <w:r w:rsidR="00945FA2">
            <w:t>55 MW of demand appear</w:t>
          </w:r>
          <w:r w:rsidR="007839D5">
            <w:t>ed</w:t>
          </w:r>
          <w:r w:rsidR="00945FA2">
            <w:t xml:space="preserve"> to have tripped as a result of the frequency </w:t>
          </w:r>
          <w:r w:rsidR="00945FA2">
            <w:lastRenderedPageBreak/>
            <w:t>variation.</w:t>
          </w:r>
          <w:r w:rsidR="00DF3093">
            <w:rPr>
              <w:rStyle w:val="FootnoteReference"/>
            </w:rPr>
            <w:footnoteReference w:id="9"/>
          </w:r>
          <w:r w:rsidR="00945FA2">
            <w:t xml:space="preserve"> </w:t>
          </w:r>
          <w:r w:rsidR="00821D89">
            <w:t>The frequency excursion immediately after the trip did not exceed the limits allowed for in these circumstances however</w:t>
          </w:r>
          <w:r w:rsidR="009D7656">
            <w:t xml:space="preserve">, </w:t>
          </w:r>
          <w:r w:rsidR="00945FA2">
            <w:t xml:space="preserve">FCAS prices </w:t>
          </w:r>
          <w:r w:rsidR="00FE29E0">
            <w:t xml:space="preserve">increased </w:t>
          </w:r>
          <w:r w:rsidR="00945FA2">
            <w:t>to the market price cap.</w:t>
          </w:r>
        </w:p>
        <w:p w:rsidR="00945FA2" w:rsidRDefault="00945FA2" w:rsidP="00945FA2">
          <w:r>
            <w:t xml:space="preserve">Cathedral Rocks Wind Farm also tripped from 11 MW when its rate of change of frequency protection operated. While this trip did not materially impact on the incident a review will be completed regarding the wind farms compliance with its generator performance standards. </w:t>
          </w:r>
        </w:p>
        <w:p w:rsidR="009431CE" w:rsidRDefault="009431CE" w:rsidP="00DA2ACB">
          <w:pPr>
            <w:pStyle w:val="AERbodytext"/>
          </w:pPr>
          <w:r>
            <w:t>ElectraNet is responsible for the transmission network in South Australia and the AER has been provided with the following summary of ElectraNet’s assessment of the cause of the trip.</w:t>
          </w:r>
        </w:p>
        <w:p w:rsidR="009431CE" w:rsidRDefault="009431CE" w:rsidP="00DA2ACB">
          <w:pPr>
            <w:pStyle w:val="Quote"/>
          </w:pPr>
          <w:r>
            <w:t>ElectraNet found that Line 1 tripped due to an incompatible protection relay configuration. The protection relay had been recently installed as part of the works associated with the SESS upgrade. The line tripped when an automated test signal was unexpectedly interpreted by the new relay as a trip signal. The routine test signal was transmitted from Heywood Terminal Station (HYTS) to verify the integrity of a protection telecommunication channel between HYTS and SESS.</w:t>
          </w:r>
          <w:r w:rsidRPr="00B367D7">
            <w:rPr>
              <w:rStyle w:val="FootnoteReference"/>
              <w:i w:val="0"/>
              <w:color w:val="auto"/>
            </w:rPr>
            <w:footnoteReference w:id="10"/>
          </w:r>
          <w:r>
            <w:t xml:space="preserve"> As a result, the relay opened CBs 6603 and 8029 at SESS, which in turn off-loaded Line 1.</w:t>
          </w:r>
        </w:p>
        <w:p w:rsidR="009431CE" w:rsidRDefault="009431CE" w:rsidP="00DA2ACB">
          <w:pPr>
            <w:pStyle w:val="Quote"/>
          </w:pPr>
          <w:r>
            <w:t xml:space="preserve">ElectraNet has reprogrammed the newly installed protection relays to prevent a reoccurrence of </w:t>
          </w:r>
          <w:r w:rsidRPr="00206333">
            <w:t>the trip.</w:t>
          </w:r>
          <w:r w:rsidR="00E86AA6" w:rsidRPr="00B367D7">
            <w:rPr>
              <w:rStyle w:val="FootnoteReference"/>
              <w:i w:val="0"/>
              <w:color w:val="auto"/>
            </w:rPr>
            <w:footnoteReference w:id="11"/>
          </w:r>
        </w:p>
        <w:p w:rsidR="00FE29E0" w:rsidRPr="00FE29E0" w:rsidRDefault="00FE29E0" w:rsidP="00206333">
          <w:pPr>
            <w:pStyle w:val="Heading3"/>
          </w:pPr>
          <w:bookmarkStart w:id="10" w:name="_Toc442787529"/>
          <w:r w:rsidRPr="00FE29E0">
            <w:t>Implications of the interruption on frequency</w:t>
          </w:r>
          <w:bookmarkEnd w:id="10"/>
        </w:p>
        <w:p w:rsidR="00C04C3B" w:rsidRDefault="00945FA2" w:rsidP="008243DB">
          <w:r>
            <w:fldChar w:fldCharType="begin"/>
          </w:r>
          <w:r>
            <w:instrText xml:space="preserve"> REF _Ref440541426 \h </w:instrText>
          </w:r>
          <w:r>
            <w:fldChar w:fldCharType="separate"/>
          </w:r>
          <w:r w:rsidR="00CF32C8">
            <w:t>Figure </w:t>
          </w:r>
          <w:r w:rsidR="00CF32C8">
            <w:rPr>
              <w:noProof/>
            </w:rPr>
            <w:t>1</w:t>
          </w:r>
          <w:r>
            <w:fldChar w:fldCharType="end"/>
          </w:r>
          <w:r>
            <w:t xml:space="preserve"> shows the system frequency in South Australia </w:t>
          </w:r>
          <w:r w:rsidR="00ED2E1F">
            <w:t>for the period from 9.35 pm to 10.45 pm</w:t>
          </w:r>
          <w:r w:rsidR="00D63F76">
            <w:t xml:space="preserve"> (black line and inset)</w:t>
          </w:r>
          <w:r>
            <w:t>.</w:t>
          </w:r>
          <w:r w:rsidR="00DF3093">
            <w:t xml:space="preserve"> </w:t>
          </w:r>
          <w:r w:rsidR="000504F9">
            <w:t xml:space="preserve">The green and blue vertical lines show the time that the Heywood interconnector tripped and was reinstated. </w:t>
          </w:r>
        </w:p>
        <w:p w:rsidR="00821D89" w:rsidRDefault="00DF3093" w:rsidP="00945FA2">
          <w:r>
            <w:t xml:space="preserve">The </w:t>
          </w:r>
          <w:r w:rsidR="00D63F76">
            <w:t>grey</w:t>
          </w:r>
          <w:r>
            <w:t xml:space="preserve"> area of the chart shows the acceptable operating frequency range for South Australia </w:t>
          </w:r>
          <w:r w:rsidR="00D63F76">
            <w:t xml:space="preserve">under normal conditions and during and after a </w:t>
          </w:r>
          <w:r w:rsidR="005B196C">
            <w:t>separation event</w:t>
          </w:r>
          <w:r w:rsidR="00D63F76">
            <w:t xml:space="preserve"> </w:t>
          </w:r>
          <w:r>
            <w:t>(</w:t>
          </w:r>
          <w:r>
            <w:fldChar w:fldCharType="begin"/>
          </w:r>
          <w:r>
            <w:instrText xml:space="preserve"> REF _Ref442368341 \h </w:instrText>
          </w:r>
          <w:r>
            <w:fldChar w:fldCharType="separate"/>
          </w:r>
          <w:r w:rsidR="00CF32C8">
            <w:t>Table </w:t>
          </w:r>
          <w:r w:rsidR="00CF32C8">
            <w:rPr>
              <w:noProof/>
            </w:rPr>
            <w:t>3</w:t>
          </w:r>
          <w:r>
            <w:fldChar w:fldCharType="end"/>
          </w:r>
          <w:r>
            <w:t xml:space="preserve"> in Section </w:t>
          </w:r>
          <w:r>
            <w:fldChar w:fldCharType="begin"/>
          </w:r>
          <w:r>
            <w:instrText xml:space="preserve"> REF _Ref442368402 \n \h </w:instrText>
          </w:r>
          <w:r>
            <w:fldChar w:fldCharType="separate"/>
          </w:r>
          <w:r w:rsidR="00CF32C8">
            <w:t>4</w:t>
          </w:r>
          <w:r>
            <w:fldChar w:fldCharType="end"/>
          </w:r>
          <w:r>
            <w:t xml:space="preserve"> describes this in more detail). </w:t>
          </w:r>
          <w:r w:rsidR="000504F9">
            <w:t xml:space="preserve">The red </w:t>
          </w:r>
          <w:r w:rsidR="00D63F76">
            <w:t>line shows the output from the non-scheduled thermal generators in South Australia (a total of 130 MW at Lonsdale, Port Stanvac and Angaston), highlighting the times that they started and stopped generation.</w:t>
          </w:r>
          <w:r w:rsidR="00F02C46">
            <w:rPr>
              <w:rStyle w:val="FootnoteReference"/>
            </w:rPr>
            <w:footnoteReference w:id="12"/>
          </w:r>
          <w:r w:rsidR="00D63F76">
            <w:t xml:space="preserve"> </w:t>
          </w:r>
        </w:p>
        <w:p w:rsidR="00821D89" w:rsidRDefault="005B176A" w:rsidP="00945FA2">
          <w:r>
            <w:t>T</w:t>
          </w:r>
          <w:r w:rsidR="00DF3093">
            <w:t xml:space="preserve">he figure also shows that the output of the wind farms </w:t>
          </w:r>
          <w:r w:rsidR="00D63F76">
            <w:t xml:space="preserve">(yellow line) </w:t>
          </w:r>
          <w:r w:rsidR="00DF3093">
            <w:t xml:space="preserve">during the event was relatively stable </w:t>
          </w:r>
          <w:r w:rsidR="00A223FD">
            <w:t>except</w:t>
          </w:r>
          <w:r w:rsidR="00DF3093">
            <w:t xml:space="preserve"> </w:t>
          </w:r>
          <w:r w:rsidR="00A223FD">
            <w:t>for</w:t>
          </w:r>
          <w:r w:rsidR="00DF3093">
            <w:t xml:space="preserve"> the </w:t>
          </w:r>
          <w:r w:rsidR="00A223FD">
            <w:t xml:space="preserve">trip </w:t>
          </w:r>
          <w:r w:rsidR="00DF3093">
            <w:t xml:space="preserve">of </w:t>
          </w:r>
          <w:r w:rsidR="00A223FD">
            <w:t xml:space="preserve">the Cathedral Rocks Wind Farm </w:t>
          </w:r>
          <w:r w:rsidR="00821D89">
            <w:t>immediately following the Heywood trip</w:t>
          </w:r>
          <w:r w:rsidR="00DF3093">
            <w:t xml:space="preserve">. </w:t>
          </w:r>
        </w:p>
        <w:p w:rsidR="003F774C" w:rsidRDefault="003F774C" w:rsidP="003F774C">
          <w:pPr>
            <w:pStyle w:val="Caption"/>
            <w:jc w:val="both"/>
          </w:pPr>
          <w:bookmarkStart w:id="11" w:name="_Ref440541426"/>
          <w:r>
            <w:lastRenderedPageBreak/>
            <w:t>Figure </w:t>
          </w:r>
          <w:fldSimple w:instr=" SEQ Figure \* ARABIC ">
            <w:r w:rsidR="00CF32C8">
              <w:rPr>
                <w:noProof/>
              </w:rPr>
              <w:t>1</w:t>
            </w:r>
          </w:fldSimple>
          <w:bookmarkEnd w:id="11"/>
          <w:r>
            <w:t>: South Australian frequency</w:t>
          </w:r>
        </w:p>
        <w:p w:rsidR="003F774C" w:rsidRDefault="00D63F76" w:rsidP="003F774C">
          <w:r w:rsidRPr="00D63F76">
            <w:rPr>
              <w:noProof/>
              <w:lang w:eastAsia="en-AU"/>
            </w:rPr>
            <w:drawing>
              <wp:inline distT="0" distB="0" distL="0" distR="0" wp14:anchorId="6BDDEC45" wp14:editId="3BBDF419">
                <wp:extent cx="5592688" cy="3473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907" cy="3482186"/>
                        </a:xfrm>
                        <a:prstGeom prst="rect">
                          <a:avLst/>
                        </a:prstGeom>
                        <a:noFill/>
                        <a:ln>
                          <a:noFill/>
                        </a:ln>
                      </pic:spPr>
                    </pic:pic>
                  </a:graphicData>
                </a:graphic>
              </wp:inline>
            </w:drawing>
          </w:r>
        </w:p>
        <w:p w:rsidR="008243DB" w:rsidRDefault="008243DB" w:rsidP="008243DB">
          <w:r>
            <w:t>The figure shows that at around 9.56 pm, the non-scheduled generators at Lonsdale and Port Stanvac started, corresponding to the high dispatch price</w:t>
          </w:r>
          <w:r w:rsidR="009C550D">
            <w:t>,</w:t>
          </w:r>
          <w:r>
            <w:t xml:space="preserve"> increasing the frequency. These units stopped operating at 10.05 pm. </w:t>
          </w:r>
        </w:p>
        <w:p w:rsidR="003C6BC0" w:rsidRDefault="003C6BC0" w:rsidP="003C6BC0">
          <w:r>
            <w:t xml:space="preserve">At about 10.15 pm the figure highlights a period of 92 seconds where the frequency is outside the normal operating frequency range reaching 50.58 Hz at 10.14.36 pm. The situation that caused this started at </w:t>
          </w:r>
          <w:r w:rsidRPr="003C6BC0">
            <w:t>9.56 pm</w:t>
          </w:r>
          <w:r>
            <w:t xml:space="preserve"> when i</w:t>
          </w:r>
          <w:r w:rsidR="008243DB" w:rsidRPr="003C6BC0">
            <w:t>n response to the frequency deviation at</w:t>
          </w:r>
          <w:r>
            <w:t xml:space="preserve"> that time</w:t>
          </w:r>
          <w:r w:rsidR="008243DB" w:rsidRPr="003C6BC0">
            <w:t xml:space="preserve">, the TIPS B units started providing raise contingency services. However, this response did not stop </w:t>
          </w:r>
          <w:r w:rsidR="005B196C">
            <w:t xml:space="preserve">when the frequency returned to normal </w:t>
          </w:r>
          <w:r w:rsidRPr="003C6BC0">
            <w:t>and continued until around 10.14</w:t>
          </w:r>
          <w:r>
            <w:t> pm</w:t>
          </w:r>
          <w:r w:rsidRPr="003C6BC0">
            <w:t xml:space="preserve"> when AEMO requested that the units </w:t>
          </w:r>
          <w:proofErr w:type="gramStart"/>
          <w:r w:rsidRPr="003C6BC0">
            <w:t>be</w:t>
          </w:r>
          <w:proofErr w:type="gramEnd"/>
          <w:r w:rsidRPr="003C6BC0">
            <w:t xml:space="preserve"> put into manual control</w:t>
          </w:r>
          <w:r>
            <w:t xml:space="preserve"> and </w:t>
          </w:r>
          <w:r w:rsidR="005B196C">
            <w:t>follow their targets to reduce their output</w:t>
          </w:r>
          <w:r w:rsidRPr="003C6BC0">
            <w:t xml:space="preserve">. </w:t>
          </w:r>
          <w:r>
            <w:t>At 10.13 pm Lonsdale</w:t>
          </w:r>
          <w:r w:rsidR="00260368">
            <w:t xml:space="preserve"> started again, compounding</w:t>
          </w:r>
          <w:r>
            <w:t xml:space="preserve"> the frequency</w:t>
          </w:r>
          <w:r w:rsidR="00260368">
            <w:t xml:space="preserve"> deviation</w:t>
          </w:r>
          <w:r>
            <w:t>.</w:t>
          </w:r>
        </w:p>
        <w:p w:rsidR="008243DB" w:rsidRDefault="003C6BC0" w:rsidP="008243DB">
          <w:r w:rsidRPr="003C6BC0">
            <w:t>The frequency returned to around 50 Hz by 10.23 pm</w:t>
          </w:r>
          <w:r>
            <w:t xml:space="preserve"> allowing AEMO to resynchronise South Australia with the rest of the NEM at 10.26 pm. </w:t>
          </w:r>
          <w:r w:rsidR="008243DB">
            <w:t xml:space="preserve">AEMO has indicated the frequency </w:t>
          </w:r>
          <w:r w:rsidR="00260368">
            <w:t xml:space="preserve">deviations after 10 pm </w:t>
          </w:r>
          <w:r w:rsidR="008243DB">
            <w:t>delayed the reconnection of the Heywood interconnector by around 26 minutes.</w:t>
          </w:r>
        </w:p>
        <w:p w:rsidR="0020357B" w:rsidRDefault="00137B8B" w:rsidP="0020357B">
          <w:r>
            <w:fldChar w:fldCharType="begin"/>
          </w:r>
          <w:r>
            <w:instrText xml:space="preserve"> REF _Ref441825784 \h </w:instrText>
          </w:r>
          <w:r>
            <w:fldChar w:fldCharType="separate"/>
          </w:r>
          <w:r w:rsidR="00CF32C8">
            <w:t>Figure </w:t>
          </w:r>
          <w:r w:rsidR="00CF32C8">
            <w:rPr>
              <w:noProof/>
            </w:rPr>
            <w:t>2</w:t>
          </w:r>
          <w:r>
            <w:fldChar w:fldCharType="end"/>
          </w:r>
          <w:r>
            <w:t xml:space="preserve"> shows the import limit and</w:t>
          </w:r>
          <w:r w:rsidR="0020357B">
            <w:t xml:space="preserve"> target flows on the Heywood interconnector as well as the energy dispatch price and the lower regulation pri</w:t>
          </w:r>
          <w:r w:rsidR="009F57B9">
            <w:t>ce (used as a proxy for FCAS).</w:t>
          </w:r>
          <w:r w:rsidR="009F57B9">
            <w:rPr>
              <w:rStyle w:val="FootnoteReference"/>
            </w:rPr>
            <w:footnoteReference w:id="13"/>
          </w:r>
          <w:r w:rsidR="009F57B9">
            <w:t xml:space="preserve"> After separation, energy and FCAS prices </w:t>
          </w:r>
          <w:r w:rsidR="005D2663">
            <w:t xml:space="preserve">in South Australia </w:t>
          </w:r>
          <w:r w:rsidR="009F57B9">
            <w:t>increase</w:t>
          </w:r>
          <w:r w:rsidR="00D51F60">
            <w:t>d as shown by the green and red lines.</w:t>
          </w:r>
          <w:r w:rsidR="009F57B9">
            <w:t xml:space="preserve"> </w:t>
          </w:r>
          <w:r w:rsidR="008522EB">
            <w:t xml:space="preserve">The shaded area represents the period in market systems when South Australia was islanded. </w:t>
          </w:r>
        </w:p>
        <w:p w:rsidR="00483C9A" w:rsidRDefault="00111B74" w:rsidP="001C353C">
          <w:pPr>
            <w:pStyle w:val="Caption"/>
          </w:pPr>
          <w:bookmarkStart w:id="12" w:name="_Ref441825784"/>
          <w:r>
            <w:lastRenderedPageBreak/>
            <w:t>Figure </w:t>
          </w:r>
          <w:fldSimple w:instr=" SEQ Figure \* ARABIC ">
            <w:r w:rsidR="00CF32C8">
              <w:rPr>
                <w:noProof/>
              </w:rPr>
              <w:t>2</w:t>
            </w:r>
          </w:fldSimple>
          <w:bookmarkEnd w:id="9"/>
          <w:bookmarkEnd w:id="12"/>
          <w:r w:rsidR="00483C9A">
            <w:t>: Heywood limits and flows and FCAS and Energy prices</w:t>
          </w:r>
        </w:p>
        <w:p w:rsidR="00483C9A" w:rsidRDefault="006207FA" w:rsidP="002106B6">
          <w:r w:rsidRPr="006207FA">
            <w:rPr>
              <w:noProof/>
              <w:lang w:eastAsia="en-AU"/>
            </w:rPr>
            <w:drawing>
              <wp:inline distT="0" distB="0" distL="0" distR="0" wp14:anchorId="7502B15D" wp14:editId="035B3CFE">
                <wp:extent cx="5367650" cy="2477069"/>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2484104"/>
                        </a:xfrm>
                        <a:prstGeom prst="rect">
                          <a:avLst/>
                        </a:prstGeom>
                        <a:noFill/>
                        <a:ln>
                          <a:noFill/>
                        </a:ln>
                      </pic:spPr>
                    </pic:pic>
                  </a:graphicData>
                </a:graphic>
              </wp:inline>
            </w:drawing>
          </w:r>
        </w:p>
        <w:p w:rsidR="004E6FA8" w:rsidRDefault="004E6FA8" w:rsidP="00AA0BFF">
          <w:pPr>
            <w:pStyle w:val="Heading2"/>
          </w:pPr>
          <w:bookmarkStart w:id="13" w:name="_Toc442787530"/>
          <w:r>
            <w:t>Generator offers</w:t>
          </w:r>
          <w:r w:rsidR="00945FA2">
            <w:t xml:space="preserve">, </w:t>
          </w:r>
          <w:r w:rsidR="00403EFB">
            <w:t>FCAS</w:t>
          </w:r>
          <w:r w:rsidR="00403EFB" w:rsidRPr="00AA0BFF">
            <w:t xml:space="preserve"> </w:t>
          </w:r>
          <w:r w:rsidR="00945FA2">
            <w:t xml:space="preserve">and </w:t>
          </w:r>
          <w:r w:rsidR="00403EFB" w:rsidRPr="00AA0BFF">
            <w:t>Energy</w:t>
          </w:r>
          <w:r w:rsidR="00403EFB" w:rsidDel="00403EFB">
            <w:t xml:space="preserve"> </w:t>
          </w:r>
          <w:r w:rsidR="00945FA2">
            <w:t>Prices</w:t>
          </w:r>
          <w:bookmarkEnd w:id="13"/>
        </w:p>
        <w:p w:rsidR="00EB05E7" w:rsidRDefault="00D732B6" w:rsidP="00D732B6">
          <w:pPr>
            <w:pStyle w:val="AERbodytext"/>
          </w:pPr>
          <w:r w:rsidRPr="001C353C">
            <w:t>On 1</w:t>
          </w:r>
          <w:r>
            <w:t> November f</w:t>
          </w:r>
          <w:r w:rsidRPr="001C353C">
            <w:t xml:space="preserve">rom </w:t>
          </w:r>
          <w:r>
            <w:t>10 pm</w:t>
          </w:r>
          <w:r w:rsidRPr="001C353C">
            <w:t xml:space="preserve"> to </w:t>
          </w:r>
          <w:r>
            <w:t xml:space="preserve">10.35 pm all FCAS prices </w:t>
          </w:r>
          <w:r w:rsidRPr="001C353C">
            <w:t>exceeded $</w:t>
          </w:r>
          <w:r>
            <w:t xml:space="preserve">9000/MW </w:t>
          </w:r>
          <w:r w:rsidR="008522EB">
            <w:t>as a result of the</w:t>
          </w:r>
          <w:r w:rsidR="005714BA">
            <w:t xml:space="preserve"> increased requirements for </w:t>
          </w:r>
          <w:r w:rsidR="00DE4E68">
            <w:t xml:space="preserve">frequency </w:t>
          </w:r>
          <w:r w:rsidR="0010491C">
            <w:t>services that</w:t>
          </w:r>
          <w:r w:rsidR="009B5D05">
            <w:t xml:space="preserve"> after the separation </w:t>
          </w:r>
          <w:r w:rsidR="00DE4E68">
            <w:t xml:space="preserve">event </w:t>
          </w:r>
          <w:r w:rsidR="009B5D05">
            <w:t xml:space="preserve">could only be </w:t>
          </w:r>
          <w:r w:rsidR="005714BA">
            <w:t xml:space="preserve">met by </w:t>
          </w:r>
          <w:r w:rsidR="009B5D05">
            <w:t xml:space="preserve">local </w:t>
          </w:r>
          <w:r w:rsidR="005714BA">
            <w:t xml:space="preserve">high-priced </w:t>
          </w:r>
          <w:r w:rsidR="0010491C">
            <w:t>providers</w:t>
          </w:r>
          <w:r w:rsidR="009B5D05">
            <w:t>. While a</w:t>
          </w:r>
          <w:r w:rsidR="008522EB">
            <w:t xml:space="preserve"> number of generators rebid after the separation</w:t>
          </w:r>
          <w:r w:rsidR="009B5D05">
            <w:t>,</w:t>
          </w:r>
          <w:r w:rsidR="008522EB">
            <w:t xml:space="preserve"> these rebids increase</w:t>
          </w:r>
          <w:r w:rsidR="009B5D05">
            <w:t>d</w:t>
          </w:r>
          <w:r w:rsidR="008522EB">
            <w:t xml:space="preserve"> the amount of </w:t>
          </w:r>
          <w:r w:rsidR="005714BA">
            <w:t>low-</w:t>
          </w:r>
          <w:r w:rsidR="008522EB">
            <w:t xml:space="preserve">priced FCAS </w:t>
          </w:r>
          <w:r w:rsidR="005714BA">
            <w:t>capacity,</w:t>
          </w:r>
          <w:r w:rsidR="008522EB">
            <w:t xml:space="preserve"> ultimately reducing</w:t>
          </w:r>
          <w:r w:rsidR="00EB05E7">
            <w:t xml:space="preserve"> the FCAS price</w:t>
          </w:r>
          <w:r w:rsidR="008522EB">
            <w:t>.</w:t>
          </w:r>
          <w:r w:rsidR="00EB05E7" w:rsidRPr="00EB05E7">
            <w:t xml:space="preserve"> </w:t>
          </w:r>
          <w:r w:rsidR="008522EB">
            <w:t>R</w:t>
          </w:r>
          <w:r w:rsidR="00EB05E7">
            <w:t xml:space="preserve">ebidding did not contribute to the high FCAS prices in South Australia. </w:t>
          </w:r>
        </w:p>
        <w:p w:rsidR="004E6FA8" w:rsidRDefault="00EB05E7" w:rsidP="004E6FA8">
          <w:r>
            <w:t>At the time the event occurred, o</w:t>
          </w:r>
          <w:r w:rsidR="004E6FA8">
            <w:t xml:space="preserve">nly three </w:t>
          </w:r>
          <w:r w:rsidR="00E772E0">
            <w:t xml:space="preserve">South Australian </w:t>
          </w:r>
          <w:r w:rsidR="004E6FA8">
            <w:t xml:space="preserve">power stations </w:t>
          </w:r>
          <w:r w:rsidR="00E772E0">
            <w:t xml:space="preserve">were </w:t>
          </w:r>
          <w:r w:rsidR="004E6FA8">
            <w:t xml:space="preserve">registered to provide </w:t>
          </w:r>
          <w:r w:rsidR="002106B6">
            <w:t>FCAS</w:t>
          </w:r>
          <w:r w:rsidR="004E6FA8">
            <w:t xml:space="preserve">: </w:t>
          </w:r>
        </w:p>
        <w:p w:rsidR="004E6FA8" w:rsidRDefault="004E6FA8" w:rsidP="004E6FA8">
          <w:pPr>
            <w:pStyle w:val="ListParagraph"/>
            <w:numPr>
              <w:ilvl w:val="0"/>
              <w:numId w:val="44"/>
            </w:numPr>
          </w:pPr>
          <w:r>
            <w:t xml:space="preserve">Northern Power Station (owned by Alinta Energy); </w:t>
          </w:r>
        </w:p>
        <w:p w:rsidR="004E6FA8" w:rsidRDefault="004E6FA8" w:rsidP="004E6FA8">
          <w:pPr>
            <w:pStyle w:val="ListParagraph"/>
            <w:numPr>
              <w:ilvl w:val="0"/>
              <w:numId w:val="44"/>
            </w:numPr>
          </w:pPr>
          <w:r>
            <w:t xml:space="preserve">Torrens Island A and B (owned by AGL); and </w:t>
          </w:r>
        </w:p>
        <w:p w:rsidR="004E6FA8" w:rsidRDefault="004E6FA8" w:rsidP="004E6FA8">
          <w:pPr>
            <w:pStyle w:val="ListParagraph"/>
            <w:numPr>
              <w:ilvl w:val="0"/>
              <w:numId w:val="44"/>
            </w:numPr>
          </w:pPr>
          <w:r>
            <w:t xml:space="preserve">Pelican Point Power Station (owned by GDF Suez). </w:t>
          </w:r>
        </w:p>
        <w:p w:rsidR="004E6FA8" w:rsidRDefault="004E6FA8" w:rsidP="004E6FA8">
          <w:r>
            <w:fldChar w:fldCharType="begin"/>
          </w:r>
          <w:r>
            <w:instrText xml:space="preserve"> REF _Ref437433944 \h </w:instrText>
          </w:r>
          <w:r>
            <w:fldChar w:fldCharType="separate"/>
          </w:r>
          <w:r w:rsidR="00CF32C8">
            <w:t xml:space="preserve">Table </w:t>
          </w:r>
          <w:r w:rsidR="00CF32C8">
            <w:rPr>
              <w:noProof/>
            </w:rPr>
            <w:t>2</w:t>
          </w:r>
          <w:r>
            <w:fldChar w:fldCharType="end"/>
          </w:r>
          <w:r>
            <w:t xml:space="preserve"> shows the maximum </w:t>
          </w:r>
          <w:r w:rsidR="00EB05E7">
            <w:t xml:space="preserve">FCAS </w:t>
          </w:r>
          <w:r>
            <w:t xml:space="preserve">capacity available by station; Torrens Island is the largest registered provider of </w:t>
          </w:r>
          <w:r w:rsidR="00EB05E7">
            <w:t xml:space="preserve">FCAS </w:t>
          </w:r>
          <w:r>
            <w:t xml:space="preserve">in South Australia. </w:t>
          </w:r>
          <w:r w:rsidR="00EB05E7">
            <w:t xml:space="preserve"> </w:t>
          </w:r>
        </w:p>
        <w:p w:rsidR="004E6FA8" w:rsidRDefault="004E6FA8" w:rsidP="004E6FA8">
          <w:pPr>
            <w:pStyle w:val="Caption"/>
            <w:jc w:val="both"/>
          </w:pPr>
          <w:bookmarkStart w:id="14" w:name="_Ref437433944"/>
          <w:r>
            <w:t xml:space="preserve">Table </w:t>
          </w:r>
          <w:fldSimple w:instr=" SEQ Table \* ARABIC ">
            <w:r w:rsidR="00CF32C8">
              <w:rPr>
                <w:noProof/>
              </w:rPr>
              <w:t>2</w:t>
            </w:r>
          </w:fldSimple>
          <w:bookmarkEnd w:id="14"/>
          <w:r>
            <w:t>: Maximum capacity available by station and regulation service</w:t>
          </w:r>
        </w:p>
        <w:tbl>
          <w:tblPr>
            <w:tblStyle w:val="AERsummarytable"/>
            <w:tblW w:w="0" w:type="auto"/>
            <w:tblInd w:w="108" w:type="dxa"/>
            <w:tblLayout w:type="fixed"/>
            <w:tblLook w:val="04A0" w:firstRow="1" w:lastRow="0" w:firstColumn="1" w:lastColumn="0" w:noHBand="0" w:noVBand="1"/>
          </w:tblPr>
          <w:tblGrid>
            <w:gridCol w:w="1560"/>
            <w:gridCol w:w="868"/>
            <w:gridCol w:w="868"/>
            <w:gridCol w:w="868"/>
            <w:gridCol w:w="868"/>
            <w:gridCol w:w="868"/>
            <w:gridCol w:w="868"/>
            <w:gridCol w:w="868"/>
            <w:gridCol w:w="869"/>
          </w:tblGrid>
          <w:tr w:rsidR="00CB2291" w:rsidRPr="008D2C93" w:rsidTr="00EB05E7">
            <w:trPr>
              <w:cnfStyle w:val="100000000000" w:firstRow="1" w:lastRow="0" w:firstColumn="0" w:lastColumn="0" w:oddVBand="0" w:evenVBand="0" w:oddHBand="0" w:evenHBand="0" w:firstRowFirstColumn="0" w:firstRowLastColumn="0" w:lastRowFirstColumn="0" w:lastRowLastColumn="0"/>
              <w:trHeight w:val="340"/>
            </w:trPr>
            <w:tc>
              <w:tcPr>
                <w:tcW w:w="1560" w:type="dxa"/>
                <w:tcBorders>
                  <w:bottom w:val="nil"/>
                </w:tcBorders>
                <w:noWrap/>
                <w:hideMark/>
              </w:tcPr>
              <w:p w:rsidR="00CB2291" w:rsidRPr="008D2C93" w:rsidRDefault="00CB2291" w:rsidP="004E6FA8">
                <w:pPr>
                  <w:spacing w:before="0" w:after="0" w:line="240" w:lineRule="auto"/>
                  <w:jc w:val="center"/>
                  <w:rPr>
                    <w:rFonts w:eastAsia="Times New Roman" w:cs="Arial"/>
                    <w:color w:val="000000"/>
                    <w:lang w:eastAsia="en-AU"/>
                  </w:rPr>
                </w:pPr>
                <w:r w:rsidRPr="001219D0">
                  <w:rPr>
                    <w:rFonts w:eastAsia="Times New Roman" w:cs="Arial"/>
                    <w:lang w:eastAsia="en-AU"/>
                  </w:rPr>
                  <w:t>Power Station</w:t>
                </w:r>
              </w:p>
            </w:tc>
            <w:tc>
              <w:tcPr>
                <w:tcW w:w="6945" w:type="dxa"/>
                <w:gridSpan w:val="8"/>
                <w:tcBorders>
                  <w:bottom w:val="nil"/>
                </w:tcBorders>
              </w:tcPr>
              <w:p w:rsidR="00CB2291" w:rsidRPr="008D2C93" w:rsidRDefault="00CB2291" w:rsidP="004E6FA8">
                <w:pPr>
                  <w:spacing w:before="0" w:line="240" w:lineRule="auto"/>
                  <w:jc w:val="center"/>
                  <w:rPr>
                    <w:rFonts w:eastAsia="Times New Roman" w:cs="Arial"/>
                    <w:lang w:eastAsia="en-AU"/>
                  </w:rPr>
                </w:pPr>
                <w:r w:rsidRPr="008D2C93">
                  <w:rPr>
                    <w:rFonts w:eastAsia="Times New Roman" w:cs="Arial"/>
                    <w:lang w:eastAsia="en-AU"/>
                  </w:rPr>
                  <w:t>Max Capacity</w:t>
                </w:r>
              </w:p>
            </w:tc>
          </w:tr>
          <w:tr w:rsidR="00483C9A" w:rsidRPr="00CB2291" w:rsidTr="00EB05E7">
            <w:trPr>
              <w:cnfStyle w:val="000000100000" w:firstRow="0" w:lastRow="0" w:firstColumn="0" w:lastColumn="0" w:oddVBand="0" w:evenVBand="0" w:oddHBand="1" w:evenHBand="0" w:firstRowFirstColumn="0" w:firstRowLastColumn="0" w:lastRowFirstColumn="0" w:lastRowLastColumn="0"/>
              <w:trHeight w:val="340"/>
            </w:trPr>
            <w:tc>
              <w:tcPr>
                <w:tcW w:w="1560" w:type="dxa"/>
                <w:tcBorders>
                  <w:bottom w:val="nil"/>
                </w:tcBorders>
                <w:shd w:val="clear" w:color="auto" w:fill="076A92" w:themeFill="text1"/>
                <w:noWrap/>
                <w:hideMark/>
              </w:tcPr>
              <w:p w:rsidR="00CB2291" w:rsidRPr="001C353C" w:rsidRDefault="00CB2291" w:rsidP="004E6FA8">
                <w:pPr>
                  <w:spacing w:after="0" w:line="240" w:lineRule="auto"/>
                  <w:jc w:val="center"/>
                  <w:rPr>
                    <w:rFonts w:eastAsia="Times New Roman" w:cs="Arial"/>
                    <w:b/>
                    <w:color w:val="FFFFFF" w:themeColor="background1"/>
                    <w:lang w:eastAsia="en-AU"/>
                  </w:rPr>
                </w:pPr>
              </w:p>
            </w:tc>
            <w:tc>
              <w:tcPr>
                <w:tcW w:w="868" w:type="dxa"/>
                <w:tcBorders>
                  <w:bottom w:val="nil"/>
                </w:tcBorders>
                <w:shd w:val="clear" w:color="auto" w:fill="076A92" w:themeFill="text1"/>
              </w:tcPr>
              <w:p w:rsidR="00CB2291" w:rsidRPr="001C353C" w:rsidRDefault="00CB2291" w:rsidP="001C353C">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 xml:space="preserve">lower </w:t>
                </w:r>
                <w:proofErr w:type="spellStart"/>
                <w:r w:rsidRPr="001C353C">
                  <w:rPr>
                    <w:rFonts w:eastAsia="Times New Roman" w:cs="Arial"/>
                    <w:b/>
                    <w:color w:val="FFFFFF" w:themeColor="background1"/>
                    <w:lang w:eastAsia="en-AU"/>
                  </w:rPr>
                  <w:t>reg</w:t>
                </w:r>
                <w:proofErr w:type="spellEnd"/>
              </w:p>
            </w:tc>
            <w:tc>
              <w:tcPr>
                <w:tcW w:w="868" w:type="dxa"/>
                <w:tcBorders>
                  <w:bottom w:val="nil"/>
                </w:tcBorders>
                <w:shd w:val="clear" w:color="auto" w:fill="076A92" w:themeFill="text1"/>
              </w:tcPr>
              <w:p w:rsidR="00CB2291" w:rsidRPr="001C353C" w:rsidRDefault="00CB2291" w:rsidP="001C353C">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lower 6 sec</w:t>
                </w:r>
              </w:p>
            </w:tc>
            <w:tc>
              <w:tcPr>
                <w:tcW w:w="868" w:type="dxa"/>
                <w:tcBorders>
                  <w:bottom w:val="nil"/>
                </w:tcBorders>
                <w:shd w:val="clear" w:color="auto" w:fill="076A92" w:themeFill="text1"/>
                <w:noWrap/>
                <w:hideMark/>
              </w:tcPr>
              <w:p w:rsidR="00CB2291" w:rsidRPr="001C353C" w:rsidRDefault="00CB2291" w:rsidP="004E6FA8">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lower 60 sec</w:t>
                </w:r>
              </w:p>
            </w:tc>
            <w:tc>
              <w:tcPr>
                <w:tcW w:w="868" w:type="dxa"/>
                <w:tcBorders>
                  <w:bottom w:val="nil"/>
                </w:tcBorders>
                <w:shd w:val="clear" w:color="auto" w:fill="076A92" w:themeFill="text1"/>
                <w:noWrap/>
                <w:hideMark/>
              </w:tcPr>
              <w:p w:rsidR="00CB2291" w:rsidRPr="001C353C" w:rsidRDefault="00CB2291" w:rsidP="004E6FA8">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lower 5 min</w:t>
                </w:r>
              </w:p>
            </w:tc>
            <w:tc>
              <w:tcPr>
                <w:tcW w:w="868" w:type="dxa"/>
                <w:tcBorders>
                  <w:bottom w:val="nil"/>
                </w:tcBorders>
                <w:shd w:val="clear" w:color="auto" w:fill="076A92" w:themeFill="text1"/>
              </w:tcPr>
              <w:p w:rsidR="00CB2291" w:rsidRPr="001C353C" w:rsidRDefault="00CB2291" w:rsidP="001C353C">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 xml:space="preserve">raise </w:t>
                </w:r>
                <w:proofErr w:type="spellStart"/>
                <w:r w:rsidRPr="001C353C">
                  <w:rPr>
                    <w:rFonts w:eastAsia="Times New Roman" w:cs="Arial"/>
                    <w:b/>
                    <w:color w:val="FFFFFF" w:themeColor="background1"/>
                    <w:lang w:eastAsia="en-AU"/>
                  </w:rPr>
                  <w:t>reg</w:t>
                </w:r>
                <w:proofErr w:type="spellEnd"/>
              </w:p>
            </w:tc>
            <w:tc>
              <w:tcPr>
                <w:tcW w:w="868" w:type="dxa"/>
                <w:tcBorders>
                  <w:bottom w:val="nil"/>
                </w:tcBorders>
                <w:shd w:val="clear" w:color="auto" w:fill="076A92" w:themeFill="text1"/>
              </w:tcPr>
              <w:p w:rsidR="00CB2291" w:rsidRPr="001C353C" w:rsidRDefault="00CB2291" w:rsidP="001C353C">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raise 6 sec</w:t>
                </w:r>
              </w:p>
            </w:tc>
            <w:tc>
              <w:tcPr>
                <w:tcW w:w="868" w:type="dxa"/>
                <w:tcBorders>
                  <w:bottom w:val="nil"/>
                </w:tcBorders>
                <w:shd w:val="clear" w:color="auto" w:fill="076A92" w:themeFill="text1"/>
              </w:tcPr>
              <w:p w:rsidR="00CB2291" w:rsidRPr="001C353C" w:rsidRDefault="00CB2291" w:rsidP="001C353C">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raise 60 sec</w:t>
                </w:r>
              </w:p>
            </w:tc>
            <w:tc>
              <w:tcPr>
                <w:tcW w:w="869" w:type="dxa"/>
                <w:tcBorders>
                  <w:bottom w:val="nil"/>
                </w:tcBorders>
                <w:shd w:val="clear" w:color="auto" w:fill="076A92" w:themeFill="text1"/>
              </w:tcPr>
              <w:p w:rsidR="00CB2291" w:rsidRPr="001C353C" w:rsidRDefault="00CB2291" w:rsidP="001C353C">
                <w:pPr>
                  <w:spacing w:after="0" w:line="240" w:lineRule="auto"/>
                  <w:jc w:val="center"/>
                  <w:rPr>
                    <w:rFonts w:eastAsia="Times New Roman" w:cs="Arial"/>
                    <w:b/>
                    <w:color w:val="FFFFFF" w:themeColor="background1"/>
                    <w:lang w:eastAsia="en-AU"/>
                  </w:rPr>
                </w:pPr>
                <w:r w:rsidRPr="001C353C">
                  <w:rPr>
                    <w:rFonts w:eastAsia="Times New Roman" w:cs="Arial"/>
                    <w:b/>
                    <w:color w:val="FFFFFF" w:themeColor="background1"/>
                    <w:lang w:eastAsia="en-AU"/>
                  </w:rPr>
                  <w:t>raise 5 min</w:t>
                </w:r>
              </w:p>
            </w:tc>
          </w:tr>
          <w:tr w:rsidR="00CB2291" w:rsidRPr="008D2C93" w:rsidTr="00EB05E7">
            <w:trPr>
              <w:cnfStyle w:val="000000010000" w:firstRow="0" w:lastRow="0" w:firstColumn="0" w:lastColumn="0" w:oddVBand="0" w:evenVBand="0" w:oddHBand="0" w:evenHBand="1" w:firstRowFirstColumn="0" w:firstRowLastColumn="0" w:lastRowFirstColumn="0" w:lastRowLastColumn="0"/>
              <w:trHeight w:val="340"/>
            </w:trPr>
            <w:tc>
              <w:tcPr>
                <w:tcW w:w="1560" w:type="dxa"/>
                <w:tcBorders>
                  <w:top w:val="nil"/>
                </w:tcBorders>
                <w:noWrap/>
                <w:vAlign w:val="center"/>
                <w:hideMark/>
              </w:tcPr>
              <w:p w:rsidR="00CB2291" w:rsidRPr="008D2C93" w:rsidRDefault="00CB2291">
                <w:pPr>
                  <w:spacing w:after="0" w:line="240" w:lineRule="auto"/>
                  <w:jc w:val="left"/>
                  <w:rPr>
                    <w:rFonts w:eastAsia="Times New Roman" w:cs="Arial"/>
                    <w:color w:val="000000"/>
                    <w:lang w:eastAsia="en-AU"/>
                  </w:rPr>
                </w:pPr>
                <w:r w:rsidRPr="008D2C93">
                  <w:rPr>
                    <w:rFonts w:eastAsia="Times New Roman" w:cs="Arial"/>
                    <w:color w:val="000000"/>
                    <w:lang w:eastAsia="en-AU"/>
                  </w:rPr>
                  <w:t>Northern</w:t>
                </w:r>
              </w:p>
            </w:tc>
            <w:tc>
              <w:tcPr>
                <w:tcW w:w="868" w:type="dxa"/>
                <w:tcBorders>
                  <w:top w:val="nil"/>
                </w:tcBorders>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20</w:t>
                </w:r>
              </w:p>
            </w:tc>
            <w:tc>
              <w:tcPr>
                <w:tcW w:w="868" w:type="dxa"/>
                <w:tcBorders>
                  <w:top w:val="nil"/>
                </w:tcBorders>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14</w:t>
                </w:r>
              </w:p>
            </w:tc>
            <w:tc>
              <w:tcPr>
                <w:tcW w:w="868" w:type="dxa"/>
                <w:tcBorders>
                  <w:top w:val="nil"/>
                </w:tcBorders>
                <w:noWrap/>
                <w:vAlign w:val="center"/>
                <w:hideMark/>
              </w:tcPr>
              <w:p w:rsidR="00CB2291" w:rsidRPr="001C353C" w:rsidRDefault="00CB2291">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72</w:t>
                </w:r>
              </w:p>
            </w:tc>
            <w:tc>
              <w:tcPr>
                <w:tcW w:w="868" w:type="dxa"/>
                <w:tcBorders>
                  <w:top w:val="nil"/>
                </w:tcBorders>
                <w:noWrap/>
                <w:vAlign w:val="center"/>
                <w:hideMark/>
              </w:tcPr>
              <w:p w:rsidR="00CB2291" w:rsidRPr="001C353C" w:rsidRDefault="00CB2291">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56</w:t>
                </w:r>
              </w:p>
            </w:tc>
            <w:tc>
              <w:tcPr>
                <w:tcW w:w="868" w:type="dxa"/>
                <w:tcBorders>
                  <w:top w:val="nil"/>
                </w:tcBorders>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20</w:t>
                </w:r>
              </w:p>
            </w:tc>
            <w:tc>
              <w:tcPr>
                <w:tcW w:w="868" w:type="dxa"/>
                <w:tcBorders>
                  <w:top w:val="nil"/>
                </w:tcBorders>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12</w:t>
                </w:r>
              </w:p>
            </w:tc>
            <w:tc>
              <w:tcPr>
                <w:tcW w:w="868" w:type="dxa"/>
                <w:tcBorders>
                  <w:top w:val="nil"/>
                </w:tcBorders>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64</w:t>
                </w:r>
              </w:p>
            </w:tc>
            <w:tc>
              <w:tcPr>
                <w:tcW w:w="869" w:type="dxa"/>
                <w:tcBorders>
                  <w:top w:val="nil"/>
                </w:tcBorders>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52</w:t>
                </w:r>
              </w:p>
            </w:tc>
          </w:tr>
          <w:tr w:rsidR="00CB2291" w:rsidRPr="008D2C93" w:rsidTr="00EB05E7">
            <w:trPr>
              <w:cnfStyle w:val="000000100000" w:firstRow="0" w:lastRow="0" w:firstColumn="0" w:lastColumn="0" w:oddVBand="0" w:evenVBand="0" w:oddHBand="1" w:evenHBand="0" w:firstRowFirstColumn="0" w:firstRowLastColumn="0" w:lastRowFirstColumn="0" w:lastRowLastColumn="0"/>
              <w:trHeight w:val="340"/>
            </w:trPr>
            <w:tc>
              <w:tcPr>
                <w:tcW w:w="1560" w:type="dxa"/>
                <w:noWrap/>
                <w:vAlign w:val="center"/>
                <w:hideMark/>
              </w:tcPr>
              <w:p w:rsidR="00CB2291" w:rsidRPr="008D2C93" w:rsidRDefault="00CB2291">
                <w:pPr>
                  <w:spacing w:after="0" w:line="240" w:lineRule="auto"/>
                  <w:jc w:val="left"/>
                  <w:rPr>
                    <w:rFonts w:eastAsia="Times New Roman" w:cs="Arial"/>
                    <w:color w:val="000000"/>
                    <w:lang w:eastAsia="en-AU"/>
                  </w:rPr>
                </w:pPr>
                <w:r w:rsidRPr="008D2C93">
                  <w:rPr>
                    <w:rFonts w:eastAsia="Times New Roman" w:cs="Arial"/>
                    <w:color w:val="000000"/>
                    <w:lang w:eastAsia="en-AU"/>
                  </w:rPr>
                  <w:t>Pelican</w:t>
                </w:r>
                <w:r>
                  <w:rPr>
                    <w:rFonts w:eastAsia="Times New Roman" w:cs="Arial"/>
                    <w:color w:val="000000"/>
                    <w:lang w:eastAsia="en-AU"/>
                  </w:rPr>
                  <w:t xml:space="preserve"> Point</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100</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35</w:t>
                </w:r>
              </w:p>
            </w:tc>
            <w:tc>
              <w:tcPr>
                <w:tcW w:w="868" w:type="dxa"/>
                <w:noWrap/>
                <w:vAlign w:val="center"/>
                <w:hideMark/>
              </w:tcPr>
              <w:p w:rsidR="00CB2291" w:rsidRPr="001C353C" w:rsidRDefault="00CB2291">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30</w:t>
                </w:r>
              </w:p>
            </w:tc>
            <w:tc>
              <w:tcPr>
                <w:tcW w:w="868" w:type="dxa"/>
                <w:noWrap/>
                <w:vAlign w:val="center"/>
                <w:hideMark/>
              </w:tcPr>
              <w:p w:rsidR="00CB2291" w:rsidRPr="001C353C" w:rsidRDefault="00CB2291">
                <w:pPr>
                  <w:spacing w:after="0" w:line="240" w:lineRule="auto"/>
                  <w:jc w:val="center"/>
                  <w:rPr>
                    <w:rFonts w:asciiTheme="minorHAnsi" w:eastAsia="Times New Roman" w:hAnsiTheme="minorHAnsi" w:cstheme="minorHAnsi"/>
                    <w:color w:val="000000"/>
                    <w:szCs w:val="18"/>
                    <w:lang w:eastAsia="en-AU"/>
                  </w:rPr>
                </w:pPr>
                <w:r>
                  <w:rPr>
                    <w:rFonts w:asciiTheme="minorHAnsi" w:eastAsia="Times New Roman" w:hAnsiTheme="minorHAnsi" w:cstheme="minorHAnsi"/>
                    <w:color w:val="000000"/>
                    <w:szCs w:val="18"/>
                    <w:lang w:eastAsia="en-AU"/>
                  </w:rPr>
                  <w:t>0</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100</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35</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30</w:t>
                </w:r>
              </w:p>
            </w:tc>
            <w:tc>
              <w:tcPr>
                <w:tcW w:w="869"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Pr>
                    <w:rFonts w:asciiTheme="minorHAnsi" w:eastAsia="Times New Roman" w:hAnsiTheme="minorHAnsi" w:cstheme="minorHAnsi"/>
                    <w:color w:val="000000"/>
                    <w:szCs w:val="18"/>
                    <w:lang w:eastAsia="en-AU"/>
                  </w:rPr>
                  <w:t>0</w:t>
                </w:r>
              </w:p>
            </w:tc>
          </w:tr>
          <w:tr w:rsidR="001C353C" w:rsidRPr="008D2C93" w:rsidTr="00EB05E7">
            <w:trPr>
              <w:cnfStyle w:val="000000010000" w:firstRow="0" w:lastRow="0" w:firstColumn="0" w:lastColumn="0" w:oddVBand="0" w:evenVBand="0" w:oddHBand="0" w:evenHBand="1" w:firstRowFirstColumn="0" w:firstRowLastColumn="0" w:lastRowFirstColumn="0" w:lastRowLastColumn="0"/>
              <w:trHeight w:val="340"/>
            </w:trPr>
            <w:tc>
              <w:tcPr>
                <w:tcW w:w="1560" w:type="dxa"/>
                <w:noWrap/>
                <w:vAlign w:val="center"/>
                <w:hideMark/>
              </w:tcPr>
              <w:p w:rsidR="00CB2291" w:rsidRPr="008D2C93" w:rsidRDefault="00CB2291">
                <w:pPr>
                  <w:spacing w:after="0" w:line="240" w:lineRule="auto"/>
                  <w:jc w:val="left"/>
                  <w:rPr>
                    <w:rFonts w:eastAsia="Times New Roman" w:cs="Arial"/>
                    <w:color w:val="000000"/>
                    <w:lang w:eastAsia="en-AU"/>
                  </w:rPr>
                </w:pPr>
                <w:r w:rsidRPr="008D2C93">
                  <w:rPr>
                    <w:rFonts w:eastAsia="Times New Roman" w:cs="Arial"/>
                    <w:color w:val="000000"/>
                    <w:lang w:eastAsia="en-AU"/>
                  </w:rPr>
                  <w:t>Torrens Island</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200</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115</w:t>
                </w:r>
              </w:p>
            </w:tc>
            <w:tc>
              <w:tcPr>
                <w:tcW w:w="868" w:type="dxa"/>
                <w:noWrap/>
                <w:vAlign w:val="center"/>
                <w:hideMark/>
              </w:tcPr>
              <w:p w:rsidR="00CB2291" w:rsidRPr="001C353C" w:rsidRDefault="00CB2291">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288</w:t>
                </w:r>
              </w:p>
            </w:tc>
            <w:tc>
              <w:tcPr>
                <w:tcW w:w="868" w:type="dxa"/>
                <w:noWrap/>
                <w:vAlign w:val="center"/>
                <w:hideMark/>
              </w:tcPr>
              <w:p w:rsidR="00CB2291" w:rsidRPr="001C353C" w:rsidRDefault="00CB2291">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200</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260</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115</w:t>
                </w:r>
              </w:p>
            </w:tc>
            <w:tc>
              <w:tcPr>
                <w:tcW w:w="868"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288</w:t>
                </w:r>
              </w:p>
            </w:tc>
            <w:tc>
              <w:tcPr>
                <w:tcW w:w="869" w:type="dxa"/>
                <w:vAlign w:val="center"/>
              </w:tcPr>
              <w:p w:rsidR="00CB2291" w:rsidRPr="001C353C" w:rsidRDefault="00CB2291" w:rsidP="001C353C">
                <w:pPr>
                  <w:spacing w:after="0" w:line="240" w:lineRule="auto"/>
                  <w:jc w:val="center"/>
                  <w:rPr>
                    <w:rFonts w:asciiTheme="minorHAnsi" w:eastAsia="Times New Roman" w:hAnsiTheme="minorHAnsi" w:cstheme="minorHAnsi"/>
                    <w:color w:val="000000"/>
                    <w:szCs w:val="18"/>
                    <w:lang w:eastAsia="en-AU"/>
                  </w:rPr>
                </w:pPr>
                <w:r w:rsidRPr="001C353C">
                  <w:rPr>
                    <w:rFonts w:asciiTheme="minorHAnsi" w:hAnsiTheme="minorHAnsi" w:cstheme="minorHAnsi"/>
                    <w:color w:val="000000"/>
                    <w:szCs w:val="18"/>
                  </w:rPr>
                  <w:t>200</w:t>
                </w:r>
              </w:p>
            </w:tc>
          </w:tr>
        </w:tbl>
        <w:p w:rsidR="00DE4E68" w:rsidRDefault="00990E9A" w:rsidP="004E6FA8">
          <w:r>
            <w:t xml:space="preserve">The market dispatch engine co-optimises </w:t>
          </w:r>
          <w:r w:rsidR="009B5D05">
            <w:t xml:space="preserve">energy </w:t>
          </w:r>
          <w:r>
            <w:t xml:space="preserve">and </w:t>
          </w:r>
          <w:r w:rsidR="009B5D05">
            <w:t xml:space="preserve">FCAS </w:t>
          </w:r>
          <w:r>
            <w:t xml:space="preserve">offers to </w:t>
          </w:r>
          <w:r w:rsidR="009B5D05">
            <w:t>meet forecast requirements and provide</w:t>
          </w:r>
          <w:r>
            <w:t xml:space="preserve"> the most cost effective pricing solution. Similar to energy offers, participants may spread the capacity offered in each FCAS market into </w:t>
          </w:r>
          <w:r w:rsidR="00DE4E68">
            <w:t xml:space="preserve">10 </w:t>
          </w:r>
          <w:r>
            <w:t xml:space="preserve">price bands. Co-optimisation in the dispatch process accounts for the </w:t>
          </w:r>
          <w:r w:rsidR="009B5D05">
            <w:t xml:space="preserve">forecast </w:t>
          </w:r>
          <w:r>
            <w:t xml:space="preserve">energy dispatch level, FCAS requirements and generator </w:t>
          </w:r>
          <w:r w:rsidR="000C27BF">
            <w:t>bids</w:t>
          </w:r>
          <w:r>
            <w:t xml:space="preserve"> for all services</w:t>
          </w:r>
          <w:r w:rsidR="000C27BF">
            <w:t>.</w:t>
          </w:r>
          <w:r>
            <w:t xml:space="preserve"> </w:t>
          </w:r>
        </w:p>
        <w:p w:rsidR="004E6FA8" w:rsidRDefault="000C27BF" w:rsidP="004E6FA8">
          <w:r>
            <w:lastRenderedPageBreak/>
            <w:t xml:space="preserve">High FCAS prices were effectively driven by the </w:t>
          </w:r>
          <w:r w:rsidR="00122CF4">
            <w:t xml:space="preserve">co-optimisation of the generator offers </w:t>
          </w:r>
          <w:r>
            <w:t xml:space="preserve">and the limited number of available sources </w:t>
          </w:r>
          <w:r w:rsidR="00122CF4">
            <w:t>for energy and FCAS.</w:t>
          </w:r>
          <w:r w:rsidR="00426C04">
            <w:t xml:space="preserve"> Appendix D lists the price setter information for each dispatch interval </w:t>
          </w:r>
          <w:r>
            <w:t xml:space="preserve">and </w:t>
          </w:r>
          <w:r w:rsidR="00D917DE">
            <w:t>FCAS</w:t>
          </w:r>
          <w:r w:rsidR="00426C04">
            <w:t xml:space="preserve"> for the period of the separation.</w:t>
          </w:r>
        </w:p>
        <w:p w:rsidR="00FE0D9C" w:rsidRDefault="00FE0D9C" w:rsidP="004E6FA8">
          <w:r>
            <w:t xml:space="preserve">For the eight FCAS markets, </w:t>
          </w:r>
          <w:r>
            <w:fldChar w:fldCharType="begin"/>
          </w:r>
          <w:r>
            <w:instrText xml:space="preserve"> REF _Ref442191683 \h </w:instrText>
          </w:r>
          <w:r>
            <w:fldChar w:fldCharType="separate"/>
          </w:r>
          <w:r w:rsidR="00CF32C8">
            <w:t xml:space="preserve">Figure </w:t>
          </w:r>
          <w:r w:rsidR="00CF32C8">
            <w:rPr>
              <w:noProof/>
            </w:rPr>
            <w:t>3</w:t>
          </w:r>
          <w:r>
            <w:fldChar w:fldCharType="end"/>
          </w:r>
          <w:r>
            <w:t xml:space="preserve"> to </w:t>
          </w:r>
          <w:r>
            <w:fldChar w:fldCharType="begin"/>
          </w:r>
          <w:r>
            <w:instrText xml:space="preserve"> REF _Ref442191689 \h </w:instrText>
          </w:r>
          <w:r>
            <w:fldChar w:fldCharType="separate"/>
          </w:r>
          <w:r w:rsidR="00CF32C8">
            <w:t xml:space="preserve">Figure </w:t>
          </w:r>
          <w:r w:rsidR="00CF32C8">
            <w:rPr>
              <w:noProof/>
            </w:rPr>
            <w:t>10</w:t>
          </w:r>
          <w:r>
            <w:fldChar w:fldCharType="end"/>
          </w:r>
          <w:r>
            <w:t xml:space="preserve"> show the price, requirement and the combined effective capacity </w:t>
          </w:r>
          <w:r w:rsidR="00DE4E68">
            <w:t xml:space="preserve">being offered </w:t>
          </w:r>
          <w:r>
            <w:t xml:space="preserve">in price bands for </w:t>
          </w:r>
          <w:r w:rsidR="00AB468F">
            <w:t xml:space="preserve">each </w:t>
          </w:r>
          <w:r w:rsidR="005E3A1B">
            <w:t xml:space="preserve">local </w:t>
          </w:r>
          <w:r w:rsidR="00DE4E68">
            <w:t>service</w:t>
          </w:r>
          <w:r w:rsidR="005E3A1B">
            <w:t xml:space="preserve"> sourced in South Australia</w:t>
          </w:r>
          <w:r>
            <w:t>.</w:t>
          </w:r>
          <w:r w:rsidR="00D732B6">
            <w:rPr>
              <w:rStyle w:val="FootnoteReference"/>
            </w:rPr>
            <w:footnoteReference w:id="14"/>
          </w:r>
          <w:r>
            <w:t xml:space="preserve"> The red line in these figures shows the loc</w:t>
          </w:r>
          <w:r w:rsidR="00945FA2">
            <w:t xml:space="preserve">al requirement for that </w:t>
          </w:r>
          <w:proofErr w:type="gramStart"/>
          <w:r w:rsidR="00945FA2">
            <w:t>service,</w:t>
          </w:r>
          <w:proofErr w:type="gramEnd"/>
          <w:r w:rsidR="00945FA2">
            <w:t xml:space="preserve"> </w:t>
          </w:r>
          <w:r w:rsidR="00AB468F">
            <w:t xml:space="preserve">the coloured areas show the effective volumes </w:t>
          </w:r>
          <w:r w:rsidR="00945FA2">
            <w:t>while the light brown line shows the price of that service.</w:t>
          </w:r>
        </w:p>
        <w:p w:rsidR="002106B6" w:rsidRDefault="002106B6" w:rsidP="002106B6">
          <w:pPr>
            <w:pStyle w:val="Caption"/>
          </w:pPr>
          <w:bookmarkStart w:id="15" w:name="_Ref442191683"/>
          <w:r>
            <w:t xml:space="preserve">Figure </w:t>
          </w:r>
          <w:fldSimple w:instr=" SEQ Figure \* ARABIC ">
            <w:r w:rsidR="00CF32C8">
              <w:rPr>
                <w:noProof/>
              </w:rPr>
              <w:t>3</w:t>
            </w:r>
          </w:fldSimple>
          <w:bookmarkEnd w:id="15"/>
          <w:r>
            <w:t xml:space="preserve">: Lower regulation services price, requirement and effective </w:t>
          </w:r>
          <w:r w:rsidR="00AB468F">
            <w:t>capacity by price band</w:t>
          </w:r>
        </w:p>
        <w:p w:rsidR="002106B6" w:rsidRDefault="005B196C" w:rsidP="002106B6">
          <w:r w:rsidRPr="005B196C">
            <w:rPr>
              <w:noProof/>
              <w:lang w:eastAsia="en-AU"/>
            </w:rPr>
            <w:drawing>
              <wp:inline distT="0" distB="0" distL="0" distR="0" wp14:anchorId="343EEC92" wp14:editId="6D067D9F">
                <wp:extent cx="5382895" cy="3500352"/>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500352"/>
                        </a:xfrm>
                        <a:prstGeom prst="rect">
                          <a:avLst/>
                        </a:prstGeom>
                        <a:noFill/>
                        <a:ln>
                          <a:noFill/>
                        </a:ln>
                      </pic:spPr>
                    </pic:pic>
                  </a:graphicData>
                </a:graphic>
              </wp:inline>
            </w:drawing>
          </w:r>
        </w:p>
        <w:p w:rsidR="002106B6" w:rsidRDefault="002106B6" w:rsidP="002106B6">
          <w:pPr>
            <w:pStyle w:val="Caption"/>
          </w:pPr>
          <w:r>
            <w:lastRenderedPageBreak/>
            <w:t xml:space="preserve">Figure </w:t>
          </w:r>
          <w:fldSimple w:instr=" SEQ Figure \* ARABIC ">
            <w:r w:rsidR="00CF32C8">
              <w:rPr>
                <w:noProof/>
              </w:rPr>
              <w:t>4</w:t>
            </w:r>
          </w:fldSimple>
          <w:r>
            <w:t>: Raise regulation services price, requirement and effective</w:t>
          </w:r>
          <w:r w:rsidR="00122CF4">
            <w:t xml:space="preserve"> capacity</w:t>
          </w:r>
          <w:r>
            <w:t xml:space="preserve"> </w:t>
          </w:r>
          <w:r w:rsidR="00AB468F">
            <w:t>by price band</w:t>
          </w:r>
        </w:p>
        <w:p w:rsidR="002106B6" w:rsidRDefault="007C5B6C" w:rsidP="002106B6">
          <w:r w:rsidRPr="007C5B6C">
            <w:rPr>
              <w:noProof/>
              <w:lang w:eastAsia="en-AU"/>
            </w:rPr>
            <w:drawing>
              <wp:inline distT="0" distB="0" distL="0" distR="0" wp14:anchorId="1E30FD5C" wp14:editId="587473FC">
                <wp:extent cx="5382895" cy="3517099"/>
                <wp:effectExtent l="0" t="0" r="825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3517099"/>
                        </a:xfrm>
                        <a:prstGeom prst="rect">
                          <a:avLst/>
                        </a:prstGeom>
                        <a:noFill/>
                        <a:ln>
                          <a:noFill/>
                        </a:ln>
                      </pic:spPr>
                    </pic:pic>
                  </a:graphicData>
                </a:graphic>
              </wp:inline>
            </w:drawing>
          </w:r>
        </w:p>
        <w:p w:rsidR="002106B6" w:rsidRDefault="002106B6" w:rsidP="002106B6">
          <w:pPr>
            <w:pStyle w:val="Caption"/>
          </w:pPr>
          <w:r>
            <w:t xml:space="preserve">Figure </w:t>
          </w:r>
          <w:fldSimple w:instr=" SEQ Figure \* ARABIC ">
            <w:r w:rsidR="00CF32C8">
              <w:rPr>
                <w:noProof/>
              </w:rPr>
              <w:t>5</w:t>
            </w:r>
          </w:fldSimple>
          <w:r>
            <w:t xml:space="preserve">: Lower 6 second services price, requirement and effective </w:t>
          </w:r>
          <w:r w:rsidR="00122CF4">
            <w:t xml:space="preserve">capacity </w:t>
          </w:r>
          <w:r w:rsidR="00AB468F">
            <w:t>by price band</w:t>
          </w:r>
        </w:p>
        <w:p w:rsidR="002106B6" w:rsidRDefault="007C5B6C" w:rsidP="002106B6">
          <w:r w:rsidRPr="007C5B6C">
            <w:rPr>
              <w:noProof/>
              <w:lang w:eastAsia="en-AU"/>
            </w:rPr>
            <w:drawing>
              <wp:inline distT="0" distB="0" distL="0" distR="0" wp14:anchorId="069278EC" wp14:editId="3C359834">
                <wp:extent cx="5382895" cy="3517099"/>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517099"/>
                        </a:xfrm>
                        <a:prstGeom prst="rect">
                          <a:avLst/>
                        </a:prstGeom>
                        <a:noFill/>
                        <a:ln>
                          <a:noFill/>
                        </a:ln>
                      </pic:spPr>
                    </pic:pic>
                  </a:graphicData>
                </a:graphic>
              </wp:inline>
            </w:drawing>
          </w:r>
        </w:p>
        <w:p w:rsidR="002106B6" w:rsidRPr="003D7279" w:rsidRDefault="002106B6" w:rsidP="002106B6"/>
        <w:p w:rsidR="002106B6" w:rsidRDefault="002106B6" w:rsidP="002106B6">
          <w:pPr>
            <w:pStyle w:val="Caption"/>
          </w:pPr>
          <w:r>
            <w:lastRenderedPageBreak/>
            <w:t xml:space="preserve">Figure </w:t>
          </w:r>
          <w:fldSimple w:instr=" SEQ Figure \* ARABIC ">
            <w:r w:rsidR="00CF32C8">
              <w:rPr>
                <w:noProof/>
              </w:rPr>
              <w:t>6</w:t>
            </w:r>
          </w:fldSimple>
          <w:r>
            <w:t xml:space="preserve">: Raise 6 second services price, requirement and effective </w:t>
          </w:r>
          <w:r w:rsidR="00122CF4">
            <w:t xml:space="preserve">capacity </w:t>
          </w:r>
          <w:r w:rsidR="00AB468F">
            <w:t>by price band</w:t>
          </w:r>
        </w:p>
        <w:p w:rsidR="002106B6" w:rsidRPr="003D7279" w:rsidRDefault="007C5B6C" w:rsidP="002106B6">
          <w:r w:rsidRPr="007C5B6C">
            <w:rPr>
              <w:noProof/>
              <w:lang w:eastAsia="en-AU"/>
            </w:rPr>
            <w:drawing>
              <wp:inline distT="0" distB="0" distL="0" distR="0" wp14:anchorId="6F1CCBA5" wp14:editId="3EBD6118">
                <wp:extent cx="5382895" cy="3517099"/>
                <wp:effectExtent l="0" t="0" r="825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517099"/>
                        </a:xfrm>
                        <a:prstGeom prst="rect">
                          <a:avLst/>
                        </a:prstGeom>
                        <a:noFill/>
                        <a:ln>
                          <a:noFill/>
                        </a:ln>
                      </pic:spPr>
                    </pic:pic>
                  </a:graphicData>
                </a:graphic>
              </wp:inline>
            </w:drawing>
          </w:r>
        </w:p>
        <w:p w:rsidR="002106B6" w:rsidRDefault="002106B6" w:rsidP="002106B6">
          <w:pPr>
            <w:pStyle w:val="Caption"/>
          </w:pPr>
          <w:r>
            <w:t xml:space="preserve">Figure </w:t>
          </w:r>
          <w:fldSimple w:instr=" SEQ Figure \* ARABIC ">
            <w:r w:rsidR="00CF32C8">
              <w:rPr>
                <w:noProof/>
              </w:rPr>
              <w:t>7</w:t>
            </w:r>
          </w:fldSimple>
          <w:r>
            <w:t xml:space="preserve">: Lower 60 second services price, requirement and effective </w:t>
          </w:r>
          <w:r w:rsidR="00122CF4">
            <w:t xml:space="preserve">capacity </w:t>
          </w:r>
          <w:r w:rsidR="00AB468F">
            <w:t>by price band</w:t>
          </w:r>
        </w:p>
        <w:p w:rsidR="002106B6" w:rsidRDefault="007C5B6C" w:rsidP="002106B6">
          <w:r w:rsidRPr="007C5B6C">
            <w:rPr>
              <w:noProof/>
              <w:lang w:eastAsia="en-AU"/>
            </w:rPr>
            <w:drawing>
              <wp:inline distT="0" distB="0" distL="0" distR="0" wp14:anchorId="02429BA2" wp14:editId="50593505">
                <wp:extent cx="5382895" cy="3517099"/>
                <wp:effectExtent l="0" t="0" r="825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517099"/>
                        </a:xfrm>
                        <a:prstGeom prst="rect">
                          <a:avLst/>
                        </a:prstGeom>
                        <a:noFill/>
                        <a:ln>
                          <a:noFill/>
                        </a:ln>
                      </pic:spPr>
                    </pic:pic>
                  </a:graphicData>
                </a:graphic>
              </wp:inline>
            </w:drawing>
          </w:r>
        </w:p>
        <w:p w:rsidR="002106B6" w:rsidRPr="003D7279" w:rsidRDefault="002106B6" w:rsidP="002106B6"/>
        <w:p w:rsidR="002106B6" w:rsidRDefault="002106B6" w:rsidP="002106B6">
          <w:pPr>
            <w:pStyle w:val="Caption"/>
          </w:pPr>
          <w:r>
            <w:lastRenderedPageBreak/>
            <w:t xml:space="preserve">Figure </w:t>
          </w:r>
          <w:fldSimple w:instr=" SEQ Figure \* ARABIC ">
            <w:r w:rsidR="00CF32C8">
              <w:rPr>
                <w:noProof/>
              </w:rPr>
              <w:t>8</w:t>
            </w:r>
          </w:fldSimple>
          <w:r>
            <w:t xml:space="preserve">: Raise 60 second services price, requirement and effective </w:t>
          </w:r>
          <w:r w:rsidR="00122CF4">
            <w:t xml:space="preserve">capacity </w:t>
          </w:r>
          <w:r w:rsidR="00AB468F">
            <w:t>by price band</w:t>
          </w:r>
        </w:p>
        <w:p w:rsidR="002106B6" w:rsidRDefault="007C5B6C" w:rsidP="002106B6">
          <w:r w:rsidRPr="007C5B6C">
            <w:rPr>
              <w:noProof/>
              <w:lang w:eastAsia="en-AU"/>
            </w:rPr>
            <w:drawing>
              <wp:inline distT="0" distB="0" distL="0" distR="0" wp14:anchorId="0953F03E" wp14:editId="74342275">
                <wp:extent cx="5382895" cy="3517099"/>
                <wp:effectExtent l="0" t="0" r="825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517099"/>
                        </a:xfrm>
                        <a:prstGeom prst="rect">
                          <a:avLst/>
                        </a:prstGeom>
                        <a:noFill/>
                        <a:ln>
                          <a:noFill/>
                        </a:ln>
                      </pic:spPr>
                    </pic:pic>
                  </a:graphicData>
                </a:graphic>
              </wp:inline>
            </w:drawing>
          </w:r>
        </w:p>
        <w:p w:rsidR="002106B6" w:rsidRPr="003D7279" w:rsidRDefault="002106B6" w:rsidP="002106B6"/>
        <w:p w:rsidR="002106B6" w:rsidRDefault="002106B6" w:rsidP="002106B6">
          <w:pPr>
            <w:pStyle w:val="Caption"/>
          </w:pPr>
          <w:r>
            <w:t xml:space="preserve">Figure </w:t>
          </w:r>
          <w:fldSimple w:instr=" SEQ Figure \* ARABIC ">
            <w:r w:rsidR="00CF32C8">
              <w:rPr>
                <w:noProof/>
              </w:rPr>
              <w:t>9</w:t>
            </w:r>
          </w:fldSimple>
          <w:r>
            <w:t xml:space="preserve">: Lower 5 minute services price, requirement and effective </w:t>
          </w:r>
          <w:r w:rsidR="00122CF4">
            <w:t xml:space="preserve">capacity </w:t>
          </w:r>
          <w:r w:rsidR="00AB468F">
            <w:t>by price band</w:t>
          </w:r>
        </w:p>
        <w:p w:rsidR="002106B6" w:rsidRPr="003D7279" w:rsidRDefault="000A3577" w:rsidP="002106B6">
          <w:r w:rsidRPr="000A3577">
            <w:rPr>
              <w:noProof/>
              <w:lang w:eastAsia="en-AU"/>
            </w:rPr>
            <w:drawing>
              <wp:inline distT="0" distB="0" distL="0" distR="0" wp14:anchorId="0F1ADB97" wp14:editId="1466F7B7">
                <wp:extent cx="5382895" cy="3517099"/>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517099"/>
                        </a:xfrm>
                        <a:prstGeom prst="rect">
                          <a:avLst/>
                        </a:prstGeom>
                        <a:noFill/>
                        <a:ln>
                          <a:noFill/>
                        </a:ln>
                      </pic:spPr>
                    </pic:pic>
                  </a:graphicData>
                </a:graphic>
              </wp:inline>
            </w:drawing>
          </w:r>
        </w:p>
        <w:p w:rsidR="002106B6" w:rsidRDefault="002106B6" w:rsidP="002106B6">
          <w:pPr>
            <w:pStyle w:val="Caption"/>
          </w:pPr>
          <w:bookmarkStart w:id="16" w:name="_Ref442191689"/>
          <w:r>
            <w:lastRenderedPageBreak/>
            <w:t xml:space="preserve">Figure </w:t>
          </w:r>
          <w:fldSimple w:instr=" SEQ Figure \* ARABIC ">
            <w:r w:rsidR="00CF32C8">
              <w:rPr>
                <w:noProof/>
              </w:rPr>
              <w:t>10</w:t>
            </w:r>
          </w:fldSimple>
          <w:bookmarkEnd w:id="16"/>
          <w:r>
            <w:t xml:space="preserve">: Raise 5 minute services price, requirement and effective </w:t>
          </w:r>
          <w:r w:rsidR="00122CF4">
            <w:t xml:space="preserve">capacity </w:t>
          </w:r>
          <w:r w:rsidR="00AB468F">
            <w:t>by price band</w:t>
          </w:r>
        </w:p>
        <w:p w:rsidR="002106B6" w:rsidRDefault="000A3577" w:rsidP="002106B6">
          <w:r w:rsidRPr="000A3577">
            <w:rPr>
              <w:noProof/>
              <w:lang w:eastAsia="en-AU"/>
            </w:rPr>
            <w:drawing>
              <wp:inline distT="0" distB="0" distL="0" distR="0" wp14:anchorId="4D39E260" wp14:editId="40AE4DDF">
                <wp:extent cx="5382895" cy="3517099"/>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517099"/>
                        </a:xfrm>
                        <a:prstGeom prst="rect">
                          <a:avLst/>
                        </a:prstGeom>
                        <a:noFill/>
                        <a:ln>
                          <a:noFill/>
                        </a:ln>
                      </pic:spPr>
                    </pic:pic>
                  </a:graphicData>
                </a:graphic>
              </wp:inline>
            </w:drawing>
          </w:r>
        </w:p>
        <w:p w:rsidR="002106B6" w:rsidRDefault="00550060" w:rsidP="004E6FA8">
          <w:r>
            <w:t>The closing bids for each participant for FCAS are shown in Appendix B.</w:t>
          </w:r>
        </w:p>
        <w:p w:rsidR="00C10C77" w:rsidRDefault="00C10C77" w:rsidP="00AA0BFF">
          <w:pPr>
            <w:pStyle w:val="Heading2"/>
          </w:pPr>
          <w:bookmarkStart w:id="17" w:name="_Toc442787531"/>
          <w:r>
            <w:t>The cumulative price threshold</w:t>
          </w:r>
          <w:bookmarkEnd w:id="17"/>
        </w:p>
        <w:p w:rsidR="00C016E1" w:rsidRDefault="001432BB" w:rsidP="00C016E1">
          <w:r>
            <w:t xml:space="preserve">Under the National Electricity Rules, if the accumulation of the previous 2016 prices </w:t>
          </w:r>
          <w:r w:rsidR="005E3A1B">
            <w:t xml:space="preserve">for a frequency control service </w:t>
          </w:r>
          <w:r>
            <w:t>exceeds six times the Cumulative Price Threshold (CPT) of $207 000 then an administered price cap of $300/MW</w:t>
          </w:r>
          <w:r>
            <w:rPr>
              <w:rStyle w:val="FootnoteReference"/>
            </w:rPr>
            <w:footnoteReference w:id="15"/>
          </w:r>
          <w:r>
            <w:t xml:space="preserve"> is applied to all services where the price would exceed the administered price cap.</w:t>
          </w:r>
          <w:r w:rsidR="00C016E1" w:rsidRPr="00C016E1">
            <w:t xml:space="preserve"> </w:t>
          </w:r>
          <w:r w:rsidR="00C016E1">
            <w:t>While FCAS prices were high for the period of the separation</w:t>
          </w:r>
          <w:r w:rsidR="005E3A1B">
            <w:t>,</w:t>
          </w:r>
          <w:r w:rsidR="00C016E1">
            <w:t xml:space="preserve"> the accumulation of these high prices was insufficient to trigger the cumulative price threshold at that time. </w:t>
          </w:r>
          <w:r w:rsidR="005E3A1B">
            <w:t xml:space="preserve">Following </w:t>
          </w:r>
          <w:r w:rsidR="00D732B6">
            <w:t xml:space="preserve">the </w:t>
          </w:r>
          <w:r w:rsidR="00C016E1">
            <w:t>reconnection</w:t>
          </w:r>
          <w:r w:rsidR="005E3A1B">
            <w:t xml:space="preserve"> of the Heywood interconnector</w:t>
          </w:r>
          <w:r w:rsidR="00C016E1">
            <w:t>, FCAS regulation prices dropped</w:t>
          </w:r>
          <w:r w:rsidR="00D732B6">
            <w:t>.</w:t>
          </w:r>
          <w:r w:rsidR="00C016E1">
            <w:t xml:space="preserve"> </w:t>
          </w:r>
          <w:r w:rsidR="005E3A1B">
            <w:t>A</w:t>
          </w:r>
          <w:r w:rsidR="00C016E1">
            <w:t xml:space="preserve">t </w:t>
          </w:r>
          <w:r w:rsidR="002A1A08">
            <w:t>12</w:t>
          </w:r>
          <w:r w:rsidR="00C016E1">
            <w:t xml:space="preserve">.35 am on 2 November regulation prices </w:t>
          </w:r>
          <w:r w:rsidR="00AB468F">
            <w:t>increased</w:t>
          </w:r>
          <w:r w:rsidR="002A1A08">
            <w:t xml:space="preserve"> </w:t>
          </w:r>
          <w:r w:rsidR="00C016E1">
            <w:t xml:space="preserve">to $4991/MW </w:t>
          </w:r>
          <w:r w:rsidR="00D732B6">
            <w:t xml:space="preserve">in accordance with participant offers </w:t>
          </w:r>
          <w:r w:rsidR="00C016E1">
            <w:t xml:space="preserve">and remained at that level until the CPT was triggered at 9 am </w:t>
          </w:r>
          <w:r w:rsidR="005E3A1B">
            <w:t>that morning.</w:t>
          </w:r>
          <w:r w:rsidR="00C016E1">
            <w:t xml:space="preserve"> </w:t>
          </w:r>
          <w:r w:rsidR="005E3A1B">
            <w:t>A</w:t>
          </w:r>
          <w:r w:rsidR="00C016E1">
            <w:t>dministered prices remained in place until 9 November 2015.</w:t>
          </w:r>
          <w:r w:rsidR="00C016E1">
            <w:rPr>
              <w:rStyle w:val="FootnoteReference"/>
            </w:rPr>
            <w:footnoteReference w:id="16"/>
          </w:r>
        </w:p>
        <w:p w:rsidR="00DD6121" w:rsidRDefault="00DD6121" w:rsidP="00DD6121">
          <w:r>
            <w:fldChar w:fldCharType="begin"/>
          </w:r>
          <w:r>
            <w:instrText xml:space="preserve"> REF _Ref436743907 \h </w:instrText>
          </w:r>
          <w:r>
            <w:fldChar w:fldCharType="separate"/>
          </w:r>
          <w:r w:rsidR="00CF32C8">
            <w:t xml:space="preserve">Figure </w:t>
          </w:r>
          <w:r w:rsidR="00CF32C8">
            <w:rPr>
              <w:noProof/>
            </w:rPr>
            <w:t>11</w:t>
          </w:r>
          <w:r>
            <w:fldChar w:fldCharType="end"/>
          </w:r>
          <w:r>
            <w:t xml:space="preserve"> shows the accumulated price of regulation, the dispatch price and six times the CPT value. </w:t>
          </w:r>
        </w:p>
        <w:p w:rsidR="004E6FA8" w:rsidRDefault="004E6FA8" w:rsidP="004E6FA8">
          <w:pPr>
            <w:pStyle w:val="Caption"/>
          </w:pPr>
          <w:bookmarkStart w:id="18" w:name="_Ref436743907"/>
          <w:r>
            <w:lastRenderedPageBreak/>
            <w:t xml:space="preserve">Figure </w:t>
          </w:r>
          <w:fldSimple w:instr=" SEQ Figure \* ARABIC ">
            <w:r w:rsidR="00CF32C8">
              <w:rPr>
                <w:noProof/>
              </w:rPr>
              <w:t>11</w:t>
            </w:r>
          </w:fldSimple>
          <w:bookmarkEnd w:id="18"/>
          <w:r>
            <w:t>: South Australian local regula</w:t>
          </w:r>
          <w:r w:rsidR="00C016E1">
            <w:t>tion services price, cumulative p</w:t>
          </w:r>
          <w:r>
            <w:t>rice and CPT</w:t>
          </w:r>
        </w:p>
        <w:p w:rsidR="004E6FA8" w:rsidRDefault="00F02C46" w:rsidP="004E6FA8">
          <w:r w:rsidRPr="00F02C46">
            <w:rPr>
              <w:noProof/>
              <w:lang w:eastAsia="en-AU"/>
            </w:rPr>
            <w:drawing>
              <wp:inline distT="0" distB="0" distL="0" distR="0" wp14:anchorId="085E36FA" wp14:editId="216FD590">
                <wp:extent cx="5382895" cy="254227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2542274"/>
                        </a:xfrm>
                        <a:prstGeom prst="rect">
                          <a:avLst/>
                        </a:prstGeom>
                        <a:noFill/>
                        <a:ln>
                          <a:noFill/>
                        </a:ln>
                      </pic:spPr>
                    </pic:pic>
                  </a:graphicData>
                </a:graphic>
              </wp:inline>
            </w:drawing>
          </w:r>
        </w:p>
        <w:p w:rsidR="004E6FA8" w:rsidRDefault="00C016E1" w:rsidP="00F02C46">
          <w:pPr>
            <w:pStyle w:val="AERbodytext"/>
          </w:pPr>
          <w:r>
            <w:t xml:space="preserve">In </w:t>
          </w:r>
          <w:r>
            <w:fldChar w:fldCharType="begin"/>
          </w:r>
          <w:r>
            <w:instrText xml:space="preserve"> REF _Ref436743907 \h </w:instrText>
          </w:r>
          <w:r>
            <w:fldChar w:fldCharType="separate"/>
          </w:r>
          <w:r w:rsidR="00CF32C8">
            <w:t xml:space="preserve">Figure </w:t>
          </w:r>
          <w:r w:rsidR="00CF32C8">
            <w:rPr>
              <w:noProof/>
            </w:rPr>
            <w:t>11</w:t>
          </w:r>
          <w:r>
            <w:fldChar w:fldCharType="end"/>
          </w:r>
          <w:r>
            <w:t>, t</w:t>
          </w:r>
          <w:r w:rsidR="004E6FA8">
            <w:t>he solid red and blue lines</w:t>
          </w:r>
          <w:r>
            <w:t xml:space="preserve"> </w:t>
          </w:r>
          <w:r w:rsidR="004E6FA8">
            <w:t xml:space="preserve">show the actual five minute prices for the raise and lower </w:t>
          </w:r>
          <w:r w:rsidR="00F6329E">
            <w:t>regulation</w:t>
          </w:r>
          <w:r w:rsidR="004E6FA8">
            <w:t xml:space="preserve"> services, while the dashed red and blue lines show the accumulated price</w:t>
          </w:r>
          <w:r w:rsidR="00F6329E">
            <w:t xml:space="preserve"> of those services</w:t>
          </w:r>
          <w:r w:rsidR="004E6FA8">
            <w:t>.</w:t>
          </w:r>
          <w:r w:rsidR="00AB468F">
            <w:rPr>
              <w:rStyle w:val="FootnoteReference"/>
            </w:rPr>
            <w:footnoteReference w:id="17"/>
          </w:r>
          <w:r w:rsidR="004E6FA8">
            <w:t xml:space="preserve"> The FCAS CPT is shown as the solid green </w:t>
          </w:r>
          <w:r w:rsidR="004E6FA8" w:rsidRPr="00F02C46">
            <w:rPr>
              <w:rStyle w:val="AERbodytextChar"/>
            </w:rPr>
            <w:t xml:space="preserve">horizontal line. During an Administered price period the CPT is calculated using the uncapped price based on the </w:t>
          </w:r>
          <w:r w:rsidR="0010491C" w:rsidRPr="00F02C46">
            <w:rPr>
              <w:rStyle w:val="AERbodytextChar"/>
            </w:rPr>
            <w:t xml:space="preserve">market participant </w:t>
          </w:r>
          <w:r w:rsidR="004E6FA8" w:rsidRPr="00F02C46">
            <w:rPr>
              <w:rStyle w:val="AERbodytextChar"/>
            </w:rPr>
            <w:t>offers</w:t>
          </w:r>
          <w:r w:rsidR="00F6329E" w:rsidRPr="00F02C46">
            <w:rPr>
              <w:rStyle w:val="AERbodytextChar"/>
            </w:rPr>
            <w:t>.</w:t>
          </w:r>
          <w:r w:rsidR="004E6FA8" w:rsidRPr="00F02C46">
            <w:rPr>
              <w:rStyle w:val="AERbodytextChar"/>
            </w:rPr>
            <w:t xml:space="preserve"> The dashed red and blue lines continue above the CPT line </w:t>
          </w:r>
          <w:r w:rsidR="0010491C" w:rsidRPr="00F02C46">
            <w:rPr>
              <w:rStyle w:val="AERbodytextChar"/>
            </w:rPr>
            <w:t xml:space="preserve">in this instance </w:t>
          </w:r>
          <w:r w:rsidR="004E6FA8" w:rsidRPr="00F02C46">
            <w:rPr>
              <w:rStyle w:val="AERbodytextChar"/>
            </w:rPr>
            <w:t>because generators’ regulation</w:t>
          </w:r>
          <w:r w:rsidR="004E6FA8">
            <w:t xml:space="preserve"> offers remained high despite the CPT being triggered and the $300/MW administrative price cap being imposed.</w:t>
          </w:r>
        </w:p>
        <w:p w:rsidR="008C3C9E" w:rsidRDefault="00A803E4" w:rsidP="008C3C9E">
          <w:pPr>
            <w:pStyle w:val="Heading1"/>
          </w:pPr>
          <w:bookmarkStart w:id="19" w:name="_Toc437433900"/>
          <w:bookmarkStart w:id="20" w:name="_Toc437433901"/>
          <w:bookmarkStart w:id="21" w:name="_Toc437433903"/>
          <w:bookmarkStart w:id="22" w:name="_Toc437433905"/>
          <w:bookmarkStart w:id="23" w:name="_Toc437433906"/>
          <w:bookmarkStart w:id="24" w:name="_Toc437433907"/>
          <w:bookmarkStart w:id="25" w:name="_Ref442368402"/>
          <w:bookmarkStart w:id="26" w:name="_Toc442787532"/>
          <w:bookmarkEnd w:id="19"/>
          <w:bookmarkEnd w:id="20"/>
          <w:bookmarkEnd w:id="21"/>
          <w:bookmarkEnd w:id="22"/>
          <w:bookmarkEnd w:id="23"/>
          <w:bookmarkEnd w:id="24"/>
          <w:r>
            <w:lastRenderedPageBreak/>
            <w:t xml:space="preserve">Frequency Standards and </w:t>
          </w:r>
          <w:r w:rsidR="000F15E7">
            <w:t>FCAS requirements for South Australia</w:t>
          </w:r>
          <w:bookmarkEnd w:id="25"/>
          <w:bookmarkEnd w:id="26"/>
        </w:p>
        <w:p w:rsidR="002D41EB" w:rsidRDefault="007A49B9" w:rsidP="002D41EB">
          <w:r>
            <w:t xml:space="preserve">Network arrangements in south eastern South Australia and south western Victoria are complex but reliable. </w:t>
          </w:r>
          <w:r w:rsidR="002D41EB">
            <w:t xml:space="preserve">The Heywood Interconnector is an alternating current </w:t>
          </w:r>
          <w:r w:rsidR="0010491C">
            <w:t xml:space="preserve">high voltage </w:t>
          </w:r>
          <w:r w:rsidR="002D41EB">
            <w:t xml:space="preserve">transmission link that connects </w:t>
          </w:r>
          <w:r w:rsidR="007E5792">
            <w:t xml:space="preserve">South East Substation </w:t>
          </w:r>
          <w:r w:rsidR="00F93E26">
            <w:t xml:space="preserve">in </w:t>
          </w:r>
          <w:r w:rsidR="002D41EB">
            <w:t xml:space="preserve">South Australia to </w:t>
          </w:r>
          <w:r w:rsidR="00F93E26">
            <w:t xml:space="preserve">the Heywood </w:t>
          </w:r>
          <w:r w:rsidR="007E5792">
            <w:t xml:space="preserve">Terminal Station </w:t>
          </w:r>
          <w:r w:rsidR="00F93E26">
            <w:t xml:space="preserve">in </w:t>
          </w:r>
          <w:r w:rsidR="00D332B9">
            <w:t xml:space="preserve">south-west </w:t>
          </w:r>
          <w:r w:rsidR="002D41EB">
            <w:t>Victoria</w:t>
          </w:r>
          <w:r w:rsidR="00F93E26">
            <w:t>.</w:t>
          </w:r>
          <w:r w:rsidR="002D41EB">
            <w:t xml:space="preserve"> </w:t>
          </w:r>
          <w:r w:rsidR="00F93E26">
            <w:t xml:space="preserve">While Murraylink also transmits </w:t>
          </w:r>
          <w:r w:rsidR="007E5792">
            <w:t xml:space="preserve">energy </w:t>
          </w:r>
          <w:r w:rsidR="00F93E26">
            <w:t xml:space="preserve">between South Australia and Victoria, Heywood </w:t>
          </w:r>
          <w:r w:rsidR="002D41EB">
            <w:t>provides synchronous connection between South Australia and the rest of the NEM.</w:t>
          </w:r>
          <w:r w:rsidR="00FB1AA2">
            <w:rPr>
              <w:rStyle w:val="FootnoteReference"/>
            </w:rPr>
            <w:footnoteReference w:id="18"/>
          </w:r>
        </w:p>
        <w:p w:rsidR="00B30077" w:rsidRDefault="007A49B9" w:rsidP="002D41EB">
          <w:r>
            <w:t>Since the start of the market in December 1998</w:t>
          </w:r>
          <w:r w:rsidR="00905A72">
            <w:t>,</w:t>
          </w:r>
          <w:r>
            <w:t xml:space="preserve"> </w:t>
          </w:r>
          <w:r w:rsidR="00905A72">
            <w:t xml:space="preserve">the Heywood interconnector has failed on </w:t>
          </w:r>
          <w:r>
            <w:t>only eight occasions</w:t>
          </w:r>
          <w:r w:rsidR="00F6329E">
            <w:t>,</w:t>
          </w:r>
          <w:r>
            <w:t xml:space="preserve"> leaving South Australia as an island. </w:t>
          </w:r>
          <w:r w:rsidR="003E569C">
            <w:t>In 2001</w:t>
          </w:r>
          <w:r>
            <w:t xml:space="preserve"> </w:t>
          </w:r>
          <w:r w:rsidR="002817AA">
            <w:t xml:space="preserve">the </w:t>
          </w:r>
          <w:r w:rsidR="005F1EE5">
            <w:t>South </w:t>
          </w:r>
          <w:r w:rsidR="003E569C">
            <w:t xml:space="preserve">Australian </w:t>
          </w:r>
          <w:r>
            <w:t xml:space="preserve">jurisdictional system security coordinator </w:t>
          </w:r>
          <w:r w:rsidR="008A11D3">
            <w:t xml:space="preserve">(JSSC) </w:t>
          </w:r>
          <w:r w:rsidR="00B30077">
            <w:t xml:space="preserve">advised the market operator that </w:t>
          </w:r>
          <w:r w:rsidR="00083FB8">
            <w:t xml:space="preserve">a wider frequency range would operate for </w:t>
          </w:r>
          <w:r w:rsidR="008A11D3">
            <w:t xml:space="preserve">events that would cause </w:t>
          </w:r>
          <w:r w:rsidR="00083FB8">
            <w:t xml:space="preserve">separation. </w:t>
          </w:r>
          <w:r w:rsidR="00B30077">
            <w:t>In accordance with the Rules</w:t>
          </w:r>
          <w:r w:rsidR="00437D8B">
            <w:t>,</w:t>
          </w:r>
          <w:r w:rsidR="00B30077">
            <w:t xml:space="preserve"> </w:t>
          </w:r>
          <w:r w:rsidR="00083FB8">
            <w:t xml:space="preserve">UFLS </w:t>
          </w:r>
          <w:r w:rsidR="00B30077">
            <w:t>operate</w:t>
          </w:r>
          <w:r w:rsidR="00437D8B">
            <w:t>s in</w:t>
          </w:r>
          <w:r w:rsidR="00B30077">
            <w:t xml:space="preserve"> </w:t>
          </w:r>
          <w:r w:rsidR="00083FB8" w:rsidRPr="00083FB8">
            <w:t>manageable blocks spread over a number of steps within under-frequency bands from 49</w:t>
          </w:r>
          <w:r w:rsidR="00083FB8">
            <w:t> </w:t>
          </w:r>
          <w:r w:rsidR="00083FB8" w:rsidRPr="00083FB8">
            <w:t>Hz down to 47</w:t>
          </w:r>
          <w:r w:rsidR="00083FB8">
            <w:t> </w:t>
          </w:r>
          <w:r w:rsidR="00083FB8" w:rsidRPr="00083FB8">
            <w:t>Hz as nominated by AEMO</w:t>
          </w:r>
          <w:r w:rsidR="00B30077">
            <w:t>.</w:t>
          </w:r>
          <w:r w:rsidR="00B30077">
            <w:rPr>
              <w:rStyle w:val="FootnoteReference"/>
            </w:rPr>
            <w:footnoteReference w:id="19"/>
          </w:r>
          <w:r w:rsidR="00B30077">
            <w:t xml:space="preserve"> </w:t>
          </w:r>
          <w:r w:rsidR="00083FB8">
            <w:t>T</w:t>
          </w:r>
          <w:r w:rsidR="00B30077">
            <w:t xml:space="preserve">he wider frequency range </w:t>
          </w:r>
          <w:r w:rsidR="00083FB8">
            <w:t xml:space="preserve">for separation events </w:t>
          </w:r>
          <w:r w:rsidR="00437D8B">
            <w:t xml:space="preserve">in South Australia </w:t>
          </w:r>
          <w:r w:rsidR="00083FB8">
            <w:t>allows UFLS to replac</w:t>
          </w:r>
          <w:r w:rsidR="0010491C">
            <w:t>e</w:t>
          </w:r>
          <w:r w:rsidR="00083FB8">
            <w:t xml:space="preserve"> contingency raise services.</w:t>
          </w:r>
        </w:p>
        <w:p w:rsidR="009F54F8" w:rsidRDefault="00A344AC" w:rsidP="002D41EB">
          <w:r>
            <w:t>Previously</w:t>
          </w:r>
          <w:r w:rsidR="00324878">
            <w:t xml:space="preserve">, </w:t>
          </w:r>
          <w:r w:rsidR="007A3206">
            <w:t xml:space="preserve">AEMO would procure </w:t>
          </w:r>
          <w:r w:rsidR="005B196C">
            <w:t xml:space="preserve">local FCAS </w:t>
          </w:r>
          <w:r w:rsidR="00324878">
            <w:t>after a separation event to maintain the South Australia</w:t>
          </w:r>
          <w:r w:rsidR="007A3206">
            <w:t>n</w:t>
          </w:r>
          <w:r w:rsidR="00324878">
            <w:t xml:space="preserve"> </w:t>
          </w:r>
          <w:r w:rsidR="007A3206">
            <w:t xml:space="preserve">frequency </w:t>
          </w:r>
          <w:r w:rsidR="00324878">
            <w:t>in accordance with the standard.</w:t>
          </w:r>
        </w:p>
        <w:p w:rsidR="00FB1AA2" w:rsidRDefault="00A803E4" w:rsidP="0020357B">
          <w:r>
            <w:t>The frequency Standard for South Australia is</w:t>
          </w:r>
          <w:r w:rsidR="00DF3093">
            <w:t xml:space="preserve"> shown in </w:t>
          </w:r>
          <w:r w:rsidR="00DF3093">
            <w:fldChar w:fldCharType="begin"/>
          </w:r>
          <w:r w:rsidR="00DF3093">
            <w:instrText xml:space="preserve"> REF _Ref442368341 \h </w:instrText>
          </w:r>
          <w:r w:rsidR="00DF3093">
            <w:fldChar w:fldCharType="separate"/>
          </w:r>
          <w:r w:rsidR="00CF32C8">
            <w:t>Table </w:t>
          </w:r>
          <w:r w:rsidR="00CF32C8">
            <w:rPr>
              <w:noProof/>
            </w:rPr>
            <w:t>3</w:t>
          </w:r>
          <w:r w:rsidR="00DF3093">
            <w:fldChar w:fldCharType="end"/>
          </w:r>
          <w:r w:rsidR="00DF3093">
            <w:t>.</w:t>
          </w:r>
          <w:r w:rsidR="00FB1AA2">
            <w:rPr>
              <w:rStyle w:val="FootnoteReference"/>
            </w:rPr>
            <w:footnoteReference w:id="20"/>
          </w:r>
        </w:p>
        <w:p w:rsidR="00DF3093" w:rsidRDefault="00DF3093" w:rsidP="00DF3093">
          <w:pPr>
            <w:pStyle w:val="Caption"/>
          </w:pPr>
          <w:bookmarkStart w:id="27" w:name="_Ref442368341"/>
          <w:r>
            <w:t>Table </w:t>
          </w:r>
          <w:fldSimple w:instr=" SEQ Table \* ARABIC ">
            <w:r w:rsidR="00CF32C8">
              <w:rPr>
                <w:noProof/>
              </w:rPr>
              <w:t>3</w:t>
            </w:r>
          </w:fldSimple>
          <w:bookmarkEnd w:id="27"/>
          <w:r>
            <w:t>: Acceptable frequency bands for South Australia following a</w:t>
          </w:r>
          <w:r w:rsidR="00B375EE">
            <w:t xml:space="preserve"> separation event</w:t>
          </w:r>
        </w:p>
        <w:tbl>
          <w:tblPr>
            <w:tblStyle w:val="AERTable-Text"/>
            <w:tblW w:w="0" w:type="auto"/>
            <w:tblLook w:val="04A0" w:firstRow="1" w:lastRow="0" w:firstColumn="1" w:lastColumn="0" w:noHBand="0" w:noVBand="1"/>
          </w:tblPr>
          <w:tblGrid>
            <w:gridCol w:w="3652"/>
            <w:gridCol w:w="1477"/>
            <w:gridCol w:w="1782"/>
            <w:gridCol w:w="1782"/>
          </w:tblGrid>
          <w:tr w:rsidR="00FB1AA2" w:rsidTr="009C550D">
            <w:trPr>
              <w:cnfStyle w:val="100000000000" w:firstRow="1" w:lastRow="0" w:firstColumn="0" w:lastColumn="0" w:oddVBand="0" w:evenVBand="0" w:oddHBand="0" w:evenHBand="0" w:firstRowFirstColumn="0" w:firstRowLastColumn="0" w:lastRowFirstColumn="0" w:lastRowLastColumn="0"/>
            </w:trPr>
            <w:tc>
              <w:tcPr>
                <w:tcW w:w="3652" w:type="dxa"/>
              </w:tcPr>
              <w:p w:rsidR="00FB1AA2" w:rsidRDefault="00FB1AA2" w:rsidP="007A3206">
                <w:r>
                  <w:t>Condition</w:t>
                </w:r>
              </w:p>
            </w:tc>
            <w:tc>
              <w:tcPr>
                <w:tcW w:w="1477" w:type="dxa"/>
              </w:tcPr>
              <w:p w:rsidR="00FB1AA2" w:rsidRDefault="00FB1AA2" w:rsidP="007A3206">
                <w:r>
                  <w:t>Containment</w:t>
                </w:r>
              </w:p>
            </w:tc>
            <w:tc>
              <w:tcPr>
                <w:tcW w:w="1782" w:type="dxa"/>
              </w:tcPr>
              <w:p w:rsidR="00FB1AA2" w:rsidRDefault="00FB1AA2" w:rsidP="007A3206">
                <w:r>
                  <w:t>Stabilisation</w:t>
                </w:r>
              </w:p>
            </w:tc>
            <w:tc>
              <w:tcPr>
                <w:tcW w:w="1782" w:type="dxa"/>
              </w:tcPr>
              <w:p w:rsidR="00FB1AA2" w:rsidRDefault="00FB1AA2" w:rsidP="007A3206">
                <w:r>
                  <w:t>Recovery</w:t>
                </w:r>
              </w:p>
            </w:tc>
          </w:tr>
          <w:tr w:rsidR="00FB1AA2" w:rsidTr="009C550D">
            <w:trPr>
              <w:cnfStyle w:val="000000100000" w:firstRow="0" w:lastRow="0" w:firstColumn="0" w:lastColumn="0" w:oddVBand="0" w:evenVBand="0" w:oddHBand="1" w:evenHBand="0" w:firstRowFirstColumn="0" w:firstRowLastColumn="0" w:lastRowFirstColumn="0" w:lastRowLastColumn="0"/>
              <w:trHeight w:val="844"/>
            </w:trPr>
            <w:tc>
              <w:tcPr>
                <w:tcW w:w="3652" w:type="dxa"/>
              </w:tcPr>
              <w:p w:rsidR="00FB1AA2" w:rsidRDefault="00FB1AA2" w:rsidP="00FB1AA2">
                <w:r>
                  <w:t>Generation event, load event, network event or separation event during load restoration following a contingency event.</w:t>
                </w:r>
              </w:p>
            </w:tc>
            <w:tc>
              <w:tcPr>
                <w:tcW w:w="1477" w:type="dxa"/>
              </w:tcPr>
              <w:p w:rsidR="00FB1AA2" w:rsidRDefault="00FB1AA2" w:rsidP="00FB1AA2">
                <w:r>
                  <w:t>47 to 52</w:t>
                </w:r>
                <w:r w:rsidR="007A3206">
                  <w:t> </w:t>
                </w:r>
                <w:r>
                  <w:t xml:space="preserve">Hz </w:t>
                </w:r>
              </w:p>
              <w:p w:rsidR="00FB1AA2" w:rsidRDefault="00FB1AA2" w:rsidP="00FB1AA2"/>
            </w:tc>
            <w:tc>
              <w:tcPr>
                <w:tcW w:w="1782" w:type="dxa"/>
              </w:tcPr>
              <w:p w:rsidR="00FB1AA2" w:rsidRDefault="00FB1AA2" w:rsidP="009C550D">
                <w:r>
                  <w:t>49 to 51</w:t>
                </w:r>
                <w:r w:rsidR="007A3206">
                  <w:t> </w:t>
                </w:r>
                <w:r>
                  <w:t>Hz within 2 minutes</w:t>
                </w:r>
              </w:p>
            </w:tc>
            <w:tc>
              <w:tcPr>
                <w:tcW w:w="1782" w:type="dxa"/>
              </w:tcPr>
              <w:p w:rsidR="00FB1AA2" w:rsidRDefault="00FB1AA2" w:rsidP="009C550D">
                <w:r>
                  <w:t>49.5 to 50.5</w:t>
                </w:r>
                <w:r w:rsidR="007A3206">
                  <w:t> </w:t>
                </w:r>
                <w:r>
                  <w:t>Hz within 10 minutes</w:t>
                </w:r>
              </w:p>
            </w:tc>
          </w:tr>
        </w:tbl>
        <w:p w:rsidR="0020357B" w:rsidRDefault="00550060" w:rsidP="0020357B">
          <w:r>
            <w:t>J</w:t>
          </w:r>
          <w:r w:rsidR="00324878">
            <w:t xml:space="preserve">oint work </w:t>
          </w:r>
          <w:r>
            <w:t xml:space="preserve">by </w:t>
          </w:r>
          <w:r w:rsidR="007A49B9">
            <w:t xml:space="preserve">AEMO </w:t>
          </w:r>
          <w:r w:rsidR="00324878">
            <w:t xml:space="preserve">and </w:t>
          </w:r>
          <w:r w:rsidR="007A49B9">
            <w:t>ElectraNet</w:t>
          </w:r>
          <w:r w:rsidR="002817AA">
            <w:t xml:space="preserve"> in 2014</w:t>
          </w:r>
          <w:r w:rsidR="00324878">
            <w:t xml:space="preserve">, </w:t>
          </w:r>
          <w:r>
            <w:t xml:space="preserve">led </w:t>
          </w:r>
          <w:r w:rsidR="00324878">
            <w:t xml:space="preserve">AEMO </w:t>
          </w:r>
          <w:r>
            <w:t xml:space="preserve">to form </w:t>
          </w:r>
          <w:r w:rsidR="002817AA">
            <w:t>the view that</w:t>
          </w:r>
          <w:r w:rsidR="007A49B9">
            <w:t xml:space="preserve"> </w:t>
          </w:r>
          <w:r>
            <w:t xml:space="preserve">FCAS is required for all situations when South Australia is at risk of separation </w:t>
          </w:r>
          <w:r w:rsidR="001F36AA">
            <w:t>to ensure that generators registered for FCAS are operating</w:t>
          </w:r>
          <w:r>
            <w:t xml:space="preserve"> and able to provide these services</w:t>
          </w:r>
          <w:r w:rsidR="007A49B9">
            <w:t xml:space="preserve">. </w:t>
          </w:r>
          <w:r w:rsidR="0020357B">
            <w:t xml:space="preserve">AEMO’s local requirement </w:t>
          </w:r>
          <w:r w:rsidR="0010491C">
            <w:t xml:space="preserve">of </w:t>
          </w:r>
          <w:r w:rsidR="0020357B">
            <w:t xml:space="preserve">35 MW </w:t>
          </w:r>
          <w:r w:rsidR="0010491C">
            <w:t xml:space="preserve">for </w:t>
          </w:r>
          <w:r w:rsidR="0020357B">
            <w:t>raise and lower regulation FCAS is not designed to avoid or mitigate the possibility of a contingency resulting in load shedding. Its purpose is to maintain system security in the region in the period after a credible contingency event separates South Australia from the rest of the NEM.</w:t>
          </w:r>
        </w:p>
        <w:p w:rsidR="00C7068C" w:rsidRPr="006D5E16" w:rsidRDefault="00C7068C" w:rsidP="00C7068C">
          <w:pPr>
            <w:rPr>
              <w:rStyle w:val="Bold"/>
            </w:rPr>
          </w:pPr>
          <w:r w:rsidRPr="006D5E16">
            <w:rPr>
              <w:rStyle w:val="Bold"/>
            </w:rPr>
            <w:t>Australian Energy Regulator</w:t>
          </w:r>
        </w:p>
        <w:p w:rsidR="00C7068C" w:rsidRPr="006D5E16" w:rsidRDefault="001432BB" w:rsidP="00C7068C">
          <w:pPr>
            <w:rPr>
              <w:rStyle w:val="Bold"/>
            </w:rPr>
          </w:pPr>
          <w:r>
            <w:rPr>
              <w:rStyle w:val="Bold"/>
            </w:rPr>
            <w:t>February</w:t>
          </w:r>
          <w:r w:rsidRPr="006D5E16">
            <w:rPr>
              <w:rStyle w:val="Bold"/>
            </w:rPr>
            <w:t xml:space="preserve"> </w:t>
          </w:r>
          <w:r w:rsidR="00C7068C" w:rsidRPr="006D5E16">
            <w:rPr>
              <w:rStyle w:val="Bold"/>
            </w:rPr>
            <w:t>201</w:t>
          </w:r>
          <w:r>
            <w:rPr>
              <w:rStyle w:val="Bold"/>
            </w:rPr>
            <w:t>6</w:t>
          </w:r>
        </w:p>
        <w:p w:rsidR="00992010" w:rsidRDefault="00992010" w:rsidP="00992010">
          <w:pPr>
            <w:pStyle w:val="Heading1notnumber"/>
          </w:pPr>
          <w:bookmarkStart w:id="28" w:name="_Toc442787533"/>
          <w:r>
            <w:lastRenderedPageBreak/>
            <w:t xml:space="preserve">Appendix </w:t>
          </w:r>
          <w:proofErr w:type="spellStart"/>
          <w:proofErr w:type="gramStart"/>
          <w:r>
            <w:t>A</w:t>
          </w:r>
          <w:proofErr w:type="spellEnd"/>
          <w:proofErr w:type="gramEnd"/>
          <w:r>
            <w:tab/>
            <w:t>Explanation of FCAS</w:t>
          </w:r>
          <w:bookmarkEnd w:id="28"/>
        </w:p>
        <w:p w:rsidR="00992010" w:rsidRDefault="00992010" w:rsidP="00992010">
          <w:r>
            <w:t xml:space="preserve">Frequency control ancillary services (FCAS) are required to maintain the frequency of the power system within the frequency operating standards. There are two </w:t>
          </w:r>
          <w:r w:rsidR="001F37F7">
            <w:t xml:space="preserve">general categories </w:t>
          </w:r>
          <w:r>
            <w:t xml:space="preserve">of FCAS: </w:t>
          </w:r>
        </w:p>
        <w:p w:rsidR="00992010" w:rsidRDefault="00992010" w:rsidP="00992010">
          <w:pPr>
            <w:pStyle w:val="Bulletpoint"/>
          </w:pPr>
          <w:r>
            <w:t xml:space="preserve">Regulation services, which continuously </w:t>
          </w:r>
          <w:r w:rsidR="001F37F7">
            <w:t>adjust to</w:t>
          </w:r>
          <w:r>
            <w:t xml:space="preserve"> small changes in demand or supply (changes that cause the frequency to move by only a small amount away from 50</w:t>
          </w:r>
          <w:r w:rsidR="00D623D8">
            <w:t> </w:t>
          </w:r>
          <w:r>
            <w:t>Hz). There are regulation services to increase the frequency (raise regulation or RREG) and services to decrease the frequency (lower regulation or LREG).</w:t>
          </w:r>
        </w:p>
        <w:p w:rsidR="00992010" w:rsidRDefault="00992010" w:rsidP="00992010">
          <w:pPr>
            <w:pStyle w:val="Bulletpoint"/>
          </w:pPr>
          <w:r>
            <w:t xml:space="preserve">Contingency services, which manage large changes in demand or supply that occur relatively rarely and move the frequency by a large amount. </w:t>
          </w:r>
          <w:r w:rsidR="008B66AF">
            <w:t>T</w:t>
          </w:r>
          <w:r>
            <w:t xml:space="preserve">here are </w:t>
          </w:r>
          <w:r w:rsidR="001F37F7">
            <w:t xml:space="preserve">three </w:t>
          </w:r>
          <w:r>
            <w:t xml:space="preserve">contingency services to increase the frequency and </w:t>
          </w:r>
          <w:r w:rsidR="001F37F7">
            <w:t xml:space="preserve">three </w:t>
          </w:r>
          <w:r>
            <w:t>contingency services to decrease the frequency.</w:t>
          </w:r>
          <w:r w:rsidR="008B66AF">
            <w:t xml:space="preserve"> </w:t>
          </w:r>
        </w:p>
        <w:p w:rsidR="00992010" w:rsidRDefault="00992010" w:rsidP="00992010">
          <w:r>
            <w:t xml:space="preserve">Raise </w:t>
          </w:r>
          <w:r w:rsidR="00F75714">
            <w:t xml:space="preserve">Contingency </w:t>
          </w:r>
          <w:r>
            <w:t>FCAS are required to be available to correct the frequency excursions that have arisen from a credible contingency event that leads to a decrease in frequency. As these contingency events usually involve step reductions in supply</w:t>
          </w:r>
          <w:r w:rsidR="001F37F7">
            <w:t xml:space="preserve"> side</w:t>
          </w:r>
          <w:r>
            <w:t xml:space="preserve">, the Electricity Rules stipulate that generators pay for these services. </w:t>
          </w:r>
        </w:p>
        <w:p w:rsidR="00992010" w:rsidRDefault="00992010" w:rsidP="00992010">
          <w:r>
            <w:t xml:space="preserve">Lower contingency FCAS are the services required to be available to correct the frequency excursions that arise from a credible contingency event that leads to an increase in frequency. As these contingency events usually involve step reductions in customer demand, the Electricity Rules stipulate that customers pay for these services. </w:t>
          </w:r>
        </w:p>
        <w:p w:rsidR="00F57A15" w:rsidRDefault="00F57A15" w:rsidP="00992010">
          <w:r>
            <w:t>Participants providing regulation services will receive adjusted dispatch targets every 5 minutes via their automatic generation co</w:t>
          </w:r>
          <w:r w:rsidR="00D623D8">
            <w:t xml:space="preserve">ntrol (AGC) signals from AEMO. </w:t>
          </w:r>
          <w:r>
            <w:t xml:space="preserve">Participants are paid through the FCAS markets in accordance with their offered volumes. Their energy </w:t>
          </w:r>
          <w:proofErr w:type="gramStart"/>
          <w:r>
            <w:t>production</w:t>
          </w:r>
          <w:proofErr w:type="gramEnd"/>
          <w:r w:rsidR="00D623D8">
            <w:t>,</w:t>
          </w:r>
          <w:r>
            <w:t xml:space="preserve"> that may be higher or lower depending on the AGC signals they receive</w:t>
          </w:r>
          <w:r w:rsidR="00D623D8">
            <w:t>,</w:t>
          </w:r>
          <w:r>
            <w:t xml:space="preserve"> are settled in accordance with energy market prices.</w:t>
          </w:r>
        </w:p>
        <w:p w:rsidR="00992010" w:rsidRDefault="00992010" w:rsidP="00992010">
          <w:r>
            <w:t>There are three lower and three raise contingency services:</w:t>
          </w:r>
        </w:p>
        <w:p w:rsidR="00992010" w:rsidRDefault="00992010" w:rsidP="00992010">
          <w:pPr>
            <w:pStyle w:val="Bulletpoint"/>
          </w:pPr>
          <w:r>
            <w:t>fast services, which arrest a frequency deviation within the first six seconds of a contingent event (L6 and R6);</w:t>
          </w:r>
        </w:p>
        <w:p w:rsidR="00992010" w:rsidRDefault="00992010" w:rsidP="00992010">
          <w:pPr>
            <w:pStyle w:val="Bulletpoint"/>
          </w:pPr>
          <w:r>
            <w:t>slow services, which stabilise frequency deviations within sixty seconds of the event (L60/R60); and</w:t>
          </w:r>
        </w:p>
        <w:p w:rsidR="00992010" w:rsidRDefault="00992010" w:rsidP="00992010">
          <w:pPr>
            <w:pStyle w:val="Bulletpoint"/>
          </w:pPr>
          <w:proofErr w:type="gramStart"/>
          <w:r>
            <w:t>delayed</w:t>
          </w:r>
          <w:proofErr w:type="gramEnd"/>
          <w:r>
            <w:t xml:space="preserve"> services, which stabilise frequency deviations within five minutes of the event (L5/R5).</w:t>
          </w:r>
        </w:p>
        <w:p w:rsidR="00F57A15" w:rsidRDefault="00F57A15" w:rsidP="00F57A15">
          <w:r>
            <w:t xml:space="preserve">Participants offering to provide contingency services are enabled in accordance with the “trapezium” </w:t>
          </w:r>
          <w:r w:rsidR="00D623D8">
            <w:t>supplied in their offers.</w:t>
          </w:r>
          <w:r>
            <w:t xml:space="preserve"> While participants will not necessarily be supplying these services until a contingency occurs they are paid in accordance with their enablement.</w:t>
          </w:r>
        </w:p>
        <w:p w:rsidR="00F57A15" w:rsidRDefault="00F57A15">
          <w:pPr>
            <w:spacing w:line="240" w:lineRule="auto"/>
            <w:jc w:val="left"/>
            <w:rPr>
              <w:rFonts w:eastAsia="Times New Roman" w:cs="Times New Roman"/>
              <w:b/>
              <w:bCs/>
              <w:color w:val="70635A" w:themeColor="text2"/>
              <w:sz w:val="28"/>
              <w:szCs w:val="20"/>
            </w:rPr>
          </w:pPr>
          <w:r>
            <w:br w:type="page"/>
          </w:r>
        </w:p>
        <w:p w:rsidR="00992010" w:rsidRDefault="00992010" w:rsidP="00992010">
          <w:pPr>
            <w:pStyle w:val="Heading3notnumbered"/>
          </w:pPr>
          <w:bookmarkStart w:id="29" w:name="_Toc442787534"/>
          <w:r>
            <w:lastRenderedPageBreak/>
            <w:t xml:space="preserve">Local </w:t>
          </w:r>
          <w:r w:rsidR="00611A92">
            <w:t>Frequency Control Ancillary Services</w:t>
          </w:r>
          <w:bookmarkEnd w:id="29"/>
        </w:p>
        <w:p w:rsidR="00992010" w:rsidRDefault="00992010" w:rsidP="00992010">
          <w:r>
            <w:t xml:space="preserve">AEMO sets the requirement for FCAS to ensure that the frequency standard (as set by the Reliability Panel) is maintained in the event of step changes in supply </w:t>
          </w:r>
          <w:r w:rsidR="001F37F7">
            <w:t xml:space="preserve">or demand </w:t>
          </w:r>
          <w:r>
            <w:t xml:space="preserve">that results from credible contingencies. Where a credible contingency results in the loss of an interconnector </w:t>
          </w:r>
          <w:r w:rsidR="003B2729">
            <w:t xml:space="preserve">islanding a region </w:t>
          </w:r>
          <w:r>
            <w:t xml:space="preserve">it is termed a “separation event”. </w:t>
          </w:r>
        </w:p>
        <w:p w:rsidR="00992010" w:rsidRDefault="00992010" w:rsidP="00992010">
          <w:r>
            <w:t>The standard states that in the event of a “separation event” the frequency must be contained within 49 to 51</w:t>
          </w:r>
          <w:r w:rsidR="00D623D8">
            <w:t> </w:t>
          </w:r>
          <w:r>
            <w:t xml:space="preserve">Hz or a wider band notified to AEMO by a relevant </w:t>
          </w:r>
          <w:r w:rsidR="008A11D3">
            <w:t>JSSC</w:t>
          </w:r>
          <w:r>
            <w:t xml:space="preserve">. In the case of South Australia the </w:t>
          </w:r>
          <w:r w:rsidR="00CC35B8" w:rsidRPr="00CC35B8">
            <w:t xml:space="preserve">JSSC </w:t>
          </w:r>
          <w:r w:rsidRPr="00CC35B8">
            <w:t>notified AEMO that the frequency band for separation of the South Australian power system is 47 to 52</w:t>
          </w:r>
          <w:r w:rsidR="00D623D8">
            <w:t> </w:t>
          </w:r>
          <w:r w:rsidRPr="00CC35B8">
            <w:t>Hz</w:t>
          </w:r>
          <w:r w:rsidR="00CC35B8" w:rsidRPr="00CC35B8">
            <w:t xml:space="preserve"> and that </w:t>
          </w:r>
          <w:r w:rsidRPr="00CC35B8">
            <w:t xml:space="preserve">under frequency </w:t>
          </w:r>
          <w:r w:rsidR="003B2729">
            <w:t xml:space="preserve">load shedding </w:t>
          </w:r>
          <w:r w:rsidRPr="00CC35B8">
            <w:t>relays will operate at frequency level</w:t>
          </w:r>
          <w:r w:rsidR="001C4856" w:rsidRPr="00CC35B8">
            <w:t>s in the low end of this range.</w:t>
          </w:r>
        </w:p>
        <w:p w:rsidR="00992010" w:rsidRDefault="00992010" w:rsidP="00992010">
          <w:r>
            <w:t xml:space="preserve">When there is a potential separation event caused by the loss of an interconnector “local frequency control ancillary </w:t>
          </w:r>
          <w:r w:rsidR="003B2729">
            <w:t>services” are usually required.</w:t>
          </w:r>
        </w:p>
        <w:p w:rsidR="00992010" w:rsidRDefault="00992010" w:rsidP="00992010">
          <w:r>
            <w:t xml:space="preserve">If the region was exporting at the time the interconnector fails, then as a consequence of the immediate over supply situation local contingency “lower” services are required </w:t>
          </w:r>
          <w:r w:rsidR="001C4856">
            <w:t xml:space="preserve">in the islanded region </w:t>
          </w:r>
          <w:r>
            <w:t>to lower the frequency (typically generators offer to quickly reduce output to lower frequency). In other words, the loss of the Heywood interconnector when power is flowing from South Australia, results in an oversupply of generation, increasing the frequency in South Australia. Contingency lower services are sourced from registered suppliers in South Australia (typically generators) in proportion to the flow across the interconnector from South Australia to Victoria to quickly reduce that over frequency.</w:t>
          </w:r>
        </w:p>
        <w:p w:rsidR="00992010" w:rsidRDefault="00992010" w:rsidP="00992010">
          <w:r w:rsidRPr="00CC35B8">
            <w:t>A similar situation exists for contingency “raise” services for all other regions except South Australia where</w:t>
          </w:r>
          <w:r w:rsidR="00CC35B8" w:rsidRPr="00CC35B8">
            <w:t>,</w:t>
          </w:r>
          <w:r w:rsidRPr="00CC35B8">
            <w:t xml:space="preserve"> </w:t>
          </w:r>
          <w:r w:rsidR="00CC35B8" w:rsidRPr="00CC35B8">
            <w:t xml:space="preserve">in accordance with the advice from the JSSC, </w:t>
          </w:r>
          <w:r w:rsidRPr="00CC35B8">
            <w:t>the raise requirement is covered by under frequency load shedding. In other</w:t>
          </w:r>
          <w:r>
            <w:t xml:space="preserve"> words, the loss of the Heywood interconnector when power is flowing into South Australia, results in an undersupply of generation decreasing the frequency in South Australia. Under frequency load shedding reduces demand in blocks to arrest the falling frequency until supply matches demand and the frequency is restored.</w:t>
          </w:r>
        </w:p>
        <w:p w:rsidR="00992010" w:rsidRDefault="00992010" w:rsidP="00992010">
          <w:r w:rsidRPr="005A2081">
            <w:t xml:space="preserve">In either event, in the past, in the period immediately following the separation event AEMO would invoke local regulation services </w:t>
          </w:r>
          <w:r w:rsidR="003B2729">
            <w:t xml:space="preserve">and, if not already enabled contingency services. AEMO would also </w:t>
          </w:r>
          <w:r w:rsidRPr="005A2081">
            <w:t xml:space="preserve">establish a local regulation reference source to manage frequency until the region can be reconnected to the rest of the NEM. It is this aspect that has been </w:t>
          </w:r>
          <w:r>
            <w:t xml:space="preserve">recently </w:t>
          </w:r>
          <w:r w:rsidRPr="005A2081">
            <w:t xml:space="preserve">changed by AEMO. AEMO will now impose a requirement for local </w:t>
          </w:r>
          <w:r>
            <w:t xml:space="preserve">regulation services in South Australia </w:t>
          </w:r>
          <w:r w:rsidR="00550060">
            <w:t xml:space="preserve">whenever the region is on a single contingency </w:t>
          </w:r>
          <w:r>
            <w:t xml:space="preserve">so that </w:t>
          </w:r>
          <w:r w:rsidR="00550060">
            <w:t xml:space="preserve">the </w:t>
          </w:r>
          <w:r>
            <w:t>frequency</w:t>
          </w:r>
          <w:r w:rsidR="00550060">
            <w:t>,</w:t>
          </w:r>
          <w:r>
            <w:t xml:space="preserve"> after an island is formed and after the contingency services have operated, can be smoothly maintained.</w:t>
          </w:r>
        </w:p>
        <w:p w:rsidR="00F57A15" w:rsidRDefault="00F57A15">
          <w:pPr>
            <w:spacing w:line="240" w:lineRule="auto"/>
            <w:jc w:val="left"/>
            <w:rPr>
              <w:rFonts w:eastAsia="Times New Roman" w:cs="Times New Roman"/>
              <w:b/>
              <w:bCs/>
              <w:color w:val="70635A" w:themeColor="text2"/>
              <w:sz w:val="28"/>
              <w:szCs w:val="20"/>
              <w:lang w:eastAsia="en-AU"/>
            </w:rPr>
          </w:pPr>
          <w:r>
            <w:rPr>
              <w:lang w:eastAsia="en-AU"/>
            </w:rPr>
            <w:br w:type="page"/>
          </w:r>
        </w:p>
        <w:p w:rsidR="00992010" w:rsidRDefault="00992010" w:rsidP="00992010">
          <w:pPr>
            <w:pStyle w:val="Heading3notnumbered"/>
            <w:rPr>
              <w:lang w:eastAsia="en-AU"/>
            </w:rPr>
          </w:pPr>
          <w:bookmarkStart w:id="30" w:name="_Toc442787535"/>
          <w:r>
            <w:rPr>
              <w:lang w:eastAsia="en-AU"/>
            </w:rPr>
            <w:lastRenderedPageBreak/>
            <w:t>Frequency Control Ancillary Service Settlement</w:t>
          </w:r>
          <w:bookmarkEnd w:id="30"/>
        </w:p>
        <w:p w:rsidR="00992010" w:rsidRPr="00F014DC" w:rsidRDefault="00992010" w:rsidP="00992010">
          <w:pPr>
            <w:rPr>
              <w:lang w:eastAsia="en-AU"/>
            </w:rPr>
          </w:pPr>
          <w:r w:rsidRPr="00F014DC">
            <w:rPr>
              <w:lang w:eastAsia="en-AU"/>
            </w:rPr>
            <w:t xml:space="preserve">AEMO </w:t>
          </w:r>
          <w:r>
            <w:rPr>
              <w:lang w:eastAsia="en-AU"/>
            </w:rPr>
            <w:t>settles</w:t>
          </w:r>
          <w:r w:rsidRPr="00F014DC">
            <w:rPr>
              <w:lang w:eastAsia="en-AU"/>
            </w:rPr>
            <w:t xml:space="preserve"> the FCAS markets </w:t>
          </w:r>
          <w:r>
            <w:rPr>
              <w:lang w:eastAsia="en-AU"/>
            </w:rPr>
            <w:t xml:space="preserve">on a </w:t>
          </w:r>
          <w:r w:rsidRPr="00F014DC">
            <w:rPr>
              <w:lang w:eastAsia="en-AU"/>
            </w:rPr>
            <w:t>week</w:t>
          </w:r>
          <w:r>
            <w:rPr>
              <w:lang w:eastAsia="en-AU"/>
            </w:rPr>
            <w:t>ly basis</w:t>
          </w:r>
          <w:r w:rsidRPr="00F014DC">
            <w:rPr>
              <w:lang w:eastAsia="en-AU"/>
            </w:rPr>
            <w:t>, as follows</w:t>
          </w:r>
          <w:r>
            <w:rPr>
              <w:rStyle w:val="FootnoteReference"/>
              <w:lang w:eastAsia="en-AU"/>
            </w:rPr>
            <w:footnoteReference w:id="21"/>
          </w:r>
          <w:r w:rsidRPr="00F014DC">
            <w:rPr>
              <w:lang w:eastAsia="en-AU"/>
            </w:rPr>
            <w:t>.</w:t>
          </w:r>
        </w:p>
        <w:p w:rsidR="00992010" w:rsidRPr="00F014DC" w:rsidRDefault="00992010" w:rsidP="00992010">
          <w:pPr>
            <w:pStyle w:val="Bulletpoint"/>
            <w:rPr>
              <w:lang w:eastAsia="en-AU"/>
            </w:rPr>
          </w:pPr>
          <w:r w:rsidRPr="00F014DC">
            <w:rPr>
              <w:lang w:eastAsia="en-AU"/>
            </w:rPr>
            <w:t xml:space="preserve">Contingency FCAS: Generators pay for Raise Services and customers pay for Lower Services. </w:t>
          </w:r>
        </w:p>
        <w:p w:rsidR="00992010" w:rsidRPr="00F014DC" w:rsidRDefault="00992010" w:rsidP="00992010">
          <w:pPr>
            <w:pStyle w:val="Bulletpoint"/>
            <w:rPr>
              <w:lang w:eastAsia="en-AU"/>
            </w:rPr>
          </w:pPr>
          <w:r w:rsidRPr="00F014DC">
            <w:rPr>
              <w:lang w:eastAsia="en-AU"/>
            </w:rPr>
            <w:t>Regulation FCAS: Cost recovery on a “causer pays” basis using the Causer Pays Procedure</w:t>
          </w:r>
          <w:r>
            <w:rPr>
              <w:rStyle w:val="FootnoteReference"/>
              <w:lang w:eastAsia="en-AU"/>
            </w:rPr>
            <w:footnoteReference w:id="22"/>
          </w:r>
          <w:r w:rsidRPr="00F014DC">
            <w:rPr>
              <w:lang w:eastAsia="en-AU"/>
            </w:rPr>
            <w:t xml:space="preserve"> developed by AEMO in accordance with the </w:t>
          </w:r>
          <w:r>
            <w:rPr>
              <w:lang w:eastAsia="en-AU"/>
            </w:rPr>
            <w:t xml:space="preserve">appropriate </w:t>
          </w:r>
          <w:r w:rsidRPr="00F014DC">
            <w:rPr>
              <w:lang w:eastAsia="en-AU"/>
            </w:rPr>
            <w:t>NER procedure</w:t>
          </w:r>
          <w:r>
            <w:rPr>
              <w:lang w:eastAsia="en-AU"/>
            </w:rPr>
            <w:t>s</w:t>
          </w:r>
          <w:r w:rsidRPr="00F014DC">
            <w:rPr>
              <w:lang w:eastAsia="en-AU"/>
            </w:rPr>
            <w:t xml:space="preserve">. </w:t>
          </w:r>
        </w:p>
        <w:p w:rsidR="00992010" w:rsidRPr="00F014DC" w:rsidRDefault="00992010" w:rsidP="00992010">
          <w:pPr>
            <w:rPr>
              <w:lang w:eastAsia="en-AU"/>
            </w:rPr>
          </w:pPr>
          <w:r w:rsidRPr="00F014DC">
            <w:rPr>
              <w:lang w:eastAsia="en-AU"/>
            </w:rPr>
            <w:t xml:space="preserve">The ‘Causer Pays’ Procedure allocates </w:t>
          </w:r>
          <w:r w:rsidR="00F75714" w:rsidRPr="00F014DC">
            <w:rPr>
              <w:lang w:eastAsia="en-AU"/>
            </w:rPr>
            <w:t xml:space="preserve">regulation </w:t>
          </w:r>
          <w:r w:rsidRPr="00F014DC">
            <w:rPr>
              <w:lang w:eastAsia="en-AU"/>
            </w:rPr>
            <w:t xml:space="preserve">FCAS costs to those market generators, customers and small generation aggregators with facilities that have the metering capable of determining their contribution to frequency deviations at any time. </w:t>
          </w:r>
        </w:p>
        <w:p w:rsidR="00992010" w:rsidRPr="00F014DC" w:rsidRDefault="00992010" w:rsidP="00992010">
          <w:pPr>
            <w:rPr>
              <w:lang w:eastAsia="en-AU"/>
            </w:rPr>
          </w:pPr>
          <w:r w:rsidRPr="00F014DC">
            <w:rPr>
              <w:lang w:eastAsia="en-AU"/>
            </w:rPr>
            <w:t xml:space="preserve">Every four weeks based on historical data </w:t>
          </w:r>
          <w:r>
            <w:rPr>
              <w:lang w:eastAsia="en-AU"/>
            </w:rPr>
            <w:t xml:space="preserve">AEMO calculates </w:t>
          </w:r>
          <w:r w:rsidRPr="00F014DC">
            <w:rPr>
              <w:lang w:eastAsia="en-AU"/>
            </w:rPr>
            <w:t xml:space="preserve">a single causer pays contribution factor </w:t>
          </w:r>
          <w:r>
            <w:rPr>
              <w:lang w:eastAsia="en-AU"/>
            </w:rPr>
            <w:t xml:space="preserve">that represents each market participants </w:t>
          </w:r>
          <w:r w:rsidRPr="00F014DC">
            <w:rPr>
              <w:lang w:eastAsia="en-AU"/>
            </w:rPr>
            <w:t>aggregate contribution to the need for Regulation FCAS on a portfolio basis across the NEM</w:t>
          </w:r>
          <w:r>
            <w:rPr>
              <w:lang w:eastAsia="en-AU"/>
            </w:rPr>
            <w:t xml:space="preserve">. </w:t>
          </w:r>
          <w:r w:rsidRPr="00F014DC">
            <w:rPr>
              <w:lang w:eastAsia="en-AU"/>
            </w:rPr>
            <w:t>This contribution factor is not dependent on the amount of energy purchased/consumed by the participant – consequently a generator with a non-zero factor in a particular period will still pay a share of FCAS costs irrespective of how much of its generation is running. Any market generator</w:t>
          </w:r>
          <w:r w:rsidR="00F75714">
            <w:rPr>
              <w:lang w:eastAsia="en-AU"/>
            </w:rPr>
            <w:t>,</w:t>
          </w:r>
          <w:r w:rsidRPr="00F014DC">
            <w:rPr>
              <w:lang w:eastAsia="en-AU"/>
            </w:rPr>
            <w:t xml:space="preserve"> with a non-zero contribution factor </w:t>
          </w:r>
          <w:r w:rsidR="00F75714">
            <w:rPr>
              <w:lang w:eastAsia="en-AU"/>
            </w:rPr>
            <w:t xml:space="preserve">with </w:t>
          </w:r>
          <w:r w:rsidRPr="00F014DC">
            <w:rPr>
              <w:lang w:eastAsia="en-AU"/>
            </w:rPr>
            <w:t>generating units in SA</w:t>
          </w:r>
          <w:r w:rsidR="00F75714">
            <w:rPr>
              <w:lang w:eastAsia="en-AU"/>
            </w:rPr>
            <w:t>,</w:t>
          </w:r>
          <w:r w:rsidRPr="00F014DC">
            <w:rPr>
              <w:lang w:eastAsia="en-AU"/>
            </w:rPr>
            <w:t xml:space="preserve"> will incur </w:t>
          </w:r>
          <w:r>
            <w:rPr>
              <w:lang w:eastAsia="en-AU"/>
            </w:rPr>
            <w:t>r</w:t>
          </w:r>
          <w:r w:rsidRPr="00F014DC">
            <w:rPr>
              <w:lang w:eastAsia="en-AU"/>
            </w:rPr>
            <w:t>egulation FCAS costs.</w:t>
          </w:r>
        </w:p>
        <w:p w:rsidR="00992010" w:rsidRPr="00F014DC" w:rsidRDefault="00992010" w:rsidP="00992010">
          <w:pPr>
            <w:rPr>
              <w:lang w:eastAsia="en-AU"/>
            </w:rPr>
          </w:pPr>
          <w:r>
            <w:rPr>
              <w:lang w:eastAsia="en-AU"/>
            </w:rPr>
            <w:t xml:space="preserve">Since not all of the costs will be recovered from generators, the </w:t>
          </w:r>
          <w:r w:rsidRPr="00F014DC">
            <w:rPr>
              <w:lang w:eastAsia="en-AU"/>
            </w:rPr>
            <w:t xml:space="preserve">residual costs </w:t>
          </w:r>
          <w:r>
            <w:rPr>
              <w:lang w:eastAsia="en-AU"/>
            </w:rPr>
            <w:t xml:space="preserve">are recovered </w:t>
          </w:r>
          <w:r w:rsidRPr="00F014DC">
            <w:rPr>
              <w:lang w:eastAsia="en-AU"/>
            </w:rPr>
            <w:t>from market customers (including retailers) in the relevant region, based on the amount of energy each market customer is purchasing.</w:t>
          </w:r>
        </w:p>
        <w:p w:rsidR="00992010" w:rsidRDefault="00992010" w:rsidP="00992010">
          <w:pPr>
            <w:pStyle w:val="Heading1notnumber"/>
          </w:pPr>
          <w:bookmarkStart w:id="31" w:name="_Toc442787536"/>
          <w:r>
            <w:lastRenderedPageBreak/>
            <w:t xml:space="preserve">Appendix </w:t>
          </w:r>
          <w:r w:rsidR="00413DD5">
            <w:t>B</w:t>
          </w:r>
          <w:r>
            <w:tab/>
            <w:t>Closing bids</w:t>
          </w:r>
          <w:bookmarkEnd w:id="31"/>
          <w:r>
            <w:t xml:space="preserve"> </w:t>
          </w:r>
        </w:p>
        <w:p w:rsidR="001E75EC" w:rsidRDefault="00992010" w:rsidP="00992010">
          <w:r w:rsidRPr="00296D34">
            <w:t xml:space="preserve">Figures </w:t>
          </w:r>
          <w:r w:rsidR="00413DD5">
            <w:t>B</w:t>
          </w:r>
          <w:r w:rsidR="00413DD5" w:rsidRPr="00296D34">
            <w:t xml:space="preserve">1a </w:t>
          </w:r>
          <w:r w:rsidRPr="00296D34">
            <w:t xml:space="preserve">to </w:t>
          </w:r>
          <w:r w:rsidR="00413DD5">
            <w:t>B</w:t>
          </w:r>
          <w:r w:rsidR="00413DD5" w:rsidRPr="00296D34">
            <w:t xml:space="preserve">10a </w:t>
          </w:r>
          <w:r w:rsidRPr="00296D34">
            <w:t>highlight</w:t>
          </w:r>
          <w:r>
            <w:t xml:space="preserve"> for each dispatch interval the lower and raise regulation </w:t>
          </w:r>
          <w:r w:rsidR="003C2B11">
            <w:t>services</w:t>
          </w:r>
          <w:r>
            <w:t xml:space="preserve"> closing bids for AGL, Alinta Energy and GDF Suez (the only participants in South Australia </w:t>
          </w:r>
          <w:r w:rsidR="0010491C">
            <w:t xml:space="preserve">at the time </w:t>
          </w:r>
          <w:r>
            <w:t xml:space="preserve">with </w:t>
          </w:r>
          <w:r w:rsidR="003C2B11">
            <w:t>ancillary service capability</w:t>
          </w:r>
          <w:r>
            <w:t xml:space="preserve">). It also shows the dispatch level of the respective services at each station and the dispatch price. </w:t>
          </w:r>
        </w:p>
        <w:p w:rsidR="001E75EC" w:rsidRDefault="001E75EC" w:rsidP="00992010">
          <w:r>
            <w:t xml:space="preserve">FCAS </w:t>
          </w:r>
          <w:r w:rsidR="007C5B6C">
            <w:t>is</w:t>
          </w:r>
          <w:r>
            <w:t xml:space="preserve"> co-optimised with energy offers. For example a generator that is operating at its maximum capacity cannot provide raise services so </w:t>
          </w:r>
          <w:r w:rsidR="0010491C">
            <w:t xml:space="preserve">its </w:t>
          </w:r>
          <w:r>
            <w:t xml:space="preserve">effective available capacity </w:t>
          </w:r>
          <w:r w:rsidR="007C5B6C">
            <w:t xml:space="preserve">for that service </w:t>
          </w:r>
          <w:r>
            <w:t>would be zero.</w:t>
          </w:r>
        </w:p>
        <w:p w:rsidR="00992010" w:rsidRDefault="005F5C0D" w:rsidP="00992010">
          <w:r>
            <w:t xml:space="preserve">Figures denoted with an “a” refer to the quantities offered while those with a “b” refer to the effective quantities available to the market after </w:t>
          </w:r>
          <w:r w:rsidR="00992010">
            <w:t>account</w:t>
          </w:r>
          <w:r>
            <w:t>ing for</w:t>
          </w:r>
          <w:r w:rsidR="00992010">
            <w:t xml:space="preserve"> the interaction </w:t>
          </w:r>
          <w:r>
            <w:t xml:space="preserve">between </w:t>
          </w:r>
          <w:r w:rsidR="00992010">
            <w:t>energy and FCAS.</w:t>
          </w:r>
        </w:p>
        <w:p w:rsidR="00A9661C" w:rsidRDefault="00A9661C">
          <w:pPr>
            <w:spacing w:line="240" w:lineRule="auto"/>
            <w:jc w:val="left"/>
          </w:pPr>
          <w:r>
            <w:br w:type="page"/>
          </w:r>
        </w:p>
        <w:p w:rsidR="00992010" w:rsidRDefault="00A41F6E" w:rsidP="00992010">
          <w:pPr>
            <w:pStyle w:val="Tabletitle"/>
            <w:spacing w:before="120" w:line="240" w:lineRule="auto"/>
          </w:pPr>
          <w:r>
            <w:lastRenderedPageBreak/>
            <w:t>Figure B</w:t>
          </w:r>
          <w:r w:rsidR="00992010">
            <w:t xml:space="preserve">1a: Torrens Island </w:t>
          </w:r>
          <w:r w:rsidR="009D3136">
            <w:t xml:space="preserve">Power Station </w:t>
          </w:r>
          <w:r w:rsidR="00992010">
            <w:t>(AGL) lower regulation service closing bid pric</w:t>
          </w:r>
          <w:r w:rsidR="008F283F">
            <w:t>es, dispatch and dispatch price</w:t>
          </w:r>
        </w:p>
        <w:p w:rsidR="00992010" w:rsidRDefault="008F283F" w:rsidP="00992010">
          <w:pPr>
            <w:pStyle w:val="Tabletitle"/>
            <w:spacing w:before="120" w:line="240" w:lineRule="auto"/>
          </w:pPr>
          <w:r w:rsidRPr="008F283F">
            <w:rPr>
              <w:noProof/>
              <w:lang w:eastAsia="en-AU"/>
            </w:rPr>
            <w:drawing>
              <wp:inline distT="0" distB="0" distL="0" distR="0" wp14:anchorId="29DBF2E9" wp14:editId="7602A44A">
                <wp:extent cx="5382895" cy="396433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964334"/>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992010">
            <w:t xml:space="preserve">1b: Torrens Island </w:t>
          </w:r>
          <w:r w:rsidR="009D3136">
            <w:t xml:space="preserve">Power Station </w:t>
          </w:r>
          <w:r w:rsidR="00992010">
            <w:t>(AGL) lower regulation service closing bid prices, dispatch and dispatch price</w:t>
          </w:r>
          <w:r w:rsidR="008F283F">
            <w:t xml:space="preserve"> </w:t>
          </w:r>
          <w:r w:rsidR="00992010">
            <w:t>– effective offers</w:t>
          </w:r>
        </w:p>
        <w:p w:rsidR="00992010" w:rsidRDefault="008F283F" w:rsidP="00992010">
          <w:pPr>
            <w:pStyle w:val="Tabletitle"/>
            <w:spacing w:before="120" w:line="240" w:lineRule="auto"/>
          </w:pPr>
          <w:r w:rsidRPr="008F283F">
            <w:rPr>
              <w:noProof/>
              <w:lang w:eastAsia="en-AU"/>
            </w:rPr>
            <w:drawing>
              <wp:inline distT="0" distB="0" distL="0" distR="0" wp14:anchorId="5E65AE4E" wp14:editId="7DDCD719">
                <wp:extent cx="5382895" cy="3964334"/>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964334"/>
                        </a:xfrm>
                        <a:prstGeom prst="rect">
                          <a:avLst/>
                        </a:prstGeom>
                        <a:noFill/>
                        <a:ln>
                          <a:noFill/>
                        </a:ln>
                      </pic:spPr>
                    </pic:pic>
                  </a:graphicData>
                </a:graphic>
              </wp:inline>
            </w:drawing>
          </w:r>
        </w:p>
        <w:p w:rsidR="00992010" w:rsidRDefault="00A41F6E" w:rsidP="00992010">
          <w:pPr>
            <w:pStyle w:val="Tabletitle"/>
            <w:spacing w:before="120" w:line="240" w:lineRule="auto"/>
          </w:pPr>
          <w:r>
            <w:lastRenderedPageBreak/>
            <w:t>Figure B</w:t>
          </w:r>
          <w:r w:rsidR="00992010">
            <w:t>2a: Northern Power Station (Alinta Energy) lower regulation service closing bi</w:t>
          </w:r>
          <w:r w:rsidR="008F283F">
            <w:t>d prices, dispatch and dispatch</w:t>
          </w:r>
        </w:p>
        <w:p w:rsidR="00992010" w:rsidRDefault="008F283F" w:rsidP="00992010">
          <w:pPr>
            <w:pStyle w:val="Tabletitle"/>
            <w:spacing w:before="120" w:line="240" w:lineRule="auto"/>
          </w:pPr>
          <w:r w:rsidRPr="008F283F">
            <w:rPr>
              <w:noProof/>
              <w:lang w:eastAsia="en-AU"/>
            </w:rPr>
            <w:drawing>
              <wp:inline distT="0" distB="0" distL="0" distR="0" wp14:anchorId="1C34E873" wp14:editId="34C63BC0">
                <wp:extent cx="5304117" cy="39063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3443" cy="3905820"/>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992010">
            <w:t>2b: Northern Power Station (Alinta Energy) lower regulation service closing bid prices, dispatch and dispatch price – effective offers</w:t>
          </w:r>
        </w:p>
        <w:p w:rsidR="00A9661C" w:rsidRDefault="008F283F" w:rsidP="00992010">
          <w:pPr>
            <w:pStyle w:val="Tabletitle"/>
          </w:pPr>
          <w:r w:rsidRPr="008F283F">
            <w:rPr>
              <w:noProof/>
              <w:lang w:eastAsia="en-AU"/>
            </w:rPr>
            <w:drawing>
              <wp:inline distT="0" distB="0" distL="0" distR="0" wp14:anchorId="33EF0287" wp14:editId="7340BD59">
                <wp:extent cx="5288890" cy="389510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8216" cy="3894606"/>
                        </a:xfrm>
                        <a:prstGeom prst="rect">
                          <a:avLst/>
                        </a:prstGeom>
                        <a:noFill/>
                        <a:ln>
                          <a:noFill/>
                        </a:ln>
                      </pic:spPr>
                    </pic:pic>
                  </a:graphicData>
                </a:graphic>
              </wp:inline>
            </w:drawing>
          </w:r>
        </w:p>
        <w:p w:rsidR="008F283F" w:rsidRDefault="00A41F6E" w:rsidP="008F283F">
          <w:pPr>
            <w:pStyle w:val="Tabletitle"/>
            <w:spacing w:before="120" w:line="240" w:lineRule="auto"/>
          </w:pPr>
          <w:r>
            <w:lastRenderedPageBreak/>
            <w:t>Figure B</w:t>
          </w:r>
          <w:r w:rsidR="008F283F">
            <w:t>3a: Pelican Point</w:t>
          </w:r>
          <w:r w:rsidR="009D3136">
            <w:t xml:space="preserve"> Power Station</w:t>
          </w:r>
          <w:r w:rsidR="008F283F">
            <w:t xml:space="preserve"> (GDF Suez) lower regulation service closing bid prices, dispatch and dispatch</w:t>
          </w:r>
        </w:p>
        <w:p w:rsidR="008F283F" w:rsidRDefault="008F283F" w:rsidP="008F283F">
          <w:pPr>
            <w:pStyle w:val="Tabletitle"/>
            <w:spacing w:before="120" w:line="240" w:lineRule="auto"/>
          </w:pPr>
          <w:r w:rsidRPr="008F283F">
            <w:rPr>
              <w:noProof/>
              <w:lang w:eastAsia="en-AU"/>
            </w:rPr>
            <w:drawing>
              <wp:inline distT="0" distB="0" distL="0" distR="0" wp14:anchorId="15ACE40A" wp14:editId="24B50BE8">
                <wp:extent cx="5314050" cy="391363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3374" cy="3913135"/>
                        </a:xfrm>
                        <a:prstGeom prst="rect">
                          <a:avLst/>
                        </a:prstGeom>
                        <a:noFill/>
                        <a:ln>
                          <a:noFill/>
                        </a:ln>
                      </pic:spPr>
                    </pic:pic>
                  </a:graphicData>
                </a:graphic>
              </wp:inline>
            </w:drawing>
          </w:r>
        </w:p>
        <w:p w:rsidR="008F283F" w:rsidRDefault="00A41F6E" w:rsidP="008F283F">
          <w:pPr>
            <w:pStyle w:val="Tabletitle"/>
            <w:spacing w:before="120" w:line="240" w:lineRule="auto"/>
          </w:pPr>
          <w:r>
            <w:t>Figure B</w:t>
          </w:r>
          <w:r w:rsidR="008F283F">
            <w:t>3b: Pelican Point</w:t>
          </w:r>
          <w:r w:rsidR="009D3136">
            <w:t xml:space="preserve"> Power Station</w:t>
          </w:r>
          <w:r w:rsidR="008F283F">
            <w:t xml:space="preserve"> (GDF Suez) lower regulation service closing bid prices, dispatch and dispatch price – effective offers</w:t>
          </w:r>
        </w:p>
        <w:p w:rsidR="008F283F" w:rsidRDefault="008F283F" w:rsidP="008F283F">
          <w:pPr>
            <w:pStyle w:val="Tabletitle"/>
          </w:pPr>
          <w:r w:rsidRPr="008F283F">
            <w:rPr>
              <w:noProof/>
              <w:lang w:eastAsia="en-AU"/>
            </w:rPr>
            <w:drawing>
              <wp:inline distT="0" distB="0" distL="0" distR="0" wp14:anchorId="50968691" wp14:editId="39B546DD">
                <wp:extent cx="5333917" cy="392826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3238" cy="3927763"/>
                        </a:xfrm>
                        <a:prstGeom prst="rect">
                          <a:avLst/>
                        </a:prstGeom>
                        <a:noFill/>
                        <a:ln>
                          <a:noFill/>
                        </a:ln>
                      </pic:spPr>
                    </pic:pic>
                  </a:graphicData>
                </a:graphic>
              </wp:inline>
            </w:drawing>
          </w:r>
        </w:p>
        <w:p w:rsidR="00A9661C" w:rsidRDefault="00A9661C">
          <w:pPr>
            <w:spacing w:line="240" w:lineRule="auto"/>
            <w:jc w:val="left"/>
            <w:rPr>
              <w:b/>
              <w:color w:val="076A92" w:themeColor="text1"/>
              <w:sz w:val="24"/>
              <w:szCs w:val="20"/>
            </w:rPr>
          </w:pPr>
        </w:p>
        <w:p w:rsidR="00992010" w:rsidRDefault="00A41F6E" w:rsidP="00992010">
          <w:pPr>
            <w:pStyle w:val="Tabletitle"/>
            <w:spacing w:before="120" w:line="240" w:lineRule="auto"/>
          </w:pPr>
          <w:r>
            <w:t>Figure B</w:t>
          </w:r>
          <w:r w:rsidR="008F283F">
            <w:t>4</w:t>
          </w:r>
          <w:r w:rsidR="00992010">
            <w:t xml:space="preserve">a: Torrens Island </w:t>
          </w:r>
          <w:r w:rsidR="009D3136">
            <w:t xml:space="preserve">Power Station </w:t>
          </w:r>
          <w:r w:rsidR="00992010">
            <w:t xml:space="preserve">(AGL) </w:t>
          </w:r>
          <w:proofErr w:type="gramStart"/>
          <w:r w:rsidR="00D65C19">
            <w:t>lower</w:t>
          </w:r>
          <w:proofErr w:type="gramEnd"/>
          <w:r w:rsidR="00D65C19">
            <w:t xml:space="preserve"> 6 second</w:t>
          </w:r>
          <w:r w:rsidR="00992010">
            <w:t xml:space="preserve"> service closing bid prices, d</w:t>
          </w:r>
          <w:r w:rsidR="00D65C19">
            <w:t>ispatch and dispatch price</w:t>
          </w:r>
        </w:p>
        <w:p w:rsidR="00992010" w:rsidRDefault="00934DE9" w:rsidP="00992010">
          <w:pPr>
            <w:pStyle w:val="Tabletitle"/>
            <w:spacing w:before="120" w:line="240" w:lineRule="auto"/>
          </w:pPr>
          <w:r w:rsidRPr="00934DE9">
            <w:rPr>
              <w:noProof/>
              <w:lang w:eastAsia="en-AU"/>
            </w:rPr>
            <w:drawing>
              <wp:inline distT="0" distB="0" distL="0" distR="0" wp14:anchorId="7A6C4C1F" wp14:editId="27B1382D">
                <wp:extent cx="5382895" cy="383143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A9661C">
          <w:pPr>
            <w:pStyle w:val="Tabletitle"/>
            <w:keepNext/>
            <w:spacing w:before="120" w:line="240" w:lineRule="auto"/>
          </w:pPr>
          <w:r>
            <w:t>Figure B</w:t>
          </w:r>
          <w:r w:rsidR="008F283F">
            <w:t>4</w:t>
          </w:r>
          <w:r w:rsidR="00992010">
            <w:t xml:space="preserve">b: Torrens Island </w:t>
          </w:r>
          <w:r w:rsidR="009D3136">
            <w:t xml:space="preserve">Power Station </w:t>
          </w:r>
          <w:r w:rsidR="00992010">
            <w:t xml:space="preserve">(AGL) </w:t>
          </w:r>
          <w:r w:rsidR="00D65C19">
            <w:t xml:space="preserve">lower 6 second service closing bid prices, dispatch and dispatch price </w:t>
          </w:r>
          <w:r w:rsidR="00992010">
            <w:t>– effective offers</w:t>
          </w:r>
        </w:p>
        <w:p w:rsidR="00992010" w:rsidRDefault="00934DE9" w:rsidP="00992010">
          <w:pPr>
            <w:pStyle w:val="Tabletitle"/>
            <w:spacing w:before="120" w:line="240" w:lineRule="auto"/>
          </w:pPr>
          <w:r w:rsidRPr="00934DE9">
            <w:rPr>
              <w:noProof/>
              <w:lang w:eastAsia="en-AU"/>
            </w:rPr>
            <w:drawing>
              <wp:inline distT="0" distB="0" distL="0" distR="0" wp14:anchorId="54C4D403" wp14:editId="1E0663BD">
                <wp:extent cx="5382895" cy="383143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lastRenderedPageBreak/>
            <w:t>Figure B</w:t>
          </w:r>
          <w:r w:rsidR="00D65C19">
            <w:t>5</w:t>
          </w:r>
          <w:r w:rsidR="00992010">
            <w:t xml:space="preserve">a: Northern Power Station (Alinta Energy) </w:t>
          </w:r>
          <w:proofErr w:type="gramStart"/>
          <w:r w:rsidR="00D65C19">
            <w:t>lower</w:t>
          </w:r>
          <w:proofErr w:type="gramEnd"/>
          <w:r w:rsidR="00D65C19">
            <w:t xml:space="preserve"> 6 second service closing bid prices, dispatch and dispatch price</w:t>
          </w:r>
        </w:p>
        <w:p w:rsidR="00992010" w:rsidRDefault="00934DE9" w:rsidP="00992010">
          <w:pPr>
            <w:pStyle w:val="Tabletitle"/>
            <w:spacing w:before="120" w:line="240" w:lineRule="auto"/>
          </w:pPr>
          <w:r w:rsidRPr="00934DE9">
            <w:rPr>
              <w:noProof/>
              <w:lang w:eastAsia="en-AU"/>
            </w:rPr>
            <w:drawing>
              <wp:inline distT="0" distB="0" distL="0" distR="0" wp14:anchorId="762D0BAB" wp14:editId="3925A04C">
                <wp:extent cx="5382895" cy="383143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D65C19">
            <w:t>5</w:t>
          </w:r>
          <w:r w:rsidR="00992010">
            <w:t xml:space="preserve">b: Northern Power Station (Alinta Energy) </w:t>
          </w:r>
          <w:r w:rsidR="00D65C19">
            <w:t>lower 6 second service closing bid prices, dispatch and dispatch price</w:t>
          </w:r>
          <w:r w:rsidR="00992010">
            <w:t xml:space="preserve"> – effective offers</w:t>
          </w:r>
        </w:p>
        <w:p w:rsidR="00992010" w:rsidRDefault="00934DE9" w:rsidP="00992010">
          <w:pPr>
            <w:pStyle w:val="Tabletitle"/>
          </w:pPr>
          <w:r w:rsidRPr="00934DE9">
            <w:rPr>
              <w:noProof/>
              <w:lang w:eastAsia="en-AU"/>
            </w:rPr>
            <w:drawing>
              <wp:inline distT="0" distB="0" distL="0" distR="0" wp14:anchorId="73836324" wp14:editId="127F4CA0">
                <wp:extent cx="5382895" cy="383143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lastRenderedPageBreak/>
            <w:t>Figure B</w:t>
          </w:r>
          <w:r w:rsidR="00D65C19">
            <w:t>6</w:t>
          </w:r>
          <w:r w:rsidR="00992010">
            <w:t xml:space="preserve">a: </w:t>
          </w:r>
          <w:r w:rsidR="00D65C19">
            <w:t xml:space="preserve">Pelican Point </w:t>
          </w:r>
          <w:r w:rsidR="009D3136">
            <w:t xml:space="preserve">Power Station </w:t>
          </w:r>
          <w:r w:rsidR="00D65C19">
            <w:t xml:space="preserve">(GDF Suez) </w:t>
          </w:r>
          <w:proofErr w:type="gramStart"/>
          <w:r w:rsidR="00D65C19">
            <w:t>lower</w:t>
          </w:r>
          <w:proofErr w:type="gramEnd"/>
          <w:r w:rsidR="00D65C19">
            <w:t xml:space="preserve"> 6 second service closing bid prices, dispatch and dispatch price</w:t>
          </w:r>
        </w:p>
        <w:p w:rsidR="00992010" w:rsidRDefault="00934DE9" w:rsidP="00992010">
          <w:pPr>
            <w:pStyle w:val="Tabletitle"/>
            <w:spacing w:before="120" w:line="240" w:lineRule="auto"/>
          </w:pPr>
          <w:r w:rsidRPr="00934DE9">
            <w:rPr>
              <w:noProof/>
              <w:lang w:eastAsia="en-AU"/>
            </w:rPr>
            <w:drawing>
              <wp:inline distT="0" distB="0" distL="0" distR="0" wp14:anchorId="38AB42DC" wp14:editId="1D30B642">
                <wp:extent cx="5382895" cy="383143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D65C19">
            <w:t>6</w:t>
          </w:r>
          <w:r w:rsidR="00992010">
            <w:t xml:space="preserve">b: </w:t>
          </w:r>
          <w:r w:rsidR="00D65C19">
            <w:t xml:space="preserve">Pelican Point </w:t>
          </w:r>
          <w:r w:rsidR="009D3136">
            <w:t xml:space="preserve">Power Station </w:t>
          </w:r>
          <w:r w:rsidR="00D65C19">
            <w:t xml:space="preserve">(GDF Suez) lower 6 second service closing bid prices, dispatch and dispatch price </w:t>
          </w:r>
          <w:r w:rsidR="00992010">
            <w:t>– effective offers</w:t>
          </w:r>
        </w:p>
        <w:p w:rsidR="00992010" w:rsidRDefault="00934DE9" w:rsidP="00992010">
          <w:pPr>
            <w:pStyle w:val="Tabletitle"/>
            <w:spacing w:before="120" w:line="240" w:lineRule="auto"/>
          </w:pPr>
          <w:r w:rsidRPr="00934DE9">
            <w:rPr>
              <w:noProof/>
              <w:lang w:eastAsia="en-AU"/>
            </w:rPr>
            <w:drawing>
              <wp:inline distT="0" distB="0" distL="0" distR="0" wp14:anchorId="70CCCEA0" wp14:editId="7C1FC95B">
                <wp:extent cx="5382895" cy="383143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D65C19">
            <w:t>7</w:t>
          </w:r>
          <w:r w:rsidR="00992010">
            <w:t xml:space="preserve">a: </w:t>
          </w:r>
          <w:r w:rsidR="00D65C19">
            <w:t xml:space="preserve">Torrens Island </w:t>
          </w:r>
          <w:r w:rsidR="009D3136">
            <w:t xml:space="preserve">Power Station </w:t>
          </w:r>
          <w:r w:rsidR="00D65C19">
            <w:t xml:space="preserve">(AGL) </w:t>
          </w:r>
          <w:proofErr w:type="gramStart"/>
          <w:r w:rsidR="00D65C19">
            <w:t>lower</w:t>
          </w:r>
          <w:proofErr w:type="gramEnd"/>
          <w:r w:rsidR="00D65C19">
            <w:t xml:space="preserve"> 60 second service closing bid prices, dispatch and dispatch price</w:t>
          </w:r>
        </w:p>
        <w:p w:rsidR="00992010" w:rsidRDefault="00934DE9" w:rsidP="00992010">
          <w:pPr>
            <w:pStyle w:val="Tabletitle"/>
            <w:spacing w:before="120" w:line="240" w:lineRule="auto"/>
          </w:pPr>
          <w:r w:rsidRPr="00934DE9">
            <w:rPr>
              <w:noProof/>
              <w:lang w:eastAsia="en-AU"/>
            </w:rPr>
            <w:lastRenderedPageBreak/>
            <w:drawing>
              <wp:inline distT="0" distB="0" distL="0" distR="0" wp14:anchorId="6A7CA436" wp14:editId="4AB4AB12">
                <wp:extent cx="5382895" cy="3831433"/>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D65C19">
            <w:t>7</w:t>
          </w:r>
          <w:r w:rsidR="00992010">
            <w:t xml:space="preserve">b: </w:t>
          </w:r>
          <w:r w:rsidR="00D65C19">
            <w:t xml:space="preserve">Torrens Island </w:t>
          </w:r>
          <w:r w:rsidR="009D3136">
            <w:t xml:space="preserve">Power Station </w:t>
          </w:r>
          <w:r w:rsidR="00D65C19">
            <w:t xml:space="preserve">(AGL) lower 60 second service closing bid prices, dispatch and dispatch price </w:t>
          </w:r>
          <w:r w:rsidR="00992010">
            <w:t>– effective offers</w:t>
          </w:r>
        </w:p>
        <w:p w:rsidR="00992010" w:rsidRDefault="00934DE9" w:rsidP="00992010">
          <w:pPr>
            <w:pStyle w:val="Tabletitle"/>
            <w:spacing w:before="120" w:line="240" w:lineRule="auto"/>
          </w:pPr>
          <w:r w:rsidRPr="00934DE9">
            <w:rPr>
              <w:noProof/>
              <w:lang w:eastAsia="en-AU"/>
            </w:rPr>
            <w:drawing>
              <wp:inline distT="0" distB="0" distL="0" distR="0" wp14:anchorId="1013AA42" wp14:editId="5D775BD9">
                <wp:extent cx="5382895" cy="383143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4B3172">
          <w:pPr>
            <w:pStyle w:val="Tabletitle"/>
            <w:spacing w:before="120" w:line="240" w:lineRule="auto"/>
          </w:pPr>
          <w:r>
            <w:t>Figure B</w:t>
          </w:r>
          <w:r w:rsidR="00D65C19">
            <w:t>8</w:t>
          </w:r>
          <w:r w:rsidR="00992010">
            <w:t xml:space="preserve">a: </w:t>
          </w:r>
          <w:r w:rsidR="00D65C19">
            <w:t xml:space="preserve">Northern Power Station (Alinta Energy) </w:t>
          </w:r>
          <w:proofErr w:type="gramStart"/>
          <w:r w:rsidR="00D65C19">
            <w:t>lower</w:t>
          </w:r>
          <w:proofErr w:type="gramEnd"/>
          <w:r w:rsidR="00D65C19">
            <w:t xml:space="preserve"> 60 second service closing bid prices, dispatch and dispatch price</w:t>
          </w:r>
        </w:p>
        <w:p w:rsidR="00992010" w:rsidRDefault="00934DE9" w:rsidP="004B3172">
          <w:pPr>
            <w:pStyle w:val="Tabletitle"/>
            <w:spacing w:before="120" w:line="240" w:lineRule="auto"/>
          </w:pPr>
          <w:r w:rsidRPr="00934DE9">
            <w:rPr>
              <w:noProof/>
              <w:lang w:eastAsia="en-AU"/>
            </w:rPr>
            <w:lastRenderedPageBreak/>
            <w:drawing>
              <wp:inline distT="0" distB="0" distL="0" distR="0" wp14:anchorId="470B84AD" wp14:editId="1FEDA975">
                <wp:extent cx="5382895" cy="383143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pPr>
          <w:r>
            <w:t>Figure B</w:t>
          </w:r>
          <w:r w:rsidR="00D65C19">
            <w:t>8</w:t>
          </w:r>
          <w:r w:rsidR="00992010">
            <w:t xml:space="preserve">b: </w:t>
          </w:r>
          <w:r w:rsidR="00D65C19">
            <w:t xml:space="preserve">Northern Power Station (Alinta Energy) lower 60 second service closing bid prices, dispatch and dispatch price </w:t>
          </w:r>
          <w:r w:rsidR="00992010">
            <w:t>– effective offers</w:t>
          </w:r>
        </w:p>
        <w:p w:rsidR="00992010" w:rsidRDefault="00934DE9" w:rsidP="00992010">
          <w:pPr>
            <w:pStyle w:val="Tabletitle"/>
          </w:pPr>
          <w:r w:rsidRPr="00934DE9">
            <w:rPr>
              <w:noProof/>
              <w:lang w:eastAsia="en-AU"/>
            </w:rPr>
            <w:drawing>
              <wp:inline distT="0" distB="0" distL="0" distR="0" wp14:anchorId="7B8AA15A" wp14:editId="105CEE36">
                <wp:extent cx="5382895" cy="3831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D65C19">
            <w:t>9</w:t>
          </w:r>
          <w:r w:rsidR="00992010">
            <w:t xml:space="preserve">a: </w:t>
          </w:r>
          <w:r w:rsidR="00D65C19">
            <w:t xml:space="preserve">Pelican Point </w:t>
          </w:r>
          <w:r w:rsidR="009D3136">
            <w:t xml:space="preserve">Power Station </w:t>
          </w:r>
          <w:r w:rsidR="00D65C19">
            <w:t xml:space="preserve">(GDF Suez) </w:t>
          </w:r>
          <w:proofErr w:type="gramStart"/>
          <w:r w:rsidR="00D65C19">
            <w:t>lower</w:t>
          </w:r>
          <w:proofErr w:type="gramEnd"/>
          <w:r w:rsidR="00D65C19">
            <w:t xml:space="preserve"> 60 second service closing bid prices, dispatch and dispatch price</w:t>
          </w:r>
        </w:p>
        <w:p w:rsidR="00992010" w:rsidRDefault="00934DE9" w:rsidP="00992010">
          <w:pPr>
            <w:pStyle w:val="Tabletitle"/>
            <w:spacing w:before="120" w:line="240" w:lineRule="auto"/>
          </w:pPr>
          <w:r w:rsidRPr="00934DE9">
            <w:rPr>
              <w:noProof/>
              <w:lang w:eastAsia="en-AU"/>
            </w:rPr>
            <w:lastRenderedPageBreak/>
            <w:drawing>
              <wp:inline distT="0" distB="0" distL="0" distR="0" wp14:anchorId="582B527A" wp14:editId="1107E964">
                <wp:extent cx="5382895" cy="383143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D65C19">
            <w:t>9</w:t>
          </w:r>
          <w:r w:rsidR="00992010">
            <w:t xml:space="preserve">b: </w:t>
          </w:r>
          <w:r w:rsidR="00D65C19">
            <w:t xml:space="preserve">Pelican Point </w:t>
          </w:r>
          <w:r w:rsidR="009D3136">
            <w:t xml:space="preserve">Power Station </w:t>
          </w:r>
          <w:r w:rsidR="00D65C19">
            <w:t xml:space="preserve">(GDF Suez) lower 60 second service closing bid prices, dispatch and dispatch price </w:t>
          </w:r>
          <w:r w:rsidR="00992010">
            <w:t>– effective offers</w:t>
          </w:r>
        </w:p>
        <w:p w:rsidR="00992010" w:rsidRDefault="00934DE9" w:rsidP="00992010">
          <w:pPr>
            <w:pStyle w:val="Tabletitle"/>
            <w:spacing w:before="120" w:line="240" w:lineRule="auto"/>
          </w:pPr>
          <w:r w:rsidRPr="00934DE9">
            <w:rPr>
              <w:noProof/>
              <w:lang w:eastAsia="en-AU"/>
            </w:rPr>
            <w:drawing>
              <wp:inline distT="0" distB="0" distL="0" distR="0" wp14:anchorId="77915759" wp14:editId="1DD0F01D">
                <wp:extent cx="5382895" cy="3831433"/>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120" w:line="240" w:lineRule="auto"/>
          </w:pPr>
          <w:r>
            <w:t>Figure B</w:t>
          </w:r>
          <w:r w:rsidR="00D65C19">
            <w:t>10</w:t>
          </w:r>
          <w:r w:rsidR="00992010">
            <w:t xml:space="preserve">a: </w:t>
          </w:r>
          <w:r w:rsidR="009C7CDF">
            <w:t xml:space="preserve">Torrens Island </w:t>
          </w:r>
          <w:r w:rsidR="009D3136">
            <w:t xml:space="preserve">Power Station </w:t>
          </w:r>
          <w:r w:rsidR="009C7CDF">
            <w:t xml:space="preserve">(AGL) </w:t>
          </w:r>
          <w:proofErr w:type="gramStart"/>
          <w:r w:rsidR="009C7CDF">
            <w:t>lower</w:t>
          </w:r>
          <w:proofErr w:type="gramEnd"/>
          <w:r w:rsidR="009C7CDF">
            <w:t xml:space="preserve"> 5 minute service closing bid prices, dispatch and dispatch price</w:t>
          </w:r>
        </w:p>
        <w:p w:rsidR="00992010" w:rsidRDefault="00934DE9" w:rsidP="00992010">
          <w:pPr>
            <w:pStyle w:val="Tabletitle"/>
            <w:spacing w:before="120" w:line="240" w:lineRule="auto"/>
          </w:pPr>
          <w:r w:rsidRPr="00934DE9">
            <w:rPr>
              <w:noProof/>
              <w:lang w:eastAsia="en-AU"/>
            </w:rPr>
            <w:lastRenderedPageBreak/>
            <w:drawing>
              <wp:inline distT="0" distB="0" distL="0" distR="0" wp14:anchorId="739848E5" wp14:editId="34317A85">
                <wp:extent cx="5382895" cy="3831433"/>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spacing w:before="0" w:line="240" w:lineRule="auto"/>
          </w:pPr>
          <w:r>
            <w:t>Figure B</w:t>
          </w:r>
          <w:r w:rsidR="00D65C19">
            <w:t>10</w:t>
          </w:r>
          <w:r w:rsidR="00992010">
            <w:t xml:space="preserve">b: </w:t>
          </w:r>
          <w:r w:rsidR="009C7CDF">
            <w:t xml:space="preserve">Torrens Island </w:t>
          </w:r>
          <w:r w:rsidR="009D3136">
            <w:t xml:space="preserve">Power Station </w:t>
          </w:r>
          <w:r w:rsidR="009C7CDF">
            <w:t xml:space="preserve">(AGL) </w:t>
          </w:r>
          <w:proofErr w:type="gramStart"/>
          <w:r w:rsidR="009C7CDF">
            <w:t>lower</w:t>
          </w:r>
          <w:proofErr w:type="gramEnd"/>
          <w:r w:rsidR="009C7CDF">
            <w:t xml:space="preserve"> 5 minute service closing bid prices, dispatch and dispatch price</w:t>
          </w:r>
          <w:r w:rsidR="00992010">
            <w:t xml:space="preserve"> – effective offers</w:t>
          </w:r>
        </w:p>
        <w:p w:rsidR="00992010" w:rsidRDefault="00934DE9" w:rsidP="00992010">
          <w:pPr>
            <w:pStyle w:val="Tabletitle"/>
            <w:spacing w:before="0" w:line="240" w:lineRule="auto"/>
          </w:pPr>
          <w:r w:rsidRPr="00934DE9">
            <w:rPr>
              <w:noProof/>
              <w:lang w:eastAsia="en-AU"/>
            </w:rPr>
            <w:drawing>
              <wp:inline distT="0" distB="0" distL="0" distR="0" wp14:anchorId="6936076C" wp14:editId="58C7A289">
                <wp:extent cx="5382895" cy="3831433"/>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4B3172">
          <w:pPr>
            <w:pStyle w:val="Tabletitle"/>
            <w:spacing w:before="120" w:line="240" w:lineRule="auto"/>
          </w:pPr>
          <w:r>
            <w:t>Figure B</w:t>
          </w:r>
          <w:r w:rsidR="00992010">
            <w:t>1</w:t>
          </w:r>
          <w:r w:rsidR="00D65C19">
            <w:t>1</w:t>
          </w:r>
          <w:r w:rsidR="00992010">
            <w:t xml:space="preserve">a: </w:t>
          </w:r>
          <w:r w:rsidR="009C7CDF">
            <w:t xml:space="preserve">Northern Power Station (Alinta Energy) </w:t>
          </w:r>
          <w:proofErr w:type="gramStart"/>
          <w:r w:rsidR="009C7CDF">
            <w:t>lower</w:t>
          </w:r>
          <w:proofErr w:type="gramEnd"/>
          <w:r w:rsidR="009C7CDF">
            <w:t xml:space="preserve"> 5 minute service closing bid prices, dispatch and dispatch price</w:t>
          </w:r>
        </w:p>
        <w:p w:rsidR="00992010" w:rsidRDefault="00934DE9" w:rsidP="004B3172">
          <w:pPr>
            <w:pStyle w:val="Tabletitle"/>
            <w:spacing w:before="120" w:line="240" w:lineRule="auto"/>
          </w:pPr>
          <w:r w:rsidRPr="00934DE9">
            <w:rPr>
              <w:noProof/>
              <w:lang w:eastAsia="en-AU"/>
            </w:rPr>
            <w:lastRenderedPageBreak/>
            <w:drawing>
              <wp:inline distT="0" distB="0" distL="0" distR="0" wp14:anchorId="7DB3359C" wp14:editId="5F1CABB0">
                <wp:extent cx="5382895" cy="3831433"/>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A41F6E" w:rsidP="00992010">
          <w:pPr>
            <w:pStyle w:val="Tabletitle"/>
          </w:pPr>
          <w:r>
            <w:t>Figure B</w:t>
          </w:r>
          <w:r w:rsidR="00992010">
            <w:t>1</w:t>
          </w:r>
          <w:r w:rsidR="00D65C19">
            <w:t>1</w:t>
          </w:r>
          <w:r w:rsidR="00992010">
            <w:t xml:space="preserve">b: </w:t>
          </w:r>
          <w:r w:rsidR="009C7CDF">
            <w:t xml:space="preserve">Northern Power Station (Alinta Energy) </w:t>
          </w:r>
          <w:proofErr w:type="gramStart"/>
          <w:r w:rsidR="009C7CDF">
            <w:t>lower</w:t>
          </w:r>
          <w:proofErr w:type="gramEnd"/>
          <w:r w:rsidR="009C7CDF">
            <w:t xml:space="preserve"> 5 minute service closing bid prices, dispatch and dispatch price </w:t>
          </w:r>
          <w:r w:rsidR="00992010">
            <w:t>– effective offers</w:t>
          </w:r>
        </w:p>
        <w:p w:rsidR="00992010" w:rsidRDefault="00EA5853" w:rsidP="00992010">
          <w:pPr>
            <w:pStyle w:val="Tabletitle"/>
          </w:pPr>
          <w:r w:rsidRPr="00EA5853">
            <w:rPr>
              <w:noProof/>
              <w:lang w:eastAsia="en-AU"/>
            </w:rPr>
            <w:drawing>
              <wp:inline distT="0" distB="0" distL="0" distR="0" wp14:anchorId="69F36F1A" wp14:editId="3AFA356D">
                <wp:extent cx="5382895" cy="3831433"/>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12a: </w:t>
          </w:r>
          <w:r w:rsidR="009C7CDF">
            <w:t xml:space="preserve">Pelican Point Power Station (GDF Suez) </w:t>
          </w:r>
          <w:proofErr w:type="gramStart"/>
          <w:r w:rsidR="009C7CDF">
            <w:t>lower</w:t>
          </w:r>
          <w:proofErr w:type="gramEnd"/>
          <w:r w:rsidR="009C7CDF">
            <w:t xml:space="preserve"> 5 minute service closing bid prices, dispatch and dispatch price</w:t>
          </w:r>
        </w:p>
        <w:p w:rsidR="00D65C19" w:rsidRDefault="00EA5853" w:rsidP="00D65C19">
          <w:pPr>
            <w:pStyle w:val="Tabletitle"/>
            <w:spacing w:before="120" w:line="240" w:lineRule="auto"/>
          </w:pPr>
          <w:r w:rsidRPr="00EA5853">
            <w:rPr>
              <w:noProof/>
              <w:lang w:eastAsia="en-AU"/>
            </w:rPr>
            <w:lastRenderedPageBreak/>
            <w:drawing>
              <wp:inline distT="0" distB="0" distL="0" distR="0" wp14:anchorId="2BE06F8A" wp14:editId="5C23CBE9">
                <wp:extent cx="5382895" cy="3831433"/>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keepNext/>
            <w:spacing w:before="120" w:line="240" w:lineRule="auto"/>
          </w:pPr>
          <w:r>
            <w:t>Figure B</w:t>
          </w:r>
          <w:r w:rsidR="00D65C19">
            <w:t xml:space="preserve">12b: </w:t>
          </w:r>
          <w:r w:rsidR="009C7CDF">
            <w:t xml:space="preserve">Pelican Point Power Station (GDF Suez) </w:t>
          </w:r>
          <w:proofErr w:type="gramStart"/>
          <w:r w:rsidR="009C7CDF">
            <w:t>lower</w:t>
          </w:r>
          <w:proofErr w:type="gramEnd"/>
          <w:r w:rsidR="009C7CDF">
            <w:t xml:space="preserve"> 5 minute service closing bid prices, dispatch and dispatch price</w:t>
          </w:r>
          <w:r w:rsidR="00D65C19">
            <w:t xml:space="preserve"> – effective offers</w:t>
          </w:r>
        </w:p>
        <w:p w:rsidR="00D65C19" w:rsidRDefault="00EA5853" w:rsidP="00D65C19">
          <w:pPr>
            <w:pStyle w:val="Tabletitle"/>
            <w:spacing w:before="120" w:line="240" w:lineRule="auto"/>
          </w:pPr>
          <w:r w:rsidRPr="00EA5853">
            <w:rPr>
              <w:noProof/>
              <w:lang w:eastAsia="en-AU"/>
            </w:rPr>
            <w:drawing>
              <wp:inline distT="0" distB="0" distL="0" distR="0" wp14:anchorId="64528E1F" wp14:editId="4E232B5B">
                <wp:extent cx="5382895" cy="383143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13a: </w:t>
          </w:r>
          <w:r w:rsidR="009C7CDF">
            <w:t xml:space="preserve">Torrens Island </w:t>
          </w:r>
          <w:r w:rsidR="009D3136">
            <w:t xml:space="preserve">Power Station </w:t>
          </w:r>
          <w:r w:rsidR="009C7CDF">
            <w:t>(AGL)</w:t>
          </w:r>
          <w:r w:rsidR="00D65C19">
            <w:t xml:space="preserve"> raise regulation service closing bid prices, dispatch and dispatch price </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364311B5" wp14:editId="460B29D1">
                <wp:extent cx="5382895" cy="3831433"/>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13b: </w:t>
          </w:r>
          <w:r w:rsidR="009C7CDF">
            <w:t xml:space="preserve">Torrens Island </w:t>
          </w:r>
          <w:r w:rsidR="009D3136">
            <w:t xml:space="preserve">Power Station </w:t>
          </w:r>
          <w:r w:rsidR="009C7CDF">
            <w:t xml:space="preserve">(AGL) </w:t>
          </w:r>
          <w:r w:rsidR="00D65C19">
            <w:t>raise regulation service closing bid prices, dispatch and disp</w:t>
          </w:r>
          <w:r w:rsidR="009C7CDF">
            <w:t>atch price</w:t>
          </w:r>
          <w:r w:rsidR="00D65C19">
            <w:t xml:space="preserve"> – effective offers</w:t>
          </w:r>
        </w:p>
        <w:p w:rsidR="00D65C19" w:rsidRDefault="00627BF2" w:rsidP="00D65C19">
          <w:pPr>
            <w:pStyle w:val="Tabletitle"/>
          </w:pPr>
          <w:r w:rsidRPr="00627BF2">
            <w:rPr>
              <w:noProof/>
              <w:lang w:eastAsia="en-AU"/>
            </w:rPr>
            <w:drawing>
              <wp:inline distT="0" distB="0" distL="0" distR="0" wp14:anchorId="35500155" wp14:editId="594FDB84">
                <wp:extent cx="5382895" cy="3831433"/>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14a: </w:t>
          </w:r>
          <w:r w:rsidR="009C7CDF">
            <w:t>Northern Power Station (Alinta Energy) raise regulation service closing bid prices, dispatch and dispatch price</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67A53549" wp14:editId="47FA25A9">
                <wp:extent cx="5382895" cy="3831433"/>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14b: </w:t>
          </w:r>
          <w:r w:rsidR="009C7CDF">
            <w:t>Northern Power Station (Alinta Energy) raise regulation service closing bid prices, dispatch and dispatch price</w:t>
          </w:r>
          <w:r w:rsidR="00D65C19">
            <w:t xml:space="preserve"> – effective offers</w:t>
          </w:r>
        </w:p>
        <w:p w:rsidR="00D65C19" w:rsidRDefault="00627BF2" w:rsidP="00D65C19">
          <w:pPr>
            <w:pStyle w:val="Tabletitle"/>
            <w:spacing w:before="120" w:line="240" w:lineRule="auto"/>
          </w:pPr>
          <w:r w:rsidRPr="00627BF2">
            <w:rPr>
              <w:noProof/>
              <w:lang w:eastAsia="en-AU"/>
            </w:rPr>
            <w:drawing>
              <wp:inline distT="0" distB="0" distL="0" distR="0" wp14:anchorId="62838CB3" wp14:editId="6BB993BB">
                <wp:extent cx="5382895" cy="3831433"/>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15a: </w:t>
          </w:r>
          <w:r w:rsidR="009C7CDF">
            <w:t xml:space="preserve">Pelican Point </w:t>
          </w:r>
          <w:r w:rsidR="009D3136">
            <w:t xml:space="preserve">Power Station </w:t>
          </w:r>
          <w:r w:rsidR="009C7CDF">
            <w:t>(GDF Suez) raise regulation service closing bid prices, dispatch and dispatch price</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49654B91" wp14:editId="4E10E366">
                <wp:extent cx="5382895" cy="3831433"/>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15b: </w:t>
          </w:r>
          <w:r w:rsidR="009C7CDF">
            <w:t xml:space="preserve">Pelican Point </w:t>
          </w:r>
          <w:r w:rsidR="009D3136">
            <w:t xml:space="preserve">Power Station </w:t>
          </w:r>
          <w:r w:rsidR="009C7CDF">
            <w:t xml:space="preserve">(GDF Suez) raise regulation service closing bid prices, dispatch and dispatch price </w:t>
          </w:r>
          <w:r w:rsidR="00D65C19">
            <w:t>– effective offers</w:t>
          </w:r>
        </w:p>
        <w:p w:rsidR="00D65C19" w:rsidRDefault="00627BF2" w:rsidP="00D65C19">
          <w:pPr>
            <w:pStyle w:val="Tabletitle"/>
            <w:spacing w:before="120" w:line="240" w:lineRule="auto"/>
          </w:pPr>
          <w:r w:rsidRPr="00627BF2">
            <w:rPr>
              <w:noProof/>
              <w:lang w:eastAsia="en-AU"/>
            </w:rPr>
            <w:drawing>
              <wp:inline distT="0" distB="0" distL="0" distR="0" wp14:anchorId="78F0A534" wp14:editId="42FEC456">
                <wp:extent cx="5382895" cy="3831433"/>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4B3172">
          <w:pPr>
            <w:pStyle w:val="Tabletitle"/>
            <w:spacing w:before="120" w:line="240" w:lineRule="auto"/>
          </w:pPr>
          <w:r>
            <w:t>Figure B</w:t>
          </w:r>
          <w:r w:rsidR="00D65C19">
            <w:t xml:space="preserve">16a: </w:t>
          </w:r>
          <w:r w:rsidR="009C7CDF">
            <w:t xml:space="preserve">Torrens Island </w:t>
          </w:r>
          <w:r w:rsidR="009D3136">
            <w:t xml:space="preserve">Power Station </w:t>
          </w:r>
          <w:r w:rsidR="009C7CDF">
            <w:t xml:space="preserve">(AGL) </w:t>
          </w:r>
          <w:proofErr w:type="gramStart"/>
          <w:r w:rsidR="009C7CDF">
            <w:t>raise</w:t>
          </w:r>
          <w:proofErr w:type="gramEnd"/>
          <w:r w:rsidR="009C7CDF">
            <w:t xml:space="preserve"> 6 second service closing bid prices, dispatch and dispatch price</w:t>
          </w:r>
        </w:p>
        <w:p w:rsidR="00D65C19" w:rsidRDefault="00627BF2" w:rsidP="004B3172">
          <w:pPr>
            <w:pStyle w:val="Tabletitle"/>
            <w:spacing w:before="120" w:line="240" w:lineRule="auto"/>
          </w:pPr>
          <w:r w:rsidRPr="00627BF2">
            <w:rPr>
              <w:noProof/>
              <w:lang w:eastAsia="en-AU"/>
            </w:rPr>
            <w:lastRenderedPageBreak/>
            <w:drawing>
              <wp:inline distT="0" distB="0" distL="0" distR="0" wp14:anchorId="42BEE83D" wp14:editId="30E05390">
                <wp:extent cx="5382895" cy="3831433"/>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4B3172">
          <w:pPr>
            <w:pStyle w:val="Tabletitle"/>
            <w:spacing w:before="120" w:line="240" w:lineRule="auto"/>
          </w:pPr>
          <w:r>
            <w:t>Figure B</w:t>
          </w:r>
          <w:r w:rsidR="00D65C19">
            <w:t xml:space="preserve">16b: </w:t>
          </w:r>
          <w:r w:rsidR="009C7CDF">
            <w:t xml:space="preserve">Torrens Island </w:t>
          </w:r>
          <w:r w:rsidR="009D3136">
            <w:t xml:space="preserve">Power Station </w:t>
          </w:r>
          <w:r w:rsidR="009C7CDF">
            <w:t xml:space="preserve">(AGL) raise 6 second service closing bid prices, dispatch and dispatch price </w:t>
          </w:r>
          <w:r w:rsidR="00D65C19">
            <w:t>– effective offers</w:t>
          </w:r>
        </w:p>
        <w:p w:rsidR="00D65C19" w:rsidRDefault="00627BF2" w:rsidP="00D65C19">
          <w:pPr>
            <w:pStyle w:val="Tabletitle"/>
          </w:pPr>
          <w:r w:rsidRPr="00627BF2">
            <w:rPr>
              <w:noProof/>
              <w:lang w:eastAsia="en-AU"/>
            </w:rPr>
            <w:drawing>
              <wp:inline distT="0" distB="0" distL="0" distR="0" wp14:anchorId="28F28844" wp14:editId="7B626115">
                <wp:extent cx="5382895" cy="3831433"/>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17a: </w:t>
          </w:r>
          <w:r w:rsidR="009C7CDF">
            <w:t xml:space="preserve">Northern Power Station (Alinta Energy) </w:t>
          </w:r>
          <w:proofErr w:type="gramStart"/>
          <w:r w:rsidR="009C7CDF">
            <w:t>raise</w:t>
          </w:r>
          <w:proofErr w:type="gramEnd"/>
          <w:r w:rsidR="009C7CDF">
            <w:t xml:space="preserve"> 6 second service closing bid prices, dispatch and dispatch price</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08334E4E" wp14:editId="334FBA90">
                <wp:extent cx="5382895" cy="3831433"/>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17b: </w:t>
          </w:r>
          <w:r w:rsidR="009C7CDF">
            <w:t>Northern Power Station (Alinta Energy</w:t>
          </w:r>
          <w:r w:rsidR="009C7CDF" w:rsidRPr="009C7CDF">
            <w:t xml:space="preserve"> </w:t>
          </w:r>
          <w:r w:rsidR="009C7CDF">
            <w:t xml:space="preserve">raise 6 second service closing bid prices, dispatch and dispatch price </w:t>
          </w:r>
          <w:r w:rsidR="00D65C19">
            <w:t>– effective offers</w:t>
          </w:r>
        </w:p>
        <w:p w:rsidR="00D65C19" w:rsidRDefault="00627BF2" w:rsidP="00D65C19">
          <w:pPr>
            <w:pStyle w:val="Tabletitle"/>
            <w:spacing w:before="120" w:line="240" w:lineRule="auto"/>
          </w:pPr>
          <w:r w:rsidRPr="00627BF2">
            <w:rPr>
              <w:noProof/>
              <w:lang w:eastAsia="en-AU"/>
            </w:rPr>
            <w:drawing>
              <wp:inline distT="0" distB="0" distL="0" distR="0" wp14:anchorId="14B4F0F2" wp14:editId="7C8C2417">
                <wp:extent cx="5382895" cy="3831433"/>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18a: </w:t>
          </w:r>
          <w:r w:rsidR="009C7CDF">
            <w:t xml:space="preserve">Pelican Point Power Station (GDF Suez) </w:t>
          </w:r>
          <w:proofErr w:type="gramStart"/>
          <w:r w:rsidR="009C7CDF">
            <w:t>raise</w:t>
          </w:r>
          <w:proofErr w:type="gramEnd"/>
          <w:r w:rsidR="009C7CDF">
            <w:t xml:space="preserve"> 6 second service closing bid prices, dispatch and dispatch price</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27517EB1" wp14:editId="7C761B32">
                <wp:extent cx="5382895" cy="3831433"/>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0" w:line="240" w:lineRule="auto"/>
          </w:pPr>
          <w:r>
            <w:t>Figure B</w:t>
          </w:r>
          <w:r w:rsidR="00D65C19">
            <w:t xml:space="preserve">18b: </w:t>
          </w:r>
          <w:r w:rsidR="009C7CDF">
            <w:t xml:space="preserve">Pelican Point Power Station (GDF Suez) raise 6 second service closing bid prices, dispatch and dispatch price </w:t>
          </w:r>
          <w:r w:rsidR="00D65C19">
            <w:t>– effective offers</w:t>
          </w:r>
        </w:p>
        <w:p w:rsidR="00D65C19" w:rsidRDefault="00627BF2" w:rsidP="00D65C19">
          <w:pPr>
            <w:pStyle w:val="Tabletitle"/>
            <w:spacing w:before="0" w:line="240" w:lineRule="auto"/>
          </w:pPr>
          <w:r w:rsidRPr="00627BF2">
            <w:rPr>
              <w:noProof/>
              <w:lang w:eastAsia="en-AU"/>
            </w:rPr>
            <w:drawing>
              <wp:inline distT="0" distB="0" distL="0" distR="0" wp14:anchorId="59FE57A1" wp14:editId="0D74AF1B">
                <wp:extent cx="5382895" cy="3831433"/>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0" w:line="240" w:lineRule="auto"/>
          </w:pPr>
          <w:r>
            <w:t>Figure B</w:t>
          </w:r>
          <w:r w:rsidR="00D65C19">
            <w:t xml:space="preserve">19a: </w:t>
          </w:r>
          <w:r w:rsidR="009C7CDF">
            <w:t xml:space="preserve">Torrens Island </w:t>
          </w:r>
          <w:r w:rsidR="009D3136">
            <w:t xml:space="preserve">Power Station </w:t>
          </w:r>
          <w:r w:rsidR="009C7CDF">
            <w:t xml:space="preserve">(AGL) </w:t>
          </w:r>
          <w:proofErr w:type="gramStart"/>
          <w:r w:rsidR="009C7CDF">
            <w:t>raise</w:t>
          </w:r>
          <w:proofErr w:type="gramEnd"/>
          <w:r w:rsidR="009C7CDF">
            <w:t xml:space="preserve"> 60 second service closing bid prices, dispatch and dispatch price</w:t>
          </w:r>
        </w:p>
        <w:p w:rsidR="00D65C19" w:rsidRDefault="00627BF2" w:rsidP="00D65C19">
          <w:pPr>
            <w:pStyle w:val="Tabletitle"/>
          </w:pPr>
          <w:r w:rsidRPr="00627BF2">
            <w:rPr>
              <w:noProof/>
              <w:lang w:eastAsia="en-AU"/>
            </w:rPr>
            <w:lastRenderedPageBreak/>
            <w:drawing>
              <wp:inline distT="0" distB="0" distL="0" distR="0" wp14:anchorId="506E5CB3" wp14:editId="34E71A37">
                <wp:extent cx="5382895" cy="3831433"/>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pPr>
          <w:r>
            <w:t>Figure B</w:t>
          </w:r>
          <w:r w:rsidR="00D65C19">
            <w:t xml:space="preserve">19b: </w:t>
          </w:r>
          <w:r w:rsidR="009C7CDF">
            <w:t xml:space="preserve">Torrens Island </w:t>
          </w:r>
          <w:r w:rsidR="009D3136">
            <w:t xml:space="preserve">Power Station </w:t>
          </w:r>
          <w:r w:rsidR="009C7CDF">
            <w:t xml:space="preserve">(AGL) raise 60 second service closing bid prices, dispatch and dispatch price </w:t>
          </w:r>
          <w:r w:rsidR="00D65C19">
            <w:t>– effective offers</w:t>
          </w:r>
        </w:p>
        <w:p w:rsidR="00D65C19" w:rsidRDefault="00627BF2" w:rsidP="00D65C19">
          <w:pPr>
            <w:pStyle w:val="Tabletitle"/>
            <w:spacing w:before="120" w:line="240" w:lineRule="auto"/>
          </w:pPr>
          <w:r w:rsidRPr="00627BF2">
            <w:rPr>
              <w:noProof/>
              <w:lang w:eastAsia="en-AU"/>
            </w:rPr>
            <w:drawing>
              <wp:inline distT="0" distB="0" distL="0" distR="0" wp14:anchorId="20E58BFF" wp14:editId="21386B36">
                <wp:extent cx="5382895" cy="3831433"/>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20a: Northern Power Station (Alinta Energy) </w:t>
          </w:r>
          <w:proofErr w:type="gramStart"/>
          <w:r w:rsidR="009C7CDF">
            <w:t>raise</w:t>
          </w:r>
          <w:proofErr w:type="gramEnd"/>
          <w:r w:rsidR="009C7CDF">
            <w:t xml:space="preserve"> 60 second service closing bid prices, dispatch and dispatch price</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0C75CB97" wp14:editId="1E101296">
                <wp:extent cx="5382895" cy="3831433"/>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20b: Northern Power Station (Alinta Energy) </w:t>
          </w:r>
          <w:r w:rsidR="009C7CDF">
            <w:t xml:space="preserve">raise 60 second service closing bid prices, dispatch and dispatch price </w:t>
          </w:r>
          <w:r w:rsidR="00D65C19">
            <w:t>– effective offers</w:t>
          </w:r>
        </w:p>
        <w:p w:rsidR="00D65C19" w:rsidRDefault="00627BF2" w:rsidP="00D65C19">
          <w:pPr>
            <w:pStyle w:val="Tabletitle"/>
            <w:spacing w:before="120" w:line="240" w:lineRule="auto"/>
          </w:pPr>
          <w:r w:rsidRPr="00627BF2">
            <w:rPr>
              <w:noProof/>
              <w:lang w:eastAsia="en-AU"/>
            </w:rPr>
            <w:drawing>
              <wp:inline distT="0" distB="0" distL="0" distR="0" wp14:anchorId="69A5B6D7" wp14:editId="156458B5">
                <wp:extent cx="5382895" cy="3831433"/>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4B3172">
          <w:pPr>
            <w:pStyle w:val="Tabletitle"/>
            <w:spacing w:before="120" w:line="240" w:lineRule="auto"/>
          </w:pPr>
          <w:r>
            <w:t>Figure B</w:t>
          </w:r>
          <w:r w:rsidR="00D65C19">
            <w:t xml:space="preserve">21a: Pelican Point Power Station (GDF Suez) </w:t>
          </w:r>
          <w:proofErr w:type="gramStart"/>
          <w:r w:rsidR="009C7CDF">
            <w:t>raise</w:t>
          </w:r>
          <w:proofErr w:type="gramEnd"/>
          <w:r w:rsidR="009C7CDF">
            <w:t xml:space="preserve"> 60 second service closing bid prices, dispatch and dispatch price</w:t>
          </w:r>
        </w:p>
        <w:p w:rsidR="00D65C19" w:rsidRDefault="00627BF2" w:rsidP="004B3172">
          <w:pPr>
            <w:pStyle w:val="Tabletitle"/>
            <w:spacing w:before="120" w:line="240" w:lineRule="auto"/>
          </w:pPr>
          <w:r w:rsidRPr="00627BF2">
            <w:rPr>
              <w:noProof/>
              <w:lang w:eastAsia="en-AU"/>
            </w:rPr>
            <w:lastRenderedPageBreak/>
            <w:drawing>
              <wp:inline distT="0" distB="0" distL="0" distR="0" wp14:anchorId="45ABE23C" wp14:editId="6E12E066">
                <wp:extent cx="5382895" cy="3831433"/>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4B3172">
          <w:pPr>
            <w:pStyle w:val="Tabletitle"/>
            <w:spacing w:before="120" w:line="240" w:lineRule="auto"/>
          </w:pPr>
          <w:r>
            <w:t>Figure B</w:t>
          </w:r>
          <w:r w:rsidR="00D65C19">
            <w:t xml:space="preserve">21b: Pelican Point Power Station (GDF Suez) </w:t>
          </w:r>
          <w:r w:rsidR="009C7CDF">
            <w:t xml:space="preserve">raise 60 second service closing bid prices, dispatch and dispatch price </w:t>
          </w:r>
          <w:r w:rsidR="00D65C19">
            <w:t>– effective offers</w:t>
          </w:r>
        </w:p>
        <w:p w:rsidR="00D65C19" w:rsidRDefault="00627BF2" w:rsidP="00D65C19">
          <w:pPr>
            <w:pStyle w:val="Tabletitle"/>
          </w:pPr>
          <w:r w:rsidRPr="00627BF2">
            <w:rPr>
              <w:noProof/>
              <w:lang w:eastAsia="en-AU"/>
            </w:rPr>
            <w:drawing>
              <wp:inline distT="0" distB="0" distL="0" distR="0" wp14:anchorId="6537A9A1" wp14:editId="23737A01">
                <wp:extent cx="5382895" cy="3831433"/>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22a: Torrens Island </w:t>
          </w:r>
          <w:r w:rsidR="009D3136">
            <w:t xml:space="preserve">Power Station </w:t>
          </w:r>
          <w:r w:rsidR="00D65C19">
            <w:t xml:space="preserve">(AGL) </w:t>
          </w:r>
          <w:proofErr w:type="gramStart"/>
          <w:r w:rsidR="00D65C19">
            <w:t>raise</w:t>
          </w:r>
          <w:proofErr w:type="gramEnd"/>
          <w:r w:rsidR="00D65C19">
            <w:t xml:space="preserve"> </w:t>
          </w:r>
          <w:r w:rsidR="009D3136">
            <w:t>5 minute</w:t>
          </w:r>
          <w:r w:rsidR="00D65C19">
            <w:t xml:space="preserve"> service closing bid prices, dispatch and dispatch price </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201C3D26" wp14:editId="7662AAE6">
                <wp:extent cx="5382895" cy="3831433"/>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22b: Torrens Island </w:t>
          </w:r>
          <w:r w:rsidR="009D3136">
            <w:t xml:space="preserve">Power Station </w:t>
          </w:r>
          <w:r w:rsidR="00D65C19">
            <w:t xml:space="preserve">(AGL) </w:t>
          </w:r>
          <w:r w:rsidR="009D3136">
            <w:t xml:space="preserve">raise 5 minute service closing bid prices, dispatch and dispatch price </w:t>
          </w:r>
          <w:r w:rsidR="00D65C19">
            <w:t>– effective offers</w:t>
          </w:r>
        </w:p>
        <w:p w:rsidR="00D65C19" w:rsidRDefault="00627BF2" w:rsidP="00D65C19">
          <w:pPr>
            <w:pStyle w:val="Tabletitle"/>
            <w:spacing w:before="120" w:line="240" w:lineRule="auto"/>
          </w:pPr>
          <w:r w:rsidRPr="00627BF2">
            <w:rPr>
              <w:noProof/>
              <w:lang w:eastAsia="en-AU"/>
            </w:rPr>
            <w:drawing>
              <wp:inline distT="0" distB="0" distL="0" distR="0" wp14:anchorId="4243406D" wp14:editId="290B6DA4">
                <wp:extent cx="5382895" cy="3831433"/>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120" w:line="240" w:lineRule="auto"/>
          </w:pPr>
          <w:r>
            <w:t>Figure B</w:t>
          </w:r>
          <w:r w:rsidR="00D65C19">
            <w:t xml:space="preserve">23a: Northern Power Station (Alinta Energy) </w:t>
          </w:r>
          <w:proofErr w:type="gramStart"/>
          <w:r w:rsidR="009D3136">
            <w:t>raise</w:t>
          </w:r>
          <w:proofErr w:type="gramEnd"/>
          <w:r w:rsidR="009D3136">
            <w:t xml:space="preserve"> 5 minute service closing bid prices, dispatch and dispatch price</w:t>
          </w:r>
        </w:p>
        <w:p w:rsidR="00D65C19" w:rsidRDefault="00627BF2" w:rsidP="00D65C19">
          <w:pPr>
            <w:pStyle w:val="Tabletitle"/>
            <w:spacing w:before="120" w:line="240" w:lineRule="auto"/>
          </w:pPr>
          <w:r w:rsidRPr="00627BF2">
            <w:rPr>
              <w:noProof/>
              <w:lang w:eastAsia="en-AU"/>
            </w:rPr>
            <w:lastRenderedPageBreak/>
            <w:drawing>
              <wp:inline distT="0" distB="0" distL="0" distR="0" wp14:anchorId="3679F077" wp14:editId="7F0ACE6F">
                <wp:extent cx="5382895" cy="3831433"/>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0" w:line="240" w:lineRule="auto"/>
          </w:pPr>
          <w:r>
            <w:t>Figure B</w:t>
          </w:r>
          <w:r w:rsidR="00D65C19">
            <w:t>23b: Northern Power Station (Alinta Energy</w:t>
          </w:r>
          <w:r w:rsidR="009D3136" w:rsidRPr="009D3136">
            <w:t xml:space="preserve"> </w:t>
          </w:r>
          <w:r w:rsidR="009D3136">
            <w:t xml:space="preserve">raise 5 minute service closing bid prices, dispatch and dispatch price </w:t>
          </w:r>
          <w:r w:rsidR="00D65C19">
            <w:t>– effective offers</w:t>
          </w:r>
        </w:p>
        <w:p w:rsidR="00D65C19" w:rsidRDefault="00627BF2" w:rsidP="00D65C19">
          <w:pPr>
            <w:pStyle w:val="Tabletitle"/>
            <w:spacing w:before="0" w:line="240" w:lineRule="auto"/>
          </w:pPr>
          <w:r w:rsidRPr="00627BF2">
            <w:rPr>
              <w:noProof/>
              <w:lang w:eastAsia="en-AU"/>
            </w:rPr>
            <w:drawing>
              <wp:inline distT="0" distB="0" distL="0" distR="0" wp14:anchorId="5C9E63EB" wp14:editId="436C2848">
                <wp:extent cx="5382895" cy="3831433"/>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spacing w:before="0" w:line="240" w:lineRule="auto"/>
          </w:pPr>
          <w:r>
            <w:t>Figure B</w:t>
          </w:r>
          <w:r w:rsidR="00D65C19">
            <w:t xml:space="preserve">24a: Pelican Point Power Station (GDF Suez) </w:t>
          </w:r>
          <w:proofErr w:type="gramStart"/>
          <w:r w:rsidR="009D3136">
            <w:t>raise</w:t>
          </w:r>
          <w:proofErr w:type="gramEnd"/>
          <w:r w:rsidR="009D3136">
            <w:t xml:space="preserve"> 5 minute service closing bid prices, dispatch and dispatch price</w:t>
          </w:r>
        </w:p>
        <w:p w:rsidR="00D65C19" w:rsidRDefault="00627BF2" w:rsidP="00D65C19">
          <w:pPr>
            <w:pStyle w:val="Tabletitle"/>
          </w:pPr>
          <w:r w:rsidRPr="00627BF2">
            <w:rPr>
              <w:noProof/>
              <w:lang w:eastAsia="en-AU"/>
            </w:rPr>
            <w:lastRenderedPageBreak/>
            <w:drawing>
              <wp:inline distT="0" distB="0" distL="0" distR="0" wp14:anchorId="275219F0" wp14:editId="13B9E67B">
                <wp:extent cx="5382895" cy="3831433"/>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D65C19" w:rsidRDefault="00A41F6E" w:rsidP="00D65C19">
          <w:pPr>
            <w:pStyle w:val="Tabletitle"/>
          </w:pPr>
          <w:r>
            <w:t>Figure B</w:t>
          </w:r>
          <w:r w:rsidR="00D65C19">
            <w:t xml:space="preserve">24b: Pelican Point Power Station (GDF Suez) </w:t>
          </w:r>
          <w:r w:rsidR="009D3136">
            <w:t xml:space="preserve">raise 5 minute service closing bid prices, dispatch and dispatch price </w:t>
          </w:r>
          <w:r w:rsidR="00D65C19">
            <w:t>– effective offers</w:t>
          </w:r>
        </w:p>
        <w:p w:rsidR="00992010" w:rsidRPr="00F1391C" w:rsidRDefault="00627BF2" w:rsidP="00992010">
          <w:pPr>
            <w:rPr>
              <w:noProof/>
              <w:lang w:eastAsia="en-AU"/>
            </w:rPr>
          </w:pPr>
          <w:r w:rsidRPr="00627BF2">
            <w:rPr>
              <w:noProof/>
              <w:lang w:eastAsia="en-AU"/>
            </w:rPr>
            <w:drawing>
              <wp:inline distT="0" distB="0" distL="0" distR="0" wp14:anchorId="5DCBAB70" wp14:editId="697CCEB6">
                <wp:extent cx="5382895" cy="3831433"/>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82895" cy="3831433"/>
                        </a:xfrm>
                        <a:prstGeom prst="rect">
                          <a:avLst/>
                        </a:prstGeom>
                        <a:noFill/>
                        <a:ln>
                          <a:noFill/>
                        </a:ln>
                      </pic:spPr>
                    </pic:pic>
                  </a:graphicData>
                </a:graphic>
              </wp:inline>
            </w:drawing>
          </w:r>
        </w:p>
        <w:p w:rsidR="00992010" w:rsidRDefault="00992010" w:rsidP="00992010">
          <w:pPr>
            <w:pStyle w:val="Heading1notnumber"/>
          </w:pPr>
          <w:bookmarkStart w:id="32" w:name="_Toc442787537"/>
          <w:r>
            <w:lastRenderedPageBreak/>
            <w:t xml:space="preserve">Appendix </w:t>
          </w:r>
          <w:r w:rsidR="00413DD5">
            <w:t>C</w:t>
          </w:r>
          <w:r>
            <w:tab/>
            <w:t>Relevant Market Notices</w:t>
          </w:r>
          <w:bookmarkEnd w:id="32"/>
        </w:p>
        <w:p w:rsidR="001C4856" w:rsidRDefault="001C4856" w:rsidP="001C4856">
          <w:r>
            <w:t>The following market notices either were notifying the market of the regulation requirement for South Australia or were referenced in participant rebidding reasons.</w:t>
          </w:r>
        </w:p>
        <w:p w:rsidR="006A2DE0" w:rsidRDefault="006A2DE0" w:rsidP="001C4856"/>
        <w:tbl>
          <w:tblPr>
            <w:tblStyle w:val="AERsummarytable"/>
            <w:tblW w:w="0" w:type="auto"/>
            <w:tblLook w:val="04A0" w:firstRow="1" w:lastRow="0" w:firstColumn="1" w:lastColumn="0" w:noHBand="0" w:noVBand="1"/>
          </w:tblPr>
          <w:tblGrid>
            <w:gridCol w:w="1668"/>
            <w:gridCol w:w="2678"/>
            <w:gridCol w:w="2173"/>
            <w:gridCol w:w="2174"/>
          </w:tblGrid>
          <w:tr w:rsidR="00492EFF" w:rsidTr="00492EFF">
            <w:trPr>
              <w:cnfStyle w:val="100000000000" w:firstRow="1" w:lastRow="0" w:firstColumn="0" w:lastColumn="0" w:oddVBand="0" w:evenVBand="0" w:oddHBand="0" w:evenHBand="0" w:firstRowFirstColumn="0" w:firstRowLastColumn="0" w:lastRowFirstColumn="0" w:lastRowLastColumn="0"/>
            </w:trPr>
            <w:tc>
              <w:tcPr>
                <w:tcW w:w="1668" w:type="dxa"/>
              </w:tcPr>
              <w:p w:rsidR="00492EFF" w:rsidRDefault="00492EFF" w:rsidP="00492EFF">
                <w:pPr>
                  <w:keepNext/>
                  <w:keepLines/>
                </w:pPr>
                <w:r>
                  <w:t>Market Notice</w:t>
                </w:r>
              </w:p>
            </w:tc>
            <w:tc>
              <w:tcPr>
                <w:tcW w:w="2678" w:type="dxa"/>
              </w:tcPr>
              <w:p w:rsidR="00492EFF" w:rsidRDefault="00492EFF" w:rsidP="00492EFF">
                <w:pPr>
                  <w:keepNext/>
                  <w:keepLines/>
                </w:pPr>
                <w:r>
                  <w:t>Type</w:t>
                </w:r>
              </w:p>
            </w:tc>
            <w:tc>
              <w:tcPr>
                <w:tcW w:w="2173" w:type="dxa"/>
              </w:tcPr>
              <w:p w:rsidR="00492EFF" w:rsidRDefault="00492EFF" w:rsidP="00492EFF">
                <w:pPr>
                  <w:keepNext/>
                  <w:keepLines/>
                </w:pPr>
                <w:r>
                  <w:t>Date of issue</w:t>
                </w:r>
              </w:p>
            </w:tc>
            <w:tc>
              <w:tcPr>
                <w:tcW w:w="2174" w:type="dxa"/>
              </w:tcPr>
              <w:p w:rsidR="00492EFF" w:rsidRDefault="00492EFF" w:rsidP="00492EFF">
                <w:pPr>
                  <w:keepNext/>
                  <w:keepLines/>
                </w:pPr>
                <w:r>
                  <w:t>Last Changed</w:t>
                </w:r>
              </w:p>
            </w:tc>
          </w:tr>
          <w:tr w:rsidR="00492EFF" w:rsidTr="00492EFF">
            <w:trPr>
              <w:cnfStyle w:val="000000100000" w:firstRow="0" w:lastRow="0" w:firstColumn="0" w:lastColumn="0" w:oddVBand="0" w:evenVBand="0" w:oddHBand="1" w:evenHBand="0" w:firstRowFirstColumn="0" w:firstRowLastColumn="0" w:lastRowFirstColumn="0" w:lastRowLastColumn="0"/>
            </w:trPr>
            <w:tc>
              <w:tcPr>
                <w:tcW w:w="1668" w:type="dxa"/>
              </w:tcPr>
              <w:p w:rsidR="00492EFF" w:rsidRDefault="00492EFF" w:rsidP="00492EFF">
                <w:r>
                  <w:t>50212</w:t>
                </w:r>
              </w:p>
            </w:tc>
            <w:tc>
              <w:tcPr>
                <w:tcW w:w="2678" w:type="dxa"/>
              </w:tcPr>
              <w:p w:rsidR="00492EFF" w:rsidRDefault="00492EFF" w:rsidP="00492EFF">
                <w:r>
                  <w:t>Reserve Notice</w:t>
                </w:r>
              </w:p>
            </w:tc>
            <w:tc>
              <w:tcPr>
                <w:tcW w:w="2173" w:type="dxa"/>
              </w:tcPr>
              <w:p w:rsidR="00492EFF" w:rsidRDefault="00492EFF" w:rsidP="00492EFF">
                <w:r>
                  <w:t>28</w:t>
                </w:r>
                <w:r w:rsidRPr="00492EFF">
                  <w:t>/1</w:t>
                </w:r>
                <w:r>
                  <w:t>0</w:t>
                </w:r>
                <w:r w:rsidRPr="00492EFF">
                  <w:t>/2015 1</w:t>
                </w:r>
                <w:r>
                  <w:t>1</w:t>
                </w:r>
                <w:r w:rsidRPr="00492EFF">
                  <w:t>:2</w:t>
                </w:r>
                <w:r>
                  <w:t>09</w:t>
                </w:r>
                <w:r w:rsidRPr="00492EFF">
                  <w:t>:</w:t>
                </w:r>
                <w:r>
                  <w:t>49</w:t>
                </w:r>
                <w:r w:rsidRPr="00492EFF">
                  <w:t xml:space="preserve">                                             </w:t>
                </w:r>
              </w:p>
            </w:tc>
            <w:tc>
              <w:tcPr>
                <w:tcW w:w="2174" w:type="dxa"/>
              </w:tcPr>
              <w:p w:rsidR="00492EFF" w:rsidRDefault="00492EFF" w:rsidP="00492EFF">
                <w:r>
                  <w:rPr>
                    <w:rStyle w:val="displayonly"/>
                    <w:rFonts w:cs="Arial"/>
                  </w:rPr>
                  <w:t>28/10/2015 11:20:49</w:t>
                </w:r>
              </w:p>
            </w:tc>
          </w:tr>
          <w:tr w:rsidR="00492EFF" w:rsidRPr="00492EFF" w:rsidTr="00492EFF">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492EFF" w:rsidRPr="00C701C4" w:rsidRDefault="00492EFF" w:rsidP="00492EFF">
                <w:pPr>
                  <w:keepNext/>
                  <w:keepLines/>
                  <w:spacing w:before="240"/>
                  <w:rPr>
                    <w:b/>
                    <w:color w:val="FFFFFF" w:themeColor="background1"/>
                  </w:rPr>
                </w:pPr>
                <w:r w:rsidRPr="00C701C4">
                  <w:rPr>
                    <w:b/>
                    <w:color w:val="FFFFFF" w:themeColor="background1"/>
                  </w:rPr>
                  <w:t>External Reference</w:t>
                </w:r>
              </w:p>
            </w:tc>
          </w:tr>
          <w:tr w:rsidR="00492EFF"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492EFF" w:rsidRPr="00EB389D" w:rsidRDefault="00492EFF" w:rsidP="00492EFF">
                <w:r w:rsidRPr="00492EFF">
                  <w:t>Forecast LOR2 in South Australia Region - 29 October 2015 to 07 November 2015</w:t>
                </w:r>
              </w:p>
            </w:tc>
          </w:tr>
          <w:tr w:rsidR="00492EFF" w:rsidRPr="00492EFF" w:rsidTr="00492EFF">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492EFF" w:rsidRPr="00C701C4" w:rsidRDefault="00492EFF" w:rsidP="00492EFF">
                <w:pPr>
                  <w:keepNext/>
                  <w:keepLines/>
                  <w:spacing w:before="240"/>
                  <w:rPr>
                    <w:b/>
                    <w:color w:val="FFFFFF" w:themeColor="background1"/>
                  </w:rPr>
                </w:pPr>
                <w:r w:rsidRPr="00C701C4">
                  <w:rPr>
                    <w:b/>
                    <w:color w:val="FFFFFF" w:themeColor="background1"/>
                  </w:rPr>
                  <w:t>Reason</w:t>
                </w:r>
              </w:p>
            </w:tc>
          </w:tr>
          <w:tr w:rsidR="00492EFF"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492EFF" w:rsidRPr="00492EFF" w:rsidRDefault="00492EFF" w:rsidP="00492EFF">
                <w:pPr>
                  <w:rPr>
                    <w:rFonts w:cs="Arial"/>
                    <w:szCs w:val="18"/>
                  </w:rPr>
                </w:pPr>
                <w:r w:rsidRPr="00492EFF">
                  <w:rPr>
                    <w:rFonts w:cs="Arial"/>
                    <w:szCs w:val="18"/>
                  </w:rPr>
                  <w:t xml:space="preserve">AEMO ELECTRICITY MARKET NOTICE </w:t>
                </w:r>
              </w:p>
              <w:p w:rsidR="00492EFF" w:rsidRPr="00492EFF" w:rsidRDefault="00492EFF" w:rsidP="00492EFF">
                <w:pPr>
                  <w:rPr>
                    <w:rFonts w:cs="Arial"/>
                    <w:szCs w:val="18"/>
                  </w:rPr>
                </w:pPr>
                <w:r w:rsidRPr="00492EFF">
                  <w:rPr>
                    <w:rFonts w:cs="Arial"/>
                    <w:szCs w:val="18"/>
                  </w:rPr>
                  <w:t xml:space="preserve">Forecast LOR2 condition South Australia Region - 07:00 hrs on 29 October 2015 to 12:30 hrs on 07 November 2015 </w:t>
                </w:r>
              </w:p>
              <w:p w:rsidR="00492EFF" w:rsidRPr="00492EFF" w:rsidRDefault="00492EFF" w:rsidP="00492EFF">
                <w:pPr>
                  <w:rPr>
                    <w:rFonts w:cs="Arial"/>
                    <w:szCs w:val="18"/>
                  </w:rPr>
                </w:pPr>
                <w:r w:rsidRPr="00492EFF">
                  <w:rPr>
                    <w:rFonts w:cs="Arial"/>
                    <w:szCs w:val="18"/>
                  </w:rPr>
                  <w:t xml:space="preserve">A LOR2 condition is forecast for the South Australia region during the planned outage of South East - Heywood 275 kV No 2 line outage from 29 October 2015 to 07 November 2015 </w:t>
                </w:r>
              </w:p>
              <w:p w:rsidR="00492EFF" w:rsidRPr="00492EFF" w:rsidRDefault="00492EFF" w:rsidP="00492EFF">
                <w:pPr>
                  <w:rPr>
                    <w:rFonts w:cs="Arial"/>
                    <w:szCs w:val="18"/>
                  </w:rPr>
                </w:pPr>
                <w:r w:rsidRPr="00492EFF">
                  <w:rPr>
                    <w:rFonts w:cs="Arial"/>
                    <w:szCs w:val="18"/>
                  </w:rPr>
                  <w:t xml:space="preserve">If a credible contingency event occurs during this outage period the South Australia region could separate from the rest of the NEM and is likely to result in interruptions to power supplies. </w:t>
                </w:r>
              </w:p>
              <w:p w:rsidR="00492EFF" w:rsidRPr="00492EFF" w:rsidRDefault="00492EFF" w:rsidP="00492EFF">
                <w:pPr>
                  <w:rPr>
                    <w:rFonts w:cs="Arial"/>
                    <w:szCs w:val="18"/>
                  </w:rPr>
                </w:pPr>
                <w:r w:rsidRPr="00492EFF">
                  <w:rPr>
                    <w:rFonts w:cs="Arial"/>
                    <w:szCs w:val="18"/>
                  </w:rPr>
                  <w:t xml:space="preserve">There are sufficient capacity reserves in the South Australia region to meet electricity demand but it may not be possible to bring the required additional capacity into service in time to avoid automatic under-frequency load shedding causing power interruptions. </w:t>
                </w:r>
              </w:p>
              <w:p w:rsidR="00492EFF" w:rsidRPr="00492EFF" w:rsidRDefault="00492EFF" w:rsidP="00492EFF">
                <w:pPr>
                  <w:rPr>
                    <w:rFonts w:cs="Arial"/>
                    <w:szCs w:val="18"/>
                  </w:rPr>
                </w:pPr>
              </w:p>
              <w:p w:rsidR="00492EFF" w:rsidRPr="00492EFF" w:rsidRDefault="00492EFF" w:rsidP="00492EFF">
                <w:pPr>
                  <w:rPr>
                    <w:rFonts w:cs="Arial"/>
                    <w:szCs w:val="18"/>
                  </w:rPr>
                </w:pPr>
                <w:r w:rsidRPr="00492EFF">
                  <w:rPr>
                    <w:rFonts w:cs="Arial"/>
                    <w:szCs w:val="18"/>
                  </w:rPr>
                  <w:t xml:space="preserve">Mya San </w:t>
                </w:r>
              </w:p>
              <w:p w:rsidR="00492EFF" w:rsidRPr="00EB389D" w:rsidRDefault="00492EFF" w:rsidP="00492EFF">
                <w:r w:rsidRPr="00492EFF">
                  <w:rPr>
                    <w:rFonts w:cs="Arial"/>
                    <w:szCs w:val="18"/>
                  </w:rPr>
                  <w:t>Operations Planning</w:t>
                </w:r>
              </w:p>
            </w:tc>
          </w:tr>
        </w:tbl>
        <w:p w:rsidR="006A2DE0" w:rsidRDefault="006A2DE0" w:rsidP="001C4856"/>
        <w:p w:rsidR="006A2DE0" w:rsidRDefault="006A2DE0">
          <w:pPr>
            <w:spacing w:line="240" w:lineRule="auto"/>
            <w:jc w:val="left"/>
          </w:pPr>
          <w:r>
            <w:br w:type="page"/>
          </w:r>
        </w:p>
        <w:tbl>
          <w:tblPr>
            <w:tblStyle w:val="AERsummarytable"/>
            <w:tblW w:w="0" w:type="auto"/>
            <w:tblLook w:val="04A0" w:firstRow="1" w:lastRow="0" w:firstColumn="1" w:lastColumn="0" w:noHBand="0" w:noVBand="1"/>
          </w:tblPr>
          <w:tblGrid>
            <w:gridCol w:w="1668"/>
            <w:gridCol w:w="2678"/>
            <w:gridCol w:w="2173"/>
            <w:gridCol w:w="2174"/>
          </w:tblGrid>
          <w:tr w:rsidR="007456F7" w:rsidRPr="00492EFF" w:rsidTr="00492EFF">
            <w:trPr>
              <w:cnfStyle w:val="100000000000" w:firstRow="1" w:lastRow="0" w:firstColumn="0" w:lastColumn="0" w:oddVBand="0" w:evenVBand="0" w:oddHBand="0" w:evenHBand="0" w:firstRowFirstColumn="0" w:firstRowLastColumn="0" w:lastRowFirstColumn="0" w:lastRowLastColumn="0"/>
            </w:trPr>
            <w:tc>
              <w:tcPr>
                <w:tcW w:w="1668" w:type="dxa"/>
              </w:tcPr>
              <w:p w:rsidR="007456F7" w:rsidRDefault="007456F7" w:rsidP="00492EFF">
                <w:pPr>
                  <w:keepNext/>
                  <w:keepLines/>
                </w:pPr>
                <w:r>
                  <w:lastRenderedPageBreak/>
                  <w:t>Market Notice</w:t>
                </w:r>
              </w:p>
            </w:tc>
            <w:tc>
              <w:tcPr>
                <w:tcW w:w="2678" w:type="dxa"/>
              </w:tcPr>
              <w:p w:rsidR="007456F7" w:rsidRDefault="007456F7" w:rsidP="00492EFF">
                <w:pPr>
                  <w:keepNext/>
                  <w:keepLines/>
                </w:pPr>
                <w:r>
                  <w:t>Type</w:t>
                </w:r>
              </w:p>
            </w:tc>
            <w:tc>
              <w:tcPr>
                <w:tcW w:w="2173" w:type="dxa"/>
              </w:tcPr>
              <w:p w:rsidR="007456F7" w:rsidRDefault="007456F7" w:rsidP="00492EFF">
                <w:pPr>
                  <w:keepNext/>
                  <w:keepLines/>
                </w:pPr>
                <w:r>
                  <w:t>Date of issue</w:t>
                </w:r>
              </w:p>
            </w:tc>
            <w:tc>
              <w:tcPr>
                <w:tcW w:w="2174" w:type="dxa"/>
              </w:tcPr>
              <w:p w:rsidR="007456F7" w:rsidRDefault="007456F7" w:rsidP="00492EFF">
                <w:pPr>
                  <w:keepNext/>
                  <w:keepLines/>
                </w:pPr>
                <w:r>
                  <w:t>Last Changed</w:t>
                </w:r>
              </w:p>
            </w:tc>
          </w:tr>
          <w:tr w:rsidR="007456F7" w:rsidTr="00492EFF">
            <w:trPr>
              <w:cnfStyle w:val="000000100000" w:firstRow="0" w:lastRow="0" w:firstColumn="0" w:lastColumn="0" w:oddVBand="0" w:evenVBand="0" w:oddHBand="1" w:evenHBand="0" w:firstRowFirstColumn="0" w:firstRowLastColumn="0" w:lastRowFirstColumn="0" w:lastRowLastColumn="0"/>
            </w:trPr>
            <w:tc>
              <w:tcPr>
                <w:tcW w:w="1668" w:type="dxa"/>
              </w:tcPr>
              <w:p w:rsidR="007456F7" w:rsidRDefault="00492EFF" w:rsidP="00492EFF">
                <w:r>
                  <w:t>50251</w:t>
                </w:r>
              </w:p>
            </w:tc>
            <w:tc>
              <w:tcPr>
                <w:tcW w:w="2678" w:type="dxa"/>
              </w:tcPr>
              <w:p w:rsidR="007456F7" w:rsidRDefault="00492EFF" w:rsidP="00492EFF">
                <w:r>
                  <w:t>Reserve Notice</w:t>
                </w:r>
              </w:p>
            </w:tc>
            <w:tc>
              <w:tcPr>
                <w:tcW w:w="2173" w:type="dxa"/>
              </w:tcPr>
              <w:p w:rsidR="007456F7" w:rsidRDefault="00492EFF" w:rsidP="00492EFF">
                <w:r w:rsidRPr="00492EFF">
                  <w:t xml:space="preserve">01/11/2015 19:22:53                                             </w:t>
                </w:r>
              </w:p>
            </w:tc>
            <w:tc>
              <w:tcPr>
                <w:tcW w:w="2174" w:type="dxa"/>
              </w:tcPr>
              <w:p w:rsidR="007456F7" w:rsidRDefault="00492EFF" w:rsidP="00492EFF">
                <w:r>
                  <w:t>0</w:t>
                </w:r>
                <w:r w:rsidR="007456F7">
                  <w:t>1/</w:t>
                </w:r>
                <w:r>
                  <w:t>11</w:t>
                </w:r>
                <w:r w:rsidR="007456F7">
                  <w:t xml:space="preserve">/2015 </w:t>
                </w:r>
              </w:p>
            </w:tc>
          </w:tr>
          <w:tr w:rsidR="007456F7" w:rsidRPr="00492EFF" w:rsidTr="00492EFF">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7456F7" w:rsidRPr="00C701C4" w:rsidRDefault="007456F7" w:rsidP="00492EFF">
                <w:pPr>
                  <w:keepNext/>
                  <w:keepLines/>
                  <w:spacing w:before="240"/>
                  <w:rPr>
                    <w:b/>
                    <w:color w:val="FFFFFF" w:themeColor="background1"/>
                  </w:rPr>
                </w:pPr>
                <w:r w:rsidRPr="00C701C4">
                  <w:rPr>
                    <w:b/>
                    <w:color w:val="FFFFFF" w:themeColor="background1"/>
                  </w:rPr>
                  <w:t>External Reference</w:t>
                </w:r>
              </w:p>
            </w:tc>
          </w:tr>
          <w:tr w:rsidR="007456F7"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7456F7" w:rsidRPr="00EB389D" w:rsidRDefault="00492EFF" w:rsidP="00492EFF">
                <w:r w:rsidRPr="00492EFF">
                  <w:t>Actual LOR2 South Australia Region - Sunday, 1 November 2015</w:t>
                </w:r>
              </w:p>
            </w:tc>
          </w:tr>
          <w:tr w:rsidR="007456F7" w:rsidRPr="00492EFF" w:rsidTr="00492EFF">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7456F7" w:rsidRPr="00C701C4" w:rsidRDefault="007456F7" w:rsidP="00492EFF">
                <w:pPr>
                  <w:keepNext/>
                  <w:keepLines/>
                  <w:spacing w:before="240"/>
                  <w:rPr>
                    <w:b/>
                    <w:color w:val="FFFFFF" w:themeColor="background1"/>
                  </w:rPr>
                </w:pPr>
                <w:r w:rsidRPr="00C701C4">
                  <w:rPr>
                    <w:b/>
                    <w:color w:val="FFFFFF" w:themeColor="background1"/>
                  </w:rPr>
                  <w:t>Reason</w:t>
                </w:r>
              </w:p>
            </w:tc>
          </w:tr>
          <w:tr w:rsidR="007456F7"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492EFF" w:rsidRPr="00492EFF" w:rsidRDefault="00492EFF" w:rsidP="00492EFF">
                <w:pPr>
                  <w:rPr>
                    <w:rFonts w:cs="Arial"/>
                    <w:szCs w:val="18"/>
                  </w:rPr>
                </w:pPr>
                <w:r w:rsidRPr="00492EFF">
                  <w:rPr>
                    <w:rFonts w:cs="Arial"/>
                    <w:szCs w:val="18"/>
                  </w:rPr>
                  <w:t xml:space="preserve">AEMO ELECTRICITY MARKET NOTICE </w:t>
                </w:r>
              </w:p>
              <w:p w:rsidR="00492EFF" w:rsidRPr="00492EFF" w:rsidRDefault="00492EFF" w:rsidP="00492EFF">
                <w:pPr>
                  <w:rPr>
                    <w:rFonts w:cs="Arial"/>
                    <w:szCs w:val="18"/>
                  </w:rPr>
                </w:pPr>
                <w:r w:rsidRPr="00492EFF">
                  <w:rPr>
                    <w:rFonts w:cs="Arial"/>
                    <w:szCs w:val="18"/>
                  </w:rPr>
                  <w:t xml:space="preserve">Actual LOR2 South Australia Region - 1 November 2015 </w:t>
                </w:r>
              </w:p>
              <w:p w:rsidR="00492EFF" w:rsidRPr="00492EFF" w:rsidRDefault="00492EFF" w:rsidP="00492EFF">
                <w:pPr>
                  <w:rPr>
                    <w:rFonts w:cs="Arial"/>
                    <w:szCs w:val="18"/>
                  </w:rPr>
                </w:pPr>
                <w:r w:rsidRPr="00492EFF">
                  <w:rPr>
                    <w:rFonts w:cs="Arial"/>
                    <w:szCs w:val="18"/>
                  </w:rPr>
                  <w:t xml:space="preserve">Refer AEMO Electricity Market Notice 50212 </w:t>
                </w:r>
              </w:p>
              <w:p w:rsidR="00492EFF" w:rsidRPr="00492EFF" w:rsidRDefault="00492EFF" w:rsidP="00492EFF">
                <w:pPr>
                  <w:rPr>
                    <w:rFonts w:cs="Arial"/>
                    <w:szCs w:val="18"/>
                  </w:rPr>
                </w:pPr>
                <w:r w:rsidRPr="00492EFF">
                  <w:rPr>
                    <w:rFonts w:cs="Arial"/>
                    <w:szCs w:val="18"/>
                  </w:rPr>
                  <w:t xml:space="preserve">An Actual LOR2 condition is declared for the South Australia region from 1900 hrs until further notice due to the planned outage of the Heywood Terminal Station- South East Substation No. 2 275 kV Line. </w:t>
                </w:r>
              </w:p>
              <w:p w:rsidR="00492EFF" w:rsidRPr="00492EFF" w:rsidRDefault="00492EFF" w:rsidP="00492EFF">
                <w:pPr>
                  <w:rPr>
                    <w:rFonts w:cs="Arial"/>
                    <w:szCs w:val="18"/>
                  </w:rPr>
                </w:pPr>
                <w:r w:rsidRPr="00492EFF">
                  <w:rPr>
                    <w:rFonts w:cs="Arial"/>
                    <w:szCs w:val="18"/>
                  </w:rPr>
                  <w:t xml:space="preserve">If a credible contingency event occurs during this period the South Australia region would separate from the rest of the NEM and is likely to result in interruptions to power supplies. </w:t>
                </w:r>
              </w:p>
              <w:p w:rsidR="00492EFF" w:rsidRPr="00492EFF" w:rsidRDefault="00492EFF" w:rsidP="00492EFF">
                <w:pPr>
                  <w:rPr>
                    <w:rFonts w:cs="Arial"/>
                    <w:szCs w:val="18"/>
                  </w:rPr>
                </w:pPr>
                <w:r w:rsidRPr="00492EFF">
                  <w:rPr>
                    <w:rFonts w:cs="Arial"/>
                    <w:szCs w:val="18"/>
                  </w:rPr>
                  <w:t xml:space="preserve">There are sufficient capacity reserves in the South Australia region to meet electricity demand but it may not be possible to bring the required additional capacity into service in time to avoid automatic under-frequency load shedding causing power interruptions. </w:t>
                </w:r>
              </w:p>
              <w:p w:rsidR="00492EFF" w:rsidRDefault="00492EFF" w:rsidP="00492EFF">
                <w:pPr>
                  <w:rPr>
                    <w:rFonts w:cs="Arial"/>
                    <w:szCs w:val="18"/>
                  </w:rPr>
                </w:pPr>
              </w:p>
              <w:p w:rsidR="007456F7" w:rsidRPr="00EB389D" w:rsidRDefault="00492EFF" w:rsidP="00492EFF">
                <w:r w:rsidRPr="00492EFF">
                  <w:rPr>
                    <w:rFonts w:cs="Arial"/>
                    <w:szCs w:val="18"/>
                  </w:rPr>
                  <w:t>Manager NEM Real Time Operations</w:t>
                </w:r>
              </w:p>
            </w:tc>
          </w:tr>
        </w:tbl>
        <w:p w:rsidR="007456F7" w:rsidRDefault="007456F7" w:rsidP="001C4856"/>
        <w:tbl>
          <w:tblPr>
            <w:tblStyle w:val="AERsummarytable"/>
            <w:tblW w:w="0" w:type="auto"/>
            <w:tblLook w:val="04A0" w:firstRow="1" w:lastRow="0" w:firstColumn="1" w:lastColumn="0" w:noHBand="0" w:noVBand="1"/>
          </w:tblPr>
          <w:tblGrid>
            <w:gridCol w:w="1668"/>
            <w:gridCol w:w="2678"/>
            <w:gridCol w:w="2173"/>
            <w:gridCol w:w="2174"/>
          </w:tblGrid>
          <w:tr w:rsidR="00492EFF" w:rsidTr="00492EFF">
            <w:trPr>
              <w:cnfStyle w:val="100000000000" w:firstRow="1" w:lastRow="0" w:firstColumn="0" w:lastColumn="0" w:oddVBand="0" w:evenVBand="0" w:oddHBand="0" w:evenHBand="0" w:firstRowFirstColumn="0" w:firstRowLastColumn="0" w:lastRowFirstColumn="0" w:lastRowLastColumn="0"/>
            </w:trPr>
            <w:tc>
              <w:tcPr>
                <w:tcW w:w="1668" w:type="dxa"/>
              </w:tcPr>
              <w:p w:rsidR="00492EFF" w:rsidRDefault="00492EFF" w:rsidP="00492EFF">
                <w:pPr>
                  <w:keepNext/>
                  <w:keepLines/>
                </w:pPr>
                <w:r>
                  <w:t>Market Notice</w:t>
                </w:r>
              </w:p>
            </w:tc>
            <w:tc>
              <w:tcPr>
                <w:tcW w:w="2678" w:type="dxa"/>
              </w:tcPr>
              <w:p w:rsidR="00492EFF" w:rsidRDefault="00492EFF" w:rsidP="00492EFF">
                <w:pPr>
                  <w:keepNext/>
                  <w:keepLines/>
                </w:pPr>
                <w:r>
                  <w:t>Type</w:t>
                </w:r>
              </w:p>
            </w:tc>
            <w:tc>
              <w:tcPr>
                <w:tcW w:w="2173" w:type="dxa"/>
              </w:tcPr>
              <w:p w:rsidR="00492EFF" w:rsidRDefault="00492EFF" w:rsidP="00492EFF">
                <w:pPr>
                  <w:keepNext/>
                  <w:keepLines/>
                </w:pPr>
                <w:r>
                  <w:t>Date of issue</w:t>
                </w:r>
              </w:p>
            </w:tc>
            <w:tc>
              <w:tcPr>
                <w:tcW w:w="2174" w:type="dxa"/>
              </w:tcPr>
              <w:p w:rsidR="00492EFF" w:rsidRDefault="00492EFF" w:rsidP="00492EFF">
                <w:pPr>
                  <w:keepNext/>
                  <w:keepLines/>
                </w:pPr>
                <w:r>
                  <w:t>Last Changed</w:t>
                </w:r>
              </w:p>
            </w:tc>
          </w:tr>
          <w:tr w:rsidR="00492EFF" w:rsidTr="00492EFF">
            <w:trPr>
              <w:cnfStyle w:val="000000100000" w:firstRow="0" w:lastRow="0" w:firstColumn="0" w:lastColumn="0" w:oddVBand="0" w:evenVBand="0" w:oddHBand="1" w:evenHBand="0" w:firstRowFirstColumn="0" w:firstRowLastColumn="0" w:lastRowFirstColumn="0" w:lastRowLastColumn="0"/>
            </w:trPr>
            <w:tc>
              <w:tcPr>
                <w:tcW w:w="1668" w:type="dxa"/>
              </w:tcPr>
              <w:p w:rsidR="00492EFF" w:rsidRDefault="00492EFF" w:rsidP="00492EFF">
                <w:r>
                  <w:t>50258</w:t>
                </w:r>
              </w:p>
            </w:tc>
            <w:tc>
              <w:tcPr>
                <w:tcW w:w="2678" w:type="dxa"/>
              </w:tcPr>
              <w:p w:rsidR="00492EFF" w:rsidRDefault="00492EFF" w:rsidP="00492EFF">
                <w:r>
                  <w:t>POWER SYSTEM EVENTs</w:t>
                </w:r>
              </w:p>
            </w:tc>
            <w:tc>
              <w:tcPr>
                <w:tcW w:w="2173" w:type="dxa"/>
              </w:tcPr>
              <w:p w:rsidR="00492EFF" w:rsidRDefault="00492EFF" w:rsidP="00492EFF">
                <w:r w:rsidRPr="00492EFF">
                  <w:t>01/11/2015 22:11:49</w:t>
                </w:r>
              </w:p>
            </w:tc>
            <w:tc>
              <w:tcPr>
                <w:tcW w:w="2174" w:type="dxa"/>
              </w:tcPr>
              <w:p w:rsidR="00492EFF" w:rsidRDefault="00492EFF" w:rsidP="00492EFF">
                <w:r w:rsidRPr="00492EFF">
                  <w:rPr>
                    <w:rStyle w:val="displayonly"/>
                    <w:rFonts w:cs="Arial"/>
                  </w:rPr>
                  <w:t>01/11/2015 22:11:49</w:t>
                </w:r>
              </w:p>
            </w:tc>
          </w:tr>
          <w:tr w:rsidR="00492EFF" w:rsidRPr="00492EFF" w:rsidTr="00492EFF">
            <w:trPr>
              <w:cnfStyle w:val="000000010000" w:firstRow="0" w:lastRow="0" w:firstColumn="0" w:lastColumn="0" w:oddVBand="0" w:evenVBand="0" w:oddHBand="0" w:evenHBand="1" w:firstRowFirstColumn="0" w:firstRowLastColumn="0" w:lastRowFirstColumn="0" w:lastRowLastColumn="0"/>
              <w:trHeight w:val="495"/>
            </w:trPr>
            <w:tc>
              <w:tcPr>
                <w:tcW w:w="8693" w:type="dxa"/>
                <w:gridSpan w:val="4"/>
                <w:shd w:val="clear" w:color="auto" w:fill="076A92" w:themeFill="text1"/>
              </w:tcPr>
              <w:p w:rsidR="00492EFF" w:rsidRPr="00C701C4" w:rsidRDefault="00492EFF" w:rsidP="00492EFF">
                <w:pPr>
                  <w:keepNext/>
                  <w:keepLines/>
                  <w:spacing w:before="240"/>
                  <w:rPr>
                    <w:b/>
                    <w:color w:val="FFFFFF" w:themeColor="background1"/>
                  </w:rPr>
                </w:pPr>
                <w:r w:rsidRPr="00C701C4">
                  <w:rPr>
                    <w:b/>
                    <w:color w:val="FFFFFF" w:themeColor="background1"/>
                  </w:rPr>
                  <w:t>External Reference</w:t>
                </w:r>
              </w:p>
            </w:tc>
          </w:tr>
          <w:tr w:rsidR="00492EFF"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492EFF" w:rsidRPr="00EB389D" w:rsidRDefault="00492EFF" w:rsidP="00492EFF">
                <w:r w:rsidRPr="00492EFF">
                  <w:t>Vic - SA Separation Event - 1 November 2015</w:t>
                </w:r>
              </w:p>
            </w:tc>
          </w:tr>
          <w:tr w:rsidR="00492EFF" w:rsidRPr="00492EFF" w:rsidTr="00492EFF">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492EFF" w:rsidRPr="00C701C4" w:rsidRDefault="00492EFF" w:rsidP="00492EFF">
                <w:pPr>
                  <w:keepNext/>
                  <w:keepLines/>
                  <w:spacing w:before="240"/>
                  <w:rPr>
                    <w:b/>
                    <w:color w:val="FFFFFF" w:themeColor="background1"/>
                  </w:rPr>
                </w:pPr>
                <w:r w:rsidRPr="00C701C4">
                  <w:rPr>
                    <w:b/>
                    <w:color w:val="FFFFFF" w:themeColor="background1"/>
                  </w:rPr>
                  <w:t>Reason</w:t>
                </w:r>
              </w:p>
            </w:tc>
          </w:tr>
          <w:tr w:rsidR="00492EFF"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492EFF" w:rsidRPr="00492EFF" w:rsidRDefault="00492EFF" w:rsidP="00492EFF">
                <w:pPr>
                  <w:rPr>
                    <w:rFonts w:cs="Arial"/>
                    <w:szCs w:val="18"/>
                  </w:rPr>
                </w:pPr>
                <w:r w:rsidRPr="00492EFF">
                  <w:rPr>
                    <w:rFonts w:cs="Arial"/>
                    <w:szCs w:val="18"/>
                  </w:rPr>
                  <w:t xml:space="preserve">AEMO ELECTRICITY MARKET NOTICE </w:t>
                </w:r>
              </w:p>
              <w:p w:rsidR="00492EFF" w:rsidRPr="00492EFF" w:rsidRDefault="00492EFF" w:rsidP="00492EFF">
                <w:pPr>
                  <w:rPr>
                    <w:rFonts w:cs="Arial"/>
                    <w:szCs w:val="18"/>
                  </w:rPr>
                </w:pPr>
                <w:r w:rsidRPr="00492EFF">
                  <w:rPr>
                    <w:rFonts w:cs="Arial"/>
                    <w:szCs w:val="18"/>
                  </w:rPr>
                  <w:t xml:space="preserve">At 2151 hrs, the Heywood South East No. 1 275kV Line tripped which resulted in South Australia separating from the NEM. </w:t>
                </w:r>
              </w:p>
              <w:p w:rsidR="00492EFF" w:rsidRPr="00492EFF" w:rsidRDefault="00492EFF" w:rsidP="00492EFF">
                <w:pPr>
                  <w:rPr>
                    <w:rFonts w:cs="Arial"/>
                    <w:szCs w:val="18"/>
                  </w:rPr>
                </w:pPr>
                <w:r w:rsidRPr="00492EFF">
                  <w:rPr>
                    <w:rFonts w:cs="Arial"/>
                    <w:szCs w:val="18"/>
                  </w:rPr>
                  <w:t xml:space="preserve">Approximately 150MW of load has been shed in the South Australia region due to under frequency load shedding. </w:t>
                </w:r>
              </w:p>
              <w:p w:rsidR="00492EFF" w:rsidRPr="00492EFF" w:rsidRDefault="00492EFF" w:rsidP="00492EFF">
                <w:pPr>
                  <w:rPr>
                    <w:rFonts w:cs="Arial"/>
                    <w:szCs w:val="18"/>
                  </w:rPr>
                </w:pPr>
                <w:r w:rsidRPr="00492EFF">
                  <w:rPr>
                    <w:rFonts w:cs="Arial"/>
                    <w:szCs w:val="18"/>
                  </w:rPr>
                  <w:t xml:space="preserve">An update will be provided at 2230hrs. </w:t>
                </w:r>
              </w:p>
              <w:p w:rsidR="00492EFF" w:rsidRPr="00492EFF" w:rsidRDefault="00492EFF" w:rsidP="00492EFF">
                <w:pPr>
                  <w:rPr>
                    <w:rFonts w:cs="Arial"/>
                    <w:szCs w:val="18"/>
                  </w:rPr>
                </w:pPr>
              </w:p>
              <w:p w:rsidR="00492EFF" w:rsidRPr="00EB389D" w:rsidRDefault="00492EFF" w:rsidP="00492EFF">
                <w:r w:rsidRPr="00492EFF">
                  <w:rPr>
                    <w:rFonts w:cs="Arial"/>
                    <w:szCs w:val="18"/>
                  </w:rPr>
                  <w:t>Manager NEM Real Time Operations</w:t>
                </w:r>
              </w:p>
            </w:tc>
          </w:tr>
        </w:tbl>
        <w:p w:rsidR="006A2DE0" w:rsidRDefault="006A2DE0" w:rsidP="001C4856"/>
        <w:p w:rsidR="006A2DE0" w:rsidRDefault="006A2DE0">
          <w:pPr>
            <w:spacing w:line="240" w:lineRule="auto"/>
            <w:jc w:val="left"/>
          </w:pPr>
          <w:r>
            <w:br w:type="page"/>
          </w:r>
        </w:p>
        <w:tbl>
          <w:tblPr>
            <w:tblStyle w:val="AERsummarytable"/>
            <w:tblW w:w="0" w:type="auto"/>
            <w:tblLook w:val="04A0" w:firstRow="1" w:lastRow="0" w:firstColumn="1" w:lastColumn="0" w:noHBand="0" w:noVBand="1"/>
          </w:tblPr>
          <w:tblGrid>
            <w:gridCol w:w="1668"/>
            <w:gridCol w:w="2678"/>
            <w:gridCol w:w="2173"/>
            <w:gridCol w:w="2174"/>
          </w:tblGrid>
          <w:tr w:rsidR="00492EFF" w:rsidTr="00492EFF">
            <w:trPr>
              <w:cnfStyle w:val="100000000000" w:firstRow="1" w:lastRow="0" w:firstColumn="0" w:lastColumn="0" w:oddVBand="0" w:evenVBand="0" w:oddHBand="0" w:evenHBand="0" w:firstRowFirstColumn="0" w:firstRowLastColumn="0" w:lastRowFirstColumn="0" w:lastRowLastColumn="0"/>
            </w:trPr>
            <w:tc>
              <w:tcPr>
                <w:tcW w:w="1668" w:type="dxa"/>
              </w:tcPr>
              <w:p w:rsidR="00492EFF" w:rsidRDefault="00492EFF" w:rsidP="00492EFF">
                <w:pPr>
                  <w:keepNext/>
                  <w:keepLines/>
                </w:pPr>
                <w:r>
                  <w:lastRenderedPageBreak/>
                  <w:t>Market Notice</w:t>
                </w:r>
              </w:p>
            </w:tc>
            <w:tc>
              <w:tcPr>
                <w:tcW w:w="2678" w:type="dxa"/>
              </w:tcPr>
              <w:p w:rsidR="00492EFF" w:rsidRDefault="00492EFF" w:rsidP="00492EFF">
                <w:pPr>
                  <w:keepNext/>
                  <w:keepLines/>
                </w:pPr>
                <w:r>
                  <w:t>Type</w:t>
                </w:r>
              </w:p>
            </w:tc>
            <w:tc>
              <w:tcPr>
                <w:tcW w:w="2173" w:type="dxa"/>
              </w:tcPr>
              <w:p w:rsidR="00492EFF" w:rsidRDefault="00492EFF" w:rsidP="00492EFF">
                <w:pPr>
                  <w:keepNext/>
                  <w:keepLines/>
                </w:pPr>
                <w:r>
                  <w:t>Date of issue</w:t>
                </w:r>
              </w:p>
            </w:tc>
            <w:tc>
              <w:tcPr>
                <w:tcW w:w="2174" w:type="dxa"/>
              </w:tcPr>
              <w:p w:rsidR="00492EFF" w:rsidRDefault="00492EFF" w:rsidP="00492EFF">
                <w:pPr>
                  <w:keepNext/>
                  <w:keepLines/>
                </w:pPr>
                <w:r>
                  <w:t>Last Changed</w:t>
                </w:r>
              </w:p>
            </w:tc>
          </w:tr>
          <w:tr w:rsidR="00492EFF" w:rsidTr="00492EFF">
            <w:trPr>
              <w:cnfStyle w:val="000000100000" w:firstRow="0" w:lastRow="0" w:firstColumn="0" w:lastColumn="0" w:oddVBand="0" w:evenVBand="0" w:oddHBand="1" w:evenHBand="0" w:firstRowFirstColumn="0" w:firstRowLastColumn="0" w:lastRowFirstColumn="0" w:lastRowLastColumn="0"/>
            </w:trPr>
            <w:tc>
              <w:tcPr>
                <w:tcW w:w="1668" w:type="dxa"/>
              </w:tcPr>
              <w:p w:rsidR="00492EFF" w:rsidRDefault="00492EFF" w:rsidP="00492EFF">
                <w:r>
                  <w:t>50267</w:t>
                </w:r>
              </w:p>
            </w:tc>
            <w:tc>
              <w:tcPr>
                <w:tcW w:w="2678" w:type="dxa"/>
              </w:tcPr>
              <w:p w:rsidR="00492EFF" w:rsidRDefault="00492EFF" w:rsidP="00492EFF">
                <w:r>
                  <w:t>POWER SYSTEM EVENTs</w:t>
                </w:r>
              </w:p>
            </w:tc>
            <w:tc>
              <w:tcPr>
                <w:tcW w:w="2173" w:type="dxa"/>
              </w:tcPr>
              <w:p w:rsidR="00492EFF" w:rsidRDefault="00492EFF" w:rsidP="00492EFF">
                <w:r w:rsidRPr="00492EFF">
                  <w:t>01/11/2015 22:38:03</w:t>
                </w:r>
              </w:p>
            </w:tc>
            <w:tc>
              <w:tcPr>
                <w:tcW w:w="2174" w:type="dxa"/>
              </w:tcPr>
              <w:p w:rsidR="00492EFF" w:rsidRDefault="006A2DE0" w:rsidP="00492EFF">
                <w:r>
                  <w:rPr>
                    <w:rStyle w:val="displayonly"/>
                    <w:rFonts w:cs="Arial"/>
                  </w:rPr>
                  <w:t>01/11/2015 22:38:03</w:t>
                </w:r>
              </w:p>
            </w:tc>
          </w:tr>
          <w:tr w:rsidR="00492EFF" w:rsidRPr="00492EFF" w:rsidTr="00492EFF">
            <w:trPr>
              <w:cnfStyle w:val="000000010000" w:firstRow="0" w:lastRow="0" w:firstColumn="0" w:lastColumn="0" w:oddVBand="0" w:evenVBand="0" w:oddHBand="0" w:evenHBand="1" w:firstRowFirstColumn="0" w:firstRowLastColumn="0" w:lastRowFirstColumn="0" w:lastRowLastColumn="0"/>
              <w:trHeight w:val="495"/>
            </w:trPr>
            <w:tc>
              <w:tcPr>
                <w:tcW w:w="8693" w:type="dxa"/>
                <w:gridSpan w:val="4"/>
                <w:shd w:val="clear" w:color="auto" w:fill="076A92" w:themeFill="text1"/>
              </w:tcPr>
              <w:p w:rsidR="00492EFF" w:rsidRPr="00C701C4" w:rsidRDefault="00492EFF" w:rsidP="00492EFF">
                <w:pPr>
                  <w:keepNext/>
                  <w:keepLines/>
                  <w:spacing w:before="240"/>
                  <w:rPr>
                    <w:b/>
                    <w:color w:val="FFFFFF" w:themeColor="background1"/>
                  </w:rPr>
                </w:pPr>
                <w:r w:rsidRPr="00C701C4">
                  <w:rPr>
                    <w:b/>
                    <w:color w:val="FFFFFF" w:themeColor="background1"/>
                  </w:rPr>
                  <w:t>External Reference</w:t>
                </w:r>
              </w:p>
            </w:tc>
          </w:tr>
          <w:tr w:rsidR="00492EFF"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492EFF" w:rsidRPr="00EB389D" w:rsidRDefault="006A2DE0" w:rsidP="00492EFF">
                <w:r w:rsidRPr="006A2DE0">
                  <w:t>Update: Vic - SA Separation Event - 1 November 2015</w:t>
                </w:r>
              </w:p>
            </w:tc>
          </w:tr>
          <w:tr w:rsidR="00492EFF" w:rsidRPr="00492EFF" w:rsidTr="00492EFF">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492EFF" w:rsidRPr="00C701C4" w:rsidRDefault="00492EFF" w:rsidP="00492EFF">
                <w:pPr>
                  <w:keepNext/>
                  <w:keepLines/>
                  <w:spacing w:before="240"/>
                  <w:rPr>
                    <w:b/>
                    <w:color w:val="FFFFFF" w:themeColor="background1"/>
                  </w:rPr>
                </w:pPr>
                <w:r w:rsidRPr="00C701C4">
                  <w:rPr>
                    <w:b/>
                    <w:color w:val="FFFFFF" w:themeColor="background1"/>
                  </w:rPr>
                  <w:t>Reason</w:t>
                </w:r>
              </w:p>
            </w:tc>
          </w:tr>
          <w:tr w:rsidR="00492EFF" w:rsidRPr="00EB389D" w:rsidTr="00492EFF">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6A2DE0" w:rsidRPr="006A2DE0" w:rsidRDefault="006A2DE0" w:rsidP="006A2DE0">
                <w:pPr>
                  <w:rPr>
                    <w:rFonts w:cs="Arial"/>
                    <w:szCs w:val="18"/>
                  </w:rPr>
                </w:pPr>
                <w:r w:rsidRPr="006A2DE0">
                  <w:rPr>
                    <w:rFonts w:cs="Arial"/>
                    <w:szCs w:val="18"/>
                  </w:rPr>
                  <w:t xml:space="preserve">AEMO ELECTRICITY MARKET NOTICE </w:t>
                </w:r>
              </w:p>
              <w:p w:rsidR="006A2DE0" w:rsidRPr="006A2DE0" w:rsidRDefault="006A2DE0" w:rsidP="006A2DE0">
                <w:pPr>
                  <w:rPr>
                    <w:rFonts w:cs="Arial"/>
                    <w:szCs w:val="18"/>
                  </w:rPr>
                </w:pPr>
                <w:r w:rsidRPr="006A2DE0">
                  <w:rPr>
                    <w:rFonts w:cs="Arial"/>
                    <w:szCs w:val="18"/>
                  </w:rPr>
                  <w:t xml:space="preserve">Update to Market Notice 50258 </w:t>
                </w:r>
              </w:p>
              <w:p w:rsidR="006A2DE0" w:rsidRPr="006A2DE0" w:rsidRDefault="006A2DE0" w:rsidP="006A2DE0">
                <w:pPr>
                  <w:rPr>
                    <w:rFonts w:cs="Arial"/>
                    <w:szCs w:val="18"/>
                  </w:rPr>
                </w:pPr>
                <w:r w:rsidRPr="006A2DE0">
                  <w:rPr>
                    <w:rFonts w:cs="Arial"/>
                    <w:szCs w:val="18"/>
                  </w:rPr>
                  <w:t xml:space="preserve">At 2226 hrs Heywood South East No. 1 275kV Line was returned to service. South Australia is now reconnected to the NEM. </w:t>
                </w:r>
              </w:p>
              <w:p w:rsidR="006A2DE0" w:rsidRPr="006A2DE0" w:rsidRDefault="006A2DE0" w:rsidP="006A2DE0">
                <w:pPr>
                  <w:rPr>
                    <w:rFonts w:cs="Arial"/>
                    <w:szCs w:val="18"/>
                  </w:rPr>
                </w:pPr>
                <w:r w:rsidRPr="006A2DE0">
                  <w:rPr>
                    <w:rFonts w:cs="Arial"/>
                    <w:szCs w:val="18"/>
                  </w:rPr>
                  <w:t xml:space="preserve">Load is currently being restored in South Australia. </w:t>
                </w:r>
              </w:p>
              <w:p w:rsidR="006A2DE0" w:rsidRPr="006A2DE0" w:rsidRDefault="006A2DE0" w:rsidP="006A2DE0">
                <w:pPr>
                  <w:rPr>
                    <w:rFonts w:cs="Arial"/>
                    <w:szCs w:val="18"/>
                  </w:rPr>
                </w:pPr>
                <w:r w:rsidRPr="006A2DE0">
                  <w:rPr>
                    <w:rFonts w:cs="Arial"/>
                    <w:szCs w:val="18"/>
                  </w:rPr>
                  <w:t>Constraint Set I</w:t>
                </w:r>
                <w:proofErr w:type="gramStart"/>
                <w:r w:rsidRPr="006A2DE0">
                  <w:rPr>
                    <w:rFonts w:cs="Arial"/>
                    <w:szCs w:val="18"/>
                  </w:rPr>
                  <w:t>:VS</w:t>
                </w:r>
                <w:proofErr w:type="gramEnd"/>
                <w:r w:rsidRPr="006A2DE0">
                  <w:rPr>
                    <w:rFonts w:cs="Arial"/>
                    <w:szCs w:val="18"/>
                  </w:rPr>
                  <w:t xml:space="preserve">_080 was invoked at 2235 hrs to limit the flow on the Heywood Interconnector (in the direction Vic to SA) to &lt;= 80MW. </w:t>
                </w:r>
              </w:p>
              <w:p w:rsidR="006A2DE0" w:rsidRPr="006A2DE0" w:rsidRDefault="006A2DE0" w:rsidP="006A2DE0">
                <w:pPr>
                  <w:rPr>
                    <w:rFonts w:cs="Arial"/>
                    <w:szCs w:val="18"/>
                  </w:rPr>
                </w:pPr>
                <w:r w:rsidRPr="006A2DE0">
                  <w:rPr>
                    <w:rFonts w:cs="Arial"/>
                    <w:szCs w:val="18"/>
                  </w:rPr>
                  <w:t xml:space="preserve">An update will be provided at 2300hrs. </w:t>
                </w:r>
              </w:p>
              <w:p w:rsidR="006A2DE0" w:rsidRPr="006A2DE0" w:rsidRDefault="006A2DE0" w:rsidP="006A2DE0">
                <w:pPr>
                  <w:rPr>
                    <w:rFonts w:cs="Arial"/>
                    <w:szCs w:val="18"/>
                  </w:rPr>
                </w:pPr>
              </w:p>
              <w:p w:rsidR="00492EFF" w:rsidRPr="00EB389D" w:rsidRDefault="006A2DE0" w:rsidP="006A2DE0">
                <w:r w:rsidRPr="006A2DE0">
                  <w:rPr>
                    <w:rFonts w:cs="Arial"/>
                    <w:szCs w:val="18"/>
                  </w:rPr>
                  <w:t>Manager NEM Real Time Operations</w:t>
                </w:r>
              </w:p>
            </w:tc>
          </w:tr>
        </w:tbl>
        <w:p w:rsidR="00492EFF" w:rsidRDefault="00492EFF" w:rsidP="001C4856"/>
        <w:tbl>
          <w:tblPr>
            <w:tblStyle w:val="AERsummarytable"/>
            <w:tblW w:w="0" w:type="auto"/>
            <w:tblLook w:val="04A0" w:firstRow="1" w:lastRow="0" w:firstColumn="1" w:lastColumn="0" w:noHBand="0" w:noVBand="1"/>
          </w:tblPr>
          <w:tblGrid>
            <w:gridCol w:w="1668"/>
            <w:gridCol w:w="2678"/>
            <w:gridCol w:w="2173"/>
            <w:gridCol w:w="2174"/>
          </w:tblGrid>
          <w:tr w:rsidR="006A2DE0" w:rsidTr="00D02597">
            <w:trPr>
              <w:cnfStyle w:val="100000000000" w:firstRow="1" w:lastRow="0" w:firstColumn="0" w:lastColumn="0" w:oddVBand="0" w:evenVBand="0" w:oddHBand="0" w:evenHBand="0" w:firstRowFirstColumn="0" w:firstRowLastColumn="0" w:lastRowFirstColumn="0" w:lastRowLastColumn="0"/>
            </w:trPr>
            <w:tc>
              <w:tcPr>
                <w:tcW w:w="1668" w:type="dxa"/>
              </w:tcPr>
              <w:p w:rsidR="006A2DE0" w:rsidRDefault="006A2DE0" w:rsidP="00D02597">
                <w:pPr>
                  <w:keepNext/>
                  <w:keepLines/>
                </w:pPr>
                <w:r>
                  <w:t>Market Notice</w:t>
                </w:r>
              </w:p>
            </w:tc>
            <w:tc>
              <w:tcPr>
                <w:tcW w:w="2678" w:type="dxa"/>
              </w:tcPr>
              <w:p w:rsidR="006A2DE0" w:rsidRDefault="006A2DE0" w:rsidP="00D02597">
                <w:pPr>
                  <w:keepNext/>
                  <w:keepLines/>
                </w:pPr>
                <w:r>
                  <w:t>Type</w:t>
                </w:r>
              </w:p>
            </w:tc>
            <w:tc>
              <w:tcPr>
                <w:tcW w:w="2173" w:type="dxa"/>
              </w:tcPr>
              <w:p w:rsidR="006A2DE0" w:rsidRDefault="006A2DE0" w:rsidP="00D02597">
                <w:pPr>
                  <w:keepNext/>
                  <w:keepLines/>
                </w:pPr>
                <w:r>
                  <w:t>Date of issue</w:t>
                </w:r>
              </w:p>
            </w:tc>
            <w:tc>
              <w:tcPr>
                <w:tcW w:w="2174" w:type="dxa"/>
              </w:tcPr>
              <w:p w:rsidR="006A2DE0" w:rsidRDefault="006A2DE0" w:rsidP="00D02597">
                <w:pPr>
                  <w:keepNext/>
                  <w:keepLines/>
                </w:pPr>
                <w:r>
                  <w:t>Last Changed</w:t>
                </w:r>
              </w:p>
            </w:tc>
          </w:tr>
          <w:tr w:rsidR="006A2DE0" w:rsidTr="00D02597">
            <w:trPr>
              <w:cnfStyle w:val="000000100000" w:firstRow="0" w:lastRow="0" w:firstColumn="0" w:lastColumn="0" w:oddVBand="0" w:evenVBand="0" w:oddHBand="1" w:evenHBand="0" w:firstRowFirstColumn="0" w:firstRowLastColumn="0" w:lastRowFirstColumn="0" w:lastRowLastColumn="0"/>
            </w:trPr>
            <w:tc>
              <w:tcPr>
                <w:tcW w:w="1668" w:type="dxa"/>
              </w:tcPr>
              <w:p w:rsidR="006A2DE0" w:rsidRDefault="006A2DE0" w:rsidP="006A2DE0">
                <w:r>
                  <w:t>50269</w:t>
                </w:r>
              </w:p>
            </w:tc>
            <w:tc>
              <w:tcPr>
                <w:tcW w:w="2678" w:type="dxa"/>
              </w:tcPr>
              <w:p w:rsidR="006A2DE0" w:rsidRDefault="006A2DE0" w:rsidP="00D02597">
                <w:r>
                  <w:t>POWER SYSTEM EVENTs</w:t>
                </w:r>
              </w:p>
            </w:tc>
            <w:tc>
              <w:tcPr>
                <w:tcW w:w="2173" w:type="dxa"/>
              </w:tcPr>
              <w:p w:rsidR="006A2DE0" w:rsidRDefault="006A2DE0" w:rsidP="00D02597">
                <w:r w:rsidRPr="006A2DE0">
                  <w:t>01/11/2015 23:22:13</w:t>
                </w:r>
              </w:p>
            </w:tc>
            <w:tc>
              <w:tcPr>
                <w:tcW w:w="2174" w:type="dxa"/>
              </w:tcPr>
              <w:p w:rsidR="006A2DE0" w:rsidRDefault="006A2DE0" w:rsidP="00D02597">
                <w:r w:rsidRPr="006A2DE0">
                  <w:rPr>
                    <w:rStyle w:val="displayonly"/>
                    <w:rFonts w:cs="Arial"/>
                  </w:rPr>
                  <w:t>01/11/2015 23:22:13</w:t>
                </w:r>
              </w:p>
            </w:tc>
          </w:tr>
          <w:tr w:rsidR="006A2DE0" w:rsidRPr="00492EFF" w:rsidTr="00D02597">
            <w:trPr>
              <w:cnfStyle w:val="000000010000" w:firstRow="0" w:lastRow="0" w:firstColumn="0" w:lastColumn="0" w:oddVBand="0" w:evenVBand="0" w:oddHBand="0" w:evenHBand="1" w:firstRowFirstColumn="0" w:firstRowLastColumn="0" w:lastRowFirstColumn="0" w:lastRowLastColumn="0"/>
              <w:trHeight w:val="495"/>
            </w:trPr>
            <w:tc>
              <w:tcPr>
                <w:tcW w:w="8693" w:type="dxa"/>
                <w:gridSpan w:val="4"/>
                <w:shd w:val="clear" w:color="auto" w:fill="076A92" w:themeFill="text1"/>
              </w:tcPr>
              <w:p w:rsidR="006A2DE0" w:rsidRPr="00C701C4" w:rsidRDefault="006A2DE0" w:rsidP="00D02597">
                <w:pPr>
                  <w:keepNext/>
                  <w:keepLines/>
                  <w:spacing w:before="240"/>
                  <w:rPr>
                    <w:b/>
                    <w:color w:val="FFFFFF" w:themeColor="background1"/>
                  </w:rPr>
                </w:pPr>
                <w:r w:rsidRPr="00C701C4">
                  <w:rPr>
                    <w:b/>
                    <w:color w:val="FFFFFF" w:themeColor="background1"/>
                  </w:rPr>
                  <w:t>External Reference</w:t>
                </w:r>
              </w:p>
            </w:tc>
          </w:tr>
          <w:tr w:rsidR="006A2DE0" w:rsidRPr="00EB389D" w:rsidTr="00D02597">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6A2DE0" w:rsidRPr="00EB389D" w:rsidRDefault="006A2DE0" w:rsidP="00D02597">
                <w:r w:rsidRPr="006A2DE0">
                  <w:t>Inter-regional transfer limit variation - Heywood Interconnector - 1 November 2015</w:t>
                </w:r>
              </w:p>
            </w:tc>
          </w:tr>
          <w:tr w:rsidR="006A2DE0" w:rsidRPr="00492EFF" w:rsidTr="00D02597">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6A2DE0" w:rsidRPr="00C701C4" w:rsidRDefault="006A2DE0" w:rsidP="00D02597">
                <w:pPr>
                  <w:keepNext/>
                  <w:keepLines/>
                  <w:spacing w:before="240"/>
                  <w:rPr>
                    <w:b/>
                    <w:color w:val="FFFFFF" w:themeColor="background1"/>
                  </w:rPr>
                </w:pPr>
                <w:r w:rsidRPr="00C701C4">
                  <w:rPr>
                    <w:b/>
                    <w:color w:val="FFFFFF" w:themeColor="background1"/>
                  </w:rPr>
                  <w:t>Reason</w:t>
                </w:r>
              </w:p>
            </w:tc>
          </w:tr>
          <w:tr w:rsidR="006A2DE0" w:rsidRPr="00EB389D" w:rsidTr="00D02597">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6A2DE0" w:rsidRPr="006A2DE0" w:rsidRDefault="006A2DE0" w:rsidP="006A2DE0">
                <w:pPr>
                  <w:rPr>
                    <w:rFonts w:cs="Arial"/>
                    <w:szCs w:val="18"/>
                  </w:rPr>
                </w:pPr>
                <w:r w:rsidRPr="006A2DE0">
                  <w:rPr>
                    <w:rFonts w:cs="Arial"/>
                    <w:szCs w:val="18"/>
                  </w:rPr>
                  <w:t xml:space="preserve">AEMO ELECTRICITY MARKET NOTICE </w:t>
                </w:r>
              </w:p>
              <w:p w:rsidR="006A2DE0" w:rsidRPr="006A2DE0" w:rsidRDefault="006A2DE0" w:rsidP="006A2DE0">
                <w:pPr>
                  <w:rPr>
                    <w:rFonts w:cs="Arial"/>
                    <w:szCs w:val="18"/>
                  </w:rPr>
                </w:pPr>
                <w:r w:rsidRPr="006A2DE0">
                  <w:rPr>
                    <w:rFonts w:cs="Arial"/>
                    <w:szCs w:val="18"/>
                  </w:rPr>
                  <w:t xml:space="preserve">Inter-regional transfer limit variation - Heywood Interconnector </w:t>
                </w:r>
              </w:p>
              <w:p w:rsidR="006A2DE0" w:rsidRPr="006A2DE0" w:rsidRDefault="006A2DE0" w:rsidP="006A2DE0">
                <w:pPr>
                  <w:rPr>
                    <w:rFonts w:cs="Arial"/>
                    <w:szCs w:val="18"/>
                  </w:rPr>
                </w:pPr>
                <w:r w:rsidRPr="006A2DE0">
                  <w:rPr>
                    <w:rFonts w:cs="Arial"/>
                    <w:szCs w:val="18"/>
                  </w:rPr>
                  <w:t xml:space="preserve">Refer to Market Notice 50258 </w:t>
                </w:r>
              </w:p>
              <w:p w:rsidR="006A2DE0" w:rsidRPr="006A2DE0" w:rsidRDefault="006A2DE0" w:rsidP="006A2DE0">
                <w:pPr>
                  <w:rPr>
                    <w:rFonts w:cs="Arial"/>
                    <w:szCs w:val="18"/>
                  </w:rPr>
                </w:pPr>
                <w:r w:rsidRPr="006A2DE0">
                  <w:rPr>
                    <w:rFonts w:cs="Arial"/>
                    <w:szCs w:val="18"/>
                  </w:rPr>
                  <w:t xml:space="preserve">At 2151 hrs, the Heywood - South East No. 1 275kV Line tripped which resulted in South Australia separating from the NEM. The line was returned to service at 2226 hrs. </w:t>
                </w:r>
              </w:p>
              <w:p w:rsidR="006A2DE0" w:rsidRPr="006A2DE0" w:rsidRDefault="006A2DE0" w:rsidP="006A2DE0">
                <w:pPr>
                  <w:rPr>
                    <w:rFonts w:cs="Arial"/>
                    <w:szCs w:val="18"/>
                  </w:rPr>
                </w:pPr>
                <w:r w:rsidRPr="006A2DE0">
                  <w:rPr>
                    <w:rFonts w:cs="Arial"/>
                    <w:szCs w:val="18"/>
                  </w:rPr>
                  <w:t xml:space="preserve">The cause of the line trip is under investigation. In the interim, to manage power system security the following constraint set has been invoked to limit the flow on the Heywood Interconnector (in the direction Vic to SA) to &lt;= 50MW. </w:t>
                </w:r>
              </w:p>
              <w:p w:rsidR="006A2DE0" w:rsidRPr="006A2DE0" w:rsidRDefault="006A2DE0" w:rsidP="006A2DE0">
                <w:pPr>
                  <w:rPr>
                    <w:rFonts w:cs="Arial"/>
                    <w:szCs w:val="18"/>
                  </w:rPr>
                </w:pPr>
                <w:r w:rsidRPr="006A2DE0">
                  <w:rPr>
                    <w:rFonts w:cs="Arial"/>
                    <w:szCs w:val="18"/>
                  </w:rPr>
                  <w:t xml:space="preserve">Constraint Set I:VS_050 invoked at 2255 hrs till further notice </w:t>
                </w:r>
              </w:p>
              <w:p w:rsidR="006A2DE0" w:rsidRPr="006A2DE0" w:rsidRDefault="006A2DE0" w:rsidP="006A2DE0">
                <w:pPr>
                  <w:rPr>
                    <w:rFonts w:cs="Arial"/>
                    <w:szCs w:val="18"/>
                  </w:rPr>
                </w:pPr>
              </w:p>
              <w:p w:rsidR="006A2DE0" w:rsidRPr="00EB389D" w:rsidRDefault="006A2DE0" w:rsidP="006A2DE0">
                <w:r w:rsidRPr="006A2DE0">
                  <w:rPr>
                    <w:rFonts w:cs="Arial"/>
                    <w:szCs w:val="18"/>
                  </w:rPr>
                  <w:t>Manager NEM Real Time Operations</w:t>
                </w:r>
              </w:p>
            </w:tc>
          </w:tr>
        </w:tbl>
        <w:p w:rsidR="006A2DE0" w:rsidRDefault="006A2DE0" w:rsidP="001C4856"/>
        <w:p w:rsidR="002B3754" w:rsidRDefault="002B3754">
          <w:pPr>
            <w:spacing w:line="240" w:lineRule="auto"/>
            <w:jc w:val="left"/>
          </w:pPr>
          <w:r>
            <w:br w:type="page"/>
          </w:r>
        </w:p>
        <w:tbl>
          <w:tblPr>
            <w:tblStyle w:val="AERsummarytable"/>
            <w:tblW w:w="0" w:type="auto"/>
            <w:tblLook w:val="04A0" w:firstRow="1" w:lastRow="0" w:firstColumn="1" w:lastColumn="0" w:noHBand="0" w:noVBand="1"/>
          </w:tblPr>
          <w:tblGrid>
            <w:gridCol w:w="1668"/>
            <w:gridCol w:w="2678"/>
            <w:gridCol w:w="2173"/>
            <w:gridCol w:w="2174"/>
          </w:tblGrid>
          <w:tr w:rsidR="002B3754" w:rsidTr="001375B8">
            <w:trPr>
              <w:cnfStyle w:val="100000000000" w:firstRow="1" w:lastRow="0" w:firstColumn="0" w:lastColumn="0" w:oddVBand="0" w:evenVBand="0" w:oddHBand="0" w:evenHBand="0" w:firstRowFirstColumn="0" w:firstRowLastColumn="0" w:lastRowFirstColumn="0" w:lastRowLastColumn="0"/>
            </w:trPr>
            <w:tc>
              <w:tcPr>
                <w:tcW w:w="1668" w:type="dxa"/>
              </w:tcPr>
              <w:p w:rsidR="002B3754" w:rsidRDefault="002B3754" w:rsidP="001375B8">
                <w:pPr>
                  <w:keepNext/>
                  <w:keepLines/>
                </w:pPr>
                <w:r>
                  <w:lastRenderedPageBreak/>
                  <w:t>Market Notice</w:t>
                </w:r>
              </w:p>
            </w:tc>
            <w:tc>
              <w:tcPr>
                <w:tcW w:w="2678" w:type="dxa"/>
              </w:tcPr>
              <w:p w:rsidR="002B3754" w:rsidRDefault="002B3754" w:rsidP="001375B8">
                <w:pPr>
                  <w:keepNext/>
                  <w:keepLines/>
                </w:pPr>
                <w:r>
                  <w:t>Type</w:t>
                </w:r>
              </w:p>
            </w:tc>
            <w:tc>
              <w:tcPr>
                <w:tcW w:w="2173" w:type="dxa"/>
              </w:tcPr>
              <w:p w:rsidR="002B3754" w:rsidRDefault="002B3754" w:rsidP="001375B8">
                <w:pPr>
                  <w:keepNext/>
                  <w:keepLines/>
                </w:pPr>
                <w:r>
                  <w:t>Date of issue</w:t>
                </w:r>
              </w:p>
            </w:tc>
            <w:tc>
              <w:tcPr>
                <w:tcW w:w="2174" w:type="dxa"/>
              </w:tcPr>
              <w:p w:rsidR="002B3754" w:rsidRDefault="002B3754" w:rsidP="001375B8">
                <w:pPr>
                  <w:keepNext/>
                  <w:keepLines/>
                </w:pPr>
                <w:r>
                  <w:t>Last Changed</w:t>
                </w:r>
              </w:p>
            </w:tc>
          </w:tr>
          <w:tr w:rsidR="002B3754" w:rsidTr="001375B8">
            <w:trPr>
              <w:cnfStyle w:val="000000100000" w:firstRow="0" w:lastRow="0" w:firstColumn="0" w:lastColumn="0" w:oddVBand="0" w:evenVBand="0" w:oddHBand="1" w:evenHBand="0" w:firstRowFirstColumn="0" w:firstRowLastColumn="0" w:lastRowFirstColumn="0" w:lastRowLastColumn="0"/>
            </w:trPr>
            <w:tc>
              <w:tcPr>
                <w:tcW w:w="1668" w:type="dxa"/>
              </w:tcPr>
              <w:p w:rsidR="002B3754" w:rsidRDefault="002B3754" w:rsidP="001375B8">
                <w:r>
                  <w:t>50270</w:t>
                </w:r>
              </w:p>
            </w:tc>
            <w:tc>
              <w:tcPr>
                <w:tcW w:w="2678" w:type="dxa"/>
              </w:tcPr>
              <w:p w:rsidR="002B3754" w:rsidRDefault="000A703C" w:rsidP="000A703C">
                <w:r>
                  <w:t>ADMINISTERED PRICE CAP</w:t>
                </w:r>
              </w:p>
            </w:tc>
            <w:tc>
              <w:tcPr>
                <w:tcW w:w="2173" w:type="dxa"/>
              </w:tcPr>
              <w:p w:rsidR="002B3754" w:rsidRDefault="002B3754" w:rsidP="000A703C">
                <w:r w:rsidRPr="002B3754">
                  <w:t>02/11/2015 08:55:19</w:t>
                </w:r>
              </w:p>
            </w:tc>
            <w:tc>
              <w:tcPr>
                <w:tcW w:w="2174" w:type="dxa"/>
              </w:tcPr>
              <w:p w:rsidR="002B3754" w:rsidRDefault="002B3754" w:rsidP="001375B8">
                <w:r w:rsidRPr="002B3754">
                  <w:rPr>
                    <w:rStyle w:val="displayonly"/>
                    <w:rFonts w:cs="Arial"/>
                  </w:rPr>
                  <w:t>02/11/2015 08:55:19</w:t>
                </w:r>
              </w:p>
            </w:tc>
          </w:tr>
          <w:tr w:rsidR="002B3754" w:rsidRPr="00492EFF" w:rsidTr="001375B8">
            <w:trPr>
              <w:cnfStyle w:val="000000010000" w:firstRow="0" w:lastRow="0" w:firstColumn="0" w:lastColumn="0" w:oddVBand="0" w:evenVBand="0" w:oddHBand="0" w:evenHBand="1" w:firstRowFirstColumn="0" w:firstRowLastColumn="0" w:lastRowFirstColumn="0" w:lastRowLastColumn="0"/>
              <w:trHeight w:val="495"/>
            </w:trPr>
            <w:tc>
              <w:tcPr>
                <w:tcW w:w="8693" w:type="dxa"/>
                <w:gridSpan w:val="4"/>
                <w:shd w:val="clear" w:color="auto" w:fill="076A92" w:themeFill="text1"/>
              </w:tcPr>
              <w:p w:rsidR="002B3754" w:rsidRPr="00C701C4" w:rsidRDefault="002B3754" w:rsidP="001375B8">
                <w:pPr>
                  <w:keepNext/>
                  <w:keepLines/>
                  <w:spacing w:before="240"/>
                  <w:rPr>
                    <w:b/>
                    <w:color w:val="FFFFFF" w:themeColor="background1"/>
                  </w:rPr>
                </w:pPr>
                <w:r w:rsidRPr="00C701C4">
                  <w:rPr>
                    <w:b/>
                    <w:color w:val="FFFFFF" w:themeColor="background1"/>
                  </w:rPr>
                  <w:t>External Reference</w:t>
                </w:r>
              </w:p>
            </w:tc>
          </w:tr>
          <w:tr w:rsidR="002B3754" w:rsidRPr="00EB389D" w:rsidTr="001375B8">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2B3754" w:rsidRPr="00EB389D" w:rsidRDefault="002B3754" w:rsidP="001375B8">
                <w:r w:rsidRPr="002B3754">
                  <w:t>[EventId:70] AP STARTED for market ancillary services in SA at 02 November 2015 09:00</w:t>
                </w:r>
              </w:p>
            </w:tc>
          </w:tr>
          <w:tr w:rsidR="002B3754" w:rsidRPr="00492EFF" w:rsidTr="001375B8">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2B3754" w:rsidRPr="00C701C4" w:rsidRDefault="002B3754" w:rsidP="001375B8">
                <w:pPr>
                  <w:keepNext/>
                  <w:keepLines/>
                  <w:spacing w:before="240"/>
                  <w:rPr>
                    <w:b/>
                    <w:color w:val="FFFFFF" w:themeColor="background1"/>
                  </w:rPr>
                </w:pPr>
                <w:r w:rsidRPr="00C701C4">
                  <w:rPr>
                    <w:b/>
                    <w:color w:val="FFFFFF" w:themeColor="background1"/>
                  </w:rPr>
                  <w:t>Reason</w:t>
                </w:r>
              </w:p>
            </w:tc>
          </w:tr>
          <w:tr w:rsidR="002B3754" w:rsidRPr="00EB389D" w:rsidTr="001375B8">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2B3754" w:rsidRPr="002B3754" w:rsidRDefault="002B3754" w:rsidP="002B3754">
                <w:pPr>
                  <w:rPr>
                    <w:rFonts w:cs="Arial"/>
                    <w:szCs w:val="18"/>
                  </w:rPr>
                </w:pPr>
                <w:r w:rsidRPr="002B3754">
                  <w:rPr>
                    <w:rFonts w:cs="Arial"/>
                    <w:szCs w:val="18"/>
                  </w:rPr>
                  <w:t xml:space="preserve">AEMO ELECTRICITY MARKET NOTICE </w:t>
                </w:r>
              </w:p>
              <w:p w:rsidR="002B3754" w:rsidRPr="002B3754" w:rsidRDefault="002B3754" w:rsidP="002B3754">
                <w:pPr>
                  <w:rPr>
                    <w:rFonts w:cs="Arial"/>
                    <w:szCs w:val="18"/>
                  </w:rPr>
                </w:pPr>
                <w:r w:rsidRPr="002B3754">
                  <w:rPr>
                    <w:rFonts w:cs="Arial"/>
                    <w:szCs w:val="18"/>
                  </w:rPr>
                  <w:t xml:space="preserve">Issued by Australian Energy Market Operator Ltd at 0855 hrs on 2 November 2015 </w:t>
                </w:r>
              </w:p>
              <w:p w:rsidR="002B3754" w:rsidRPr="002B3754" w:rsidRDefault="002B3754" w:rsidP="002B3754">
                <w:pPr>
                  <w:rPr>
                    <w:rFonts w:cs="Arial"/>
                    <w:szCs w:val="18"/>
                  </w:rPr>
                </w:pPr>
                <w:r w:rsidRPr="002B3754">
                  <w:rPr>
                    <w:rFonts w:cs="Arial"/>
                    <w:szCs w:val="18"/>
                  </w:rPr>
                  <w:t xml:space="preserve">ADMINISTERED PRICE PERIOD DECLARED in SA region. </w:t>
                </w:r>
              </w:p>
              <w:p w:rsidR="002B3754" w:rsidRPr="002B3754" w:rsidRDefault="002B3754" w:rsidP="002B3754">
                <w:pPr>
                  <w:rPr>
                    <w:rFonts w:cs="Arial"/>
                    <w:szCs w:val="18"/>
                  </w:rPr>
                </w:pPr>
                <w:r w:rsidRPr="002B3754">
                  <w:rPr>
                    <w:rFonts w:cs="Arial"/>
                    <w:szCs w:val="18"/>
                  </w:rPr>
                  <w:t xml:space="preserve">AEMO has determined that the rolling sum of the uncapped market ancillary Raise Reg services(s) prices for the SA region over the previous 2016 dispatch intervals has exceeded 6 times the cumulative price threshold (CPT) of $207,000.00. </w:t>
                </w:r>
              </w:p>
              <w:p w:rsidR="002B3754" w:rsidRPr="002B3754" w:rsidRDefault="002B3754" w:rsidP="002B3754">
                <w:pPr>
                  <w:rPr>
                    <w:rFonts w:cs="Arial"/>
                    <w:szCs w:val="18"/>
                  </w:rPr>
                </w:pPr>
                <w:r w:rsidRPr="002B3754">
                  <w:rPr>
                    <w:rFonts w:cs="Arial"/>
                    <w:szCs w:val="18"/>
                  </w:rPr>
                  <w:t xml:space="preserve">In accordance with Clause 3.14 of the National Electricity Rules, AEMO has determined that an administered price period will commence at the dispatch interval starting 0900 hrs on 2 Nov 2015 and will continue through to the end of that trading day. </w:t>
                </w:r>
              </w:p>
              <w:p w:rsidR="002B3754" w:rsidRPr="002B3754" w:rsidRDefault="002B3754" w:rsidP="002B3754">
                <w:pPr>
                  <w:rPr>
                    <w:rFonts w:cs="Arial"/>
                    <w:szCs w:val="18"/>
                  </w:rPr>
                </w:pPr>
                <w:r w:rsidRPr="002B3754">
                  <w:rPr>
                    <w:rFonts w:cs="Arial"/>
                    <w:szCs w:val="18"/>
                  </w:rPr>
                  <w:t xml:space="preserve">An administered price cap (APC) of 300 $/MWh will apply to all dispatch intervals during this administered price period. This APC will apply to all market ancillary service prices in the SA region. </w:t>
                </w:r>
              </w:p>
              <w:p w:rsidR="002B3754" w:rsidRPr="002B3754" w:rsidRDefault="002B3754" w:rsidP="002B3754">
                <w:pPr>
                  <w:rPr>
                    <w:rFonts w:cs="Arial"/>
                    <w:szCs w:val="18"/>
                  </w:rPr>
                </w:pPr>
                <w:r w:rsidRPr="002B3754">
                  <w:rPr>
                    <w:rFonts w:cs="Arial"/>
                    <w:szCs w:val="18"/>
                  </w:rPr>
                  <w:t xml:space="preserve">An administered floor price (AFP) of 0 $/MWh AFP will apply to all market ancillary service prices. </w:t>
                </w:r>
              </w:p>
              <w:p w:rsidR="002B3754" w:rsidRPr="002B3754" w:rsidRDefault="002B3754" w:rsidP="002B3754">
                <w:pPr>
                  <w:rPr>
                    <w:rFonts w:cs="Arial"/>
                    <w:szCs w:val="18"/>
                  </w:rPr>
                </w:pPr>
                <w:r w:rsidRPr="002B3754">
                  <w:rPr>
                    <w:rFonts w:cs="Arial"/>
                    <w:szCs w:val="18"/>
                  </w:rPr>
                  <w:t xml:space="preserve">AEMO will continue to monitor the rolling sum of the uncapped market ancillary service prices and issue further market notices as required. </w:t>
                </w:r>
              </w:p>
              <w:p w:rsidR="002B3754" w:rsidRPr="00EB389D" w:rsidRDefault="002B3754" w:rsidP="002B3754">
                <w:r w:rsidRPr="002B3754">
                  <w:rPr>
                    <w:rFonts w:cs="Arial"/>
                    <w:szCs w:val="18"/>
                  </w:rPr>
                  <w:t xml:space="preserve">This is an AEMO </w:t>
                </w:r>
                <w:proofErr w:type="spellStart"/>
                <w:r w:rsidRPr="002B3754">
                  <w:rPr>
                    <w:rFonts w:cs="Arial"/>
                    <w:szCs w:val="18"/>
                  </w:rPr>
                  <w:t>autogenerated</w:t>
                </w:r>
                <w:proofErr w:type="spellEnd"/>
                <w:r w:rsidRPr="002B3754">
                  <w:rPr>
                    <w:rFonts w:cs="Arial"/>
                    <w:szCs w:val="18"/>
                  </w:rPr>
                  <w:t xml:space="preserve"> Market Notice.</w:t>
                </w:r>
              </w:p>
            </w:tc>
          </w:tr>
        </w:tbl>
        <w:p w:rsidR="002B3754" w:rsidRDefault="002B3754" w:rsidP="001C4856"/>
        <w:tbl>
          <w:tblPr>
            <w:tblStyle w:val="AERsummarytable"/>
            <w:tblW w:w="0" w:type="auto"/>
            <w:tblLook w:val="04A0" w:firstRow="1" w:lastRow="0" w:firstColumn="1" w:lastColumn="0" w:noHBand="0" w:noVBand="1"/>
          </w:tblPr>
          <w:tblGrid>
            <w:gridCol w:w="1668"/>
            <w:gridCol w:w="2678"/>
            <w:gridCol w:w="2173"/>
            <w:gridCol w:w="2174"/>
          </w:tblGrid>
          <w:tr w:rsidR="002B3754" w:rsidTr="001375B8">
            <w:trPr>
              <w:cnfStyle w:val="100000000000" w:firstRow="1" w:lastRow="0" w:firstColumn="0" w:lastColumn="0" w:oddVBand="0" w:evenVBand="0" w:oddHBand="0" w:evenHBand="0" w:firstRowFirstColumn="0" w:firstRowLastColumn="0" w:lastRowFirstColumn="0" w:lastRowLastColumn="0"/>
            </w:trPr>
            <w:tc>
              <w:tcPr>
                <w:tcW w:w="1668" w:type="dxa"/>
              </w:tcPr>
              <w:p w:rsidR="002B3754" w:rsidRDefault="002B3754" w:rsidP="001375B8">
                <w:pPr>
                  <w:keepNext/>
                  <w:keepLines/>
                </w:pPr>
                <w:r>
                  <w:t>Market Notice</w:t>
                </w:r>
              </w:p>
            </w:tc>
            <w:tc>
              <w:tcPr>
                <w:tcW w:w="2678" w:type="dxa"/>
              </w:tcPr>
              <w:p w:rsidR="002B3754" w:rsidRDefault="002B3754" w:rsidP="001375B8">
                <w:pPr>
                  <w:keepNext/>
                  <w:keepLines/>
                </w:pPr>
                <w:r>
                  <w:t>Type</w:t>
                </w:r>
              </w:p>
            </w:tc>
            <w:tc>
              <w:tcPr>
                <w:tcW w:w="2173" w:type="dxa"/>
              </w:tcPr>
              <w:p w:rsidR="002B3754" w:rsidRDefault="002B3754" w:rsidP="001375B8">
                <w:pPr>
                  <w:keepNext/>
                  <w:keepLines/>
                </w:pPr>
                <w:r>
                  <w:t>Date of issue</w:t>
                </w:r>
              </w:p>
            </w:tc>
            <w:tc>
              <w:tcPr>
                <w:tcW w:w="2174" w:type="dxa"/>
              </w:tcPr>
              <w:p w:rsidR="002B3754" w:rsidRDefault="002B3754" w:rsidP="001375B8">
                <w:pPr>
                  <w:keepNext/>
                  <w:keepLines/>
                </w:pPr>
                <w:r>
                  <w:t>Last Changed</w:t>
                </w:r>
              </w:p>
            </w:tc>
          </w:tr>
          <w:tr w:rsidR="002B3754" w:rsidTr="001375B8">
            <w:trPr>
              <w:cnfStyle w:val="000000100000" w:firstRow="0" w:lastRow="0" w:firstColumn="0" w:lastColumn="0" w:oddVBand="0" w:evenVBand="0" w:oddHBand="1" w:evenHBand="0" w:firstRowFirstColumn="0" w:firstRowLastColumn="0" w:lastRowFirstColumn="0" w:lastRowLastColumn="0"/>
            </w:trPr>
            <w:tc>
              <w:tcPr>
                <w:tcW w:w="1668" w:type="dxa"/>
              </w:tcPr>
              <w:p w:rsidR="002B3754" w:rsidRDefault="000A703C" w:rsidP="001375B8">
                <w:r>
                  <w:t>50446</w:t>
                </w:r>
              </w:p>
            </w:tc>
            <w:tc>
              <w:tcPr>
                <w:tcW w:w="2678" w:type="dxa"/>
              </w:tcPr>
              <w:p w:rsidR="002B3754" w:rsidRDefault="000A703C" w:rsidP="000A703C">
                <w:r w:rsidRPr="002B3754">
                  <w:t>ADMINISTERED PRICE CAP</w:t>
                </w:r>
              </w:p>
            </w:tc>
            <w:tc>
              <w:tcPr>
                <w:tcW w:w="2173" w:type="dxa"/>
              </w:tcPr>
              <w:p w:rsidR="002B3754" w:rsidRDefault="000A703C" w:rsidP="001375B8">
                <w:r w:rsidRPr="000A703C">
                  <w:t>09/11/2015 03:55:12</w:t>
                </w:r>
              </w:p>
            </w:tc>
            <w:tc>
              <w:tcPr>
                <w:tcW w:w="2174" w:type="dxa"/>
              </w:tcPr>
              <w:p w:rsidR="002B3754" w:rsidRDefault="000A703C" w:rsidP="001375B8">
                <w:r>
                  <w:rPr>
                    <w:rStyle w:val="displayonly"/>
                    <w:rFonts w:cs="Arial"/>
                  </w:rPr>
                  <w:t>09/11/2015 03:55:12</w:t>
                </w:r>
              </w:p>
            </w:tc>
          </w:tr>
          <w:tr w:rsidR="002B3754" w:rsidRPr="00492EFF" w:rsidTr="001375B8">
            <w:trPr>
              <w:cnfStyle w:val="000000010000" w:firstRow="0" w:lastRow="0" w:firstColumn="0" w:lastColumn="0" w:oddVBand="0" w:evenVBand="0" w:oddHBand="0" w:evenHBand="1" w:firstRowFirstColumn="0" w:firstRowLastColumn="0" w:lastRowFirstColumn="0" w:lastRowLastColumn="0"/>
              <w:trHeight w:val="495"/>
            </w:trPr>
            <w:tc>
              <w:tcPr>
                <w:tcW w:w="8693" w:type="dxa"/>
                <w:gridSpan w:val="4"/>
                <w:shd w:val="clear" w:color="auto" w:fill="076A92" w:themeFill="text1"/>
              </w:tcPr>
              <w:p w:rsidR="002B3754" w:rsidRPr="00C701C4" w:rsidRDefault="002B3754" w:rsidP="001375B8">
                <w:pPr>
                  <w:keepNext/>
                  <w:keepLines/>
                  <w:spacing w:before="240"/>
                  <w:rPr>
                    <w:b/>
                    <w:color w:val="FFFFFF" w:themeColor="background1"/>
                  </w:rPr>
                </w:pPr>
                <w:r w:rsidRPr="00C701C4">
                  <w:rPr>
                    <w:b/>
                    <w:color w:val="FFFFFF" w:themeColor="background1"/>
                  </w:rPr>
                  <w:t>External Reference</w:t>
                </w:r>
              </w:p>
            </w:tc>
          </w:tr>
          <w:tr w:rsidR="002B3754" w:rsidRPr="00EB389D" w:rsidTr="001375B8">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2B3754" w:rsidRPr="00EB389D" w:rsidRDefault="000A703C" w:rsidP="001375B8">
                <w:r w:rsidRPr="000A703C">
                  <w:t>[EventId:76] AP ENDED for market ancillary services in SA at 09 November 2015 04:00</w:t>
                </w:r>
              </w:p>
            </w:tc>
          </w:tr>
          <w:tr w:rsidR="002B3754" w:rsidRPr="00492EFF" w:rsidTr="001375B8">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2B3754" w:rsidRPr="00C701C4" w:rsidRDefault="002B3754" w:rsidP="001375B8">
                <w:pPr>
                  <w:keepNext/>
                  <w:keepLines/>
                  <w:spacing w:before="240"/>
                  <w:rPr>
                    <w:b/>
                    <w:color w:val="FFFFFF" w:themeColor="background1"/>
                  </w:rPr>
                </w:pPr>
                <w:r w:rsidRPr="00C701C4">
                  <w:rPr>
                    <w:b/>
                    <w:color w:val="FFFFFF" w:themeColor="background1"/>
                  </w:rPr>
                  <w:t>Reason</w:t>
                </w:r>
              </w:p>
            </w:tc>
          </w:tr>
          <w:tr w:rsidR="002B3754" w:rsidRPr="00EB389D" w:rsidTr="001375B8">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0A703C" w:rsidRPr="000A703C" w:rsidRDefault="000A703C" w:rsidP="000A703C">
                <w:pPr>
                  <w:rPr>
                    <w:rFonts w:cs="Arial"/>
                    <w:szCs w:val="18"/>
                  </w:rPr>
                </w:pPr>
                <w:r w:rsidRPr="000A703C">
                  <w:rPr>
                    <w:rFonts w:cs="Arial"/>
                    <w:szCs w:val="18"/>
                  </w:rPr>
                  <w:t xml:space="preserve">AEMO ELECTRICITY MARKET NOTICE </w:t>
                </w:r>
              </w:p>
              <w:p w:rsidR="000A703C" w:rsidRPr="000A703C" w:rsidRDefault="000A703C" w:rsidP="000A703C">
                <w:pPr>
                  <w:rPr>
                    <w:rFonts w:cs="Arial"/>
                    <w:szCs w:val="18"/>
                  </w:rPr>
                </w:pPr>
                <w:r w:rsidRPr="000A703C">
                  <w:rPr>
                    <w:rFonts w:cs="Arial"/>
                    <w:szCs w:val="18"/>
                  </w:rPr>
                  <w:t xml:space="preserve">Issued by Australian Energy Market Operator Ltd at 0355 hrs on 9 November 2015 </w:t>
                </w:r>
              </w:p>
              <w:p w:rsidR="000A703C" w:rsidRPr="000A703C" w:rsidRDefault="000A703C" w:rsidP="000A703C">
                <w:pPr>
                  <w:rPr>
                    <w:rFonts w:cs="Arial"/>
                    <w:szCs w:val="18"/>
                  </w:rPr>
                </w:pPr>
                <w:r w:rsidRPr="000A703C">
                  <w:rPr>
                    <w:rFonts w:cs="Arial"/>
                    <w:szCs w:val="18"/>
                  </w:rPr>
                  <w:t xml:space="preserve">ADMINISTERED PRICE PERIOD ENDS in SA region. </w:t>
                </w:r>
              </w:p>
              <w:p w:rsidR="000A703C" w:rsidRPr="000A703C" w:rsidRDefault="000A703C" w:rsidP="000A703C">
                <w:pPr>
                  <w:rPr>
                    <w:rFonts w:cs="Arial"/>
                    <w:szCs w:val="18"/>
                  </w:rPr>
                </w:pPr>
                <w:r w:rsidRPr="000A703C">
                  <w:rPr>
                    <w:rFonts w:cs="Arial"/>
                    <w:szCs w:val="18"/>
                  </w:rPr>
                  <w:t xml:space="preserve">In accordance with Clause 3.14.2(b) of the National Electricity Rules, AEMO is notifying market </w:t>
                </w:r>
                <w:proofErr w:type="spellStart"/>
                <w:r w:rsidRPr="000A703C">
                  <w:rPr>
                    <w:rFonts w:cs="Arial"/>
                    <w:szCs w:val="18"/>
                  </w:rPr>
                  <w:t>particpants</w:t>
                </w:r>
                <w:proofErr w:type="spellEnd"/>
                <w:r w:rsidRPr="000A703C">
                  <w:rPr>
                    <w:rFonts w:cs="Arial"/>
                    <w:szCs w:val="18"/>
                  </w:rPr>
                  <w:t xml:space="preserve"> that the administered price period declared for the SA region in market notice 50423 will end at 0400 hrs on 9 November 2015. </w:t>
                </w:r>
              </w:p>
              <w:p w:rsidR="002B3754" w:rsidRPr="00EB389D" w:rsidRDefault="000A703C" w:rsidP="000A703C">
                <w:r w:rsidRPr="000A703C">
                  <w:rPr>
                    <w:rFonts w:cs="Arial"/>
                    <w:szCs w:val="18"/>
                  </w:rPr>
                  <w:t xml:space="preserve">This is an AEMO </w:t>
                </w:r>
                <w:proofErr w:type="spellStart"/>
                <w:r w:rsidRPr="000A703C">
                  <w:rPr>
                    <w:rFonts w:cs="Arial"/>
                    <w:szCs w:val="18"/>
                  </w:rPr>
                  <w:t>autogenerated</w:t>
                </w:r>
                <w:proofErr w:type="spellEnd"/>
                <w:r w:rsidRPr="000A703C">
                  <w:rPr>
                    <w:rFonts w:cs="Arial"/>
                    <w:szCs w:val="18"/>
                  </w:rPr>
                  <w:t xml:space="preserve"> Market Notice.</w:t>
                </w:r>
              </w:p>
            </w:tc>
          </w:tr>
        </w:tbl>
        <w:p w:rsidR="002B3754" w:rsidRDefault="002B3754" w:rsidP="001C4856"/>
        <w:p w:rsidR="00C7068C" w:rsidRDefault="00F1391C" w:rsidP="00296D34">
          <w:pPr>
            <w:pStyle w:val="Heading1notnumber"/>
          </w:pPr>
          <w:bookmarkStart w:id="33" w:name="_Toc442787538"/>
          <w:r>
            <w:lastRenderedPageBreak/>
            <w:t xml:space="preserve">Appendix </w:t>
          </w:r>
          <w:r w:rsidR="00413DD5">
            <w:t>D</w:t>
          </w:r>
          <w:r w:rsidR="00C7068C">
            <w:tab/>
            <w:t>Price setter</w:t>
          </w:r>
          <w:bookmarkEnd w:id="33"/>
        </w:p>
        <w:p w:rsidR="00F0248A" w:rsidRDefault="00F0248A" w:rsidP="00F0248A">
          <w:pPr>
            <w:rPr>
              <w:b/>
              <w:noProof/>
              <w:color w:val="076A92" w:themeColor="text1"/>
              <w:sz w:val="24"/>
              <w:szCs w:val="20"/>
              <w:lang w:eastAsia="en-AU"/>
            </w:rPr>
          </w:pPr>
          <w:r>
            <w:t xml:space="preserve">The following tables identify for </w:t>
          </w:r>
          <w:r w:rsidR="00E125B3">
            <w:t xml:space="preserve">each </w:t>
          </w:r>
          <w:r>
            <w:t>five-minute</w:t>
          </w:r>
          <w:r w:rsidR="00E125B3">
            <w:t xml:space="preserve"> dispatch interval where</w:t>
          </w:r>
          <w:r>
            <w:t xml:space="preserve"> </w:t>
          </w:r>
          <w:r w:rsidR="00C56E4B">
            <w:t xml:space="preserve">FCAS </w:t>
          </w:r>
          <w:r>
            <w:t xml:space="preserve">dispatch prices </w:t>
          </w:r>
          <w:r w:rsidR="003C2B11">
            <w:t xml:space="preserve">were </w:t>
          </w:r>
          <w:r>
            <w:t xml:space="preserve">above $5000/MW, </w:t>
          </w:r>
          <w:r w:rsidR="00E125B3">
            <w:t xml:space="preserve">the </w:t>
          </w:r>
          <w:r>
            <w:t xml:space="preserve">price and the generating units involved in setting the price for each </w:t>
          </w:r>
          <w:r w:rsidR="00C56E4B">
            <w:t>FCAS</w:t>
          </w:r>
          <w:r>
            <w:t xml:space="preserve"> in South Australia. </w:t>
          </w:r>
          <w:r w:rsidRPr="006D5E16">
            <w:t>This information is published by AEMO</w:t>
          </w:r>
          <w:r w:rsidR="00E125B3">
            <w:t>.</w:t>
          </w:r>
          <w:r w:rsidRPr="006D5E16">
            <w:rPr>
              <w:rStyle w:val="FootnoteReference"/>
            </w:rPr>
            <w:footnoteReference w:id="23"/>
          </w:r>
          <w:r>
            <w:t xml:space="preserve"> Also shown </w:t>
          </w:r>
          <w:r w:rsidR="00E125B3">
            <w:t xml:space="preserve">are </w:t>
          </w:r>
          <w:r>
            <w:t>the offer prices involved in determining the dispatch price</w:t>
          </w:r>
          <w:r w:rsidR="00E125B3">
            <w:t>,</w:t>
          </w:r>
          <w:r>
            <w:t xml:space="preserve"> together with the quantity of that service and the contribution to the total</w:t>
          </w:r>
          <w:r w:rsidR="0054243F">
            <w:t xml:space="preserve"> </w:t>
          </w:r>
          <w:r>
            <w:t>price. AEMO reports an increase as a negative marginal change in FCAS price setter. Generator offers which contributed zero to the price have been removed for clarity.</w:t>
          </w:r>
          <w:r w:rsidR="00126EDD">
            <w:t xml:space="preserve"> The dispatch prices that are in italics are capped at the price cap of $13 800/MWh when published by AEMO.</w:t>
          </w:r>
        </w:p>
      </w:sdtContent>
    </w:sdt>
    <w:p w:rsidR="00D64328" w:rsidRDefault="00D64328" w:rsidP="00D64328">
      <w:pPr>
        <w:pStyle w:val="Tabletitle"/>
      </w:pPr>
      <w:r>
        <w:t>Lower regulation</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D64328" w:rsidRPr="00DD0001" w:rsidTr="002745EE">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D64328" w:rsidRPr="00010B1A" w:rsidRDefault="00D64328" w:rsidP="00D64328">
            <w:pPr>
              <w:jc w:val="left"/>
              <w:rPr>
                <w:sz w:val="18"/>
              </w:rPr>
            </w:pPr>
            <w:r>
              <w:rPr>
                <w:sz w:val="18"/>
              </w:rPr>
              <w:t>DI</w:t>
            </w:r>
          </w:p>
        </w:tc>
        <w:tc>
          <w:tcPr>
            <w:tcW w:w="583" w:type="pct"/>
            <w:tcBorders>
              <w:bottom w:val="nil"/>
            </w:tcBorders>
            <w:vAlign w:val="center"/>
          </w:tcPr>
          <w:p w:rsidR="00D64328" w:rsidRPr="00010B1A" w:rsidRDefault="00D64328" w:rsidP="00D64328">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D64328" w:rsidRPr="00010B1A" w:rsidRDefault="00D64328" w:rsidP="00D64328">
            <w:pPr>
              <w:spacing w:before="0" w:after="0"/>
              <w:jc w:val="left"/>
              <w:rPr>
                <w:sz w:val="18"/>
              </w:rPr>
            </w:pPr>
            <w:r w:rsidRPr="00010B1A">
              <w:rPr>
                <w:sz w:val="18"/>
              </w:rPr>
              <w:t>Participant</w:t>
            </w:r>
          </w:p>
        </w:tc>
        <w:tc>
          <w:tcPr>
            <w:tcW w:w="717" w:type="pct"/>
            <w:tcBorders>
              <w:bottom w:val="nil"/>
            </w:tcBorders>
            <w:vAlign w:val="center"/>
          </w:tcPr>
          <w:p w:rsidR="00D64328" w:rsidRPr="00010B1A" w:rsidRDefault="00D64328" w:rsidP="00D64328">
            <w:pPr>
              <w:spacing w:before="0" w:after="0"/>
              <w:jc w:val="left"/>
              <w:rPr>
                <w:sz w:val="18"/>
              </w:rPr>
            </w:pPr>
            <w:r w:rsidRPr="00010B1A">
              <w:rPr>
                <w:sz w:val="18"/>
              </w:rPr>
              <w:t>Unit</w:t>
            </w:r>
          </w:p>
        </w:tc>
        <w:tc>
          <w:tcPr>
            <w:tcW w:w="661" w:type="pct"/>
            <w:tcBorders>
              <w:bottom w:val="nil"/>
            </w:tcBorders>
            <w:vAlign w:val="center"/>
          </w:tcPr>
          <w:p w:rsidR="00D64328" w:rsidRPr="00010B1A" w:rsidRDefault="00D64328" w:rsidP="00D64328">
            <w:pPr>
              <w:spacing w:before="0" w:after="0"/>
              <w:jc w:val="left"/>
              <w:rPr>
                <w:sz w:val="18"/>
              </w:rPr>
            </w:pPr>
            <w:r w:rsidRPr="00010B1A">
              <w:rPr>
                <w:sz w:val="18"/>
              </w:rPr>
              <w:t>Service</w:t>
            </w:r>
          </w:p>
        </w:tc>
        <w:tc>
          <w:tcPr>
            <w:tcW w:w="582" w:type="pct"/>
            <w:tcBorders>
              <w:bottom w:val="nil"/>
            </w:tcBorders>
            <w:vAlign w:val="center"/>
          </w:tcPr>
          <w:p w:rsidR="00D64328" w:rsidRPr="00010B1A" w:rsidRDefault="00D64328" w:rsidP="00D64328">
            <w:pPr>
              <w:spacing w:before="0" w:after="0"/>
              <w:jc w:val="left"/>
              <w:rPr>
                <w:sz w:val="18"/>
              </w:rPr>
            </w:pPr>
            <w:r>
              <w:rPr>
                <w:sz w:val="18"/>
              </w:rPr>
              <w:t>Offer price ($/MW)</w:t>
            </w:r>
          </w:p>
        </w:tc>
        <w:tc>
          <w:tcPr>
            <w:tcW w:w="544" w:type="pct"/>
            <w:tcBorders>
              <w:bottom w:val="nil"/>
            </w:tcBorders>
            <w:vAlign w:val="center"/>
          </w:tcPr>
          <w:p w:rsidR="00D64328" w:rsidRPr="00010B1A" w:rsidRDefault="00D64328" w:rsidP="00D64328">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D64328" w:rsidRPr="00010B1A" w:rsidRDefault="00D64328" w:rsidP="00D64328">
            <w:pPr>
              <w:jc w:val="left"/>
              <w:rPr>
                <w:sz w:val="18"/>
              </w:rPr>
            </w:pPr>
            <w:r>
              <w:rPr>
                <w:sz w:val="18"/>
              </w:rPr>
              <w:t>Contribution</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D64328" w:rsidRPr="0050222C" w:rsidRDefault="00D64328">
            <w:pPr>
              <w:jc w:val="right"/>
              <w:rPr>
                <w:rFonts w:cs="Arial"/>
                <w:i/>
                <w:sz w:val="16"/>
                <w:szCs w:val="16"/>
              </w:rPr>
            </w:pPr>
            <w:r w:rsidRPr="0050222C">
              <w:rPr>
                <w:rFonts w:cs="Arial"/>
                <w:i/>
                <w:sz w:val="16"/>
                <w:szCs w:val="16"/>
              </w:rPr>
              <w:t>$14</w:t>
            </w:r>
            <w:r w:rsidR="00126EDD" w:rsidRPr="0050222C">
              <w:rPr>
                <w:rFonts w:cs="Arial"/>
                <w:i/>
                <w:sz w:val="16"/>
                <w:szCs w:val="16"/>
              </w:rPr>
              <w:t xml:space="preserve"> </w:t>
            </w:r>
            <w:r w:rsidRPr="0050222C">
              <w:rPr>
                <w:rFonts w:cs="Arial"/>
                <w:i/>
                <w:sz w:val="16"/>
                <w:szCs w:val="16"/>
              </w:rPr>
              <w:t>061.76</w:t>
            </w: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-$287.69</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TARONG#1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$24.97</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$14.98</w:t>
            </w:r>
          </w:p>
        </w:tc>
      </w:tr>
      <w:tr w:rsidR="00D64328"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TARONG#3</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$24.97</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$14.98</w:t>
            </w:r>
          </w:p>
        </w:tc>
      </w:tr>
      <w:tr w:rsidR="00D64328" w:rsidRPr="00247FC3"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YWPS4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$20.19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-0.41</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-$8.28</w:t>
            </w:r>
          </w:p>
        </w:tc>
      </w:tr>
      <w:tr w:rsidR="00D64328"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$1.29</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$1.29</w:t>
            </w:r>
          </w:p>
        </w:tc>
      </w:tr>
      <w:tr w:rsidR="00D64328"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YWPS1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$1.13</w:t>
            </w:r>
          </w:p>
        </w:tc>
      </w:tr>
      <w:tr w:rsidR="00D64328" w:rsidRPr="00247FC3"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Hazelwood Power</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HWPS1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$1.50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1.07</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$1.61</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$0.80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1.19</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$0.95</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TARONG#1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-$0.47</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TARONG#1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-0.54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-$0.43</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TARONG#3</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-$0.47</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TARONG#3</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-0.54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-$0.43</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-6.44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-6.44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ENOF,TARONG#1,2,TARONG#4,2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65.48</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ENOF,TARONG#3,2,TARONG#4,2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65.48</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ENOF,YWPS1,4,YWPS2,4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-5.72</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D64328" w:rsidRPr="0050222C" w:rsidRDefault="00D64328">
            <w:pPr>
              <w:jc w:val="right"/>
              <w:rPr>
                <w:rFonts w:cs="Arial"/>
                <w:i/>
                <w:sz w:val="16"/>
                <w:szCs w:val="16"/>
              </w:rPr>
            </w:pPr>
            <w:r w:rsidRPr="0050222C">
              <w:rPr>
                <w:rFonts w:cs="Arial"/>
                <w:i/>
                <w:sz w:val="16"/>
                <w:szCs w:val="16"/>
              </w:rPr>
              <w:t>$14</w:t>
            </w:r>
            <w:r w:rsidR="0050222C" w:rsidRPr="0050222C">
              <w:rPr>
                <w:rFonts w:cs="Arial"/>
                <w:i/>
                <w:sz w:val="16"/>
                <w:szCs w:val="16"/>
              </w:rPr>
              <w:t xml:space="preserve"> </w:t>
            </w:r>
            <w:r w:rsidRPr="0050222C">
              <w:rPr>
                <w:rFonts w:cs="Arial"/>
                <w:i/>
                <w:sz w:val="16"/>
                <w:szCs w:val="16"/>
              </w:rPr>
              <w:t>055.97</w:t>
            </w: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TORRB4</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-$287.69</w:t>
            </w:r>
          </w:p>
        </w:tc>
      </w:tr>
      <w:tr w:rsidR="00D64328"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ER01</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$30.80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0.39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$12.01</w:t>
            </w:r>
          </w:p>
        </w:tc>
      </w:tr>
      <w:tr w:rsidR="00D64328"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ER02</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$30.80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0.39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$12.01</w:t>
            </w:r>
          </w:p>
        </w:tc>
      </w:tr>
      <w:tr w:rsidR="00D64328"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ER03</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$30.80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0.39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$12.01</w:t>
            </w:r>
          </w:p>
        </w:tc>
      </w:tr>
      <w:tr w:rsidR="00D64328"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EnergyAustralia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YWPS4</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$20.19</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-0.41</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-$8.28</w:t>
            </w:r>
          </w:p>
        </w:tc>
      </w:tr>
      <w:tr w:rsidR="00D64328"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LOYYB1</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$1.45</w:t>
            </w:r>
          </w:p>
        </w:tc>
      </w:tr>
      <w:tr w:rsidR="00D64328"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LOYYB2</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$1.45</w:t>
            </w:r>
          </w:p>
        </w:tc>
      </w:tr>
      <w:tr w:rsidR="00D64328" w:rsidRPr="00796046" w:rsidTr="00D64328">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EnergyAustralia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YWPS1</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$1.29</w:t>
            </w:r>
          </w:p>
        </w:tc>
      </w:tr>
      <w:tr w:rsidR="00D64328" w:rsidRPr="00796046" w:rsidTr="00D64328">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ENOF,ER01,3,ER04,3</w:t>
            </w:r>
          </w:p>
        </w:tc>
        <w:tc>
          <w:tcPr>
            <w:tcW w:w="661" w:type="pct"/>
            <w:tcBorders>
              <w:bottom w:val="nil"/>
            </w:tcBorders>
            <w:shd w:val="clear" w:color="auto" w:fill="auto"/>
            <w:vAlign w:val="bottom"/>
          </w:tcPr>
          <w:p w:rsidR="00D64328" w:rsidRDefault="00D64328">
            <w:pPr>
              <w:rPr>
                <w:rFonts w:cs="Arial"/>
                <w:sz w:val="16"/>
                <w:szCs w:val="16"/>
              </w:rPr>
            </w:pP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23.39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r>
      <w:tr w:rsidR="00D64328" w:rsidRPr="00796046" w:rsidTr="00D64328">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ENOF,ER02,3,ER04,3</w:t>
            </w:r>
          </w:p>
        </w:tc>
        <w:tc>
          <w:tcPr>
            <w:tcW w:w="661" w:type="pct"/>
            <w:tcBorders>
              <w:bottom w:val="nil"/>
            </w:tcBorders>
            <w:shd w:val="clear" w:color="auto" w:fill="auto"/>
            <w:vAlign w:val="bottom"/>
          </w:tcPr>
          <w:p w:rsidR="00D64328" w:rsidRDefault="00D64328">
            <w:pPr>
              <w:rPr>
                <w:rFonts w:cs="Arial"/>
                <w:sz w:val="16"/>
                <w:szCs w:val="16"/>
              </w:rPr>
            </w:pP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23.39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r>
      <w:tr w:rsidR="00D64328" w:rsidRPr="00796046" w:rsidTr="00D64328">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ENOF,ER03,3,ER04,3</w:t>
            </w:r>
          </w:p>
        </w:tc>
        <w:tc>
          <w:tcPr>
            <w:tcW w:w="661" w:type="pct"/>
            <w:tcBorders>
              <w:bottom w:val="nil"/>
            </w:tcBorders>
            <w:shd w:val="clear" w:color="auto" w:fill="auto"/>
            <w:vAlign w:val="bottom"/>
          </w:tcPr>
          <w:p w:rsidR="00D64328" w:rsidRDefault="00D64328">
            <w:pPr>
              <w:rPr>
                <w:rFonts w:cs="Arial"/>
                <w:sz w:val="16"/>
                <w:szCs w:val="16"/>
              </w:rPr>
            </w:pP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23.39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r>
      <w:tr w:rsidR="00D64328" w:rsidRPr="00796046" w:rsidTr="00D64328">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ENOF,LOYYB1,3,YWPS2,4</w:t>
            </w:r>
          </w:p>
        </w:tc>
        <w:tc>
          <w:tcPr>
            <w:tcW w:w="661" w:type="pct"/>
            <w:tcBorders>
              <w:bottom w:val="nil"/>
            </w:tcBorders>
            <w:shd w:val="clear" w:color="auto" w:fill="auto"/>
            <w:vAlign w:val="bottom"/>
          </w:tcPr>
          <w:p w:rsidR="00D64328" w:rsidRDefault="00D64328">
            <w:pPr>
              <w:rPr>
                <w:rFonts w:cs="Arial"/>
                <w:sz w:val="16"/>
                <w:szCs w:val="16"/>
              </w:rPr>
            </w:pP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-6.97</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r>
      <w:tr w:rsidR="00D64328" w:rsidRPr="00796046" w:rsidTr="00D64328">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ENOF,LOYYB2,3,YWPS2,4</w:t>
            </w:r>
          </w:p>
        </w:tc>
        <w:tc>
          <w:tcPr>
            <w:tcW w:w="661" w:type="pct"/>
            <w:tcBorders>
              <w:bottom w:val="nil"/>
            </w:tcBorders>
            <w:shd w:val="clear" w:color="auto" w:fill="auto"/>
            <w:vAlign w:val="bottom"/>
          </w:tcPr>
          <w:p w:rsidR="00D64328" w:rsidRDefault="00D64328">
            <w:pPr>
              <w:rPr>
                <w:rFonts w:cs="Arial"/>
                <w:sz w:val="16"/>
                <w:szCs w:val="16"/>
              </w:rPr>
            </w:pP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-6.97</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ENOF,YWPS1,4,YWPS2,4</w:t>
            </w:r>
          </w:p>
        </w:tc>
        <w:tc>
          <w:tcPr>
            <w:tcW w:w="661" w:type="pct"/>
            <w:tcBorders>
              <w:bottom w:val="nil"/>
            </w:tcBorders>
            <w:shd w:val="clear" w:color="auto" w:fill="auto"/>
            <w:vAlign w:val="bottom"/>
          </w:tcPr>
          <w:p w:rsidR="00D64328" w:rsidRDefault="00D64328">
            <w:pPr>
              <w:rPr>
                <w:rFonts w:cs="Arial"/>
                <w:sz w:val="16"/>
                <w:szCs w:val="16"/>
              </w:rPr>
            </w:pP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-6.19</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22:15</w:t>
            </w:r>
          </w:p>
        </w:tc>
        <w:tc>
          <w:tcPr>
            <w:tcW w:w="583" w:type="pct"/>
            <w:tcBorders>
              <w:bottom w:val="nil"/>
            </w:tcBorders>
            <w:shd w:val="clear" w:color="auto" w:fill="D4E2FF" w:themeFill="accent3" w:themeFillTint="1A"/>
            <w:vAlign w:val="bottom"/>
          </w:tcPr>
          <w:p w:rsidR="00D64328" w:rsidRPr="0050222C" w:rsidRDefault="00D64328">
            <w:pPr>
              <w:jc w:val="right"/>
              <w:rPr>
                <w:rFonts w:cs="Arial"/>
                <w:i/>
                <w:sz w:val="16"/>
                <w:szCs w:val="16"/>
              </w:rPr>
            </w:pPr>
            <w:r w:rsidRPr="0050222C">
              <w:rPr>
                <w:rFonts w:cs="Arial"/>
                <w:i/>
                <w:sz w:val="16"/>
                <w:szCs w:val="16"/>
              </w:rPr>
              <w:t>$14</w:t>
            </w:r>
            <w:r w:rsidR="0050222C" w:rsidRPr="0050222C">
              <w:rPr>
                <w:rFonts w:cs="Arial"/>
                <w:i/>
                <w:sz w:val="16"/>
                <w:szCs w:val="16"/>
              </w:rPr>
              <w:t xml:space="preserve"> </w:t>
            </w:r>
            <w:r w:rsidRPr="0050222C">
              <w:rPr>
                <w:rFonts w:cs="Arial"/>
                <w:i/>
                <w:sz w:val="16"/>
                <w:szCs w:val="16"/>
              </w:rPr>
              <w:t>059.74</w:t>
            </w: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-$287.69</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$15.61</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$15.61</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YWPS4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$20.19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-0.42</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-$8.48</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0.17</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$2.75</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0.17</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$2.75</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ENOF,ER01,2,ER02,2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ENOF,ER01,2,ER03,2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ENOF,ER02,2,ER04,2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ENOF,ER03,2,ER04,2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ENOF,LOYYB1,3,YWPS1,4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ENOF,LOYYB2,3,YWPS1,4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22:20</w:t>
            </w:r>
          </w:p>
        </w:tc>
        <w:tc>
          <w:tcPr>
            <w:tcW w:w="583"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$9000.00</w:t>
            </w: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TORRB4</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-$9000.00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22:25</w:t>
            </w:r>
          </w:p>
        </w:tc>
        <w:tc>
          <w:tcPr>
            <w:tcW w:w="583" w:type="pct"/>
            <w:tcBorders>
              <w:bottom w:val="nil"/>
            </w:tcBorders>
            <w:shd w:val="clear" w:color="auto" w:fill="D4E2FF" w:themeFill="accent3" w:themeFillTint="1A"/>
            <w:vAlign w:val="bottom"/>
          </w:tcPr>
          <w:p w:rsidR="00D64328" w:rsidRPr="0050222C" w:rsidRDefault="00D64328">
            <w:pPr>
              <w:jc w:val="right"/>
              <w:rPr>
                <w:rFonts w:cs="Arial"/>
                <w:i/>
                <w:sz w:val="16"/>
                <w:szCs w:val="16"/>
              </w:rPr>
            </w:pPr>
            <w:r w:rsidRPr="0050222C">
              <w:rPr>
                <w:rFonts w:cs="Arial"/>
                <w:i/>
                <w:sz w:val="16"/>
                <w:szCs w:val="16"/>
              </w:rPr>
              <w:t>$14</w:t>
            </w:r>
            <w:r w:rsidR="0050222C" w:rsidRPr="0050222C">
              <w:rPr>
                <w:rFonts w:cs="Arial"/>
                <w:i/>
                <w:sz w:val="16"/>
                <w:szCs w:val="16"/>
              </w:rPr>
              <w:t xml:space="preserve"> </w:t>
            </w:r>
            <w:r w:rsidRPr="0050222C">
              <w:rPr>
                <w:rFonts w:cs="Arial"/>
                <w:i/>
                <w:sz w:val="16"/>
                <w:szCs w:val="16"/>
              </w:rPr>
              <w:t>032.70</w:t>
            </w: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$8869.69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-$8869.69</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$8869.69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$8869.69</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-$287.69</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$54.99</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ENOF,TORRA1,3,TORRA4,3</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ENOF,TORRA2,3,TORRA4,3</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ENOF,TORRA3,3,TORRA4,3</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ENOF,TORRA4,3,TORRB1,4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60.00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ENOF,TORRA4,3,TORRB2,4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ENOF,TORRA4,3,TORRB3,4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60.00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ENOF,TORRA4,3,TORRB4,4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$0.00</w:t>
            </w:r>
          </w:p>
        </w:tc>
      </w:tr>
      <w:tr w:rsidR="00D64328"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22:30</w:t>
            </w:r>
          </w:p>
        </w:tc>
        <w:tc>
          <w:tcPr>
            <w:tcW w:w="583" w:type="pct"/>
            <w:tcBorders>
              <w:bottom w:val="nil"/>
            </w:tcBorders>
            <w:shd w:val="clear" w:color="auto" w:fill="auto"/>
            <w:vAlign w:val="bottom"/>
          </w:tcPr>
          <w:p w:rsidR="00D64328" w:rsidRPr="0050222C" w:rsidRDefault="00D64328">
            <w:pPr>
              <w:jc w:val="right"/>
              <w:rPr>
                <w:rFonts w:cs="Arial"/>
                <w:i/>
                <w:sz w:val="16"/>
                <w:szCs w:val="16"/>
              </w:rPr>
            </w:pPr>
            <w:r w:rsidRPr="0050222C">
              <w:rPr>
                <w:rFonts w:cs="Arial"/>
                <w:i/>
                <w:sz w:val="16"/>
                <w:szCs w:val="16"/>
              </w:rPr>
              <w:t>$32</w:t>
            </w:r>
            <w:r w:rsidR="0050222C" w:rsidRPr="0050222C">
              <w:rPr>
                <w:rFonts w:cs="Arial"/>
                <w:i/>
                <w:sz w:val="16"/>
                <w:szCs w:val="16"/>
              </w:rPr>
              <w:t xml:space="preserve"> </w:t>
            </w:r>
            <w:r w:rsidRPr="0050222C">
              <w:rPr>
                <w:rFonts w:cs="Arial"/>
                <w:i/>
                <w:sz w:val="16"/>
                <w:szCs w:val="16"/>
              </w:rPr>
              <w:t>399.30</w:t>
            </w: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TORRB2</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TORRB2</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$8999.90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$8999.90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D64328" w:rsidRDefault="00D64328">
            <w:pPr>
              <w:rPr>
                <w:rFonts w:cs="Arial"/>
                <w:sz w:val="16"/>
                <w:szCs w:val="16"/>
              </w:rPr>
            </w:pPr>
          </w:p>
        </w:tc>
        <w:tc>
          <w:tcPr>
            <w:tcW w:w="583" w:type="pct"/>
            <w:tcBorders>
              <w:bottom w:val="nil"/>
            </w:tcBorders>
            <w:shd w:val="clear" w:color="auto" w:fill="auto"/>
            <w:vAlign w:val="bottom"/>
          </w:tcPr>
          <w:p w:rsidR="00D64328" w:rsidRDefault="00D64328">
            <w:pPr>
              <w:rPr>
                <w:rFonts w:cs="Arial"/>
                <w:sz w:val="16"/>
                <w:szCs w:val="16"/>
              </w:rPr>
            </w:pPr>
          </w:p>
        </w:tc>
        <w:tc>
          <w:tcPr>
            <w:tcW w:w="799" w:type="pct"/>
            <w:tcBorders>
              <w:bottom w:val="nil"/>
            </w:tcBorders>
            <w:shd w:val="clear" w:color="auto" w:fill="auto"/>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auto"/>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auto"/>
            <w:vAlign w:val="bottom"/>
          </w:tcPr>
          <w:p w:rsidR="00D64328" w:rsidRDefault="00D64328">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$0.80</w:t>
            </w:r>
          </w:p>
        </w:tc>
        <w:tc>
          <w:tcPr>
            <w:tcW w:w="544"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D64328" w:rsidRDefault="00D64328">
            <w:pPr>
              <w:jc w:val="right"/>
              <w:rPr>
                <w:rFonts w:cs="Arial"/>
                <w:sz w:val="16"/>
                <w:szCs w:val="16"/>
              </w:rPr>
            </w:pPr>
            <w:r>
              <w:rPr>
                <w:rFonts w:cs="Arial"/>
                <w:sz w:val="16"/>
                <w:szCs w:val="16"/>
              </w:rPr>
              <w:t>$0.80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D64328" w:rsidRPr="0050222C" w:rsidRDefault="00D64328">
            <w:pPr>
              <w:jc w:val="right"/>
              <w:rPr>
                <w:rFonts w:cs="Arial"/>
                <w:i/>
                <w:sz w:val="16"/>
                <w:szCs w:val="16"/>
              </w:rPr>
            </w:pPr>
            <w:r w:rsidRPr="0050222C">
              <w:rPr>
                <w:rFonts w:cs="Arial"/>
                <w:i/>
                <w:sz w:val="16"/>
                <w:szCs w:val="16"/>
              </w:rPr>
              <w:t>$18</w:t>
            </w:r>
            <w:r w:rsidR="0050222C" w:rsidRPr="0050222C">
              <w:rPr>
                <w:rFonts w:cs="Arial"/>
                <w:i/>
                <w:sz w:val="16"/>
                <w:szCs w:val="16"/>
              </w:rPr>
              <w:t xml:space="preserve"> </w:t>
            </w:r>
            <w:r w:rsidRPr="0050222C">
              <w:rPr>
                <w:rFonts w:cs="Arial"/>
                <w:i/>
                <w:sz w:val="16"/>
                <w:szCs w:val="16"/>
              </w:rPr>
              <w:t>599.75</w:t>
            </w: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w:t>
            </w:r>
            <w:r w:rsidR="00126EDD">
              <w:rPr>
                <w:rFonts w:cs="Arial"/>
                <w:sz w:val="16"/>
                <w:szCs w:val="16"/>
              </w:rPr>
              <w:t>13 800.00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$8999.90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$8999.90</w:t>
            </w:r>
          </w:p>
        </w:tc>
      </w:tr>
      <w:tr w:rsidR="00D64328"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$0.80</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$0.80</w:t>
            </w:r>
          </w:p>
        </w:tc>
      </w:tr>
      <w:tr w:rsidR="00D64328"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D64328" w:rsidRDefault="00D64328">
            <w:pPr>
              <w:rPr>
                <w:rFonts w:cs="Arial"/>
                <w:sz w:val="16"/>
                <w:szCs w:val="16"/>
              </w:rPr>
            </w:pPr>
          </w:p>
        </w:tc>
        <w:tc>
          <w:tcPr>
            <w:tcW w:w="583" w:type="pct"/>
            <w:tcBorders>
              <w:bottom w:val="nil"/>
            </w:tcBorders>
            <w:shd w:val="clear" w:color="auto" w:fill="D4E2FF" w:themeFill="accent3" w:themeFillTint="1A"/>
            <w:vAlign w:val="bottom"/>
          </w:tcPr>
          <w:p w:rsidR="00D64328" w:rsidRDefault="00D64328">
            <w:pPr>
              <w:rPr>
                <w:rFonts w:cs="Arial"/>
                <w:sz w:val="16"/>
                <w:szCs w:val="16"/>
              </w:rPr>
            </w:pPr>
          </w:p>
        </w:tc>
        <w:tc>
          <w:tcPr>
            <w:tcW w:w="799"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D64328" w:rsidRDefault="00D6432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D64328" w:rsidRDefault="00D64328">
            <w:pPr>
              <w:jc w:val="right"/>
              <w:rPr>
                <w:rFonts w:cs="Arial"/>
                <w:sz w:val="16"/>
                <w:szCs w:val="16"/>
              </w:rPr>
            </w:pPr>
            <w:r>
              <w:rPr>
                <w:rFonts w:cs="Arial"/>
                <w:sz w:val="16"/>
                <w:szCs w:val="16"/>
              </w:rPr>
              <w:t>-$0.45</w:t>
            </w:r>
          </w:p>
        </w:tc>
      </w:tr>
    </w:tbl>
    <w:p w:rsidR="002745EE" w:rsidRDefault="002745EE" w:rsidP="002745EE">
      <w:pPr>
        <w:pStyle w:val="Tabletitle"/>
      </w:pPr>
      <w:r>
        <w:t>Raise regulation</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2745EE" w:rsidRPr="00DD0001" w:rsidTr="002745EE">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2745EE" w:rsidRPr="00010B1A" w:rsidRDefault="002745EE" w:rsidP="002745EE">
            <w:pPr>
              <w:jc w:val="left"/>
              <w:rPr>
                <w:sz w:val="18"/>
              </w:rPr>
            </w:pPr>
            <w:r>
              <w:rPr>
                <w:sz w:val="18"/>
              </w:rPr>
              <w:t>DI</w:t>
            </w:r>
          </w:p>
        </w:tc>
        <w:tc>
          <w:tcPr>
            <w:tcW w:w="583" w:type="pct"/>
            <w:tcBorders>
              <w:bottom w:val="nil"/>
            </w:tcBorders>
            <w:vAlign w:val="center"/>
          </w:tcPr>
          <w:p w:rsidR="002745EE" w:rsidRPr="00010B1A" w:rsidRDefault="002745EE" w:rsidP="002745EE">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2745EE" w:rsidRPr="00010B1A" w:rsidRDefault="002745EE" w:rsidP="002745EE">
            <w:pPr>
              <w:spacing w:before="0" w:after="0"/>
              <w:jc w:val="left"/>
              <w:rPr>
                <w:sz w:val="18"/>
              </w:rPr>
            </w:pPr>
            <w:r w:rsidRPr="00010B1A">
              <w:rPr>
                <w:sz w:val="18"/>
              </w:rPr>
              <w:t>Participant</w:t>
            </w:r>
          </w:p>
        </w:tc>
        <w:tc>
          <w:tcPr>
            <w:tcW w:w="717" w:type="pct"/>
            <w:tcBorders>
              <w:bottom w:val="nil"/>
            </w:tcBorders>
            <w:vAlign w:val="center"/>
          </w:tcPr>
          <w:p w:rsidR="002745EE" w:rsidRPr="00010B1A" w:rsidRDefault="002745EE" w:rsidP="002745EE">
            <w:pPr>
              <w:spacing w:before="0" w:after="0"/>
              <w:jc w:val="left"/>
              <w:rPr>
                <w:sz w:val="18"/>
              </w:rPr>
            </w:pPr>
            <w:r w:rsidRPr="00010B1A">
              <w:rPr>
                <w:sz w:val="18"/>
              </w:rPr>
              <w:t>Unit</w:t>
            </w:r>
          </w:p>
        </w:tc>
        <w:tc>
          <w:tcPr>
            <w:tcW w:w="661" w:type="pct"/>
            <w:tcBorders>
              <w:bottom w:val="nil"/>
            </w:tcBorders>
            <w:vAlign w:val="center"/>
          </w:tcPr>
          <w:p w:rsidR="002745EE" w:rsidRPr="00010B1A" w:rsidRDefault="002745EE" w:rsidP="002745EE">
            <w:pPr>
              <w:spacing w:before="0" w:after="0"/>
              <w:jc w:val="left"/>
              <w:rPr>
                <w:sz w:val="18"/>
              </w:rPr>
            </w:pPr>
            <w:r w:rsidRPr="00010B1A">
              <w:rPr>
                <w:sz w:val="18"/>
              </w:rPr>
              <w:t>Service</w:t>
            </w:r>
          </w:p>
        </w:tc>
        <w:tc>
          <w:tcPr>
            <w:tcW w:w="582" w:type="pct"/>
            <w:tcBorders>
              <w:bottom w:val="nil"/>
            </w:tcBorders>
            <w:vAlign w:val="center"/>
          </w:tcPr>
          <w:p w:rsidR="002745EE" w:rsidRPr="00010B1A" w:rsidRDefault="002745EE" w:rsidP="002745EE">
            <w:pPr>
              <w:spacing w:before="0" w:after="0"/>
              <w:jc w:val="left"/>
              <w:rPr>
                <w:sz w:val="18"/>
              </w:rPr>
            </w:pPr>
            <w:r>
              <w:rPr>
                <w:sz w:val="18"/>
              </w:rPr>
              <w:t>Offer price ($/MW)</w:t>
            </w:r>
          </w:p>
        </w:tc>
        <w:tc>
          <w:tcPr>
            <w:tcW w:w="544" w:type="pct"/>
            <w:tcBorders>
              <w:bottom w:val="nil"/>
            </w:tcBorders>
            <w:vAlign w:val="center"/>
          </w:tcPr>
          <w:p w:rsidR="002745EE" w:rsidRPr="00010B1A" w:rsidRDefault="002745EE" w:rsidP="002745EE">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2745EE" w:rsidRPr="00010B1A" w:rsidRDefault="002745EE" w:rsidP="002745EE">
            <w:pPr>
              <w:jc w:val="left"/>
              <w:rPr>
                <w:sz w:val="18"/>
              </w:rPr>
            </w:pPr>
            <w:r>
              <w:rPr>
                <w:sz w:val="18"/>
              </w:rPr>
              <w:t>Contribution</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2745EE" w:rsidRPr="0050222C" w:rsidRDefault="002745EE">
            <w:pPr>
              <w:jc w:val="right"/>
              <w:rPr>
                <w:rFonts w:cs="Arial"/>
                <w:i/>
                <w:sz w:val="16"/>
                <w:szCs w:val="16"/>
              </w:rPr>
            </w:pPr>
            <w:r w:rsidRPr="0050222C">
              <w:rPr>
                <w:rFonts w:cs="Arial"/>
                <w:i/>
                <w:sz w:val="16"/>
                <w:szCs w:val="16"/>
              </w:rPr>
              <w:t>$15</w:t>
            </w:r>
            <w:r w:rsidR="0050222C" w:rsidRPr="0050222C">
              <w:rPr>
                <w:rFonts w:cs="Arial"/>
                <w:i/>
                <w:sz w:val="16"/>
                <w:szCs w:val="16"/>
              </w:rPr>
              <w:t xml:space="preserve"> </w:t>
            </w:r>
            <w:r w:rsidRPr="0050222C">
              <w:rPr>
                <w:rFonts w:cs="Arial"/>
                <w:i/>
                <w:sz w:val="16"/>
                <w:szCs w:val="16"/>
              </w:rPr>
              <w:t>686.24</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1.45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$20010.00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-0.82</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-$11316.00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-$6624.00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$13499.99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-0.64</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-$8639.99</w:t>
            </w:r>
          </w:p>
        </w:tc>
      </w:tr>
      <w:tr w:rsidR="002745EE" w:rsidRPr="00247FC3"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$12399.79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-$991.98</w:t>
            </w:r>
          </w:p>
        </w:tc>
      </w:tr>
      <w:tr w:rsidR="002745EE" w:rsidRPr="00247FC3"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$12399.79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-$991.98</w:t>
            </w:r>
          </w:p>
        </w:tc>
      </w:tr>
      <w:tr w:rsidR="002745EE" w:rsidRPr="00247FC3"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$12399.79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$991.98</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-$4140.00</w:t>
            </w:r>
          </w:p>
        </w:tc>
      </w:tr>
      <w:tr w:rsidR="002745EE" w:rsidRPr="00247FC3"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-$4140.00</w:t>
            </w:r>
          </w:p>
        </w:tc>
      </w:tr>
      <w:tr w:rsidR="002745EE" w:rsidRPr="00247FC3"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$6499.79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-$389.99</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$1499.79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$59.99</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-$11.99</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-$29.98</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1.45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$417.15</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-$21.16</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-$21.16</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BW01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BW02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-$4.07</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BW04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-$0.32</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-$0.32</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ENOF,BW01,4,BW03,4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ENOF,BW02,4,BW03,4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ENOF,BW03,4,BW04,4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ENOF,LOYYB1,3,YWPS1,4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ENOF,LOYYB1,3,YWPS2,4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ENOF,LOYYB2,3,YWPS1,4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ENOF,LOYYB2,3,YWPS2,4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ENOF,NPS1,2,NPS2,2</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ENOF,TORRB1,3,TORRB2,3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ENOF,TORRB1,3,TORRB4,3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ENOF,TORRB2,3,TORRB3,3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ENOF,TORRB3,3,TORRB4,3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-$0.95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2745EE" w:rsidRPr="0050222C" w:rsidRDefault="002745EE">
            <w:pPr>
              <w:jc w:val="right"/>
              <w:rPr>
                <w:rFonts w:cs="Arial"/>
                <w:i/>
                <w:sz w:val="16"/>
                <w:szCs w:val="16"/>
              </w:rPr>
            </w:pPr>
            <w:r w:rsidRPr="0050222C">
              <w:rPr>
                <w:rFonts w:cs="Arial"/>
                <w:i/>
                <w:sz w:val="16"/>
                <w:szCs w:val="16"/>
              </w:rPr>
              <w:t>$14</w:t>
            </w:r>
            <w:r w:rsidR="0050222C" w:rsidRPr="0050222C">
              <w:rPr>
                <w:rFonts w:cs="Arial"/>
                <w:i/>
                <w:sz w:val="16"/>
                <w:szCs w:val="16"/>
              </w:rPr>
              <w:t xml:space="preserve"> </w:t>
            </w:r>
            <w:r w:rsidRPr="0050222C">
              <w:rPr>
                <w:rFonts w:cs="Arial"/>
                <w:i/>
                <w:sz w:val="16"/>
                <w:szCs w:val="16"/>
              </w:rPr>
              <w:t>022.70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$64.99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$64.99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ENOF,TORRA1,4,TORRA4,4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ENOF,TORRA2,4,TORRA4,4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ENOF,TORRA3,4,TORRA4,4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ENOF,TORRA4,4,TORRB1,5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ENOF,TORRA4,4,TORRB2,5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ENOF,TORRA4,4,TORRB3,5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ENOF,TORRA4,4,TORRB4,5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22:15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22:20</w:t>
            </w:r>
          </w:p>
        </w:tc>
        <w:tc>
          <w:tcPr>
            <w:tcW w:w="583" w:type="pct"/>
            <w:tcBorders>
              <w:bottom w:val="nil"/>
            </w:tcBorders>
            <w:shd w:val="clear" w:color="auto" w:fill="auto"/>
            <w:vAlign w:val="bottom"/>
          </w:tcPr>
          <w:p w:rsidR="002745EE" w:rsidRPr="0050222C" w:rsidRDefault="002745EE">
            <w:pPr>
              <w:jc w:val="right"/>
              <w:rPr>
                <w:rFonts w:cs="Arial"/>
                <w:i/>
                <w:sz w:val="16"/>
                <w:szCs w:val="16"/>
              </w:rPr>
            </w:pPr>
            <w:r w:rsidRPr="0050222C">
              <w:rPr>
                <w:rFonts w:cs="Arial"/>
                <w:i/>
                <w:sz w:val="16"/>
                <w:szCs w:val="16"/>
              </w:rPr>
              <w:t>$19</w:t>
            </w:r>
            <w:r w:rsidR="0050222C" w:rsidRPr="0050222C">
              <w:rPr>
                <w:rFonts w:cs="Arial"/>
                <w:i/>
                <w:sz w:val="16"/>
                <w:szCs w:val="16"/>
              </w:rPr>
              <w:t xml:space="preserve"> </w:t>
            </w:r>
            <w:r w:rsidRPr="0050222C">
              <w:rPr>
                <w:rFonts w:cs="Arial"/>
                <w:i/>
                <w:sz w:val="16"/>
                <w:szCs w:val="16"/>
              </w:rPr>
              <w:t>341.20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DRYCGT3</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$10759.20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-$10759.20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$8869.69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-$8869.69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$287.69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22:25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22:30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bl>
    <w:p w:rsidR="002745EE" w:rsidRDefault="002745EE" w:rsidP="002745EE">
      <w:pPr>
        <w:pStyle w:val="Tabletitle"/>
      </w:pPr>
      <w:r>
        <w:t>Lower 6 second</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2745EE" w:rsidRPr="00DD0001" w:rsidTr="002745EE">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2745EE" w:rsidRPr="00010B1A" w:rsidRDefault="002745EE" w:rsidP="002745EE">
            <w:pPr>
              <w:jc w:val="left"/>
              <w:rPr>
                <w:sz w:val="18"/>
              </w:rPr>
            </w:pPr>
            <w:r>
              <w:rPr>
                <w:sz w:val="18"/>
              </w:rPr>
              <w:t>DI</w:t>
            </w:r>
          </w:p>
        </w:tc>
        <w:tc>
          <w:tcPr>
            <w:tcW w:w="583" w:type="pct"/>
            <w:tcBorders>
              <w:bottom w:val="nil"/>
            </w:tcBorders>
            <w:vAlign w:val="center"/>
          </w:tcPr>
          <w:p w:rsidR="002745EE" w:rsidRPr="00010B1A" w:rsidRDefault="002745EE" w:rsidP="002745EE">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2745EE" w:rsidRPr="00010B1A" w:rsidRDefault="002745EE" w:rsidP="002745EE">
            <w:pPr>
              <w:spacing w:before="0" w:after="0"/>
              <w:jc w:val="left"/>
              <w:rPr>
                <w:sz w:val="18"/>
              </w:rPr>
            </w:pPr>
            <w:r w:rsidRPr="00010B1A">
              <w:rPr>
                <w:sz w:val="18"/>
              </w:rPr>
              <w:t>Participant</w:t>
            </w:r>
          </w:p>
        </w:tc>
        <w:tc>
          <w:tcPr>
            <w:tcW w:w="717" w:type="pct"/>
            <w:tcBorders>
              <w:bottom w:val="nil"/>
            </w:tcBorders>
            <w:vAlign w:val="center"/>
          </w:tcPr>
          <w:p w:rsidR="002745EE" w:rsidRPr="00010B1A" w:rsidRDefault="002745EE" w:rsidP="002745EE">
            <w:pPr>
              <w:spacing w:before="0" w:after="0"/>
              <w:jc w:val="left"/>
              <w:rPr>
                <w:sz w:val="18"/>
              </w:rPr>
            </w:pPr>
            <w:r w:rsidRPr="00010B1A">
              <w:rPr>
                <w:sz w:val="18"/>
              </w:rPr>
              <w:t>Unit</w:t>
            </w:r>
          </w:p>
        </w:tc>
        <w:tc>
          <w:tcPr>
            <w:tcW w:w="661" w:type="pct"/>
            <w:tcBorders>
              <w:bottom w:val="nil"/>
            </w:tcBorders>
            <w:vAlign w:val="center"/>
          </w:tcPr>
          <w:p w:rsidR="002745EE" w:rsidRPr="00010B1A" w:rsidRDefault="002745EE" w:rsidP="002745EE">
            <w:pPr>
              <w:spacing w:before="0" w:after="0"/>
              <w:jc w:val="left"/>
              <w:rPr>
                <w:sz w:val="18"/>
              </w:rPr>
            </w:pPr>
            <w:r w:rsidRPr="00010B1A">
              <w:rPr>
                <w:sz w:val="18"/>
              </w:rPr>
              <w:t>Service</w:t>
            </w:r>
          </w:p>
        </w:tc>
        <w:tc>
          <w:tcPr>
            <w:tcW w:w="582" w:type="pct"/>
            <w:tcBorders>
              <w:bottom w:val="nil"/>
            </w:tcBorders>
            <w:vAlign w:val="center"/>
          </w:tcPr>
          <w:p w:rsidR="002745EE" w:rsidRPr="00010B1A" w:rsidRDefault="002745EE" w:rsidP="002745EE">
            <w:pPr>
              <w:spacing w:before="0" w:after="0"/>
              <w:jc w:val="left"/>
              <w:rPr>
                <w:sz w:val="18"/>
              </w:rPr>
            </w:pPr>
            <w:r>
              <w:rPr>
                <w:sz w:val="18"/>
              </w:rPr>
              <w:t>Offer price ($/MW)</w:t>
            </w:r>
          </w:p>
        </w:tc>
        <w:tc>
          <w:tcPr>
            <w:tcW w:w="544" w:type="pct"/>
            <w:tcBorders>
              <w:bottom w:val="nil"/>
            </w:tcBorders>
            <w:vAlign w:val="center"/>
          </w:tcPr>
          <w:p w:rsidR="002745EE" w:rsidRPr="00010B1A" w:rsidRDefault="002745EE" w:rsidP="002745EE">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2745EE" w:rsidRPr="00010B1A" w:rsidRDefault="002745EE" w:rsidP="002745EE">
            <w:pPr>
              <w:jc w:val="left"/>
              <w:rPr>
                <w:sz w:val="18"/>
              </w:rPr>
            </w:pPr>
            <w:r>
              <w:rPr>
                <w:sz w:val="18"/>
              </w:rPr>
              <w:t>Contribution</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lastRenderedPageBreak/>
              <w:t>22:15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22:20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247FC3"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22:25</w:t>
            </w:r>
          </w:p>
        </w:tc>
        <w:tc>
          <w:tcPr>
            <w:tcW w:w="583" w:type="pct"/>
            <w:tcBorders>
              <w:bottom w:val="nil"/>
            </w:tcBorders>
            <w:shd w:val="clear" w:color="auto" w:fill="D4E2FF" w:themeFill="accent3" w:themeFillTint="1A"/>
            <w:vAlign w:val="bottom"/>
          </w:tcPr>
          <w:p w:rsidR="002745EE" w:rsidRPr="0050222C" w:rsidRDefault="002745EE">
            <w:pPr>
              <w:jc w:val="right"/>
              <w:rPr>
                <w:rFonts w:cs="Arial"/>
                <w:i/>
                <w:sz w:val="16"/>
                <w:szCs w:val="16"/>
              </w:rPr>
            </w:pPr>
            <w:r w:rsidRPr="0050222C">
              <w:rPr>
                <w:rFonts w:cs="Arial"/>
                <w:i/>
                <w:sz w:val="16"/>
                <w:szCs w:val="16"/>
              </w:rPr>
              <w:t>$18</w:t>
            </w:r>
            <w:r w:rsidR="0050222C" w:rsidRPr="0050222C">
              <w:rPr>
                <w:rFonts w:cs="Arial"/>
                <w:i/>
                <w:sz w:val="16"/>
                <w:szCs w:val="16"/>
              </w:rPr>
              <w:t xml:space="preserve"> </w:t>
            </w:r>
            <w:r w:rsidRPr="0050222C">
              <w:rPr>
                <w:rFonts w:cs="Arial"/>
                <w:i/>
                <w:sz w:val="16"/>
                <w:szCs w:val="16"/>
              </w:rPr>
              <w:t>663.00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$13499.99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-$13499.99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$8869.69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$8869.69</w:t>
            </w:r>
          </w:p>
        </w:tc>
      </w:tr>
      <w:tr w:rsidR="002745EE"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r>
      <w:tr w:rsidR="002745EE" w:rsidRPr="00247FC3"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$54.99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ENOF,TORRA1,3,TORRA4,3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ENOF,TORRA2,3,TORRA4,3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ENOF,TORRA3,3,TORRA4,3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ENOF,TORRA4,3,TORRB3,4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22:30</w:t>
            </w:r>
          </w:p>
        </w:tc>
        <w:tc>
          <w:tcPr>
            <w:tcW w:w="583" w:type="pct"/>
            <w:tcBorders>
              <w:bottom w:val="nil"/>
            </w:tcBorders>
            <w:shd w:val="clear" w:color="auto" w:fill="auto"/>
            <w:vAlign w:val="bottom"/>
          </w:tcPr>
          <w:p w:rsidR="002745EE" w:rsidRPr="0050222C" w:rsidRDefault="002745EE">
            <w:pPr>
              <w:jc w:val="right"/>
              <w:rPr>
                <w:rFonts w:cs="Arial"/>
                <w:i/>
                <w:sz w:val="16"/>
                <w:szCs w:val="16"/>
              </w:rPr>
            </w:pPr>
            <w:r w:rsidRPr="0050222C">
              <w:rPr>
                <w:rFonts w:cs="Arial"/>
                <w:i/>
                <w:sz w:val="16"/>
                <w:szCs w:val="16"/>
              </w:rPr>
              <w:t>$18</w:t>
            </w:r>
            <w:r w:rsidR="0050222C" w:rsidRPr="0050222C">
              <w:rPr>
                <w:rFonts w:cs="Arial"/>
                <w:i/>
                <w:sz w:val="16"/>
                <w:szCs w:val="16"/>
              </w:rPr>
              <w:t xml:space="preserve"> </w:t>
            </w:r>
            <w:r w:rsidRPr="0050222C">
              <w:rPr>
                <w:rFonts w:cs="Arial"/>
                <w:i/>
                <w:sz w:val="16"/>
                <w:szCs w:val="16"/>
              </w:rPr>
              <w:t>693.00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$13</w:t>
            </w:r>
            <w:r w:rsidR="0050222C">
              <w:rPr>
                <w:rFonts w:cs="Arial"/>
                <w:sz w:val="16"/>
                <w:szCs w:val="16"/>
              </w:rPr>
              <w:t xml:space="preserve"> </w:t>
            </w:r>
            <w:r>
              <w:rPr>
                <w:rFonts w:cs="Arial"/>
                <w:sz w:val="16"/>
                <w:szCs w:val="16"/>
              </w:rPr>
              <w:t>499.99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-$13</w:t>
            </w:r>
            <w:r w:rsidR="0050222C">
              <w:rPr>
                <w:rFonts w:cs="Arial"/>
                <w:sz w:val="16"/>
                <w:szCs w:val="16"/>
              </w:rPr>
              <w:t xml:space="preserve"> </w:t>
            </w:r>
            <w:r>
              <w:rPr>
                <w:rFonts w:cs="Arial"/>
                <w:sz w:val="16"/>
                <w:szCs w:val="16"/>
              </w:rPr>
              <w:t>499.99</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$8869.69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$8869.69</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-$287.69</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EnergyAustralia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YWPS4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$20.19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1.64</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$33.11</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-$4.04</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-$4.04</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ENOF,LOYYB1,3,YWPS1,4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-19.98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ENOF,LOYYB1,3,YWPS2,4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19.98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ENOF,LOYYB2,3,YWPS1,4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-19.98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ENOF,LOYYB2,3,YWPS2,4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19.98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2745EE" w:rsidRPr="0050222C" w:rsidRDefault="002745EE">
            <w:pPr>
              <w:jc w:val="right"/>
              <w:rPr>
                <w:rFonts w:cs="Arial"/>
                <w:i/>
                <w:sz w:val="16"/>
                <w:szCs w:val="16"/>
              </w:rPr>
            </w:pPr>
            <w:r w:rsidRPr="0050222C">
              <w:rPr>
                <w:rFonts w:cs="Arial"/>
                <w:i/>
                <w:sz w:val="16"/>
                <w:szCs w:val="16"/>
              </w:rPr>
              <w:t>$18</w:t>
            </w:r>
            <w:r w:rsidR="0050222C" w:rsidRPr="0050222C">
              <w:rPr>
                <w:rFonts w:cs="Arial"/>
                <w:i/>
                <w:sz w:val="16"/>
                <w:szCs w:val="16"/>
              </w:rPr>
              <w:t xml:space="preserve"> </w:t>
            </w:r>
            <w:r w:rsidRPr="0050222C">
              <w:rPr>
                <w:rFonts w:cs="Arial"/>
                <w:i/>
                <w:sz w:val="16"/>
                <w:szCs w:val="16"/>
              </w:rPr>
              <w:t>688.45</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w:t>
            </w:r>
            <w:r w:rsidR="0050222C">
              <w:rPr>
                <w:rFonts w:cs="Arial"/>
                <w:sz w:val="16"/>
                <w:szCs w:val="16"/>
              </w:rPr>
              <w:t xml:space="preserve"> </w:t>
            </w:r>
            <w:r>
              <w:rPr>
                <w:rFonts w:cs="Arial"/>
                <w:sz w:val="16"/>
                <w:szCs w:val="16"/>
              </w:rPr>
              <w:t>499.99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w:t>
            </w:r>
            <w:r w:rsidR="0050222C">
              <w:rPr>
                <w:rFonts w:cs="Arial"/>
                <w:sz w:val="16"/>
                <w:szCs w:val="16"/>
              </w:rPr>
              <w:t xml:space="preserve"> </w:t>
            </w:r>
            <w:r>
              <w:rPr>
                <w:rFonts w:cs="Arial"/>
                <w:sz w:val="16"/>
                <w:szCs w:val="16"/>
              </w:rPr>
              <w:t>499.99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$8869.69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$8869.69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$13.79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$13.79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$0.32</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$0.32</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CS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W/HOE#2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$2.14</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$0.84</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$0.84</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ENOF,ER01,2,ER02,2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ENOF,ER01,2,ER03,2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ENOF,ER02,2,ER04,2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ENOF,ER03,2,ER04,2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ENOF,LOYYB1,3,YWPS1,4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ENOF,LOYYB2,3,YWPS1,4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bl>
    <w:p w:rsidR="002745EE" w:rsidRDefault="002745EE" w:rsidP="002745EE">
      <w:pPr>
        <w:pStyle w:val="Tabletitle"/>
      </w:pPr>
      <w:proofErr w:type="gramStart"/>
      <w:r>
        <w:t>Raise</w:t>
      </w:r>
      <w:proofErr w:type="gramEnd"/>
      <w:r>
        <w:t xml:space="preserve"> 6 second</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2745EE" w:rsidRPr="00DD0001" w:rsidTr="002745EE">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2745EE" w:rsidRPr="00010B1A" w:rsidRDefault="002745EE" w:rsidP="002745EE">
            <w:pPr>
              <w:jc w:val="left"/>
              <w:rPr>
                <w:sz w:val="18"/>
              </w:rPr>
            </w:pPr>
            <w:r>
              <w:rPr>
                <w:sz w:val="18"/>
              </w:rPr>
              <w:t>DI</w:t>
            </w:r>
          </w:p>
        </w:tc>
        <w:tc>
          <w:tcPr>
            <w:tcW w:w="583" w:type="pct"/>
            <w:tcBorders>
              <w:bottom w:val="nil"/>
            </w:tcBorders>
            <w:vAlign w:val="center"/>
          </w:tcPr>
          <w:p w:rsidR="002745EE" w:rsidRPr="00010B1A" w:rsidRDefault="002745EE" w:rsidP="002745EE">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2745EE" w:rsidRPr="00010B1A" w:rsidRDefault="002745EE" w:rsidP="002745EE">
            <w:pPr>
              <w:spacing w:before="0" w:after="0"/>
              <w:jc w:val="left"/>
              <w:rPr>
                <w:sz w:val="18"/>
              </w:rPr>
            </w:pPr>
            <w:r w:rsidRPr="00010B1A">
              <w:rPr>
                <w:sz w:val="18"/>
              </w:rPr>
              <w:t>Participant</w:t>
            </w:r>
          </w:p>
        </w:tc>
        <w:tc>
          <w:tcPr>
            <w:tcW w:w="717" w:type="pct"/>
            <w:tcBorders>
              <w:bottom w:val="nil"/>
            </w:tcBorders>
            <w:vAlign w:val="center"/>
          </w:tcPr>
          <w:p w:rsidR="002745EE" w:rsidRPr="00010B1A" w:rsidRDefault="002745EE" w:rsidP="002745EE">
            <w:pPr>
              <w:spacing w:before="0" w:after="0"/>
              <w:jc w:val="left"/>
              <w:rPr>
                <w:sz w:val="18"/>
              </w:rPr>
            </w:pPr>
            <w:r w:rsidRPr="00010B1A">
              <w:rPr>
                <w:sz w:val="18"/>
              </w:rPr>
              <w:t>Unit</w:t>
            </w:r>
          </w:p>
        </w:tc>
        <w:tc>
          <w:tcPr>
            <w:tcW w:w="661" w:type="pct"/>
            <w:tcBorders>
              <w:bottom w:val="nil"/>
            </w:tcBorders>
            <w:vAlign w:val="center"/>
          </w:tcPr>
          <w:p w:rsidR="002745EE" w:rsidRPr="00010B1A" w:rsidRDefault="002745EE" w:rsidP="002745EE">
            <w:pPr>
              <w:spacing w:before="0" w:after="0"/>
              <w:jc w:val="left"/>
              <w:rPr>
                <w:sz w:val="18"/>
              </w:rPr>
            </w:pPr>
            <w:r w:rsidRPr="00010B1A">
              <w:rPr>
                <w:sz w:val="18"/>
              </w:rPr>
              <w:t>Service</w:t>
            </w:r>
          </w:p>
        </w:tc>
        <w:tc>
          <w:tcPr>
            <w:tcW w:w="582" w:type="pct"/>
            <w:tcBorders>
              <w:bottom w:val="nil"/>
            </w:tcBorders>
            <w:vAlign w:val="center"/>
          </w:tcPr>
          <w:p w:rsidR="002745EE" w:rsidRPr="00010B1A" w:rsidRDefault="002745EE" w:rsidP="002745EE">
            <w:pPr>
              <w:spacing w:before="0" w:after="0"/>
              <w:jc w:val="left"/>
              <w:rPr>
                <w:sz w:val="18"/>
              </w:rPr>
            </w:pPr>
            <w:r>
              <w:rPr>
                <w:sz w:val="18"/>
              </w:rPr>
              <w:t>Offer price ($/MW)</w:t>
            </w:r>
          </w:p>
        </w:tc>
        <w:tc>
          <w:tcPr>
            <w:tcW w:w="544" w:type="pct"/>
            <w:tcBorders>
              <w:bottom w:val="nil"/>
            </w:tcBorders>
            <w:vAlign w:val="center"/>
          </w:tcPr>
          <w:p w:rsidR="002745EE" w:rsidRPr="00010B1A" w:rsidRDefault="002745EE" w:rsidP="002745EE">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2745EE" w:rsidRPr="00010B1A" w:rsidRDefault="002745EE" w:rsidP="002745EE">
            <w:pPr>
              <w:jc w:val="left"/>
              <w:rPr>
                <w:sz w:val="18"/>
              </w:rPr>
            </w:pPr>
            <w:r>
              <w:rPr>
                <w:sz w:val="18"/>
              </w:rPr>
              <w:t>Contribution</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2745EE" w:rsidRPr="0050222C" w:rsidRDefault="002745EE">
            <w:pPr>
              <w:jc w:val="right"/>
              <w:rPr>
                <w:rFonts w:cs="Arial"/>
                <w:i/>
                <w:sz w:val="16"/>
                <w:szCs w:val="16"/>
              </w:rPr>
            </w:pPr>
            <w:r w:rsidRPr="0050222C">
              <w:rPr>
                <w:rFonts w:cs="Arial"/>
                <w:i/>
                <w:sz w:val="16"/>
                <w:szCs w:val="16"/>
              </w:rPr>
              <w:t>$15</w:t>
            </w:r>
            <w:r w:rsidR="0050222C" w:rsidRPr="0050222C">
              <w:rPr>
                <w:rFonts w:cs="Arial"/>
                <w:i/>
                <w:sz w:val="16"/>
                <w:szCs w:val="16"/>
              </w:rPr>
              <w:t xml:space="preserve"> </w:t>
            </w:r>
            <w:r w:rsidRPr="0050222C">
              <w:rPr>
                <w:rFonts w:cs="Arial"/>
                <w:i/>
                <w:sz w:val="16"/>
                <w:szCs w:val="16"/>
              </w:rPr>
              <w:t>386.23</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1.45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$20010.00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$2484.00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-$6624.00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$13</w:t>
            </w:r>
            <w:r w:rsidR="0050222C">
              <w:rPr>
                <w:rFonts w:cs="Arial"/>
                <w:sz w:val="16"/>
                <w:szCs w:val="16"/>
              </w:rPr>
              <w:t xml:space="preserve"> </w:t>
            </w:r>
            <w:r>
              <w:rPr>
                <w:rFonts w:cs="Arial"/>
                <w:sz w:val="16"/>
                <w:szCs w:val="16"/>
              </w:rPr>
              <w:t>499.99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-1.64</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w:t>
            </w:r>
            <w:r w:rsidR="0050222C">
              <w:rPr>
                <w:rFonts w:cs="Arial"/>
                <w:sz w:val="16"/>
                <w:szCs w:val="16"/>
              </w:rPr>
              <w:t xml:space="preserve"> </w:t>
            </w:r>
            <w:r>
              <w:rPr>
                <w:rFonts w:cs="Arial"/>
                <w:sz w:val="16"/>
                <w:szCs w:val="16"/>
              </w:rPr>
              <w:t>139.98</w:t>
            </w:r>
          </w:p>
        </w:tc>
      </w:tr>
      <w:tr w:rsidR="002745EE" w:rsidRPr="00247FC3"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$12399.79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-$991.98</w:t>
            </w:r>
          </w:p>
        </w:tc>
      </w:tr>
      <w:tr w:rsidR="002745EE" w:rsidRPr="00247FC3"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$12399.79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-$991.98</w:t>
            </w:r>
          </w:p>
        </w:tc>
      </w:tr>
      <w:tr w:rsidR="002745EE" w:rsidRPr="00247FC3"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w:t>
            </w:r>
            <w:r w:rsidR="0050222C">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$991.98</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-$4140.00</w:t>
            </w:r>
          </w:p>
        </w:tc>
      </w:tr>
      <w:tr w:rsidR="002745EE" w:rsidRPr="00247FC3"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-$4140.00</w:t>
            </w:r>
          </w:p>
        </w:tc>
      </w:tr>
      <w:tr w:rsidR="002745EE" w:rsidRPr="00247FC3"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$6499.79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-$389.99</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$1499.79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$59.99</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-$11.99</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-$29.98</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1.45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$417.15</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-$21.16</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-$21.16</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BW01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BW02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-$4.07</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BW04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-$4.07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-$0.32</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-$0.32</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ENOF,BW01,4,BW03,4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ENOF,BW02,4,BW03,4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ENOF,BW03,4,BW04,4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ENOF,LOYYB1,3,YWPS1,4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ENOF,LOYYB1,3,YWPS2,4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ENOF,LOYYB2,3,YWPS1,4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ENOF,LOYYB2,3,YWPS2,4</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ENOF,NPS1,2,NPS2,2</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10.46</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ENOF,TORRB1,3,TORRB2,3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ENOF,TORRB1,3,TORRB4,3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ENOF,TORRB2,3,TORRB3,3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ENOF,TORRB3,3,TORRB4,3</w:t>
            </w:r>
          </w:p>
        </w:tc>
        <w:tc>
          <w:tcPr>
            <w:tcW w:w="661" w:type="pct"/>
            <w:tcBorders>
              <w:bottom w:val="nil"/>
            </w:tcBorders>
            <w:shd w:val="clear" w:color="auto" w:fill="auto"/>
            <w:vAlign w:val="bottom"/>
          </w:tcPr>
          <w:p w:rsidR="002745EE" w:rsidRDefault="002745EE">
            <w:pPr>
              <w:rPr>
                <w:rFonts w:cs="Arial"/>
                <w:sz w:val="16"/>
                <w:szCs w:val="16"/>
              </w:rPr>
            </w:pP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-$0.95</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22:15</w:t>
            </w:r>
          </w:p>
        </w:tc>
        <w:tc>
          <w:tcPr>
            <w:tcW w:w="583" w:type="pct"/>
            <w:tcBorders>
              <w:bottom w:val="nil"/>
            </w:tcBorders>
            <w:shd w:val="clear" w:color="auto" w:fill="D4E2FF" w:themeFill="accent3" w:themeFillTint="1A"/>
            <w:vAlign w:val="bottom"/>
          </w:tcPr>
          <w:p w:rsidR="002745EE" w:rsidRPr="0050222C" w:rsidRDefault="002745EE">
            <w:pPr>
              <w:jc w:val="right"/>
              <w:rPr>
                <w:rFonts w:cs="Arial"/>
                <w:i/>
                <w:sz w:val="16"/>
                <w:szCs w:val="16"/>
              </w:rPr>
            </w:pPr>
            <w:r w:rsidRPr="0050222C">
              <w:rPr>
                <w:rFonts w:cs="Arial"/>
                <w:i/>
                <w:sz w:val="16"/>
                <w:szCs w:val="16"/>
              </w:rPr>
              <w:t>$34</w:t>
            </w:r>
            <w:r w:rsidR="0050222C" w:rsidRPr="0050222C">
              <w:rPr>
                <w:rFonts w:cs="Arial"/>
                <w:i/>
                <w:sz w:val="16"/>
                <w:szCs w:val="16"/>
              </w:rPr>
              <w:t xml:space="preserve"> </w:t>
            </w:r>
            <w:r w:rsidRPr="0050222C">
              <w:rPr>
                <w:rFonts w:cs="Arial"/>
                <w:i/>
                <w:sz w:val="16"/>
                <w:szCs w:val="16"/>
              </w:rPr>
              <w:t>600.18</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-2.74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w:t>
            </w:r>
            <w:r w:rsidR="0050222C">
              <w:rPr>
                <w:rFonts w:cs="Arial"/>
                <w:sz w:val="16"/>
                <w:szCs w:val="16"/>
              </w:rPr>
              <w:t xml:space="preserve"> </w:t>
            </w:r>
            <w:r>
              <w:rPr>
                <w:rFonts w:cs="Arial"/>
                <w:sz w:val="16"/>
                <w:szCs w:val="16"/>
              </w:rPr>
              <w:t>812.00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2.74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w:t>
            </w:r>
            <w:r w:rsidR="0050222C">
              <w:rPr>
                <w:rFonts w:cs="Arial"/>
                <w:sz w:val="16"/>
                <w:szCs w:val="16"/>
              </w:rPr>
              <w:t xml:space="preserve"> </w:t>
            </w:r>
            <w:r>
              <w:rPr>
                <w:rFonts w:cs="Arial"/>
                <w:sz w:val="16"/>
                <w:szCs w:val="16"/>
              </w:rPr>
              <w:t>812.00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0.98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w:t>
            </w:r>
            <w:r w:rsidR="0050222C">
              <w:rPr>
                <w:rFonts w:cs="Arial"/>
                <w:sz w:val="16"/>
                <w:szCs w:val="16"/>
              </w:rPr>
              <w:t xml:space="preserve"> </w:t>
            </w:r>
            <w:r>
              <w:rPr>
                <w:rFonts w:cs="Arial"/>
                <w:sz w:val="16"/>
                <w:szCs w:val="16"/>
              </w:rPr>
              <w:t>524.00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-$2070.00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-$1794.00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w:t>
            </w:r>
            <w:r w:rsidR="0050222C">
              <w:rPr>
                <w:rFonts w:cs="Arial"/>
                <w:sz w:val="16"/>
                <w:szCs w:val="16"/>
              </w:rPr>
              <w:t xml:space="preserve"> </w:t>
            </w:r>
            <w:r>
              <w:rPr>
                <w:rFonts w:cs="Arial"/>
                <w:sz w:val="16"/>
                <w:szCs w:val="16"/>
              </w:rPr>
              <w:t>454.00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-$2070.00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$966.00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-$30</w:t>
            </w:r>
            <w:r w:rsidR="0050222C">
              <w:rPr>
                <w:rFonts w:cs="Arial"/>
                <w:sz w:val="16"/>
                <w:szCs w:val="16"/>
              </w:rPr>
              <w:t xml:space="preserve"> </w:t>
            </w:r>
            <w:r>
              <w:rPr>
                <w:rFonts w:cs="Arial"/>
                <w:sz w:val="16"/>
                <w:szCs w:val="16"/>
              </w:rPr>
              <w:t>912.00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$299.00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$56.81</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-2.74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-$788.27</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$9.38</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$7.50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$13.13</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$14.07</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$15.01</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$64.99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$53.94</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$38.17</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$1.04</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$1.04</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YWPS4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$20.19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-$0.61</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$2.57</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$0.16</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$0.16</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$0.37</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$0.37</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ENOF,AGLHAL,2,TORRB2,2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24.91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ENOF,CLEMGPWF,1,NPS1,1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10.70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ENOF,ER01,2,ER02,2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ENOF,ER01,2,ER03,2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ENOF,ER02,2,ER04,2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ENOF,ER03,2,ER04,2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ENOF,LOYYB1,3,YWPS1,4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ENOF,LOYYB2,3,YWPS1,4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ENOF,NPS1,1,NPS2,1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ENOF,NPS1,1,OSB-AG,1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27.77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ENOF,NPS1,1,PPCCGT,1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-30.97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11.26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11.26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ENOF,TORRA1,4,TORRA4,4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ENOF,TORRA2,4,TORRA4,4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ENOF,TORRA3,4,TORRA4,4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ENOF,TORRA4,4,TORRB1,5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ENOF,TORRA4,4,TORRB2,5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16.61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ENOF,TORRA4,4,TORRB3,5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ENOF,TORRA4,4,TORRB4,5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16.61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ENOF,TORRB1,3,TORRB4,3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ENOF,TORRB2,2,TORRB4,2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ENOF,TORRB2,3,TORRB4,3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8.30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ENOF,TORRB3,3,TORRB4,3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top w:val="nil"/>
            </w:tcBorders>
            <w:shd w:val="clear" w:color="auto" w:fill="auto"/>
            <w:vAlign w:val="bottom"/>
          </w:tcPr>
          <w:p w:rsidR="002745EE" w:rsidRDefault="002745EE">
            <w:pPr>
              <w:jc w:val="right"/>
              <w:rPr>
                <w:rFonts w:cs="Arial"/>
                <w:sz w:val="16"/>
                <w:szCs w:val="16"/>
              </w:rPr>
            </w:pPr>
            <w:r>
              <w:rPr>
                <w:rFonts w:cs="Arial"/>
                <w:sz w:val="16"/>
                <w:szCs w:val="16"/>
              </w:rPr>
              <w:t>22:20</w:t>
            </w:r>
          </w:p>
        </w:tc>
        <w:tc>
          <w:tcPr>
            <w:tcW w:w="583" w:type="pct"/>
            <w:tcBorders>
              <w:top w:val="nil"/>
            </w:tcBorders>
            <w:shd w:val="clear" w:color="auto" w:fill="auto"/>
            <w:vAlign w:val="bottom"/>
          </w:tcPr>
          <w:p w:rsidR="002745EE" w:rsidRPr="0050222C" w:rsidRDefault="002745EE">
            <w:pPr>
              <w:jc w:val="right"/>
              <w:rPr>
                <w:rFonts w:cs="Arial"/>
                <w:i/>
                <w:sz w:val="16"/>
                <w:szCs w:val="16"/>
              </w:rPr>
            </w:pPr>
            <w:r w:rsidRPr="0050222C">
              <w:rPr>
                <w:rFonts w:cs="Arial"/>
                <w:i/>
                <w:sz w:val="16"/>
                <w:szCs w:val="16"/>
              </w:rPr>
              <w:t>$31</w:t>
            </w:r>
            <w:r w:rsidR="0050222C" w:rsidRPr="0050222C">
              <w:rPr>
                <w:rFonts w:cs="Arial"/>
                <w:i/>
                <w:sz w:val="16"/>
                <w:szCs w:val="16"/>
              </w:rPr>
              <w:t xml:space="preserve"> </w:t>
            </w:r>
            <w:r w:rsidRPr="0050222C">
              <w:rPr>
                <w:rFonts w:cs="Arial"/>
                <w:i/>
                <w:sz w:val="16"/>
                <w:szCs w:val="16"/>
              </w:rPr>
              <w:t>162.42</w:t>
            </w:r>
          </w:p>
        </w:tc>
        <w:tc>
          <w:tcPr>
            <w:tcW w:w="799" w:type="pct"/>
            <w:tcBorders>
              <w:top w:val="nil"/>
            </w:tcBorders>
            <w:shd w:val="clear" w:color="auto" w:fill="auto"/>
            <w:vAlign w:val="bottom"/>
          </w:tcPr>
          <w:p w:rsidR="002745EE" w:rsidRDefault="002745EE">
            <w:pPr>
              <w:rPr>
                <w:rFonts w:cs="Arial"/>
                <w:sz w:val="16"/>
                <w:szCs w:val="16"/>
              </w:rPr>
            </w:pPr>
            <w:r>
              <w:rPr>
                <w:rFonts w:cs="Arial"/>
                <w:sz w:val="16"/>
                <w:szCs w:val="16"/>
              </w:rPr>
              <w:t>GDF Suez</w:t>
            </w:r>
          </w:p>
        </w:tc>
        <w:tc>
          <w:tcPr>
            <w:tcW w:w="717" w:type="pct"/>
            <w:tcBorders>
              <w:top w:val="nil"/>
            </w:tcBorders>
            <w:shd w:val="clear" w:color="auto" w:fill="auto"/>
            <w:vAlign w:val="bottom"/>
          </w:tcPr>
          <w:p w:rsidR="002745EE" w:rsidRDefault="002745EE">
            <w:pPr>
              <w:rPr>
                <w:rFonts w:cs="Arial"/>
                <w:sz w:val="16"/>
                <w:szCs w:val="16"/>
              </w:rPr>
            </w:pPr>
            <w:r>
              <w:rPr>
                <w:rFonts w:cs="Arial"/>
                <w:sz w:val="16"/>
                <w:szCs w:val="16"/>
              </w:rPr>
              <w:t>DRYCGT3</w:t>
            </w:r>
          </w:p>
        </w:tc>
        <w:tc>
          <w:tcPr>
            <w:tcW w:w="661" w:type="pct"/>
            <w:tcBorders>
              <w:top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top w:val="nil"/>
            </w:tcBorders>
            <w:shd w:val="clear" w:color="auto" w:fill="auto"/>
            <w:vAlign w:val="bottom"/>
          </w:tcPr>
          <w:p w:rsidR="002745EE" w:rsidRDefault="002745EE">
            <w:pPr>
              <w:jc w:val="right"/>
              <w:rPr>
                <w:rFonts w:cs="Arial"/>
                <w:sz w:val="16"/>
                <w:szCs w:val="16"/>
              </w:rPr>
            </w:pPr>
            <w:r>
              <w:rPr>
                <w:rFonts w:cs="Arial"/>
                <w:sz w:val="16"/>
                <w:szCs w:val="16"/>
              </w:rPr>
              <w:t>$10</w:t>
            </w:r>
            <w:r w:rsidR="0050222C">
              <w:rPr>
                <w:rFonts w:cs="Arial"/>
                <w:sz w:val="16"/>
                <w:szCs w:val="16"/>
              </w:rPr>
              <w:t xml:space="preserve"> </w:t>
            </w:r>
            <w:r>
              <w:rPr>
                <w:rFonts w:cs="Arial"/>
                <w:sz w:val="16"/>
                <w:szCs w:val="16"/>
              </w:rPr>
              <w:t>759.20</w:t>
            </w:r>
          </w:p>
        </w:tc>
        <w:tc>
          <w:tcPr>
            <w:tcW w:w="544" w:type="pct"/>
            <w:tcBorders>
              <w:top w:val="nil"/>
            </w:tcBorders>
            <w:shd w:val="clear" w:color="auto" w:fill="auto"/>
            <w:vAlign w:val="bottom"/>
          </w:tcPr>
          <w:p w:rsidR="002745EE" w:rsidRDefault="002745EE">
            <w:pPr>
              <w:jc w:val="right"/>
              <w:rPr>
                <w:rFonts w:cs="Arial"/>
                <w:sz w:val="16"/>
                <w:szCs w:val="16"/>
              </w:rPr>
            </w:pPr>
            <w:r>
              <w:rPr>
                <w:rFonts w:cs="Arial"/>
                <w:sz w:val="16"/>
                <w:szCs w:val="16"/>
              </w:rPr>
              <w:t>-2.84</w:t>
            </w:r>
          </w:p>
        </w:tc>
        <w:tc>
          <w:tcPr>
            <w:tcW w:w="762" w:type="pct"/>
            <w:tcBorders>
              <w:top w:val="nil"/>
            </w:tcBorders>
            <w:shd w:val="clear" w:color="auto" w:fill="auto"/>
            <w:vAlign w:val="bottom"/>
          </w:tcPr>
          <w:p w:rsidR="002745EE" w:rsidRDefault="002745EE">
            <w:pPr>
              <w:jc w:val="right"/>
              <w:rPr>
                <w:rFonts w:cs="Arial"/>
                <w:sz w:val="16"/>
                <w:szCs w:val="16"/>
              </w:rPr>
            </w:pPr>
            <w:r>
              <w:rPr>
                <w:rFonts w:cs="Arial"/>
                <w:sz w:val="16"/>
                <w:szCs w:val="16"/>
              </w:rPr>
              <w:t>-$30</w:t>
            </w:r>
            <w:r w:rsidR="0050222C">
              <w:rPr>
                <w:rFonts w:cs="Arial"/>
                <w:sz w:val="16"/>
                <w:szCs w:val="16"/>
              </w:rPr>
              <w:t xml:space="preserve"> </w:t>
            </w:r>
            <w:r>
              <w:rPr>
                <w:rFonts w:cs="Arial"/>
                <w:sz w:val="16"/>
                <w:szCs w:val="16"/>
              </w:rPr>
              <w:t>556.13</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TORRB2</w:t>
            </w:r>
          </w:p>
        </w:tc>
        <w:tc>
          <w:tcPr>
            <w:tcW w:w="661" w:type="pct"/>
            <w:shd w:val="clear" w:color="auto" w:fill="auto"/>
            <w:vAlign w:val="bottom"/>
          </w:tcPr>
          <w:p w:rsidR="002745EE" w:rsidRDefault="002745EE">
            <w:pPr>
              <w:rPr>
                <w:rFonts w:cs="Arial"/>
                <w:sz w:val="16"/>
                <w:szCs w:val="16"/>
              </w:rPr>
            </w:pPr>
            <w:r>
              <w:rPr>
                <w:rFonts w:cs="Arial"/>
                <w:sz w:val="16"/>
                <w:szCs w:val="16"/>
              </w:rPr>
              <w:t>Lower 5 min</w:t>
            </w:r>
          </w:p>
        </w:tc>
        <w:tc>
          <w:tcPr>
            <w:tcW w:w="582" w:type="pct"/>
            <w:shd w:val="clear" w:color="auto" w:fill="auto"/>
            <w:vAlign w:val="bottom"/>
          </w:tcPr>
          <w:p w:rsidR="002745EE" w:rsidRDefault="002745EE">
            <w:pPr>
              <w:jc w:val="right"/>
              <w:rPr>
                <w:rFonts w:cs="Arial"/>
                <w:sz w:val="16"/>
                <w:szCs w:val="16"/>
              </w:rPr>
            </w:pPr>
            <w:r>
              <w:rPr>
                <w:rFonts w:cs="Arial"/>
                <w:sz w:val="16"/>
                <w:szCs w:val="16"/>
              </w:rPr>
              <w:t>$9000.00</w:t>
            </w:r>
          </w:p>
        </w:tc>
        <w:tc>
          <w:tcPr>
            <w:tcW w:w="544" w:type="pct"/>
            <w:shd w:val="clear" w:color="auto" w:fill="auto"/>
            <w:vAlign w:val="bottom"/>
          </w:tcPr>
          <w:p w:rsidR="002745EE" w:rsidRDefault="002745EE">
            <w:pPr>
              <w:jc w:val="right"/>
              <w:rPr>
                <w:rFonts w:cs="Arial"/>
                <w:sz w:val="16"/>
                <w:szCs w:val="16"/>
              </w:rPr>
            </w:pPr>
            <w:r>
              <w:rPr>
                <w:rFonts w:cs="Arial"/>
                <w:sz w:val="16"/>
                <w:szCs w:val="16"/>
              </w:rPr>
              <w:t>0.72</w:t>
            </w:r>
          </w:p>
        </w:tc>
        <w:tc>
          <w:tcPr>
            <w:tcW w:w="762" w:type="pct"/>
            <w:shd w:val="clear" w:color="auto" w:fill="auto"/>
            <w:vAlign w:val="bottom"/>
          </w:tcPr>
          <w:p w:rsidR="002745EE" w:rsidRDefault="002745EE">
            <w:pPr>
              <w:jc w:val="right"/>
              <w:rPr>
                <w:rFonts w:cs="Arial"/>
                <w:sz w:val="16"/>
                <w:szCs w:val="16"/>
              </w:rPr>
            </w:pPr>
            <w:r>
              <w:rPr>
                <w:rFonts w:cs="Arial"/>
                <w:sz w:val="16"/>
                <w:szCs w:val="16"/>
              </w:rPr>
              <w:t>$6480.00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TORRB4</w:t>
            </w:r>
          </w:p>
        </w:tc>
        <w:tc>
          <w:tcPr>
            <w:tcW w:w="661" w:type="pct"/>
            <w:shd w:val="clear" w:color="auto" w:fill="auto"/>
            <w:vAlign w:val="bottom"/>
          </w:tcPr>
          <w:p w:rsidR="002745EE" w:rsidRDefault="002745EE">
            <w:pPr>
              <w:rPr>
                <w:rFonts w:cs="Arial"/>
                <w:sz w:val="16"/>
                <w:szCs w:val="16"/>
              </w:rPr>
            </w:pPr>
            <w:r>
              <w:rPr>
                <w:rFonts w:cs="Arial"/>
                <w:sz w:val="16"/>
                <w:szCs w:val="16"/>
              </w:rPr>
              <w:t>Lower 5 min</w:t>
            </w:r>
          </w:p>
        </w:tc>
        <w:tc>
          <w:tcPr>
            <w:tcW w:w="582" w:type="pct"/>
            <w:shd w:val="clear" w:color="auto" w:fill="auto"/>
            <w:vAlign w:val="bottom"/>
          </w:tcPr>
          <w:p w:rsidR="002745EE" w:rsidRDefault="002745EE">
            <w:pPr>
              <w:jc w:val="right"/>
              <w:rPr>
                <w:rFonts w:cs="Arial"/>
                <w:sz w:val="16"/>
                <w:szCs w:val="16"/>
              </w:rPr>
            </w:pPr>
            <w:r>
              <w:rPr>
                <w:rFonts w:cs="Arial"/>
                <w:sz w:val="16"/>
                <w:szCs w:val="16"/>
              </w:rPr>
              <w:t>$9000.00</w:t>
            </w:r>
          </w:p>
        </w:tc>
        <w:tc>
          <w:tcPr>
            <w:tcW w:w="544" w:type="pct"/>
            <w:shd w:val="clear" w:color="auto" w:fill="auto"/>
            <w:vAlign w:val="bottom"/>
          </w:tcPr>
          <w:p w:rsidR="002745EE" w:rsidRDefault="002745EE">
            <w:pPr>
              <w:jc w:val="right"/>
              <w:rPr>
                <w:rFonts w:cs="Arial"/>
                <w:sz w:val="16"/>
                <w:szCs w:val="16"/>
              </w:rPr>
            </w:pPr>
            <w:r>
              <w:rPr>
                <w:rFonts w:cs="Arial"/>
                <w:sz w:val="16"/>
                <w:szCs w:val="16"/>
              </w:rPr>
              <w:t>-0.72</w:t>
            </w:r>
          </w:p>
        </w:tc>
        <w:tc>
          <w:tcPr>
            <w:tcW w:w="762" w:type="pct"/>
            <w:shd w:val="clear" w:color="auto" w:fill="auto"/>
            <w:vAlign w:val="bottom"/>
          </w:tcPr>
          <w:p w:rsidR="002745EE" w:rsidRDefault="002745EE">
            <w:pPr>
              <w:jc w:val="right"/>
              <w:rPr>
                <w:rFonts w:cs="Arial"/>
                <w:sz w:val="16"/>
                <w:szCs w:val="16"/>
              </w:rPr>
            </w:pPr>
            <w:r>
              <w:rPr>
                <w:rFonts w:cs="Arial"/>
                <w:sz w:val="16"/>
                <w:szCs w:val="16"/>
              </w:rPr>
              <w:t>-$6480.00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TORRB4</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$54.99</w:t>
            </w:r>
          </w:p>
        </w:tc>
        <w:tc>
          <w:tcPr>
            <w:tcW w:w="544" w:type="pct"/>
            <w:shd w:val="clear" w:color="auto" w:fill="auto"/>
            <w:vAlign w:val="bottom"/>
          </w:tcPr>
          <w:p w:rsidR="002745EE" w:rsidRDefault="002745EE">
            <w:pPr>
              <w:jc w:val="right"/>
              <w:rPr>
                <w:rFonts w:cs="Arial"/>
                <w:sz w:val="16"/>
                <w:szCs w:val="16"/>
              </w:rPr>
            </w:pPr>
            <w:r>
              <w:rPr>
                <w:rFonts w:cs="Arial"/>
                <w:sz w:val="16"/>
                <w:szCs w:val="16"/>
              </w:rPr>
              <w:t>0.72</w:t>
            </w:r>
          </w:p>
        </w:tc>
        <w:tc>
          <w:tcPr>
            <w:tcW w:w="762" w:type="pct"/>
            <w:shd w:val="clear" w:color="auto" w:fill="auto"/>
            <w:vAlign w:val="bottom"/>
          </w:tcPr>
          <w:p w:rsidR="002745EE" w:rsidRDefault="002745EE">
            <w:pPr>
              <w:jc w:val="right"/>
              <w:rPr>
                <w:rFonts w:cs="Arial"/>
                <w:sz w:val="16"/>
                <w:szCs w:val="16"/>
              </w:rPr>
            </w:pPr>
            <w:r>
              <w:rPr>
                <w:rFonts w:cs="Arial"/>
                <w:sz w:val="16"/>
                <w:szCs w:val="16"/>
              </w:rPr>
              <w:t>$39.59</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TORRB2</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$45.99</w:t>
            </w:r>
          </w:p>
        </w:tc>
        <w:tc>
          <w:tcPr>
            <w:tcW w:w="544" w:type="pct"/>
            <w:shd w:val="clear" w:color="auto" w:fill="auto"/>
            <w:vAlign w:val="bottom"/>
          </w:tcPr>
          <w:p w:rsidR="002745EE" w:rsidRDefault="002745EE">
            <w:pPr>
              <w:jc w:val="right"/>
              <w:rPr>
                <w:rFonts w:cs="Arial"/>
                <w:sz w:val="16"/>
                <w:szCs w:val="16"/>
              </w:rPr>
            </w:pPr>
            <w:r>
              <w:rPr>
                <w:rFonts w:cs="Arial"/>
                <w:sz w:val="16"/>
                <w:szCs w:val="16"/>
              </w:rPr>
              <w:t>0.72</w:t>
            </w:r>
          </w:p>
        </w:tc>
        <w:tc>
          <w:tcPr>
            <w:tcW w:w="762" w:type="pct"/>
            <w:shd w:val="clear" w:color="auto" w:fill="auto"/>
            <w:vAlign w:val="bottom"/>
          </w:tcPr>
          <w:p w:rsidR="002745EE" w:rsidRDefault="002745EE">
            <w:pPr>
              <w:jc w:val="right"/>
              <w:rPr>
                <w:rFonts w:cs="Arial"/>
                <w:sz w:val="16"/>
                <w:szCs w:val="16"/>
              </w:rPr>
            </w:pPr>
            <w:r>
              <w:rPr>
                <w:rFonts w:cs="Arial"/>
                <w:sz w:val="16"/>
                <w:szCs w:val="16"/>
              </w:rPr>
              <w:t>$33.11</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Origin Energy</w:t>
            </w:r>
          </w:p>
        </w:tc>
        <w:tc>
          <w:tcPr>
            <w:tcW w:w="717" w:type="pct"/>
            <w:shd w:val="clear" w:color="auto" w:fill="auto"/>
            <w:vAlign w:val="bottom"/>
          </w:tcPr>
          <w:p w:rsidR="002745EE" w:rsidRDefault="002745EE">
            <w:pPr>
              <w:rPr>
                <w:rFonts w:cs="Arial"/>
                <w:sz w:val="16"/>
                <w:szCs w:val="16"/>
              </w:rPr>
            </w:pPr>
            <w:r>
              <w:rPr>
                <w:rFonts w:cs="Arial"/>
                <w:sz w:val="16"/>
                <w:szCs w:val="16"/>
              </w:rPr>
              <w:t>ER03</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$26.01</w:t>
            </w:r>
          </w:p>
        </w:tc>
        <w:tc>
          <w:tcPr>
            <w:tcW w:w="544" w:type="pct"/>
            <w:shd w:val="clear" w:color="auto" w:fill="auto"/>
            <w:vAlign w:val="bottom"/>
          </w:tcPr>
          <w:p w:rsidR="002745EE" w:rsidRDefault="002745EE">
            <w:pPr>
              <w:jc w:val="right"/>
              <w:rPr>
                <w:rFonts w:cs="Arial"/>
                <w:sz w:val="16"/>
                <w:szCs w:val="16"/>
              </w:rPr>
            </w:pPr>
            <w:r>
              <w:rPr>
                <w:rFonts w:cs="Arial"/>
                <w:sz w:val="16"/>
                <w:szCs w:val="16"/>
              </w:rPr>
              <w:t>0.82</w:t>
            </w:r>
          </w:p>
        </w:tc>
        <w:tc>
          <w:tcPr>
            <w:tcW w:w="762" w:type="pct"/>
            <w:shd w:val="clear" w:color="auto" w:fill="auto"/>
            <w:vAlign w:val="bottom"/>
          </w:tcPr>
          <w:p w:rsidR="002745EE" w:rsidRDefault="002745EE">
            <w:pPr>
              <w:jc w:val="right"/>
              <w:rPr>
                <w:rFonts w:cs="Arial"/>
                <w:sz w:val="16"/>
                <w:szCs w:val="16"/>
              </w:rPr>
            </w:pPr>
            <w:r>
              <w:rPr>
                <w:rFonts w:cs="Arial"/>
                <w:sz w:val="16"/>
                <w:szCs w:val="16"/>
              </w:rPr>
              <w:t>$21.33</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EnergyAustralia</w:t>
            </w:r>
          </w:p>
        </w:tc>
        <w:tc>
          <w:tcPr>
            <w:tcW w:w="717" w:type="pct"/>
            <w:shd w:val="clear" w:color="auto" w:fill="auto"/>
            <w:vAlign w:val="bottom"/>
          </w:tcPr>
          <w:p w:rsidR="002745EE" w:rsidRDefault="002745EE">
            <w:pPr>
              <w:rPr>
                <w:rFonts w:cs="Arial"/>
                <w:sz w:val="16"/>
                <w:szCs w:val="16"/>
              </w:rPr>
            </w:pPr>
            <w:r>
              <w:rPr>
                <w:rFonts w:cs="Arial"/>
                <w:sz w:val="16"/>
                <w:szCs w:val="16"/>
              </w:rPr>
              <w:t>YWPS4</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$20.19</w:t>
            </w:r>
          </w:p>
        </w:tc>
        <w:tc>
          <w:tcPr>
            <w:tcW w:w="544" w:type="pct"/>
            <w:shd w:val="clear" w:color="auto" w:fill="auto"/>
            <w:vAlign w:val="bottom"/>
          </w:tcPr>
          <w:p w:rsidR="002745EE" w:rsidRDefault="002745EE">
            <w:pPr>
              <w:jc w:val="right"/>
              <w:rPr>
                <w:rFonts w:cs="Arial"/>
                <w:sz w:val="16"/>
                <w:szCs w:val="16"/>
              </w:rPr>
            </w:pPr>
            <w:r>
              <w:rPr>
                <w:rFonts w:cs="Arial"/>
                <w:sz w:val="16"/>
                <w:szCs w:val="16"/>
              </w:rPr>
              <w:t>-0.29</w:t>
            </w:r>
          </w:p>
        </w:tc>
        <w:tc>
          <w:tcPr>
            <w:tcW w:w="762" w:type="pct"/>
            <w:shd w:val="clear" w:color="auto" w:fill="auto"/>
            <w:vAlign w:val="bottom"/>
          </w:tcPr>
          <w:p w:rsidR="002745EE" w:rsidRDefault="002745EE">
            <w:pPr>
              <w:jc w:val="right"/>
              <w:rPr>
                <w:rFonts w:cs="Arial"/>
                <w:sz w:val="16"/>
                <w:szCs w:val="16"/>
              </w:rPr>
            </w:pPr>
            <w:r>
              <w:rPr>
                <w:rFonts w:cs="Arial"/>
                <w:sz w:val="16"/>
                <w:szCs w:val="16"/>
              </w:rPr>
              <w:t>-$5.86</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GDF Suez</w:t>
            </w:r>
          </w:p>
        </w:tc>
        <w:tc>
          <w:tcPr>
            <w:tcW w:w="717" w:type="pct"/>
            <w:shd w:val="clear" w:color="auto" w:fill="auto"/>
            <w:vAlign w:val="bottom"/>
          </w:tcPr>
          <w:p w:rsidR="002745EE" w:rsidRDefault="002745EE">
            <w:pPr>
              <w:rPr>
                <w:rFonts w:cs="Arial"/>
                <w:sz w:val="16"/>
                <w:szCs w:val="16"/>
              </w:rPr>
            </w:pPr>
            <w:r>
              <w:rPr>
                <w:rFonts w:cs="Arial"/>
                <w:sz w:val="16"/>
                <w:szCs w:val="16"/>
              </w:rPr>
              <w:t>LOYYB1</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shd w:val="clear" w:color="auto" w:fill="auto"/>
            <w:vAlign w:val="bottom"/>
          </w:tcPr>
          <w:p w:rsidR="002745EE" w:rsidRDefault="002745EE">
            <w:pPr>
              <w:jc w:val="right"/>
              <w:rPr>
                <w:rFonts w:cs="Arial"/>
                <w:sz w:val="16"/>
                <w:szCs w:val="16"/>
              </w:rPr>
            </w:pPr>
            <w:r>
              <w:rPr>
                <w:rFonts w:cs="Arial"/>
                <w:sz w:val="16"/>
                <w:szCs w:val="16"/>
              </w:rPr>
              <w:t>0.11</w:t>
            </w:r>
          </w:p>
        </w:tc>
        <w:tc>
          <w:tcPr>
            <w:tcW w:w="762" w:type="pct"/>
            <w:shd w:val="clear" w:color="auto" w:fill="auto"/>
            <w:vAlign w:val="bottom"/>
          </w:tcPr>
          <w:p w:rsidR="002745EE" w:rsidRDefault="002745EE">
            <w:pPr>
              <w:jc w:val="right"/>
              <w:rPr>
                <w:rFonts w:cs="Arial"/>
                <w:sz w:val="16"/>
                <w:szCs w:val="16"/>
              </w:rPr>
            </w:pPr>
            <w:r>
              <w:rPr>
                <w:rFonts w:cs="Arial"/>
                <w:sz w:val="16"/>
                <w:szCs w:val="16"/>
              </w:rPr>
              <w:t>$1.78</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GDF Suez</w:t>
            </w:r>
          </w:p>
        </w:tc>
        <w:tc>
          <w:tcPr>
            <w:tcW w:w="717" w:type="pct"/>
            <w:shd w:val="clear" w:color="auto" w:fill="auto"/>
            <w:vAlign w:val="bottom"/>
          </w:tcPr>
          <w:p w:rsidR="002745EE" w:rsidRDefault="002745EE">
            <w:pPr>
              <w:rPr>
                <w:rFonts w:cs="Arial"/>
                <w:sz w:val="16"/>
                <w:szCs w:val="16"/>
              </w:rPr>
            </w:pPr>
            <w:r>
              <w:rPr>
                <w:rFonts w:cs="Arial"/>
                <w:sz w:val="16"/>
                <w:szCs w:val="16"/>
              </w:rPr>
              <w:t>LOYYB2</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shd w:val="clear" w:color="auto" w:fill="auto"/>
            <w:vAlign w:val="bottom"/>
          </w:tcPr>
          <w:p w:rsidR="002745EE" w:rsidRDefault="002745EE">
            <w:pPr>
              <w:jc w:val="right"/>
              <w:rPr>
                <w:rFonts w:cs="Arial"/>
                <w:sz w:val="16"/>
                <w:szCs w:val="16"/>
              </w:rPr>
            </w:pPr>
            <w:r>
              <w:rPr>
                <w:rFonts w:cs="Arial"/>
                <w:sz w:val="16"/>
                <w:szCs w:val="16"/>
              </w:rPr>
              <w:t>0.11</w:t>
            </w:r>
          </w:p>
        </w:tc>
        <w:tc>
          <w:tcPr>
            <w:tcW w:w="762" w:type="pct"/>
            <w:shd w:val="clear" w:color="auto" w:fill="auto"/>
            <w:vAlign w:val="bottom"/>
          </w:tcPr>
          <w:p w:rsidR="002745EE" w:rsidRDefault="002745EE">
            <w:pPr>
              <w:jc w:val="right"/>
              <w:rPr>
                <w:rFonts w:cs="Arial"/>
                <w:sz w:val="16"/>
                <w:szCs w:val="16"/>
              </w:rPr>
            </w:pPr>
            <w:r>
              <w:rPr>
                <w:rFonts w:cs="Arial"/>
                <w:sz w:val="16"/>
                <w:szCs w:val="16"/>
              </w:rPr>
              <w:t>$1.78</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Energy</w:t>
            </w:r>
          </w:p>
        </w:tc>
        <w:tc>
          <w:tcPr>
            <w:tcW w:w="717" w:type="pct"/>
            <w:shd w:val="clear" w:color="auto" w:fill="auto"/>
            <w:vAlign w:val="bottom"/>
          </w:tcPr>
          <w:p w:rsidR="002745EE" w:rsidRDefault="002745EE">
            <w:pPr>
              <w:rPr>
                <w:rFonts w:cs="Arial"/>
                <w:sz w:val="16"/>
                <w:szCs w:val="16"/>
              </w:rPr>
            </w:pPr>
            <w:r>
              <w:rPr>
                <w:rFonts w:cs="Arial"/>
                <w:sz w:val="16"/>
                <w:szCs w:val="16"/>
              </w:rPr>
              <w:t>LYA1</w:t>
            </w:r>
          </w:p>
        </w:tc>
        <w:tc>
          <w:tcPr>
            <w:tcW w:w="661" w:type="pct"/>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2745EE" w:rsidRDefault="002745EE">
            <w:pPr>
              <w:jc w:val="right"/>
              <w:rPr>
                <w:rFonts w:cs="Arial"/>
                <w:sz w:val="16"/>
                <w:szCs w:val="16"/>
              </w:rPr>
            </w:pPr>
            <w:r>
              <w:rPr>
                <w:rFonts w:cs="Arial"/>
                <w:sz w:val="16"/>
                <w:szCs w:val="16"/>
              </w:rPr>
              <w:t>$0.80</w:t>
            </w:r>
          </w:p>
        </w:tc>
        <w:tc>
          <w:tcPr>
            <w:tcW w:w="544" w:type="pct"/>
            <w:shd w:val="clear" w:color="auto" w:fill="auto"/>
            <w:vAlign w:val="bottom"/>
          </w:tcPr>
          <w:p w:rsidR="002745EE" w:rsidRDefault="002745EE">
            <w:pPr>
              <w:jc w:val="right"/>
              <w:rPr>
                <w:rFonts w:cs="Arial"/>
                <w:sz w:val="16"/>
                <w:szCs w:val="16"/>
              </w:rPr>
            </w:pPr>
            <w:r>
              <w:rPr>
                <w:rFonts w:cs="Arial"/>
                <w:sz w:val="16"/>
                <w:szCs w:val="16"/>
              </w:rPr>
              <w:t>-0.82</w:t>
            </w:r>
          </w:p>
        </w:tc>
        <w:tc>
          <w:tcPr>
            <w:tcW w:w="762" w:type="pct"/>
            <w:shd w:val="clear" w:color="auto" w:fill="auto"/>
            <w:vAlign w:val="bottom"/>
          </w:tcPr>
          <w:p w:rsidR="002745EE" w:rsidRDefault="002745EE">
            <w:pPr>
              <w:jc w:val="right"/>
              <w:rPr>
                <w:rFonts w:cs="Arial"/>
                <w:sz w:val="16"/>
                <w:szCs w:val="16"/>
              </w:rPr>
            </w:pPr>
            <w:r>
              <w:rPr>
                <w:rFonts w:cs="Arial"/>
                <w:sz w:val="16"/>
                <w:szCs w:val="16"/>
              </w:rPr>
              <w:t>-$0.66</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Origin Energy</w:t>
            </w:r>
          </w:p>
        </w:tc>
        <w:tc>
          <w:tcPr>
            <w:tcW w:w="717" w:type="pct"/>
            <w:shd w:val="clear" w:color="auto" w:fill="auto"/>
            <w:vAlign w:val="bottom"/>
          </w:tcPr>
          <w:p w:rsidR="002745EE" w:rsidRDefault="002745EE">
            <w:pPr>
              <w:rPr>
                <w:rFonts w:cs="Arial"/>
                <w:sz w:val="16"/>
                <w:szCs w:val="16"/>
              </w:rPr>
            </w:pPr>
            <w:r>
              <w:rPr>
                <w:rFonts w:cs="Arial"/>
                <w:sz w:val="16"/>
                <w:szCs w:val="16"/>
              </w:rPr>
              <w:t>ER03</w:t>
            </w:r>
          </w:p>
        </w:tc>
        <w:tc>
          <w:tcPr>
            <w:tcW w:w="661" w:type="pct"/>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2745EE" w:rsidRDefault="002745EE">
            <w:pPr>
              <w:jc w:val="right"/>
              <w:rPr>
                <w:rFonts w:cs="Arial"/>
                <w:sz w:val="16"/>
                <w:szCs w:val="16"/>
              </w:rPr>
            </w:pPr>
            <w:r>
              <w:rPr>
                <w:rFonts w:cs="Arial"/>
                <w:sz w:val="16"/>
                <w:szCs w:val="16"/>
              </w:rPr>
              <w:t>$0.43</w:t>
            </w:r>
          </w:p>
        </w:tc>
        <w:tc>
          <w:tcPr>
            <w:tcW w:w="544" w:type="pct"/>
            <w:shd w:val="clear" w:color="auto" w:fill="auto"/>
            <w:vAlign w:val="bottom"/>
          </w:tcPr>
          <w:p w:rsidR="002745EE" w:rsidRDefault="002745EE">
            <w:pPr>
              <w:jc w:val="right"/>
              <w:rPr>
                <w:rFonts w:cs="Arial"/>
                <w:sz w:val="16"/>
                <w:szCs w:val="16"/>
              </w:rPr>
            </w:pPr>
            <w:r>
              <w:rPr>
                <w:rFonts w:cs="Arial"/>
                <w:sz w:val="16"/>
                <w:szCs w:val="16"/>
              </w:rPr>
              <w:t>0.82</w:t>
            </w:r>
          </w:p>
        </w:tc>
        <w:tc>
          <w:tcPr>
            <w:tcW w:w="762" w:type="pct"/>
            <w:shd w:val="clear" w:color="auto" w:fill="auto"/>
            <w:vAlign w:val="bottom"/>
          </w:tcPr>
          <w:p w:rsidR="002745EE" w:rsidRDefault="002745EE">
            <w:pPr>
              <w:jc w:val="right"/>
              <w:rPr>
                <w:rFonts w:cs="Arial"/>
                <w:sz w:val="16"/>
                <w:szCs w:val="16"/>
              </w:rPr>
            </w:pPr>
            <w:r>
              <w:rPr>
                <w:rFonts w:cs="Arial"/>
                <w:sz w:val="16"/>
                <w:szCs w:val="16"/>
              </w:rPr>
              <w:t>$0.35</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ENOF,CLEMGPWF,1,NPS1,1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40.92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ENOF,ER01,2,ER03,2</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49.06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ENOF,ER02,2,ER03,2</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49.06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ENOF,ER03,2,ER04,2</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49.06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ENOF,LOYYB1,3,YWPS1,4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9.11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ENOF,LOYYB1,3,YWPS2,4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-9.11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ENOF,LOYYB2,3,YWPS1,4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9.11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ENOF,LOYYB2,3,YWPS2,4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-9.11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ENOF,NPS1,1,NPS2,1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-107.70</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ENOF,NPS1,1,OSB-AG,1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106.26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ENOF,NPS1,1,PPCCGT,1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-118.47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32.31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32.31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ENOF,NPS1,1,TORRA3,1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32.31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ENOF,NPS1,1,TORRA4,1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-32.31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43.08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-53.85</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ENOF,NPS1,1,TORRB3,1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43.08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ENOF,NPS1,1,TORRB4,1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-53.85</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ENOF,TORRA1,3,TORRB4,4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10.77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ENOF,TORRA2,3,TORRB4,4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10.77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ENOF,TORRA3,3,TORRB4,4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10.77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ENOF,TORRA4,3,TORRB4,4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-10.77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ENOF,TORRB1,3,TORRB2,3</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28.72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ENOF,TORRB1,4,TORRB4,4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43.08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ENOF,TORRB2,3,TORRB3,3</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28.72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ENOF,TORRB2,3,TORRB4,3</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-7.18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ENOF,TORRB2,4,TORRB4,4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28.72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ENOF,TORRB3,4,TORRB4,4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43.08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-$720.00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22:25</w:t>
            </w:r>
          </w:p>
        </w:tc>
        <w:tc>
          <w:tcPr>
            <w:tcW w:w="583" w:type="pct"/>
            <w:tcBorders>
              <w:bottom w:val="nil"/>
            </w:tcBorders>
            <w:shd w:val="clear" w:color="auto" w:fill="D4E2FF" w:themeFill="accent3" w:themeFillTint="1A"/>
            <w:vAlign w:val="bottom"/>
          </w:tcPr>
          <w:p w:rsidR="002745EE" w:rsidRPr="0050222C" w:rsidRDefault="002745EE">
            <w:pPr>
              <w:jc w:val="right"/>
              <w:rPr>
                <w:rFonts w:cs="Arial"/>
                <w:i/>
                <w:sz w:val="16"/>
                <w:szCs w:val="16"/>
              </w:rPr>
            </w:pPr>
            <w:r w:rsidRPr="0050222C">
              <w:rPr>
                <w:rFonts w:cs="Arial"/>
                <w:i/>
                <w:sz w:val="16"/>
                <w:szCs w:val="16"/>
              </w:rPr>
              <w:t>$30</w:t>
            </w:r>
            <w:r w:rsidR="0050222C" w:rsidRPr="0050222C">
              <w:rPr>
                <w:rFonts w:cs="Arial"/>
                <w:i/>
                <w:sz w:val="16"/>
                <w:szCs w:val="16"/>
              </w:rPr>
              <w:t xml:space="preserve"> </w:t>
            </w:r>
            <w:r w:rsidRPr="0050222C">
              <w:rPr>
                <w:rFonts w:cs="Arial"/>
                <w:i/>
                <w:sz w:val="16"/>
                <w:szCs w:val="16"/>
              </w:rPr>
              <w:t>807.24</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-$1104.00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w:t>
            </w:r>
            <w:r w:rsidR="0050222C">
              <w:rPr>
                <w:rFonts w:cs="Arial"/>
                <w:sz w:val="16"/>
                <w:szCs w:val="16"/>
              </w:rPr>
              <w:t xml:space="preserve"> </w:t>
            </w:r>
            <w:r>
              <w:rPr>
                <w:rFonts w:cs="Arial"/>
                <w:sz w:val="16"/>
                <w:szCs w:val="16"/>
              </w:rPr>
              <w:t>772.00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w:t>
            </w:r>
            <w:r w:rsidR="0050222C">
              <w:rPr>
                <w:rFonts w:cs="Arial"/>
                <w:sz w:val="16"/>
                <w:szCs w:val="16"/>
              </w:rPr>
              <w:t xml:space="preserve"> </w:t>
            </w:r>
            <w:r>
              <w:rPr>
                <w:rFonts w:cs="Arial"/>
                <w:sz w:val="16"/>
                <w:szCs w:val="16"/>
              </w:rPr>
              <w:t>499.99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-$1755.00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$9000.00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-$900.00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$8869.69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w:t>
            </w:r>
            <w:r w:rsidR="0050222C">
              <w:rPr>
                <w:rFonts w:cs="Arial"/>
                <w:sz w:val="16"/>
                <w:szCs w:val="16"/>
              </w:rPr>
              <w:t xml:space="preserve"> </w:t>
            </w:r>
            <w:r>
              <w:rPr>
                <w:rFonts w:cs="Arial"/>
                <w:sz w:val="16"/>
                <w:szCs w:val="16"/>
              </w:rPr>
              <w:t>723.69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$8869.69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1.79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w:t>
            </w:r>
            <w:r w:rsidR="0050222C">
              <w:rPr>
                <w:rFonts w:cs="Arial"/>
                <w:sz w:val="16"/>
                <w:szCs w:val="16"/>
              </w:rPr>
              <w:t xml:space="preserve"> </w:t>
            </w:r>
            <w:r>
              <w:rPr>
                <w:rFonts w:cs="Arial"/>
                <w:sz w:val="16"/>
                <w:szCs w:val="16"/>
              </w:rPr>
              <w:t>876.75</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$299.77</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$56.96</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-1.79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-$514.97</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$9.38</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$7.50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$13.13</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$14.07</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$93.79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$15.01</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-2.51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-$138.02</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$45.64</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Delta Electricity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VP6</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0.95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$24.70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YWPS4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$20.19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-$6.66</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$19.79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$2.57</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$1.45</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$1.45</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YWPS1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$1.25</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$0.37</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-$0.01</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$0.01</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AGLHAL</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ENOF,AGLHAL,2,TORRB2,2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-34.04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ENOF,AGLHAL,2,TORRB4,2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ENOF,CLEMGPWF,1,NPS1,1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47.32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ENOF,CLEMGPWF,1,NPS2,1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10.70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ENOF,LADBROK1,1,NPS1,1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-34.87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ENOF,LADBROK1,1,NPS2,1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-7.88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ENOF,LADBROK2,1,NPS1,1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34.87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ENOF,LADBROK2,1,NPS2,1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7.88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-6.89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-6.89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ENOF,NPS1,1,NPS2,1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-167.72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ENOF,NPS1,1,OSB-AG,1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122.88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ENOF,NPS1,1,PPCCGT,1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-136.99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37.36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37.36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37.36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-37.36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49.82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-62.27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49.82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-62.27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ENOF,NPS2,1,OSB-AG,1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27.77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ENOF,NPS2,1,PPCCGT,1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-30.97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ENOF,NPS2,1,TORRA1,1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ENOF,NPS2,1,TORRA2,1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ENOF,NPS2,1,TORRA3,1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ENOF,NPS2,1,TORRA4,1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ENOF,NPS2,1,TORRB1,1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11.26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ENOF,NPS2,1,TORRB2,1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ENOF,NPS2,1,TORRB3,1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11.26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ENOF,NPS2,1,TORRB4,1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ENOF,TORRA1,3,TORRA4,3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-37.63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ENOF,TORRA1,3,TORRB4,4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ENOF,TORRA2,3,TORRA4,3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-37.63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ENOF,TORRA2,3,TORRB4,4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ENOF,TORRA3,3,TORRA4,3</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-37.63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ENOF,TORRA3,3,TORRB4,4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-150.51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-100.34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ENOF,TORRA4,3,TORRB3,4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-150.51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ENOF,TORRA4,3,TORRB4,4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-112.79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ENOF,TORRB1,4,TORRB4,4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49.82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ENOF,TORRB2,2,TORRB4,2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-12.45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ENOF,TORRB2,4,TORRB4,4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33.21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ENOF,TORRB3,4,TORRB4,4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49.82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ENOF,VP5,2,VP6,2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-198.50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ENOF,YWPS1,4,YWPS2,4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-6.13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-$830.00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top w:val="nil"/>
            </w:tcBorders>
            <w:shd w:val="clear" w:color="auto" w:fill="auto"/>
            <w:vAlign w:val="bottom"/>
          </w:tcPr>
          <w:p w:rsidR="002745EE" w:rsidRDefault="002745EE">
            <w:pPr>
              <w:jc w:val="right"/>
              <w:rPr>
                <w:rFonts w:cs="Arial"/>
                <w:sz w:val="16"/>
                <w:szCs w:val="16"/>
              </w:rPr>
            </w:pPr>
            <w:r>
              <w:rPr>
                <w:rFonts w:cs="Arial"/>
                <w:sz w:val="16"/>
                <w:szCs w:val="16"/>
              </w:rPr>
              <w:t>22:30</w:t>
            </w:r>
          </w:p>
        </w:tc>
        <w:tc>
          <w:tcPr>
            <w:tcW w:w="583" w:type="pct"/>
            <w:tcBorders>
              <w:top w:val="nil"/>
            </w:tcBorders>
            <w:shd w:val="clear" w:color="auto" w:fill="auto"/>
            <w:vAlign w:val="bottom"/>
          </w:tcPr>
          <w:p w:rsidR="002745EE" w:rsidRPr="005C2EB0" w:rsidRDefault="002745EE">
            <w:pPr>
              <w:jc w:val="right"/>
              <w:rPr>
                <w:rFonts w:cs="Arial"/>
                <w:i/>
                <w:sz w:val="16"/>
                <w:szCs w:val="16"/>
              </w:rPr>
            </w:pPr>
            <w:r w:rsidRPr="005C2EB0">
              <w:rPr>
                <w:rFonts w:cs="Arial"/>
                <w:i/>
                <w:sz w:val="16"/>
                <w:szCs w:val="16"/>
              </w:rPr>
              <w:t>$63</w:t>
            </w:r>
            <w:r w:rsidR="005C2EB0" w:rsidRPr="005C2EB0">
              <w:rPr>
                <w:rFonts w:cs="Arial"/>
                <w:i/>
                <w:sz w:val="16"/>
                <w:szCs w:val="16"/>
              </w:rPr>
              <w:t xml:space="preserve"> </w:t>
            </w:r>
            <w:r w:rsidRPr="005C2EB0">
              <w:rPr>
                <w:rFonts w:cs="Arial"/>
                <w:i/>
                <w:sz w:val="16"/>
                <w:szCs w:val="16"/>
              </w:rPr>
              <w:t>615.38</w:t>
            </w:r>
          </w:p>
        </w:tc>
        <w:tc>
          <w:tcPr>
            <w:tcW w:w="799" w:type="pct"/>
            <w:tcBorders>
              <w:top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top w:val="nil"/>
            </w:tcBorders>
            <w:shd w:val="clear" w:color="auto" w:fill="auto"/>
            <w:vAlign w:val="bottom"/>
          </w:tcPr>
          <w:p w:rsidR="002745EE" w:rsidRDefault="002745EE">
            <w:pPr>
              <w:rPr>
                <w:rFonts w:cs="Arial"/>
                <w:sz w:val="16"/>
                <w:szCs w:val="16"/>
              </w:rPr>
            </w:pPr>
            <w:r>
              <w:rPr>
                <w:rFonts w:cs="Arial"/>
                <w:sz w:val="16"/>
                <w:szCs w:val="16"/>
              </w:rPr>
              <w:t>TORRA4</w:t>
            </w:r>
          </w:p>
        </w:tc>
        <w:tc>
          <w:tcPr>
            <w:tcW w:w="661" w:type="pct"/>
            <w:tcBorders>
              <w:top w:val="nil"/>
            </w:tcBorders>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top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top w:val="nil"/>
            </w:tcBorders>
            <w:shd w:val="clear" w:color="auto" w:fill="auto"/>
            <w:vAlign w:val="bottom"/>
          </w:tcPr>
          <w:p w:rsidR="002745EE" w:rsidRDefault="002745EE">
            <w:pPr>
              <w:jc w:val="right"/>
              <w:rPr>
                <w:rFonts w:cs="Arial"/>
                <w:sz w:val="16"/>
                <w:szCs w:val="16"/>
              </w:rPr>
            </w:pPr>
            <w:r>
              <w:rPr>
                <w:rFonts w:cs="Arial"/>
                <w:sz w:val="16"/>
                <w:szCs w:val="16"/>
              </w:rPr>
              <w:t>-1.76</w:t>
            </w:r>
          </w:p>
        </w:tc>
        <w:tc>
          <w:tcPr>
            <w:tcW w:w="762" w:type="pct"/>
            <w:tcBorders>
              <w:top w:val="nil"/>
            </w:tcBorders>
            <w:shd w:val="clear" w:color="auto" w:fill="auto"/>
            <w:vAlign w:val="bottom"/>
          </w:tcPr>
          <w:p w:rsidR="002745EE" w:rsidRDefault="002745EE">
            <w:pPr>
              <w:jc w:val="right"/>
              <w:rPr>
                <w:rFonts w:cs="Arial"/>
                <w:sz w:val="16"/>
                <w:szCs w:val="16"/>
              </w:rPr>
            </w:pPr>
            <w:r>
              <w:rPr>
                <w:rFonts w:cs="Arial"/>
                <w:sz w:val="16"/>
                <w:szCs w:val="16"/>
              </w:rPr>
              <w:t>-$24</w:t>
            </w:r>
            <w:r w:rsidR="005C2EB0">
              <w:rPr>
                <w:rFonts w:cs="Arial"/>
                <w:sz w:val="16"/>
                <w:szCs w:val="16"/>
              </w:rPr>
              <w:t xml:space="preserve"> </w:t>
            </w:r>
            <w:r>
              <w:rPr>
                <w:rFonts w:cs="Arial"/>
                <w:sz w:val="16"/>
                <w:szCs w:val="16"/>
              </w:rPr>
              <w:t>288.00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TORRB2</w:t>
            </w:r>
          </w:p>
        </w:tc>
        <w:tc>
          <w:tcPr>
            <w:tcW w:w="661" w:type="pct"/>
            <w:shd w:val="clear" w:color="auto" w:fill="auto"/>
            <w:vAlign w:val="bottom"/>
          </w:tcPr>
          <w:p w:rsidR="002745EE" w:rsidRDefault="002745EE">
            <w:pPr>
              <w:rPr>
                <w:rFonts w:cs="Arial"/>
                <w:sz w:val="16"/>
                <w:szCs w:val="16"/>
              </w:rPr>
            </w:pPr>
            <w:r>
              <w:rPr>
                <w:rFonts w:cs="Arial"/>
                <w:sz w:val="16"/>
                <w:szCs w:val="16"/>
              </w:rPr>
              <w:t>Lower 60 sec</w:t>
            </w:r>
          </w:p>
        </w:tc>
        <w:tc>
          <w:tcPr>
            <w:tcW w:w="582" w:type="pct"/>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shd w:val="clear" w:color="auto" w:fill="auto"/>
            <w:vAlign w:val="bottom"/>
          </w:tcPr>
          <w:p w:rsidR="002745EE" w:rsidRDefault="002745EE">
            <w:pPr>
              <w:jc w:val="right"/>
              <w:rPr>
                <w:rFonts w:cs="Arial"/>
                <w:sz w:val="16"/>
                <w:szCs w:val="16"/>
              </w:rPr>
            </w:pPr>
            <w:r>
              <w:rPr>
                <w:rFonts w:cs="Arial"/>
                <w:sz w:val="16"/>
                <w:szCs w:val="16"/>
              </w:rPr>
              <w:t>-1.84</w:t>
            </w:r>
          </w:p>
        </w:tc>
        <w:tc>
          <w:tcPr>
            <w:tcW w:w="762" w:type="pct"/>
            <w:shd w:val="clear" w:color="auto" w:fill="auto"/>
            <w:vAlign w:val="bottom"/>
          </w:tcPr>
          <w:p w:rsidR="002745EE" w:rsidRDefault="002745EE">
            <w:pPr>
              <w:jc w:val="right"/>
              <w:rPr>
                <w:rFonts w:cs="Arial"/>
                <w:sz w:val="16"/>
                <w:szCs w:val="16"/>
              </w:rPr>
            </w:pPr>
            <w:r>
              <w:rPr>
                <w:rFonts w:cs="Arial"/>
                <w:sz w:val="16"/>
                <w:szCs w:val="16"/>
              </w:rPr>
              <w:t>-$25</w:t>
            </w:r>
            <w:r w:rsidR="005C2EB0">
              <w:rPr>
                <w:rFonts w:cs="Arial"/>
                <w:sz w:val="16"/>
                <w:szCs w:val="16"/>
              </w:rPr>
              <w:t xml:space="preserve"> </w:t>
            </w:r>
            <w:r>
              <w:rPr>
                <w:rFonts w:cs="Arial"/>
                <w:sz w:val="16"/>
                <w:szCs w:val="16"/>
              </w:rPr>
              <w:t>392.00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TORRB2</w:t>
            </w:r>
          </w:p>
        </w:tc>
        <w:tc>
          <w:tcPr>
            <w:tcW w:w="661" w:type="pct"/>
            <w:shd w:val="clear" w:color="auto" w:fill="auto"/>
            <w:vAlign w:val="bottom"/>
          </w:tcPr>
          <w:p w:rsidR="002745EE" w:rsidRDefault="002745EE">
            <w:pPr>
              <w:rPr>
                <w:rFonts w:cs="Arial"/>
                <w:sz w:val="16"/>
                <w:szCs w:val="16"/>
              </w:rPr>
            </w:pPr>
            <w:r>
              <w:rPr>
                <w:rFonts w:cs="Arial"/>
                <w:sz w:val="16"/>
                <w:szCs w:val="16"/>
              </w:rPr>
              <w:t>Raise 60 sec</w:t>
            </w:r>
          </w:p>
        </w:tc>
        <w:tc>
          <w:tcPr>
            <w:tcW w:w="582" w:type="pct"/>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shd w:val="clear" w:color="auto" w:fill="auto"/>
            <w:vAlign w:val="bottom"/>
          </w:tcPr>
          <w:p w:rsidR="002745EE" w:rsidRDefault="002745EE">
            <w:pPr>
              <w:jc w:val="right"/>
              <w:rPr>
                <w:rFonts w:cs="Arial"/>
                <w:sz w:val="16"/>
                <w:szCs w:val="16"/>
              </w:rPr>
            </w:pPr>
            <w:r>
              <w:rPr>
                <w:rFonts w:cs="Arial"/>
                <w:sz w:val="16"/>
                <w:szCs w:val="16"/>
              </w:rPr>
              <w:t>-1.76</w:t>
            </w:r>
          </w:p>
        </w:tc>
        <w:tc>
          <w:tcPr>
            <w:tcW w:w="762" w:type="pct"/>
            <w:shd w:val="clear" w:color="auto" w:fill="auto"/>
            <w:vAlign w:val="bottom"/>
          </w:tcPr>
          <w:p w:rsidR="002745EE" w:rsidRDefault="002745EE">
            <w:pPr>
              <w:jc w:val="right"/>
              <w:rPr>
                <w:rFonts w:cs="Arial"/>
                <w:sz w:val="16"/>
                <w:szCs w:val="16"/>
              </w:rPr>
            </w:pPr>
            <w:r>
              <w:rPr>
                <w:rFonts w:cs="Arial"/>
                <w:sz w:val="16"/>
                <w:szCs w:val="16"/>
              </w:rPr>
              <w:t>-$24</w:t>
            </w:r>
            <w:r w:rsidR="005C2EB0">
              <w:rPr>
                <w:rFonts w:cs="Arial"/>
                <w:sz w:val="16"/>
                <w:szCs w:val="16"/>
              </w:rPr>
              <w:t xml:space="preserve"> </w:t>
            </w:r>
            <w:r>
              <w:rPr>
                <w:rFonts w:cs="Arial"/>
                <w:sz w:val="16"/>
                <w:szCs w:val="16"/>
              </w:rPr>
              <w:t>288.00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TORRB4</w:t>
            </w:r>
          </w:p>
        </w:tc>
        <w:tc>
          <w:tcPr>
            <w:tcW w:w="661" w:type="pct"/>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shd w:val="clear" w:color="auto" w:fill="auto"/>
            <w:vAlign w:val="bottom"/>
          </w:tcPr>
          <w:p w:rsidR="002745EE" w:rsidRDefault="002745EE">
            <w:pPr>
              <w:jc w:val="right"/>
              <w:rPr>
                <w:rFonts w:cs="Arial"/>
                <w:sz w:val="16"/>
                <w:szCs w:val="16"/>
              </w:rPr>
            </w:pPr>
            <w:r>
              <w:rPr>
                <w:rFonts w:cs="Arial"/>
                <w:sz w:val="16"/>
                <w:szCs w:val="16"/>
              </w:rPr>
              <w:t>-0.28</w:t>
            </w:r>
          </w:p>
        </w:tc>
        <w:tc>
          <w:tcPr>
            <w:tcW w:w="762" w:type="pct"/>
            <w:shd w:val="clear" w:color="auto" w:fill="auto"/>
            <w:vAlign w:val="bottom"/>
          </w:tcPr>
          <w:p w:rsidR="002745EE" w:rsidRDefault="002745EE">
            <w:pPr>
              <w:jc w:val="right"/>
              <w:rPr>
                <w:rFonts w:cs="Arial"/>
                <w:sz w:val="16"/>
                <w:szCs w:val="16"/>
              </w:rPr>
            </w:pPr>
            <w:r>
              <w:rPr>
                <w:rFonts w:cs="Arial"/>
                <w:sz w:val="16"/>
                <w:szCs w:val="16"/>
              </w:rPr>
              <w:t>-$3864.00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GDF Suez</w:t>
            </w:r>
          </w:p>
        </w:tc>
        <w:tc>
          <w:tcPr>
            <w:tcW w:w="717" w:type="pct"/>
            <w:shd w:val="clear" w:color="auto" w:fill="auto"/>
            <w:vAlign w:val="bottom"/>
          </w:tcPr>
          <w:p w:rsidR="002745EE" w:rsidRDefault="002745EE">
            <w:pPr>
              <w:rPr>
                <w:rFonts w:cs="Arial"/>
                <w:sz w:val="16"/>
                <w:szCs w:val="16"/>
              </w:rPr>
            </w:pPr>
            <w:r>
              <w:rPr>
                <w:rFonts w:cs="Arial"/>
                <w:sz w:val="16"/>
                <w:szCs w:val="16"/>
              </w:rPr>
              <w:t>PPCCGT</w:t>
            </w:r>
          </w:p>
        </w:tc>
        <w:tc>
          <w:tcPr>
            <w:tcW w:w="661" w:type="pct"/>
            <w:shd w:val="clear" w:color="auto" w:fill="auto"/>
            <w:vAlign w:val="bottom"/>
          </w:tcPr>
          <w:p w:rsidR="002745EE" w:rsidRDefault="002745EE">
            <w:pPr>
              <w:rPr>
                <w:rFonts w:cs="Arial"/>
                <w:sz w:val="16"/>
                <w:szCs w:val="16"/>
              </w:rPr>
            </w:pPr>
            <w:r>
              <w:rPr>
                <w:rFonts w:cs="Arial"/>
                <w:sz w:val="16"/>
                <w:szCs w:val="16"/>
              </w:rPr>
              <w:t>Lower 6 sec</w:t>
            </w:r>
          </w:p>
        </w:tc>
        <w:tc>
          <w:tcPr>
            <w:tcW w:w="582" w:type="pct"/>
            <w:shd w:val="clear" w:color="auto" w:fill="auto"/>
            <w:vAlign w:val="bottom"/>
          </w:tcPr>
          <w:p w:rsidR="002745EE" w:rsidRDefault="002745EE">
            <w:pPr>
              <w:jc w:val="right"/>
              <w:rPr>
                <w:rFonts w:cs="Arial"/>
                <w:sz w:val="16"/>
                <w:szCs w:val="16"/>
              </w:rPr>
            </w:pPr>
            <w:r>
              <w:rPr>
                <w:rFonts w:cs="Arial"/>
                <w:sz w:val="16"/>
                <w:szCs w:val="16"/>
              </w:rPr>
              <w:t>$13</w:t>
            </w:r>
            <w:r w:rsidR="005C2EB0">
              <w:rPr>
                <w:rFonts w:cs="Arial"/>
                <w:sz w:val="16"/>
                <w:szCs w:val="16"/>
              </w:rPr>
              <w:t xml:space="preserve"> </w:t>
            </w:r>
            <w:r>
              <w:rPr>
                <w:rFonts w:cs="Arial"/>
                <w:sz w:val="16"/>
                <w:szCs w:val="16"/>
              </w:rPr>
              <w:t>499.99</w:t>
            </w:r>
          </w:p>
        </w:tc>
        <w:tc>
          <w:tcPr>
            <w:tcW w:w="544" w:type="pct"/>
            <w:shd w:val="clear" w:color="auto" w:fill="auto"/>
            <w:vAlign w:val="bottom"/>
          </w:tcPr>
          <w:p w:rsidR="002745EE" w:rsidRDefault="002745EE">
            <w:pPr>
              <w:jc w:val="right"/>
              <w:rPr>
                <w:rFonts w:cs="Arial"/>
                <w:sz w:val="16"/>
                <w:szCs w:val="16"/>
              </w:rPr>
            </w:pPr>
            <w:r>
              <w:rPr>
                <w:rFonts w:cs="Arial"/>
                <w:sz w:val="16"/>
                <w:szCs w:val="16"/>
              </w:rPr>
              <w:t>-0.13</w:t>
            </w:r>
          </w:p>
        </w:tc>
        <w:tc>
          <w:tcPr>
            <w:tcW w:w="762" w:type="pct"/>
            <w:shd w:val="clear" w:color="auto" w:fill="auto"/>
            <w:vAlign w:val="bottom"/>
          </w:tcPr>
          <w:p w:rsidR="002745EE" w:rsidRDefault="002745EE">
            <w:pPr>
              <w:jc w:val="right"/>
              <w:rPr>
                <w:rFonts w:cs="Arial"/>
                <w:sz w:val="16"/>
                <w:szCs w:val="16"/>
              </w:rPr>
            </w:pPr>
            <w:r>
              <w:rPr>
                <w:rFonts w:cs="Arial"/>
                <w:sz w:val="16"/>
                <w:szCs w:val="16"/>
              </w:rPr>
              <w:t>-$1755.00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TORRA4</w:t>
            </w:r>
          </w:p>
        </w:tc>
        <w:tc>
          <w:tcPr>
            <w:tcW w:w="661" w:type="pct"/>
            <w:shd w:val="clear" w:color="auto" w:fill="auto"/>
            <w:vAlign w:val="bottom"/>
          </w:tcPr>
          <w:p w:rsidR="002745EE" w:rsidRDefault="002745EE">
            <w:pPr>
              <w:rPr>
                <w:rFonts w:cs="Arial"/>
                <w:sz w:val="16"/>
                <w:szCs w:val="16"/>
              </w:rPr>
            </w:pPr>
            <w:r>
              <w:rPr>
                <w:rFonts w:cs="Arial"/>
                <w:sz w:val="16"/>
                <w:szCs w:val="16"/>
              </w:rPr>
              <w:t>Lower 60 sec</w:t>
            </w:r>
          </w:p>
        </w:tc>
        <w:tc>
          <w:tcPr>
            <w:tcW w:w="582" w:type="pct"/>
            <w:shd w:val="clear" w:color="auto" w:fill="auto"/>
            <w:vAlign w:val="bottom"/>
          </w:tcPr>
          <w:p w:rsidR="002745EE" w:rsidRDefault="002745EE">
            <w:pPr>
              <w:jc w:val="right"/>
              <w:rPr>
                <w:rFonts w:cs="Arial"/>
                <w:sz w:val="16"/>
                <w:szCs w:val="16"/>
              </w:rPr>
            </w:pPr>
            <w:r>
              <w:rPr>
                <w:rFonts w:cs="Arial"/>
                <w:sz w:val="16"/>
                <w:szCs w:val="16"/>
              </w:rPr>
              <w:t>$8999.90</w:t>
            </w:r>
          </w:p>
        </w:tc>
        <w:tc>
          <w:tcPr>
            <w:tcW w:w="544" w:type="pct"/>
            <w:shd w:val="clear" w:color="auto" w:fill="auto"/>
            <w:vAlign w:val="bottom"/>
          </w:tcPr>
          <w:p w:rsidR="002745EE" w:rsidRDefault="002745EE">
            <w:pPr>
              <w:jc w:val="right"/>
              <w:rPr>
                <w:rFonts w:cs="Arial"/>
                <w:sz w:val="16"/>
                <w:szCs w:val="16"/>
              </w:rPr>
            </w:pPr>
            <w:r>
              <w:rPr>
                <w:rFonts w:cs="Arial"/>
                <w:sz w:val="16"/>
                <w:szCs w:val="16"/>
              </w:rPr>
              <w:t>1.76</w:t>
            </w:r>
          </w:p>
        </w:tc>
        <w:tc>
          <w:tcPr>
            <w:tcW w:w="762" w:type="pct"/>
            <w:shd w:val="clear" w:color="auto" w:fill="auto"/>
            <w:vAlign w:val="bottom"/>
          </w:tcPr>
          <w:p w:rsidR="002745EE" w:rsidRDefault="002745EE">
            <w:pPr>
              <w:jc w:val="right"/>
              <w:rPr>
                <w:rFonts w:cs="Arial"/>
                <w:sz w:val="16"/>
                <w:szCs w:val="16"/>
              </w:rPr>
            </w:pPr>
            <w:r>
              <w:rPr>
                <w:rFonts w:cs="Arial"/>
                <w:sz w:val="16"/>
                <w:szCs w:val="16"/>
              </w:rPr>
              <w:t>$15</w:t>
            </w:r>
            <w:r w:rsidR="005C2EB0">
              <w:rPr>
                <w:rFonts w:cs="Arial"/>
                <w:sz w:val="16"/>
                <w:szCs w:val="16"/>
              </w:rPr>
              <w:t xml:space="preserve"> </w:t>
            </w:r>
            <w:r>
              <w:rPr>
                <w:rFonts w:cs="Arial"/>
                <w:sz w:val="16"/>
                <w:szCs w:val="16"/>
              </w:rPr>
              <w:t>839.82</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GDF Suez</w:t>
            </w:r>
          </w:p>
        </w:tc>
        <w:tc>
          <w:tcPr>
            <w:tcW w:w="717" w:type="pct"/>
            <w:shd w:val="clear" w:color="auto" w:fill="auto"/>
            <w:vAlign w:val="bottom"/>
          </w:tcPr>
          <w:p w:rsidR="002745EE" w:rsidRDefault="002745EE">
            <w:pPr>
              <w:rPr>
                <w:rFonts w:cs="Arial"/>
                <w:sz w:val="16"/>
                <w:szCs w:val="16"/>
              </w:rPr>
            </w:pPr>
            <w:r>
              <w:rPr>
                <w:rFonts w:cs="Arial"/>
                <w:sz w:val="16"/>
                <w:szCs w:val="16"/>
              </w:rPr>
              <w:t>PPCCGT</w:t>
            </w:r>
          </w:p>
        </w:tc>
        <w:tc>
          <w:tcPr>
            <w:tcW w:w="661" w:type="pct"/>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2745EE" w:rsidRDefault="002745EE">
            <w:pPr>
              <w:jc w:val="right"/>
              <w:rPr>
                <w:rFonts w:cs="Arial"/>
                <w:sz w:val="16"/>
                <w:szCs w:val="16"/>
              </w:rPr>
            </w:pPr>
            <w:r>
              <w:rPr>
                <w:rFonts w:cs="Arial"/>
                <w:sz w:val="16"/>
                <w:szCs w:val="16"/>
              </w:rPr>
              <w:t>$8869.69</w:t>
            </w:r>
          </w:p>
        </w:tc>
        <w:tc>
          <w:tcPr>
            <w:tcW w:w="544" w:type="pct"/>
            <w:shd w:val="clear" w:color="auto" w:fill="auto"/>
            <w:vAlign w:val="bottom"/>
          </w:tcPr>
          <w:p w:rsidR="002745EE" w:rsidRDefault="002745EE">
            <w:pPr>
              <w:jc w:val="right"/>
              <w:rPr>
                <w:rFonts w:cs="Arial"/>
                <w:sz w:val="16"/>
                <w:szCs w:val="16"/>
              </w:rPr>
            </w:pPr>
            <w:r>
              <w:rPr>
                <w:rFonts w:cs="Arial"/>
                <w:sz w:val="16"/>
                <w:szCs w:val="16"/>
              </w:rPr>
              <w:t>0.13</w:t>
            </w:r>
          </w:p>
        </w:tc>
        <w:tc>
          <w:tcPr>
            <w:tcW w:w="762" w:type="pct"/>
            <w:shd w:val="clear" w:color="auto" w:fill="auto"/>
            <w:vAlign w:val="bottom"/>
          </w:tcPr>
          <w:p w:rsidR="002745EE" w:rsidRDefault="002745EE">
            <w:pPr>
              <w:jc w:val="right"/>
              <w:rPr>
                <w:rFonts w:cs="Arial"/>
                <w:sz w:val="16"/>
                <w:szCs w:val="16"/>
              </w:rPr>
            </w:pPr>
            <w:r>
              <w:rPr>
                <w:rFonts w:cs="Arial"/>
                <w:sz w:val="16"/>
                <w:szCs w:val="16"/>
              </w:rPr>
              <w:t>$1153.06</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NPS2</w:t>
            </w:r>
          </w:p>
        </w:tc>
        <w:tc>
          <w:tcPr>
            <w:tcW w:w="661" w:type="pct"/>
            <w:shd w:val="clear" w:color="auto" w:fill="auto"/>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2745EE" w:rsidRDefault="002745EE">
            <w:pPr>
              <w:jc w:val="right"/>
              <w:rPr>
                <w:rFonts w:cs="Arial"/>
                <w:sz w:val="16"/>
                <w:szCs w:val="16"/>
              </w:rPr>
            </w:pPr>
            <w:r>
              <w:rPr>
                <w:rFonts w:cs="Arial"/>
                <w:sz w:val="16"/>
                <w:szCs w:val="16"/>
              </w:rPr>
              <w:t>$299.77</w:t>
            </w:r>
          </w:p>
        </w:tc>
        <w:tc>
          <w:tcPr>
            <w:tcW w:w="544" w:type="pct"/>
            <w:shd w:val="clear" w:color="auto" w:fill="auto"/>
            <w:vAlign w:val="bottom"/>
          </w:tcPr>
          <w:p w:rsidR="002745EE" w:rsidRDefault="002745EE">
            <w:pPr>
              <w:jc w:val="right"/>
              <w:rPr>
                <w:rFonts w:cs="Arial"/>
                <w:sz w:val="16"/>
                <w:szCs w:val="16"/>
              </w:rPr>
            </w:pPr>
            <w:r>
              <w:rPr>
                <w:rFonts w:cs="Arial"/>
                <w:sz w:val="16"/>
                <w:szCs w:val="16"/>
              </w:rPr>
              <w:t>0.19</w:t>
            </w:r>
          </w:p>
        </w:tc>
        <w:tc>
          <w:tcPr>
            <w:tcW w:w="762" w:type="pct"/>
            <w:shd w:val="clear" w:color="auto" w:fill="auto"/>
            <w:vAlign w:val="bottom"/>
          </w:tcPr>
          <w:p w:rsidR="002745EE" w:rsidRDefault="002745EE">
            <w:pPr>
              <w:jc w:val="right"/>
              <w:rPr>
                <w:rFonts w:cs="Arial"/>
                <w:sz w:val="16"/>
                <w:szCs w:val="16"/>
              </w:rPr>
            </w:pPr>
            <w:r>
              <w:rPr>
                <w:rFonts w:cs="Arial"/>
                <w:sz w:val="16"/>
                <w:szCs w:val="16"/>
              </w:rPr>
              <w:t>$56.96</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GDF Suez</w:t>
            </w:r>
          </w:p>
        </w:tc>
        <w:tc>
          <w:tcPr>
            <w:tcW w:w="717" w:type="pct"/>
            <w:shd w:val="clear" w:color="auto" w:fill="auto"/>
            <w:vAlign w:val="bottom"/>
          </w:tcPr>
          <w:p w:rsidR="002745EE" w:rsidRDefault="002745EE">
            <w:pPr>
              <w:rPr>
                <w:rFonts w:cs="Arial"/>
                <w:sz w:val="16"/>
                <w:szCs w:val="16"/>
              </w:rPr>
            </w:pPr>
            <w:r>
              <w:rPr>
                <w:rFonts w:cs="Arial"/>
                <w:sz w:val="16"/>
                <w:szCs w:val="16"/>
              </w:rPr>
              <w:t>PPCCGT</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$287.69</w:t>
            </w:r>
          </w:p>
        </w:tc>
        <w:tc>
          <w:tcPr>
            <w:tcW w:w="544" w:type="pct"/>
            <w:shd w:val="clear" w:color="auto" w:fill="auto"/>
            <w:vAlign w:val="bottom"/>
          </w:tcPr>
          <w:p w:rsidR="002745EE" w:rsidRDefault="002745EE">
            <w:pPr>
              <w:jc w:val="right"/>
              <w:rPr>
                <w:rFonts w:cs="Arial"/>
                <w:sz w:val="16"/>
                <w:szCs w:val="16"/>
              </w:rPr>
            </w:pPr>
            <w:r>
              <w:rPr>
                <w:rFonts w:cs="Arial"/>
                <w:sz w:val="16"/>
                <w:szCs w:val="16"/>
              </w:rPr>
              <w:t>-0.13</w:t>
            </w:r>
          </w:p>
        </w:tc>
        <w:tc>
          <w:tcPr>
            <w:tcW w:w="762" w:type="pct"/>
            <w:shd w:val="clear" w:color="auto" w:fill="auto"/>
            <w:vAlign w:val="bottom"/>
          </w:tcPr>
          <w:p w:rsidR="002745EE" w:rsidRDefault="002745EE">
            <w:pPr>
              <w:jc w:val="right"/>
              <w:rPr>
                <w:rFonts w:cs="Arial"/>
                <w:sz w:val="16"/>
                <w:szCs w:val="16"/>
              </w:rPr>
            </w:pPr>
            <w:r>
              <w:rPr>
                <w:rFonts w:cs="Arial"/>
                <w:sz w:val="16"/>
                <w:szCs w:val="16"/>
              </w:rPr>
              <w:t>-$37.40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NPS2</w:t>
            </w:r>
          </w:p>
        </w:tc>
        <w:tc>
          <w:tcPr>
            <w:tcW w:w="661" w:type="pct"/>
            <w:shd w:val="clear" w:color="auto" w:fill="auto"/>
            <w:vAlign w:val="bottom"/>
          </w:tcPr>
          <w:p w:rsidR="002745EE" w:rsidRDefault="002745EE">
            <w:pPr>
              <w:rPr>
                <w:rFonts w:cs="Arial"/>
                <w:sz w:val="16"/>
                <w:szCs w:val="16"/>
              </w:rPr>
            </w:pPr>
            <w:r>
              <w:rPr>
                <w:rFonts w:cs="Arial"/>
                <w:sz w:val="16"/>
                <w:szCs w:val="16"/>
              </w:rPr>
              <w:t>Lower 5 min</w:t>
            </w:r>
          </w:p>
        </w:tc>
        <w:tc>
          <w:tcPr>
            <w:tcW w:w="582" w:type="pct"/>
            <w:shd w:val="clear" w:color="auto" w:fill="auto"/>
            <w:vAlign w:val="bottom"/>
          </w:tcPr>
          <w:p w:rsidR="002745EE" w:rsidRDefault="002745EE">
            <w:pPr>
              <w:jc w:val="right"/>
              <w:rPr>
                <w:rFonts w:cs="Arial"/>
                <w:sz w:val="16"/>
                <w:szCs w:val="16"/>
              </w:rPr>
            </w:pPr>
            <w:r>
              <w:rPr>
                <w:rFonts w:cs="Arial"/>
                <w:sz w:val="16"/>
                <w:szCs w:val="16"/>
              </w:rPr>
              <w:t>$93.79</w:t>
            </w:r>
          </w:p>
        </w:tc>
        <w:tc>
          <w:tcPr>
            <w:tcW w:w="544" w:type="pct"/>
            <w:shd w:val="clear" w:color="auto" w:fill="auto"/>
            <w:vAlign w:val="bottom"/>
          </w:tcPr>
          <w:p w:rsidR="002745EE" w:rsidRDefault="002745EE">
            <w:pPr>
              <w:jc w:val="right"/>
              <w:rPr>
                <w:rFonts w:cs="Arial"/>
                <w:sz w:val="16"/>
                <w:szCs w:val="16"/>
              </w:rPr>
            </w:pPr>
            <w:r>
              <w:rPr>
                <w:rFonts w:cs="Arial"/>
                <w:sz w:val="16"/>
                <w:szCs w:val="16"/>
              </w:rPr>
              <w:t>0.10</w:t>
            </w:r>
          </w:p>
        </w:tc>
        <w:tc>
          <w:tcPr>
            <w:tcW w:w="762" w:type="pct"/>
            <w:shd w:val="clear" w:color="auto" w:fill="auto"/>
            <w:vAlign w:val="bottom"/>
          </w:tcPr>
          <w:p w:rsidR="002745EE" w:rsidRDefault="002745EE">
            <w:pPr>
              <w:jc w:val="right"/>
              <w:rPr>
                <w:rFonts w:cs="Arial"/>
                <w:sz w:val="16"/>
                <w:szCs w:val="16"/>
              </w:rPr>
            </w:pPr>
            <w:r>
              <w:rPr>
                <w:rFonts w:cs="Arial"/>
                <w:sz w:val="16"/>
                <w:szCs w:val="16"/>
              </w:rPr>
              <w:t>$9.38</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NPS2</w:t>
            </w:r>
          </w:p>
        </w:tc>
        <w:tc>
          <w:tcPr>
            <w:tcW w:w="661" w:type="pct"/>
            <w:shd w:val="clear" w:color="auto" w:fill="auto"/>
            <w:vAlign w:val="bottom"/>
          </w:tcPr>
          <w:p w:rsidR="002745EE" w:rsidRDefault="002745EE">
            <w:pPr>
              <w:rPr>
                <w:rFonts w:cs="Arial"/>
                <w:sz w:val="16"/>
                <w:szCs w:val="16"/>
              </w:rPr>
            </w:pPr>
            <w:r>
              <w:rPr>
                <w:rFonts w:cs="Arial"/>
                <w:sz w:val="16"/>
                <w:szCs w:val="16"/>
              </w:rPr>
              <w:t>Lower 60 sec</w:t>
            </w:r>
          </w:p>
        </w:tc>
        <w:tc>
          <w:tcPr>
            <w:tcW w:w="582" w:type="pct"/>
            <w:shd w:val="clear" w:color="auto" w:fill="auto"/>
            <w:vAlign w:val="bottom"/>
          </w:tcPr>
          <w:p w:rsidR="002745EE" w:rsidRDefault="002745EE">
            <w:pPr>
              <w:jc w:val="right"/>
              <w:rPr>
                <w:rFonts w:cs="Arial"/>
                <w:sz w:val="16"/>
                <w:szCs w:val="16"/>
              </w:rPr>
            </w:pPr>
            <w:r>
              <w:rPr>
                <w:rFonts w:cs="Arial"/>
                <w:sz w:val="16"/>
                <w:szCs w:val="16"/>
              </w:rPr>
              <w:t>$93.79</w:t>
            </w:r>
          </w:p>
        </w:tc>
        <w:tc>
          <w:tcPr>
            <w:tcW w:w="544" w:type="pct"/>
            <w:shd w:val="clear" w:color="auto" w:fill="auto"/>
            <w:vAlign w:val="bottom"/>
          </w:tcPr>
          <w:p w:rsidR="002745EE" w:rsidRDefault="002745EE">
            <w:pPr>
              <w:jc w:val="right"/>
              <w:rPr>
                <w:rFonts w:cs="Arial"/>
                <w:sz w:val="16"/>
                <w:szCs w:val="16"/>
              </w:rPr>
            </w:pPr>
            <w:r>
              <w:rPr>
                <w:rFonts w:cs="Arial"/>
                <w:sz w:val="16"/>
                <w:szCs w:val="16"/>
              </w:rPr>
              <w:t>0.08</w:t>
            </w:r>
          </w:p>
        </w:tc>
        <w:tc>
          <w:tcPr>
            <w:tcW w:w="762" w:type="pct"/>
            <w:shd w:val="clear" w:color="auto" w:fill="auto"/>
            <w:vAlign w:val="bottom"/>
          </w:tcPr>
          <w:p w:rsidR="002745EE" w:rsidRDefault="002745EE">
            <w:pPr>
              <w:jc w:val="right"/>
              <w:rPr>
                <w:rFonts w:cs="Arial"/>
                <w:sz w:val="16"/>
                <w:szCs w:val="16"/>
              </w:rPr>
            </w:pPr>
            <w:r>
              <w:rPr>
                <w:rFonts w:cs="Arial"/>
                <w:sz w:val="16"/>
                <w:szCs w:val="16"/>
              </w:rPr>
              <w:t>$7.50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NPS2</w:t>
            </w:r>
          </w:p>
        </w:tc>
        <w:tc>
          <w:tcPr>
            <w:tcW w:w="661" w:type="pct"/>
            <w:shd w:val="clear" w:color="auto" w:fill="auto"/>
            <w:vAlign w:val="bottom"/>
          </w:tcPr>
          <w:p w:rsidR="002745EE" w:rsidRDefault="002745EE">
            <w:pPr>
              <w:rPr>
                <w:rFonts w:cs="Arial"/>
                <w:sz w:val="16"/>
                <w:szCs w:val="16"/>
              </w:rPr>
            </w:pPr>
            <w:r>
              <w:rPr>
                <w:rFonts w:cs="Arial"/>
                <w:sz w:val="16"/>
                <w:szCs w:val="16"/>
              </w:rPr>
              <w:t>Raise 5 min</w:t>
            </w:r>
          </w:p>
        </w:tc>
        <w:tc>
          <w:tcPr>
            <w:tcW w:w="582" w:type="pct"/>
            <w:shd w:val="clear" w:color="auto" w:fill="auto"/>
            <w:vAlign w:val="bottom"/>
          </w:tcPr>
          <w:p w:rsidR="002745EE" w:rsidRDefault="002745EE">
            <w:pPr>
              <w:jc w:val="right"/>
              <w:rPr>
                <w:rFonts w:cs="Arial"/>
                <w:sz w:val="16"/>
                <w:szCs w:val="16"/>
              </w:rPr>
            </w:pPr>
            <w:r>
              <w:rPr>
                <w:rFonts w:cs="Arial"/>
                <w:sz w:val="16"/>
                <w:szCs w:val="16"/>
              </w:rPr>
              <w:t>$93.79</w:t>
            </w:r>
          </w:p>
        </w:tc>
        <w:tc>
          <w:tcPr>
            <w:tcW w:w="544" w:type="pct"/>
            <w:shd w:val="clear" w:color="auto" w:fill="auto"/>
            <w:vAlign w:val="bottom"/>
          </w:tcPr>
          <w:p w:rsidR="002745EE" w:rsidRDefault="002745EE">
            <w:pPr>
              <w:jc w:val="right"/>
              <w:rPr>
                <w:rFonts w:cs="Arial"/>
                <w:sz w:val="16"/>
                <w:szCs w:val="16"/>
              </w:rPr>
            </w:pPr>
            <w:r>
              <w:rPr>
                <w:rFonts w:cs="Arial"/>
                <w:sz w:val="16"/>
                <w:szCs w:val="16"/>
              </w:rPr>
              <w:t>0.14</w:t>
            </w:r>
          </w:p>
        </w:tc>
        <w:tc>
          <w:tcPr>
            <w:tcW w:w="762" w:type="pct"/>
            <w:shd w:val="clear" w:color="auto" w:fill="auto"/>
            <w:vAlign w:val="bottom"/>
          </w:tcPr>
          <w:p w:rsidR="002745EE" w:rsidRDefault="002745EE">
            <w:pPr>
              <w:jc w:val="right"/>
              <w:rPr>
                <w:rFonts w:cs="Arial"/>
                <w:sz w:val="16"/>
                <w:szCs w:val="16"/>
              </w:rPr>
            </w:pPr>
            <w:r>
              <w:rPr>
                <w:rFonts w:cs="Arial"/>
                <w:sz w:val="16"/>
                <w:szCs w:val="16"/>
              </w:rPr>
              <w:t>$13.13</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NPS2</w:t>
            </w:r>
          </w:p>
        </w:tc>
        <w:tc>
          <w:tcPr>
            <w:tcW w:w="661" w:type="pct"/>
            <w:shd w:val="clear" w:color="auto" w:fill="auto"/>
            <w:vAlign w:val="bottom"/>
          </w:tcPr>
          <w:p w:rsidR="002745EE" w:rsidRDefault="002745EE">
            <w:pPr>
              <w:rPr>
                <w:rFonts w:cs="Arial"/>
                <w:sz w:val="16"/>
                <w:szCs w:val="16"/>
              </w:rPr>
            </w:pPr>
            <w:r>
              <w:rPr>
                <w:rFonts w:cs="Arial"/>
                <w:sz w:val="16"/>
                <w:szCs w:val="16"/>
              </w:rPr>
              <w:t>Raise 60 sec</w:t>
            </w:r>
          </w:p>
        </w:tc>
        <w:tc>
          <w:tcPr>
            <w:tcW w:w="582" w:type="pct"/>
            <w:shd w:val="clear" w:color="auto" w:fill="auto"/>
            <w:vAlign w:val="bottom"/>
          </w:tcPr>
          <w:p w:rsidR="002745EE" w:rsidRDefault="002745EE">
            <w:pPr>
              <w:jc w:val="right"/>
              <w:rPr>
                <w:rFonts w:cs="Arial"/>
                <w:sz w:val="16"/>
                <w:szCs w:val="16"/>
              </w:rPr>
            </w:pPr>
            <w:r>
              <w:rPr>
                <w:rFonts w:cs="Arial"/>
                <w:sz w:val="16"/>
                <w:szCs w:val="16"/>
              </w:rPr>
              <w:t>$93.79</w:t>
            </w:r>
          </w:p>
        </w:tc>
        <w:tc>
          <w:tcPr>
            <w:tcW w:w="544" w:type="pct"/>
            <w:shd w:val="clear" w:color="auto" w:fill="auto"/>
            <w:vAlign w:val="bottom"/>
          </w:tcPr>
          <w:p w:rsidR="002745EE" w:rsidRDefault="002745EE">
            <w:pPr>
              <w:jc w:val="right"/>
              <w:rPr>
                <w:rFonts w:cs="Arial"/>
                <w:sz w:val="16"/>
                <w:szCs w:val="16"/>
              </w:rPr>
            </w:pPr>
            <w:r>
              <w:rPr>
                <w:rFonts w:cs="Arial"/>
                <w:sz w:val="16"/>
                <w:szCs w:val="16"/>
              </w:rPr>
              <w:t>0.15</w:t>
            </w:r>
          </w:p>
        </w:tc>
        <w:tc>
          <w:tcPr>
            <w:tcW w:w="762" w:type="pct"/>
            <w:shd w:val="clear" w:color="auto" w:fill="auto"/>
            <w:vAlign w:val="bottom"/>
          </w:tcPr>
          <w:p w:rsidR="002745EE" w:rsidRDefault="002745EE">
            <w:pPr>
              <w:jc w:val="right"/>
              <w:rPr>
                <w:rFonts w:cs="Arial"/>
                <w:sz w:val="16"/>
                <w:szCs w:val="16"/>
              </w:rPr>
            </w:pPr>
            <w:r>
              <w:rPr>
                <w:rFonts w:cs="Arial"/>
                <w:sz w:val="16"/>
                <w:szCs w:val="16"/>
              </w:rPr>
              <w:t>$14.07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NPS2</w:t>
            </w:r>
          </w:p>
        </w:tc>
        <w:tc>
          <w:tcPr>
            <w:tcW w:w="661" w:type="pct"/>
            <w:shd w:val="clear" w:color="auto" w:fill="auto"/>
            <w:vAlign w:val="bottom"/>
          </w:tcPr>
          <w:p w:rsidR="002745EE" w:rsidRDefault="002745EE">
            <w:pPr>
              <w:rPr>
                <w:rFonts w:cs="Arial"/>
                <w:sz w:val="16"/>
                <w:szCs w:val="16"/>
              </w:rPr>
            </w:pPr>
            <w:r>
              <w:rPr>
                <w:rFonts w:cs="Arial"/>
                <w:sz w:val="16"/>
                <w:szCs w:val="16"/>
              </w:rPr>
              <w:t>Raise 6 sec</w:t>
            </w:r>
          </w:p>
        </w:tc>
        <w:tc>
          <w:tcPr>
            <w:tcW w:w="582" w:type="pct"/>
            <w:shd w:val="clear" w:color="auto" w:fill="auto"/>
            <w:vAlign w:val="bottom"/>
          </w:tcPr>
          <w:p w:rsidR="002745EE" w:rsidRDefault="002745EE">
            <w:pPr>
              <w:jc w:val="right"/>
              <w:rPr>
                <w:rFonts w:cs="Arial"/>
                <w:sz w:val="16"/>
                <w:szCs w:val="16"/>
              </w:rPr>
            </w:pPr>
            <w:r>
              <w:rPr>
                <w:rFonts w:cs="Arial"/>
                <w:sz w:val="16"/>
                <w:szCs w:val="16"/>
              </w:rPr>
              <w:t>$93.79</w:t>
            </w:r>
          </w:p>
        </w:tc>
        <w:tc>
          <w:tcPr>
            <w:tcW w:w="544" w:type="pct"/>
            <w:shd w:val="clear" w:color="auto" w:fill="auto"/>
            <w:vAlign w:val="bottom"/>
          </w:tcPr>
          <w:p w:rsidR="002745EE" w:rsidRDefault="002745EE">
            <w:pPr>
              <w:jc w:val="right"/>
              <w:rPr>
                <w:rFonts w:cs="Arial"/>
                <w:sz w:val="16"/>
                <w:szCs w:val="16"/>
              </w:rPr>
            </w:pPr>
            <w:r>
              <w:rPr>
                <w:rFonts w:cs="Arial"/>
                <w:sz w:val="16"/>
                <w:szCs w:val="16"/>
              </w:rPr>
              <w:t>0.16</w:t>
            </w:r>
          </w:p>
        </w:tc>
        <w:tc>
          <w:tcPr>
            <w:tcW w:w="762" w:type="pct"/>
            <w:shd w:val="clear" w:color="auto" w:fill="auto"/>
            <w:vAlign w:val="bottom"/>
          </w:tcPr>
          <w:p w:rsidR="002745EE" w:rsidRDefault="002745EE">
            <w:pPr>
              <w:jc w:val="right"/>
              <w:rPr>
                <w:rFonts w:cs="Arial"/>
                <w:sz w:val="16"/>
                <w:szCs w:val="16"/>
              </w:rPr>
            </w:pPr>
            <w:r>
              <w:rPr>
                <w:rFonts w:cs="Arial"/>
                <w:sz w:val="16"/>
                <w:szCs w:val="16"/>
              </w:rPr>
              <w:t>$15.01</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TORRB4</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$45.99</w:t>
            </w:r>
          </w:p>
        </w:tc>
        <w:tc>
          <w:tcPr>
            <w:tcW w:w="544" w:type="pct"/>
            <w:shd w:val="clear" w:color="auto" w:fill="auto"/>
            <w:vAlign w:val="bottom"/>
          </w:tcPr>
          <w:p w:rsidR="002745EE" w:rsidRDefault="002745EE">
            <w:pPr>
              <w:jc w:val="right"/>
              <w:rPr>
                <w:rFonts w:cs="Arial"/>
                <w:sz w:val="16"/>
                <w:szCs w:val="16"/>
              </w:rPr>
            </w:pPr>
            <w:r>
              <w:rPr>
                <w:rFonts w:cs="Arial"/>
                <w:sz w:val="16"/>
                <w:szCs w:val="16"/>
              </w:rPr>
              <w:t>0.83</w:t>
            </w:r>
          </w:p>
        </w:tc>
        <w:tc>
          <w:tcPr>
            <w:tcW w:w="762" w:type="pct"/>
            <w:shd w:val="clear" w:color="auto" w:fill="auto"/>
            <w:vAlign w:val="bottom"/>
          </w:tcPr>
          <w:p w:rsidR="002745EE" w:rsidRDefault="002745EE">
            <w:pPr>
              <w:jc w:val="right"/>
              <w:rPr>
                <w:rFonts w:cs="Arial"/>
                <w:sz w:val="16"/>
                <w:szCs w:val="16"/>
              </w:rPr>
            </w:pPr>
            <w:r>
              <w:rPr>
                <w:rFonts w:cs="Arial"/>
                <w:sz w:val="16"/>
                <w:szCs w:val="16"/>
              </w:rPr>
              <w:t>$38.17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EnergyAustralia</w:t>
            </w:r>
          </w:p>
        </w:tc>
        <w:tc>
          <w:tcPr>
            <w:tcW w:w="717" w:type="pct"/>
            <w:shd w:val="clear" w:color="auto" w:fill="auto"/>
            <w:vAlign w:val="bottom"/>
          </w:tcPr>
          <w:p w:rsidR="002745EE" w:rsidRDefault="002745EE">
            <w:pPr>
              <w:rPr>
                <w:rFonts w:cs="Arial"/>
                <w:sz w:val="16"/>
                <w:szCs w:val="16"/>
              </w:rPr>
            </w:pPr>
            <w:r>
              <w:rPr>
                <w:rFonts w:cs="Arial"/>
                <w:sz w:val="16"/>
                <w:szCs w:val="16"/>
              </w:rPr>
              <w:t>YWPS4</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$20.19</w:t>
            </w:r>
          </w:p>
        </w:tc>
        <w:tc>
          <w:tcPr>
            <w:tcW w:w="544" w:type="pct"/>
            <w:shd w:val="clear" w:color="auto" w:fill="auto"/>
            <w:vAlign w:val="bottom"/>
          </w:tcPr>
          <w:p w:rsidR="002745EE" w:rsidRDefault="002745EE">
            <w:pPr>
              <w:jc w:val="right"/>
              <w:rPr>
                <w:rFonts w:cs="Arial"/>
                <w:sz w:val="16"/>
                <w:szCs w:val="16"/>
              </w:rPr>
            </w:pPr>
            <w:r>
              <w:rPr>
                <w:rFonts w:cs="Arial"/>
                <w:sz w:val="16"/>
                <w:szCs w:val="16"/>
              </w:rPr>
              <w:t>-5.52</w:t>
            </w:r>
          </w:p>
        </w:tc>
        <w:tc>
          <w:tcPr>
            <w:tcW w:w="762" w:type="pct"/>
            <w:shd w:val="clear" w:color="auto" w:fill="auto"/>
            <w:vAlign w:val="bottom"/>
          </w:tcPr>
          <w:p w:rsidR="002745EE" w:rsidRDefault="002745EE">
            <w:pPr>
              <w:jc w:val="right"/>
              <w:rPr>
                <w:rFonts w:cs="Arial"/>
                <w:sz w:val="16"/>
                <w:szCs w:val="16"/>
              </w:rPr>
            </w:pPr>
            <w:r>
              <w:rPr>
                <w:rFonts w:cs="Arial"/>
                <w:sz w:val="16"/>
                <w:szCs w:val="16"/>
              </w:rPr>
              <w:t>-$111.45</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NPS2</w:t>
            </w:r>
          </w:p>
        </w:tc>
        <w:tc>
          <w:tcPr>
            <w:tcW w:w="661" w:type="pct"/>
            <w:shd w:val="clear" w:color="auto" w:fill="auto"/>
            <w:vAlign w:val="bottom"/>
          </w:tcPr>
          <w:p w:rsidR="002745EE" w:rsidRDefault="002745EE">
            <w:pPr>
              <w:rPr>
                <w:rFonts w:cs="Arial"/>
                <w:sz w:val="16"/>
                <w:szCs w:val="16"/>
              </w:rPr>
            </w:pPr>
            <w:r>
              <w:rPr>
                <w:rFonts w:cs="Arial"/>
                <w:sz w:val="16"/>
                <w:szCs w:val="16"/>
              </w:rPr>
              <w:t>Lower 6 sec</w:t>
            </w:r>
          </w:p>
        </w:tc>
        <w:tc>
          <w:tcPr>
            <w:tcW w:w="582" w:type="pct"/>
            <w:shd w:val="clear" w:color="auto" w:fill="auto"/>
            <w:vAlign w:val="bottom"/>
          </w:tcPr>
          <w:p w:rsidR="002745EE" w:rsidRDefault="002745EE">
            <w:pPr>
              <w:jc w:val="right"/>
              <w:rPr>
                <w:rFonts w:cs="Arial"/>
                <w:sz w:val="16"/>
                <w:szCs w:val="16"/>
              </w:rPr>
            </w:pPr>
            <w:r>
              <w:rPr>
                <w:rFonts w:cs="Arial"/>
                <w:sz w:val="16"/>
                <w:szCs w:val="16"/>
              </w:rPr>
              <w:t>$19.79</w:t>
            </w:r>
          </w:p>
        </w:tc>
        <w:tc>
          <w:tcPr>
            <w:tcW w:w="544" w:type="pct"/>
            <w:shd w:val="clear" w:color="auto" w:fill="auto"/>
            <w:vAlign w:val="bottom"/>
          </w:tcPr>
          <w:p w:rsidR="002745EE" w:rsidRDefault="002745EE">
            <w:pPr>
              <w:jc w:val="right"/>
              <w:rPr>
                <w:rFonts w:cs="Arial"/>
                <w:sz w:val="16"/>
                <w:szCs w:val="16"/>
              </w:rPr>
            </w:pPr>
            <w:r>
              <w:rPr>
                <w:rFonts w:cs="Arial"/>
                <w:sz w:val="16"/>
                <w:szCs w:val="16"/>
              </w:rPr>
              <w:t>0.13</w:t>
            </w:r>
          </w:p>
        </w:tc>
        <w:tc>
          <w:tcPr>
            <w:tcW w:w="762" w:type="pct"/>
            <w:shd w:val="clear" w:color="auto" w:fill="auto"/>
            <w:vAlign w:val="bottom"/>
          </w:tcPr>
          <w:p w:rsidR="002745EE" w:rsidRDefault="002745EE">
            <w:pPr>
              <w:jc w:val="right"/>
              <w:rPr>
                <w:rFonts w:cs="Arial"/>
                <w:sz w:val="16"/>
                <w:szCs w:val="16"/>
              </w:rPr>
            </w:pPr>
            <w:r>
              <w:rPr>
                <w:rFonts w:cs="Arial"/>
                <w:sz w:val="16"/>
                <w:szCs w:val="16"/>
              </w:rPr>
              <w:t>$2.57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GDF Suez</w:t>
            </w:r>
          </w:p>
        </w:tc>
        <w:tc>
          <w:tcPr>
            <w:tcW w:w="717" w:type="pct"/>
            <w:shd w:val="clear" w:color="auto" w:fill="auto"/>
            <w:vAlign w:val="bottom"/>
          </w:tcPr>
          <w:p w:rsidR="002745EE" w:rsidRDefault="002745EE">
            <w:pPr>
              <w:rPr>
                <w:rFonts w:cs="Arial"/>
                <w:sz w:val="16"/>
                <w:szCs w:val="16"/>
              </w:rPr>
            </w:pPr>
            <w:r>
              <w:rPr>
                <w:rFonts w:cs="Arial"/>
                <w:sz w:val="16"/>
                <w:szCs w:val="16"/>
              </w:rPr>
              <w:t>LOYYB1</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shd w:val="clear" w:color="auto" w:fill="auto"/>
            <w:vAlign w:val="bottom"/>
          </w:tcPr>
          <w:p w:rsidR="002745EE" w:rsidRDefault="002745EE">
            <w:pPr>
              <w:jc w:val="right"/>
              <w:rPr>
                <w:rFonts w:cs="Arial"/>
                <w:sz w:val="16"/>
                <w:szCs w:val="16"/>
              </w:rPr>
            </w:pPr>
            <w:r>
              <w:rPr>
                <w:rFonts w:cs="Arial"/>
                <w:sz w:val="16"/>
                <w:szCs w:val="16"/>
              </w:rPr>
              <w:t>0.84</w:t>
            </w:r>
          </w:p>
        </w:tc>
        <w:tc>
          <w:tcPr>
            <w:tcW w:w="762" w:type="pct"/>
            <w:shd w:val="clear" w:color="auto" w:fill="auto"/>
            <w:vAlign w:val="bottom"/>
          </w:tcPr>
          <w:p w:rsidR="002745EE" w:rsidRDefault="002745EE">
            <w:pPr>
              <w:jc w:val="right"/>
              <w:rPr>
                <w:rFonts w:cs="Arial"/>
                <w:sz w:val="16"/>
                <w:szCs w:val="16"/>
              </w:rPr>
            </w:pPr>
            <w:r>
              <w:rPr>
                <w:rFonts w:cs="Arial"/>
                <w:sz w:val="16"/>
                <w:szCs w:val="16"/>
              </w:rPr>
              <w:t>$13.57</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GDF Suez</w:t>
            </w:r>
          </w:p>
        </w:tc>
        <w:tc>
          <w:tcPr>
            <w:tcW w:w="717" w:type="pct"/>
            <w:shd w:val="clear" w:color="auto" w:fill="auto"/>
            <w:vAlign w:val="bottom"/>
          </w:tcPr>
          <w:p w:rsidR="002745EE" w:rsidRDefault="002745EE">
            <w:pPr>
              <w:rPr>
                <w:rFonts w:cs="Arial"/>
                <w:sz w:val="16"/>
                <w:szCs w:val="16"/>
              </w:rPr>
            </w:pPr>
            <w:r>
              <w:rPr>
                <w:rFonts w:cs="Arial"/>
                <w:sz w:val="16"/>
                <w:szCs w:val="16"/>
              </w:rPr>
              <w:t>LOYYB2</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$16.15</w:t>
            </w:r>
          </w:p>
        </w:tc>
        <w:tc>
          <w:tcPr>
            <w:tcW w:w="544" w:type="pct"/>
            <w:shd w:val="clear" w:color="auto" w:fill="auto"/>
            <w:vAlign w:val="bottom"/>
          </w:tcPr>
          <w:p w:rsidR="002745EE" w:rsidRDefault="002745EE">
            <w:pPr>
              <w:jc w:val="right"/>
              <w:rPr>
                <w:rFonts w:cs="Arial"/>
                <w:sz w:val="16"/>
                <w:szCs w:val="16"/>
              </w:rPr>
            </w:pPr>
            <w:r>
              <w:rPr>
                <w:rFonts w:cs="Arial"/>
                <w:sz w:val="16"/>
                <w:szCs w:val="16"/>
              </w:rPr>
              <w:t>0.84</w:t>
            </w:r>
          </w:p>
        </w:tc>
        <w:tc>
          <w:tcPr>
            <w:tcW w:w="762" w:type="pct"/>
            <w:shd w:val="clear" w:color="auto" w:fill="auto"/>
            <w:vAlign w:val="bottom"/>
          </w:tcPr>
          <w:p w:rsidR="002745EE" w:rsidRDefault="002745EE">
            <w:pPr>
              <w:jc w:val="right"/>
              <w:rPr>
                <w:rFonts w:cs="Arial"/>
                <w:sz w:val="16"/>
                <w:szCs w:val="16"/>
              </w:rPr>
            </w:pPr>
            <w:r>
              <w:rPr>
                <w:rFonts w:cs="Arial"/>
                <w:sz w:val="16"/>
                <w:szCs w:val="16"/>
              </w:rPr>
              <w:t>$13.57</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TORRB2</w:t>
            </w:r>
          </w:p>
        </w:tc>
        <w:tc>
          <w:tcPr>
            <w:tcW w:w="661" w:type="pct"/>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2745EE" w:rsidRDefault="002745EE">
            <w:pPr>
              <w:jc w:val="right"/>
              <w:rPr>
                <w:rFonts w:cs="Arial"/>
                <w:sz w:val="16"/>
                <w:szCs w:val="16"/>
              </w:rPr>
            </w:pPr>
            <w:r>
              <w:rPr>
                <w:rFonts w:cs="Arial"/>
                <w:sz w:val="16"/>
                <w:szCs w:val="16"/>
              </w:rPr>
              <w:t>$3.50</w:t>
            </w:r>
          </w:p>
        </w:tc>
        <w:tc>
          <w:tcPr>
            <w:tcW w:w="544" w:type="pct"/>
            <w:shd w:val="clear" w:color="auto" w:fill="auto"/>
            <w:vAlign w:val="bottom"/>
          </w:tcPr>
          <w:p w:rsidR="002745EE" w:rsidRDefault="002745EE">
            <w:pPr>
              <w:jc w:val="right"/>
              <w:rPr>
                <w:rFonts w:cs="Arial"/>
                <w:sz w:val="16"/>
                <w:szCs w:val="16"/>
              </w:rPr>
            </w:pPr>
            <w:r>
              <w:rPr>
                <w:rFonts w:cs="Arial"/>
                <w:sz w:val="16"/>
                <w:szCs w:val="16"/>
              </w:rPr>
              <w:t>0.83</w:t>
            </w:r>
          </w:p>
        </w:tc>
        <w:tc>
          <w:tcPr>
            <w:tcW w:w="762" w:type="pct"/>
            <w:shd w:val="clear" w:color="auto" w:fill="auto"/>
            <w:vAlign w:val="bottom"/>
          </w:tcPr>
          <w:p w:rsidR="002745EE" w:rsidRDefault="002745EE">
            <w:pPr>
              <w:jc w:val="right"/>
              <w:rPr>
                <w:rFonts w:cs="Arial"/>
                <w:sz w:val="16"/>
                <w:szCs w:val="16"/>
              </w:rPr>
            </w:pPr>
            <w:r>
              <w:rPr>
                <w:rFonts w:cs="Arial"/>
                <w:sz w:val="16"/>
                <w:szCs w:val="16"/>
              </w:rPr>
              <w:t>$2.91</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TORRA4</w:t>
            </w:r>
          </w:p>
        </w:tc>
        <w:tc>
          <w:tcPr>
            <w:tcW w:w="661" w:type="pct"/>
            <w:shd w:val="clear" w:color="auto" w:fill="auto"/>
            <w:vAlign w:val="bottom"/>
          </w:tcPr>
          <w:p w:rsidR="002745EE" w:rsidRDefault="002745EE">
            <w:pPr>
              <w:rPr>
                <w:rFonts w:cs="Arial"/>
                <w:sz w:val="16"/>
                <w:szCs w:val="16"/>
              </w:rPr>
            </w:pPr>
            <w:r>
              <w:rPr>
                <w:rFonts w:cs="Arial"/>
                <w:sz w:val="16"/>
                <w:szCs w:val="16"/>
              </w:rPr>
              <w:t>Raise 60 sec</w:t>
            </w:r>
          </w:p>
        </w:tc>
        <w:tc>
          <w:tcPr>
            <w:tcW w:w="582" w:type="pct"/>
            <w:shd w:val="clear" w:color="auto" w:fill="auto"/>
            <w:vAlign w:val="bottom"/>
          </w:tcPr>
          <w:p w:rsidR="002745EE" w:rsidRDefault="002745EE">
            <w:pPr>
              <w:jc w:val="right"/>
              <w:rPr>
                <w:rFonts w:cs="Arial"/>
                <w:sz w:val="16"/>
                <w:szCs w:val="16"/>
              </w:rPr>
            </w:pPr>
            <w:r>
              <w:rPr>
                <w:rFonts w:cs="Arial"/>
                <w:sz w:val="16"/>
                <w:szCs w:val="16"/>
              </w:rPr>
              <w:t>$0.80</w:t>
            </w:r>
          </w:p>
        </w:tc>
        <w:tc>
          <w:tcPr>
            <w:tcW w:w="544" w:type="pct"/>
            <w:shd w:val="clear" w:color="auto" w:fill="auto"/>
            <w:vAlign w:val="bottom"/>
          </w:tcPr>
          <w:p w:rsidR="002745EE" w:rsidRDefault="002745EE">
            <w:pPr>
              <w:jc w:val="right"/>
              <w:rPr>
                <w:rFonts w:cs="Arial"/>
                <w:sz w:val="16"/>
                <w:szCs w:val="16"/>
              </w:rPr>
            </w:pPr>
            <w:r>
              <w:rPr>
                <w:rFonts w:cs="Arial"/>
                <w:sz w:val="16"/>
                <w:szCs w:val="16"/>
              </w:rPr>
              <w:t>1.76</w:t>
            </w:r>
          </w:p>
        </w:tc>
        <w:tc>
          <w:tcPr>
            <w:tcW w:w="762" w:type="pct"/>
            <w:shd w:val="clear" w:color="auto" w:fill="auto"/>
            <w:vAlign w:val="bottom"/>
          </w:tcPr>
          <w:p w:rsidR="002745EE" w:rsidRDefault="002745EE">
            <w:pPr>
              <w:jc w:val="right"/>
              <w:rPr>
                <w:rFonts w:cs="Arial"/>
                <w:sz w:val="16"/>
                <w:szCs w:val="16"/>
              </w:rPr>
            </w:pPr>
            <w:r>
              <w:rPr>
                <w:rFonts w:cs="Arial"/>
                <w:sz w:val="16"/>
                <w:szCs w:val="16"/>
              </w:rPr>
              <w:t>$1.41</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TORRB4</w:t>
            </w:r>
          </w:p>
        </w:tc>
        <w:tc>
          <w:tcPr>
            <w:tcW w:w="661" w:type="pct"/>
            <w:shd w:val="clear" w:color="auto" w:fill="auto"/>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2745EE" w:rsidRDefault="002745EE">
            <w:pPr>
              <w:jc w:val="right"/>
              <w:rPr>
                <w:rFonts w:cs="Arial"/>
                <w:sz w:val="16"/>
                <w:szCs w:val="16"/>
              </w:rPr>
            </w:pPr>
            <w:r>
              <w:rPr>
                <w:rFonts w:cs="Arial"/>
                <w:sz w:val="16"/>
                <w:szCs w:val="16"/>
              </w:rPr>
              <w:t>$0.45</w:t>
            </w:r>
          </w:p>
        </w:tc>
        <w:tc>
          <w:tcPr>
            <w:tcW w:w="544" w:type="pct"/>
            <w:shd w:val="clear" w:color="auto" w:fill="auto"/>
            <w:vAlign w:val="bottom"/>
          </w:tcPr>
          <w:p w:rsidR="002745EE" w:rsidRDefault="002745EE">
            <w:pPr>
              <w:jc w:val="right"/>
              <w:rPr>
                <w:rFonts w:cs="Arial"/>
                <w:sz w:val="16"/>
                <w:szCs w:val="16"/>
              </w:rPr>
            </w:pPr>
            <w:r>
              <w:rPr>
                <w:rFonts w:cs="Arial"/>
                <w:sz w:val="16"/>
                <w:szCs w:val="16"/>
              </w:rPr>
              <w:t>0.83</w:t>
            </w:r>
          </w:p>
        </w:tc>
        <w:tc>
          <w:tcPr>
            <w:tcW w:w="762" w:type="pct"/>
            <w:shd w:val="clear" w:color="auto" w:fill="auto"/>
            <w:vAlign w:val="bottom"/>
          </w:tcPr>
          <w:p w:rsidR="002745EE" w:rsidRDefault="002745EE">
            <w:pPr>
              <w:jc w:val="right"/>
              <w:rPr>
                <w:rFonts w:cs="Arial"/>
                <w:sz w:val="16"/>
                <w:szCs w:val="16"/>
              </w:rPr>
            </w:pPr>
            <w:r>
              <w:rPr>
                <w:rFonts w:cs="Arial"/>
                <w:sz w:val="16"/>
                <w:szCs w:val="16"/>
              </w:rPr>
              <w:t>$0.37</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AGL (SA)</w:t>
            </w:r>
          </w:p>
        </w:tc>
        <w:tc>
          <w:tcPr>
            <w:tcW w:w="717" w:type="pct"/>
            <w:shd w:val="clear" w:color="auto" w:fill="auto"/>
            <w:vAlign w:val="bottom"/>
          </w:tcPr>
          <w:p w:rsidR="002745EE" w:rsidRDefault="002745EE">
            <w:pPr>
              <w:rPr>
                <w:rFonts w:cs="Arial"/>
                <w:sz w:val="16"/>
                <w:szCs w:val="16"/>
              </w:rPr>
            </w:pPr>
            <w:r>
              <w:rPr>
                <w:rFonts w:cs="Arial"/>
                <w:sz w:val="16"/>
                <w:szCs w:val="16"/>
              </w:rPr>
              <w:t>TORRB2</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0.83</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ENOF,AGLHAL,1,NPS1,1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-46.49</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ENOF,AGLHAL,1,NPS2,1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-10.51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ENOF,CLEMGPWF,1,NPS1,1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-47.32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ENOF,CLEMGPWF,1,NPS2,1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10.70</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ENOF,LADBROK1,1,NPS1,1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-34.87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ENOF,LADBROK1,1,NPS2,1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-7.88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ENOF,LADBROK2,1,NPS1,1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-34.87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ENOF,LADBROK2,1,NPS2,1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-7.88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ENOF,LOYYB1,3,YWPS1,4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67.43</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ENOF,LOYYB1,3,YWPS2,4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-67.43</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ENOF,LOYYB2,3,YWPS1,4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67.43</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ENOF,LOYYB2,3,YWPS2,4</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-67.43</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ENOF,NPS1,1,NPS2,1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-167.72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ENOF,NPS1,1,OSB-AG,1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122.88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ENOF,NPS1,1,PPCCGT,1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-136.99</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37.36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37.36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ENOF,NPS1,1,TORRA3,1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37.36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ENOF,NPS1,1,TORRA4,1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-37.36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49.82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-62.27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ENOF,NPS1,1,TORRB3,1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49.82</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ENOF,NPS1,1,TORRB4,1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-62.27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ENOF,NPS2,1,OSB-AG,1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27.77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ENOF,NPS2,1,PPCCGT,1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-30.97</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ENOF,NPS2,1,TORRA1,1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8.45</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ENOF,NPS2,1,TORRA2,1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8.45</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ENOF,NPS2,1,TORRA3,1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8.45</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ENOF,NPS2,1,TORRA4,1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-8.45</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ENOF,NPS2,1,TORRB1,1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11.26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ENOF,NPS2,1,TORRB2,1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-14.08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ENOF,NPS2,1,TORRB3,1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11.26</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ENOF,NPS2,1,TORRB4,1</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-14.08</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ENOF,TORRB1,3,TORRB4,3</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33.21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ENOF,TORRB2,2,TORRB4,2</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-12.45</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ENOF,TORRB2,3,TORRB4,3</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8.30</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ENOF,TORRB3,3,TORRB4,3</w:t>
            </w:r>
          </w:p>
        </w:tc>
        <w:tc>
          <w:tcPr>
            <w:tcW w:w="661" w:type="pct"/>
            <w:shd w:val="clear" w:color="auto" w:fill="auto"/>
            <w:vAlign w:val="bottom"/>
          </w:tcPr>
          <w:p w:rsidR="002745EE" w:rsidRDefault="002745EE">
            <w:pPr>
              <w:rPr>
                <w:rFonts w:cs="Arial"/>
                <w:sz w:val="16"/>
                <w:szCs w:val="16"/>
              </w:rPr>
            </w:pPr>
          </w:p>
        </w:tc>
        <w:tc>
          <w:tcPr>
            <w:tcW w:w="582" w:type="pct"/>
            <w:shd w:val="clear" w:color="auto" w:fill="auto"/>
            <w:vAlign w:val="bottom"/>
          </w:tcPr>
          <w:p w:rsidR="002745EE" w:rsidRDefault="002745EE">
            <w:pPr>
              <w:jc w:val="right"/>
              <w:rPr>
                <w:rFonts w:cs="Arial"/>
                <w:sz w:val="16"/>
                <w:szCs w:val="16"/>
              </w:rPr>
            </w:pPr>
            <w:r>
              <w:rPr>
                <w:rFonts w:cs="Arial"/>
                <w:sz w:val="16"/>
                <w:szCs w:val="16"/>
              </w:rPr>
              <w:t>$0.00</w:t>
            </w:r>
          </w:p>
        </w:tc>
        <w:tc>
          <w:tcPr>
            <w:tcW w:w="544" w:type="pct"/>
            <w:shd w:val="clear" w:color="auto" w:fill="auto"/>
            <w:vAlign w:val="bottom"/>
          </w:tcPr>
          <w:p w:rsidR="002745EE" w:rsidRDefault="002745EE">
            <w:pPr>
              <w:jc w:val="right"/>
              <w:rPr>
                <w:rFonts w:cs="Arial"/>
                <w:sz w:val="16"/>
                <w:szCs w:val="16"/>
              </w:rPr>
            </w:pPr>
            <w:r>
              <w:rPr>
                <w:rFonts w:cs="Arial"/>
                <w:sz w:val="16"/>
                <w:szCs w:val="16"/>
              </w:rPr>
              <w:t>33.21</w:t>
            </w:r>
          </w:p>
        </w:tc>
        <w:tc>
          <w:tcPr>
            <w:tcW w:w="762" w:type="pct"/>
            <w:shd w:val="clear" w:color="auto" w:fill="auto"/>
            <w:vAlign w:val="bottom"/>
          </w:tcPr>
          <w:p w:rsidR="002745EE" w:rsidRDefault="002745EE">
            <w:pPr>
              <w:jc w:val="right"/>
              <w:rPr>
                <w:rFonts w:cs="Arial"/>
                <w:sz w:val="16"/>
                <w:szCs w:val="16"/>
              </w:rPr>
            </w:pPr>
            <w:r>
              <w:rPr>
                <w:rFonts w:cs="Arial"/>
                <w:sz w:val="16"/>
                <w:szCs w:val="16"/>
              </w:rPr>
              <w:t>$0.00</w:t>
            </w:r>
          </w:p>
        </w:tc>
      </w:tr>
      <w:tr w:rsidR="002745EE" w:rsidRPr="00796046" w:rsidTr="002745EE">
        <w:trPr>
          <w:cnfStyle w:val="000000100000" w:firstRow="0" w:lastRow="0" w:firstColumn="0" w:lastColumn="0" w:oddVBand="0" w:evenVBand="0" w:oddHBand="1" w:evenHBand="0"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p>
        </w:tc>
        <w:tc>
          <w:tcPr>
            <w:tcW w:w="717" w:type="pct"/>
            <w:shd w:val="clear" w:color="auto" w:fill="auto"/>
            <w:vAlign w:val="bottom"/>
          </w:tcPr>
          <w:p w:rsidR="002745EE" w:rsidRDefault="002745EE">
            <w:pPr>
              <w:rPr>
                <w:rFonts w:cs="Arial"/>
                <w:sz w:val="16"/>
                <w:szCs w:val="16"/>
              </w:rPr>
            </w:pPr>
            <w:r>
              <w:rPr>
                <w:rFonts w:cs="Arial"/>
                <w:sz w:val="16"/>
                <w:szCs w:val="16"/>
              </w:rPr>
              <w:t>HALLWF1</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-$89.98</w:t>
            </w:r>
          </w:p>
        </w:tc>
        <w:tc>
          <w:tcPr>
            <w:tcW w:w="544" w:type="pct"/>
            <w:shd w:val="clear" w:color="auto" w:fill="auto"/>
            <w:vAlign w:val="bottom"/>
          </w:tcPr>
          <w:p w:rsidR="002745EE" w:rsidRDefault="002745EE">
            <w:pPr>
              <w:jc w:val="right"/>
              <w:rPr>
                <w:rFonts w:cs="Arial"/>
                <w:sz w:val="16"/>
                <w:szCs w:val="16"/>
              </w:rPr>
            </w:pPr>
            <w:r>
              <w:rPr>
                <w:rFonts w:cs="Arial"/>
                <w:sz w:val="16"/>
                <w:szCs w:val="16"/>
              </w:rPr>
              <w:t>0.83</w:t>
            </w:r>
          </w:p>
        </w:tc>
        <w:tc>
          <w:tcPr>
            <w:tcW w:w="762" w:type="pct"/>
            <w:shd w:val="clear" w:color="auto" w:fill="auto"/>
            <w:vAlign w:val="bottom"/>
          </w:tcPr>
          <w:p w:rsidR="002745EE" w:rsidRDefault="002745EE">
            <w:pPr>
              <w:jc w:val="right"/>
              <w:rPr>
                <w:rFonts w:cs="Arial"/>
                <w:sz w:val="16"/>
                <w:szCs w:val="16"/>
              </w:rPr>
            </w:pPr>
            <w:r>
              <w:rPr>
                <w:rFonts w:cs="Arial"/>
                <w:sz w:val="16"/>
                <w:szCs w:val="16"/>
              </w:rPr>
              <w:t>-$74.68</w:t>
            </w:r>
          </w:p>
        </w:tc>
      </w:tr>
      <w:tr w:rsidR="002745EE" w:rsidRPr="00796046" w:rsidTr="002745EE">
        <w:trPr>
          <w:cnfStyle w:val="000000010000" w:firstRow="0" w:lastRow="0" w:firstColumn="0" w:lastColumn="0" w:oddVBand="0" w:evenVBand="0" w:oddHBand="0" w:evenHBand="1" w:firstRowFirstColumn="0" w:firstRowLastColumn="0" w:lastRowFirstColumn="0" w:lastRowLastColumn="0"/>
          <w:trHeight w:hRule="exact" w:val="340"/>
        </w:trPr>
        <w:tc>
          <w:tcPr>
            <w:tcW w:w="352" w:type="pct"/>
            <w:shd w:val="clear" w:color="auto" w:fill="auto"/>
            <w:vAlign w:val="bottom"/>
          </w:tcPr>
          <w:p w:rsidR="002745EE" w:rsidRDefault="002745EE">
            <w:pPr>
              <w:rPr>
                <w:rFonts w:cs="Arial"/>
                <w:sz w:val="16"/>
                <w:szCs w:val="16"/>
              </w:rPr>
            </w:pPr>
          </w:p>
        </w:tc>
        <w:tc>
          <w:tcPr>
            <w:tcW w:w="583" w:type="pct"/>
            <w:shd w:val="clear" w:color="auto" w:fill="auto"/>
            <w:vAlign w:val="bottom"/>
          </w:tcPr>
          <w:p w:rsidR="002745EE" w:rsidRDefault="002745EE">
            <w:pPr>
              <w:rPr>
                <w:rFonts w:cs="Arial"/>
                <w:sz w:val="16"/>
                <w:szCs w:val="16"/>
              </w:rPr>
            </w:pPr>
          </w:p>
        </w:tc>
        <w:tc>
          <w:tcPr>
            <w:tcW w:w="799" w:type="pct"/>
            <w:shd w:val="clear" w:color="auto" w:fill="auto"/>
            <w:vAlign w:val="bottom"/>
          </w:tcPr>
          <w:p w:rsidR="002745EE" w:rsidRDefault="002745EE">
            <w:pPr>
              <w:rPr>
                <w:rFonts w:cs="Arial"/>
                <w:sz w:val="16"/>
                <w:szCs w:val="16"/>
              </w:rPr>
            </w:pPr>
            <w:r>
              <w:rPr>
                <w:rFonts w:cs="Arial"/>
                <w:sz w:val="16"/>
                <w:szCs w:val="16"/>
              </w:rPr>
              <w:t>Alinta Power</w:t>
            </w:r>
          </w:p>
        </w:tc>
        <w:tc>
          <w:tcPr>
            <w:tcW w:w="717" w:type="pct"/>
            <w:shd w:val="clear" w:color="auto" w:fill="auto"/>
            <w:vAlign w:val="bottom"/>
          </w:tcPr>
          <w:p w:rsidR="002745EE" w:rsidRDefault="002745EE">
            <w:pPr>
              <w:rPr>
                <w:rFonts w:cs="Arial"/>
                <w:sz w:val="16"/>
                <w:szCs w:val="16"/>
              </w:rPr>
            </w:pPr>
            <w:r>
              <w:rPr>
                <w:rFonts w:cs="Arial"/>
                <w:sz w:val="16"/>
                <w:szCs w:val="16"/>
              </w:rPr>
              <w:t>NPS1</w:t>
            </w:r>
          </w:p>
        </w:tc>
        <w:tc>
          <w:tcPr>
            <w:tcW w:w="661" w:type="pct"/>
            <w:shd w:val="clear" w:color="auto" w:fill="auto"/>
            <w:vAlign w:val="bottom"/>
          </w:tcPr>
          <w:p w:rsidR="002745EE" w:rsidRDefault="002745EE">
            <w:pPr>
              <w:rPr>
                <w:rFonts w:cs="Arial"/>
                <w:sz w:val="16"/>
                <w:szCs w:val="16"/>
              </w:rPr>
            </w:pPr>
            <w:r>
              <w:rPr>
                <w:rFonts w:cs="Arial"/>
                <w:sz w:val="16"/>
                <w:szCs w:val="16"/>
              </w:rPr>
              <w:t>Energy</w:t>
            </w:r>
          </w:p>
        </w:tc>
        <w:tc>
          <w:tcPr>
            <w:tcW w:w="582" w:type="pct"/>
            <w:shd w:val="clear" w:color="auto" w:fill="auto"/>
            <w:vAlign w:val="bottom"/>
          </w:tcPr>
          <w:p w:rsidR="002745EE" w:rsidRDefault="002745EE">
            <w:pPr>
              <w:jc w:val="right"/>
              <w:rPr>
                <w:rFonts w:cs="Arial"/>
                <w:sz w:val="16"/>
                <w:szCs w:val="16"/>
              </w:rPr>
            </w:pPr>
            <w:r>
              <w:rPr>
                <w:rFonts w:cs="Arial"/>
                <w:sz w:val="16"/>
                <w:szCs w:val="16"/>
              </w:rPr>
              <w:t>-$1000.00</w:t>
            </w:r>
          </w:p>
        </w:tc>
        <w:tc>
          <w:tcPr>
            <w:tcW w:w="544" w:type="pct"/>
            <w:shd w:val="clear" w:color="auto" w:fill="auto"/>
            <w:vAlign w:val="bottom"/>
          </w:tcPr>
          <w:p w:rsidR="002745EE" w:rsidRDefault="002745EE">
            <w:pPr>
              <w:jc w:val="right"/>
              <w:rPr>
                <w:rFonts w:cs="Arial"/>
                <w:sz w:val="16"/>
                <w:szCs w:val="16"/>
              </w:rPr>
            </w:pPr>
            <w:r>
              <w:rPr>
                <w:rFonts w:cs="Arial"/>
                <w:sz w:val="16"/>
                <w:szCs w:val="16"/>
              </w:rPr>
              <w:t>0.83</w:t>
            </w:r>
          </w:p>
        </w:tc>
        <w:tc>
          <w:tcPr>
            <w:tcW w:w="762" w:type="pct"/>
            <w:shd w:val="clear" w:color="auto" w:fill="auto"/>
            <w:vAlign w:val="bottom"/>
          </w:tcPr>
          <w:p w:rsidR="002745EE" w:rsidRDefault="002745EE">
            <w:pPr>
              <w:jc w:val="right"/>
              <w:rPr>
                <w:rFonts w:cs="Arial"/>
                <w:sz w:val="16"/>
                <w:szCs w:val="16"/>
              </w:rPr>
            </w:pPr>
            <w:r>
              <w:rPr>
                <w:rFonts w:cs="Arial"/>
                <w:sz w:val="16"/>
                <w:szCs w:val="16"/>
              </w:rPr>
              <w:t>-$830.00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rPr>
                <w:rFonts w:cs="Arial"/>
                <w:sz w:val="16"/>
                <w:szCs w:val="16"/>
              </w:rPr>
            </w:pPr>
          </w:p>
        </w:tc>
        <w:tc>
          <w:tcPr>
            <w:tcW w:w="583" w:type="pct"/>
            <w:tcBorders>
              <w:bottom w:val="nil"/>
            </w:tcBorders>
            <w:shd w:val="clear" w:color="auto" w:fill="auto"/>
            <w:vAlign w:val="bottom"/>
          </w:tcPr>
          <w:p w:rsidR="002745EE" w:rsidRDefault="002745EE">
            <w:pPr>
              <w:rPr>
                <w:rFonts w:cs="Arial"/>
                <w:sz w:val="16"/>
                <w:szCs w:val="16"/>
              </w:rPr>
            </w:pP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NPS2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-$190.00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2745EE" w:rsidRPr="005C2EB0" w:rsidRDefault="002745EE">
            <w:pPr>
              <w:jc w:val="right"/>
              <w:rPr>
                <w:rFonts w:cs="Arial"/>
                <w:i/>
                <w:sz w:val="16"/>
                <w:szCs w:val="16"/>
              </w:rPr>
            </w:pPr>
            <w:r w:rsidRPr="005C2EB0">
              <w:rPr>
                <w:rFonts w:cs="Arial"/>
                <w:i/>
                <w:sz w:val="16"/>
                <w:szCs w:val="16"/>
              </w:rPr>
              <w:t>$21</w:t>
            </w:r>
            <w:r w:rsidR="005C2EB0" w:rsidRPr="005C2EB0">
              <w:rPr>
                <w:rFonts w:cs="Arial"/>
                <w:i/>
                <w:sz w:val="16"/>
                <w:szCs w:val="16"/>
              </w:rPr>
              <w:t xml:space="preserve"> </w:t>
            </w:r>
            <w:r w:rsidRPr="005C2EB0">
              <w:rPr>
                <w:rFonts w:cs="Arial"/>
                <w:i/>
                <w:sz w:val="16"/>
                <w:szCs w:val="16"/>
              </w:rPr>
              <w:t>002.29</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-$29</w:t>
            </w:r>
            <w:r w:rsidR="005C2EB0">
              <w:rPr>
                <w:rFonts w:cs="Arial"/>
                <w:sz w:val="16"/>
                <w:szCs w:val="16"/>
              </w:rPr>
              <w:t xml:space="preserve"> </w:t>
            </w:r>
            <w:r>
              <w:rPr>
                <w:rFonts w:cs="Arial"/>
                <w:sz w:val="16"/>
                <w:szCs w:val="16"/>
              </w:rPr>
              <w:t>670.00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-$29</w:t>
            </w:r>
            <w:r w:rsidR="005C2EB0">
              <w:rPr>
                <w:rFonts w:cs="Arial"/>
                <w:sz w:val="16"/>
                <w:szCs w:val="16"/>
              </w:rPr>
              <w:t xml:space="preserve"> </w:t>
            </w:r>
            <w:r>
              <w:rPr>
                <w:rFonts w:cs="Arial"/>
                <w:sz w:val="16"/>
                <w:szCs w:val="16"/>
              </w:rPr>
              <w:t>670.00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w:t>
            </w:r>
            <w:r w:rsidR="005C2EB0">
              <w:rPr>
                <w:rFonts w:cs="Arial"/>
                <w:sz w:val="16"/>
                <w:szCs w:val="16"/>
              </w:rPr>
              <w:t xml:space="preserve"> </w:t>
            </w:r>
            <w:r>
              <w:rPr>
                <w:rFonts w:cs="Arial"/>
                <w:sz w:val="16"/>
                <w:szCs w:val="16"/>
              </w:rPr>
              <w:t>872.00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$8999.90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$19</w:t>
            </w:r>
            <w:r w:rsidR="005C2EB0">
              <w:rPr>
                <w:rFonts w:cs="Arial"/>
                <w:sz w:val="16"/>
                <w:szCs w:val="16"/>
              </w:rPr>
              <w:t xml:space="preserve"> </w:t>
            </w:r>
            <w:r>
              <w:rPr>
                <w:rFonts w:cs="Arial"/>
                <w:sz w:val="16"/>
                <w:szCs w:val="16"/>
              </w:rPr>
              <w:t>349.79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$64.99</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$46.79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-$39.80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-$39.80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-$0.81</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-$0.81</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CS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W/HOE#2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-3.06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-$6.12</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$0.84</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$1.29</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$0.84</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1.53</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$1.29</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$0.80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2.15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$1.72</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-1.44</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-$0.65</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-$0.32</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$0.32</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-$0.32</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$0.32</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ENOF,AGLHAL,1,NPS1,1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-32.31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ENOF,CLEMGPWF,1,NPS1,1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-40.92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ENOF,ER01,2,ER02,2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91.91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ENOF,ER01,2,ER03,2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91.91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ENOF,ER02,2,ER04,2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91.91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ENOF,ER03,2,ER04,2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91.91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ENOF,LADBROK1,1,NPS1,1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-30.16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ENOF,LADBROK2,1,NPS1,1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-30.16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ENOF,LOYYB1,3,YWPS1,4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-3.99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3.99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ENOF,LOYYB2,3,YWPS1,4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-3.99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3.99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ENOF,NPS1,1,NPS2,1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-187.39</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ENOF,NPS1,1,OSB-AG,1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106.26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ENOF,NPS1,1,PPCCGT,1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-118.47</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32.31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32.31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32.31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ENOF,NPS1,1,TORRA4,1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-32.31</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ENOF,NPS1,1,TORRB1,1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43.08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ENOF,NPS1,1,TORRB2,1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-53.85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ENOF,NPS1,1,TORRB3,1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43.08</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ENOF,NPS1,1,TORRB4,1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-53.85</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ENOF,TORRA1,4,TORRA4,4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ENOF,TORRA2,4,TORRA4,4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ENOF,TORRA3,4,TORRA4,4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ENOF,TORRA4,4,TORRB1,5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ENOF,TORRA4,4,TORRB2,5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14.36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ENOF,TORRA4,4,TORRB3,5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28.72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ENOF,TORRA4,4,TORRB4,5</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14.36</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rPr>
                <w:rFonts w:cs="Arial"/>
                <w:sz w:val="16"/>
                <w:szCs w:val="16"/>
              </w:rPr>
            </w:pPr>
          </w:p>
        </w:tc>
        <w:tc>
          <w:tcPr>
            <w:tcW w:w="583" w:type="pct"/>
            <w:tcBorders>
              <w:bottom w:val="nil"/>
            </w:tcBorders>
            <w:shd w:val="clear" w:color="auto" w:fill="D4E2FF" w:themeFill="accent3" w:themeFillTint="1A"/>
            <w:vAlign w:val="bottom"/>
          </w:tcPr>
          <w:p w:rsidR="002745EE" w:rsidRDefault="002745EE">
            <w:pPr>
              <w:rPr>
                <w:rFonts w:cs="Arial"/>
                <w:sz w:val="16"/>
                <w:szCs w:val="16"/>
              </w:rPr>
            </w:pP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NPS1</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0.72</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-$720.00</w:t>
            </w:r>
          </w:p>
        </w:tc>
      </w:tr>
    </w:tbl>
    <w:p w:rsidR="002745EE" w:rsidRDefault="002745EE" w:rsidP="002745EE">
      <w:pPr>
        <w:pStyle w:val="Tabletitle"/>
      </w:pPr>
      <w:r>
        <w:t>Lower 60 second</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2745EE" w:rsidRPr="00DD0001" w:rsidTr="002745EE">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2745EE" w:rsidRPr="00010B1A" w:rsidRDefault="002745EE" w:rsidP="002745EE">
            <w:pPr>
              <w:jc w:val="left"/>
              <w:rPr>
                <w:sz w:val="18"/>
              </w:rPr>
            </w:pPr>
            <w:r>
              <w:rPr>
                <w:sz w:val="18"/>
              </w:rPr>
              <w:t>DI</w:t>
            </w:r>
          </w:p>
        </w:tc>
        <w:tc>
          <w:tcPr>
            <w:tcW w:w="583" w:type="pct"/>
            <w:tcBorders>
              <w:bottom w:val="nil"/>
            </w:tcBorders>
            <w:vAlign w:val="center"/>
          </w:tcPr>
          <w:p w:rsidR="002745EE" w:rsidRPr="00010B1A" w:rsidRDefault="002745EE" w:rsidP="002745EE">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2745EE" w:rsidRPr="00010B1A" w:rsidRDefault="002745EE" w:rsidP="002745EE">
            <w:pPr>
              <w:spacing w:before="0" w:after="0"/>
              <w:jc w:val="left"/>
              <w:rPr>
                <w:sz w:val="18"/>
              </w:rPr>
            </w:pPr>
            <w:r w:rsidRPr="00010B1A">
              <w:rPr>
                <w:sz w:val="18"/>
              </w:rPr>
              <w:t>Participant</w:t>
            </w:r>
          </w:p>
        </w:tc>
        <w:tc>
          <w:tcPr>
            <w:tcW w:w="717" w:type="pct"/>
            <w:tcBorders>
              <w:bottom w:val="nil"/>
            </w:tcBorders>
            <w:vAlign w:val="center"/>
          </w:tcPr>
          <w:p w:rsidR="002745EE" w:rsidRPr="00010B1A" w:rsidRDefault="002745EE" w:rsidP="002745EE">
            <w:pPr>
              <w:spacing w:before="0" w:after="0"/>
              <w:jc w:val="left"/>
              <w:rPr>
                <w:sz w:val="18"/>
              </w:rPr>
            </w:pPr>
            <w:r w:rsidRPr="00010B1A">
              <w:rPr>
                <w:sz w:val="18"/>
              </w:rPr>
              <w:t>Unit</w:t>
            </w:r>
          </w:p>
        </w:tc>
        <w:tc>
          <w:tcPr>
            <w:tcW w:w="661" w:type="pct"/>
            <w:tcBorders>
              <w:bottom w:val="nil"/>
            </w:tcBorders>
            <w:vAlign w:val="center"/>
          </w:tcPr>
          <w:p w:rsidR="002745EE" w:rsidRPr="00010B1A" w:rsidRDefault="002745EE" w:rsidP="002745EE">
            <w:pPr>
              <w:spacing w:before="0" w:after="0"/>
              <w:jc w:val="left"/>
              <w:rPr>
                <w:sz w:val="18"/>
              </w:rPr>
            </w:pPr>
            <w:r w:rsidRPr="00010B1A">
              <w:rPr>
                <w:sz w:val="18"/>
              </w:rPr>
              <w:t>Service</w:t>
            </w:r>
          </w:p>
        </w:tc>
        <w:tc>
          <w:tcPr>
            <w:tcW w:w="582" w:type="pct"/>
            <w:tcBorders>
              <w:bottom w:val="nil"/>
            </w:tcBorders>
            <w:vAlign w:val="center"/>
          </w:tcPr>
          <w:p w:rsidR="002745EE" w:rsidRPr="00010B1A" w:rsidRDefault="002745EE" w:rsidP="002745EE">
            <w:pPr>
              <w:spacing w:before="0" w:after="0"/>
              <w:jc w:val="left"/>
              <w:rPr>
                <w:sz w:val="18"/>
              </w:rPr>
            </w:pPr>
            <w:r>
              <w:rPr>
                <w:sz w:val="18"/>
              </w:rPr>
              <w:t>Offer price ($/MW)</w:t>
            </w:r>
          </w:p>
        </w:tc>
        <w:tc>
          <w:tcPr>
            <w:tcW w:w="544" w:type="pct"/>
            <w:tcBorders>
              <w:bottom w:val="nil"/>
            </w:tcBorders>
            <w:vAlign w:val="center"/>
          </w:tcPr>
          <w:p w:rsidR="002745EE" w:rsidRPr="00010B1A" w:rsidRDefault="002745EE" w:rsidP="002745EE">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2745EE" w:rsidRPr="00010B1A" w:rsidRDefault="002745EE" w:rsidP="002745EE">
            <w:pPr>
              <w:jc w:val="left"/>
              <w:rPr>
                <w:sz w:val="18"/>
              </w:rPr>
            </w:pPr>
            <w:r>
              <w:rPr>
                <w:sz w:val="18"/>
              </w:rPr>
              <w:t>Contribution</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$8999.90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$8999.90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-$8999.90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$8999.90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$8999.90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-$8999.90</w:t>
            </w:r>
          </w:p>
        </w:tc>
      </w:tr>
      <w:tr w:rsidR="002745EE"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$8999.90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TORRA4</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$8999.90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-$8999.90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22:15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22:20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247FC3"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22:25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22:30</w:t>
            </w:r>
          </w:p>
        </w:tc>
        <w:tc>
          <w:tcPr>
            <w:tcW w:w="583"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auto"/>
            <w:vAlign w:val="bottom"/>
          </w:tcPr>
          <w:p w:rsidR="002745EE" w:rsidRDefault="002745EE">
            <w:pPr>
              <w:rPr>
                <w:rFonts w:cs="Arial"/>
                <w:sz w:val="16"/>
                <w:szCs w:val="16"/>
              </w:rPr>
            </w:pPr>
            <w:r>
              <w:rPr>
                <w:rFonts w:cs="Arial"/>
                <w:sz w:val="16"/>
                <w:szCs w:val="16"/>
              </w:rPr>
              <w:t>TORRB2</w:t>
            </w:r>
          </w:p>
        </w:tc>
        <w:tc>
          <w:tcPr>
            <w:tcW w:w="661" w:type="pct"/>
            <w:tcBorders>
              <w:bottom w:val="nil"/>
            </w:tcBorders>
            <w:shd w:val="clear" w:color="auto" w:fill="auto"/>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r w:rsidR="002745EE"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745EE" w:rsidRDefault="002745EE">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745EE" w:rsidRDefault="002745EE">
            <w:pPr>
              <w:jc w:val="right"/>
              <w:rPr>
                <w:rFonts w:cs="Arial"/>
                <w:sz w:val="16"/>
                <w:szCs w:val="16"/>
              </w:rPr>
            </w:pPr>
            <w:r>
              <w:rPr>
                <w:rFonts w:cs="Arial"/>
                <w:sz w:val="16"/>
                <w:szCs w:val="16"/>
              </w:rPr>
              <w:t>-$</w:t>
            </w:r>
            <w:r w:rsidR="00126EDD">
              <w:rPr>
                <w:rFonts w:cs="Arial"/>
                <w:sz w:val="16"/>
                <w:szCs w:val="16"/>
              </w:rPr>
              <w:t>13 800.00</w:t>
            </w:r>
          </w:p>
        </w:tc>
      </w:tr>
    </w:tbl>
    <w:p w:rsidR="00BF1342" w:rsidRDefault="00BF1342" w:rsidP="00BF1342">
      <w:pPr>
        <w:pStyle w:val="Tabletitle"/>
      </w:pPr>
      <w:proofErr w:type="gramStart"/>
      <w:r>
        <w:t>Raise</w:t>
      </w:r>
      <w:proofErr w:type="gramEnd"/>
      <w:r>
        <w:t xml:space="preserve"> 60 second</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BF1342" w:rsidRPr="00DD0001" w:rsidTr="00126EDD">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BF1342" w:rsidRPr="00010B1A" w:rsidRDefault="00BF1342" w:rsidP="00126EDD">
            <w:pPr>
              <w:jc w:val="left"/>
              <w:rPr>
                <w:sz w:val="18"/>
              </w:rPr>
            </w:pPr>
            <w:r>
              <w:rPr>
                <w:sz w:val="18"/>
              </w:rPr>
              <w:lastRenderedPageBreak/>
              <w:t>DI</w:t>
            </w:r>
          </w:p>
        </w:tc>
        <w:tc>
          <w:tcPr>
            <w:tcW w:w="583" w:type="pct"/>
            <w:tcBorders>
              <w:bottom w:val="nil"/>
            </w:tcBorders>
            <w:vAlign w:val="center"/>
          </w:tcPr>
          <w:p w:rsidR="00BF1342" w:rsidRPr="00010B1A" w:rsidRDefault="00BF1342" w:rsidP="00126EDD">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BF1342" w:rsidRPr="00010B1A" w:rsidRDefault="00BF1342" w:rsidP="00126EDD">
            <w:pPr>
              <w:spacing w:before="0" w:after="0"/>
              <w:jc w:val="left"/>
              <w:rPr>
                <w:sz w:val="18"/>
              </w:rPr>
            </w:pPr>
            <w:r w:rsidRPr="00010B1A">
              <w:rPr>
                <w:sz w:val="18"/>
              </w:rPr>
              <w:t>Participant</w:t>
            </w:r>
          </w:p>
        </w:tc>
        <w:tc>
          <w:tcPr>
            <w:tcW w:w="717" w:type="pct"/>
            <w:tcBorders>
              <w:bottom w:val="nil"/>
            </w:tcBorders>
            <w:vAlign w:val="center"/>
          </w:tcPr>
          <w:p w:rsidR="00BF1342" w:rsidRPr="00010B1A" w:rsidRDefault="00BF1342" w:rsidP="00126EDD">
            <w:pPr>
              <w:spacing w:before="0" w:after="0"/>
              <w:jc w:val="left"/>
              <w:rPr>
                <w:sz w:val="18"/>
              </w:rPr>
            </w:pPr>
            <w:r w:rsidRPr="00010B1A">
              <w:rPr>
                <w:sz w:val="18"/>
              </w:rPr>
              <w:t>Unit</w:t>
            </w:r>
          </w:p>
        </w:tc>
        <w:tc>
          <w:tcPr>
            <w:tcW w:w="661" w:type="pct"/>
            <w:tcBorders>
              <w:bottom w:val="nil"/>
            </w:tcBorders>
            <w:vAlign w:val="center"/>
          </w:tcPr>
          <w:p w:rsidR="00BF1342" w:rsidRPr="00010B1A" w:rsidRDefault="00BF1342" w:rsidP="00126EDD">
            <w:pPr>
              <w:spacing w:before="0" w:after="0"/>
              <w:jc w:val="left"/>
              <w:rPr>
                <w:sz w:val="18"/>
              </w:rPr>
            </w:pPr>
            <w:r w:rsidRPr="00010B1A">
              <w:rPr>
                <w:sz w:val="18"/>
              </w:rPr>
              <w:t>Service</w:t>
            </w:r>
          </w:p>
        </w:tc>
        <w:tc>
          <w:tcPr>
            <w:tcW w:w="582" w:type="pct"/>
            <w:tcBorders>
              <w:bottom w:val="nil"/>
            </w:tcBorders>
            <w:vAlign w:val="center"/>
          </w:tcPr>
          <w:p w:rsidR="00BF1342" w:rsidRPr="00010B1A" w:rsidRDefault="00BF1342" w:rsidP="00126EDD">
            <w:pPr>
              <w:spacing w:before="0" w:after="0"/>
              <w:jc w:val="left"/>
              <w:rPr>
                <w:sz w:val="18"/>
              </w:rPr>
            </w:pPr>
            <w:r>
              <w:rPr>
                <w:sz w:val="18"/>
              </w:rPr>
              <w:t>Offer price ($/MW)</w:t>
            </w:r>
          </w:p>
        </w:tc>
        <w:tc>
          <w:tcPr>
            <w:tcW w:w="544" w:type="pct"/>
            <w:tcBorders>
              <w:bottom w:val="nil"/>
            </w:tcBorders>
            <w:vAlign w:val="center"/>
          </w:tcPr>
          <w:p w:rsidR="00BF1342" w:rsidRPr="00010B1A" w:rsidRDefault="00BF1342" w:rsidP="00126EDD">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BF1342" w:rsidRPr="00010B1A" w:rsidRDefault="00BF1342" w:rsidP="00126EDD">
            <w:pPr>
              <w:jc w:val="left"/>
              <w:rPr>
                <w:sz w:val="18"/>
              </w:rPr>
            </w:pPr>
            <w:r>
              <w:rPr>
                <w:sz w:val="18"/>
              </w:rPr>
              <w:t>Contribution</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BF1342" w:rsidRPr="005C2EB0" w:rsidRDefault="00BF1342">
            <w:pPr>
              <w:jc w:val="right"/>
              <w:rPr>
                <w:rFonts w:cs="Arial"/>
                <w:i/>
                <w:sz w:val="16"/>
                <w:szCs w:val="16"/>
              </w:rPr>
            </w:pPr>
            <w:r w:rsidRPr="005C2EB0">
              <w:rPr>
                <w:rFonts w:cs="Arial"/>
                <w:i/>
                <w:sz w:val="16"/>
                <w:szCs w:val="16"/>
              </w:rPr>
              <w:t>$28</w:t>
            </w:r>
            <w:r w:rsidR="005C2EB0" w:rsidRPr="005C2EB0">
              <w:rPr>
                <w:rFonts w:cs="Arial"/>
                <w:i/>
                <w:sz w:val="16"/>
                <w:szCs w:val="16"/>
              </w:rPr>
              <w:t xml:space="preserve"> </w:t>
            </w:r>
            <w:r w:rsidRPr="005C2EB0">
              <w:rPr>
                <w:rFonts w:cs="Arial"/>
                <w:i/>
                <w:sz w:val="16"/>
                <w:szCs w:val="16"/>
              </w:rPr>
              <w:t>094.41</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1.86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$25</w:t>
            </w:r>
            <w:r w:rsidR="005C2EB0">
              <w:rPr>
                <w:rFonts w:cs="Arial"/>
                <w:sz w:val="16"/>
                <w:szCs w:val="16"/>
              </w:rPr>
              <w:t xml:space="preserve"> </w:t>
            </w:r>
            <w:r>
              <w:rPr>
                <w:rFonts w:cs="Arial"/>
                <w:sz w:val="16"/>
                <w:szCs w:val="16"/>
              </w:rPr>
              <w:t>668.00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-$14</w:t>
            </w:r>
            <w:r w:rsidR="005C2EB0">
              <w:rPr>
                <w:rFonts w:cs="Arial"/>
                <w:sz w:val="16"/>
                <w:szCs w:val="16"/>
              </w:rPr>
              <w:t xml:space="preserve"> </w:t>
            </w:r>
            <w:r>
              <w:rPr>
                <w:rFonts w:cs="Arial"/>
                <w:sz w:val="16"/>
                <w:szCs w:val="16"/>
              </w:rPr>
              <w:t>490.00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-0.62</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-$8556.00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$13</w:t>
            </w:r>
            <w:r w:rsidR="005C2EB0">
              <w:rPr>
                <w:rFonts w:cs="Arial"/>
                <w:sz w:val="16"/>
                <w:szCs w:val="16"/>
              </w:rPr>
              <w:t xml:space="preserve"> </w:t>
            </w:r>
            <w:r>
              <w:rPr>
                <w:rFonts w:cs="Arial"/>
                <w:sz w:val="16"/>
                <w:szCs w:val="16"/>
              </w:rPr>
              <w:t>499.99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-0.82</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-$11</w:t>
            </w:r>
            <w:r w:rsidR="005C2EB0">
              <w:rPr>
                <w:rFonts w:cs="Arial"/>
                <w:sz w:val="16"/>
                <w:szCs w:val="16"/>
              </w:rPr>
              <w:t xml:space="preserve"> </w:t>
            </w:r>
            <w:r>
              <w:rPr>
                <w:rFonts w:cs="Arial"/>
                <w:sz w:val="16"/>
                <w:szCs w:val="16"/>
              </w:rPr>
              <w:t>069.99</w:t>
            </w:r>
          </w:p>
        </w:tc>
      </w:tr>
      <w:tr w:rsidR="00BF1342" w:rsidRPr="00247FC3"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5C2EB0">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-$1239.98</w:t>
            </w:r>
          </w:p>
        </w:tc>
      </w:tr>
      <w:tr w:rsidR="00BF1342" w:rsidRPr="00247FC3"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5C2EB0">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-$1239.98</w:t>
            </w:r>
          </w:p>
        </w:tc>
      </w:tr>
      <w:tr w:rsidR="00BF1342" w:rsidRPr="00247FC3"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5C2EB0">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-0.90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-$11</w:t>
            </w:r>
            <w:r w:rsidR="005C2EB0">
              <w:rPr>
                <w:rFonts w:cs="Arial"/>
                <w:sz w:val="16"/>
                <w:szCs w:val="16"/>
              </w:rPr>
              <w:t xml:space="preserve"> </w:t>
            </w:r>
            <w:r>
              <w:rPr>
                <w:rFonts w:cs="Arial"/>
                <w:sz w:val="16"/>
                <w:szCs w:val="16"/>
              </w:rPr>
              <w:t>159.81</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-0.59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-$5310.00</w:t>
            </w:r>
          </w:p>
        </w:tc>
      </w:tr>
      <w:tr w:rsidR="00BF1342" w:rsidRPr="00247FC3"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-0.59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-$5310.00</w:t>
            </w:r>
          </w:p>
        </w:tc>
      </w:tr>
      <w:tr w:rsidR="00BF1342" w:rsidRPr="00247FC3"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$8999.90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0.53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$4769.95</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$6499.79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-0.07</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-$454.99</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$1499.79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-0.48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-$719.90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-$17.99</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1.15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$344.74</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1.86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$535.10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-0.59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-$27.13</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-0.59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-$27.13</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BW01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-$5.09</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BW02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-$5.09</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BW04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-$5.09</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LOYYB1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-$0.32</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LOYYB2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-$0.32</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ENOF,BW01,4,BW03,4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-55.89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ENOF,BW02,4,BW03,4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-55.89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ENOF,BW03,4,BW04,4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-55.89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ENOF,LOYYB1,3,YWPS1,4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ENOF,LOYYB1,3,YWPS2,4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ENOF,LOYYB2,3,YWPS1,4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ENOF,LOYYB2,3,YWPS2,4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ENOF,NPS1,2,NPS2,2</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13.39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ENOF,TORRB1,3,TORRB2,3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-23.46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ENOF,TORRB1,3,TORRB4,3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-23.46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ENOF,TORRB2,3,TORRB3,3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-23.46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ENOF,TORRB3,3,TORRB4,3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-23.46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-$0.95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$0.12</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BF1342" w:rsidRPr="005C2EB0" w:rsidRDefault="00BF1342">
            <w:pPr>
              <w:jc w:val="right"/>
              <w:rPr>
                <w:rFonts w:cs="Arial"/>
                <w:i/>
                <w:sz w:val="16"/>
                <w:szCs w:val="16"/>
              </w:rPr>
            </w:pPr>
            <w:r w:rsidRPr="005C2EB0">
              <w:rPr>
                <w:rFonts w:cs="Arial"/>
                <w:i/>
                <w:sz w:val="16"/>
                <w:szCs w:val="16"/>
              </w:rPr>
              <w:t>$21</w:t>
            </w:r>
            <w:r w:rsidR="005C2EB0" w:rsidRPr="005C2EB0">
              <w:rPr>
                <w:rFonts w:cs="Arial"/>
                <w:i/>
                <w:sz w:val="16"/>
                <w:szCs w:val="16"/>
              </w:rPr>
              <w:t xml:space="preserve"> </w:t>
            </w:r>
            <w:r w:rsidRPr="005C2EB0">
              <w:rPr>
                <w:rFonts w:cs="Arial"/>
                <w:i/>
                <w:sz w:val="16"/>
                <w:szCs w:val="16"/>
              </w:rPr>
              <w:t>975.72</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-$17</w:t>
            </w:r>
            <w:r w:rsidR="005C2EB0">
              <w:rPr>
                <w:rFonts w:cs="Arial"/>
                <w:sz w:val="16"/>
                <w:szCs w:val="16"/>
              </w:rPr>
              <w:t xml:space="preserve"> </w:t>
            </w:r>
            <w:r>
              <w:rPr>
                <w:rFonts w:cs="Arial"/>
                <w:sz w:val="16"/>
                <w:szCs w:val="16"/>
              </w:rPr>
              <w:t>664.00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$17</w:t>
            </w:r>
            <w:r w:rsidR="005C2EB0">
              <w:rPr>
                <w:rFonts w:cs="Arial"/>
                <w:sz w:val="16"/>
                <w:szCs w:val="16"/>
              </w:rPr>
              <w:t xml:space="preserve"> </w:t>
            </w:r>
            <w:r>
              <w:rPr>
                <w:rFonts w:cs="Arial"/>
                <w:sz w:val="16"/>
                <w:szCs w:val="16"/>
              </w:rPr>
              <w:t>664.00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-$17</w:t>
            </w:r>
            <w:r w:rsidR="005C2EB0">
              <w:rPr>
                <w:rFonts w:cs="Arial"/>
                <w:sz w:val="16"/>
                <w:szCs w:val="16"/>
              </w:rPr>
              <w:t xml:space="preserve"> </w:t>
            </w:r>
            <w:r>
              <w:rPr>
                <w:rFonts w:cs="Arial"/>
                <w:sz w:val="16"/>
                <w:szCs w:val="16"/>
              </w:rPr>
              <w:t>664.00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w:t>
            </w:r>
            <w:r w:rsidR="005C2EB0">
              <w:rPr>
                <w:rFonts w:cs="Arial"/>
                <w:sz w:val="16"/>
                <w:szCs w:val="16"/>
              </w:rPr>
              <w:t xml:space="preserve"> </w:t>
            </w:r>
            <w:r>
              <w:rPr>
                <w:rFonts w:cs="Arial"/>
                <w:sz w:val="16"/>
                <w:szCs w:val="16"/>
              </w:rPr>
              <w:t>399.79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w:t>
            </w:r>
            <w:r w:rsidR="005C2EB0">
              <w:rPr>
                <w:rFonts w:cs="Arial"/>
                <w:sz w:val="16"/>
                <w:szCs w:val="16"/>
              </w:rPr>
              <w:t xml:space="preserve"> </w:t>
            </w:r>
            <w:r>
              <w:rPr>
                <w:rFonts w:cs="Arial"/>
                <w:sz w:val="16"/>
                <w:szCs w:val="16"/>
              </w:rPr>
              <w:t>399.79</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$8999.90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$4769.95</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$8899.79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-$4716.89</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$6499.79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$8319.73</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-$368.24</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$64.99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$83.19</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ENOF,TORRA1,4,TORRA4,4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51.20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ENOF,TORRA2,4,TORRA4,4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51.20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ENOF,TORRA3,4,TORRA4,4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51.20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ENOF,TORRA4,4,TORRB1,5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51.20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ENOF,TORRA4,4,TORRB2,5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25.60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ENOF,TORRA4,4,TORRB3,5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51.20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ENOF,TORRA4,4,TORRB4,5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25.60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BF1342" w:rsidRPr="005C2EB0" w:rsidRDefault="00BF1342">
            <w:pPr>
              <w:jc w:val="right"/>
              <w:rPr>
                <w:rFonts w:cs="Arial"/>
                <w:i/>
                <w:sz w:val="16"/>
                <w:szCs w:val="16"/>
              </w:rPr>
            </w:pPr>
            <w:r w:rsidRPr="005C2EB0">
              <w:rPr>
                <w:rFonts w:cs="Arial"/>
                <w:i/>
                <w:sz w:val="16"/>
                <w:szCs w:val="16"/>
              </w:rPr>
              <w:t>$21</w:t>
            </w:r>
            <w:r w:rsidR="005C2EB0" w:rsidRPr="005C2EB0">
              <w:rPr>
                <w:rFonts w:cs="Arial"/>
                <w:i/>
                <w:sz w:val="16"/>
                <w:szCs w:val="16"/>
              </w:rPr>
              <w:t xml:space="preserve"> </w:t>
            </w:r>
            <w:r w:rsidRPr="005C2EB0">
              <w:rPr>
                <w:rFonts w:cs="Arial"/>
                <w:i/>
                <w:sz w:val="16"/>
                <w:szCs w:val="16"/>
              </w:rPr>
              <w:t>690.67</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-$17</w:t>
            </w:r>
            <w:r w:rsidR="005C2EB0">
              <w:rPr>
                <w:rFonts w:cs="Arial"/>
                <w:sz w:val="16"/>
                <w:szCs w:val="16"/>
              </w:rPr>
              <w:t xml:space="preserve"> </w:t>
            </w:r>
            <w:r>
              <w:rPr>
                <w:rFonts w:cs="Arial"/>
                <w:sz w:val="16"/>
                <w:szCs w:val="16"/>
              </w:rPr>
              <w:t>664.00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5C2EB0">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5C2EB0">
              <w:rPr>
                <w:rFonts w:cs="Arial"/>
                <w:sz w:val="16"/>
                <w:szCs w:val="16"/>
              </w:rPr>
              <w:t xml:space="preserve"> </w:t>
            </w:r>
            <w:r>
              <w:rPr>
                <w:rFonts w:cs="Arial"/>
                <w:sz w:val="16"/>
                <w:szCs w:val="16"/>
              </w:rPr>
              <w:t>399.79</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$8999.90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0.53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$4769.95</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$8899.79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-0.53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-$4716.89</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$6499.79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$8319.73</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22:15</w:t>
            </w:r>
          </w:p>
        </w:tc>
        <w:tc>
          <w:tcPr>
            <w:tcW w:w="583" w:type="pct"/>
            <w:tcBorders>
              <w:bottom w:val="nil"/>
            </w:tcBorders>
            <w:shd w:val="clear" w:color="auto" w:fill="D4E2FF" w:themeFill="accent3" w:themeFillTint="1A"/>
            <w:vAlign w:val="bottom"/>
          </w:tcPr>
          <w:p w:rsidR="00BF1342" w:rsidRPr="005C2EB0" w:rsidRDefault="00BF1342">
            <w:pPr>
              <w:jc w:val="right"/>
              <w:rPr>
                <w:rFonts w:cs="Arial"/>
                <w:i/>
                <w:sz w:val="16"/>
                <w:szCs w:val="16"/>
              </w:rPr>
            </w:pPr>
            <w:r w:rsidRPr="005C2EB0">
              <w:rPr>
                <w:rFonts w:cs="Arial"/>
                <w:i/>
                <w:sz w:val="16"/>
                <w:szCs w:val="16"/>
              </w:rPr>
              <w:t>$14</w:t>
            </w:r>
            <w:r w:rsidR="005C2EB0" w:rsidRPr="005C2EB0">
              <w:rPr>
                <w:rFonts w:cs="Arial"/>
                <w:i/>
                <w:sz w:val="16"/>
                <w:szCs w:val="16"/>
              </w:rPr>
              <w:t xml:space="preserve"> </w:t>
            </w:r>
            <w:r w:rsidRPr="005C2EB0">
              <w:rPr>
                <w:rFonts w:cs="Arial"/>
                <w:i/>
                <w:sz w:val="16"/>
                <w:szCs w:val="16"/>
              </w:rPr>
              <w:t>059.74</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$15.61</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$15.61</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YWPS4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$20.19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-0.42</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-$8.48</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0.17</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$2.75</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0.17</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$2.75</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ENOF,ER01,2,ER02,2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ENOF,ER01,2,ER03,2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ENOF,ER02,2,ER04,2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ENOF,ER03,2,ER04,2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ENOF,LOYYB1,3,YWPS1,4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ENOF,LOYYB2,3,YWPS1,4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22:20</w:t>
            </w:r>
          </w:p>
        </w:tc>
        <w:tc>
          <w:tcPr>
            <w:tcW w:w="583"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top w:val="nil"/>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top w:val="nil"/>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top w:val="nil"/>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lastRenderedPageBreak/>
              <w:t>22:25</w:t>
            </w:r>
          </w:p>
        </w:tc>
        <w:tc>
          <w:tcPr>
            <w:tcW w:w="583"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22:30</w:t>
            </w:r>
          </w:p>
        </w:tc>
        <w:tc>
          <w:tcPr>
            <w:tcW w:w="583"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top w:val="nil"/>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top w:val="nil"/>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top w:val="nil"/>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top w:val="nil"/>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bl>
    <w:p w:rsidR="00BF1342" w:rsidRDefault="00BF1342" w:rsidP="00BF1342">
      <w:pPr>
        <w:pStyle w:val="Tabletitle"/>
      </w:pPr>
      <w:r>
        <w:t>Lower 5 minutes</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BF1342" w:rsidRPr="00DD0001" w:rsidTr="00126EDD">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BF1342" w:rsidRPr="00010B1A" w:rsidRDefault="00BF1342" w:rsidP="00126EDD">
            <w:pPr>
              <w:jc w:val="left"/>
              <w:rPr>
                <w:sz w:val="18"/>
              </w:rPr>
            </w:pPr>
            <w:r>
              <w:rPr>
                <w:sz w:val="18"/>
              </w:rPr>
              <w:t>DI</w:t>
            </w:r>
          </w:p>
        </w:tc>
        <w:tc>
          <w:tcPr>
            <w:tcW w:w="583" w:type="pct"/>
            <w:tcBorders>
              <w:bottom w:val="nil"/>
            </w:tcBorders>
            <w:vAlign w:val="center"/>
          </w:tcPr>
          <w:p w:rsidR="00BF1342" w:rsidRPr="00010B1A" w:rsidRDefault="00BF1342" w:rsidP="00126EDD">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BF1342" w:rsidRPr="00010B1A" w:rsidRDefault="00BF1342" w:rsidP="00126EDD">
            <w:pPr>
              <w:spacing w:before="0" w:after="0"/>
              <w:jc w:val="left"/>
              <w:rPr>
                <w:sz w:val="18"/>
              </w:rPr>
            </w:pPr>
            <w:r w:rsidRPr="00010B1A">
              <w:rPr>
                <w:sz w:val="18"/>
              </w:rPr>
              <w:t>Participant</w:t>
            </w:r>
          </w:p>
        </w:tc>
        <w:tc>
          <w:tcPr>
            <w:tcW w:w="717" w:type="pct"/>
            <w:tcBorders>
              <w:bottom w:val="nil"/>
            </w:tcBorders>
            <w:vAlign w:val="center"/>
          </w:tcPr>
          <w:p w:rsidR="00BF1342" w:rsidRPr="00010B1A" w:rsidRDefault="00BF1342" w:rsidP="00126EDD">
            <w:pPr>
              <w:spacing w:before="0" w:after="0"/>
              <w:jc w:val="left"/>
              <w:rPr>
                <w:sz w:val="18"/>
              </w:rPr>
            </w:pPr>
            <w:r w:rsidRPr="00010B1A">
              <w:rPr>
                <w:sz w:val="18"/>
              </w:rPr>
              <w:t>Unit</w:t>
            </w:r>
          </w:p>
        </w:tc>
        <w:tc>
          <w:tcPr>
            <w:tcW w:w="661" w:type="pct"/>
            <w:tcBorders>
              <w:bottom w:val="nil"/>
            </w:tcBorders>
            <w:vAlign w:val="center"/>
          </w:tcPr>
          <w:p w:rsidR="00BF1342" w:rsidRPr="00010B1A" w:rsidRDefault="00BF1342" w:rsidP="00126EDD">
            <w:pPr>
              <w:spacing w:before="0" w:after="0"/>
              <w:jc w:val="left"/>
              <w:rPr>
                <w:sz w:val="18"/>
              </w:rPr>
            </w:pPr>
            <w:r w:rsidRPr="00010B1A">
              <w:rPr>
                <w:sz w:val="18"/>
              </w:rPr>
              <w:t>Service</w:t>
            </w:r>
          </w:p>
        </w:tc>
        <w:tc>
          <w:tcPr>
            <w:tcW w:w="582" w:type="pct"/>
            <w:tcBorders>
              <w:bottom w:val="nil"/>
            </w:tcBorders>
            <w:vAlign w:val="center"/>
          </w:tcPr>
          <w:p w:rsidR="00BF1342" w:rsidRPr="00010B1A" w:rsidRDefault="00BF1342" w:rsidP="00126EDD">
            <w:pPr>
              <w:spacing w:before="0" w:after="0"/>
              <w:jc w:val="left"/>
              <w:rPr>
                <w:sz w:val="18"/>
              </w:rPr>
            </w:pPr>
            <w:r>
              <w:rPr>
                <w:sz w:val="18"/>
              </w:rPr>
              <w:t>Offer price ($/MW)</w:t>
            </w:r>
          </w:p>
        </w:tc>
        <w:tc>
          <w:tcPr>
            <w:tcW w:w="544" w:type="pct"/>
            <w:tcBorders>
              <w:bottom w:val="nil"/>
            </w:tcBorders>
            <w:vAlign w:val="center"/>
          </w:tcPr>
          <w:p w:rsidR="00BF1342" w:rsidRPr="00010B1A" w:rsidRDefault="00BF1342" w:rsidP="00126EDD">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BF1342" w:rsidRPr="00010B1A" w:rsidRDefault="00BF1342" w:rsidP="00126EDD">
            <w:pPr>
              <w:jc w:val="left"/>
              <w:rPr>
                <w:sz w:val="18"/>
              </w:rPr>
            </w:pPr>
            <w:r>
              <w:rPr>
                <w:sz w:val="18"/>
              </w:rPr>
              <w:t>Contribution</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BF1342" w:rsidRPr="005C2EB0" w:rsidRDefault="00BF1342">
            <w:pPr>
              <w:jc w:val="right"/>
              <w:rPr>
                <w:rFonts w:cs="Arial"/>
                <w:i/>
                <w:sz w:val="16"/>
                <w:szCs w:val="16"/>
              </w:rPr>
            </w:pPr>
            <w:r w:rsidRPr="005C2EB0">
              <w:rPr>
                <w:rFonts w:cs="Arial"/>
                <w:i/>
                <w:sz w:val="16"/>
                <w:szCs w:val="16"/>
              </w:rPr>
              <w:t>$14</w:t>
            </w:r>
            <w:r w:rsidR="005C2EB0" w:rsidRPr="005C2EB0">
              <w:rPr>
                <w:rFonts w:cs="Arial"/>
                <w:i/>
                <w:sz w:val="16"/>
                <w:szCs w:val="16"/>
              </w:rPr>
              <w:t xml:space="preserve"> </w:t>
            </w:r>
            <w:r w:rsidRPr="005C2EB0">
              <w:rPr>
                <w:rFonts w:cs="Arial"/>
                <w:i/>
                <w:sz w:val="16"/>
                <w:szCs w:val="16"/>
              </w:rPr>
              <w:t>061.76</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TARONG#1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$24.97</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$14.98</w:t>
            </w:r>
          </w:p>
        </w:tc>
      </w:tr>
      <w:tr w:rsidR="00BF1342"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TARONG#3</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$24.97</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$14.98</w:t>
            </w:r>
          </w:p>
        </w:tc>
      </w:tr>
      <w:tr w:rsidR="00BF1342" w:rsidRPr="00247FC3"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YWPS4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$20.19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-$8.28</w:t>
            </w:r>
          </w:p>
        </w:tc>
      </w:tr>
      <w:tr w:rsidR="00BF1342"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$1.29</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$1.29</w:t>
            </w:r>
          </w:p>
        </w:tc>
      </w:tr>
      <w:tr w:rsidR="00BF1342" w:rsidRPr="00247FC3"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YWPS1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$1.13</w:t>
            </w:r>
          </w:p>
        </w:tc>
      </w:tr>
      <w:tr w:rsidR="00BF1342" w:rsidRPr="00247FC3"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Hazelwood Power</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HWPS1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$1.50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1.07</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$0.80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1.19</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$0.95</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TARONG#1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-$0.47</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TARONG#1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-0.54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-$0.43</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TARONG#3</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-$0.47</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TARONG#3</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-0.54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-$0.43</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-6.44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-6.44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ENOF,TARONG#1,2,TARONG#4,2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65.48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ENOF,TARONG#3,2,TARONG#4,2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65.48</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ENOF,YWPS1,4,YWPS2,4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-5.72</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BF1342" w:rsidRPr="00982773" w:rsidRDefault="00BF1342">
            <w:pPr>
              <w:jc w:val="right"/>
              <w:rPr>
                <w:rFonts w:cs="Arial"/>
                <w:i/>
                <w:sz w:val="16"/>
                <w:szCs w:val="16"/>
              </w:rPr>
            </w:pPr>
            <w:r w:rsidRPr="00982773">
              <w:rPr>
                <w:rFonts w:cs="Arial"/>
                <w:i/>
                <w:sz w:val="16"/>
                <w:szCs w:val="16"/>
              </w:rPr>
              <w:t>$14</w:t>
            </w:r>
            <w:r w:rsidR="00982773" w:rsidRPr="00982773">
              <w:rPr>
                <w:rFonts w:cs="Arial"/>
                <w:i/>
                <w:sz w:val="16"/>
                <w:szCs w:val="16"/>
              </w:rPr>
              <w:t xml:space="preserve"> </w:t>
            </w:r>
            <w:r w:rsidRPr="00982773">
              <w:rPr>
                <w:rFonts w:cs="Arial"/>
                <w:i/>
                <w:sz w:val="16"/>
                <w:szCs w:val="16"/>
              </w:rPr>
              <w:t>055.97</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-$287.69</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ER01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$30.80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0.39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$12.01</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ER02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$30.80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0.39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$12.01</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ER03</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$30.80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0.39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$12.01</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EnergyAustralia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YWPS4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$20.19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-0.41</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-$8.28</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LOYYB1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$1.45</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LOYYB2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$1.45</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EnergyAustralia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YWPS1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$1.29</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ENOF,ER01,3,ER04,3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23.39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ENOF,ER02,3,ER04,3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23.39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ENOF,ER03,3,ER04,3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23.39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ENOF,LOYYB1,3,YWPS2,4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-6.97</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ENOF,LOYYB2,3,YWPS2,4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-6.97</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ENOF,YWPS1,4,YWPS2,4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-6.19</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22:15</w:t>
            </w:r>
          </w:p>
        </w:tc>
        <w:tc>
          <w:tcPr>
            <w:tcW w:w="583" w:type="pct"/>
            <w:tcBorders>
              <w:bottom w:val="nil"/>
            </w:tcBorders>
            <w:shd w:val="clear" w:color="auto" w:fill="D4E2FF" w:themeFill="accent3" w:themeFillTint="1A"/>
            <w:vAlign w:val="bottom"/>
          </w:tcPr>
          <w:p w:rsidR="00BF1342" w:rsidRPr="00982773" w:rsidRDefault="00BF1342">
            <w:pPr>
              <w:jc w:val="right"/>
              <w:rPr>
                <w:rFonts w:cs="Arial"/>
                <w:i/>
                <w:sz w:val="16"/>
                <w:szCs w:val="16"/>
              </w:rPr>
            </w:pPr>
            <w:r w:rsidRPr="00982773">
              <w:rPr>
                <w:rFonts w:cs="Arial"/>
                <w:i/>
                <w:sz w:val="16"/>
                <w:szCs w:val="16"/>
              </w:rPr>
              <w:t>$14</w:t>
            </w:r>
            <w:r w:rsidR="00982773" w:rsidRPr="00982773">
              <w:rPr>
                <w:rFonts w:cs="Arial"/>
                <w:i/>
                <w:sz w:val="16"/>
                <w:szCs w:val="16"/>
              </w:rPr>
              <w:t xml:space="preserve"> </w:t>
            </w:r>
            <w:r w:rsidRPr="00982773">
              <w:rPr>
                <w:rFonts w:cs="Arial"/>
                <w:i/>
                <w:sz w:val="16"/>
                <w:szCs w:val="16"/>
              </w:rPr>
              <w:t>059.74</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$15.61</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$26.01</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0.60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$15.61</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EnergyAustralia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YWPS4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$20.19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-0.42</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-$8.48</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0.17</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$2.75</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0.17</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$2.75</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ENOF,ER01,2,ER02,2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ENOF,ER01,2,ER03,2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ENOF,ER02,2,ER04,2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ENOF,ER03,2,ER04,2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-35.84</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ENOF,LOYYB1,3,YWPS1,4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ENOF,LOYYB1,3,YWPS2,4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ENOF,LOYYB2,3,YWPS1,4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ENOF,LOYYB2,3,YWPS2,4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-13.31</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22:20</w:t>
            </w:r>
          </w:p>
        </w:tc>
        <w:tc>
          <w:tcPr>
            <w:tcW w:w="583"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$9000.00</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-$9000.00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22:25</w:t>
            </w:r>
          </w:p>
        </w:tc>
        <w:tc>
          <w:tcPr>
            <w:tcW w:w="583"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$9000.00</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$9000.00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-$9000.00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22:30</w:t>
            </w:r>
          </w:p>
        </w:tc>
        <w:tc>
          <w:tcPr>
            <w:tcW w:w="583" w:type="pct"/>
            <w:tcBorders>
              <w:bottom w:val="nil"/>
            </w:tcBorders>
            <w:shd w:val="clear" w:color="auto" w:fill="auto"/>
            <w:vAlign w:val="bottom"/>
          </w:tcPr>
          <w:p w:rsidR="00BF1342" w:rsidRPr="00982773" w:rsidRDefault="00BF1342">
            <w:pPr>
              <w:jc w:val="right"/>
              <w:rPr>
                <w:rFonts w:cs="Arial"/>
                <w:i/>
                <w:sz w:val="16"/>
                <w:szCs w:val="16"/>
              </w:rPr>
            </w:pPr>
            <w:r w:rsidRPr="00982773">
              <w:rPr>
                <w:rFonts w:cs="Arial"/>
                <w:i/>
                <w:sz w:val="16"/>
                <w:szCs w:val="16"/>
              </w:rPr>
              <w:t>$32</w:t>
            </w:r>
            <w:r w:rsidR="00982773" w:rsidRPr="00982773">
              <w:rPr>
                <w:rFonts w:cs="Arial"/>
                <w:i/>
                <w:sz w:val="16"/>
                <w:szCs w:val="16"/>
              </w:rPr>
              <w:t xml:space="preserve"> </w:t>
            </w:r>
            <w:r w:rsidRPr="00982773">
              <w:rPr>
                <w:rFonts w:cs="Arial"/>
                <w:i/>
                <w:sz w:val="16"/>
                <w:szCs w:val="16"/>
              </w:rPr>
              <w:t>399.30</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$8999.90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$8999.90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$0.80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$0.80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BF1342" w:rsidRPr="00982773" w:rsidRDefault="00BF1342">
            <w:pPr>
              <w:jc w:val="right"/>
              <w:rPr>
                <w:rFonts w:cs="Arial"/>
                <w:i/>
                <w:sz w:val="16"/>
                <w:szCs w:val="16"/>
              </w:rPr>
            </w:pPr>
            <w:r w:rsidRPr="00982773">
              <w:rPr>
                <w:rFonts w:cs="Arial"/>
                <w:i/>
                <w:sz w:val="16"/>
                <w:szCs w:val="16"/>
              </w:rPr>
              <w:t>$18</w:t>
            </w:r>
            <w:r w:rsidR="00982773" w:rsidRPr="00982773">
              <w:rPr>
                <w:rFonts w:cs="Arial"/>
                <w:i/>
                <w:sz w:val="16"/>
                <w:szCs w:val="16"/>
              </w:rPr>
              <w:t xml:space="preserve"> </w:t>
            </w:r>
            <w:r w:rsidRPr="00982773">
              <w:rPr>
                <w:rFonts w:cs="Arial"/>
                <w:i/>
                <w:sz w:val="16"/>
                <w:szCs w:val="16"/>
              </w:rPr>
              <w:t>599.75</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$8999.90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$8999.90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$0.80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$0.80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$0.45</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-$0.45</w:t>
            </w:r>
          </w:p>
        </w:tc>
      </w:tr>
    </w:tbl>
    <w:p w:rsidR="00BF1342" w:rsidRDefault="00BF1342" w:rsidP="00BF1342">
      <w:pPr>
        <w:pStyle w:val="Tabletitle"/>
      </w:pPr>
      <w:r>
        <w:t>Raise 5 minutes</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BF1342" w:rsidRPr="00DD0001" w:rsidTr="00126EDD">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BF1342" w:rsidRPr="00010B1A" w:rsidRDefault="00BF1342" w:rsidP="00126EDD">
            <w:pPr>
              <w:jc w:val="left"/>
              <w:rPr>
                <w:sz w:val="18"/>
              </w:rPr>
            </w:pPr>
            <w:r>
              <w:rPr>
                <w:sz w:val="18"/>
              </w:rPr>
              <w:t>DI</w:t>
            </w:r>
          </w:p>
        </w:tc>
        <w:tc>
          <w:tcPr>
            <w:tcW w:w="583" w:type="pct"/>
            <w:tcBorders>
              <w:bottom w:val="nil"/>
            </w:tcBorders>
            <w:vAlign w:val="center"/>
          </w:tcPr>
          <w:p w:rsidR="00BF1342" w:rsidRPr="00010B1A" w:rsidRDefault="00BF1342" w:rsidP="00126EDD">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BF1342" w:rsidRPr="00010B1A" w:rsidRDefault="00BF1342" w:rsidP="00126EDD">
            <w:pPr>
              <w:spacing w:before="0" w:after="0"/>
              <w:jc w:val="left"/>
              <w:rPr>
                <w:sz w:val="18"/>
              </w:rPr>
            </w:pPr>
            <w:r w:rsidRPr="00010B1A">
              <w:rPr>
                <w:sz w:val="18"/>
              </w:rPr>
              <w:t>Participant</w:t>
            </w:r>
          </w:p>
        </w:tc>
        <w:tc>
          <w:tcPr>
            <w:tcW w:w="717" w:type="pct"/>
            <w:tcBorders>
              <w:bottom w:val="nil"/>
            </w:tcBorders>
            <w:vAlign w:val="center"/>
          </w:tcPr>
          <w:p w:rsidR="00BF1342" w:rsidRPr="00010B1A" w:rsidRDefault="00BF1342" w:rsidP="00126EDD">
            <w:pPr>
              <w:spacing w:before="0" w:after="0"/>
              <w:jc w:val="left"/>
              <w:rPr>
                <w:sz w:val="18"/>
              </w:rPr>
            </w:pPr>
            <w:r w:rsidRPr="00010B1A">
              <w:rPr>
                <w:sz w:val="18"/>
              </w:rPr>
              <w:t>Unit</w:t>
            </w:r>
          </w:p>
        </w:tc>
        <w:tc>
          <w:tcPr>
            <w:tcW w:w="661" w:type="pct"/>
            <w:tcBorders>
              <w:bottom w:val="nil"/>
            </w:tcBorders>
            <w:vAlign w:val="center"/>
          </w:tcPr>
          <w:p w:rsidR="00BF1342" w:rsidRPr="00010B1A" w:rsidRDefault="00BF1342" w:rsidP="00126EDD">
            <w:pPr>
              <w:spacing w:before="0" w:after="0"/>
              <w:jc w:val="left"/>
              <w:rPr>
                <w:sz w:val="18"/>
              </w:rPr>
            </w:pPr>
            <w:r w:rsidRPr="00010B1A">
              <w:rPr>
                <w:sz w:val="18"/>
              </w:rPr>
              <w:t>Service</w:t>
            </w:r>
          </w:p>
        </w:tc>
        <w:tc>
          <w:tcPr>
            <w:tcW w:w="582" w:type="pct"/>
            <w:tcBorders>
              <w:bottom w:val="nil"/>
            </w:tcBorders>
            <w:vAlign w:val="center"/>
          </w:tcPr>
          <w:p w:rsidR="00BF1342" w:rsidRPr="00010B1A" w:rsidRDefault="00BF1342" w:rsidP="00126EDD">
            <w:pPr>
              <w:spacing w:before="0" w:after="0"/>
              <w:jc w:val="left"/>
              <w:rPr>
                <w:sz w:val="18"/>
              </w:rPr>
            </w:pPr>
            <w:r>
              <w:rPr>
                <w:sz w:val="18"/>
              </w:rPr>
              <w:t>Offer price ($/MW)</w:t>
            </w:r>
          </w:p>
        </w:tc>
        <w:tc>
          <w:tcPr>
            <w:tcW w:w="544" w:type="pct"/>
            <w:tcBorders>
              <w:bottom w:val="nil"/>
            </w:tcBorders>
            <w:vAlign w:val="center"/>
          </w:tcPr>
          <w:p w:rsidR="00BF1342" w:rsidRPr="00010B1A" w:rsidRDefault="00BF1342" w:rsidP="00126EDD">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BF1342" w:rsidRPr="00010B1A" w:rsidRDefault="00BF1342" w:rsidP="00126EDD">
            <w:pPr>
              <w:jc w:val="left"/>
              <w:rPr>
                <w:sz w:val="18"/>
              </w:rPr>
            </w:pPr>
            <w:r>
              <w:rPr>
                <w:sz w:val="18"/>
              </w:rPr>
              <w:t>Contribution</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22:00</w:t>
            </w:r>
          </w:p>
        </w:tc>
        <w:tc>
          <w:tcPr>
            <w:tcW w:w="583" w:type="pct"/>
            <w:tcBorders>
              <w:bottom w:val="nil"/>
            </w:tcBorders>
            <w:shd w:val="clear" w:color="auto" w:fill="auto"/>
            <w:vAlign w:val="bottom"/>
          </w:tcPr>
          <w:p w:rsidR="00BF1342" w:rsidRPr="00982773" w:rsidRDefault="00BF1342">
            <w:pPr>
              <w:jc w:val="right"/>
              <w:rPr>
                <w:rFonts w:cs="Arial"/>
                <w:i/>
                <w:sz w:val="16"/>
                <w:szCs w:val="16"/>
              </w:rPr>
            </w:pPr>
            <w:r w:rsidRPr="00982773">
              <w:rPr>
                <w:rFonts w:cs="Arial"/>
                <w:i/>
                <w:sz w:val="16"/>
                <w:szCs w:val="16"/>
              </w:rPr>
              <w:t>$15</w:t>
            </w:r>
            <w:r w:rsidR="00982773" w:rsidRPr="00982773">
              <w:rPr>
                <w:rFonts w:cs="Arial"/>
                <w:i/>
                <w:sz w:val="16"/>
                <w:szCs w:val="16"/>
              </w:rPr>
              <w:t xml:space="preserve"> </w:t>
            </w:r>
            <w:r w:rsidRPr="00982773">
              <w:rPr>
                <w:rFonts w:cs="Arial"/>
                <w:i/>
                <w:sz w:val="16"/>
                <w:szCs w:val="16"/>
              </w:rPr>
              <w:t>686.24</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1.45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$20</w:t>
            </w:r>
            <w:r w:rsidR="00982773">
              <w:rPr>
                <w:rFonts w:cs="Arial"/>
                <w:sz w:val="16"/>
                <w:szCs w:val="16"/>
              </w:rPr>
              <w:t xml:space="preserve"> </w:t>
            </w:r>
            <w:r>
              <w:rPr>
                <w:rFonts w:cs="Arial"/>
                <w:sz w:val="16"/>
                <w:szCs w:val="16"/>
              </w:rPr>
              <w:t>010.00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-0.82</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-$11</w:t>
            </w:r>
            <w:r w:rsidR="00982773">
              <w:rPr>
                <w:rFonts w:cs="Arial"/>
                <w:sz w:val="16"/>
                <w:szCs w:val="16"/>
              </w:rPr>
              <w:t xml:space="preserve"> </w:t>
            </w:r>
            <w:r>
              <w:rPr>
                <w:rFonts w:cs="Arial"/>
                <w:sz w:val="16"/>
                <w:szCs w:val="16"/>
              </w:rPr>
              <w:t>316.00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-0.48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-$6624.00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$13</w:t>
            </w:r>
            <w:r w:rsidR="00982773">
              <w:rPr>
                <w:rFonts w:cs="Arial"/>
                <w:sz w:val="16"/>
                <w:szCs w:val="16"/>
              </w:rPr>
              <w:t xml:space="preserve"> </w:t>
            </w:r>
            <w:r>
              <w:rPr>
                <w:rFonts w:cs="Arial"/>
                <w:sz w:val="16"/>
                <w:szCs w:val="16"/>
              </w:rPr>
              <w:t>499.99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-0.64</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-$8639.99</w:t>
            </w:r>
          </w:p>
        </w:tc>
      </w:tr>
      <w:tr w:rsidR="00BF1342" w:rsidRPr="00247FC3"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982773">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-$991.98</w:t>
            </w:r>
          </w:p>
        </w:tc>
      </w:tr>
      <w:tr w:rsidR="00BF1342" w:rsidRPr="00247FC3"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982773">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-$991.98</w:t>
            </w:r>
          </w:p>
        </w:tc>
      </w:tr>
      <w:tr w:rsidR="00BF1342" w:rsidRPr="00247FC3"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w:t>
            </w:r>
            <w:r w:rsidR="00982773">
              <w:rPr>
                <w:rFonts w:cs="Arial"/>
                <w:sz w:val="16"/>
                <w:szCs w:val="16"/>
              </w:rPr>
              <w:t xml:space="preserve"> </w:t>
            </w:r>
            <w:r>
              <w:rPr>
                <w:rFonts w:cs="Arial"/>
                <w:sz w:val="16"/>
                <w:szCs w:val="16"/>
              </w:rPr>
              <w:t>399.79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$991.98</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-$4140.00</w:t>
            </w:r>
          </w:p>
        </w:tc>
      </w:tr>
      <w:tr w:rsidR="00BF1342" w:rsidRPr="00247FC3"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$9000.00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-$4140.00</w:t>
            </w:r>
          </w:p>
        </w:tc>
      </w:tr>
      <w:tr w:rsidR="00BF1342" w:rsidRPr="00247FC3"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$6499.79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-$389.99</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$1499.79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$59.99</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-$11.99</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$299.77</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-$29.98</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1.45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$417.15</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-$21.16</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-$21.16</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BW01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-$4.07</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BW02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-$4.07</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BW04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-$4.07</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LOYYB1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-$0.32</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LOYYB2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$16.15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-0.02</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-$0.32</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ENOF,BW01,4,BW03,4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ENOF,BW02,4,BW03,4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ENOF,BW03,4,BW04,4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-43.66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ENOF,LOYYB1,3,YWPS1,4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ENOF,LOYYB1,3,YWPS2,4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ENOF,LOYYB2,3,YWPS1,4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ENOF,LOYYB2,3,YWPS2,4</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1.25</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ENOF,NPS1,2,NPS2,2</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10.46</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ENOF,TORRB1,3,TORRB2,3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ENOF,TORRB1,3,TORRB4,3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ENOF,TORRB2,3,TORRB3,3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126EDD">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ENOF,TORRB3,3,TORRB4,3</w:t>
            </w:r>
          </w:p>
        </w:tc>
        <w:tc>
          <w:tcPr>
            <w:tcW w:w="661" w:type="pct"/>
            <w:tcBorders>
              <w:bottom w:val="nil"/>
            </w:tcBorders>
            <w:shd w:val="clear" w:color="auto" w:fill="auto"/>
            <w:vAlign w:val="bottom"/>
          </w:tcPr>
          <w:p w:rsidR="00BF1342" w:rsidRDefault="00BF1342">
            <w:pPr>
              <w:rPr>
                <w:rFonts w:cs="Arial"/>
                <w:sz w:val="16"/>
                <w:szCs w:val="16"/>
              </w:rPr>
            </w:pP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rPr>
                <w:rFonts w:cs="Arial"/>
                <w:sz w:val="16"/>
                <w:szCs w:val="16"/>
              </w:rPr>
            </w:pPr>
          </w:p>
        </w:tc>
        <w:tc>
          <w:tcPr>
            <w:tcW w:w="583" w:type="pct"/>
            <w:tcBorders>
              <w:bottom w:val="nil"/>
            </w:tcBorders>
            <w:shd w:val="clear" w:color="auto" w:fill="auto"/>
            <w:vAlign w:val="bottom"/>
          </w:tcPr>
          <w:p w:rsidR="00BF1342" w:rsidRDefault="00BF1342">
            <w:pPr>
              <w:rPr>
                <w:rFonts w:cs="Arial"/>
                <w:sz w:val="16"/>
                <w:szCs w:val="16"/>
              </w:rPr>
            </w:pP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Alinta Power</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NPS1</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-$0.95</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$0.10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22:05</w:t>
            </w:r>
          </w:p>
        </w:tc>
        <w:tc>
          <w:tcPr>
            <w:tcW w:w="583" w:type="pct"/>
            <w:tcBorders>
              <w:bottom w:val="nil"/>
            </w:tcBorders>
            <w:shd w:val="clear" w:color="auto" w:fill="D4E2FF" w:themeFill="accent3" w:themeFillTint="1A"/>
            <w:vAlign w:val="bottom"/>
          </w:tcPr>
          <w:p w:rsidR="00BF1342" w:rsidRPr="00982773" w:rsidRDefault="00BF1342">
            <w:pPr>
              <w:jc w:val="right"/>
              <w:rPr>
                <w:rFonts w:cs="Arial"/>
                <w:i/>
                <w:sz w:val="16"/>
                <w:szCs w:val="16"/>
              </w:rPr>
            </w:pPr>
            <w:r w:rsidRPr="00982773">
              <w:rPr>
                <w:rFonts w:cs="Arial"/>
                <w:i/>
                <w:sz w:val="16"/>
                <w:szCs w:val="16"/>
              </w:rPr>
              <w:t>$14</w:t>
            </w:r>
            <w:r w:rsidR="00982773" w:rsidRPr="00982773">
              <w:rPr>
                <w:rFonts w:cs="Arial"/>
                <w:i/>
                <w:sz w:val="16"/>
                <w:szCs w:val="16"/>
              </w:rPr>
              <w:t xml:space="preserve"> </w:t>
            </w:r>
            <w:r w:rsidRPr="00982773">
              <w:rPr>
                <w:rFonts w:cs="Arial"/>
                <w:i/>
                <w:sz w:val="16"/>
                <w:szCs w:val="16"/>
              </w:rPr>
              <w:t>022.70</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PPCCGT</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-$287.69</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$64.99</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$64.99</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ENOF,TORRA1,4,TORRA4,4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ENOF,TORRA2,4,TORRA4,4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ENOF,TORRA3,4,TORRA4,4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ENOF,TORRA4,4,TORRB1,5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ENOF,TORRA4,4,TORRB2,5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20.00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ENOF,TORRA4,4,TORRB3,5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rPr>
                <w:rFonts w:cs="Arial"/>
                <w:sz w:val="16"/>
                <w:szCs w:val="16"/>
              </w:rPr>
            </w:pPr>
          </w:p>
        </w:tc>
        <w:tc>
          <w:tcPr>
            <w:tcW w:w="583" w:type="pct"/>
            <w:tcBorders>
              <w:bottom w:val="nil"/>
            </w:tcBorders>
            <w:shd w:val="clear" w:color="auto" w:fill="D4E2FF" w:themeFill="accent3" w:themeFillTint="1A"/>
            <w:vAlign w:val="bottom"/>
          </w:tcPr>
          <w:p w:rsidR="00BF1342" w:rsidRDefault="00BF1342">
            <w:pPr>
              <w:rPr>
                <w:rFonts w:cs="Arial"/>
                <w:sz w:val="16"/>
                <w:szCs w:val="16"/>
              </w:rPr>
            </w:pPr>
          </w:p>
        </w:tc>
        <w:tc>
          <w:tcPr>
            <w:tcW w:w="799" w:type="pct"/>
            <w:tcBorders>
              <w:bottom w:val="nil"/>
            </w:tcBorders>
            <w:shd w:val="clear" w:color="auto" w:fill="D4E2FF" w:themeFill="accent3" w:themeFillTint="1A"/>
            <w:vAlign w:val="bottom"/>
          </w:tcPr>
          <w:p w:rsidR="00BF1342" w:rsidRDefault="00BF1342">
            <w:pPr>
              <w:rPr>
                <w:rFonts w:cs="Arial"/>
                <w:sz w:val="16"/>
                <w:szCs w:val="16"/>
              </w:rPr>
            </w:pP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ENOF,TORRA4,4,TORRB4,5</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20.00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22:10</w:t>
            </w:r>
          </w:p>
        </w:tc>
        <w:tc>
          <w:tcPr>
            <w:tcW w:w="583"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22:15</w:t>
            </w:r>
          </w:p>
        </w:tc>
        <w:tc>
          <w:tcPr>
            <w:tcW w:w="583"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22:20</w:t>
            </w:r>
          </w:p>
        </w:tc>
        <w:tc>
          <w:tcPr>
            <w:tcW w:w="583"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TORRB2</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Raise 5 min</w:t>
            </w:r>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22:25</w:t>
            </w:r>
          </w:p>
        </w:tc>
        <w:tc>
          <w:tcPr>
            <w:tcW w:w="583"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22:30</w:t>
            </w:r>
          </w:p>
        </w:tc>
        <w:tc>
          <w:tcPr>
            <w:tcW w:w="583"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auto"/>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auto"/>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auto"/>
            <w:vAlign w:val="bottom"/>
          </w:tcPr>
          <w:p w:rsidR="00BF1342" w:rsidRDefault="00BF1342">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r w:rsidR="00BF1342" w:rsidRPr="00796046" w:rsidTr="00982773">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22:35</w:t>
            </w:r>
          </w:p>
        </w:tc>
        <w:tc>
          <w:tcPr>
            <w:tcW w:w="583"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799"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BF1342" w:rsidRDefault="00BF1342">
            <w:pPr>
              <w:rPr>
                <w:rFonts w:cs="Arial"/>
                <w:sz w:val="16"/>
                <w:szCs w:val="16"/>
              </w:rPr>
            </w:pPr>
            <w:r>
              <w:rPr>
                <w:rFonts w:cs="Arial"/>
                <w:sz w:val="16"/>
                <w:szCs w:val="16"/>
              </w:rPr>
              <w:t>Raise 5 min</w:t>
            </w:r>
          </w:p>
        </w:tc>
        <w:tc>
          <w:tcPr>
            <w:tcW w:w="58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c>
          <w:tcPr>
            <w:tcW w:w="544"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BF1342" w:rsidRDefault="00BF1342">
            <w:pPr>
              <w:jc w:val="right"/>
              <w:rPr>
                <w:rFonts w:cs="Arial"/>
                <w:sz w:val="16"/>
                <w:szCs w:val="16"/>
              </w:rPr>
            </w:pPr>
            <w:r>
              <w:rPr>
                <w:rFonts w:cs="Arial"/>
                <w:sz w:val="16"/>
                <w:szCs w:val="16"/>
              </w:rPr>
              <w:t>-$</w:t>
            </w:r>
            <w:r w:rsidR="00126EDD">
              <w:rPr>
                <w:rFonts w:cs="Arial"/>
                <w:sz w:val="16"/>
                <w:szCs w:val="16"/>
              </w:rPr>
              <w:t>13 800.00</w:t>
            </w:r>
          </w:p>
        </w:tc>
      </w:tr>
    </w:tbl>
    <w:p w:rsidR="00BF1342" w:rsidRDefault="00BF1342" w:rsidP="00F0248A"/>
    <w:sectPr w:rsidR="00BF1342" w:rsidSect="009C550D">
      <w:footerReference w:type="even" r:id="rId72"/>
      <w:footerReference w:type="default" r:id="rId73"/>
      <w:footerReference w:type="first" r:id="rId74"/>
      <w:pgSz w:w="11906" w:h="16838" w:code="9"/>
      <w:pgMar w:top="993" w:right="1700" w:bottom="1134" w:left="1729"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065" w:rsidRDefault="00067065">
      <w:pPr>
        <w:spacing w:before="0" w:line="240" w:lineRule="auto"/>
      </w:pPr>
      <w:r>
        <w:separator/>
      </w:r>
    </w:p>
  </w:endnote>
  <w:endnote w:type="continuationSeparator" w:id="0">
    <w:p w:rsidR="00067065" w:rsidRDefault="0006706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65" w:rsidRPr="007A4D1F" w:rsidRDefault="00067065"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CF32C8" w:rsidRPr="00CF32C8">
      <w:rPr>
        <w:rFonts w:eastAsia="Arial" w:cs="Times New Roman"/>
        <w:b/>
        <w:bCs/>
        <w:noProof/>
        <w:color w:val="076A92" w:themeColor="text1"/>
        <w:sz w:val="18"/>
        <w:lang w:val="en-US"/>
      </w:rPr>
      <w:t>Report</w:t>
    </w:r>
    <w:r w:rsidR="00CF32C8">
      <w:rPr>
        <w:rFonts w:eastAsia="Arial" w:cs="Times New Roman"/>
        <w:noProof/>
        <w:color w:val="076A92" w:themeColor="text1"/>
        <w:sz w:val="18"/>
      </w:rPr>
      <w:t xml:space="preserve"> into market ancillary service prices above $5000</w:t>
    </w:r>
    <w:r>
      <w:rPr>
        <w:rFonts w:eastAsia="Arial" w:cs="Times New Roman"/>
        <w:color w:val="076A92" w:themeColor="text1"/>
        <w:sz w:val="18"/>
      </w:rPr>
      <w:fldChar w:fldCharType="end"/>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CF32C8">
      <w:rPr>
        <w:rFonts w:eastAsia="Arial" w:cs="Times New Roman"/>
        <w:noProof/>
        <w:color w:val="076A92" w:themeColor="text1"/>
        <w:sz w:val="18"/>
      </w:rPr>
      <w:t>ii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067065" w:rsidRDefault="00067065" w:rsidP="003610D1">
    <w:pPr>
      <w:pStyle w:val="Footer"/>
      <w:tabs>
        <w:tab w:val="clear" w:pos="4513"/>
        <w:tab w:val="clear" w:pos="9026"/>
        <w:tab w:val="left" w:pos="8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65" w:rsidRPr="00A91A9E" w:rsidRDefault="00067065"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67065" w:rsidRDefault="00067065"/>
  <w:p w:rsidR="00067065" w:rsidRDefault="000670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65" w:rsidRDefault="00C45FFD" w:rsidP="003610D1">
    <w:pPr>
      <w:pStyle w:val="Footer"/>
      <w:tabs>
        <w:tab w:val="clear" w:pos="9026"/>
        <w:tab w:val="right" w:pos="8505"/>
      </w:tabs>
    </w:pPr>
    <w:fldSimple w:instr=" STYLEREF  &quot;Report Title&quot;  \* MERGEFORMAT ">
      <w:r w:rsidR="00CF32C8" w:rsidRPr="00CF32C8">
        <w:rPr>
          <w:b/>
          <w:bCs/>
          <w:noProof/>
          <w:lang w:val="en-US"/>
        </w:rPr>
        <w:t xml:space="preserve">Report into market ancillary service prices </w:t>
      </w:r>
      <w:r w:rsidR="00CF32C8">
        <w:rPr>
          <w:noProof/>
        </w:rPr>
        <w:t>above $5000</w:t>
      </w:r>
    </w:fldSimple>
    <w:r w:rsidR="00067065">
      <w:tab/>
    </w:r>
    <w:r w:rsidR="00067065">
      <w:tab/>
    </w:r>
    <w:r w:rsidR="00067065">
      <w:fldChar w:fldCharType="begin"/>
    </w:r>
    <w:r w:rsidR="00067065">
      <w:instrText xml:space="preserve"> PAGE   \* MERGEFORMAT </w:instrText>
    </w:r>
    <w:r w:rsidR="00067065">
      <w:fldChar w:fldCharType="separate"/>
    </w:r>
    <w:r w:rsidR="00CF32C8">
      <w:rPr>
        <w:noProof/>
      </w:rPr>
      <w:t>69</w:t>
    </w:r>
    <w:r w:rsidR="00067065">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65" w:rsidRDefault="00C45FFD" w:rsidP="003610D1">
    <w:pPr>
      <w:pStyle w:val="Footer"/>
      <w:tabs>
        <w:tab w:val="clear" w:pos="9026"/>
        <w:tab w:val="right" w:pos="8505"/>
      </w:tabs>
    </w:pPr>
    <w:fldSimple w:instr=" STYLEREF  &quot;Report Title&quot;  \* MERGEFORMAT ">
      <w:r w:rsidR="00CF32C8">
        <w:rPr>
          <w:noProof/>
        </w:rPr>
        <w:t>Report into market ancillary service prices above $5000</w:t>
      </w:r>
    </w:fldSimple>
    <w:r w:rsidR="00067065">
      <w:tab/>
    </w:r>
    <w:r w:rsidR="00067065">
      <w:tab/>
    </w:r>
    <w:r w:rsidR="00067065">
      <w:fldChar w:fldCharType="begin"/>
    </w:r>
    <w:r w:rsidR="00067065">
      <w:instrText xml:space="preserve"> PAGE   \* MERGEFORMAT </w:instrText>
    </w:r>
    <w:r w:rsidR="00067065">
      <w:fldChar w:fldCharType="separate"/>
    </w:r>
    <w:r w:rsidR="00067065">
      <w:rPr>
        <w:noProof/>
      </w:rPr>
      <w:t>1</w:t>
    </w:r>
    <w:r w:rsidR="00067065">
      <w:fldChar w:fldCharType="end"/>
    </w:r>
  </w:p>
  <w:p w:rsidR="00067065" w:rsidRDefault="00067065">
    <w:pPr>
      <w:pStyle w:val="Footer"/>
    </w:pPr>
  </w:p>
  <w:p w:rsidR="00067065" w:rsidRDefault="00067065"/>
  <w:p w:rsidR="00067065" w:rsidRDefault="000670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065" w:rsidRDefault="00067065">
      <w:pPr>
        <w:spacing w:before="0" w:line="240" w:lineRule="auto"/>
      </w:pPr>
      <w:r>
        <w:separator/>
      </w:r>
    </w:p>
  </w:footnote>
  <w:footnote w:type="continuationSeparator" w:id="0">
    <w:p w:rsidR="00067065" w:rsidRDefault="00067065">
      <w:pPr>
        <w:spacing w:before="0" w:line="240" w:lineRule="auto"/>
      </w:pPr>
      <w:r>
        <w:continuationSeparator/>
      </w:r>
    </w:p>
  </w:footnote>
  <w:footnote w:id="1">
    <w:p w:rsidR="00067065" w:rsidRDefault="00067065">
      <w:pPr>
        <w:pStyle w:val="FootnoteText"/>
      </w:pPr>
      <w:r>
        <w:rPr>
          <w:rStyle w:val="FootnoteReference"/>
        </w:rPr>
        <w:footnoteRef/>
      </w:r>
      <w:r>
        <w:t xml:space="preserve"> </w:t>
      </w:r>
      <w:r>
        <w:tab/>
        <w:t>Section 3.3 of this report describes the formulation and operation of the CPT.</w:t>
      </w:r>
    </w:p>
  </w:footnote>
  <w:footnote w:id="2">
    <w:p w:rsidR="00067065" w:rsidRDefault="00067065" w:rsidP="00B07525">
      <w:pPr>
        <w:pStyle w:val="FootnoteText"/>
      </w:pPr>
      <w:r>
        <w:rPr>
          <w:rStyle w:val="FootnoteReference"/>
        </w:rPr>
        <w:footnoteRef/>
      </w:r>
      <w:r>
        <w:t xml:space="preserve"> </w:t>
      </w:r>
      <w:r>
        <w:tab/>
        <w:t>Section 3.11 of the Rules defines ancillary services, their requirement, components, structure and cost allocation to generators and customers. A summary is provided in the FCAS settlement notes in Appendix A</w:t>
      </w:r>
    </w:p>
  </w:footnote>
  <w:footnote w:id="3">
    <w:p w:rsidR="00067065" w:rsidRDefault="00067065">
      <w:pPr>
        <w:pStyle w:val="FootnoteText"/>
      </w:pPr>
      <w:r>
        <w:rPr>
          <w:rStyle w:val="FootnoteReference"/>
        </w:rPr>
        <w:footnoteRef/>
      </w:r>
      <w:r>
        <w:t xml:space="preserve"> </w:t>
      </w:r>
      <w:r>
        <w:tab/>
        <w:t xml:space="preserve">The direct current (DC) Murraylink interconnector remained in service, the alternating current (AC) synchronous link via Heywood was lost. Only the Heywood interconnector can transfer ancillary services. Under NER clause 4.8.15 – AEMO has investigated this incident. See AEMO website </w:t>
      </w:r>
      <w:hyperlink r:id="rId1" w:history="1">
        <w:r w:rsidRPr="007B5C8C">
          <w:rPr>
            <w:rStyle w:val="Hyperlink"/>
            <w:sz w:val="16"/>
          </w:rPr>
          <w:t>http://www.aemo.com.au/Electricity/Resources/Reports-and-Documents/~/media/9CF5C0817341494492D065A3B5DC4569.ashx</w:t>
        </w:r>
      </w:hyperlink>
    </w:p>
  </w:footnote>
  <w:footnote w:id="4">
    <w:p w:rsidR="00067065" w:rsidRDefault="00067065" w:rsidP="00AC455E">
      <w:pPr>
        <w:pStyle w:val="FootnoteText"/>
      </w:pPr>
      <w:r>
        <w:rPr>
          <w:rStyle w:val="FootnoteReference"/>
        </w:rPr>
        <w:footnoteRef/>
      </w:r>
      <w:r>
        <w:t xml:space="preserve"> </w:t>
      </w:r>
      <w:r>
        <w:tab/>
      </w:r>
      <w:r w:rsidRPr="005412A6">
        <w:t>Appendix A contains an explanation of frequency control ancillary services (FCAS).</w:t>
      </w:r>
    </w:p>
  </w:footnote>
  <w:footnote w:id="5">
    <w:p w:rsidR="00067065" w:rsidRDefault="00067065">
      <w:pPr>
        <w:pStyle w:val="FootnoteText"/>
      </w:pPr>
      <w:r>
        <w:rPr>
          <w:rStyle w:val="FootnoteReference"/>
        </w:rPr>
        <w:footnoteRef/>
      </w:r>
      <w:r>
        <w:t xml:space="preserve"> </w:t>
      </w:r>
      <w:r>
        <w:tab/>
        <w:t>Dispatch prices and targets are calculated to meet the instantaneous forecast of demand for the end of each 5 minute dispatch interval. Since the separation occurred at 9.51 pm, during the dispatch interval ending 9.55 pm, the separation was only reflected from the dispatch interval ending 10 pm.</w:t>
      </w:r>
    </w:p>
  </w:footnote>
  <w:footnote w:id="6">
    <w:p w:rsidR="00067065" w:rsidRDefault="00067065" w:rsidP="0039058E">
      <w:pPr>
        <w:pStyle w:val="FootnoteText"/>
        <w:jc w:val="left"/>
      </w:pPr>
      <w:r>
        <w:rPr>
          <w:rStyle w:val="FootnoteReference"/>
        </w:rPr>
        <w:footnoteRef/>
      </w:r>
      <w:r>
        <w:t xml:space="preserve"> </w:t>
      </w:r>
      <w:r>
        <w:tab/>
        <w:t xml:space="preserve">See AEMO website </w:t>
      </w:r>
      <w:hyperlink r:id="rId2" w:history="1">
        <w:r w:rsidRPr="007B5C8C">
          <w:rPr>
            <w:rStyle w:val="Hyperlink"/>
            <w:sz w:val="16"/>
          </w:rPr>
          <w:t>http://www.aemo.com.au/Electricity/Resources/Reports-and-Documents/~/media/9CF5C0817341494492D065A3B5DC4569.ashx</w:t>
        </w:r>
      </w:hyperlink>
    </w:p>
  </w:footnote>
  <w:footnote w:id="7">
    <w:p w:rsidR="00067065" w:rsidRDefault="00067065" w:rsidP="00B4552B">
      <w:pPr>
        <w:pStyle w:val="FootnoteText"/>
      </w:pPr>
      <w:r>
        <w:rPr>
          <w:rStyle w:val="FootnoteReference"/>
        </w:rPr>
        <w:footnoteRef/>
      </w:r>
      <w:r>
        <w:t xml:space="preserve"> </w:t>
      </w:r>
      <w:r>
        <w:tab/>
      </w:r>
      <w:r w:rsidRPr="00D207C0">
        <w:t>Section 4 draws on information published by AEMO and ElectraNet that describes AEMO’s reasons for the change in approach</w:t>
      </w:r>
      <w:r>
        <w:t xml:space="preserve">. For additional information see </w:t>
      </w:r>
      <w:r w:rsidRPr="00465040">
        <w:rPr>
          <w:i/>
        </w:rPr>
        <w:t xml:space="preserve">Prices above $5000/MW - 11, 12 and 25 October 2015 (SA) </w:t>
      </w:r>
      <w:r w:rsidRPr="008F0A45">
        <w:t>Published by the AER on 22 December 2015</w:t>
      </w:r>
      <w:r>
        <w:rPr>
          <w:i/>
        </w:rPr>
        <w:t>.</w:t>
      </w:r>
    </w:p>
  </w:footnote>
  <w:footnote w:id="8">
    <w:p w:rsidR="00067065" w:rsidRDefault="00067065" w:rsidP="002F0394">
      <w:pPr>
        <w:pStyle w:val="FootnoteText"/>
      </w:pPr>
      <w:r>
        <w:rPr>
          <w:rStyle w:val="FootnoteReference"/>
        </w:rPr>
        <w:footnoteRef/>
      </w:r>
      <w:r>
        <w:t xml:space="preserve"> </w:t>
      </w:r>
      <w:r>
        <w:tab/>
        <w:t>Load restoration commenced at 10.30 pm and was completed by 10.37 pm.</w:t>
      </w:r>
    </w:p>
  </w:footnote>
  <w:footnote w:id="9">
    <w:p w:rsidR="00067065" w:rsidRDefault="00067065">
      <w:pPr>
        <w:pStyle w:val="FootnoteText"/>
      </w:pPr>
      <w:r>
        <w:rPr>
          <w:rStyle w:val="FootnoteReference"/>
        </w:rPr>
        <w:footnoteRef/>
      </w:r>
      <w:r>
        <w:t xml:space="preserve"> </w:t>
      </w:r>
      <w:r>
        <w:tab/>
        <w:t xml:space="preserve">Demand in South Australia reduced from </w:t>
      </w:r>
      <w:r w:rsidRPr="007655D8">
        <w:t>1306</w:t>
      </w:r>
      <w:r>
        <w:t> </w:t>
      </w:r>
      <w:r w:rsidRPr="007655D8">
        <w:t xml:space="preserve">MW </w:t>
      </w:r>
      <w:r>
        <w:t xml:space="preserve">at 9.55 pm to </w:t>
      </w:r>
      <w:r w:rsidRPr="007655D8">
        <w:t>1149</w:t>
      </w:r>
      <w:r>
        <w:t> </w:t>
      </w:r>
      <w:r w:rsidRPr="007655D8">
        <w:t xml:space="preserve">MW </w:t>
      </w:r>
      <w:r>
        <w:t>at 10 pm from the load reductions.</w:t>
      </w:r>
    </w:p>
  </w:footnote>
  <w:footnote w:id="10">
    <w:p w:rsidR="00067065" w:rsidRDefault="00067065">
      <w:pPr>
        <w:pStyle w:val="FootnoteText"/>
      </w:pPr>
      <w:r>
        <w:rPr>
          <w:rStyle w:val="FootnoteReference"/>
        </w:rPr>
        <w:footnoteRef/>
      </w:r>
      <w:r>
        <w:t xml:space="preserve"> </w:t>
      </w:r>
      <w:r>
        <w:tab/>
        <w:t>The test is an automated function that is sent periodically (in this case weekly).</w:t>
      </w:r>
    </w:p>
  </w:footnote>
  <w:footnote w:id="11">
    <w:p w:rsidR="00067065" w:rsidRDefault="00067065" w:rsidP="00E86AA6">
      <w:pPr>
        <w:pStyle w:val="FootnoteText"/>
        <w:jc w:val="left"/>
      </w:pPr>
      <w:r>
        <w:rPr>
          <w:rStyle w:val="FootnoteReference"/>
        </w:rPr>
        <w:footnoteRef/>
      </w:r>
      <w:r>
        <w:t xml:space="preserve"> </w:t>
      </w:r>
      <w:r>
        <w:tab/>
        <w:t xml:space="preserve">Sourced from </w:t>
      </w:r>
      <w:r w:rsidRPr="00E86AA6">
        <w:t>http://www.aemo.com.au/Electricity/Resources/Reports-and-Documents/~/media/9CF5C0817341494492D065A3B5DC4569.ashx</w:t>
      </w:r>
    </w:p>
  </w:footnote>
  <w:footnote w:id="12">
    <w:p w:rsidR="00067065" w:rsidRDefault="00067065">
      <w:pPr>
        <w:pStyle w:val="FootnoteText"/>
      </w:pPr>
      <w:r>
        <w:rPr>
          <w:rStyle w:val="FootnoteReference"/>
        </w:rPr>
        <w:footnoteRef/>
      </w:r>
      <w:r>
        <w:t xml:space="preserve"> </w:t>
      </w:r>
      <w:r>
        <w:tab/>
        <w:t>Lonsdale and Port Stanvac became scheduled on 13 January 2016.</w:t>
      </w:r>
    </w:p>
  </w:footnote>
  <w:footnote w:id="13">
    <w:p w:rsidR="00067065" w:rsidRDefault="00067065">
      <w:pPr>
        <w:pStyle w:val="FootnoteText"/>
      </w:pPr>
      <w:r>
        <w:rPr>
          <w:rStyle w:val="FootnoteReference"/>
        </w:rPr>
        <w:footnoteRef/>
      </w:r>
      <w:r>
        <w:t xml:space="preserve"> </w:t>
      </w:r>
      <w:r>
        <w:tab/>
        <w:t>While the line tripped at 9.51 pm, during the dispatch interval ending 9.55 pm, market systems first reflect the change in the dispatch interval ending 10 pm</w:t>
      </w:r>
    </w:p>
  </w:footnote>
  <w:footnote w:id="14">
    <w:p w:rsidR="00067065" w:rsidRDefault="00067065" w:rsidP="00D732B6">
      <w:pPr>
        <w:pStyle w:val="FootnoteText"/>
      </w:pPr>
      <w:r>
        <w:rPr>
          <w:rStyle w:val="FootnoteReference"/>
        </w:rPr>
        <w:footnoteRef/>
      </w:r>
      <w:r>
        <w:t xml:space="preserve"> </w:t>
      </w:r>
      <w:r>
        <w:tab/>
        <w:t>Effective FCAS capacity takes into account the co-optimisation process with energy offers</w:t>
      </w:r>
    </w:p>
  </w:footnote>
  <w:footnote w:id="15">
    <w:p w:rsidR="00067065" w:rsidRDefault="00067065" w:rsidP="001432BB">
      <w:pPr>
        <w:pStyle w:val="FootnoteText"/>
      </w:pPr>
      <w:r>
        <w:rPr>
          <w:rStyle w:val="FootnoteReference"/>
        </w:rPr>
        <w:footnoteRef/>
      </w:r>
      <w:r>
        <w:t xml:space="preserve"> </w:t>
      </w:r>
      <w:r>
        <w:tab/>
        <w:t xml:space="preserve">See </w:t>
      </w:r>
      <w:r w:rsidRPr="00F659DE">
        <w:t xml:space="preserve">Power System Operating Procedure </w:t>
      </w:r>
      <w:r>
        <w:t>–</w:t>
      </w:r>
      <w:r w:rsidRPr="00F659DE">
        <w:t xml:space="preserve"> Dispatch</w:t>
      </w:r>
      <w:r>
        <w:t xml:space="preserve"> So_Op3705 Version: 80 Date: 23 October 2014 , Section 18.5.2 </w:t>
      </w:r>
      <w:hyperlink r:id="rId3" w:history="1">
        <w:r w:rsidRPr="00B6763C">
          <w:rPr>
            <w:rStyle w:val="Hyperlink"/>
            <w:sz w:val="16"/>
          </w:rPr>
          <w:t>http://www.aemo.com.au/Electricity/Policies-and-Procedures/System-Operating-Procedures/Dispatch-SO_OP3705</w:t>
        </w:r>
      </w:hyperlink>
      <w:r>
        <w:t xml:space="preserve"> </w:t>
      </w:r>
    </w:p>
  </w:footnote>
  <w:footnote w:id="16">
    <w:p w:rsidR="00067065" w:rsidRDefault="00067065" w:rsidP="00C016E1">
      <w:pPr>
        <w:pStyle w:val="FootnoteText"/>
      </w:pPr>
      <w:r>
        <w:rPr>
          <w:rStyle w:val="FootnoteReference"/>
        </w:rPr>
        <w:footnoteRef/>
      </w:r>
      <w:r>
        <w:t xml:space="preserve"> </w:t>
      </w:r>
      <w:r>
        <w:tab/>
        <w:t xml:space="preserve"> See Market notices 50270 and 50446 in Appendix C. AEMO issued a total of 14 market notices starting and ending the administrative price cap for each day from 1 November 2015 until the 9</w:t>
      </w:r>
      <w:r>
        <w:rPr>
          <w:vertAlign w:val="superscript"/>
        </w:rPr>
        <w:t xml:space="preserve"> </w:t>
      </w:r>
      <w:r>
        <w:t>November 2015.</w:t>
      </w:r>
    </w:p>
  </w:footnote>
  <w:footnote w:id="17">
    <w:p w:rsidR="00067065" w:rsidRDefault="00067065">
      <w:pPr>
        <w:pStyle w:val="FootnoteText"/>
      </w:pPr>
      <w:r>
        <w:rPr>
          <w:rStyle w:val="FootnoteReference"/>
        </w:rPr>
        <w:footnoteRef/>
      </w:r>
      <w:r>
        <w:t xml:space="preserve"> </w:t>
      </w:r>
      <w:r>
        <w:tab/>
        <w:t>While the price and requirement for both services are shown on the figure their prices and requirement are effectively the same.</w:t>
      </w:r>
    </w:p>
  </w:footnote>
  <w:footnote w:id="18">
    <w:p w:rsidR="00067065" w:rsidRDefault="00067065" w:rsidP="00FB1AA2">
      <w:pPr>
        <w:pStyle w:val="FootnoteText"/>
      </w:pPr>
      <w:r>
        <w:rPr>
          <w:rStyle w:val="FootnoteReference"/>
        </w:rPr>
        <w:footnoteRef/>
      </w:r>
      <w:r>
        <w:t xml:space="preserve"> </w:t>
      </w:r>
      <w:r>
        <w:tab/>
        <w:t xml:space="preserve">Murraylink is a 200 MW Direct Current interconnector between </w:t>
      </w:r>
      <w:r>
        <w:rPr>
          <w:rFonts w:cs="Arial"/>
          <w:color w:val="222222"/>
        </w:rPr>
        <w:t xml:space="preserve">Berri in South Australia and Red Cliffs in Victoria. </w:t>
      </w:r>
    </w:p>
  </w:footnote>
  <w:footnote w:id="19">
    <w:p w:rsidR="00067065" w:rsidRDefault="00067065" w:rsidP="00B30077">
      <w:pPr>
        <w:pStyle w:val="FootnoteText"/>
      </w:pPr>
      <w:r>
        <w:rPr>
          <w:rStyle w:val="FootnoteReference"/>
        </w:rPr>
        <w:footnoteRef/>
      </w:r>
      <w:r>
        <w:t xml:space="preserve"> </w:t>
      </w:r>
      <w:r>
        <w:tab/>
        <w:t>Rules Clause 4.3.5 (b)</w:t>
      </w:r>
    </w:p>
  </w:footnote>
  <w:footnote w:id="20">
    <w:p w:rsidR="00067065" w:rsidRDefault="00067065">
      <w:pPr>
        <w:pStyle w:val="FootnoteText"/>
      </w:pPr>
      <w:r>
        <w:rPr>
          <w:rStyle w:val="FootnoteReference"/>
        </w:rPr>
        <w:footnoteRef/>
      </w:r>
      <w:r>
        <w:t xml:space="preserve"> </w:t>
      </w:r>
      <w:r>
        <w:tab/>
      </w:r>
      <w:r w:rsidRPr="00FB1AA2">
        <w:t>http://www.aemc.gov.au/Australias-Energy-Market/Market-Legislation/Electricity-Guidelines-and-Standards/Frequency-Operating-Standards-(Mainland)</w:t>
      </w:r>
    </w:p>
  </w:footnote>
  <w:footnote w:id="21">
    <w:p w:rsidR="00067065" w:rsidRDefault="00067065" w:rsidP="00992010">
      <w:pPr>
        <w:pStyle w:val="FootnoteText"/>
      </w:pPr>
      <w:r>
        <w:rPr>
          <w:rStyle w:val="FootnoteReference"/>
        </w:rPr>
        <w:footnoteRef/>
      </w:r>
      <w:r>
        <w:t xml:space="preserve"> </w:t>
      </w:r>
      <w:r>
        <w:tab/>
        <w:t xml:space="preserve">For a full description go to </w:t>
      </w:r>
      <w:hyperlink r:id="rId4" w:tgtFrame="_blank" w:history="1">
        <w:r w:rsidRPr="00F014DC">
          <w:rPr>
            <w:color w:val="0000FF"/>
            <w:u w:val="single"/>
            <w:lang w:eastAsia="en-AU"/>
          </w:rPr>
          <w:t>http://www.aemo.com.au/Electricity/Data/Ancillary-Services/Ancillary-Services-Payments-and-Recovery</w:t>
        </w:r>
      </w:hyperlink>
    </w:p>
  </w:footnote>
  <w:footnote w:id="22">
    <w:p w:rsidR="00067065" w:rsidRDefault="00067065" w:rsidP="00992010">
      <w:pPr>
        <w:pStyle w:val="FootnoteText"/>
      </w:pPr>
      <w:r>
        <w:rPr>
          <w:rStyle w:val="FootnoteReference"/>
        </w:rPr>
        <w:footnoteRef/>
      </w:r>
      <w:r>
        <w:tab/>
        <w:t xml:space="preserve">For a full description go to </w:t>
      </w:r>
      <w:hyperlink r:id="rId5" w:history="1">
        <w:r w:rsidRPr="00E45B00">
          <w:rPr>
            <w:rStyle w:val="Hyperlink"/>
            <w:sz w:val="16"/>
          </w:rPr>
          <w:t>http://www.aemo.com.au/Electricity/Market-Operations/Ancillary-Services/Process-Documentation/Ancillary-Services-Causer-Pays-Contribution-Factors</w:t>
        </w:r>
      </w:hyperlink>
    </w:p>
  </w:footnote>
  <w:footnote w:id="23">
    <w:p w:rsidR="00067065" w:rsidRPr="004D709E" w:rsidRDefault="00067065" w:rsidP="00F0248A">
      <w:pPr>
        <w:pStyle w:val="FootnoteText"/>
        <w:rPr>
          <w:sz w:val="18"/>
          <w:szCs w:val="18"/>
          <w:u w:val="single"/>
        </w:rPr>
      </w:pPr>
      <w:r w:rsidRPr="004D709E">
        <w:rPr>
          <w:rStyle w:val="FootnoteReference"/>
          <w:sz w:val="18"/>
          <w:szCs w:val="18"/>
        </w:rPr>
        <w:footnoteRef/>
      </w:r>
      <w:r w:rsidRPr="004D709E">
        <w:rPr>
          <w:sz w:val="18"/>
          <w:szCs w:val="18"/>
        </w:rPr>
        <w:t xml:space="preserve"> </w:t>
      </w:r>
      <w:r>
        <w:rPr>
          <w:sz w:val="18"/>
          <w:szCs w:val="18"/>
        </w:rPr>
        <w:tab/>
      </w:r>
      <w:r w:rsidRPr="00345843">
        <w:t>Details on how the price is determined can be found at</w:t>
      </w:r>
      <w:r w:rsidRPr="00E125B3">
        <w:rPr>
          <w:szCs w:val="16"/>
        </w:rPr>
        <w:t xml:space="preserve"> </w:t>
      </w:r>
      <w:hyperlink r:id="rId6" w:history="1">
        <w:r w:rsidRPr="00E125B3">
          <w:rPr>
            <w:rStyle w:val="Hyperlink"/>
            <w:sz w:val="16"/>
            <w:szCs w:val="16"/>
          </w:rPr>
          <w:t>www.aemo.com.au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07F36BB"/>
    <w:multiLevelType w:val="hybridMultilevel"/>
    <w:tmpl w:val="D8BC2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41F530A"/>
    <w:multiLevelType w:val="multilevel"/>
    <w:tmpl w:val="88C21E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6">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8A1409F"/>
    <w:multiLevelType w:val="hybridMultilevel"/>
    <w:tmpl w:val="C52EEF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34528C"/>
    <w:multiLevelType w:val="hybridMultilevel"/>
    <w:tmpl w:val="32C4D3F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3">
    <w:nsid w:val="3D18074A"/>
    <w:multiLevelType w:val="hybridMultilevel"/>
    <w:tmpl w:val="C8E20904"/>
    <w:lvl w:ilvl="0" w:tplc="0C090001">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4">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2281ADA"/>
    <w:multiLevelType w:val="multilevel"/>
    <w:tmpl w:val="67EAD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0">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31">
    <w:nsid w:val="68D61594"/>
    <w:multiLevelType w:val="hybridMultilevel"/>
    <w:tmpl w:val="0C9A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434525"/>
    <w:multiLevelType w:val="hybridMultilevel"/>
    <w:tmpl w:val="E4F4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58D6ED8"/>
    <w:multiLevelType w:val="hybridMultilevel"/>
    <w:tmpl w:val="591276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nsid w:val="76707394"/>
    <w:multiLevelType w:val="multilevel"/>
    <w:tmpl w:val="67EAD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3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1"/>
  </w:num>
  <w:num w:numId="14">
    <w:abstractNumId w:val="14"/>
  </w:num>
  <w:num w:numId="15">
    <w:abstractNumId w:val="17"/>
  </w:num>
  <w:num w:numId="16">
    <w:abstractNumId w:val="25"/>
  </w:num>
  <w:num w:numId="17">
    <w:abstractNumId w:val="13"/>
  </w:num>
  <w:num w:numId="18">
    <w:abstractNumId w:val="19"/>
  </w:num>
  <w:num w:numId="19">
    <w:abstractNumId w:val="12"/>
  </w:num>
  <w:num w:numId="20">
    <w:abstractNumId w:val="26"/>
  </w:num>
  <w:num w:numId="21">
    <w:abstractNumId w:val="33"/>
  </w:num>
  <w:num w:numId="22">
    <w:abstractNumId w:val="18"/>
  </w:num>
  <w:num w:numId="23">
    <w:abstractNumId w:val="2"/>
    <w:lvlOverride w:ilvl="0">
      <w:startOverride w:val="1"/>
    </w:lvlOverride>
  </w:num>
  <w:num w:numId="24">
    <w:abstractNumId w:val="19"/>
    <w:lvlOverride w:ilvl="0">
      <w:startOverride w:val="1"/>
    </w:lvlOverride>
  </w:num>
  <w:num w:numId="25">
    <w:abstractNumId w:val="29"/>
  </w:num>
  <w:num w:numId="26">
    <w:abstractNumId w:val="24"/>
  </w:num>
  <w:num w:numId="27">
    <w:abstractNumId w:val="10"/>
  </w:num>
  <w:num w:numId="28">
    <w:abstractNumId w:val="16"/>
  </w:num>
  <w:num w:numId="29">
    <w:abstractNumId w:val="11"/>
  </w:num>
  <w:num w:numId="30">
    <w:abstractNumId w:val="28"/>
  </w:num>
  <w:num w:numId="31">
    <w:abstractNumId w:val="17"/>
  </w:num>
  <w:num w:numId="32">
    <w:abstractNumId w:val="14"/>
  </w:num>
  <w:num w:numId="33">
    <w:abstractNumId w:val="11"/>
  </w:num>
  <w:num w:numId="34">
    <w:abstractNumId w:val="11"/>
  </w:num>
  <w:num w:numId="35">
    <w:abstractNumId w:val="9"/>
  </w:num>
  <w:num w:numId="36">
    <w:abstractNumId w:val="11"/>
  </w:num>
  <w:num w:numId="37">
    <w:abstractNumId w:val="11"/>
  </w:num>
  <w:num w:numId="38">
    <w:abstractNumId w:val="32"/>
  </w:num>
  <w:num w:numId="39">
    <w:abstractNumId w:val="11"/>
  </w:num>
  <w:num w:numId="40">
    <w:abstractNumId w:val="34"/>
  </w:num>
  <w:num w:numId="41">
    <w:abstractNumId w:val="35"/>
  </w:num>
  <w:num w:numId="42">
    <w:abstractNumId w:val="27"/>
  </w:num>
  <w:num w:numId="43">
    <w:abstractNumId w:val="11"/>
  </w:num>
  <w:num w:numId="44">
    <w:abstractNumId w:val="31"/>
  </w:num>
  <w:num w:numId="45">
    <w:abstractNumId w:val="22"/>
  </w:num>
  <w:num w:numId="46">
    <w:abstractNumId w:val="20"/>
  </w:num>
  <w:num w:numId="4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8673">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FCAS prices above $5000 MW - 1 November 2015 (SA).docx"/>
  </w:docVars>
  <w:rsids>
    <w:rsidRoot w:val="003610D1"/>
    <w:rsid w:val="00001779"/>
    <w:rsid w:val="00010B1A"/>
    <w:rsid w:val="00012F1F"/>
    <w:rsid w:val="00013CDB"/>
    <w:rsid w:val="00013D02"/>
    <w:rsid w:val="00017BF7"/>
    <w:rsid w:val="00021644"/>
    <w:rsid w:val="000221E2"/>
    <w:rsid w:val="00024297"/>
    <w:rsid w:val="00027AAB"/>
    <w:rsid w:val="000342CE"/>
    <w:rsid w:val="00034455"/>
    <w:rsid w:val="00041065"/>
    <w:rsid w:val="00043F8E"/>
    <w:rsid w:val="0004623D"/>
    <w:rsid w:val="0004626C"/>
    <w:rsid w:val="000504F9"/>
    <w:rsid w:val="000508E0"/>
    <w:rsid w:val="0005162D"/>
    <w:rsid w:val="00051AA5"/>
    <w:rsid w:val="000545DD"/>
    <w:rsid w:val="00055385"/>
    <w:rsid w:val="000554BB"/>
    <w:rsid w:val="000570C9"/>
    <w:rsid w:val="00061A48"/>
    <w:rsid w:val="000627CC"/>
    <w:rsid w:val="00062B5E"/>
    <w:rsid w:val="000635D7"/>
    <w:rsid w:val="00067065"/>
    <w:rsid w:val="000708CF"/>
    <w:rsid w:val="0007263E"/>
    <w:rsid w:val="000801EF"/>
    <w:rsid w:val="00080C63"/>
    <w:rsid w:val="00083FB8"/>
    <w:rsid w:val="000844CC"/>
    <w:rsid w:val="000851EA"/>
    <w:rsid w:val="00085C6B"/>
    <w:rsid w:val="000872A0"/>
    <w:rsid w:val="00090DE0"/>
    <w:rsid w:val="00090E9D"/>
    <w:rsid w:val="00092AC5"/>
    <w:rsid w:val="00094459"/>
    <w:rsid w:val="000A3577"/>
    <w:rsid w:val="000A434F"/>
    <w:rsid w:val="000A4F1A"/>
    <w:rsid w:val="000A5BD1"/>
    <w:rsid w:val="000A6DEE"/>
    <w:rsid w:val="000A703C"/>
    <w:rsid w:val="000B1671"/>
    <w:rsid w:val="000B5557"/>
    <w:rsid w:val="000B5C64"/>
    <w:rsid w:val="000B75AB"/>
    <w:rsid w:val="000C0941"/>
    <w:rsid w:val="000C0E4B"/>
    <w:rsid w:val="000C27BF"/>
    <w:rsid w:val="000C3347"/>
    <w:rsid w:val="000C461D"/>
    <w:rsid w:val="000C55AE"/>
    <w:rsid w:val="000C6CDD"/>
    <w:rsid w:val="000D0554"/>
    <w:rsid w:val="000D107C"/>
    <w:rsid w:val="000D112D"/>
    <w:rsid w:val="000D557D"/>
    <w:rsid w:val="000E0460"/>
    <w:rsid w:val="000E32A2"/>
    <w:rsid w:val="000E3FA1"/>
    <w:rsid w:val="000E7095"/>
    <w:rsid w:val="000F15E7"/>
    <w:rsid w:val="000F4D76"/>
    <w:rsid w:val="000F5D51"/>
    <w:rsid w:val="000F720B"/>
    <w:rsid w:val="000F761B"/>
    <w:rsid w:val="00101A55"/>
    <w:rsid w:val="00103088"/>
    <w:rsid w:val="00103C36"/>
    <w:rsid w:val="00103D3D"/>
    <w:rsid w:val="0010491C"/>
    <w:rsid w:val="001060D2"/>
    <w:rsid w:val="00107D12"/>
    <w:rsid w:val="00111B74"/>
    <w:rsid w:val="00111FF2"/>
    <w:rsid w:val="00112012"/>
    <w:rsid w:val="00112CDB"/>
    <w:rsid w:val="00112EE4"/>
    <w:rsid w:val="00113CC5"/>
    <w:rsid w:val="001143C4"/>
    <w:rsid w:val="00114564"/>
    <w:rsid w:val="0011518C"/>
    <w:rsid w:val="0012004B"/>
    <w:rsid w:val="00122887"/>
    <w:rsid w:val="00122AEE"/>
    <w:rsid w:val="00122CF4"/>
    <w:rsid w:val="001243CD"/>
    <w:rsid w:val="001251A8"/>
    <w:rsid w:val="00126EDD"/>
    <w:rsid w:val="00132B65"/>
    <w:rsid w:val="00134063"/>
    <w:rsid w:val="00135344"/>
    <w:rsid w:val="00136AF6"/>
    <w:rsid w:val="001375B8"/>
    <w:rsid w:val="00137B8B"/>
    <w:rsid w:val="00140C95"/>
    <w:rsid w:val="00141D53"/>
    <w:rsid w:val="001432BB"/>
    <w:rsid w:val="00143C43"/>
    <w:rsid w:val="00144712"/>
    <w:rsid w:val="00144763"/>
    <w:rsid w:val="00145A16"/>
    <w:rsid w:val="00146D5D"/>
    <w:rsid w:val="00151193"/>
    <w:rsid w:val="00151CC0"/>
    <w:rsid w:val="00155CFA"/>
    <w:rsid w:val="0015715D"/>
    <w:rsid w:val="001571AB"/>
    <w:rsid w:val="001577AD"/>
    <w:rsid w:val="00157982"/>
    <w:rsid w:val="00157B32"/>
    <w:rsid w:val="001640AB"/>
    <w:rsid w:val="0016468E"/>
    <w:rsid w:val="001651C0"/>
    <w:rsid w:val="001653F0"/>
    <w:rsid w:val="00165EF5"/>
    <w:rsid w:val="001703E9"/>
    <w:rsid w:val="001716FC"/>
    <w:rsid w:val="00174796"/>
    <w:rsid w:val="00183F9A"/>
    <w:rsid w:val="001841B5"/>
    <w:rsid w:val="00185629"/>
    <w:rsid w:val="00185A8E"/>
    <w:rsid w:val="0019021C"/>
    <w:rsid w:val="00197545"/>
    <w:rsid w:val="001A03B0"/>
    <w:rsid w:val="001A2CD9"/>
    <w:rsid w:val="001A34CC"/>
    <w:rsid w:val="001A57B7"/>
    <w:rsid w:val="001B0767"/>
    <w:rsid w:val="001B26A5"/>
    <w:rsid w:val="001B311E"/>
    <w:rsid w:val="001B4FD6"/>
    <w:rsid w:val="001B70FC"/>
    <w:rsid w:val="001C2CEA"/>
    <w:rsid w:val="001C353C"/>
    <w:rsid w:val="001C4856"/>
    <w:rsid w:val="001C5A6F"/>
    <w:rsid w:val="001C6D91"/>
    <w:rsid w:val="001D287B"/>
    <w:rsid w:val="001D3866"/>
    <w:rsid w:val="001D4960"/>
    <w:rsid w:val="001E15C3"/>
    <w:rsid w:val="001E1DEB"/>
    <w:rsid w:val="001E50C3"/>
    <w:rsid w:val="001E5BF5"/>
    <w:rsid w:val="001E75EC"/>
    <w:rsid w:val="001E78DB"/>
    <w:rsid w:val="001E7E6E"/>
    <w:rsid w:val="001F36AA"/>
    <w:rsid w:val="001F37F7"/>
    <w:rsid w:val="001F6C30"/>
    <w:rsid w:val="0020088C"/>
    <w:rsid w:val="0020179E"/>
    <w:rsid w:val="0020357B"/>
    <w:rsid w:val="00206333"/>
    <w:rsid w:val="00206817"/>
    <w:rsid w:val="00207783"/>
    <w:rsid w:val="00210172"/>
    <w:rsid w:val="002106B6"/>
    <w:rsid w:val="002114E0"/>
    <w:rsid w:val="002114E4"/>
    <w:rsid w:val="002122D8"/>
    <w:rsid w:val="002122ED"/>
    <w:rsid w:val="00220318"/>
    <w:rsid w:val="00220337"/>
    <w:rsid w:val="0022134C"/>
    <w:rsid w:val="00221530"/>
    <w:rsid w:val="002239C4"/>
    <w:rsid w:val="00224DCB"/>
    <w:rsid w:val="00233351"/>
    <w:rsid w:val="002337E0"/>
    <w:rsid w:val="00235D6C"/>
    <w:rsid w:val="00247FC3"/>
    <w:rsid w:val="00251131"/>
    <w:rsid w:val="00251D61"/>
    <w:rsid w:val="00254B38"/>
    <w:rsid w:val="00255EEF"/>
    <w:rsid w:val="00260368"/>
    <w:rsid w:val="002614FF"/>
    <w:rsid w:val="00264398"/>
    <w:rsid w:val="002667D4"/>
    <w:rsid w:val="002743BE"/>
    <w:rsid w:val="002745EE"/>
    <w:rsid w:val="00277918"/>
    <w:rsid w:val="0028085B"/>
    <w:rsid w:val="0028094F"/>
    <w:rsid w:val="002812C2"/>
    <w:rsid w:val="002813D7"/>
    <w:rsid w:val="002817AA"/>
    <w:rsid w:val="00282EAC"/>
    <w:rsid w:val="0028532A"/>
    <w:rsid w:val="00292FDC"/>
    <w:rsid w:val="002931DC"/>
    <w:rsid w:val="00293A0A"/>
    <w:rsid w:val="0029452B"/>
    <w:rsid w:val="00295910"/>
    <w:rsid w:val="00296D34"/>
    <w:rsid w:val="00297821"/>
    <w:rsid w:val="00297D01"/>
    <w:rsid w:val="002A1A08"/>
    <w:rsid w:val="002A5CF9"/>
    <w:rsid w:val="002A6276"/>
    <w:rsid w:val="002A68C4"/>
    <w:rsid w:val="002B20BA"/>
    <w:rsid w:val="002B2896"/>
    <w:rsid w:val="002B3754"/>
    <w:rsid w:val="002B4F2D"/>
    <w:rsid w:val="002B6D54"/>
    <w:rsid w:val="002B6EDD"/>
    <w:rsid w:val="002B701C"/>
    <w:rsid w:val="002C2AB2"/>
    <w:rsid w:val="002C46F0"/>
    <w:rsid w:val="002C48DE"/>
    <w:rsid w:val="002C6517"/>
    <w:rsid w:val="002D0F6E"/>
    <w:rsid w:val="002D2BAB"/>
    <w:rsid w:val="002D3A96"/>
    <w:rsid w:val="002D41EB"/>
    <w:rsid w:val="002D4EE4"/>
    <w:rsid w:val="002D5D79"/>
    <w:rsid w:val="002E0AF3"/>
    <w:rsid w:val="002E11AA"/>
    <w:rsid w:val="002E5340"/>
    <w:rsid w:val="002E6ABC"/>
    <w:rsid w:val="002F025A"/>
    <w:rsid w:val="002F0394"/>
    <w:rsid w:val="002F48D5"/>
    <w:rsid w:val="002F59A8"/>
    <w:rsid w:val="002F5EE3"/>
    <w:rsid w:val="002F60BE"/>
    <w:rsid w:val="002F63F2"/>
    <w:rsid w:val="0030268F"/>
    <w:rsid w:val="00302CCE"/>
    <w:rsid w:val="00311066"/>
    <w:rsid w:val="0031159B"/>
    <w:rsid w:val="00311893"/>
    <w:rsid w:val="00313B2B"/>
    <w:rsid w:val="00315937"/>
    <w:rsid w:val="003168F1"/>
    <w:rsid w:val="00321D5A"/>
    <w:rsid w:val="00324878"/>
    <w:rsid w:val="00324CCF"/>
    <w:rsid w:val="00330243"/>
    <w:rsid w:val="00331C70"/>
    <w:rsid w:val="003364FF"/>
    <w:rsid w:val="00346649"/>
    <w:rsid w:val="00347538"/>
    <w:rsid w:val="0035174A"/>
    <w:rsid w:val="00353C34"/>
    <w:rsid w:val="003570BD"/>
    <w:rsid w:val="003610D1"/>
    <w:rsid w:val="00370288"/>
    <w:rsid w:val="0037052A"/>
    <w:rsid w:val="003712DE"/>
    <w:rsid w:val="00372443"/>
    <w:rsid w:val="003745C3"/>
    <w:rsid w:val="00374AB0"/>
    <w:rsid w:val="00381538"/>
    <w:rsid w:val="00381976"/>
    <w:rsid w:val="00386951"/>
    <w:rsid w:val="003874BC"/>
    <w:rsid w:val="00387FFC"/>
    <w:rsid w:val="00390216"/>
    <w:rsid w:val="0039058E"/>
    <w:rsid w:val="00390B79"/>
    <w:rsid w:val="003913F5"/>
    <w:rsid w:val="00393A49"/>
    <w:rsid w:val="00395EB7"/>
    <w:rsid w:val="003A3C41"/>
    <w:rsid w:val="003A4880"/>
    <w:rsid w:val="003B07C1"/>
    <w:rsid w:val="003B2283"/>
    <w:rsid w:val="003B2729"/>
    <w:rsid w:val="003B2F44"/>
    <w:rsid w:val="003B32A3"/>
    <w:rsid w:val="003B37A3"/>
    <w:rsid w:val="003B4D22"/>
    <w:rsid w:val="003B6009"/>
    <w:rsid w:val="003C2ADB"/>
    <w:rsid w:val="003C2B11"/>
    <w:rsid w:val="003C4833"/>
    <w:rsid w:val="003C5F95"/>
    <w:rsid w:val="003C6BC0"/>
    <w:rsid w:val="003C6F16"/>
    <w:rsid w:val="003D32A1"/>
    <w:rsid w:val="003D360E"/>
    <w:rsid w:val="003D54FA"/>
    <w:rsid w:val="003D7279"/>
    <w:rsid w:val="003E2F93"/>
    <w:rsid w:val="003E569C"/>
    <w:rsid w:val="003E5F2A"/>
    <w:rsid w:val="003E78F9"/>
    <w:rsid w:val="003F3477"/>
    <w:rsid w:val="003F4971"/>
    <w:rsid w:val="003F4BAB"/>
    <w:rsid w:val="003F774C"/>
    <w:rsid w:val="00403EFB"/>
    <w:rsid w:val="00405DEA"/>
    <w:rsid w:val="004075BD"/>
    <w:rsid w:val="004079A7"/>
    <w:rsid w:val="004079D0"/>
    <w:rsid w:val="00407B22"/>
    <w:rsid w:val="00411EE1"/>
    <w:rsid w:val="00412DCF"/>
    <w:rsid w:val="00413568"/>
    <w:rsid w:val="00413CE7"/>
    <w:rsid w:val="00413DD5"/>
    <w:rsid w:val="00416B89"/>
    <w:rsid w:val="004225A4"/>
    <w:rsid w:val="00426C04"/>
    <w:rsid w:val="004300F1"/>
    <w:rsid w:val="004306BB"/>
    <w:rsid w:val="00430FFC"/>
    <w:rsid w:val="00431500"/>
    <w:rsid w:val="004319DA"/>
    <w:rsid w:val="00432771"/>
    <w:rsid w:val="00432F60"/>
    <w:rsid w:val="00437D8B"/>
    <w:rsid w:val="00440F08"/>
    <w:rsid w:val="004442C5"/>
    <w:rsid w:val="00445B07"/>
    <w:rsid w:val="004523FB"/>
    <w:rsid w:val="00461394"/>
    <w:rsid w:val="00465040"/>
    <w:rsid w:val="004655C5"/>
    <w:rsid w:val="00465F35"/>
    <w:rsid w:val="004710D5"/>
    <w:rsid w:val="00473AAF"/>
    <w:rsid w:val="00473E87"/>
    <w:rsid w:val="00475ED4"/>
    <w:rsid w:val="0048005B"/>
    <w:rsid w:val="004812E7"/>
    <w:rsid w:val="0048191E"/>
    <w:rsid w:val="00483C94"/>
    <w:rsid w:val="00483C9A"/>
    <w:rsid w:val="00485C9C"/>
    <w:rsid w:val="0049123B"/>
    <w:rsid w:val="00491930"/>
    <w:rsid w:val="00492EFF"/>
    <w:rsid w:val="00494F70"/>
    <w:rsid w:val="004954EE"/>
    <w:rsid w:val="0049588F"/>
    <w:rsid w:val="004A0304"/>
    <w:rsid w:val="004A0D3E"/>
    <w:rsid w:val="004A3D7A"/>
    <w:rsid w:val="004A502B"/>
    <w:rsid w:val="004A7E7D"/>
    <w:rsid w:val="004B0A01"/>
    <w:rsid w:val="004B3172"/>
    <w:rsid w:val="004B56EF"/>
    <w:rsid w:val="004C084A"/>
    <w:rsid w:val="004C6120"/>
    <w:rsid w:val="004C61C9"/>
    <w:rsid w:val="004C6FFD"/>
    <w:rsid w:val="004C76E6"/>
    <w:rsid w:val="004D0B56"/>
    <w:rsid w:val="004D2432"/>
    <w:rsid w:val="004D438D"/>
    <w:rsid w:val="004D51D9"/>
    <w:rsid w:val="004D5439"/>
    <w:rsid w:val="004D7AF3"/>
    <w:rsid w:val="004D7BFF"/>
    <w:rsid w:val="004E0DB3"/>
    <w:rsid w:val="004E534B"/>
    <w:rsid w:val="004E5C29"/>
    <w:rsid w:val="004E6FA8"/>
    <w:rsid w:val="004F5584"/>
    <w:rsid w:val="0050219A"/>
    <w:rsid w:val="0050222C"/>
    <w:rsid w:val="00505844"/>
    <w:rsid w:val="005171A9"/>
    <w:rsid w:val="005174A6"/>
    <w:rsid w:val="00517C7C"/>
    <w:rsid w:val="00521216"/>
    <w:rsid w:val="00521A81"/>
    <w:rsid w:val="00522217"/>
    <w:rsid w:val="005244F6"/>
    <w:rsid w:val="005366CC"/>
    <w:rsid w:val="0054028F"/>
    <w:rsid w:val="005412A6"/>
    <w:rsid w:val="0054243F"/>
    <w:rsid w:val="00542497"/>
    <w:rsid w:val="00542CA9"/>
    <w:rsid w:val="00543D9D"/>
    <w:rsid w:val="0054547A"/>
    <w:rsid w:val="00545DEE"/>
    <w:rsid w:val="005467C2"/>
    <w:rsid w:val="00547484"/>
    <w:rsid w:val="00547A1A"/>
    <w:rsid w:val="00550060"/>
    <w:rsid w:val="0055566B"/>
    <w:rsid w:val="00562CBF"/>
    <w:rsid w:val="00564052"/>
    <w:rsid w:val="00565294"/>
    <w:rsid w:val="005668D7"/>
    <w:rsid w:val="00570513"/>
    <w:rsid w:val="00571067"/>
    <w:rsid w:val="005714BA"/>
    <w:rsid w:val="00571963"/>
    <w:rsid w:val="00572A42"/>
    <w:rsid w:val="00574EA4"/>
    <w:rsid w:val="0057715F"/>
    <w:rsid w:val="00581454"/>
    <w:rsid w:val="005860BC"/>
    <w:rsid w:val="00586DCB"/>
    <w:rsid w:val="005961E9"/>
    <w:rsid w:val="005979F2"/>
    <w:rsid w:val="005A0009"/>
    <w:rsid w:val="005A1498"/>
    <w:rsid w:val="005A2081"/>
    <w:rsid w:val="005A301A"/>
    <w:rsid w:val="005A33ED"/>
    <w:rsid w:val="005A5ABD"/>
    <w:rsid w:val="005B115B"/>
    <w:rsid w:val="005B12BB"/>
    <w:rsid w:val="005B176A"/>
    <w:rsid w:val="005B196C"/>
    <w:rsid w:val="005B2572"/>
    <w:rsid w:val="005B2C49"/>
    <w:rsid w:val="005B6B0F"/>
    <w:rsid w:val="005B7713"/>
    <w:rsid w:val="005C1074"/>
    <w:rsid w:val="005C10DA"/>
    <w:rsid w:val="005C139A"/>
    <w:rsid w:val="005C167B"/>
    <w:rsid w:val="005C2E42"/>
    <w:rsid w:val="005C2EB0"/>
    <w:rsid w:val="005C3E6D"/>
    <w:rsid w:val="005C3EC3"/>
    <w:rsid w:val="005C3F69"/>
    <w:rsid w:val="005D0F29"/>
    <w:rsid w:val="005D259F"/>
    <w:rsid w:val="005D2663"/>
    <w:rsid w:val="005D502B"/>
    <w:rsid w:val="005D581A"/>
    <w:rsid w:val="005E385C"/>
    <w:rsid w:val="005E3A1B"/>
    <w:rsid w:val="005E3D1E"/>
    <w:rsid w:val="005E49B6"/>
    <w:rsid w:val="005E51B2"/>
    <w:rsid w:val="005F05B1"/>
    <w:rsid w:val="005F1EE5"/>
    <w:rsid w:val="005F52A5"/>
    <w:rsid w:val="005F5C0D"/>
    <w:rsid w:val="005F6137"/>
    <w:rsid w:val="00600280"/>
    <w:rsid w:val="00606422"/>
    <w:rsid w:val="00611A92"/>
    <w:rsid w:val="00612500"/>
    <w:rsid w:val="00616C07"/>
    <w:rsid w:val="006207FA"/>
    <w:rsid w:val="00621217"/>
    <w:rsid w:val="00624E14"/>
    <w:rsid w:val="00625E5E"/>
    <w:rsid w:val="00627307"/>
    <w:rsid w:val="00627BF2"/>
    <w:rsid w:val="00631FA3"/>
    <w:rsid w:val="00633BFF"/>
    <w:rsid w:val="0063775E"/>
    <w:rsid w:val="00640DE4"/>
    <w:rsid w:val="006412A3"/>
    <w:rsid w:val="0064290A"/>
    <w:rsid w:val="00643B62"/>
    <w:rsid w:val="00646207"/>
    <w:rsid w:val="00646E6C"/>
    <w:rsid w:val="00647F47"/>
    <w:rsid w:val="00650EDA"/>
    <w:rsid w:val="00651659"/>
    <w:rsid w:val="00651FF3"/>
    <w:rsid w:val="00652C6E"/>
    <w:rsid w:val="00655E33"/>
    <w:rsid w:val="00663313"/>
    <w:rsid w:val="00664637"/>
    <w:rsid w:val="00665553"/>
    <w:rsid w:val="0067052C"/>
    <w:rsid w:val="00673F80"/>
    <w:rsid w:val="00674962"/>
    <w:rsid w:val="006756DD"/>
    <w:rsid w:val="00682C33"/>
    <w:rsid w:val="00685F9B"/>
    <w:rsid w:val="006869C4"/>
    <w:rsid w:val="006939A5"/>
    <w:rsid w:val="00694E92"/>
    <w:rsid w:val="00695C84"/>
    <w:rsid w:val="00695FA0"/>
    <w:rsid w:val="006978F9"/>
    <w:rsid w:val="006A2DE0"/>
    <w:rsid w:val="006A6129"/>
    <w:rsid w:val="006B0099"/>
    <w:rsid w:val="006B038C"/>
    <w:rsid w:val="006C1FFB"/>
    <w:rsid w:val="006D26B5"/>
    <w:rsid w:val="006D2D0A"/>
    <w:rsid w:val="006D45CA"/>
    <w:rsid w:val="006D79CD"/>
    <w:rsid w:val="006E3FF1"/>
    <w:rsid w:val="006F0224"/>
    <w:rsid w:val="006F2091"/>
    <w:rsid w:val="006F2861"/>
    <w:rsid w:val="006F2875"/>
    <w:rsid w:val="006F3333"/>
    <w:rsid w:val="006F5343"/>
    <w:rsid w:val="006F6E4E"/>
    <w:rsid w:val="00700F48"/>
    <w:rsid w:val="00700FDA"/>
    <w:rsid w:val="00703233"/>
    <w:rsid w:val="00704FF1"/>
    <w:rsid w:val="00712C6A"/>
    <w:rsid w:val="00714462"/>
    <w:rsid w:val="007151A3"/>
    <w:rsid w:val="00716EED"/>
    <w:rsid w:val="00726D9E"/>
    <w:rsid w:val="007307B0"/>
    <w:rsid w:val="0073081F"/>
    <w:rsid w:val="00730CF1"/>
    <w:rsid w:val="00737777"/>
    <w:rsid w:val="00740C0E"/>
    <w:rsid w:val="00743AA7"/>
    <w:rsid w:val="00743EC2"/>
    <w:rsid w:val="007456F7"/>
    <w:rsid w:val="007462CD"/>
    <w:rsid w:val="00751A5F"/>
    <w:rsid w:val="0075399C"/>
    <w:rsid w:val="00753C5D"/>
    <w:rsid w:val="007566A7"/>
    <w:rsid w:val="00756B95"/>
    <w:rsid w:val="00760A2E"/>
    <w:rsid w:val="007655D8"/>
    <w:rsid w:val="007657F5"/>
    <w:rsid w:val="0077094F"/>
    <w:rsid w:val="00770A8B"/>
    <w:rsid w:val="00774131"/>
    <w:rsid w:val="00775925"/>
    <w:rsid w:val="007762CF"/>
    <w:rsid w:val="00776DF6"/>
    <w:rsid w:val="00777DEE"/>
    <w:rsid w:val="00777E89"/>
    <w:rsid w:val="00782108"/>
    <w:rsid w:val="007821EC"/>
    <w:rsid w:val="007839D5"/>
    <w:rsid w:val="007853D7"/>
    <w:rsid w:val="00785CA9"/>
    <w:rsid w:val="00786291"/>
    <w:rsid w:val="00796E59"/>
    <w:rsid w:val="007A0814"/>
    <w:rsid w:val="007A1597"/>
    <w:rsid w:val="007A210A"/>
    <w:rsid w:val="007A223D"/>
    <w:rsid w:val="007A23C8"/>
    <w:rsid w:val="007A3206"/>
    <w:rsid w:val="007A3970"/>
    <w:rsid w:val="007A49B9"/>
    <w:rsid w:val="007A687B"/>
    <w:rsid w:val="007B1D4F"/>
    <w:rsid w:val="007B2DB3"/>
    <w:rsid w:val="007B5014"/>
    <w:rsid w:val="007B7BBD"/>
    <w:rsid w:val="007C005E"/>
    <w:rsid w:val="007C31DF"/>
    <w:rsid w:val="007C4AAD"/>
    <w:rsid w:val="007C51E1"/>
    <w:rsid w:val="007C5B6C"/>
    <w:rsid w:val="007C66BE"/>
    <w:rsid w:val="007C7135"/>
    <w:rsid w:val="007C7FCB"/>
    <w:rsid w:val="007D2399"/>
    <w:rsid w:val="007E24B2"/>
    <w:rsid w:val="007E29C4"/>
    <w:rsid w:val="007E5792"/>
    <w:rsid w:val="007E7313"/>
    <w:rsid w:val="007E7E05"/>
    <w:rsid w:val="007F4415"/>
    <w:rsid w:val="00800E60"/>
    <w:rsid w:val="00803E40"/>
    <w:rsid w:val="00810A0D"/>
    <w:rsid w:val="00814E82"/>
    <w:rsid w:val="00815DC6"/>
    <w:rsid w:val="00817300"/>
    <w:rsid w:val="00820444"/>
    <w:rsid w:val="008204FE"/>
    <w:rsid w:val="00821D89"/>
    <w:rsid w:val="00822B1B"/>
    <w:rsid w:val="008243DB"/>
    <w:rsid w:val="008315BA"/>
    <w:rsid w:val="00832528"/>
    <w:rsid w:val="00832689"/>
    <w:rsid w:val="00835A3D"/>
    <w:rsid w:val="00843BA8"/>
    <w:rsid w:val="00850300"/>
    <w:rsid w:val="00850F12"/>
    <w:rsid w:val="00852168"/>
    <w:rsid w:val="008522EB"/>
    <w:rsid w:val="0085477B"/>
    <w:rsid w:val="00855153"/>
    <w:rsid w:val="00862328"/>
    <w:rsid w:val="0086284F"/>
    <w:rsid w:val="008634F6"/>
    <w:rsid w:val="00867568"/>
    <w:rsid w:val="00867A64"/>
    <w:rsid w:val="00870107"/>
    <w:rsid w:val="0087279D"/>
    <w:rsid w:val="00872C3A"/>
    <w:rsid w:val="00873857"/>
    <w:rsid w:val="00874BA5"/>
    <w:rsid w:val="00874E50"/>
    <w:rsid w:val="008811F2"/>
    <w:rsid w:val="008850C7"/>
    <w:rsid w:val="0088523D"/>
    <w:rsid w:val="00886B8A"/>
    <w:rsid w:val="00892119"/>
    <w:rsid w:val="008928BC"/>
    <w:rsid w:val="00892FEA"/>
    <w:rsid w:val="00895102"/>
    <w:rsid w:val="00895669"/>
    <w:rsid w:val="00896B0F"/>
    <w:rsid w:val="008977FD"/>
    <w:rsid w:val="008A11D3"/>
    <w:rsid w:val="008A28E4"/>
    <w:rsid w:val="008A2B2A"/>
    <w:rsid w:val="008A481E"/>
    <w:rsid w:val="008A7820"/>
    <w:rsid w:val="008A7931"/>
    <w:rsid w:val="008B4C96"/>
    <w:rsid w:val="008B6313"/>
    <w:rsid w:val="008B66AF"/>
    <w:rsid w:val="008C2CF2"/>
    <w:rsid w:val="008C3C9E"/>
    <w:rsid w:val="008C3E60"/>
    <w:rsid w:val="008D0F8B"/>
    <w:rsid w:val="008D16C0"/>
    <w:rsid w:val="008D1FFC"/>
    <w:rsid w:val="008D2C93"/>
    <w:rsid w:val="008D5358"/>
    <w:rsid w:val="008D7852"/>
    <w:rsid w:val="008D7D4B"/>
    <w:rsid w:val="008E00B5"/>
    <w:rsid w:val="008E3267"/>
    <w:rsid w:val="008E53EA"/>
    <w:rsid w:val="008E626F"/>
    <w:rsid w:val="008E7BF7"/>
    <w:rsid w:val="008F0410"/>
    <w:rsid w:val="008F283F"/>
    <w:rsid w:val="008F3083"/>
    <w:rsid w:val="008F3779"/>
    <w:rsid w:val="008F4AE1"/>
    <w:rsid w:val="008F4CAD"/>
    <w:rsid w:val="008F53DD"/>
    <w:rsid w:val="008F56DA"/>
    <w:rsid w:val="008F6D8D"/>
    <w:rsid w:val="00901619"/>
    <w:rsid w:val="00905A72"/>
    <w:rsid w:val="0090736F"/>
    <w:rsid w:val="00907A32"/>
    <w:rsid w:val="009100EB"/>
    <w:rsid w:val="00913476"/>
    <w:rsid w:val="009213C6"/>
    <w:rsid w:val="00930F04"/>
    <w:rsid w:val="00931A04"/>
    <w:rsid w:val="0093229A"/>
    <w:rsid w:val="00932DA9"/>
    <w:rsid w:val="00933CCF"/>
    <w:rsid w:val="00934DE9"/>
    <w:rsid w:val="00936DE7"/>
    <w:rsid w:val="00937BE5"/>
    <w:rsid w:val="00937D26"/>
    <w:rsid w:val="0094213A"/>
    <w:rsid w:val="009431CE"/>
    <w:rsid w:val="00943D11"/>
    <w:rsid w:val="00945FA2"/>
    <w:rsid w:val="00950032"/>
    <w:rsid w:val="00956522"/>
    <w:rsid w:val="00962DE8"/>
    <w:rsid w:val="00963A8B"/>
    <w:rsid w:val="00965C10"/>
    <w:rsid w:val="00966807"/>
    <w:rsid w:val="00971493"/>
    <w:rsid w:val="00975AFF"/>
    <w:rsid w:val="0097757D"/>
    <w:rsid w:val="00981107"/>
    <w:rsid w:val="00982773"/>
    <w:rsid w:val="00984F30"/>
    <w:rsid w:val="009852F5"/>
    <w:rsid w:val="0098584D"/>
    <w:rsid w:val="0098706B"/>
    <w:rsid w:val="009903BA"/>
    <w:rsid w:val="00990E9A"/>
    <w:rsid w:val="00991247"/>
    <w:rsid w:val="00992010"/>
    <w:rsid w:val="0099408E"/>
    <w:rsid w:val="0099453D"/>
    <w:rsid w:val="009A0E05"/>
    <w:rsid w:val="009A3422"/>
    <w:rsid w:val="009A4BCA"/>
    <w:rsid w:val="009A6124"/>
    <w:rsid w:val="009B028C"/>
    <w:rsid w:val="009B2617"/>
    <w:rsid w:val="009B4746"/>
    <w:rsid w:val="009B4EEA"/>
    <w:rsid w:val="009B5488"/>
    <w:rsid w:val="009B5D05"/>
    <w:rsid w:val="009B5D0A"/>
    <w:rsid w:val="009B5D66"/>
    <w:rsid w:val="009B62AA"/>
    <w:rsid w:val="009B7798"/>
    <w:rsid w:val="009B77DD"/>
    <w:rsid w:val="009C06A3"/>
    <w:rsid w:val="009C454F"/>
    <w:rsid w:val="009C550D"/>
    <w:rsid w:val="009C6724"/>
    <w:rsid w:val="009C6AAF"/>
    <w:rsid w:val="009C7CDF"/>
    <w:rsid w:val="009D1002"/>
    <w:rsid w:val="009D3136"/>
    <w:rsid w:val="009D3582"/>
    <w:rsid w:val="009D44E3"/>
    <w:rsid w:val="009D5039"/>
    <w:rsid w:val="009D59C9"/>
    <w:rsid w:val="009D7656"/>
    <w:rsid w:val="009E027D"/>
    <w:rsid w:val="009E1941"/>
    <w:rsid w:val="009E58E4"/>
    <w:rsid w:val="009E7D16"/>
    <w:rsid w:val="009F037A"/>
    <w:rsid w:val="009F095A"/>
    <w:rsid w:val="009F54F8"/>
    <w:rsid w:val="009F57B9"/>
    <w:rsid w:val="009F7A8E"/>
    <w:rsid w:val="00A03107"/>
    <w:rsid w:val="00A033A8"/>
    <w:rsid w:val="00A05C26"/>
    <w:rsid w:val="00A10C65"/>
    <w:rsid w:val="00A11DDF"/>
    <w:rsid w:val="00A12CAE"/>
    <w:rsid w:val="00A14EDE"/>
    <w:rsid w:val="00A15502"/>
    <w:rsid w:val="00A15CD6"/>
    <w:rsid w:val="00A223FD"/>
    <w:rsid w:val="00A270BE"/>
    <w:rsid w:val="00A32346"/>
    <w:rsid w:val="00A344AC"/>
    <w:rsid w:val="00A34B9B"/>
    <w:rsid w:val="00A36187"/>
    <w:rsid w:val="00A375C9"/>
    <w:rsid w:val="00A41576"/>
    <w:rsid w:val="00A41F6E"/>
    <w:rsid w:val="00A50591"/>
    <w:rsid w:val="00A50632"/>
    <w:rsid w:val="00A514B2"/>
    <w:rsid w:val="00A55755"/>
    <w:rsid w:val="00A61060"/>
    <w:rsid w:val="00A61E01"/>
    <w:rsid w:val="00A62AFE"/>
    <w:rsid w:val="00A6326C"/>
    <w:rsid w:val="00A66975"/>
    <w:rsid w:val="00A66985"/>
    <w:rsid w:val="00A70456"/>
    <w:rsid w:val="00A7077C"/>
    <w:rsid w:val="00A7434A"/>
    <w:rsid w:val="00A803E4"/>
    <w:rsid w:val="00A86749"/>
    <w:rsid w:val="00A912E6"/>
    <w:rsid w:val="00A9530C"/>
    <w:rsid w:val="00A9591D"/>
    <w:rsid w:val="00A9661C"/>
    <w:rsid w:val="00AA0BFF"/>
    <w:rsid w:val="00AA2D90"/>
    <w:rsid w:val="00AA36A0"/>
    <w:rsid w:val="00AA40BA"/>
    <w:rsid w:val="00AA44B4"/>
    <w:rsid w:val="00AA55ED"/>
    <w:rsid w:val="00AA6C99"/>
    <w:rsid w:val="00AB0647"/>
    <w:rsid w:val="00AB468F"/>
    <w:rsid w:val="00AB494E"/>
    <w:rsid w:val="00AB58CB"/>
    <w:rsid w:val="00AB6A90"/>
    <w:rsid w:val="00AB7FB8"/>
    <w:rsid w:val="00AC06B3"/>
    <w:rsid w:val="00AC455E"/>
    <w:rsid w:val="00AC4901"/>
    <w:rsid w:val="00AD285D"/>
    <w:rsid w:val="00AD2AFD"/>
    <w:rsid w:val="00AD3A94"/>
    <w:rsid w:val="00AD3DAC"/>
    <w:rsid w:val="00AD7592"/>
    <w:rsid w:val="00AE09CE"/>
    <w:rsid w:val="00AE1E9B"/>
    <w:rsid w:val="00AE2502"/>
    <w:rsid w:val="00AE47A8"/>
    <w:rsid w:val="00AE6347"/>
    <w:rsid w:val="00AE641A"/>
    <w:rsid w:val="00AE6710"/>
    <w:rsid w:val="00AE7C54"/>
    <w:rsid w:val="00AF09C5"/>
    <w:rsid w:val="00AF4D75"/>
    <w:rsid w:val="00AF5C0D"/>
    <w:rsid w:val="00B010B8"/>
    <w:rsid w:val="00B01FE1"/>
    <w:rsid w:val="00B04608"/>
    <w:rsid w:val="00B04C51"/>
    <w:rsid w:val="00B07525"/>
    <w:rsid w:val="00B10674"/>
    <w:rsid w:val="00B10EDC"/>
    <w:rsid w:val="00B11FAE"/>
    <w:rsid w:val="00B133B4"/>
    <w:rsid w:val="00B15946"/>
    <w:rsid w:val="00B16BC8"/>
    <w:rsid w:val="00B1790A"/>
    <w:rsid w:val="00B21C95"/>
    <w:rsid w:val="00B21F58"/>
    <w:rsid w:val="00B2544E"/>
    <w:rsid w:val="00B26225"/>
    <w:rsid w:val="00B266B0"/>
    <w:rsid w:val="00B27E58"/>
    <w:rsid w:val="00B30077"/>
    <w:rsid w:val="00B319BB"/>
    <w:rsid w:val="00B35883"/>
    <w:rsid w:val="00B35AE4"/>
    <w:rsid w:val="00B367D7"/>
    <w:rsid w:val="00B375EE"/>
    <w:rsid w:val="00B37F64"/>
    <w:rsid w:val="00B40C1B"/>
    <w:rsid w:val="00B41F75"/>
    <w:rsid w:val="00B4552B"/>
    <w:rsid w:val="00B46D3C"/>
    <w:rsid w:val="00B46F0C"/>
    <w:rsid w:val="00B472EC"/>
    <w:rsid w:val="00B479E9"/>
    <w:rsid w:val="00B47D8C"/>
    <w:rsid w:val="00B57905"/>
    <w:rsid w:val="00B65E5B"/>
    <w:rsid w:val="00B67430"/>
    <w:rsid w:val="00B70ECC"/>
    <w:rsid w:val="00B718C2"/>
    <w:rsid w:val="00B72D11"/>
    <w:rsid w:val="00B72D5C"/>
    <w:rsid w:val="00B73881"/>
    <w:rsid w:val="00B76E1A"/>
    <w:rsid w:val="00B77FC4"/>
    <w:rsid w:val="00B80409"/>
    <w:rsid w:val="00B825A6"/>
    <w:rsid w:val="00B8287F"/>
    <w:rsid w:val="00B82F0C"/>
    <w:rsid w:val="00B85679"/>
    <w:rsid w:val="00B861B8"/>
    <w:rsid w:val="00B8689A"/>
    <w:rsid w:val="00BA741E"/>
    <w:rsid w:val="00BB3C3E"/>
    <w:rsid w:val="00BB54EA"/>
    <w:rsid w:val="00BB6777"/>
    <w:rsid w:val="00BB7494"/>
    <w:rsid w:val="00BC036D"/>
    <w:rsid w:val="00BC15D5"/>
    <w:rsid w:val="00BC452D"/>
    <w:rsid w:val="00BC4C6E"/>
    <w:rsid w:val="00BC794B"/>
    <w:rsid w:val="00BC7EB6"/>
    <w:rsid w:val="00BD3D5C"/>
    <w:rsid w:val="00BD5336"/>
    <w:rsid w:val="00BD58B9"/>
    <w:rsid w:val="00BD593D"/>
    <w:rsid w:val="00BD7141"/>
    <w:rsid w:val="00BE09C6"/>
    <w:rsid w:val="00BE0D8B"/>
    <w:rsid w:val="00BE168A"/>
    <w:rsid w:val="00BE3D09"/>
    <w:rsid w:val="00BE49AA"/>
    <w:rsid w:val="00BE5B26"/>
    <w:rsid w:val="00BF1342"/>
    <w:rsid w:val="00BF3E81"/>
    <w:rsid w:val="00BF4540"/>
    <w:rsid w:val="00BF51F4"/>
    <w:rsid w:val="00BF5A4B"/>
    <w:rsid w:val="00C0059B"/>
    <w:rsid w:val="00C0159F"/>
    <w:rsid w:val="00C016E1"/>
    <w:rsid w:val="00C045E9"/>
    <w:rsid w:val="00C0477C"/>
    <w:rsid w:val="00C04C3B"/>
    <w:rsid w:val="00C05F4E"/>
    <w:rsid w:val="00C06A9C"/>
    <w:rsid w:val="00C10C77"/>
    <w:rsid w:val="00C11D24"/>
    <w:rsid w:val="00C15B58"/>
    <w:rsid w:val="00C16089"/>
    <w:rsid w:val="00C2594F"/>
    <w:rsid w:val="00C27A73"/>
    <w:rsid w:val="00C27FBD"/>
    <w:rsid w:val="00C301DC"/>
    <w:rsid w:val="00C30A3A"/>
    <w:rsid w:val="00C30ACC"/>
    <w:rsid w:val="00C30B5C"/>
    <w:rsid w:val="00C36729"/>
    <w:rsid w:val="00C376CD"/>
    <w:rsid w:val="00C424C5"/>
    <w:rsid w:val="00C45908"/>
    <w:rsid w:val="00C45FFD"/>
    <w:rsid w:val="00C47E86"/>
    <w:rsid w:val="00C50D21"/>
    <w:rsid w:val="00C50FE2"/>
    <w:rsid w:val="00C539B3"/>
    <w:rsid w:val="00C5408F"/>
    <w:rsid w:val="00C557F5"/>
    <w:rsid w:val="00C56E4B"/>
    <w:rsid w:val="00C628B0"/>
    <w:rsid w:val="00C66E57"/>
    <w:rsid w:val="00C67A44"/>
    <w:rsid w:val="00C701C4"/>
    <w:rsid w:val="00C7068C"/>
    <w:rsid w:val="00C7072B"/>
    <w:rsid w:val="00C76187"/>
    <w:rsid w:val="00C76F8E"/>
    <w:rsid w:val="00C821CE"/>
    <w:rsid w:val="00C82235"/>
    <w:rsid w:val="00C9343E"/>
    <w:rsid w:val="00C945B1"/>
    <w:rsid w:val="00C95114"/>
    <w:rsid w:val="00CA2626"/>
    <w:rsid w:val="00CA467B"/>
    <w:rsid w:val="00CA7CEA"/>
    <w:rsid w:val="00CB2291"/>
    <w:rsid w:val="00CB2BEB"/>
    <w:rsid w:val="00CC29E6"/>
    <w:rsid w:val="00CC3154"/>
    <w:rsid w:val="00CC35B8"/>
    <w:rsid w:val="00CC4DDA"/>
    <w:rsid w:val="00CC63CD"/>
    <w:rsid w:val="00CC65AF"/>
    <w:rsid w:val="00CC78D5"/>
    <w:rsid w:val="00CC7EB2"/>
    <w:rsid w:val="00CD2D44"/>
    <w:rsid w:val="00CD2FDB"/>
    <w:rsid w:val="00CE3937"/>
    <w:rsid w:val="00CE3BF3"/>
    <w:rsid w:val="00CE4343"/>
    <w:rsid w:val="00CE634A"/>
    <w:rsid w:val="00CF0BC0"/>
    <w:rsid w:val="00CF2FAC"/>
    <w:rsid w:val="00CF32C8"/>
    <w:rsid w:val="00CF34E2"/>
    <w:rsid w:val="00CF538C"/>
    <w:rsid w:val="00CF69BC"/>
    <w:rsid w:val="00CF7345"/>
    <w:rsid w:val="00D02597"/>
    <w:rsid w:val="00D02FD5"/>
    <w:rsid w:val="00D03922"/>
    <w:rsid w:val="00D057E0"/>
    <w:rsid w:val="00D10573"/>
    <w:rsid w:val="00D14096"/>
    <w:rsid w:val="00D207C0"/>
    <w:rsid w:val="00D20EFE"/>
    <w:rsid w:val="00D229F3"/>
    <w:rsid w:val="00D24C4B"/>
    <w:rsid w:val="00D267AB"/>
    <w:rsid w:val="00D31B41"/>
    <w:rsid w:val="00D332B9"/>
    <w:rsid w:val="00D33AA3"/>
    <w:rsid w:val="00D34940"/>
    <w:rsid w:val="00D34B6B"/>
    <w:rsid w:val="00D34CBC"/>
    <w:rsid w:val="00D36E2A"/>
    <w:rsid w:val="00D408C7"/>
    <w:rsid w:val="00D42B1C"/>
    <w:rsid w:val="00D47BB3"/>
    <w:rsid w:val="00D51493"/>
    <w:rsid w:val="00D51F60"/>
    <w:rsid w:val="00D5707F"/>
    <w:rsid w:val="00D57396"/>
    <w:rsid w:val="00D6069F"/>
    <w:rsid w:val="00D60A95"/>
    <w:rsid w:val="00D623D8"/>
    <w:rsid w:val="00D63F76"/>
    <w:rsid w:val="00D64328"/>
    <w:rsid w:val="00D64AB7"/>
    <w:rsid w:val="00D65C19"/>
    <w:rsid w:val="00D67C0C"/>
    <w:rsid w:val="00D70C36"/>
    <w:rsid w:val="00D732B6"/>
    <w:rsid w:val="00D75AEF"/>
    <w:rsid w:val="00D770AB"/>
    <w:rsid w:val="00D7711B"/>
    <w:rsid w:val="00D7779F"/>
    <w:rsid w:val="00D80A49"/>
    <w:rsid w:val="00D80D12"/>
    <w:rsid w:val="00D816CB"/>
    <w:rsid w:val="00D83055"/>
    <w:rsid w:val="00D917DE"/>
    <w:rsid w:val="00D92E7C"/>
    <w:rsid w:val="00D9491D"/>
    <w:rsid w:val="00DA0766"/>
    <w:rsid w:val="00DA2ACB"/>
    <w:rsid w:val="00DA5EEB"/>
    <w:rsid w:val="00DA7635"/>
    <w:rsid w:val="00DB1BF9"/>
    <w:rsid w:val="00DB297C"/>
    <w:rsid w:val="00DB4344"/>
    <w:rsid w:val="00DB7186"/>
    <w:rsid w:val="00DB7B9F"/>
    <w:rsid w:val="00DB7F4C"/>
    <w:rsid w:val="00DC0086"/>
    <w:rsid w:val="00DC0473"/>
    <w:rsid w:val="00DC2146"/>
    <w:rsid w:val="00DC5D0F"/>
    <w:rsid w:val="00DC6A2F"/>
    <w:rsid w:val="00DD129C"/>
    <w:rsid w:val="00DD1440"/>
    <w:rsid w:val="00DD1C3C"/>
    <w:rsid w:val="00DD20E9"/>
    <w:rsid w:val="00DD6121"/>
    <w:rsid w:val="00DE1655"/>
    <w:rsid w:val="00DE165D"/>
    <w:rsid w:val="00DE4E68"/>
    <w:rsid w:val="00DE6540"/>
    <w:rsid w:val="00DE7ED9"/>
    <w:rsid w:val="00DF05A0"/>
    <w:rsid w:val="00DF3093"/>
    <w:rsid w:val="00DF47DA"/>
    <w:rsid w:val="00DF50B3"/>
    <w:rsid w:val="00DF5E1F"/>
    <w:rsid w:val="00DF7368"/>
    <w:rsid w:val="00E0036B"/>
    <w:rsid w:val="00E004A6"/>
    <w:rsid w:val="00E019E6"/>
    <w:rsid w:val="00E01FC2"/>
    <w:rsid w:val="00E034B3"/>
    <w:rsid w:val="00E104E2"/>
    <w:rsid w:val="00E11C68"/>
    <w:rsid w:val="00E1222B"/>
    <w:rsid w:val="00E125B3"/>
    <w:rsid w:val="00E126C3"/>
    <w:rsid w:val="00E12F97"/>
    <w:rsid w:val="00E1378E"/>
    <w:rsid w:val="00E13C7D"/>
    <w:rsid w:val="00E13FA6"/>
    <w:rsid w:val="00E150A1"/>
    <w:rsid w:val="00E2254B"/>
    <w:rsid w:val="00E263C4"/>
    <w:rsid w:val="00E33279"/>
    <w:rsid w:val="00E34012"/>
    <w:rsid w:val="00E34093"/>
    <w:rsid w:val="00E34784"/>
    <w:rsid w:val="00E36CA0"/>
    <w:rsid w:val="00E42071"/>
    <w:rsid w:val="00E42DF8"/>
    <w:rsid w:val="00E4508C"/>
    <w:rsid w:val="00E46574"/>
    <w:rsid w:val="00E5211B"/>
    <w:rsid w:val="00E54160"/>
    <w:rsid w:val="00E54195"/>
    <w:rsid w:val="00E5528A"/>
    <w:rsid w:val="00E55476"/>
    <w:rsid w:val="00E562E9"/>
    <w:rsid w:val="00E61D1F"/>
    <w:rsid w:val="00E64375"/>
    <w:rsid w:val="00E6653D"/>
    <w:rsid w:val="00E715BB"/>
    <w:rsid w:val="00E73F72"/>
    <w:rsid w:val="00E772E0"/>
    <w:rsid w:val="00E811A4"/>
    <w:rsid w:val="00E86AA6"/>
    <w:rsid w:val="00E90FB3"/>
    <w:rsid w:val="00EA04F5"/>
    <w:rsid w:val="00EA0C2B"/>
    <w:rsid w:val="00EA2A70"/>
    <w:rsid w:val="00EA5853"/>
    <w:rsid w:val="00EA67B9"/>
    <w:rsid w:val="00EB02BE"/>
    <w:rsid w:val="00EB05E7"/>
    <w:rsid w:val="00EB2A7A"/>
    <w:rsid w:val="00EB389D"/>
    <w:rsid w:val="00EB421C"/>
    <w:rsid w:val="00EB551D"/>
    <w:rsid w:val="00EB55A1"/>
    <w:rsid w:val="00EB620E"/>
    <w:rsid w:val="00EC2107"/>
    <w:rsid w:val="00EC4A12"/>
    <w:rsid w:val="00ED1616"/>
    <w:rsid w:val="00ED2E1F"/>
    <w:rsid w:val="00ED6CBD"/>
    <w:rsid w:val="00EE1A85"/>
    <w:rsid w:val="00EE3C5B"/>
    <w:rsid w:val="00EE503F"/>
    <w:rsid w:val="00EE60CF"/>
    <w:rsid w:val="00EE6E03"/>
    <w:rsid w:val="00EE6E88"/>
    <w:rsid w:val="00EE71EE"/>
    <w:rsid w:val="00EF5A84"/>
    <w:rsid w:val="00F003BE"/>
    <w:rsid w:val="00F004F3"/>
    <w:rsid w:val="00F014DC"/>
    <w:rsid w:val="00F0248A"/>
    <w:rsid w:val="00F02B54"/>
    <w:rsid w:val="00F02C46"/>
    <w:rsid w:val="00F05C2E"/>
    <w:rsid w:val="00F11DDE"/>
    <w:rsid w:val="00F129AB"/>
    <w:rsid w:val="00F12B6C"/>
    <w:rsid w:val="00F1391C"/>
    <w:rsid w:val="00F14A68"/>
    <w:rsid w:val="00F23835"/>
    <w:rsid w:val="00F25465"/>
    <w:rsid w:val="00F266D1"/>
    <w:rsid w:val="00F26E06"/>
    <w:rsid w:val="00F35708"/>
    <w:rsid w:val="00F37732"/>
    <w:rsid w:val="00F449DD"/>
    <w:rsid w:val="00F46007"/>
    <w:rsid w:val="00F468BE"/>
    <w:rsid w:val="00F56B0F"/>
    <w:rsid w:val="00F57A15"/>
    <w:rsid w:val="00F6329E"/>
    <w:rsid w:val="00F6401E"/>
    <w:rsid w:val="00F659DE"/>
    <w:rsid w:val="00F6699E"/>
    <w:rsid w:val="00F67E33"/>
    <w:rsid w:val="00F70DD1"/>
    <w:rsid w:val="00F71B0D"/>
    <w:rsid w:val="00F7283D"/>
    <w:rsid w:val="00F75714"/>
    <w:rsid w:val="00F758CE"/>
    <w:rsid w:val="00F815D2"/>
    <w:rsid w:val="00F841AF"/>
    <w:rsid w:val="00F87A7C"/>
    <w:rsid w:val="00F9096B"/>
    <w:rsid w:val="00F92702"/>
    <w:rsid w:val="00F93E26"/>
    <w:rsid w:val="00F95AE5"/>
    <w:rsid w:val="00F97A85"/>
    <w:rsid w:val="00FA5670"/>
    <w:rsid w:val="00FA6096"/>
    <w:rsid w:val="00FA78BF"/>
    <w:rsid w:val="00FA79D1"/>
    <w:rsid w:val="00FB1AA2"/>
    <w:rsid w:val="00FB1E4E"/>
    <w:rsid w:val="00FB4224"/>
    <w:rsid w:val="00FB57D9"/>
    <w:rsid w:val="00FC08E8"/>
    <w:rsid w:val="00FC1A2C"/>
    <w:rsid w:val="00FC687D"/>
    <w:rsid w:val="00FC77CC"/>
    <w:rsid w:val="00FD1F7F"/>
    <w:rsid w:val="00FD331D"/>
    <w:rsid w:val="00FD3EF6"/>
    <w:rsid w:val="00FD5F26"/>
    <w:rsid w:val="00FD6B42"/>
    <w:rsid w:val="00FE0D9C"/>
    <w:rsid w:val="00FE29E0"/>
    <w:rsid w:val="00FE3312"/>
    <w:rsid w:val="00FE396E"/>
    <w:rsid w:val="00FE5583"/>
    <w:rsid w:val="00FE6075"/>
    <w:rsid w:val="00FE6F18"/>
    <w:rsid w:val="00FE7816"/>
    <w:rsid w:val="00FE7BD4"/>
    <w:rsid w:val="00FF0A2D"/>
    <w:rsid w:val="00FF1093"/>
    <w:rsid w:val="00FF11E7"/>
    <w:rsid w:val="00FF2BBB"/>
    <w:rsid w:val="00FF3E5B"/>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AA0BFF"/>
    <w:pPr>
      <w:keepNext/>
      <w:numPr>
        <w:ilvl w:val="1"/>
        <w:numId w:val="29"/>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AA0BFF"/>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character" w:customStyle="1" w:styleId="displayonly">
    <w:name w:val="display_only"/>
    <w:basedOn w:val="DefaultParagraphFont"/>
    <w:rsid w:val="00492EFF"/>
  </w:style>
  <w:style w:type="paragraph" w:customStyle="1" w:styleId="tableheadingline2">
    <w:name w:val="table heading line 2"/>
    <w:basedOn w:val="Normal"/>
    <w:link w:val="tableheadingline2Char"/>
    <w:qFormat/>
    <w:rsid w:val="00F129AB"/>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129AB"/>
    <w:rPr>
      <w:rFonts w:ascii="Arial" w:hAnsi="Arial"/>
      <w:b/>
      <w:sz w:val="18"/>
      <w14:numSpacing w14:val="tabular"/>
    </w:rPr>
  </w:style>
  <w:style w:type="paragraph" w:customStyle="1" w:styleId="AERbodytext">
    <w:name w:val="AER body text"/>
    <w:link w:val="AERbodytextChar"/>
    <w:qFormat/>
    <w:rsid w:val="00AA6C99"/>
    <w:pPr>
      <w:spacing w:before="120" w:after="120" w:line="288" w:lineRule="auto"/>
      <w:jc w:val="both"/>
    </w:pPr>
    <w:rPr>
      <w:rFonts w:ascii="Arial" w:eastAsia="Times New Roman" w:hAnsi="Arial" w:cs="Arial"/>
    </w:rPr>
  </w:style>
  <w:style w:type="character" w:customStyle="1" w:styleId="AERbodytextChar">
    <w:name w:val="AER body text Char"/>
    <w:basedOn w:val="DefaultParagraphFont"/>
    <w:link w:val="AERbodytext"/>
    <w:rsid w:val="00AA6C99"/>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AA0BFF"/>
    <w:pPr>
      <w:keepNext/>
      <w:numPr>
        <w:ilvl w:val="1"/>
        <w:numId w:val="29"/>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AA0BFF"/>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character" w:customStyle="1" w:styleId="displayonly">
    <w:name w:val="display_only"/>
    <w:basedOn w:val="DefaultParagraphFont"/>
    <w:rsid w:val="00492EFF"/>
  </w:style>
  <w:style w:type="paragraph" w:customStyle="1" w:styleId="tableheadingline2">
    <w:name w:val="table heading line 2"/>
    <w:basedOn w:val="Normal"/>
    <w:link w:val="tableheadingline2Char"/>
    <w:qFormat/>
    <w:rsid w:val="00F129AB"/>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129AB"/>
    <w:rPr>
      <w:rFonts w:ascii="Arial" w:hAnsi="Arial"/>
      <w:b/>
      <w:sz w:val="18"/>
      <w14:numSpacing w14:val="tabular"/>
    </w:rPr>
  </w:style>
  <w:style w:type="paragraph" w:customStyle="1" w:styleId="AERbodytext">
    <w:name w:val="AER body text"/>
    <w:link w:val="AERbodytextChar"/>
    <w:qFormat/>
    <w:rsid w:val="00AA6C99"/>
    <w:pPr>
      <w:spacing w:before="120" w:after="120" w:line="288" w:lineRule="auto"/>
      <w:jc w:val="both"/>
    </w:pPr>
    <w:rPr>
      <w:rFonts w:ascii="Arial" w:eastAsia="Times New Roman" w:hAnsi="Arial" w:cs="Arial"/>
    </w:rPr>
  </w:style>
  <w:style w:type="character" w:customStyle="1" w:styleId="AERbodytextChar">
    <w:name w:val="AER body text Char"/>
    <w:basedOn w:val="DefaultParagraphFont"/>
    <w:link w:val="AERbodytext"/>
    <w:rsid w:val="00AA6C99"/>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1942377698">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0.emf"/><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mailto:AERInquiry@aer.gov.au"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footnotes" Target="footnotes.xml"/><Relationship Id="rId51" Type="http://schemas.openxmlformats.org/officeDocument/2006/relationships/image" Target="media/image40.emf"/><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aemo.com.au/Electricity/Policies-and-Procedures/System-Operating-Procedures/Dispatch-SO_OP3705" TargetMode="External"/><Relationship Id="rId2" Type="http://schemas.openxmlformats.org/officeDocument/2006/relationships/hyperlink" Target="http://www.aemo.com.au/Electricity/Resources/Reports-and-Documents/~/media/9CF5C0817341494492D065A3B5DC4569.ashx" TargetMode="External"/><Relationship Id="rId1" Type="http://schemas.openxmlformats.org/officeDocument/2006/relationships/hyperlink" Target="http://www.aemo.com.au/Electricity/Resources/Reports-and-Documents/~/media/9CF5C0817341494492D065A3B5DC4569.ashx" TargetMode="External"/><Relationship Id="rId6" Type="http://schemas.openxmlformats.org/officeDocument/2006/relationships/hyperlink" Target="http://www.aemo.com.au" TargetMode="External"/><Relationship Id="rId5" Type="http://schemas.openxmlformats.org/officeDocument/2006/relationships/hyperlink" Target="http://www.aemo.com.au/Electricity/Market-Operations/Ancillary-Services/Process-Documentation/Ancillary-Services-Causer-Pays-Contribution-Factors" TargetMode="External"/><Relationship Id="rId4" Type="http://schemas.openxmlformats.org/officeDocument/2006/relationships/hyperlink" Target="http://www.aemo.com.au/Electricity/Data/Ancillary-Services/Ancillary-Services-Payments-and-Recovery"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C43C76-CD38-47BC-A979-EF51861AD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74987E78</Template>
  <TotalTime>0</TotalTime>
  <Pages>69</Pages>
  <Words>10497</Words>
  <Characters>68441</Characters>
  <Application>Microsoft Office Word</Application>
  <DocSecurity>0</DocSecurity>
  <Lines>3110</Lines>
  <Paragraphs>1754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2016-02-11T04:16:00Z</dcterms:created>
  <dcterms:modified xsi:type="dcterms:W3CDTF">2016-02-11T04:22:00Z</dcterms:modified>
</cp:coreProperties>
</file>