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E" w:rsidRPr="00845BD7" w:rsidRDefault="004F3492" w:rsidP="00863CDE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</w:rPr>
        <w:t xml:space="preserve">FNQROC </w:t>
      </w:r>
      <w:bookmarkStart w:id="0" w:name="_GoBack"/>
      <w:bookmarkEnd w:id="0"/>
      <w:r w:rsidR="00863CDE" w:rsidRPr="00845BD7"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</w:rPr>
        <w:t>– comments on the development of an SLA with Ergon Energy</w:t>
      </w:r>
    </w:p>
    <w:p w:rsidR="00B54E09" w:rsidRPr="00845BD7" w:rsidRDefault="00B54E09" w:rsidP="00B54E09">
      <w:pPr>
        <w:pStyle w:val="Heading1"/>
        <w:rPr>
          <w:rFonts w:asciiTheme="minorHAnsi" w:hAnsiTheme="minorHAnsi" w:cstheme="minorHAnsi"/>
        </w:rPr>
      </w:pPr>
      <w:r w:rsidRPr="00845BD7">
        <w:rPr>
          <w:rFonts w:asciiTheme="minorHAnsi" w:hAnsiTheme="minorHAnsi" w:cstheme="minorHAnsi"/>
        </w:rPr>
        <w:t>Setting the scene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845BD7">
        <w:rPr>
          <w:rFonts w:cstheme="minorHAnsi"/>
        </w:rPr>
        <w:t xml:space="preserve">Identification of roles of different agents in the street light world – Ergon Energy, Ergon Retail, Councils, DTMR, </w:t>
      </w:r>
      <w:r w:rsidR="005C71E5" w:rsidRPr="00845BD7">
        <w:rPr>
          <w:rFonts w:cstheme="minorHAnsi"/>
        </w:rPr>
        <w:t>Development Industry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845BD7">
        <w:rPr>
          <w:rFonts w:cstheme="minorHAnsi"/>
        </w:rPr>
        <w:t>Description of asset useful life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845BD7">
        <w:rPr>
          <w:rFonts w:cstheme="minorHAnsi"/>
        </w:rPr>
        <w:t>Details of review process of SLA</w:t>
      </w:r>
      <w:r w:rsidR="00BC7202" w:rsidRPr="00845BD7">
        <w:rPr>
          <w:rFonts w:cstheme="minorHAnsi"/>
        </w:rPr>
        <w:t xml:space="preserve"> – regularity and ongoing engagement efforts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845BD7">
        <w:rPr>
          <w:rFonts w:cstheme="minorHAnsi"/>
        </w:rPr>
        <w:t>Approximate breakdown of how streetlight costs are charged (i.e. % of total cost per streetlight that relates to energy use, % that relates to asset depreciation, % that relates to maintenance).</w:t>
      </w:r>
    </w:p>
    <w:p w:rsidR="00B54E09" w:rsidRPr="00845BD7" w:rsidRDefault="00B54E09" w:rsidP="00B54E09">
      <w:pPr>
        <w:keepNext/>
        <w:keepLines/>
        <w:spacing w:before="480" w:after="0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845BD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Asset Inventory </w:t>
      </w:r>
    </w:p>
    <w:p w:rsidR="00B54E09" w:rsidRPr="00845BD7" w:rsidRDefault="00B54E09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 xml:space="preserve">Application of LightMap tool </w:t>
      </w:r>
    </w:p>
    <w:p w:rsidR="005C71E5" w:rsidRPr="00845BD7" w:rsidRDefault="005C71E5" w:rsidP="005C71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 xml:space="preserve">Maintenance of data - Ergon as key point of contact for all </w:t>
      </w:r>
      <w:r w:rsidR="00BC7202" w:rsidRPr="00845BD7">
        <w:rPr>
          <w:rFonts w:cstheme="minorHAnsi"/>
        </w:rPr>
        <w:t>data collection and maintenance</w:t>
      </w:r>
    </w:p>
    <w:p w:rsidR="00B54E09" w:rsidRPr="00845BD7" w:rsidRDefault="00B54E09" w:rsidP="00B54E09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cstheme="minorHAnsi"/>
        </w:rPr>
      </w:pPr>
    </w:p>
    <w:p w:rsidR="00B54E09" w:rsidRPr="00845BD7" w:rsidRDefault="00B54E09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>Notification process for service installation &amp; abolishment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 xml:space="preserve">Simplification of notification process to reduce forms </w:t>
      </w:r>
      <w:r w:rsidR="002138FA" w:rsidRPr="00845BD7">
        <w:rPr>
          <w:rFonts w:cstheme="minorHAnsi"/>
        </w:rPr>
        <w:t>required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Include fee rationalisation (i.e. costs to be included in lump sum payment at end)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Ensure guaranteed single point of contact for LG (e.g. customer liaison officer within Ergon)</w:t>
      </w:r>
    </w:p>
    <w:p w:rsidR="00B54E09" w:rsidRPr="00845BD7" w:rsidRDefault="00B54E09" w:rsidP="00B54E09">
      <w:pPr>
        <w:keepNext/>
        <w:keepLines/>
        <w:spacing w:before="480" w:after="0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845BD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Maintenance </w:t>
      </w:r>
    </w:p>
    <w:p w:rsidR="00490702" w:rsidRPr="00845BD7" w:rsidRDefault="00490702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 xml:space="preserve">Cost </w:t>
      </w:r>
      <w:r w:rsidR="008E185D" w:rsidRPr="00845BD7">
        <w:rPr>
          <w:rFonts w:cstheme="minorHAnsi"/>
          <w:i/>
          <w:u w:val="single"/>
        </w:rPr>
        <w:t>Calculations</w:t>
      </w:r>
    </w:p>
    <w:p w:rsidR="00845BD7" w:rsidRPr="00845BD7" w:rsidRDefault="00845BD7" w:rsidP="00845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A detailed and transparent breakdown of how the Alternative Control Service (ACS) Charge is calculated with reassurance that the process has rigor associated with it</w:t>
      </w:r>
    </w:p>
    <w:p w:rsidR="008E185D" w:rsidRPr="00845BD7" w:rsidRDefault="008E185D" w:rsidP="008E18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Review of maintenance costs for new technology and how reduced maintenance costs are reflected in the Alternative Control Service Charge</w:t>
      </w:r>
    </w:p>
    <w:p w:rsidR="008E185D" w:rsidRPr="00845BD7" w:rsidRDefault="008E185D" w:rsidP="008E185D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:rsidR="00B54E09" w:rsidRPr="00845BD7" w:rsidRDefault="00B54E09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 xml:space="preserve">Identification of which lights should be patrolled </w:t>
      </w:r>
    </w:p>
    <w:p w:rsidR="00B54E09" w:rsidRPr="00845BD7" w:rsidRDefault="00B54E09" w:rsidP="00B54E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Daytime audits (for day burners). However, this could be addressed if customer fault reporting process is working adequately (see point below)</w:t>
      </w:r>
    </w:p>
    <w:p w:rsidR="00B54E09" w:rsidRPr="00845BD7" w:rsidRDefault="00B54E09" w:rsidP="00B54E09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:rsidR="00B54E09" w:rsidRPr="00845BD7" w:rsidRDefault="00B54E09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 xml:space="preserve">The number of light outages at any time and time taken to repair light outages 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lastRenderedPageBreak/>
        <w:t>As per Ergon’s current maintenance strategy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This aspect factored into ½ yearly reporting requirements (see below)</w:t>
      </w:r>
    </w:p>
    <w:p w:rsidR="00B54E09" w:rsidRPr="00845BD7" w:rsidRDefault="00B54E09" w:rsidP="00B54E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4E09" w:rsidRPr="00845BD7" w:rsidRDefault="00B54E09" w:rsidP="00B54E09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>Fault reporting arrangements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Put the ‘Report a faulty streetlight’ function in a clearly visible location on the Ergon homepage. This can be linked through Councils individual web pages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Promotion of this facility and training of call centre staff to deal with fault reporting will improve efficiency</w:t>
      </w:r>
    </w:p>
    <w:p w:rsidR="00E4498F" w:rsidRPr="00845BD7" w:rsidRDefault="00E4498F" w:rsidP="00E4498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:rsidR="00E4498F" w:rsidRPr="00845BD7" w:rsidRDefault="00E4498F" w:rsidP="00E4498F">
      <w:pPr>
        <w:numPr>
          <w:ilvl w:val="0"/>
          <w:numId w:val="1"/>
        </w:numPr>
        <w:autoSpaceDE w:val="0"/>
        <w:autoSpaceDN w:val="0"/>
        <w:adjustRightInd w:val="0"/>
        <w:spacing w:after="79" w:line="240" w:lineRule="auto"/>
        <w:ind w:left="709"/>
        <w:jc w:val="both"/>
        <w:rPr>
          <w:rFonts w:cstheme="minorHAnsi"/>
          <w:i/>
          <w:u w:val="single"/>
        </w:rPr>
      </w:pPr>
      <w:r w:rsidRPr="00845BD7">
        <w:rPr>
          <w:rFonts w:cstheme="minorHAnsi"/>
          <w:i/>
          <w:u w:val="single"/>
        </w:rPr>
        <w:t xml:space="preserve">Condition monitoring criteria 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Cluster replacements with energy efficient, low maintenance (EE/LM) technology as infrastructure reaches end of life or starts to fail</w:t>
      </w:r>
    </w:p>
    <w:p w:rsidR="00E4498F" w:rsidRPr="00845BD7" w:rsidRDefault="00E4498F" w:rsidP="00E4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Detail regarding h</w:t>
      </w:r>
      <w:r w:rsidR="005525B6">
        <w:rPr>
          <w:rFonts w:cstheme="minorHAnsi"/>
        </w:rPr>
        <w:t>ow condition is to be monitored</w:t>
      </w:r>
    </w:p>
    <w:p w:rsidR="00E4498F" w:rsidRPr="00845BD7" w:rsidRDefault="00E4498F" w:rsidP="00E4498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:rsidR="00E4498F" w:rsidRPr="00845BD7" w:rsidRDefault="00E4498F" w:rsidP="00E4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845BD7">
        <w:rPr>
          <w:rFonts w:cstheme="minorHAnsi"/>
          <w:i/>
          <w:u w:val="single"/>
        </w:rPr>
        <w:t>Whole of life management of hardware</w:t>
      </w:r>
    </w:p>
    <w:p w:rsidR="00E4498F" w:rsidRPr="00845BD7" w:rsidRDefault="00E4498F" w:rsidP="00E4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Strategy for disposal of obsolete equipment (e.g. CFL recycling, mercury recovery, etc.)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Verification of disposal process via reporting (see below)</w:t>
      </w:r>
    </w:p>
    <w:p w:rsidR="00B54E09" w:rsidRPr="00845BD7" w:rsidRDefault="00B54E09" w:rsidP="00E4498F">
      <w:pPr>
        <w:keepNext/>
        <w:keepLines/>
        <w:spacing w:before="480" w:after="0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845BD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KPIs</w:t>
      </w:r>
      <w:r w:rsidR="008E185D" w:rsidRPr="00845BD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 and reporting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½ yearly maintenance reporting (</w:t>
      </w:r>
      <w:r w:rsidR="005B4371">
        <w:rPr>
          <w:rFonts w:cstheme="minorHAnsi"/>
        </w:rPr>
        <w:t>e.g.</w:t>
      </w:r>
      <w:r w:rsidR="00FA27AD">
        <w:rPr>
          <w:rFonts w:cstheme="minorHAnsi"/>
        </w:rPr>
        <w:t xml:space="preserve"> 1</w:t>
      </w:r>
      <w:r w:rsidR="00FA27AD" w:rsidRPr="00FA27AD">
        <w:rPr>
          <w:rFonts w:cstheme="minorHAnsi"/>
          <w:vertAlign w:val="superscript"/>
        </w:rPr>
        <w:t>st</w:t>
      </w:r>
      <w:r w:rsidR="00FA27AD">
        <w:rPr>
          <w:rFonts w:cstheme="minorHAnsi"/>
        </w:rPr>
        <w:t xml:space="preserve"> and 3</w:t>
      </w:r>
      <w:r w:rsidR="00FA27AD" w:rsidRPr="00FA27AD">
        <w:rPr>
          <w:rFonts w:cstheme="minorHAnsi"/>
          <w:vertAlign w:val="superscript"/>
        </w:rPr>
        <w:t>rd</w:t>
      </w:r>
      <w:r w:rsidR="00FA27AD">
        <w:rPr>
          <w:rFonts w:cstheme="minorHAnsi"/>
        </w:rPr>
        <w:t xml:space="preserve"> quarter of the financial year or whatever fits in best with council budgetary </w:t>
      </w:r>
      <w:r w:rsidR="005B4371">
        <w:rPr>
          <w:rFonts w:cstheme="minorHAnsi"/>
        </w:rPr>
        <w:t>cycles</w:t>
      </w:r>
      <w:r w:rsidRPr="00845BD7">
        <w:rPr>
          <w:rFonts w:cstheme="minorHAnsi"/>
        </w:rPr>
        <w:t>) on KPIs, outlining % of LG fleet where replacements and upgrades have occurred, including:</w:t>
      </w:r>
    </w:p>
    <w:p w:rsidR="00845BD7" w:rsidRPr="00845BD7" w:rsidRDefault="00845BD7" w:rsidP="00845B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5BD7">
        <w:rPr>
          <w:rFonts w:cstheme="minorHAnsi"/>
        </w:rPr>
        <w:t xml:space="preserve">Number and location of same for same replacement of </w:t>
      </w:r>
      <w:r w:rsidRPr="00845BD7">
        <w:rPr>
          <w:rFonts w:cstheme="minorHAnsi"/>
          <w:i/>
        </w:rPr>
        <w:t>lamp</w:t>
      </w:r>
      <w:r w:rsidRPr="00845BD7">
        <w:rPr>
          <w:rFonts w:cstheme="minorHAnsi"/>
        </w:rPr>
        <w:t xml:space="preserve"> where failure identified (determined from day/night patrols)</w:t>
      </w:r>
    </w:p>
    <w:p w:rsidR="00845BD7" w:rsidRPr="00845BD7" w:rsidRDefault="00845BD7" w:rsidP="00845B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5BD7">
        <w:rPr>
          <w:rFonts w:cstheme="minorHAnsi"/>
        </w:rPr>
        <w:t xml:space="preserve">Number and location of energy efficient / low maintenance upgrades of </w:t>
      </w:r>
      <w:r w:rsidRPr="00845BD7">
        <w:rPr>
          <w:rFonts w:cstheme="minorHAnsi"/>
          <w:i/>
        </w:rPr>
        <w:t>luminaire</w:t>
      </w:r>
      <w:r w:rsidRPr="00845BD7">
        <w:rPr>
          <w:rFonts w:cstheme="minorHAnsi"/>
        </w:rPr>
        <w:t xml:space="preserve"> with agreed technology that meets AEMO and Ergon requirements. </w:t>
      </w:r>
    </w:p>
    <w:p w:rsidR="00845BD7" w:rsidRPr="00845BD7" w:rsidRDefault="00845BD7" w:rsidP="00845B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5BD7">
        <w:rPr>
          <w:rFonts w:cstheme="minorHAnsi"/>
        </w:rPr>
        <w:t>Evidence of ACS charge updates resulting from EE/LM upgrades and out of date luminaires.</w:t>
      </w:r>
    </w:p>
    <w:p w:rsidR="00845BD7" w:rsidRPr="00845BD7" w:rsidRDefault="00845BD7" w:rsidP="00845B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5BD7">
        <w:rPr>
          <w:rFonts w:cstheme="minorHAnsi"/>
        </w:rPr>
        <w:t>EE/LM upgrade of out of date luminaires with latest agreed EE/LM technology that meets AEMO and Ergon requirements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Process for upgrading fixtures at the end of their useful life</w:t>
      </w:r>
    </w:p>
    <w:p w:rsidR="00845BD7" w:rsidRPr="00845BD7" w:rsidRDefault="00845BD7" w:rsidP="00845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Schedule of likely works (location of works, description of works that includes detail on existing luminaire, new luminaire and ACS implications, reason for works, date of supply for maintenance report)</w:t>
      </w:r>
    </w:p>
    <w:p w:rsidR="00B54E09" w:rsidRPr="00845BD7" w:rsidRDefault="00B54E09" w:rsidP="00B54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Detail regarding concessions to be made where KPIs have not been met</w:t>
      </w:r>
    </w:p>
    <w:p w:rsidR="00B54E09" w:rsidRPr="00845BD7" w:rsidRDefault="00D318E1" w:rsidP="00B54E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845BD7">
        <w:rPr>
          <w:rFonts w:cstheme="minorHAnsi"/>
        </w:rPr>
        <w:t>Differentiate between r</w:t>
      </w:r>
      <w:r w:rsidR="00B54E09" w:rsidRPr="00845BD7">
        <w:rPr>
          <w:rFonts w:cstheme="minorHAnsi"/>
        </w:rPr>
        <w:t>eporting on ‘programmed’ maintenance and ‘reactive’ maintenance</w:t>
      </w:r>
    </w:p>
    <w:p w:rsidR="00B54E09" w:rsidRPr="00E4498F" w:rsidRDefault="00B54E09" w:rsidP="00B54E09">
      <w:pPr>
        <w:autoSpaceDE w:val="0"/>
        <w:autoSpaceDN w:val="0"/>
        <w:adjustRightInd w:val="0"/>
        <w:spacing w:after="79" w:line="240" w:lineRule="auto"/>
        <w:jc w:val="both"/>
        <w:rPr>
          <w:rFonts w:cstheme="minorHAnsi"/>
        </w:rPr>
      </w:pPr>
    </w:p>
    <w:p w:rsidR="00490702" w:rsidRPr="00E4498F" w:rsidRDefault="00490702" w:rsidP="00490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490702" w:rsidRPr="00E4498F" w:rsidSect="00AF639E">
      <w:pgSz w:w="10800" w:h="14400"/>
      <w:pgMar w:top="1134" w:right="1080" w:bottom="709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0EC"/>
    <w:multiLevelType w:val="hybridMultilevel"/>
    <w:tmpl w:val="BBC02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4495"/>
    <w:multiLevelType w:val="hybridMultilevel"/>
    <w:tmpl w:val="024ED662"/>
    <w:lvl w:ilvl="0" w:tplc="0C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">
    <w:nsid w:val="25E87112"/>
    <w:multiLevelType w:val="hybridMultilevel"/>
    <w:tmpl w:val="B4689B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9A01EA"/>
    <w:multiLevelType w:val="hybridMultilevel"/>
    <w:tmpl w:val="157EF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54801"/>
    <w:multiLevelType w:val="hybridMultilevel"/>
    <w:tmpl w:val="02AA798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105651B"/>
    <w:multiLevelType w:val="hybridMultilevel"/>
    <w:tmpl w:val="EF6C8D1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BF2C39"/>
    <w:multiLevelType w:val="hybridMultilevel"/>
    <w:tmpl w:val="902C7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6041E"/>
    <w:multiLevelType w:val="hybridMultilevel"/>
    <w:tmpl w:val="294C9A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DA5095"/>
    <w:multiLevelType w:val="hybridMultilevel"/>
    <w:tmpl w:val="764E10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6F"/>
    <w:rsid w:val="00044EA3"/>
    <w:rsid w:val="00080954"/>
    <w:rsid w:val="000D1039"/>
    <w:rsid w:val="000D238A"/>
    <w:rsid w:val="00184C51"/>
    <w:rsid w:val="001E65FF"/>
    <w:rsid w:val="001E6E8E"/>
    <w:rsid w:val="001E78CD"/>
    <w:rsid w:val="002138FA"/>
    <w:rsid w:val="0026030A"/>
    <w:rsid w:val="00295DAD"/>
    <w:rsid w:val="002A4CF7"/>
    <w:rsid w:val="002F0B47"/>
    <w:rsid w:val="00347B5B"/>
    <w:rsid w:val="0039306F"/>
    <w:rsid w:val="003F3C4B"/>
    <w:rsid w:val="0041471A"/>
    <w:rsid w:val="0042403E"/>
    <w:rsid w:val="00431B8B"/>
    <w:rsid w:val="00490702"/>
    <w:rsid w:val="004B6C13"/>
    <w:rsid w:val="004F3492"/>
    <w:rsid w:val="00511FBA"/>
    <w:rsid w:val="00514589"/>
    <w:rsid w:val="00526B05"/>
    <w:rsid w:val="005525B6"/>
    <w:rsid w:val="005B4371"/>
    <w:rsid w:val="005C71E5"/>
    <w:rsid w:val="005D64CB"/>
    <w:rsid w:val="005F101A"/>
    <w:rsid w:val="006735B2"/>
    <w:rsid w:val="006E42FB"/>
    <w:rsid w:val="0070443A"/>
    <w:rsid w:val="00710A81"/>
    <w:rsid w:val="0078692E"/>
    <w:rsid w:val="007A7F24"/>
    <w:rsid w:val="00801A9A"/>
    <w:rsid w:val="008044D2"/>
    <w:rsid w:val="00845BD7"/>
    <w:rsid w:val="00863CDE"/>
    <w:rsid w:val="008A34FF"/>
    <w:rsid w:val="008E185D"/>
    <w:rsid w:val="008F6EB9"/>
    <w:rsid w:val="00965767"/>
    <w:rsid w:val="00994B9F"/>
    <w:rsid w:val="009D7575"/>
    <w:rsid w:val="009F792C"/>
    <w:rsid w:val="00AC2A6F"/>
    <w:rsid w:val="00AF639E"/>
    <w:rsid w:val="00B30BA7"/>
    <w:rsid w:val="00B4506E"/>
    <w:rsid w:val="00B54E09"/>
    <w:rsid w:val="00BC7202"/>
    <w:rsid w:val="00C45961"/>
    <w:rsid w:val="00C65D69"/>
    <w:rsid w:val="00D318E1"/>
    <w:rsid w:val="00D46C05"/>
    <w:rsid w:val="00D70339"/>
    <w:rsid w:val="00E1280C"/>
    <w:rsid w:val="00E4246E"/>
    <w:rsid w:val="00E43E28"/>
    <w:rsid w:val="00E4498F"/>
    <w:rsid w:val="00E50AD3"/>
    <w:rsid w:val="00E51A89"/>
    <w:rsid w:val="00EA77D2"/>
    <w:rsid w:val="00F16695"/>
    <w:rsid w:val="00F46C5A"/>
    <w:rsid w:val="00F6578E"/>
    <w:rsid w:val="00F96CD1"/>
    <w:rsid w:val="00FA27AD"/>
    <w:rsid w:val="00FD13E5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09"/>
  </w:style>
  <w:style w:type="paragraph" w:styleId="Heading1">
    <w:name w:val="heading 1"/>
    <w:basedOn w:val="Normal"/>
    <w:next w:val="Normal"/>
    <w:link w:val="Heading1Char"/>
    <w:uiPriority w:val="9"/>
    <w:qFormat/>
    <w:rsid w:val="0051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F63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4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09"/>
  </w:style>
  <w:style w:type="paragraph" w:styleId="Heading1">
    <w:name w:val="heading 1"/>
    <w:basedOn w:val="Normal"/>
    <w:next w:val="Normal"/>
    <w:link w:val="Heading1Char"/>
    <w:uiPriority w:val="9"/>
    <w:qFormat/>
    <w:rsid w:val="0051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F63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4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1C6C-0B90-4948-800C-5D623FA2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Gambotto Daniela</dc:creator>
  <cp:lastModifiedBy>Trav</cp:lastModifiedBy>
  <cp:revision>2</cp:revision>
  <cp:lastPrinted>2014-03-05T22:37:00Z</cp:lastPrinted>
  <dcterms:created xsi:type="dcterms:W3CDTF">2015-07-03T05:19:00Z</dcterms:created>
  <dcterms:modified xsi:type="dcterms:W3CDTF">2015-07-03T05:19:00Z</dcterms:modified>
</cp:coreProperties>
</file>