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9506F" w:rsidRDefault="00473A41" w:rsidP="001C570A">
      <w:pPr>
        <w:pStyle w:val="AERdraftfinalminortitle"/>
        <w:tabs>
          <w:tab w:val="left" w:pos="272"/>
          <w:tab w:val="center" w:pos="4156"/>
        </w:tabs>
        <w:spacing w:before="0" w:after="240"/>
        <w:jc w:val="left"/>
      </w:pPr>
      <w:r>
        <w:rPr>
          <w:noProof/>
          <w:lang w:eastAsia="en-A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margin-left:-116.25pt;margin-top:-1in;width:726.65pt;height:854.9pt;z-index:-251658752">
            <v:imagedata r:id="rId9" o:title="AER-draft-brown"/>
          </v:shape>
        </w:pict>
      </w:r>
      <w:r w:rsidR="0089506F">
        <w:tab/>
      </w:r>
      <w:r w:rsidR="0089506F">
        <w:tab/>
      </w:r>
    </w:p>
    <w:p w:rsidR="002920E4" w:rsidRDefault="002920E4" w:rsidP="001C570A">
      <w:pPr>
        <w:pStyle w:val="Title"/>
        <w:spacing w:before="0" w:after="240"/>
        <w:ind w:left="510" w:firstLine="510"/>
      </w:pPr>
    </w:p>
    <w:p w:rsidR="002920E4" w:rsidRDefault="002920E4" w:rsidP="001C570A">
      <w:pPr>
        <w:pStyle w:val="Title"/>
        <w:spacing w:before="0" w:after="240"/>
        <w:ind w:left="510" w:firstLine="510"/>
      </w:pPr>
    </w:p>
    <w:p w:rsidR="002920E4" w:rsidRDefault="002920E4" w:rsidP="001C570A">
      <w:pPr>
        <w:pStyle w:val="Title"/>
        <w:spacing w:before="0" w:after="240"/>
        <w:ind w:left="510" w:firstLine="510"/>
      </w:pPr>
    </w:p>
    <w:p w:rsidR="00932262" w:rsidRDefault="00932262" w:rsidP="001C570A">
      <w:pPr>
        <w:pStyle w:val="AERdraftfinalminortitle"/>
        <w:tabs>
          <w:tab w:val="left" w:pos="272"/>
          <w:tab w:val="center" w:pos="4156"/>
        </w:tabs>
        <w:spacing w:before="0" w:after="240"/>
        <w:jc w:val="left"/>
      </w:pPr>
      <w:r>
        <w:tab/>
      </w:r>
      <w:r>
        <w:tab/>
      </w:r>
    </w:p>
    <w:p w:rsidR="00932262" w:rsidRDefault="00932262" w:rsidP="001C570A">
      <w:pPr>
        <w:pStyle w:val="Title"/>
        <w:spacing w:before="0" w:after="240"/>
        <w:ind w:left="510" w:firstLine="510"/>
      </w:pPr>
    </w:p>
    <w:p w:rsidR="00932262" w:rsidRDefault="00932262" w:rsidP="001C570A">
      <w:pPr>
        <w:pStyle w:val="Title"/>
        <w:spacing w:before="0" w:after="240"/>
        <w:ind w:left="510" w:firstLine="510"/>
      </w:pPr>
    </w:p>
    <w:p w:rsidR="00932262" w:rsidRDefault="00932262" w:rsidP="001C570A">
      <w:pPr>
        <w:pStyle w:val="Title"/>
        <w:spacing w:before="0" w:after="240"/>
        <w:ind w:left="510" w:firstLine="510"/>
      </w:pPr>
    </w:p>
    <w:p w:rsidR="00473A41" w:rsidRDefault="00473A41" w:rsidP="00A36809">
      <w:pPr>
        <w:pStyle w:val="Title"/>
        <w:spacing w:before="0" w:after="240"/>
        <w:ind w:left="510" w:firstLine="510"/>
      </w:pPr>
      <w:r>
        <w:t xml:space="preserve">   Regulation of alternative energy sellers</w:t>
      </w:r>
    </w:p>
    <w:p w:rsidR="00473A41" w:rsidRDefault="00473A41" w:rsidP="00A36809">
      <w:pPr>
        <w:pStyle w:val="Title"/>
        <w:spacing w:before="0" w:after="240"/>
        <w:ind w:left="510" w:firstLine="510"/>
      </w:pPr>
      <w:r>
        <w:t xml:space="preserve">under the </w:t>
      </w:r>
      <w:r w:rsidRPr="00473A41">
        <w:rPr>
          <w:i/>
        </w:rPr>
        <w:t>National Energy Retail Law</w:t>
      </w:r>
      <w:r>
        <w:t xml:space="preserve">: </w:t>
      </w:r>
    </w:p>
    <w:p w:rsidR="00A36809" w:rsidRPr="00A36809" w:rsidRDefault="00A36809" w:rsidP="00A36809">
      <w:pPr>
        <w:pStyle w:val="Title"/>
        <w:spacing w:before="0" w:after="240"/>
        <w:ind w:left="510" w:firstLine="510"/>
      </w:pPr>
      <w:r>
        <w:t xml:space="preserve"> Issues Paper </w:t>
      </w:r>
    </w:p>
    <w:p w:rsidR="00932262" w:rsidRDefault="00932262" w:rsidP="001C570A">
      <w:pPr>
        <w:pStyle w:val="Title"/>
        <w:spacing w:before="0" w:after="240"/>
        <w:ind w:left="510" w:firstLine="510"/>
      </w:pPr>
    </w:p>
    <w:p w:rsidR="00932262" w:rsidRDefault="00932262" w:rsidP="001C570A">
      <w:pPr>
        <w:pStyle w:val="Title"/>
        <w:spacing w:before="0" w:after="240"/>
        <w:ind w:left="510" w:firstLine="510"/>
      </w:pPr>
    </w:p>
    <w:p w:rsidR="00932262" w:rsidRDefault="00A36809" w:rsidP="00A36809">
      <w:pPr>
        <w:pStyle w:val="Title"/>
        <w:spacing w:before="0" w:after="240"/>
        <w:jc w:val="left"/>
      </w:pPr>
      <w:r>
        <w:t xml:space="preserve">       </w:t>
      </w:r>
      <w:r w:rsidR="00932262">
        <w:br w:type="textWrapping" w:clear="all"/>
      </w:r>
      <w:r w:rsidR="00932262">
        <w:br w:type="textWrapping" w:clear="all"/>
      </w:r>
    </w:p>
    <w:p w:rsidR="00932262" w:rsidRDefault="00C86770" w:rsidP="001C570A">
      <w:pPr>
        <w:pStyle w:val="Subtitle"/>
        <w:spacing w:after="240"/>
      </w:pPr>
      <w:r>
        <w:t xml:space="preserve"> </w:t>
      </w:r>
      <w:r w:rsidR="00932262">
        <w:t>October 2013</w:t>
      </w:r>
    </w:p>
    <w:p w:rsidR="00932262" w:rsidRDefault="00932262" w:rsidP="001C570A">
      <w:pPr>
        <w:pStyle w:val="Subtitle"/>
        <w:spacing w:after="240"/>
        <w:rPr>
          <w:szCs w:val="28"/>
        </w:rPr>
      </w:pPr>
    </w:p>
    <w:p w:rsidR="00932262" w:rsidRDefault="00932262" w:rsidP="001C570A">
      <w:pPr>
        <w:pStyle w:val="AERbodytext"/>
      </w:pPr>
    </w:p>
    <w:p w:rsidR="00932262" w:rsidRDefault="00932262" w:rsidP="001C570A">
      <w:pPr>
        <w:pStyle w:val="AERbodytext"/>
        <w:sectPr w:rsidR="00932262" w:rsidSect="008A2AC8">
          <w:headerReference w:type="even" r:id="rId10"/>
          <w:headerReference w:type="default" r:id="rId11"/>
          <w:footerReference w:type="even" r:id="rId12"/>
          <w:footerReference w:type="default" r:id="rId13"/>
          <w:headerReference w:type="first" r:id="rId14"/>
          <w:footerReference w:type="first" r:id="rId15"/>
          <w:pgSz w:w="11906" w:h="16838"/>
          <w:pgMar w:top="1440" w:right="1800" w:bottom="1440" w:left="1800" w:header="708" w:footer="708" w:gutter="0"/>
          <w:cols w:space="708"/>
          <w:titlePg/>
          <w:docGrid w:linePitch="360"/>
        </w:sectPr>
      </w:pPr>
    </w:p>
    <w:p w:rsidR="00932262" w:rsidRDefault="00932262" w:rsidP="001C570A">
      <w:pPr>
        <w:pStyle w:val="AERcopyrighttext"/>
        <w:spacing w:before="0"/>
      </w:pPr>
      <w:r>
        <w:lastRenderedPageBreak/>
        <w:t>© Commonwealth of Australia 2013</w:t>
      </w:r>
    </w:p>
    <w:p w:rsidR="00932262" w:rsidRDefault="00932262" w:rsidP="001C570A">
      <w:pPr>
        <w:pStyle w:val="AERcopyrighttext"/>
        <w:spacing w:before="0"/>
      </w:pPr>
      <w:r>
        <w:t>This work is copyright. Apart from any use permitted by the Copyright Act 1968, no part may be reproduced without permission of the Australian Competition and Consumer Commission. Requests and inquiries concerning reproduction and rights should be addressed to the Director Publishing, Australian Competition and Consumer Commission, GPO Box 3131, Canberra  ACT  2601.</w:t>
      </w:r>
    </w:p>
    <w:p w:rsidR="00932262" w:rsidRDefault="00932262" w:rsidP="001C570A">
      <w:pPr>
        <w:pStyle w:val="AERunnumberedheading3"/>
        <w:spacing w:before="0" w:after="240"/>
      </w:pPr>
      <w:r>
        <w:t xml:space="preserve">Amendment record </w:t>
      </w:r>
    </w:p>
    <w:tbl>
      <w:tblPr>
        <w:tblStyle w:val="AERtable"/>
        <w:tblW w:w="8897" w:type="dxa"/>
        <w:tblLook w:val="01E0" w:firstRow="1" w:lastRow="1" w:firstColumn="1" w:lastColumn="1" w:noHBand="0" w:noVBand="0"/>
      </w:tblPr>
      <w:tblGrid>
        <w:gridCol w:w="2840"/>
        <w:gridCol w:w="2841"/>
        <w:gridCol w:w="3216"/>
      </w:tblGrid>
      <w:tr w:rsidR="00932262" w:rsidTr="00967DD6">
        <w:trPr>
          <w:cnfStyle w:val="100000000000" w:firstRow="1" w:lastRow="0" w:firstColumn="0" w:lastColumn="0" w:oddVBand="0" w:evenVBand="0" w:oddHBand="0" w:evenHBand="0" w:firstRowFirstColumn="0" w:firstRowLastColumn="0" w:lastRowFirstColumn="0" w:lastRowLastColumn="0"/>
        </w:trPr>
        <w:tc>
          <w:tcPr>
            <w:tcW w:w="2840" w:type="dxa"/>
          </w:tcPr>
          <w:p w:rsidR="00932262" w:rsidRDefault="00932262" w:rsidP="001C570A">
            <w:pPr>
              <w:pStyle w:val="AERcopyrighttext"/>
              <w:spacing w:before="0"/>
            </w:pPr>
            <w:r>
              <w:t>Version</w:t>
            </w:r>
          </w:p>
        </w:tc>
        <w:tc>
          <w:tcPr>
            <w:tcW w:w="2841" w:type="dxa"/>
          </w:tcPr>
          <w:p w:rsidR="00932262" w:rsidRDefault="00932262" w:rsidP="001C570A">
            <w:pPr>
              <w:pStyle w:val="AERcopyrighttext"/>
              <w:spacing w:before="0"/>
            </w:pPr>
            <w:r>
              <w:t>Date</w:t>
            </w:r>
          </w:p>
        </w:tc>
        <w:tc>
          <w:tcPr>
            <w:tcW w:w="3216" w:type="dxa"/>
          </w:tcPr>
          <w:p w:rsidR="00932262" w:rsidRDefault="00932262" w:rsidP="001C570A">
            <w:pPr>
              <w:pStyle w:val="AERcopyrighttext"/>
              <w:spacing w:before="0"/>
            </w:pPr>
            <w:r>
              <w:t>Pages</w:t>
            </w:r>
          </w:p>
        </w:tc>
      </w:tr>
      <w:tr w:rsidR="00932262" w:rsidTr="00967DD6">
        <w:tc>
          <w:tcPr>
            <w:tcW w:w="2840" w:type="dxa"/>
          </w:tcPr>
          <w:p w:rsidR="00932262" w:rsidRDefault="00932262" w:rsidP="001C570A">
            <w:pPr>
              <w:pStyle w:val="AERbodytext"/>
              <w:spacing w:before="0"/>
            </w:pPr>
            <w:r>
              <w:t>1</w:t>
            </w:r>
          </w:p>
        </w:tc>
        <w:tc>
          <w:tcPr>
            <w:tcW w:w="2841" w:type="dxa"/>
          </w:tcPr>
          <w:p w:rsidR="00932262" w:rsidRDefault="00967DD6" w:rsidP="001C570A">
            <w:pPr>
              <w:pStyle w:val="AERbodytext"/>
              <w:spacing w:before="0"/>
            </w:pPr>
            <w:r w:rsidRPr="00967DD6">
              <w:t>11</w:t>
            </w:r>
            <w:r w:rsidR="00932262" w:rsidRPr="00967DD6">
              <w:t xml:space="preserve"> </w:t>
            </w:r>
            <w:r w:rsidR="00CE74E4" w:rsidRPr="00967DD6">
              <w:t>Octobe</w:t>
            </w:r>
            <w:r w:rsidR="00932262" w:rsidRPr="00967DD6">
              <w:t>r 2013</w:t>
            </w:r>
          </w:p>
        </w:tc>
        <w:tc>
          <w:tcPr>
            <w:tcW w:w="3216" w:type="dxa"/>
          </w:tcPr>
          <w:p w:rsidR="00932262" w:rsidRDefault="00967DD6" w:rsidP="00A36809">
            <w:pPr>
              <w:pStyle w:val="AERbodytext"/>
              <w:spacing w:before="0"/>
            </w:pPr>
            <w:r>
              <w:t>2</w:t>
            </w:r>
          </w:p>
        </w:tc>
      </w:tr>
      <w:tr w:rsidR="00932262" w:rsidTr="00967DD6">
        <w:tc>
          <w:tcPr>
            <w:tcW w:w="2840" w:type="dxa"/>
          </w:tcPr>
          <w:p w:rsidR="00932262" w:rsidRDefault="00932262" w:rsidP="001C570A">
            <w:pPr>
              <w:pStyle w:val="AERbodytext"/>
              <w:spacing w:before="0"/>
            </w:pPr>
          </w:p>
        </w:tc>
        <w:tc>
          <w:tcPr>
            <w:tcW w:w="2841" w:type="dxa"/>
          </w:tcPr>
          <w:p w:rsidR="00932262" w:rsidRDefault="00932262" w:rsidP="001C570A">
            <w:pPr>
              <w:pStyle w:val="AERbodytext"/>
              <w:spacing w:before="0"/>
            </w:pPr>
          </w:p>
        </w:tc>
        <w:tc>
          <w:tcPr>
            <w:tcW w:w="3216" w:type="dxa"/>
          </w:tcPr>
          <w:p w:rsidR="00932262" w:rsidRDefault="00932262" w:rsidP="001C570A">
            <w:pPr>
              <w:pStyle w:val="AERbodytext"/>
              <w:spacing w:before="0"/>
            </w:pPr>
          </w:p>
        </w:tc>
      </w:tr>
    </w:tbl>
    <w:p w:rsidR="00932262" w:rsidRDefault="00932262" w:rsidP="001C570A">
      <w:pPr>
        <w:pStyle w:val="AERbodytext"/>
      </w:pPr>
    </w:p>
    <w:p w:rsidR="00932262" w:rsidRDefault="00932262" w:rsidP="001C570A">
      <w:pPr>
        <w:pStyle w:val="AERbodytext"/>
        <w:sectPr w:rsidR="00932262" w:rsidSect="008A2AC8">
          <w:pgSz w:w="11906" w:h="16838"/>
          <w:pgMar w:top="1440" w:right="1800" w:bottom="1440" w:left="1800" w:header="708" w:footer="708" w:gutter="0"/>
          <w:pgNumType w:fmt="lowerRoman" w:start="2"/>
          <w:cols w:space="708"/>
          <w:titlePg/>
          <w:docGrid w:linePitch="360"/>
        </w:sectPr>
      </w:pPr>
    </w:p>
    <w:p w:rsidR="00932262" w:rsidRDefault="00932262" w:rsidP="001C570A">
      <w:pPr>
        <w:pStyle w:val="AERbodytext"/>
        <w:rPr>
          <w:rFonts w:ascii="Arial" w:hAnsi="Arial" w:cs="Arial"/>
          <w:b/>
          <w:sz w:val="28"/>
          <w:szCs w:val="28"/>
        </w:rPr>
      </w:pPr>
      <w:r>
        <w:rPr>
          <w:rFonts w:ascii="Arial" w:hAnsi="Arial" w:cs="Arial"/>
          <w:b/>
          <w:sz w:val="28"/>
          <w:szCs w:val="28"/>
        </w:rPr>
        <w:lastRenderedPageBreak/>
        <w:t xml:space="preserve">Contents </w:t>
      </w:r>
    </w:p>
    <w:p w:rsidR="00A36809" w:rsidRDefault="00932262">
      <w:pPr>
        <w:pStyle w:val="TOC1"/>
        <w:rPr>
          <w:rFonts w:asciiTheme="minorHAnsi" w:eastAsiaTheme="minorEastAsia" w:hAnsiTheme="minorHAnsi" w:cstheme="minorBidi"/>
          <w:b w:val="0"/>
          <w:sz w:val="22"/>
          <w:szCs w:val="22"/>
          <w:lang w:eastAsia="en-AU"/>
        </w:rPr>
      </w:pPr>
      <w:r>
        <w:fldChar w:fldCharType="begin"/>
      </w:r>
      <w:r>
        <w:instrText xml:space="preserve"> TOC \o "1-1" \h \z \t "Heading 2,2,Heading 3,3,AER heading 2,2,AER heading 3,3" </w:instrText>
      </w:r>
      <w:r>
        <w:fldChar w:fldCharType="separate"/>
      </w:r>
      <w:hyperlink w:anchor="_Toc369183969" w:history="1">
        <w:r w:rsidR="00A36809" w:rsidRPr="001F50B9">
          <w:rPr>
            <w:rStyle w:val="Hyperlink"/>
          </w:rPr>
          <w:t>1.</w:t>
        </w:r>
        <w:r w:rsidR="00A36809">
          <w:rPr>
            <w:rFonts w:asciiTheme="minorHAnsi" w:eastAsiaTheme="minorEastAsia" w:hAnsiTheme="minorHAnsi" w:cstheme="minorBidi"/>
            <w:b w:val="0"/>
            <w:sz w:val="22"/>
            <w:szCs w:val="22"/>
            <w:lang w:eastAsia="en-AU"/>
          </w:rPr>
          <w:tab/>
        </w:r>
        <w:r w:rsidR="00A36809" w:rsidRPr="001F50B9">
          <w:rPr>
            <w:rStyle w:val="Hyperlink"/>
          </w:rPr>
          <w:t>Introduction</w:t>
        </w:r>
        <w:r w:rsidR="00A36809">
          <w:rPr>
            <w:webHidden/>
          </w:rPr>
          <w:tab/>
        </w:r>
        <w:r w:rsidR="00A36809">
          <w:rPr>
            <w:webHidden/>
          </w:rPr>
          <w:fldChar w:fldCharType="begin"/>
        </w:r>
        <w:r w:rsidR="00A36809">
          <w:rPr>
            <w:webHidden/>
          </w:rPr>
          <w:instrText xml:space="preserve"> PAGEREF _Toc369183969 \h </w:instrText>
        </w:r>
        <w:r w:rsidR="00A36809">
          <w:rPr>
            <w:webHidden/>
          </w:rPr>
        </w:r>
        <w:r w:rsidR="00A36809">
          <w:rPr>
            <w:webHidden/>
          </w:rPr>
          <w:fldChar w:fldCharType="separate"/>
        </w:r>
        <w:r w:rsidR="00A36809">
          <w:rPr>
            <w:webHidden/>
          </w:rPr>
          <w:t>4</w:t>
        </w:r>
        <w:r w:rsidR="00A36809">
          <w:rPr>
            <w:webHidden/>
          </w:rPr>
          <w:fldChar w:fldCharType="end"/>
        </w:r>
      </w:hyperlink>
    </w:p>
    <w:p w:rsidR="00A36809" w:rsidRDefault="00473A41">
      <w:pPr>
        <w:pStyle w:val="TOC2"/>
        <w:rPr>
          <w:rFonts w:asciiTheme="minorHAnsi" w:eastAsiaTheme="minorEastAsia" w:hAnsiTheme="minorHAnsi" w:cstheme="minorBidi"/>
          <w:sz w:val="22"/>
          <w:szCs w:val="22"/>
          <w:lang w:eastAsia="en-AU"/>
        </w:rPr>
      </w:pPr>
      <w:hyperlink w:anchor="_Toc369183970" w:history="1">
        <w:r w:rsidR="00A36809" w:rsidRPr="001F50B9">
          <w:rPr>
            <w:rStyle w:val="Hyperlink"/>
          </w:rPr>
          <w:t>1.1</w:t>
        </w:r>
        <w:r w:rsidR="00A36809">
          <w:rPr>
            <w:rFonts w:asciiTheme="minorHAnsi" w:eastAsiaTheme="minorEastAsia" w:hAnsiTheme="minorHAnsi" w:cstheme="minorBidi"/>
            <w:sz w:val="22"/>
            <w:szCs w:val="22"/>
            <w:lang w:eastAsia="en-AU"/>
          </w:rPr>
          <w:tab/>
        </w:r>
        <w:r w:rsidR="00A36809" w:rsidRPr="001F50B9">
          <w:rPr>
            <w:rStyle w:val="Hyperlink"/>
          </w:rPr>
          <w:t>Purpose of consultation</w:t>
        </w:r>
        <w:r w:rsidR="00A36809">
          <w:rPr>
            <w:webHidden/>
          </w:rPr>
          <w:tab/>
        </w:r>
        <w:r w:rsidR="00A36809">
          <w:rPr>
            <w:webHidden/>
          </w:rPr>
          <w:fldChar w:fldCharType="begin"/>
        </w:r>
        <w:r w:rsidR="00A36809">
          <w:rPr>
            <w:webHidden/>
          </w:rPr>
          <w:instrText xml:space="preserve"> PAGEREF _Toc369183970 \h </w:instrText>
        </w:r>
        <w:r w:rsidR="00A36809">
          <w:rPr>
            <w:webHidden/>
          </w:rPr>
        </w:r>
        <w:r w:rsidR="00A36809">
          <w:rPr>
            <w:webHidden/>
          </w:rPr>
          <w:fldChar w:fldCharType="separate"/>
        </w:r>
        <w:r w:rsidR="00A36809">
          <w:rPr>
            <w:webHidden/>
          </w:rPr>
          <w:t>4</w:t>
        </w:r>
        <w:r w:rsidR="00A36809">
          <w:rPr>
            <w:webHidden/>
          </w:rPr>
          <w:fldChar w:fldCharType="end"/>
        </w:r>
      </w:hyperlink>
    </w:p>
    <w:p w:rsidR="00A36809" w:rsidRDefault="00473A41">
      <w:pPr>
        <w:pStyle w:val="TOC1"/>
        <w:rPr>
          <w:rFonts w:asciiTheme="minorHAnsi" w:eastAsiaTheme="minorEastAsia" w:hAnsiTheme="minorHAnsi" w:cstheme="minorBidi"/>
          <w:b w:val="0"/>
          <w:sz w:val="22"/>
          <w:szCs w:val="22"/>
          <w:lang w:eastAsia="en-AU"/>
        </w:rPr>
      </w:pPr>
      <w:hyperlink w:anchor="_Toc369183971" w:history="1">
        <w:r w:rsidR="00A36809" w:rsidRPr="001F50B9">
          <w:rPr>
            <w:rStyle w:val="Hyperlink"/>
          </w:rPr>
          <w:t>2.</w:t>
        </w:r>
        <w:r w:rsidR="00A36809">
          <w:rPr>
            <w:rFonts w:asciiTheme="minorHAnsi" w:eastAsiaTheme="minorEastAsia" w:hAnsiTheme="minorHAnsi" w:cstheme="minorBidi"/>
            <w:b w:val="0"/>
            <w:sz w:val="22"/>
            <w:szCs w:val="22"/>
            <w:lang w:eastAsia="en-AU"/>
          </w:rPr>
          <w:tab/>
        </w:r>
        <w:r w:rsidR="00A36809" w:rsidRPr="001F50B9">
          <w:rPr>
            <w:rStyle w:val="Hyperlink"/>
          </w:rPr>
          <w:t>Selling energy under the Retail Law</w:t>
        </w:r>
        <w:r w:rsidR="00A36809">
          <w:rPr>
            <w:webHidden/>
          </w:rPr>
          <w:tab/>
        </w:r>
        <w:r w:rsidR="00A36809">
          <w:rPr>
            <w:webHidden/>
          </w:rPr>
          <w:fldChar w:fldCharType="begin"/>
        </w:r>
        <w:r w:rsidR="00A36809">
          <w:rPr>
            <w:webHidden/>
          </w:rPr>
          <w:instrText xml:space="preserve"> PAGEREF _Toc369183971 \h </w:instrText>
        </w:r>
        <w:r w:rsidR="00A36809">
          <w:rPr>
            <w:webHidden/>
          </w:rPr>
        </w:r>
        <w:r w:rsidR="00A36809">
          <w:rPr>
            <w:webHidden/>
          </w:rPr>
          <w:fldChar w:fldCharType="separate"/>
        </w:r>
        <w:r w:rsidR="00A36809">
          <w:rPr>
            <w:webHidden/>
          </w:rPr>
          <w:t>6</w:t>
        </w:r>
        <w:r w:rsidR="00A36809">
          <w:rPr>
            <w:webHidden/>
          </w:rPr>
          <w:fldChar w:fldCharType="end"/>
        </w:r>
      </w:hyperlink>
    </w:p>
    <w:p w:rsidR="00A36809" w:rsidRDefault="00473A41">
      <w:pPr>
        <w:pStyle w:val="TOC2"/>
        <w:rPr>
          <w:rFonts w:asciiTheme="minorHAnsi" w:eastAsiaTheme="minorEastAsia" w:hAnsiTheme="minorHAnsi" w:cstheme="minorBidi"/>
          <w:sz w:val="22"/>
          <w:szCs w:val="22"/>
          <w:lang w:eastAsia="en-AU"/>
        </w:rPr>
      </w:pPr>
      <w:hyperlink w:anchor="_Toc369183972" w:history="1">
        <w:r w:rsidR="00A36809" w:rsidRPr="001F50B9">
          <w:rPr>
            <w:rStyle w:val="Hyperlink"/>
          </w:rPr>
          <w:t>2.1</w:t>
        </w:r>
        <w:r w:rsidR="00A36809">
          <w:rPr>
            <w:rFonts w:asciiTheme="minorHAnsi" w:eastAsiaTheme="minorEastAsia" w:hAnsiTheme="minorHAnsi" w:cstheme="minorBidi"/>
            <w:sz w:val="22"/>
            <w:szCs w:val="22"/>
            <w:lang w:eastAsia="en-AU"/>
          </w:rPr>
          <w:tab/>
        </w:r>
        <w:r w:rsidR="00A36809" w:rsidRPr="001F50B9">
          <w:rPr>
            <w:rStyle w:val="Hyperlink"/>
          </w:rPr>
          <w:t>Sale of energy – definition</w:t>
        </w:r>
        <w:r w:rsidR="00A36809">
          <w:rPr>
            <w:webHidden/>
          </w:rPr>
          <w:tab/>
        </w:r>
        <w:r w:rsidR="00A36809">
          <w:rPr>
            <w:webHidden/>
          </w:rPr>
          <w:fldChar w:fldCharType="begin"/>
        </w:r>
        <w:r w:rsidR="00A36809">
          <w:rPr>
            <w:webHidden/>
          </w:rPr>
          <w:instrText xml:space="preserve"> PAGEREF _Toc369183972 \h </w:instrText>
        </w:r>
        <w:r w:rsidR="00A36809">
          <w:rPr>
            <w:webHidden/>
          </w:rPr>
        </w:r>
        <w:r w:rsidR="00A36809">
          <w:rPr>
            <w:webHidden/>
          </w:rPr>
          <w:fldChar w:fldCharType="separate"/>
        </w:r>
        <w:r w:rsidR="00A36809">
          <w:rPr>
            <w:webHidden/>
          </w:rPr>
          <w:t>6</w:t>
        </w:r>
        <w:r w:rsidR="00A36809">
          <w:rPr>
            <w:webHidden/>
          </w:rPr>
          <w:fldChar w:fldCharType="end"/>
        </w:r>
      </w:hyperlink>
    </w:p>
    <w:p w:rsidR="00A36809" w:rsidRDefault="00473A41">
      <w:pPr>
        <w:pStyle w:val="TOC2"/>
        <w:rPr>
          <w:rFonts w:asciiTheme="minorHAnsi" w:eastAsiaTheme="minorEastAsia" w:hAnsiTheme="minorHAnsi" w:cstheme="minorBidi"/>
          <w:sz w:val="22"/>
          <w:szCs w:val="22"/>
          <w:lang w:eastAsia="en-AU"/>
        </w:rPr>
      </w:pPr>
      <w:hyperlink w:anchor="_Toc369183973" w:history="1">
        <w:r w:rsidR="00A36809" w:rsidRPr="001F50B9">
          <w:rPr>
            <w:rStyle w:val="Hyperlink"/>
          </w:rPr>
          <w:t>2.2</w:t>
        </w:r>
        <w:r w:rsidR="00A36809">
          <w:rPr>
            <w:rFonts w:asciiTheme="minorHAnsi" w:eastAsiaTheme="minorEastAsia" w:hAnsiTheme="minorHAnsi" w:cstheme="minorBidi"/>
            <w:sz w:val="22"/>
            <w:szCs w:val="22"/>
            <w:lang w:eastAsia="en-AU"/>
          </w:rPr>
          <w:tab/>
        </w:r>
        <w:r w:rsidR="00A36809" w:rsidRPr="001F50B9">
          <w:rPr>
            <w:rStyle w:val="Hyperlink"/>
          </w:rPr>
          <w:t xml:space="preserve">Typical energy selling model under the </w:t>
        </w:r>
        <w:r w:rsidR="00A36809" w:rsidRPr="001F50B9">
          <w:rPr>
            <w:rStyle w:val="Hyperlink"/>
            <w:i/>
          </w:rPr>
          <w:t>Retail Law</w:t>
        </w:r>
        <w:r w:rsidR="00A36809">
          <w:rPr>
            <w:webHidden/>
          </w:rPr>
          <w:tab/>
        </w:r>
        <w:r w:rsidR="00A36809">
          <w:rPr>
            <w:webHidden/>
          </w:rPr>
          <w:fldChar w:fldCharType="begin"/>
        </w:r>
        <w:r w:rsidR="00A36809">
          <w:rPr>
            <w:webHidden/>
          </w:rPr>
          <w:instrText xml:space="preserve"> PAGEREF _Toc369183973 \h </w:instrText>
        </w:r>
        <w:r w:rsidR="00A36809">
          <w:rPr>
            <w:webHidden/>
          </w:rPr>
        </w:r>
        <w:r w:rsidR="00A36809">
          <w:rPr>
            <w:webHidden/>
          </w:rPr>
          <w:fldChar w:fldCharType="separate"/>
        </w:r>
        <w:r w:rsidR="00A36809">
          <w:rPr>
            <w:webHidden/>
          </w:rPr>
          <w:t>6</w:t>
        </w:r>
        <w:r w:rsidR="00A36809">
          <w:rPr>
            <w:webHidden/>
          </w:rPr>
          <w:fldChar w:fldCharType="end"/>
        </w:r>
      </w:hyperlink>
    </w:p>
    <w:p w:rsidR="00A36809" w:rsidRDefault="00473A41">
      <w:pPr>
        <w:pStyle w:val="TOC2"/>
        <w:rPr>
          <w:rFonts w:asciiTheme="minorHAnsi" w:eastAsiaTheme="minorEastAsia" w:hAnsiTheme="minorHAnsi" w:cstheme="minorBidi"/>
          <w:sz w:val="22"/>
          <w:szCs w:val="22"/>
          <w:lang w:eastAsia="en-AU"/>
        </w:rPr>
      </w:pPr>
      <w:hyperlink w:anchor="_Toc369183974" w:history="1">
        <w:r w:rsidR="00A36809" w:rsidRPr="001F50B9">
          <w:rPr>
            <w:rStyle w:val="Hyperlink"/>
          </w:rPr>
          <w:t>2.3</w:t>
        </w:r>
        <w:r w:rsidR="00A36809">
          <w:rPr>
            <w:rFonts w:asciiTheme="minorHAnsi" w:eastAsiaTheme="minorEastAsia" w:hAnsiTheme="minorHAnsi" w:cstheme="minorBidi"/>
            <w:sz w:val="22"/>
            <w:szCs w:val="22"/>
            <w:lang w:eastAsia="en-AU"/>
          </w:rPr>
          <w:tab/>
        </w:r>
        <w:r w:rsidR="00A36809" w:rsidRPr="001F50B9">
          <w:rPr>
            <w:rStyle w:val="Hyperlink"/>
          </w:rPr>
          <w:t xml:space="preserve">Exceptions to the ‘typical’ retailer model under the </w:t>
        </w:r>
        <w:r w:rsidR="00A36809" w:rsidRPr="001F50B9">
          <w:rPr>
            <w:rStyle w:val="Hyperlink"/>
            <w:i/>
          </w:rPr>
          <w:t>Retail Law</w:t>
        </w:r>
        <w:r w:rsidR="00A36809">
          <w:rPr>
            <w:webHidden/>
          </w:rPr>
          <w:tab/>
        </w:r>
        <w:r w:rsidR="00A36809">
          <w:rPr>
            <w:webHidden/>
          </w:rPr>
          <w:fldChar w:fldCharType="begin"/>
        </w:r>
        <w:r w:rsidR="00A36809">
          <w:rPr>
            <w:webHidden/>
          </w:rPr>
          <w:instrText xml:space="preserve"> PAGEREF _Toc369183974 \h </w:instrText>
        </w:r>
        <w:r w:rsidR="00A36809">
          <w:rPr>
            <w:webHidden/>
          </w:rPr>
        </w:r>
        <w:r w:rsidR="00A36809">
          <w:rPr>
            <w:webHidden/>
          </w:rPr>
          <w:fldChar w:fldCharType="separate"/>
        </w:r>
        <w:r w:rsidR="00A36809">
          <w:rPr>
            <w:webHidden/>
          </w:rPr>
          <w:t>7</w:t>
        </w:r>
        <w:r w:rsidR="00A36809">
          <w:rPr>
            <w:webHidden/>
          </w:rPr>
          <w:fldChar w:fldCharType="end"/>
        </w:r>
      </w:hyperlink>
    </w:p>
    <w:p w:rsidR="00A36809" w:rsidRDefault="00473A41">
      <w:pPr>
        <w:pStyle w:val="TOC2"/>
        <w:rPr>
          <w:rFonts w:asciiTheme="minorHAnsi" w:eastAsiaTheme="minorEastAsia" w:hAnsiTheme="minorHAnsi" w:cstheme="minorBidi"/>
          <w:sz w:val="22"/>
          <w:szCs w:val="22"/>
          <w:lang w:eastAsia="en-AU"/>
        </w:rPr>
      </w:pPr>
      <w:hyperlink w:anchor="_Toc369183975" w:history="1">
        <w:r w:rsidR="00A36809" w:rsidRPr="001F50B9">
          <w:rPr>
            <w:rStyle w:val="Hyperlink"/>
          </w:rPr>
          <w:t>2.4</w:t>
        </w:r>
        <w:r w:rsidR="00A36809">
          <w:rPr>
            <w:rFonts w:asciiTheme="minorHAnsi" w:eastAsiaTheme="minorEastAsia" w:hAnsiTheme="minorHAnsi" w:cstheme="minorBidi"/>
            <w:sz w:val="22"/>
            <w:szCs w:val="22"/>
            <w:lang w:eastAsia="en-AU"/>
          </w:rPr>
          <w:tab/>
        </w:r>
        <w:r w:rsidR="00A36809" w:rsidRPr="001F50B9">
          <w:rPr>
            <w:rStyle w:val="Hyperlink"/>
          </w:rPr>
          <w:t>Consumer protections</w:t>
        </w:r>
        <w:r w:rsidR="00A36809">
          <w:rPr>
            <w:webHidden/>
          </w:rPr>
          <w:tab/>
        </w:r>
        <w:r w:rsidR="00A36809">
          <w:rPr>
            <w:webHidden/>
          </w:rPr>
          <w:fldChar w:fldCharType="begin"/>
        </w:r>
        <w:r w:rsidR="00A36809">
          <w:rPr>
            <w:webHidden/>
          </w:rPr>
          <w:instrText xml:space="preserve"> PAGEREF _Toc369183975 \h </w:instrText>
        </w:r>
        <w:r w:rsidR="00A36809">
          <w:rPr>
            <w:webHidden/>
          </w:rPr>
        </w:r>
        <w:r w:rsidR="00A36809">
          <w:rPr>
            <w:webHidden/>
          </w:rPr>
          <w:fldChar w:fldCharType="separate"/>
        </w:r>
        <w:r w:rsidR="00A36809">
          <w:rPr>
            <w:webHidden/>
          </w:rPr>
          <w:t>8</w:t>
        </w:r>
        <w:r w:rsidR="00A36809">
          <w:rPr>
            <w:webHidden/>
          </w:rPr>
          <w:fldChar w:fldCharType="end"/>
        </w:r>
      </w:hyperlink>
    </w:p>
    <w:p w:rsidR="00A36809" w:rsidRDefault="00473A41">
      <w:pPr>
        <w:pStyle w:val="TOC1"/>
        <w:rPr>
          <w:rFonts w:asciiTheme="minorHAnsi" w:eastAsiaTheme="minorEastAsia" w:hAnsiTheme="minorHAnsi" w:cstheme="minorBidi"/>
          <w:b w:val="0"/>
          <w:sz w:val="22"/>
          <w:szCs w:val="22"/>
          <w:lang w:eastAsia="en-AU"/>
        </w:rPr>
      </w:pPr>
      <w:hyperlink w:anchor="_Toc369183976" w:history="1">
        <w:r w:rsidR="00A36809" w:rsidRPr="001F50B9">
          <w:rPr>
            <w:rStyle w:val="Hyperlink"/>
            <w:rFonts w:cstheme="minorHAnsi"/>
          </w:rPr>
          <w:t>3.</w:t>
        </w:r>
        <w:r w:rsidR="00A36809">
          <w:rPr>
            <w:rFonts w:asciiTheme="minorHAnsi" w:eastAsiaTheme="minorEastAsia" w:hAnsiTheme="minorHAnsi" w:cstheme="minorBidi"/>
            <w:b w:val="0"/>
            <w:sz w:val="22"/>
            <w:szCs w:val="22"/>
            <w:lang w:eastAsia="en-AU"/>
          </w:rPr>
          <w:tab/>
        </w:r>
        <w:r w:rsidR="00A36809" w:rsidRPr="001F50B9">
          <w:rPr>
            <w:rStyle w:val="Hyperlink"/>
            <w:rFonts w:cstheme="minorHAnsi"/>
          </w:rPr>
          <w:t>Alternative energy selling models</w:t>
        </w:r>
        <w:r w:rsidR="00A36809">
          <w:rPr>
            <w:webHidden/>
          </w:rPr>
          <w:tab/>
        </w:r>
        <w:r w:rsidR="00A36809">
          <w:rPr>
            <w:webHidden/>
          </w:rPr>
          <w:fldChar w:fldCharType="begin"/>
        </w:r>
        <w:r w:rsidR="00A36809">
          <w:rPr>
            <w:webHidden/>
          </w:rPr>
          <w:instrText xml:space="preserve"> PAGEREF _Toc369183976 \h </w:instrText>
        </w:r>
        <w:r w:rsidR="00A36809">
          <w:rPr>
            <w:webHidden/>
          </w:rPr>
        </w:r>
        <w:r w:rsidR="00A36809">
          <w:rPr>
            <w:webHidden/>
          </w:rPr>
          <w:fldChar w:fldCharType="separate"/>
        </w:r>
        <w:r w:rsidR="00A36809">
          <w:rPr>
            <w:webHidden/>
          </w:rPr>
          <w:t>11</w:t>
        </w:r>
        <w:r w:rsidR="00A36809">
          <w:rPr>
            <w:webHidden/>
          </w:rPr>
          <w:fldChar w:fldCharType="end"/>
        </w:r>
      </w:hyperlink>
    </w:p>
    <w:p w:rsidR="00A36809" w:rsidRDefault="00473A41">
      <w:pPr>
        <w:pStyle w:val="TOC2"/>
        <w:rPr>
          <w:rFonts w:asciiTheme="minorHAnsi" w:eastAsiaTheme="minorEastAsia" w:hAnsiTheme="minorHAnsi" w:cstheme="minorBidi"/>
          <w:sz w:val="22"/>
          <w:szCs w:val="22"/>
          <w:lang w:eastAsia="en-AU"/>
        </w:rPr>
      </w:pPr>
      <w:hyperlink w:anchor="_Toc369183977" w:history="1">
        <w:r w:rsidR="00A36809" w:rsidRPr="001F50B9">
          <w:rPr>
            <w:rStyle w:val="Hyperlink"/>
          </w:rPr>
          <w:t>3.1</w:t>
        </w:r>
        <w:r w:rsidR="00A36809">
          <w:rPr>
            <w:rFonts w:asciiTheme="minorHAnsi" w:eastAsiaTheme="minorEastAsia" w:hAnsiTheme="minorHAnsi" w:cstheme="minorBidi"/>
            <w:sz w:val="22"/>
            <w:szCs w:val="22"/>
            <w:lang w:eastAsia="en-AU"/>
          </w:rPr>
          <w:tab/>
        </w:r>
        <w:r w:rsidR="00A36809" w:rsidRPr="001F50B9">
          <w:rPr>
            <w:rStyle w:val="Hyperlink"/>
          </w:rPr>
          <w:t>Types of alternative energy selling models</w:t>
        </w:r>
        <w:r w:rsidR="00A36809">
          <w:rPr>
            <w:webHidden/>
          </w:rPr>
          <w:tab/>
        </w:r>
        <w:r w:rsidR="00A36809">
          <w:rPr>
            <w:webHidden/>
          </w:rPr>
          <w:fldChar w:fldCharType="begin"/>
        </w:r>
        <w:r w:rsidR="00A36809">
          <w:rPr>
            <w:webHidden/>
          </w:rPr>
          <w:instrText xml:space="preserve"> PAGEREF _Toc369183977 \h </w:instrText>
        </w:r>
        <w:r w:rsidR="00A36809">
          <w:rPr>
            <w:webHidden/>
          </w:rPr>
        </w:r>
        <w:r w:rsidR="00A36809">
          <w:rPr>
            <w:webHidden/>
          </w:rPr>
          <w:fldChar w:fldCharType="separate"/>
        </w:r>
        <w:r w:rsidR="00A36809">
          <w:rPr>
            <w:webHidden/>
          </w:rPr>
          <w:t>11</w:t>
        </w:r>
        <w:r w:rsidR="00A36809">
          <w:rPr>
            <w:webHidden/>
          </w:rPr>
          <w:fldChar w:fldCharType="end"/>
        </w:r>
      </w:hyperlink>
    </w:p>
    <w:p w:rsidR="00A36809" w:rsidRDefault="00473A41">
      <w:pPr>
        <w:pStyle w:val="TOC2"/>
        <w:rPr>
          <w:rFonts w:asciiTheme="minorHAnsi" w:eastAsiaTheme="minorEastAsia" w:hAnsiTheme="minorHAnsi" w:cstheme="minorBidi"/>
          <w:sz w:val="22"/>
          <w:szCs w:val="22"/>
          <w:lang w:eastAsia="en-AU"/>
        </w:rPr>
      </w:pPr>
      <w:hyperlink w:anchor="_Toc369183978" w:history="1">
        <w:r w:rsidR="00A36809" w:rsidRPr="001F50B9">
          <w:rPr>
            <w:rStyle w:val="Hyperlink"/>
          </w:rPr>
          <w:t>3.2</w:t>
        </w:r>
        <w:r w:rsidR="00A36809">
          <w:rPr>
            <w:rFonts w:asciiTheme="minorHAnsi" w:eastAsiaTheme="minorEastAsia" w:hAnsiTheme="minorHAnsi" w:cstheme="minorBidi"/>
            <w:sz w:val="22"/>
            <w:szCs w:val="22"/>
            <w:lang w:eastAsia="en-AU"/>
          </w:rPr>
          <w:tab/>
        </w:r>
        <w:r w:rsidR="00A36809" w:rsidRPr="001F50B9">
          <w:rPr>
            <w:rStyle w:val="Hyperlink"/>
          </w:rPr>
          <w:t>Features of alternate selling models</w:t>
        </w:r>
        <w:r w:rsidR="00A36809">
          <w:rPr>
            <w:webHidden/>
          </w:rPr>
          <w:tab/>
        </w:r>
        <w:r w:rsidR="00A36809">
          <w:rPr>
            <w:webHidden/>
          </w:rPr>
          <w:fldChar w:fldCharType="begin"/>
        </w:r>
        <w:r w:rsidR="00A36809">
          <w:rPr>
            <w:webHidden/>
          </w:rPr>
          <w:instrText xml:space="preserve"> PAGEREF _Toc369183978 \h </w:instrText>
        </w:r>
        <w:r w:rsidR="00A36809">
          <w:rPr>
            <w:webHidden/>
          </w:rPr>
        </w:r>
        <w:r w:rsidR="00A36809">
          <w:rPr>
            <w:webHidden/>
          </w:rPr>
          <w:fldChar w:fldCharType="separate"/>
        </w:r>
        <w:r w:rsidR="00A36809">
          <w:rPr>
            <w:webHidden/>
          </w:rPr>
          <w:t>12</w:t>
        </w:r>
        <w:r w:rsidR="00A36809">
          <w:rPr>
            <w:webHidden/>
          </w:rPr>
          <w:fldChar w:fldCharType="end"/>
        </w:r>
      </w:hyperlink>
    </w:p>
    <w:p w:rsidR="00A36809" w:rsidRDefault="00473A41">
      <w:pPr>
        <w:pStyle w:val="TOC2"/>
        <w:rPr>
          <w:rFonts w:asciiTheme="minorHAnsi" w:eastAsiaTheme="minorEastAsia" w:hAnsiTheme="minorHAnsi" w:cstheme="minorBidi"/>
          <w:sz w:val="22"/>
          <w:szCs w:val="22"/>
          <w:lang w:eastAsia="en-AU"/>
        </w:rPr>
      </w:pPr>
      <w:hyperlink w:anchor="_Toc369183979" w:history="1">
        <w:r w:rsidR="00A36809" w:rsidRPr="001F50B9">
          <w:rPr>
            <w:rStyle w:val="Hyperlink"/>
          </w:rPr>
          <w:t>3.3</w:t>
        </w:r>
        <w:r w:rsidR="00A36809">
          <w:rPr>
            <w:rFonts w:asciiTheme="minorHAnsi" w:eastAsiaTheme="minorEastAsia" w:hAnsiTheme="minorHAnsi" w:cstheme="minorBidi"/>
            <w:sz w:val="22"/>
            <w:szCs w:val="22"/>
            <w:lang w:eastAsia="en-AU"/>
          </w:rPr>
          <w:tab/>
        </w:r>
        <w:r w:rsidR="00A36809" w:rsidRPr="001F50B9">
          <w:rPr>
            <w:rStyle w:val="Hyperlink"/>
          </w:rPr>
          <w:t>Alternative energy sellers: policy issues and considerations</w:t>
        </w:r>
        <w:r w:rsidR="00A36809">
          <w:rPr>
            <w:webHidden/>
          </w:rPr>
          <w:tab/>
        </w:r>
        <w:r w:rsidR="00A36809">
          <w:rPr>
            <w:webHidden/>
          </w:rPr>
          <w:fldChar w:fldCharType="begin"/>
        </w:r>
        <w:r w:rsidR="00A36809">
          <w:rPr>
            <w:webHidden/>
          </w:rPr>
          <w:instrText xml:space="preserve"> PAGEREF _Toc369183979 \h </w:instrText>
        </w:r>
        <w:r w:rsidR="00A36809">
          <w:rPr>
            <w:webHidden/>
          </w:rPr>
        </w:r>
        <w:r w:rsidR="00A36809">
          <w:rPr>
            <w:webHidden/>
          </w:rPr>
          <w:fldChar w:fldCharType="separate"/>
        </w:r>
        <w:r w:rsidR="00A36809">
          <w:rPr>
            <w:webHidden/>
          </w:rPr>
          <w:t>12</w:t>
        </w:r>
        <w:r w:rsidR="00A36809">
          <w:rPr>
            <w:webHidden/>
          </w:rPr>
          <w:fldChar w:fldCharType="end"/>
        </w:r>
      </w:hyperlink>
    </w:p>
    <w:p w:rsidR="00A36809" w:rsidRDefault="00473A41">
      <w:pPr>
        <w:pStyle w:val="TOC1"/>
        <w:rPr>
          <w:rFonts w:asciiTheme="minorHAnsi" w:eastAsiaTheme="minorEastAsia" w:hAnsiTheme="minorHAnsi" w:cstheme="minorBidi"/>
          <w:b w:val="0"/>
          <w:sz w:val="22"/>
          <w:szCs w:val="22"/>
          <w:lang w:eastAsia="en-AU"/>
        </w:rPr>
      </w:pPr>
      <w:hyperlink w:anchor="_Toc369183980" w:history="1">
        <w:r w:rsidR="00A36809" w:rsidRPr="001F50B9">
          <w:rPr>
            <w:rStyle w:val="Hyperlink"/>
          </w:rPr>
          <w:t>4.</w:t>
        </w:r>
        <w:r w:rsidR="00A36809">
          <w:rPr>
            <w:rFonts w:asciiTheme="minorHAnsi" w:eastAsiaTheme="minorEastAsia" w:hAnsiTheme="minorHAnsi" w:cstheme="minorBidi"/>
            <w:b w:val="0"/>
            <w:sz w:val="22"/>
            <w:szCs w:val="22"/>
            <w:lang w:eastAsia="en-AU"/>
          </w:rPr>
          <w:tab/>
        </w:r>
        <w:r w:rsidR="00A36809" w:rsidRPr="001F50B9">
          <w:rPr>
            <w:rStyle w:val="Hyperlink"/>
          </w:rPr>
          <w:t xml:space="preserve">Proposed approach to regulating alternative energy sellers under the </w:t>
        </w:r>
        <w:r w:rsidR="00A36809" w:rsidRPr="001F50B9">
          <w:rPr>
            <w:rStyle w:val="Hyperlink"/>
            <w:i/>
          </w:rPr>
          <w:t>Retail Law</w:t>
        </w:r>
        <w:r w:rsidR="00A36809">
          <w:rPr>
            <w:webHidden/>
          </w:rPr>
          <w:tab/>
        </w:r>
        <w:r w:rsidR="00A36809">
          <w:rPr>
            <w:webHidden/>
          </w:rPr>
          <w:tab/>
        </w:r>
        <w:r w:rsidR="00A36809">
          <w:rPr>
            <w:webHidden/>
          </w:rPr>
          <w:fldChar w:fldCharType="begin"/>
        </w:r>
        <w:r w:rsidR="00A36809">
          <w:rPr>
            <w:webHidden/>
          </w:rPr>
          <w:instrText xml:space="preserve"> PAGEREF _Toc369183980 \h </w:instrText>
        </w:r>
        <w:r w:rsidR="00A36809">
          <w:rPr>
            <w:webHidden/>
          </w:rPr>
        </w:r>
        <w:r w:rsidR="00A36809">
          <w:rPr>
            <w:webHidden/>
          </w:rPr>
          <w:fldChar w:fldCharType="separate"/>
        </w:r>
        <w:r w:rsidR="00A36809">
          <w:rPr>
            <w:webHidden/>
          </w:rPr>
          <w:t>14</w:t>
        </w:r>
        <w:r w:rsidR="00A36809">
          <w:rPr>
            <w:webHidden/>
          </w:rPr>
          <w:fldChar w:fldCharType="end"/>
        </w:r>
      </w:hyperlink>
    </w:p>
    <w:p w:rsidR="00A36809" w:rsidRDefault="00473A41">
      <w:pPr>
        <w:pStyle w:val="TOC2"/>
        <w:rPr>
          <w:rFonts w:asciiTheme="minorHAnsi" w:eastAsiaTheme="minorEastAsia" w:hAnsiTheme="minorHAnsi" w:cstheme="minorBidi"/>
          <w:sz w:val="22"/>
          <w:szCs w:val="22"/>
          <w:lang w:eastAsia="en-AU"/>
        </w:rPr>
      </w:pPr>
      <w:hyperlink w:anchor="_Toc369183981" w:history="1">
        <w:r w:rsidR="00A36809" w:rsidRPr="001F50B9">
          <w:rPr>
            <w:rStyle w:val="Hyperlink"/>
          </w:rPr>
          <w:t>4.1</w:t>
        </w:r>
        <w:r w:rsidR="00A36809">
          <w:rPr>
            <w:rFonts w:asciiTheme="minorHAnsi" w:eastAsiaTheme="minorEastAsia" w:hAnsiTheme="minorHAnsi" w:cstheme="minorBidi"/>
            <w:sz w:val="22"/>
            <w:szCs w:val="22"/>
            <w:lang w:eastAsia="en-AU"/>
          </w:rPr>
          <w:tab/>
        </w:r>
        <w:r w:rsidR="00A36809" w:rsidRPr="001F50B9">
          <w:rPr>
            <w:rStyle w:val="Hyperlink"/>
          </w:rPr>
          <w:t>Authorisation is the preferred approach</w:t>
        </w:r>
        <w:r w:rsidR="00A36809">
          <w:rPr>
            <w:webHidden/>
          </w:rPr>
          <w:tab/>
        </w:r>
        <w:r w:rsidR="00A36809">
          <w:rPr>
            <w:webHidden/>
          </w:rPr>
          <w:fldChar w:fldCharType="begin"/>
        </w:r>
        <w:r w:rsidR="00A36809">
          <w:rPr>
            <w:webHidden/>
          </w:rPr>
          <w:instrText xml:space="preserve"> PAGEREF _Toc369183981 \h </w:instrText>
        </w:r>
        <w:r w:rsidR="00A36809">
          <w:rPr>
            <w:webHidden/>
          </w:rPr>
        </w:r>
        <w:r w:rsidR="00A36809">
          <w:rPr>
            <w:webHidden/>
          </w:rPr>
          <w:fldChar w:fldCharType="separate"/>
        </w:r>
        <w:r w:rsidR="00A36809">
          <w:rPr>
            <w:webHidden/>
          </w:rPr>
          <w:t>14</w:t>
        </w:r>
        <w:r w:rsidR="00A36809">
          <w:rPr>
            <w:webHidden/>
          </w:rPr>
          <w:fldChar w:fldCharType="end"/>
        </w:r>
      </w:hyperlink>
    </w:p>
    <w:p w:rsidR="00A36809" w:rsidRDefault="00473A41">
      <w:pPr>
        <w:pStyle w:val="TOC2"/>
        <w:rPr>
          <w:rFonts w:asciiTheme="minorHAnsi" w:eastAsiaTheme="minorEastAsia" w:hAnsiTheme="minorHAnsi" w:cstheme="minorBidi"/>
          <w:sz w:val="22"/>
          <w:szCs w:val="22"/>
          <w:lang w:eastAsia="en-AU"/>
        </w:rPr>
      </w:pPr>
      <w:hyperlink w:anchor="_Toc369183982" w:history="1">
        <w:r w:rsidR="00A36809" w:rsidRPr="001F50B9">
          <w:rPr>
            <w:rStyle w:val="Hyperlink"/>
          </w:rPr>
          <w:t>4.2</w:t>
        </w:r>
        <w:r w:rsidR="00A36809">
          <w:rPr>
            <w:rFonts w:asciiTheme="minorHAnsi" w:eastAsiaTheme="minorEastAsia" w:hAnsiTheme="minorHAnsi" w:cstheme="minorBidi"/>
            <w:sz w:val="22"/>
            <w:szCs w:val="22"/>
            <w:lang w:eastAsia="en-AU"/>
          </w:rPr>
          <w:tab/>
        </w:r>
        <w:r w:rsidR="00A36809" w:rsidRPr="001F50B9">
          <w:rPr>
            <w:rStyle w:val="Hyperlink"/>
          </w:rPr>
          <w:t>Exemption is the preferred approach</w:t>
        </w:r>
        <w:r w:rsidR="00A36809">
          <w:rPr>
            <w:webHidden/>
          </w:rPr>
          <w:tab/>
        </w:r>
        <w:r w:rsidR="00A36809">
          <w:rPr>
            <w:webHidden/>
          </w:rPr>
          <w:fldChar w:fldCharType="begin"/>
        </w:r>
        <w:r w:rsidR="00A36809">
          <w:rPr>
            <w:webHidden/>
          </w:rPr>
          <w:instrText xml:space="preserve"> PAGEREF _Toc369183982 \h </w:instrText>
        </w:r>
        <w:r w:rsidR="00A36809">
          <w:rPr>
            <w:webHidden/>
          </w:rPr>
        </w:r>
        <w:r w:rsidR="00A36809">
          <w:rPr>
            <w:webHidden/>
          </w:rPr>
          <w:fldChar w:fldCharType="separate"/>
        </w:r>
        <w:r w:rsidR="00A36809">
          <w:rPr>
            <w:webHidden/>
          </w:rPr>
          <w:t>15</w:t>
        </w:r>
        <w:r w:rsidR="00A36809">
          <w:rPr>
            <w:webHidden/>
          </w:rPr>
          <w:fldChar w:fldCharType="end"/>
        </w:r>
      </w:hyperlink>
    </w:p>
    <w:p w:rsidR="00A36809" w:rsidRDefault="00473A41">
      <w:pPr>
        <w:pStyle w:val="TOC3"/>
        <w:rPr>
          <w:rFonts w:asciiTheme="minorHAnsi" w:eastAsiaTheme="minorEastAsia" w:hAnsiTheme="minorHAnsi" w:cstheme="minorBidi"/>
          <w:noProof/>
          <w:sz w:val="22"/>
          <w:szCs w:val="22"/>
          <w:lang w:eastAsia="en-AU"/>
        </w:rPr>
      </w:pPr>
      <w:hyperlink w:anchor="_Toc369183983" w:history="1">
        <w:r w:rsidR="00A36809" w:rsidRPr="001F50B9">
          <w:rPr>
            <w:rStyle w:val="Hyperlink"/>
            <w:noProof/>
          </w:rPr>
          <w:t>4.2.1</w:t>
        </w:r>
        <w:r w:rsidR="00A36809">
          <w:rPr>
            <w:rFonts w:asciiTheme="minorHAnsi" w:eastAsiaTheme="minorEastAsia" w:hAnsiTheme="minorHAnsi" w:cstheme="minorBidi"/>
            <w:noProof/>
            <w:sz w:val="22"/>
            <w:szCs w:val="22"/>
            <w:lang w:eastAsia="en-AU"/>
          </w:rPr>
          <w:tab/>
        </w:r>
        <w:r w:rsidR="00A36809" w:rsidRPr="001F50B9">
          <w:rPr>
            <w:rStyle w:val="Hyperlink"/>
            <w:noProof/>
          </w:rPr>
          <w:t>What type of exemption is needed?</w:t>
        </w:r>
        <w:r w:rsidR="00A36809">
          <w:rPr>
            <w:noProof/>
            <w:webHidden/>
          </w:rPr>
          <w:tab/>
        </w:r>
        <w:r w:rsidR="00A36809">
          <w:rPr>
            <w:noProof/>
            <w:webHidden/>
          </w:rPr>
          <w:fldChar w:fldCharType="begin"/>
        </w:r>
        <w:r w:rsidR="00A36809">
          <w:rPr>
            <w:noProof/>
            <w:webHidden/>
          </w:rPr>
          <w:instrText xml:space="preserve"> PAGEREF _Toc369183983 \h </w:instrText>
        </w:r>
        <w:r w:rsidR="00A36809">
          <w:rPr>
            <w:noProof/>
            <w:webHidden/>
          </w:rPr>
        </w:r>
        <w:r w:rsidR="00A36809">
          <w:rPr>
            <w:noProof/>
            <w:webHidden/>
          </w:rPr>
          <w:fldChar w:fldCharType="separate"/>
        </w:r>
        <w:r w:rsidR="00A36809">
          <w:rPr>
            <w:noProof/>
            <w:webHidden/>
          </w:rPr>
          <w:t>16</w:t>
        </w:r>
        <w:r w:rsidR="00A36809">
          <w:rPr>
            <w:noProof/>
            <w:webHidden/>
          </w:rPr>
          <w:fldChar w:fldCharType="end"/>
        </w:r>
      </w:hyperlink>
    </w:p>
    <w:p w:rsidR="00A36809" w:rsidRDefault="00473A41">
      <w:pPr>
        <w:pStyle w:val="TOC1"/>
        <w:rPr>
          <w:rFonts w:asciiTheme="minorHAnsi" w:eastAsiaTheme="minorEastAsia" w:hAnsiTheme="minorHAnsi" w:cstheme="minorBidi"/>
          <w:b w:val="0"/>
          <w:sz w:val="22"/>
          <w:szCs w:val="22"/>
          <w:lang w:eastAsia="en-AU"/>
        </w:rPr>
      </w:pPr>
      <w:hyperlink w:anchor="_Toc369183984" w:history="1">
        <w:r w:rsidR="00A36809" w:rsidRPr="001F50B9">
          <w:rPr>
            <w:rStyle w:val="Hyperlink"/>
          </w:rPr>
          <w:t>5.</w:t>
        </w:r>
        <w:r w:rsidR="00A36809">
          <w:rPr>
            <w:rFonts w:asciiTheme="minorHAnsi" w:eastAsiaTheme="minorEastAsia" w:hAnsiTheme="minorHAnsi" w:cstheme="minorBidi"/>
            <w:b w:val="0"/>
            <w:sz w:val="22"/>
            <w:szCs w:val="22"/>
            <w:lang w:eastAsia="en-AU"/>
          </w:rPr>
          <w:tab/>
        </w:r>
        <w:r w:rsidR="00A36809" w:rsidRPr="001F50B9">
          <w:rPr>
            <w:rStyle w:val="Hyperlink"/>
          </w:rPr>
          <w:t>Questions for stakeholders and next steps</w:t>
        </w:r>
        <w:r w:rsidR="00A36809">
          <w:rPr>
            <w:webHidden/>
          </w:rPr>
          <w:tab/>
        </w:r>
        <w:r w:rsidR="00A36809">
          <w:rPr>
            <w:webHidden/>
          </w:rPr>
          <w:fldChar w:fldCharType="begin"/>
        </w:r>
        <w:r w:rsidR="00A36809">
          <w:rPr>
            <w:webHidden/>
          </w:rPr>
          <w:instrText xml:space="preserve"> PAGEREF _Toc369183984 \h </w:instrText>
        </w:r>
        <w:r w:rsidR="00A36809">
          <w:rPr>
            <w:webHidden/>
          </w:rPr>
        </w:r>
        <w:r w:rsidR="00A36809">
          <w:rPr>
            <w:webHidden/>
          </w:rPr>
          <w:fldChar w:fldCharType="separate"/>
        </w:r>
        <w:r w:rsidR="00A36809">
          <w:rPr>
            <w:webHidden/>
          </w:rPr>
          <w:t>19</w:t>
        </w:r>
        <w:r w:rsidR="00A36809">
          <w:rPr>
            <w:webHidden/>
          </w:rPr>
          <w:fldChar w:fldCharType="end"/>
        </w:r>
      </w:hyperlink>
    </w:p>
    <w:p w:rsidR="00A36809" w:rsidRDefault="00473A41">
      <w:pPr>
        <w:pStyle w:val="TOC1"/>
        <w:rPr>
          <w:rFonts w:asciiTheme="minorHAnsi" w:eastAsiaTheme="minorEastAsia" w:hAnsiTheme="minorHAnsi" w:cstheme="minorBidi"/>
          <w:b w:val="0"/>
          <w:sz w:val="22"/>
          <w:szCs w:val="22"/>
          <w:lang w:eastAsia="en-AU"/>
        </w:rPr>
      </w:pPr>
      <w:hyperlink w:anchor="_Toc369183985" w:history="1">
        <w:r w:rsidR="00A36809" w:rsidRPr="001F50B9">
          <w:rPr>
            <w:rStyle w:val="Hyperlink"/>
          </w:rPr>
          <w:t>Glossary/shortened forms</w:t>
        </w:r>
        <w:r w:rsidR="00A36809">
          <w:rPr>
            <w:webHidden/>
          </w:rPr>
          <w:tab/>
        </w:r>
        <w:r w:rsidR="00A36809">
          <w:rPr>
            <w:webHidden/>
          </w:rPr>
          <w:fldChar w:fldCharType="begin"/>
        </w:r>
        <w:r w:rsidR="00A36809">
          <w:rPr>
            <w:webHidden/>
          </w:rPr>
          <w:instrText xml:space="preserve"> PAGEREF _Toc369183985 \h </w:instrText>
        </w:r>
        <w:r w:rsidR="00A36809">
          <w:rPr>
            <w:webHidden/>
          </w:rPr>
        </w:r>
        <w:r w:rsidR="00A36809">
          <w:rPr>
            <w:webHidden/>
          </w:rPr>
          <w:fldChar w:fldCharType="separate"/>
        </w:r>
        <w:r w:rsidR="00A36809">
          <w:rPr>
            <w:webHidden/>
          </w:rPr>
          <w:t>20</w:t>
        </w:r>
        <w:r w:rsidR="00A36809">
          <w:rPr>
            <w:webHidden/>
          </w:rPr>
          <w:fldChar w:fldCharType="end"/>
        </w:r>
      </w:hyperlink>
    </w:p>
    <w:p w:rsidR="00A36809" w:rsidRDefault="00473A41">
      <w:pPr>
        <w:pStyle w:val="TOC1"/>
        <w:rPr>
          <w:rFonts w:asciiTheme="minorHAnsi" w:eastAsiaTheme="minorEastAsia" w:hAnsiTheme="minorHAnsi" w:cstheme="minorBidi"/>
          <w:b w:val="0"/>
          <w:sz w:val="22"/>
          <w:szCs w:val="22"/>
          <w:lang w:eastAsia="en-AU"/>
        </w:rPr>
      </w:pPr>
      <w:hyperlink w:anchor="_Toc369183986" w:history="1">
        <w:r w:rsidR="00A36809" w:rsidRPr="001F50B9">
          <w:rPr>
            <w:rStyle w:val="Hyperlink"/>
          </w:rPr>
          <w:t xml:space="preserve">Appendix A: </w:t>
        </w:r>
        <w:r w:rsidR="00A36809" w:rsidRPr="001F50B9">
          <w:rPr>
            <w:rStyle w:val="Hyperlink"/>
            <w:i/>
          </w:rPr>
          <w:t>Retail Law</w:t>
        </w:r>
        <w:r w:rsidR="00A36809" w:rsidRPr="001F50B9">
          <w:rPr>
            <w:rStyle w:val="Hyperlink"/>
          </w:rPr>
          <w:t xml:space="preserve"> authorisations framework</w:t>
        </w:r>
        <w:r w:rsidR="00A36809">
          <w:rPr>
            <w:webHidden/>
          </w:rPr>
          <w:tab/>
        </w:r>
        <w:r w:rsidR="00A36809">
          <w:rPr>
            <w:webHidden/>
          </w:rPr>
          <w:fldChar w:fldCharType="begin"/>
        </w:r>
        <w:r w:rsidR="00A36809">
          <w:rPr>
            <w:webHidden/>
          </w:rPr>
          <w:instrText xml:space="preserve"> PAGEREF _Toc369183986 \h </w:instrText>
        </w:r>
        <w:r w:rsidR="00A36809">
          <w:rPr>
            <w:webHidden/>
          </w:rPr>
        </w:r>
        <w:r w:rsidR="00A36809">
          <w:rPr>
            <w:webHidden/>
          </w:rPr>
          <w:fldChar w:fldCharType="separate"/>
        </w:r>
        <w:r w:rsidR="00A36809">
          <w:rPr>
            <w:webHidden/>
          </w:rPr>
          <w:t>21</w:t>
        </w:r>
        <w:r w:rsidR="00A36809">
          <w:rPr>
            <w:webHidden/>
          </w:rPr>
          <w:fldChar w:fldCharType="end"/>
        </w:r>
      </w:hyperlink>
    </w:p>
    <w:p w:rsidR="00A36809" w:rsidRDefault="00473A41">
      <w:pPr>
        <w:pStyle w:val="TOC1"/>
        <w:rPr>
          <w:rFonts w:asciiTheme="minorHAnsi" w:eastAsiaTheme="minorEastAsia" w:hAnsiTheme="minorHAnsi" w:cstheme="minorBidi"/>
          <w:b w:val="0"/>
          <w:sz w:val="22"/>
          <w:szCs w:val="22"/>
          <w:lang w:eastAsia="en-AU"/>
        </w:rPr>
      </w:pPr>
      <w:hyperlink w:anchor="_Toc369183987" w:history="1">
        <w:r w:rsidR="00A36809" w:rsidRPr="001F50B9">
          <w:rPr>
            <w:rStyle w:val="Hyperlink"/>
          </w:rPr>
          <w:t xml:space="preserve">Appendix B: </w:t>
        </w:r>
        <w:r w:rsidR="00A36809" w:rsidRPr="001F50B9">
          <w:rPr>
            <w:rStyle w:val="Hyperlink"/>
            <w:i/>
          </w:rPr>
          <w:t>Retail Law</w:t>
        </w:r>
        <w:r w:rsidR="00A36809" w:rsidRPr="001F50B9">
          <w:rPr>
            <w:rStyle w:val="Hyperlink"/>
          </w:rPr>
          <w:t xml:space="preserve"> exemptions framework</w:t>
        </w:r>
        <w:r w:rsidR="00A36809">
          <w:rPr>
            <w:webHidden/>
          </w:rPr>
          <w:tab/>
        </w:r>
        <w:r w:rsidR="00A36809">
          <w:rPr>
            <w:webHidden/>
          </w:rPr>
          <w:fldChar w:fldCharType="begin"/>
        </w:r>
        <w:r w:rsidR="00A36809">
          <w:rPr>
            <w:webHidden/>
          </w:rPr>
          <w:instrText xml:space="preserve"> PAGEREF _Toc369183987 \h </w:instrText>
        </w:r>
        <w:r w:rsidR="00A36809">
          <w:rPr>
            <w:webHidden/>
          </w:rPr>
        </w:r>
        <w:r w:rsidR="00A36809">
          <w:rPr>
            <w:webHidden/>
          </w:rPr>
          <w:fldChar w:fldCharType="separate"/>
        </w:r>
        <w:r w:rsidR="00A36809">
          <w:rPr>
            <w:webHidden/>
          </w:rPr>
          <w:t>23</w:t>
        </w:r>
        <w:r w:rsidR="00A36809">
          <w:rPr>
            <w:webHidden/>
          </w:rPr>
          <w:fldChar w:fldCharType="end"/>
        </w:r>
      </w:hyperlink>
    </w:p>
    <w:p w:rsidR="00932262" w:rsidRDefault="00932262" w:rsidP="001C570A">
      <w:pPr>
        <w:spacing w:after="240"/>
        <w:rPr>
          <w:noProof/>
        </w:rPr>
      </w:pPr>
      <w:r>
        <w:rPr>
          <w:noProof/>
        </w:rPr>
        <w:fldChar w:fldCharType="end"/>
      </w:r>
    </w:p>
    <w:p w:rsidR="00932262" w:rsidRDefault="00932262" w:rsidP="001C570A">
      <w:pPr>
        <w:pStyle w:val="AERbodytext"/>
      </w:pPr>
    </w:p>
    <w:p w:rsidR="00932262" w:rsidRDefault="00932262" w:rsidP="001C570A">
      <w:pPr>
        <w:pStyle w:val="AERunnumberedheading1"/>
        <w:numPr>
          <w:ilvl w:val="0"/>
          <w:numId w:val="11"/>
        </w:numPr>
        <w:spacing w:before="0" w:after="240"/>
      </w:pPr>
      <w:bookmarkStart w:id="0" w:name="_Toc369183969"/>
      <w:r>
        <w:lastRenderedPageBreak/>
        <w:t>Introduction</w:t>
      </w:r>
      <w:bookmarkEnd w:id="0"/>
      <w:r>
        <w:t xml:space="preserve"> </w:t>
      </w:r>
    </w:p>
    <w:p w:rsidR="00185E3C" w:rsidRPr="00A36809" w:rsidRDefault="003714E4" w:rsidP="00185E3C">
      <w:pPr>
        <w:spacing w:after="240" w:line="276" w:lineRule="auto"/>
      </w:pPr>
      <w:r w:rsidRPr="00A36809">
        <w:t>I</w:t>
      </w:r>
      <w:r w:rsidR="00185E3C" w:rsidRPr="00A36809">
        <w:t xml:space="preserve">ncreasing energy prices, a desire to </w:t>
      </w:r>
      <w:r w:rsidR="00525F78" w:rsidRPr="00A36809">
        <w:t>manage</w:t>
      </w:r>
      <w:r w:rsidR="00185E3C" w:rsidRPr="00A36809">
        <w:t xml:space="preserve"> </w:t>
      </w:r>
      <w:r w:rsidR="00525F78" w:rsidRPr="00A36809">
        <w:t xml:space="preserve">consumption </w:t>
      </w:r>
      <w:r w:rsidR="00185E3C" w:rsidRPr="00A36809">
        <w:t xml:space="preserve">and </w:t>
      </w:r>
      <w:r w:rsidR="00525F78" w:rsidRPr="00A36809">
        <w:t xml:space="preserve">growth in </w:t>
      </w:r>
      <w:r w:rsidR="00185E3C" w:rsidRPr="00A36809">
        <w:t>renewable energy</w:t>
      </w:r>
      <w:r w:rsidR="00967DD6" w:rsidRPr="00A36809">
        <w:t xml:space="preserve"> options</w:t>
      </w:r>
      <w:r w:rsidR="00185E3C" w:rsidRPr="00A36809">
        <w:t xml:space="preserve"> have </w:t>
      </w:r>
      <w:r w:rsidRPr="00A36809">
        <w:t>led to increased</w:t>
      </w:r>
      <w:r w:rsidR="00185E3C" w:rsidRPr="00A36809">
        <w:t xml:space="preserve"> consumer demand for alternative energy products. </w:t>
      </w:r>
      <w:r w:rsidRPr="00A36809">
        <w:t>In turn, t</w:t>
      </w:r>
      <w:r w:rsidR="00D37A7A" w:rsidRPr="00A36809">
        <w:t xml:space="preserve">his has led to </w:t>
      </w:r>
      <w:r w:rsidRPr="00A36809">
        <w:t xml:space="preserve">changes in the way that </w:t>
      </w:r>
      <w:r w:rsidR="00D37A7A" w:rsidRPr="00A36809">
        <w:t>consumers engage</w:t>
      </w:r>
      <w:r w:rsidR="00967DD6" w:rsidRPr="00A36809">
        <w:t xml:space="preserve"> - or want to engage - </w:t>
      </w:r>
      <w:r w:rsidR="00D37A7A" w:rsidRPr="00A36809">
        <w:t>with the energy market.</w:t>
      </w:r>
      <w:r w:rsidRPr="00A36809">
        <w:t xml:space="preserve"> Businesses have responded by </w:t>
      </w:r>
      <w:r w:rsidR="00967DD6" w:rsidRPr="00A36809">
        <w:t xml:space="preserve">developing new and innovative ways of </w:t>
      </w:r>
      <w:r w:rsidRPr="00A36809">
        <w:t xml:space="preserve">selling </w:t>
      </w:r>
      <w:r w:rsidR="00967DD6" w:rsidRPr="00A36809">
        <w:t xml:space="preserve">energy. </w:t>
      </w:r>
      <w:r w:rsidR="009D0A76" w:rsidRPr="00A36809">
        <w:t xml:space="preserve"> </w:t>
      </w:r>
    </w:p>
    <w:p w:rsidR="00185E3C" w:rsidRPr="00A36809" w:rsidRDefault="00185E3C" w:rsidP="00185E3C">
      <w:pPr>
        <w:spacing w:after="240" w:line="276" w:lineRule="auto"/>
      </w:pPr>
      <w:r w:rsidRPr="00A36809">
        <w:t xml:space="preserve">Changing market conditions, including the reduction of jurisdictional feed in tariffs (FIT) and reductions in solar panel rebates, have also contributed to the </w:t>
      </w:r>
      <w:r w:rsidR="003714E4" w:rsidRPr="00A36809">
        <w:t xml:space="preserve">growth in this business sector. </w:t>
      </w:r>
      <w:r w:rsidR="00D37A7A" w:rsidRPr="00A36809">
        <w:t xml:space="preserve">  </w:t>
      </w:r>
    </w:p>
    <w:p w:rsidR="00083815" w:rsidRPr="00A36809" w:rsidRDefault="003714E4" w:rsidP="00083815">
      <w:pPr>
        <w:spacing w:after="240" w:line="276" w:lineRule="auto"/>
      </w:pPr>
      <w:r w:rsidRPr="00A36809">
        <w:t xml:space="preserve">The </w:t>
      </w:r>
      <w:r w:rsidRPr="00A36809">
        <w:rPr>
          <w:i/>
        </w:rPr>
        <w:t>National Energy Retail Law (Retail Law)</w:t>
      </w:r>
      <w:r w:rsidRPr="00A36809">
        <w:t xml:space="preserve"> regulates the sale of energy. It requires anyone selling energy (gas or electricity) to persons for premises to be authorised, or exempt from the requirement to be authorised. The Australian Energy Regulator (AER) is</w:t>
      </w:r>
      <w:r w:rsidR="00185E3C" w:rsidRPr="00A36809">
        <w:t xml:space="preserve"> responsible for regulating anyone who sells energy</w:t>
      </w:r>
      <w:r w:rsidR="004E444A" w:rsidRPr="00A36809">
        <w:t xml:space="preserve"> and for administering retailer authorisations and exemptions</w:t>
      </w:r>
      <w:r w:rsidR="00185E3C" w:rsidRPr="00A36809">
        <w:t xml:space="preserve">. </w:t>
      </w:r>
    </w:p>
    <w:p w:rsidR="00083815" w:rsidRPr="00A36809" w:rsidRDefault="00083815" w:rsidP="00083815">
      <w:pPr>
        <w:spacing w:after="240" w:line="276" w:lineRule="auto"/>
      </w:pPr>
      <w:r w:rsidRPr="00A36809">
        <w:t xml:space="preserve">Authorised retailers currently operating in the National Energy Market (NEM) have historically operated under a business model that we describe in this paper as  a ‘typical’ energy retailer model (described further in section 2 below). Under this model the retailer is the sole provider of a customer’s energy (gas or electricity) and energy is sold as an essential service. Once a business is authorised, it is bound by a range of obligations under the </w:t>
      </w:r>
      <w:r w:rsidRPr="00A36809">
        <w:rPr>
          <w:i/>
        </w:rPr>
        <w:t>Retail Law</w:t>
      </w:r>
      <w:r w:rsidRPr="00A36809">
        <w:t xml:space="preserve">. </w:t>
      </w:r>
    </w:p>
    <w:p w:rsidR="00083815" w:rsidRPr="00A36809" w:rsidRDefault="00083815" w:rsidP="001C570A">
      <w:pPr>
        <w:spacing w:after="240" w:line="276" w:lineRule="auto"/>
      </w:pPr>
      <w:r w:rsidRPr="00A36809">
        <w:t>Not all energy sellers require a retailer authorisation</w:t>
      </w:r>
      <w:r w:rsidR="003714E4" w:rsidRPr="00A36809">
        <w:t xml:space="preserve"> and a</w:t>
      </w:r>
      <w:r w:rsidRPr="00A36809">
        <w:t xml:space="preserve"> retail exemption may be granted, for example, to businesses where the sale of energy is incidental to the business’s core activity, or is provided as a community service.</w:t>
      </w:r>
    </w:p>
    <w:p w:rsidR="00083815" w:rsidRPr="00A36809" w:rsidRDefault="00525F78" w:rsidP="001C570A">
      <w:pPr>
        <w:spacing w:after="240" w:line="276" w:lineRule="auto"/>
      </w:pPr>
      <w:r w:rsidRPr="00A36809">
        <w:t xml:space="preserve">Since the </w:t>
      </w:r>
      <w:r w:rsidR="003714E4" w:rsidRPr="00A36809">
        <w:rPr>
          <w:i/>
        </w:rPr>
        <w:t>Retail Law</w:t>
      </w:r>
      <w:r w:rsidRPr="00A36809">
        <w:rPr>
          <w:i/>
        </w:rPr>
        <w:t xml:space="preserve"> </w:t>
      </w:r>
      <w:r w:rsidR="003714E4" w:rsidRPr="00A36809">
        <w:t xml:space="preserve">commenced we have been approached by a range of businesses offering new and innovative energy products </w:t>
      </w:r>
      <w:r w:rsidR="004E444A" w:rsidRPr="00A36809">
        <w:t>that</w:t>
      </w:r>
      <w:r w:rsidR="003714E4" w:rsidRPr="00A36809">
        <w:t xml:space="preserve"> involve the sale of energy. </w:t>
      </w:r>
      <w:r w:rsidR="002414D9" w:rsidRPr="00A36809">
        <w:t>Generally</w:t>
      </w:r>
      <w:r w:rsidR="004E444A" w:rsidRPr="00A36809">
        <w:t>, these</w:t>
      </w:r>
      <w:r w:rsidR="002414D9" w:rsidRPr="00A36809">
        <w:t xml:space="preserve"> </w:t>
      </w:r>
      <w:r w:rsidR="00083815" w:rsidRPr="00A36809">
        <w:t>new energy sellers do not sell energy under a ‘typical’ energy retailer model and are also differen</w:t>
      </w:r>
      <w:r w:rsidR="00185E3C" w:rsidRPr="00A36809">
        <w:t xml:space="preserve">t from typical exempt sellers. </w:t>
      </w:r>
    </w:p>
    <w:p w:rsidR="002414D9" w:rsidRDefault="002414D9" w:rsidP="001C570A">
      <w:pPr>
        <w:spacing w:after="240" w:line="276" w:lineRule="auto"/>
      </w:pPr>
      <w:r w:rsidRPr="00A36809">
        <w:t xml:space="preserve">This paper discusses the extent to which those businesses should be regulated under the </w:t>
      </w:r>
      <w:r w:rsidRPr="00A36809">
        <w:rPr>
          <w:i/>
        </w:rPr>
        <w:t>Retail Law</w:t>
      </w:r>
      <w:r w:rsidR="00857B00" w:rsidRPr="00A36809">
        <w:t>.</w:t>
      </w:r>
    </w:p>
    <w:p w:rsidR="00051F33" w:rsidRDefault="00051F33" w:rsidP="00051F33">
      <w:pPr>
        <w:pStyle w:val="Heading2"/>
        <w:numPr>
          <w:ilvl w:val="1"/>
          <w:numId w:val="11"/>
        </w:numPr>
        <w:spacing w:before="0" w:after="240"/>
      </w:pPr>
      <w:bookmarkStart w:id="1" w:name="_Toc369183970"/>
      <w:r>
        <w:t>Purpose of consultation</w:t>
      </w:r>
      <w:bookmarkEnd w:id="1"/>
    </w:p>
    <w:p w:rsidR="008304FB" w:rsidRDefault="00A75F50" w:rsidP="001C570A">
      <w:pPr>
        <w:spacing w:after="240" w:line="276" w:lineRule="auto"/>
      </w:pPr>
      <w:r>
        <w:t>Although</w:t>
      </w:r>
      <w:r w:rsidR="00083815">
        <w:t xml:space="preserve"> these</w:t>
      </w:r>
      <w:r w:rsidR="00ED7701">
        <w:t xml:space="preserve"> </w:t>
      </w:r>
      <w:r w:rsidR="00AC69E6">
        <w:t xml:space="preserve">alternative energy selling </w:t>
      </w:r>
      <w:r w:rsidR="00ED7701">
        <w:t xml:space="preserve">models were not explicitly contemplated at the time the </w:t>
      </w:r>
      <w:r w:rsidR="00ED7701" w:rsidRPr="00B51CA9">
        <w:rPr>
          <w:i/>
        </w:rPr>
        <w:t>Retail Law</w:t>
      </w:r>
      <w:r w:rsidR="00ED7701">
        <w:t xml:space="preserve"> was drafted</w:t>
      </w:r>
      <w:r w:rsidR="00012191">
        <w:t>,</w:t>
      </w:r>
      <w:r w:rsidR="00ED7701">
        <w:t xml:space="preserve"> we </w:t>
      </w:r>
      <w:r w:rsidR="00331976">
        <w:t>consider that, the</w:t>
      </w:r>
      <w:r w:rsidR="00012191">
        <w:t xml:space="preserve"> current</w:t>
      </w:r>
      <w:r w:rsidR="00331976">
        <w:t xml:space="preserve"> </w:t>
      </w:r>
      <w:r w:rsidR="00331976" w:rsidRPr="00331976">
        <w:rPr>
          <w:i/>
        </w:rPr>
        <w:t>Retail Law</w:t>
      </w:r>
      <w:r w:rsidR="00331976" w:rsidRPr="00331976">
        <w:t xml:space="preserve"> </w:t>
      </w:r>
      <w:r w:rsidR="00331976">
        <w:t xml:space="preserve">retailer authorisations and exemptions framework can provide appropriate regulatory oversight </w:t>
      </w:r>
      <w:r w:rsidR="00AC69E6">
        <w:t>for these</w:t>
      </w:r>
      <w:r w:rsidR="00B51CA9">
        <w:t xml:space="preserve"> sell</w:t>
      </w:r>
      <w:r w:rsidR="00ED7701">
        <w:t>ers.</w:t>
      </w:r>
      <w:r w:rsidR="00B51CA9">
        <w:t xml:space="preserve"> Our approach to regulating these businesses will be governed by a range of factors</w:t>
      </w:r>
      <w:r w:rsidR="00675949">
        <w:t xml:space="preserve">, </w:t>
      </w:r>
      <w:r w:rsidR="008F75BE">
        <w:t>for example</w:t>
      </w:r>
      <w:r w:rsidR="00EA0AEA">
        <w:t xml:space="preserve"> whether the business is providing an essential or supplementary energy service.</w:t>
      </w:r>
    </w:p>
    <w:p w:rsidR="008E3AB8" w:rsidRDefault="008304FB" w:rsidP="001C570A">
      <w:pPr>
        <w:spacing w:after="240" w:line="276" w:lineRule="auto"/>
      </w:pPr>
      <w:r>
        <w:lastRenderedPageBreak/>
        <w:t xml:space="preserve">We are seeking input </w:t>
      </w:r>
      <w:r w:rsidR="006735EB">
        <w:t xml:space="preserve">from stakeholders on </w:t>
      </w:r>
      <w:r>
        <w:t>our</w:t>
      </w:r>
      <w:r w:rsidR="006735EB">
        <w:t xml:space="preserve"> proposed</w:t>
      </w:r>
      <w:r>
        <w:t xml:space="preserve"> approach to regulating al</w:t>
      </w:r>
      <w:r w:rsidR="006735EB">
        <w:t>ternative energy sellers;</w:t>
      </w:r>
      <w:r w:rsidR="001F5A56">
        <w:t xml:space="preserve"> including the factors that will determine our approach and the weight they should be given</w:t>
      </w:r>
      <w:r>
        <w:t xml:space="preserve">. </w:t>
      </w:r>
      <w:r w:rsidR="00CF2AAE">
        <w:t xml:space="preserve">We are </w:t>
      </w:r>
      <w:r w:rsidR="00E409F3">
        <w:t xml:space="preserve">also </w:t>
      </w:r>
      <w:r w:rsidR="00CF2AAE">
        <w:t>interested in understanding</w:t>
      </w:r>
      <w:r w:rsidR="005E0D8D">
        <w:t xml:space="preserve"> </w:t>
      </w:r>
      <w:r w:rsidR="00CF2AAE">
        <w:t xml:space="preserve">whether other </w:t>
      </w:r>
      <w:r w:rsidR="001A2A8F">
        <w:t>alternative energy selling models</w:t>
      </w:r>
      <w:r w:rsidR="00E409F3">
        <w:t xml:space="preserve"> exist</w:t>
      </w:r>
      <w:r w:rsidR="006735EB">
        <w:t>, and whether stakeholders consider that these sellers raise implications under other consumer protection frameworks</w:t>
      </w:r>
      <w:r w:rsidR="004075AB">
        <w:t>.</w:t>
      </w:r>
      <w:r w:rsidR="00E409F3">
        <w:t xml:space="preserve"> </w:t>
      </w:r>
    </w:p>
    <w:p w:rsidR="001476E4" w:rsidRPr="00A75F50" w:rsidRDefault="001476E4" w:rsidP="001476E4">
      <w:pPr>
        <w:spacing w:after="240" w:line="276" w:lineRule="auto"/>
        <w:rPr>
          <w:i/>
        </w:rPr>
      </w:pPr>
      <w:r>
        <w:t>The</w:t>
      </w:r>
      <w:r w:rsidRPr="007C0332">
        <w:rPr>
          <w:i/>
        </w:rPr>
        <w:t xml:space="preserve"> Retail Law </w:t>
      </w:r>
      <w:r>
        <w:t xml:space="preserve">provides energy-specific protections for customers (with residential customers receiving more extensive protections than large customers). Customers of exempt sellers </w:t>
      </w:r>
      <w:r w:rsidR="008014CD">
        <w:t xml:space="preserve">receive protections as a condition of the seller’s exemption and </w:t>
      </w:r>
      <w:r>
        <w:t>are also covered by other</w:t>
      </w:r>
      <w:r w:rsidR="008014CD">
        <w:t xml:space="preserve"> additional</w:t>
      </w:r>
      <w:r>
        <w:t xml:space="preserve"> legislative </w:t>
      </w:r>
      <w:r w:rsidR="00097236">
        <w:t>and/</w:t>
      </w:r>
      <w:r>
        <w:t>or consumer protection frameworks</w:t>
      </w:r>
      <w:r w:rsidR="008014CD">
        <w:t xml:space="preserve">. </w:t>
      </w:r>
      <w:r>
        <w:t xml:space="preserve"> Examples include:   </w:t>
      </w:r>
    </w:p>
    <w:p w:rsidR="001476E4" w:rsidRDefault="001476E4" w:rsidP="001476E4">
      <w:pPr>
        <w:numPr>
          <w:ilvl w:val="0"/>
          <w:numId w:val="9"/>
        </w:numPr>
        <w:spacing w:after="240" w:line="276" w:lineRule="auto"/>
        <w:ind w:left="357" w:hanging="357"/>
      </w:pPr>
      <w:r>
        <w:t>under the Consumer Credit Code, administered by the Australian Securities and Investments Commission (ASIC), particularly where sellers are engaging in a ‘hire purchase’ arrangement</w:t>
      </w:r>
    </w:p>
    <w:p w:rsidR="001476E4" w:rsidRDefault="001476E4" w:rsidP="001476E4">
      <w:pPr>
        <w:numPr>
          <w:ilvl w:val="0"/>
          <w:numId w:val="9"/>
        </w:numPr>
        <w:spacing w:after="240" w:line="276" w:lineRule="auto"/>
        <w:ind w:left="357" w:hanging="357"/>
      </w:pPr>
      <w:r>
        <w:t xml:space="preserve">under the </w:t>
      </w:r>
      <w:r w:rsidRPr="004075AB">
        <w:t>Competition and Consumer Act 2010 (CCA 2010</w:t>
      </w:r>
      <w:r>
        <w:t>), where an alternative energy seller engages in misleading and deceptive, unconscionable or third line forcing conduct</w:t>
      </w:r>
    </w:p>
    <w:p w:rsidR="001476E4" w:rsidRDefault="001476E4" w:rsidP="001476E4">
      <w:pPr>
        <w:numPr>
          <w:ilvl w:val="0"/>
          <w:numId w:val="9"/>
        </w:numPr>
        <w:spacing w:after="240" w:line="276" w:lineRule="auto"/>
        <w:ind w:left="357" w:hanging="357"/>
      </w:pPr>
      <w:r>
        <w:t>under the Australian Consumer Law (ACL), which provides remedies for unfair contract terms, warranties, and product safety</w:t>
      </w:r>
    </w:p>
    <w:p w:rsidR="001476E4" w:rsidRPr="001A2A8F" w:rsidRDefault="001476E4" w:rsidP="001C570A">
      <w:pPr>
        <w:numPr>
          <w:ilvl w:val="0"/>
          <w:numId w:val="9"/>
        </w:numPr>
        <w:spacing w:after="240" w:line="276" w:lineRule="auto"/>
        <w:ind w:left="357" w:hanging="357"/>
      </w:pPr>
      <w:r>
        <w:t>state and territory Fair Trading offices.</w:t>
      </w:r>
    </w:p>
    <w:p w:rsidR="008014CD" w:rsidRDefault="008014CD" w:rsidP="00E46475">
      <w:pPr>
        <w:spacing w:after="240" w:line="276" w:lineRule="auto"/>
      </w:pPr>
      <w:r w:rsidRPr="00A36809">
        <w:t xml:space="preserve">In this paper </w:t>
      </w:r>
      <w:r w:rsidR="00A36809" w:rsidRPr="00A36809">
        <w:t xml:space="preserve">we </w:t>
      </w:r>
      <w:r w:rsidR="00A36809">
        <w:t>are seeking to deal only with t</w:t>
      </w:r>
      <w:r w:rsidRPr="00A36809">
        <w:t>he implications of these new business models from an energy legislation perspective. The other legislative requirements which may apply are not within the scope of this revi</w:t>
      </w:r>
      <w:r>
        <w:t xml:space="preserve">ew. </w:t>
      </w:r>
    </w:p>
    <w:p w:rsidR="00E46475" w:rsidRDefault="008E3AB8" w:rsidP="00E46475">
      <w:pPr>
        <w:spacing w:after="240" w:line="276" w:lineRule="auto"/>
      </w:pPr>
      <w:r w:rsidRPr="008E3AB8">
        <w:t>S</w:t>
      </w:r>
      <w:r>
        <w:t xml:space="preserve">pecific </w:t>
      </w:r>
      <w:r w:rsidRPr="008E3AB8">
        <w:t xml:space="preserve">stakeholder questions are set out at </w:t>
      </w:r>
      <w:r w:rsidR="004742F0">
        <w:t xml:space="preserve">section </w:t>
      </w:r>
      <w:r w:rsidR="00EA0AEA">
        <w:t xml:space="preserve">5 </w:t>
      </w:r>
      <w:r w:rsidRPr="008E3AB8">
        <w:t>of this paper.</w:t>
      </w:r>
      <w:r w:rsidR="00E46475">
        <w:t xml:space="preserve"> </w:t>
      </w:r>
    </w:p>
    <w:p w:rsidR="00E46475" w:rsidRPr="008E3AB8" w:rsidRDefault="00E46475" w:rsidP="001C570A">
      <w:pPr>
        <w:spacing w:after="240" w:line="276" w:lineRule="auto"/>
      </w:pPr>
    </w:p>
    <w:p w:rsidR="00932262" w:rsidRPr="005F28F0" w:rsidRDefault="00932262" w:rsidP="001C570A">
      <w:pPr>
        <w:pStyle w:val="AERunnumberedheading1"/>
        <w:numPr>
          <w:ilvl w:val="0"/>
          <w:numId w:val="11"/>
        </w:numPr>
        <w:spacing w:before="0" w:after="240"/>
      </w:pPr>
      <w:bookmarkStart w:id="2" w:name="_Toc369183971"/>
      <w:r>
        <w:lastRenderedPageBreak/>
        <w:t>Selling energy under the Retail Law</w:t>
      </w:r>
      <w:bookmarkEnd w:id="2"/>
    </w:p>
    <w:p w:rsidR="00932262" w:rsidRDefault="00A53F89" w:rsidP="001C570A">
      <w:pPr>
        <w:spacing w:after="240" w:line="276" w:lineRule="auto"/>
      </w:pPr>
      <w:r>
        <w:t>Energy is</w:t>
      </w:r>
      <w:r w:rsidR="00932262">
        <w:t xml:space="preserve"> an essential ser</w:t>
      </w:r>
      <w:r>
        <w:t xml:space="preserve">vice, </w:t>
      </w:r>
      <w:r w:rsidR="00932262">
        <w:t>necessary to provide a basic standard of living.</w:t>
      </w:r>
      <w:r w:rsidR="00932262">
        <w:rPr>
          <w:rStyle w:val="FootnoteReference"/>
        </w:rPr>
        <w:footnoteReference w:id="1"/>
      </w:r>
      <w:r w:rsidR="00932262">
        <w:t xml:space="preserve"> In developing the </w:t>
      </w:r>
      <w:r w:rsidR="00932262" w:rsidRPr="00D56615">
        <w:rPr>
          <w:i/>
        </w:rPr>
        <w:t>Retail Law</w:t>
      </w:r>
      <w:r w:rsidR="00932262">
        <w:t xml:space="preserve">, the </w:t>
      </w:r>
      <w:r w:rsidR="001A2A8F">
        <w:t>Ministerial Council on Energy Standing Committee of Officials (</w:t>
      </w:r>
      <w:r w:rsidR="00932262">
        <w:t>MCE SCO</w:t>
      </w:r>
      <w:r w:rsidR="001A2A8F">
        <w:t>)</w:t>
      </w:r>
      <w:r w:rsidR="00932262">
        <w:t xml:space="preserve"> considered the ‘essential service nature of energy supply for the health, safety and well-being of the citizens of Australia.’</w:t>
      </w:r>
      <w:r w:rsidR="00932262">
        <w:rPr>
          <w:rStyle w:val="FootnoteReference"/>
        </w:rPr>
        <w:footnoteReference w:id="2"/>
      </w:r>
      <w:r w:rsidR="00E92E08">
        <w:t xml:space="preserve"> It</w:t>
      </w:r>
      <w:r w:rsidR="00932262">
        <w:t xml:space="preserve"> noted that customers should be able to access a basic</w:t>
      </w:r>
      <w:r w:rsidR="00E92E08">
        <w:t xml:space="preserve"> supply that meets their need</w:t>
      </w:r>
      <w:r>
        <w:t xml:space="preserve">. </w:t>
      </w:r>
      <w:r w:rsidR="00ED7701">
        <w:t xml:space="preserve">Moreover, because </w:t>
      </w:r>
      <w:r>
        <w:t xml:space="preserve">energy is an essential service, </w:t>
      </w:r>
      <w:r w:rsidR="003B6A3F">
        <w:t>e</w:t>
      </w:r>
      <w:r w:rsidR="00932262">
        <w:t xml:space="preserve">nergy consumers require comprehensive protections beyond those offered under generic consumer protection legislation. </w:t>
      </w:r>
    </w:p>
    <w:p w:rsidR="00BD563A" w:rsidRPr="00BD563A" w:rsidRDefault="00932262" w:rsidP="001C570A">
      <w:pPr>
        <w:pStyle w:val="Heading2"/>
        <w:numPr>
          <w:ilvl w:val="1"/>
          <w:numId w:val="11"/>
        </w:numPr>
        <w:spacing w:before="0" w:after="240"/>
      </w:pPr>
      <w:bookmarkStart w:id="3" w:name="_Toc369183972"/>
      <w:r>
        <w:t xml:space="preserve">Sale of energy </w:t>
      </w:r>
      <w:r w:rsidR="00BD563A">
        <w:t>–</w:t>
      </w:r>
      <w:r>
        <w:t xml:space="preserve"> definition</w:t>
      </w:r>
      <w:bookmarkEnd w:id="3"/>
    </w:p>
    <w:p w:rsidR="00932262" w:rsidRDefault="00932262" w:rsidP="001C570A">
      <w:pPr>
        <w:pStyle w:val="AERbodytext"/>
      </w:pPr>
      <w:r>
        <w:t>The ‘</w:t>
      </w:r>
      <w:r w:rsidRPr="003A1BEC">
        <w:t>sale of</w:t>
      </w:r>
      <w:r>
        <w:t xml:space="preserve"> energy’ under the </w:t>
      </w:r>
      <w:r w:rsidR="005514BB" w:rsidRPr="005514BB">
        <w:rPr>
          <w:i/>
        </w:rPr>
        <w:t>Retail Law</w:t>
      </w:r>
      <w:r w:rsidR="005514BB">
        <w:rPr>
          <w:i/>
        </w:rPr>
        <w:t xml:space="preserve"> </w:t>
      </w:r>
      <w:r w:rsidR="003B6A3F">
        <w:t>is the</w:t>
      </w:r>
      <w:r>
        <w:t xml:space="preserve"> sale</w:t>
      </w:r>
      <w:r w:rsidRPr="003A1BEC">
        <w:t xml:space="preserve"> </w:t>
      </w:r>
      <w:r>
        <w:t xml:space="preserve">of </w:t>
      </w:r>
      <w:r w:rsidRPr="003A1BEC">
        <w:t>gas or electricity</w:t>
      </w:r>
      <w:r>
        <w:t xml:space="preserve"> to a person or business for use at premises, and is reflected in a separate, discrete charge for </w:t>
      </w:r>
      <w:r w:rsidRPr="00C7127B">
        <w:t>energy</w:t>
      </w:r>
      <w:r>
        <w:t>. It includes:</w:t>
      </w:r>
      <w:r>
        <w:rPr>
          <w:rStyle w:val="FootnoteReference"/>
        </w:rPr>
        <w:footnoteReference w:id="3"/>
      </w:r>
      <w:r>
        <w:t xml:space="preserve">  </w:t>
      </w:r>
    </w:p>
    <w:p w:rsidR="00932262" w:rsidRDefault="00932262" w:rsidP="001C570A">
      <w:pPr>
        <w:numPr>
          <w:ilvl w:val="0"/>
          <w:numId w:val="9"/>
        </w:numPr>
        <w:spacing w:after="240" w:line="276" w:lineRule="auto"/>
        <w:ind w:left="357" w:hanging="357"/>
      </w:pPr>
      <w:r>
        <w:t>any</w:t>
      </w:r>
      <w:r w:rsidRPr="00C62FA1">
        <w:t xml:space="preserve"> </w:t>
      </w:r>
      <w:r>
        <w:t>sale of gas or electricity at a person’s residential home, which includes places of permanent residence such as caravans, manufactured homes, whether for general domestic purposes or for a specific purpose</w:t>
      </w:r>
      <w:r>
        <w:rPr>
          <w:rStyle w:val="FootnoteReference"/>
        </w:rPr>
        <w:footnoteReference w:id="4"/>
      </w:r>
    </w:p>
    <w:p w:rsidR="00932262" w:rsidRDefault="00932262" w:rsidP="001C570A">
      <w:pPr>
        <w:numPr>
          <w:ilvl w:val="0"/>
          <w:numId w:val="9"/>
        </w:numPr>
        <w:spacing w:after="240" w:line="276" w:lineRule="auto"/>
        <w:ind w:left="357" w:hanging="357"/>
      </w:pPr>
      <w:r>
        <w:t>any sale of gas or electricity for use in a business, factory, industrial site or other fixed location.</w:t>
      </w:r>
    </w:p>
    <w:p w:rsidR="00932262" w:rsidRDefault="00932262" w:rsidP="001C570A">
      <w:pPr>
        <w:pStyle w:val="Heading2"/>
        <w:numPr>
          <w:ilvl w:val="1"/>
          <w:numId w:val="11"/>
        </w:numPr>
        <w:spacing w:before="0" w:after="240"/>
      </w:pPr>
      <w:bookmarkStart w:id="4" w:name="_Toc369183973"/>
      <w:r>
        <w:t xml:space="preserve">Typical </w:t>
      </w:r>
      <w:r w:rsidR="00F95D6D">
        <w:t xml:space="preserve">energy selling model under the </w:t>
      </w:r>
      <w:r w:rsidR="00F95D6D" w:rsidRPr="00F95D6D">
        <w:rPr>
          <w:i/>
        </w:rPr>
        <w:t>Retail Law</w:t>
      </w:r>
      <w:bookmarkEnd w:id="4"/>
    </w:p>
    <w:p w:rsidR="00ED7701" w:rsidRDefault="00A75F50" w:rsidP="001C570A">
      <w:pPr>
        <w:spacing w:after="240" w:line="276" w:lineRule="auto"/>
      </w:pPr>
      <w:r>
        <w:t>Despite</w:t>
      </w:r>
      <w:r w:rsidR="00ED7701">
        <w:t xml:space="preserve"> differences in their offerings and the scale and nature of their operations, </w:t>
      </w:r>
      <w:r w:rsidR="00012191">
        <w:t xml:space="preserve">‘typical’ </w:t>
      </w:r>
      <w:r w:rsidR="00ED7701">
        <w:t xml:space="preserve">energy retailers share a number of features. Under a </w:t>
      </w:r>
      <w:r w:rsidR="00932262">
        <w:t>‘typical</w:t>
      </w:r>
      <w:r w:rsidR="003B6A3F">
        <w:t>’</w:t>
      </w:r>
      <w:r w:rsidR="00932262">
        <w:t xml:space="preserve"> energy </w:t>
      </w:r>
      <w:r w:rsidR="00ED7701">
        <w:t>retail model:</w:t>
      </w:r>
    </w:p>
    <w:p w:rsidR="00932262" w:rsidRDefault="00BF319C" w:rsidP="00A75F50">
      <w:pPr>
        <w:numPr>
          <w:ilvl w:val="0"/>
          <w:numId w:val="22"/>
        </w:numPr>
        <w:spacing w:after="240" w:line="276" w:lineRule="auto"/>
      </w:pPr>
      <w:r>
        <w:t xml:space="preserve">the </w:t>
      </w:r>
      <w:r w:rsidR="008818DE">
        <w:t>seller</w:t>
      </w:r>
      <w:r w:rsidR="00932262">
        <w:t xml:space="preserve"> is usually the sole supplier of a particular fuel type (gas or electricity, or both) to a customer’s premises </w:t>
      </w:r>
    </w:p>
    <w:p w:rsidR="00932262" w:rsidRDefault="00A53F89" w:rsidP="001C570A">
      <w:pPr>
        <w:numPr>
          <w:ilvl w:val="0"/>
          <w:numId w:val="9"/>
        </w:numPr>
        <w:spacing w:after="240" w:line="276" w:lineRule="auto"/>
        <w:ind w:left="357" w:hanging="357"/>
      </w:pPr>
      <w:r>
        <w:t>energy is</w:t>
      </w:r>
      <w:r w:rsidR="00932262">
        <w:t xml:space="preserve"> sold as an essential service</w:t>
      </w:r>
      <w:r w:rsidR="004075AB">
        <w:t xml:space="preserve">, and the sale of energy forms </w:t>
      </w:r>
      <w:r w:rsidR="00932262">
        <w:t xml:space="preserve">part of the </w:t>
      </w:r>
      <w:r w:rsidR="00EA0AEA">
        <w:t xml:space="preserve">seller’s </w:t>
      </w:r>
      <w:r w:rsidR="00932262">
        <w:t>core business</w:t>
      </w:r>
    </w:p>
    <w:p w:rsidR="00932262" w:rsidRDefault="00932262" w:rsidP="001C570A">
      <w:pPr>
        <w:numPr>
          <w:ilvl w:val="0"/>
          <w:numId w:val="9"/>
        </w:numPr>
        <w:spacing w:after="240" w:line="276" w:lineRule="auto"/>
        <w:ind w:left="357" w:hanging="357"/>
      </w:pPr>
      <w:r>
        <w:lastRenderedPageBreak/>
        <w:t xml:space="preserve">the </w:t>
      </w:r>
      <w:r w:rsidR="00EA0AEA">
        <w:t xml:space="preserve">seller </w:t>
      </w:r>
      <w:r>
        <w:t>is registered with Australian Energy Market Operator (AEMO) to purchase from the wholesale market for gas and/or electricity,</w:t>
      </w:r>
      <w:r w:rsidRPr="005E0D8D">
        <w:t xml:space="preserve"> </w:t>
      </w:r>
      <w:r>
        <w:t>and is financially responsible in the wholesale market for the premise</w:t>
      </w:r>
      <w:r w:rsidR="00A53F89">
        <w:t>s</w:t>
      </w:r>
      <w:r w:rsidR="00A53F89">
        <w:rPr>
          <w:rStyle w:val="FootnoteReference"/>
        </w:rPr>
        <w:footnoteReference w:id="5"/>
      </w:r>
      <w:r>
        <w:t xml:space="preserve"> </w:t>
      </w:r>
    </w:p>
    <w:p w:rsidR="00932262" w:rsidRDefault="00932262" w:rsidP="001C570A">
      <w:pPr>
        <w:numPr>
          <w:ilvl w:val="0"/>
          <w:numId w:val="9"/>
        </w:numPr>
        <w:spacing w:after="240" w:line="276" w:lineRule="auto"/>
        <w:ind w:left="357" w:hanging="357"/>
      </w:pPr>
      <w:r>
        <w:t xml:space="preserve">the </w:t>
      </w:r>
      <w:r w:rsidR="00EA0AEA">
        <w:t xml:space="preserve">seller </w:t>
      </w:r>
      <w:r>
        <w:t xml:space="preserve">offers electricity and/or gas contracts which run for a specified </w:t>
      </w:r>
      <w:r w:rsidR="006735EB">
        <w:t>short to medium term period</w:t>
      </w:r>
      <w:r>
        <w:t xml:space="preserve"> (for example, one, two or three years)</w:t>
      </w:r>
    </w:p>
    <w:p w:rsidR="00932262" w:rsidRDefault="00932262" w:rsidP="001C570A">
      <w:pPr>
        <w:numPr>
          <w:ilvl w:val="0"/>
          <w:numId w:val="9"/>
        </w:numPr>
        <w:spacing w:after="240" w:line="276" w:lineRule="auto"/>
        <w:ind w:left="357" w:hanging="357"/>
      </w:pPr>
      <w:r>
        <w:t xml:space="preserve">the </w:t>
      </w:r>
      <w:r w:rsidR="00EA0AEA">
        <w:t xml:space="preserve">seller </w:t>
      </w:r>
      <w:r>
        <w:t xml:space="preserve">offers electricity and/or gas contracts which generally provide for the sale of energy as a primary or standalone service </w:t>
      </w:r>
      <w:r w:rsidR="00FF6FCB">
        <w:t xml:space="preserve">and </w:t>
      </w:r>
      <w:r>
        <w:t xml:space="preserve">include the network and wholesale energy charges incurred by the energy retailer </w:t>
      </w:r>
    </w:p>
    <w:p w:rsidR="00A22729" w:rsidRDefault="00932262" w:rsidP="001C570A">
      <w:pPr>
        <w:numPr>
          <w:ilvl w:val="0"/>
          <w:numId w:val="9"/>
        </w:numPr>
        <w:spacing w:after="240" w:line="276" w:lineRule="auto"/>
        <w:ind w:left="357" w:hanging="357"/>
      </w:pPr>
      <w:r>
        <w:t>gas and/or electricity to the customer(s) is delivered via regulated transmission and distribution networks (that is, the customer is connected to the national ‘grid’ and has a national meter identifier (NMI) for electricity or meter installation reference number (MIRN) or delivery point identifier (DPI) for gas</w:t>
      </w:r>
      <w:r w:rsidR="00FF6FCB">
        <w:t>)</w:t>
      </w:r>
      <w:r>
        <w:t>.</w:t>
      </w:r>
    </w:p>
    <w:p w:rsidR="00A22729" w:rsidRDefault="00A75F50" w:rsidP="001C570A">
      <w:pPr>
        <w:spacing w:after="240" w:line="276" w:lineRule="auto"/>
      </w:pPr>
      <w:r>
        <w:t>Sellers described above</w:t>
      </w:r>
      <w:r w:rsidR="00AF1745">
        <w:t xml:space="preserve"> </w:t>
      </w:r>
      <w:r w:rsidR="00E92E08">
        <w:t>require a retailer authorisation and must</w:t>
      </w:r>
      <w:r w:rsidR="00AF1745">
        <w:t xml:space="preserve"> abide by </w:t>
      </w:r>
      <w:r w:rsidR="00012191">
        <w:t>certain conditions which a</w:t>
      </w:r>
      <w:r w:rsidR="008818DE">
        <w:t>re</w:t>
      </w:r>
      <w:r w:rsidR="00E92E08">
        <w:t xml:space="preserve"> prescribed through </w:t>
      </w:r>
      <w:r w:rsidR="00AF1745">
        <w:t xml:space="preserve">uniform regulatory requirements under the </w:t>
      </w:r>
      <w:r w:rsidR="00AF1745" w:rsidRPr="001C43A1">
        <w:rPr>
          <w:i/>
        </w:rPr>
        <w:t>Retail Law</w:t>
      </w:r>
      <w:r w:rsidR="00AF1745">
        <w:t xml:space="preserve">. </w:t>
      </w:r>
      <w:r w:rsidR="00A22729">
        <w:t>A</w:t>
      </w:r>
      <w:r w:rsidR="006735EB">
        <w:t>ppendix A</w:t>
      </w:r>
      <w:r w:rsidR="00A22729">
        <w:t xml:space="preserve"> </w:t>
      </w:r>
      <w:r w:rsidR="006735EB">
        <w:t>summarises</w:t>
      </w:r>
      <w:r w:rsidR="00A22729">
        <w:t xml:space="preserve"> </w:t>
      </w:r>
      <w:r w:rsidR="006735EB">
        <w:t>entry</w:t>
      </w:r>
      <w:r w:rsidR="00A22729">
        <w:t xml:space="preserve"> requirement</w:t>
      </w:r>
      <w:r w:rsidR="00AF1745">
        <w:t>s</w:t>
      </w:r>
      <w:r w:rsidR="00A22729">
        <w:t xml:space="preserve"> for </w:t>
      </w:r>
      <w:r w:rsidR="00EA0AEA">
        <w:t xml:space="preserve">authorised </w:t>
      </w:r>
      <w:r w:rsidR="00A22729">
        <w:t xml:space="preserve">retailers </w:t>
      </w:r>
      <w:r w:rsidR="00EA0AEA">
        <w:t xml:space="preserve">(retailers) </w:t>
      </w:r>
      <w:r w:rsidR="00A22729">
        <w:t xml:space="preserve">under the </w:t>
      </w:r>
      <w:r w:rsidR="00A22729" w:rsidRPr="00A22729">
        <w:rPr>
          <w:i/>
        </w:rPr>
        <w:t>Retail Law</w:t>
      </w:r>
      <w:r w:rsidR="006735EB">
        <w:t xml:space="preserve">. It also sets out </w:t>
      </w:r>
      <w:r w:rsidR="00AF1745">
        <w:t xml:space="preserve">the </w:t>
      </w:r>
      <w:r w:rsidR="00BF319C">
        <w:t xml:space="preserve">broad </w:t>
      </w:r>
      <w:r w:rsidR="00AF1745">
        <w:t xml:space="preserve">obligations that retailers must meet once they are authorised. </w:t>
      </w:r>
    </w:p>
    <w:p w:rsidR="00932262" w:rsidRDefault="00932262" w:rsidP="001C570A">
      <w:pPr>
        <w:pStyle w:val="Heading2"/>
        <w:numPr>
          <w:ilvl w:val="1"/>
          <w:numId w:val="11"/>
        </w:numPr>
        <w:spacing w:before="0" w:after="240"/>
      </w:pPr>
      <w:bookmarkStart w:id="5" w:name="_Toc369183974"/>
      <w:r>
        <w:t>Exceptions to the ‘typical</w:t>
      </w:r>
      <w:r w:rsidR="007315D6">
        <w:t>’</w:t>
      </w:r>
      <w:r>
        <w:t xml:space="preserve"> retailer model</w:t>
      </w:r>
      <w:r w:rsidR="00F95D6D">
        <w:t xml:space="preserve"> under the </w:t>
      </w:r>
      <w:r w:rsidR="005514BB" w:rsidRPr="005514BB">
        <w:rPr>
          <w:i/>
        </w:rPr>
        <w:t>Retail Law</w:t>
      </w:r>
      <w:bookmarkEnd w:id="5"/>
    </w:p>
    <w:p w:rsidR="00932262" w:rsidRDefault="00932262" w:rsidP="001C570A">
      <w:pPr>
        <w:spacing w:before="240" w:after="240" w:line="276" w:lineRule="auto"/>
      </w:pPr>
      <w:r>
        <w:t xml:space="preserve">In developing the </w:t>
      </w:r>
      <w:r w:rsidRPr="00F95D6D">
        <w:rPr>
          <w:i/>
        </w:rPr>
        <w:t>Retail Law</w:t>
      </w:r>
      <w:r>
        <w:t>, the Ministerial Council on Energy Standing Council of Officials (SCO)</w:t>
      </w:r>
      <w:r w:rsidRPr="00840762">
        <w:t xml:space="preserve"> </w:t>
      </w:r>
      <w:r>
        <w:t xml:space="preserve">recognised that not all energy </w:t>
      </w:r>
      <w:r w:rsidR="003B6A3F">
        <w:t>sellers operate under the business</w:t>
      </w:r>
      <w:r w:rsidR="00E92E08">
        <w:t xml:space="preserve"> model described in section 2.2</w:t>
      </w:r>
      <w:r w:rsidR="00012191">
        <w:t xml:space="preserve"> above</w:t>
      </w:r>
      <w:r w:rsidR="00FE3565">
        <w:t>. It noted that</w:t>
      </w:r>
      <w:r w:rsidR="003B6A3F">
        <w:t xml:space="preserve"> ‘</w:t>
      </w:r>
      <w:r>
        <w:t>exemption</w:t>
      </w:r>
      <w:r w:rsidR="003B6A3F">
        <w:t>’</w:t>
      </w:r>
      <w:r>
        <w:t xml:space="preserve"> regimes are traditionally used ‘to accommodate activities that do not fall easily into – or warrant the full imposition of – the retailer authorisation regime.</w:t>
      </w:r>
      <w:r w:rsidR="00FF6FCB">
        <w:t>’</w:t>
      </w:r>
      <w:r>
        <w:rPr>
          <w:rStyle w:val="FootnoteReference"/>
        </w:rPr>
        <w:footnoteReference w:id="6"/>
      </w:r>
      <w:r>
        <w:t xml:space="preserve"> </w:t>
      </w:r>
      <w:r w:rsidR="00FF6FCB">
        <w:t>Examples include (but are not limited to):</w:t>
      </w:r>
    </w:p>
    <w:p w:rsidR="00932262" w:rsidRDefault="00932262" w:rsidP="001C570A">
      <w:pPr>
        <w:numPr>
          <w:ilvl w:val="0"/>
          <w:numId w:val="9"/>
        </w:numPr>
        <w:spacing w:after="240" w:line="276" w:lineRule="auto"/>
        <w:ind w:left="357" w:hanging="357"/>
      </w:pPr>
      <w:r>
        <w:t xml:space="preserve">a strata/property/caravan park manager onselling to customers </w:t>
      </w:r>
    </w:p>
    <w:p w:rsidR="00932262" w:rsidRDefault="00932262" w:rsidP="001C570A">
      <w:pPr>
        <w:numPr>
          <w:ilvl w:val="0"/>
          <w:numId w:val="9"/>
        </w:numPr>
        <w:spacing w:after="240" w:line="276" w:lineRule="auto"/>
        <w:ind w:left="357" w:hanging="357"/>
      </w:pPr>
      <w:r>
        <w:t>the sale of energy to customers in remote locations</w:t>
      </w:r>
    </w:p>
    <w:p w:rsidR="00932262" w:rsidRDefault="00932262" w:rsidP="001C570A">
      <w:pPr>
        <w:numPr>
          <w:ilvl w:val="0"/>
          <w:numId w:val="9"/>
        </w:numPr>
        <w:spacing w:after="240" w:line="276" w:lineRule="auto"/>
        <w:ind w:left="357" w:hanging="357"/>
      </w:pPr>
      <w:r>
        <w:t>situations where the supply of energy to retail customers is not the primary focus of the entity and constitutes a very small portion if its business.</w:t>
      </w:r>
      <w:r>
        <w:rPr>
          <w:rStyle w:val="FootnoteReference"/>
        </w:rPr>
        <w:footnoteReference w:id="7"/>
      </w:r>
    </w:p>
    <w:p w:rsidR="00932262" w:rsidRDefault="003B6A3F" w:rsidP="001C570A">
      <w:pPr>
        <w:spacing w:after="240" w:line="276" w:lineRule="auto"/>
      </w:pPr>
      <w:r>
        <w:lastRenderedPageBreak/>
        <w:t xml:space="preserve">The </w:t>
      </w:r>
      <w:r w:rsidR="005514BB" w:rsidRPr="005514BB">
        <w:rPr>
          <w:i/>
        </w:rPr>
        <w:t>Retail Law</w:t>
      </w:r>
      <w:r w:rsidR="005514BB">
        <w:rPr>
          <w:i/>
        </w:rPr>
        <w:t xml:space="preserve"> </w:t>
      </w:r>
      <w:r w:rsidR="00FF6FCB">
        <w:t>provides</w:t>
      </w:r>
      <w:r w:rsidR="00FE3565">
        <w:t xml:space="preserve"> a </w:t>
      </w:r>
      <w:r w:rsidR="006735EB">
        <w:t>framework for</w:t>
      </w:r>
      <w:r w:rsidR="00FE3565">
        <w:t xml:space="preserve"> businesses </w:t>
      </w:r>
      <w:r w:rsidR="00FF6FCB">
        <w:t xml:space="preserve">that sell energy under different circumstances </w:t>
      </w:r>
      <w:r w:rsidR="00EA0AEA">
        <w:t xml:space="preserve">from </w:t>
      </w:r>
      <w:r w:rsidR="00FF6FCB">
        <w:t xml:space="preserve">a ‘typical’ energy retailer. </w:t>
      </w:r>
      <w:r w:rsidR="00FE3565">
        <w:t xml:space="preserve"> </w:t>
      </w:r>
      <w:r w:rsidR="002B7930">
        <w:t>C</w:t>
      </w:r>
      <w:r>
        <w:t xml:space="preserve">ertain </w:t>
      </w:r>
      <w:r w:rsidR="00EA0AEA">
        <w:t xml:space="preserve">types </w:t>
      </w:r>
      <w:r>
        <w:t xml:space="preserve">of </w:t>
      </w:r>
      <w:r w:rsidR="008F75BE">
        <w:t>energy sellers</w:t>
      </w:r>
      <w:r>
        <w:t xml:space="preserve"> </w:t>
      </w:r>
      <w:r w:rsidR="002B7930">
        <w:t xml:space="preserve">are exempt </w:t>
      </w:r>
      <w:r w:rsidR="00F95D6D">
        <w:t>from the need to obtain a retailer authorisation.</w:t>
      </w:r>
      <w:r w:rsidR="002B7930">
        <w:rPr>
          <w:rStyle w:val="FootnoteReference"/>
        </w:rPr>
        <w:footnoteReference w:id="8"/>
      </w:r>
      <w:r w:rsidR="00F95D6D">
        <w:t xml:space="preserve"> </w:t>
      </w:r>
      <w:r w:rsidR="002612D8">
        <w:t xml:space="preserve">These are known as class exemptions, and are designed to </w:t>
      </w:r>
      <w:r w:rsidR="005E0D8D">
        <w:t>r</w:t>
      </w:r>
      <w:r w:rsidR="00F95D6D">
        <w:t xml:space="preserve">eflect </w:t>
      </w:r>
      <w:r w:rsidR="00932262">
        <w:t xml:space="preserve">the longstanding practice of energy </w:t>
      </w:r>
      <w:r w:rsidR="00F95D6D">
        <w:t>‘</w:t>
      </w:r>
      <w:r w:rsidR="00932262">
        <w:t>reselling</w:t>
      </w:r>
      <w:r w:rsidR="00F95D6D">
        <w:t>’</w:t>
      </w:r>
      <w:r w:rsidR="00932262">
        <w:t xml:space="preserve"> in embedded networks.</w:t>
      </w:r>
      <w:r w:rsidR="00F95D6D">
        <w:rPr>
          <w:rStyle w:val="FootnoteReference"/>
        </w:rPr>
        <w:footnoteReference w:id="9"/>
      </w:r>
      <w:r w:rsidR="00932262">
        <w:t xml:space="preserve"> Class exemptions cover incidental sales of energy by</w:t>
      </w:r>
      <w:r w:rsidR="002612D8">
        <w:t xml:space="preserve"> businesses such as</w:t>
      </w:r>
      <w:r w:rsidR="00932262">
        <w:t xml:space="preserve"> retirement villages, caravan park owners and residential or commercial landlords. These sellers do not sell energy as their core business, and sell energy through a pre-existing relationship with their customers</w:t>
      </w:r>
      <w:r w:rsidR="00012191">
        <w:t xml:space="preserve"> (for example, a landlord/tenant relationship)</w:t>
      </w:r>
      <w:r w:rsidR="00932262">
        <w:t xml:space="preserve">. </w:t>
      </w:r>
    </w:p>
    <w:p w:rsidR="007315D6" w:rsidRDefault="007315D6" w:rsidP="001C570A">
      <w:pPr>
        <w:spacing w:after="240" w:line="276" w:lineRule="auto"/>
      </w:pPr>
      <w:r>
        <w:t xml:space="preserve">Individual exemptions are available to businesses </w:t>
      </w:r>
      <w:r w:rsidR="00F95D6D">
        <w:t>that engage in the sale of energy but</w:t>
      </w:r>
      <w:r>
        <w:t xml:space="preserve"> do not fall within one of </w:t>
      </w:r>
      <w:r w:rsidR="00BF319C">
        <w:t xml:space="preserve">the </w:t>
      </w:r>
      <w:r>
        <w:t xml:space="preserve">class exemptions. </w:t>
      </w:r>
      <w:r w:rsidR="004075AB">
        <w:t xml:space="preserve">Appendix </w:t>
      </w:r>
      <w:r w:rsidR="00331976">
        <w:t>B</w:t>
      </w:r>
      <w:r w:rsidR="004075AB">
        <w:t xml:space="preserve"> discusses obligation</w:t>
      </w:r>
      <w:r w:rsidR="00331976">
        <w:t xml:space="preserve">s that apply to exempt sellers and the </w:t>
      </w:r>
      <w:r w:rsidR="00331976" w:rsidRPr="00331976">
        <w:rPr>
          <w:i/>
        </w:rPr>
        <w:t>Retail Law</w:t>
      </w:r>
      <w:r w:rsidR="00331976">
        <w:t xml:space="preserve"> exemptions framework more generally. </w:t>
      </w:r>
    </w:p>
    <w:p w:rsidR="00D37A7A" w:rsidRPr="00C86770" w:rsidRDefault="006F3A03" w:rsidP="00D37A7A">
      <w:pPr>
        <w:pStyle w:val="Heading2"/>
        <w:numPr>
          <w:ilvl w:val="1"/>
          <w:numId w:val="11"/>
        </w:numPr>
        <w:spacing w:before="0" w:after="240"/>
      </w:pPr>
      <w:bookmarkStart w:id="6" w:name="_Toc369183975"/>
      <w:r w:rsidRPr="00C86770">
        <w:t>Consumer protections</w:t>
      </w:r>
      <w:bookmarkEnd w:id="6"/>
      <w:r w:rsidRPr="00C86770">
        <w:t xml:space="preserve"> </w:t>
      </w:r>
    </w:p>
    <w:p w:rsidR="00AA21E5" w:rsidRPr="00C86770" w:rsidRDefault="001476E4" w:rsidP="009D0A76">
      <w:pPr>
        <w:spacing w:after="240" w:line="276" w:lineRule="auto"/>
        <w:rPr>
          <w:i/>
        </w:rPr>
      </w:pPr>
      <w:r w:rsidRPr="00C86770">
        <w:t>C</w:t>
      </w:r>
      <w:r w:rsidR="00D37A7A" w:rsidRPr="00C86770">
        <w:t>ustomers purchasing energy from retailers ar</w:t>
      </w:r>
      <w:r w:rsidR="009D0A76" w:rsidRPr="00C86770">
        <w:t xml:space="preserve">e provided uniform protections under the </w:t>
      </w:r>
      <w:r w:rsidR="009D0A76" w:rsidRPr="00C86770">
        <w:rPr>
          <w:i/>
        </w:rPr>
        <w:t>Retail Law</w:t>
      </w:r>
      <w:r w:rsidR="009D0A76" w:rsidRPr="00C86770">
        <w:t xml:space="preserve">. </w:t>
      </w:r>
      <w:r w:rsidRPr="00C86770">
        <w:t>C</w:t>
      </w:r>
      <w:r w:rsidR="009D0A76" w:rsidRPr="00C86770">
        <w:t xml:space="preserve">ustomers purchasing energy from exempt sellers </w:t>
      </w:r>
      <w:r w:rsidR="00BB5788">
        <w:t xml:space="preserve">also </w:t>
      </w:r>
      <w:r w:rsidR="009D0A76" w:rsidRPr="00C86770">
        <w:t xml:space="preserve">have rights under the AER’s </w:t>
      </w:r>
      <w:r w:rsidR="009D0A76" w:rsidRPr="00C86770">
        <w:rPr>
          <w:i/>
        </w:rPr>
        <w:t>Exempt Selling Guideline</w:t>
      </w:r>
      <w:r w:rsidR="00F6409B" w:rsidRPr="00C86770">
        <w:rPr>
          <w:i/>
        </w:rPr>
        <w:t xml:space="preserve">, </w:t>
      </w:r>
      <w:r w:rsidR="00F6409B" w:rsidRPr="00C86770">
        <w:t>and</w:t>
      </w:r>
      <w:r w:rsidR="00857B00" w:rsidRPr="00C86770">
        <w:t xml:space="preserve"> </w:t>
      </w:r>
      <w:r w:rsidR="00F6409B" w:rsidRPr="00C86770">
        <w:t xml:space="preserve">these are consistent with protections under the </w:t>
      </w:r>
      <w:r w:rsidR="00F6409B" w:rsidRPr="00C86770">
        <w:rPr>
          <w:i/>
        </w:rPr>
        <w:t>Retail Law</w:t>
      </w:r>
      <w:r w:rsidR="00F6409B" w:rsidRPr="00C86770">
        <w:t xml:space="preserve"> wherever feasible</w:t>
      </w:r>
      <w:r w:rsidR="00F6409B" w:rsidRPr="00C86770">
        <w:rPr>
          <w:i/>
        </w:rPr>
        <w:t xml:space="preserve">. </w:t>
      </w:r>
      <w:r w:rsidR="002414D9" w:rsidRPr="00C86770">
        <w:t xml:space="preserve">Key protections </w:t>
      </w:r>
      <w:r w:rsidR="00670733" w:rsidRPr="00C86770">
        <w:t xml:space="preserve">are summarised </w:t>
      </w:r>
      <w:r w:rsidR="009D0A76" w:rsidRPr="00C86770">
        <w:t>below.</w:t>
      </w:r>
      <w:r w:rsidR="009D0A76" w:rsidRPr="00C86770">
        <w:rPr>
          <w:i/>
        </w:rPr>
        <w:t xml:space="preserve"> </w:t>
      </w:r>
    </w:p>
    <w:p w:rsidR="006469DD" w:rsidRPr="001476E4" w:rsidRDefault="006469DD" w:rsidP="001476E4">
      <w:pPr>
        <w:spacing w:after="240" w:line="276" w:lineRule="auto"/>
        <w:rPr>
          <w:i/>
          <w:highlight w:val="yellow"/>
        </w:rPr>
        <w:sectPr w:rsidR="006469DD" w:rsidRPr="001476E4" w:rsidSect="00AA21E5">
          <w:headerReference w:type="even" r:id="rId16"/>
          <w:pgSz w:w="11906" w:h="16838"/>
          <w:pgMar w:top="1440" w:right="1797" w:bottom="1440" w:left="1797" w:header="709" w:footer="709" w:gutter="0"/>
          <w:cols w:space="708"/>
          <w:titlePg/>
          <w:docGrid w:linePitch="360"/>
        </w:sectPr>
      </w:pPr>
    </w:p>
    <w:tbl>
      <w:tblPr>
        <w:tblStyle w:val="TableGrid"/>
        <w:tblW w:w="5000" w:type="pct"/>
        <w:tblBorders>
          <w:top w:val="single" w:sz="12" w:space="0" w:color="auto"/>
          <w:left w:val="none" w:sz="0" w:space="0" w:color="auto"/>
          <w:bottom w:val="single" w:sz="12" w:space="0" w:color="auto"/>
          <w:right w:val="none" w:sz="0" w:space="0" w:color="auto"/>
          <w:insideH w:val="none" w:sz="0" w:space="0" w:color="auto"/>
          <w:insideV w:val="none" w:sz="0" w:space="0" w:color="auto"/>
        </w:tblBorders>
        <w:tblLook w:val="04A0" w:firstRow="1" w:lastRow="0" w:firstColumn="1" w:lastColumn="0" w:noHBand="0" w:noVBand="1"/>
      </w:tblPr>
      <w:tblGrid>
        <w:gridCol w:w="3084"/>
        <w:gridCol w:w="3969"/>
        <w:gridCol w:w="7121"/>
      </w:tblGrid>
      <w:tr w:rsidR="0093121C" w:rsidTr="004E772F">
        <w:tc>
          <w:tcPr>
            <w:tcW w:w="1088" w:type="pct"/>
            <w:tcBorders>
              <w:top w:val="nil"/>
              <w:bottom w:val="single" w:sz="12" w:space="0" w:color="auto"/>
            </w:tcBorders>
            <w:vAlign w:val="center"/>
          </w:tcPr>
          <w:p w:rsidR="0093121C" w:rsidRPr="0093121C" w:rsidRDefault="00AA21E5" w:rsidP="003714E4">
            <w:pPr>
              <w:spacing w:line="276" w:lineRule="auto"/>
              <w:rPr>
                <w:b/>
                <w:sz w:val="16"/>
                <w:szCs w:val="16"/>
              </w:rPr>
            </w:pPr>
            <w:r>
              <w:rPr>
                <w:highlight w:val="yellow"/>
              </w:rPr>
              <w:lastRenderedPageBreak/>
              <w:br w:type="page"/>
            </w:r>
            <w:r w:rsidR="0093121C" w:rsidRPr="0093121C">
              <w:rPr>
                <w:b/>
                <w:sz w:val="16"/>
                <w:szCs w:val="16"/>
              </w:rPr>
              <w:t xml:space="preserve">Retail Law obligation/protection </w:t>
            </w:r>
          </w:p>
        </w:tc>
        <w:tc>
          <w:tcPr>
            <w:tcW w:w="1400" w:type="pct"/>
            <w:tcBorders>
              <w:top w:val="nil"/>
              <w:bottom w:val="single" w:sz="12" w:space="0" w:color="auto"/>
            </w:tcBorders>
            <w:vAlign w:val="center"/>
          </w:tcPr>
          <w:p w:rsidR="0093121C" w:rsidRPr="0093121C" w:rsidRDefault="0093121C" w:rsidP="003714E4">
            <w:pPr>
              <w:spacing w:line="276" w:lineRule="auto"/>
              <w:rPr>
                <w:b/>
                <w:sz w:val="16"/>
                <w:szCs w:val="16"/>
              </w:rPr>
            </w:pPr>
            <w:r w:rsidRPr="0093121C">
              <w:rPr>
                <w:b/>
                <w:sz w:val="16"/>
                <w:szCs w:val="16"/>
              </w:rPr>
              <w:t xml:space="preserve">Exempt Selling Guideline obligation/protection </w:t>
            </w:r>
          </w:p>
        </w:tc>
        <w:tc>
          <w:tcPr>
            <w:tcW w:w="2512" w:type="pct"/>
            <w:tcBorders>
              <w:top w:val="nil"/>
              <w:bottom w:val="single" w:sz="12" w:space="0" w:color="auto"/>
            </w:tcBorders>
            <w:vAlign w:val="center"/>
          </w:tcPr>
          <w:p w:rsidR="0093121C" w:rsidRPr="0093121C" w:rsidRDefault="0093121C" w:rsidP="003714E4">
            <w:pPr>
              <w:keepNext/>
              <w:spacing w:line="276" w:lineRule="auto"/>
              <w:rPr>
                <w:b/>
                <w:sz w:val="16"/>
                <w:szCs w:val="16"/>
              </w:rPr>
            </w:pPr>
            <w:r w:rsidRPr="0093121C">
              <w:rPr>
                <w:b/>
                <w:sz w:val="16"/>
                <w:szCs w:val="16"/>
              </w:rPr>
              <w:t xml:space="preserve">AER Comment </w:t>
            </w:r>
          </w:p>
        </w:tc>
      </w:tr>
      <w:tr w:rsidR="0093121C" w:rsidTr="004E772F">
        <w:tc>
          <w:tcPr>
            <w:tcW w:w="1088" w:type="pct"/>
            <w:tcBorders>
              <w:top w:val="single" w:sz="12" w:space="0" w:color="auto"/>
            </w:tcBorders>
            <w:vAlign w:val="center"/>
          </w:tcPr>
          <w:p w:rsidR="0093121C" w:rsidRDefault="0093121C" w:rsidP="0093121C">
            <w:pPr>
              <w:spacing w:line="276" w:lineRule="auto"/>
              <w:rPr>
                <w:b/>
                <w:sz w:val="16"/>
                <w:szCs w:val="16"/>
              </w:rPr>
            </w:pPr>
            <w:r w:rsidRPr="0093121C">
              <w:rPr>
                <w:b/>
                <w:sz w:val="16"/>
                <w:szCs w:val="16"/>
              </w:rPr>
              <w:t>Access to AER approved hardship policy</w:t>
            </w:r>
          </w:p>
          <w:p w:rsidR="0093121C" w:rsidRPr="0093121C" w:rsidRDefault="001476E4" w:rsidP="0093121C">
            <w:pPr>
              <w:spacing w:line="276" w:lineRule="auto"/>
              <w:rPr>
                <w:b/>
                <w:sz w:val="16"/>
                <w:szCs w:val="16"/>
              </w:rPr>
            </w:pPr>
            <w:r>
              <w:rPr>
                <w:b/>
                <w:sz w:val="16"/>
                <w:szCs w:val="16"/>
              </w:rPr>
              <w:t xml:space="preserve">(applies to small residential customers only) </w:t>
            </w:r>
          </w:p>
          <w:p w:rsidR="0093121C" w:rsidRPr="0093121C" w:rsidRDefault="0093121C" w:rsidP="0093121C">
            <w:pPr>
              <w:spacing w:line="276" w:lineRule="auto"/>
              <w:rPr>
                <w:b/>
                <w:sz w:val="16"/>
                <w:szCs w:val="16"/>
              </w:rPr>
            </w:pPr>
          </w:p>
          <w:p w:rsidR="0093121C" w:rsidRPr="0093121C" w:rsidRDefault="0093121C" w:rsidP="0093121C">
            <w:pPr>
              <w:spacing w:line="276" w:lineRule="auto"/>
              <w:rPr>
                <w:b/>
                <w:sz w:val="16"/>
                <w:szCs w:val="16"/>
              </w:rPr>
            </w:pPr>
          </w:p>
          <w:p w:rsidR="0093121C" w:rsidRPr="0093121C" w:rsidRDefault="0093121C" w:rsidP="0093121C">
            <w:pPr>
              <w:spacing w:line="276" w:lineRule="auto"/>
              <w:rPr>
                <w:b/>
                <w:sz w:val="16"/>
                <w:szCs w:val="16"/>
              </w:rPr>
            </w:pPr>
          </w:p>
          <w:p w:rsidR="0093121C" w:rsidRPr="0093121C" w:rsidRDefault="0093121C" w:rsidP="0093121C">
            <w:pPr>
              <w:spacing w:line="276" w:lineRule="auto"/>
              <w:rPr>
                <w:b/>
                <w:sz w:val="16"/>
                <w:szCs w:val="16"/>
              </w:rPr>
            </w:pPr>
          </w:p>
          <w:p w:rsidR="0093121C" w:rsidRPr="0093121C" w:rsidRDefault="0093121C" w:rsidP="0093121C">
            <w:pPr>
              <w:spacing w:line="276" w:lineRule="auto"/>
              <w:rPr>
                <w:b/>
                <w:sz w:val="16"/>
                <w:szCs w:val="16"/>
              </w:rPr>
            </w:pPr>
          </w:p>
        </w:tc>
        <w:tc>
          <w:tcPr>
            <w:tcW w:w="1400" w:type="pct"/>
            <w:tcBorders>
              <w:top w:val="single" w:sz="12" w:space="0" w:color="auto"/>
            </w:tcBorders>
            <w:vAlign w:val="center"/>
          </w:tcPr>
          <w:p w:rsidR="0093121C" w:rsidRPr="0093121C" w:rsidRDefault="002414D9" w:rsidP="0093121C">
            <w:pPr>
              <w:spacing w:line="276" w:lineRule="auto"/>
              <w:rPr>
                <w:sz w:val="16"/>
                <w:szCs w:val="16"/>
              </w:rPr>
            </w:pPr>
            <w:r>
              <w:rPr>
                <w:sz w:val="16"/>
                <w:szCs w:val="16"/>
              </w:rPr>
              <w:t xml:space="preserve">Modified </w:t>
            </w:r>
            <w:r w:rsidR="0093121C" w:rsidRPr="0093121C">
              <w:rPr>
                <w:sz w:val="16"/>
                <w:szCs w:val="16"/>
              </w:rPr>
              <w:t>obligation/protection</w:t>
            </w:r>
            <w:r>
              <w:rPr>
                <w:sz w:val="16"/>
                <w:szCs w:val="16"/>
              </w:rPr>
              <w:t xml:space="preserve">  applies</w:t>
            </w:r>
          </w:p>
          <w:p w:rsidR="0093121C" w:rsidRPr="0093121C" w:rsidRDefault="001476E4" w:rsidP="0093121C">
            <w:pPr>
              <w:spacing w:line="276" w:lineRule="auto"/>
              <w:rPr>
                <w:sz w:val="16"/>
                <w:szCs w:val="16"/>
              </w:rPr>
            </w:pPr>
            <w:r w:rsidRPr="001476E4">
              <w:rPr>
                <w:sz w:val="16"/>
                <w:szCs w:val="16"/>
              </w:rPr>
              <w:t>(applies to residential customers only)</w:t>
            </w:r>
          </w:p>
          <w:p w:rsidR="0093121C" w:rsidRPr="0093121C" w:rsidRDefault="0093121C" w:rsidP="0093121C">
            <w:pPr>
              <w:spacing w:line="276" w:lineRule="auto"/>
              <w:rPr>
                <w:sz w:val="16"/>
                <w:szCs w:val="16"/>
              </w:rPr>
            </w:pPr>
          </w:p>
          <w:p w:rsidR="0093121C" w:rsidRPr="0093121C" w:rsidRDefault="0093121C" w:rsidP="0093121C">
            <w:pPr>
              <w:spacing w:line="276" w:lineRule="auto"/>
              <w:rPr>
                <w:sz w:val="16"/>
                <w:szCs w:val="16"/>
              </w:rPr>
            </w:pPr>
          </w:p>
          <w:p w:rsidR="0093121C" w:rsidRPr="0093121C" w:rsidRDefault="0093121C" w:rsidP="0093121C">
            <w:pPr>
              <w:spacing w:line="276" w:lineRule="auto"/>
              <w:rPr>
                <w:sz w:val="16"/>
                <w:szCs w:val="16"/>
              </w:rPr>
            </w:pPr>
          </w:p>
          <w:p w:rsidR="0093121C" w:rsidRPr="0093121C" w:rsidRDefault="0093121C" w:rsidP="0093121C">
            <w:pPr>
              <w:spacing w:line="276" w:lineRule="auto"/>
              <w:rPr>
                <w:sz w:val="16"/>
                <w:szCs w:val="16"/>
              </w:rPr>
            </w:pPr>
          </w:p>
          <w:p w:rsidR="0093121C" w:rsidRPr="0093121C" w:rsidRDefault="0093121C" w:rsidP="0093121C">
            <w:pPr>
              <w:spacing w:line="276" w:lineRule="auto"/>
              <w:rPr>
                <w:sz w:val="16"/>
                <w:szCs w:val="16"/>
              </w:rPr>
            </w:pPr>
          </w:p>
          <w:p w:rsidR="0093121C" w:rsidRPr="0093121C" w:rsidRDefault="0093121C" w:rsidP="0093121C">
            <w:pPr>
              <w:spacing w:line="276" w:lineRule="auto"/>
              <w:rPr>
                <w:sz w:val="16"/>
                <w:szCs w:val="16"/>
              </w:rPr>
            </w:pPr>
          </w:p>
        </w:tc>
        <w:tc>
          <w:tcPr>
            <w:tcW w:w="2512" w:type="pct"/>
            <w:tcBorders>
              <w:top w:val="single" w:sz="12" w:space="0" w:color="auto"/>
            </w:tcBorders>
            <w:vAlign w:val="center"/>
          </w:tcPr>
          <w:p w:rsidR="0093121C" w:rsidRPr="0093121C" w:rsidRDefault="0093121C" w:rsidP="0093121C">
            <w:pPr>
              <w:keepNext/>
              <w:spacing w:line="276" w:lineRule="auto"/>
              <w:rPr>
                <w:sz w:val="16"/>
                <w:szCs w:val="16"/>
              </w:rPr>
            </w:pPr>
            <w:r w:rsidRPr="0093121C">
              <w:rPr>
                <w:sz w:val="16"/>
                <w:szCs w:val="16"/>
              </w:rPr>
              <w:t>Exempt sellers are not required to develop and implement AER approved hardship policies. However, sellers must offer flexible payment terms to customers experiencing financial difficulty, and must assist customers by:</w:t>
            </w:r>
          </w:p>
          <w:p w:rsidR="0093121C" w:rsidRPr="0093121C" w:rsidRDefault="0093121C" w:rsidP="0093121C">
            <w:pPr>
              <w:keepNext/>
              <w:numPr>
                <w:ilvl w:val="0"/>
                <w:numId w:val="22"/>
              </w:numPr>
              <w:spacing w:line="276" w:lineRule="auto"/>
              <w:rPr>
                <w:sz w:val="16"/>
                <w:szCs w:val="16"/>
              </w:rPr>
            </w:pPr>
            <w:r w:rsidRPr="0093121C">
              <w:rPr>
                <w:sz w:val="16"/>
                <w:szCs w:val="16"/>
              </w:rPr>
              <w:t>directing them to the Australian government energy efficiency website and ensuring that the customer is aware of relevant government or non-government energy rebates, concessions and relief schemes</w:t>
            </w:r>
          </w:p>
          <w:p w:rsidR="0093121C" w:rsidRDefault="0093121C" w:rsidP="0093121C">
            <w:pPr>
              <w:numPr>
                <w:ilvl w:val="0"/>
                <w:numId w:val="22"/>
              </w:numPr>
              <w:spacing w:line="276" w:lineRule="auto"/>
              <w:rPr>
                <w:sz w:val="16"/>
                <w:szCs w:val="16"/>
              </w:rPr>
            </w:pPr>
            <w:r w:rsidRPr="0093121C">
              <w:rPr>
                <w:sz w:val="16"/>
                <w:szCs w:val="16"/>
              </w:rPr>
              <w:t>not charging the exempt customer a late payment fee, or a security deposit, and not disconnecting the customer if they are adhering to the terms of their payment plan</w:t>
            </w:r>
          </w:p>
          <w:p w:rsidR="0093121C" w:rsidRPr="0093121C" w:rsidRDefault="0093121C" w:rsidP="0093121C">
            <w:pPr>
              <w:spacing w:line="276" w:lineRule="auto"/>
              <w:rPr>
                <w:sz w:val="16"/>
                <w:szCs w:val="16"/>
              </w:rPr>
            </w:pPr>
          </w:p>
        </w:tc>
      </w:tr>
      <w:tr w:rsidR="0093121C" w:rsidTr="004E772F">
        <w:tc>
          <w:tcPr>
            <w:tcW w:w="1088" w:type="pct"/>
            <w:vAlign w:val="center"/>
          </w:tcPr>
          <w:p w:rsidR="0093121C" w:rsidRDefault="0093121C" w:rsidP="0093121C">
            <w:pPr>
              <w:spacing w:line="276" w:lineRule="auto"/>
              <w:rPr>
                <w:b/>
                <w:sz w:val="16"/>
                <w:szCs w:val="16"/>
              </w:rPr>
            </w:pPr>
            <w:r w:rsidRPr="0093121C">
              <w:rPr>
                <w:b/>
                <w:sz w:val="16"/>
                <w:szCs w:val="16"/>
              </w:rPr>
              <w:t>Access to flexible payment options</w:t>
            </w:r>
          </w:p>
          <w:p w:rsidR="001476E4" w:rsidRPr="0093121C" w:rsidRDefault="001476E4" w:rsidP="001476E4">
            <w:pPr>
              <w:spacing w:line="276" w:lineRule="auto"/>
              <w:rPr>
                <w:b/>
                <w:sz w:val="16"/>
                <w:szCs w:val="16"/>
              </w:rPr>
            </w:pPr>
            <w:r>
              <w:rPr>
                <w:b/>
                <w:sz w:val="16"/>
                <w:szCs w:val="16"/>
              </w:rPr>
              <w:t xml:space="preserve">(applies to small residential customers only) </w:t>
            </w:r>
          </w:p>
          <w:p w:rsidR="0093121C" w:rsidRPr="0093121C" w:rsidRDefault="0093121C" w:rsidP="0093121C">
            <w:pPr>
              <w:spacing w:line="276" w:lineRule="auto"/>
              <w:rPr>
                <w:b/>
                <w:sz w:val="16"/>
                <w:szCs w:val="16"/>
              </w:rPr>
            </w:pPr>
          </w:p>
        </w:tc>
        <w:tc>
          <w:tcPr>
            <w:tcW w:w="1400" w:type="pct"/>
            <w:vAlign w:val="center"/>
          </w:tcPr>
          <w:p w:rsidR="001476E4" w:rsidRDefault="0093121C" w:rsidP="0093121C">
            <w:pPr>
              <w:spacing w:line="276" w:lineRule="auto"/>
              <w:rPr>
                <w:sz w:val="16"/>
                <w:szCs w:val="16"/>
              </w:rPr>
            </w:pPr>
            <w:r w:rsidRPr="0093121C">
              <w:rPr>
                <w:sz w:val="16"/>
                <w:szCs w:val="16"/>
              </w:rPr>
              <w:t xml:space="preserve">Same as </w:t>
            </w:r>
            <w:r w:rsidRPr="0093121C">
              <w:rPr>
                <w:i/>
                <w:sz w:val="16"/>
                <w:szCs w:val="16"/>
              </w:rPr>
              <w:t>Retail Law</w:t>
            </w:r>
            <w:r w:rsidRPr="0093121C">
              <w:rPr>
                <w:sz w:val="16"/>
                <w:szCs w:val="16"/>
              </w:rPr>
              <w:t xml:space="preserve"> obligations for authorised retailers</w:t>
            </w:r>
          </w:p>
          <w:p w:rsidR="001476E4" w:rsidRDefault="001476E4" w:rsidP="0093121C">
            <w:pPr>
              <w:spacing w:line="276" w:lineRule="auto"/>
              <w:rPr>
                <w:sz w:val="16"/>
                <w:szCs w:val="16"/>
              </w:rPr>
            </w:pPr>
            <w:r w:rsidRPr="001476E4">
              <w:rPr>
                <w:sz w:val="16"/>
                <w:szCs w:val="16"/>
              </w:rPr>
              <w:t>(applies to residential customers only)</w:t>
            </w:r>
          </w:p>
          <w:p w:rsidR="001476E4" w:rsidRPr="0093121C" w:rsidRDefault="001476E4" w:rsidP="0093121C">
            <w:pPr>
              <w:spacing w:line="276" w:lineRule="auto"/>
              <w:rPr>
                <w:sz w:val="16"/>
                <w:szCs w:val="16"/>
              </w:rPr>
            </w:pPr>
          </w:p>
          <w:p w:rsidR="0093121C" w:rsidRPr="0093121C" w:rsidRDefault="0093121C" w:rsidP="0093121C">
            <w:pPr>
              <w:spacing w:line="276" w:lineRule="auto"/>
              <w:rPr>
                <w:sz w:val="16"/>
                <w:szCs w:val="16"/>
              </w:rPr>
            </w:pPr>
          </w:p>
        </w:tc>
        <w:tc>
          <w:tcPr>
            <w:tcW w:w="2512" w:type="pct"/>
            <w:vAlign w:val="center"/>
          </w:tcPr>
          <w:p w:rsidR="0093121C" w:rsidRPr="0093121C" w:rsidRDefault="0093121C" w:rsidP="0093121C">
            <w:pPr>
              <w:keepNext/>
              <w:spacing w:line="276" w:lineRule="auto"/>
              <w:rPr>
                <w:sz w:val="16"/>
                <w:szCs w:val="16"/>
              </w:rPr>
            </w:pPr>
          </w:p>
        </w:tc>
      </w:tr>
      <w:tr w:rsidR="0093121C" w:rsidTr="004E772F">
        <w:tc>
          <w:tcPr>
            <w:tcW w:w="1088" w:type="pct"/>
            <w:vAlign w:val="center"/>
          </w:tcPr>
          <w:p w:rsidR="0093121C" w:rsidRDefault="0093121C" w:rsidP="0093121C">
            <w:pPr>
              <w:spacing w:line="276" w:lineRule="auto"/>
              <w:rPr>
                <w:b/>
                <w:sz w:val="16"/>
                <w:szCs w:val="16"/>
              </w:rPr>
            </w:pPr>
            <w:r w:rsidRPr="0093121C">
              <w:rPr>
                <w:b/>
                <w:sz w:val="16"/>
                <w:szCs w:val="16"/>
              </w:rPr>
              <w:t>Registration of customers requiring energy-related life support</w:t>
            </w:r>
          </w:p>
          <w:p w:rsidR="001476E4" w:rsidRPr="0093121C" w:rsidRDefault="001476E4" w:rsidP="001476E4">
            <w:pPr>
              <w:spacing w:line="276" w:lineRule="auto"/>
              <w:rPr>
                <w:b/>
                <w:sz w:val="16"/>
                <w:szCs w:val="16"/>
              </w:rPr>
            </w:pPr>
            <w:r>
              <w:rPr>
                <w:b/>
                <w:sz w:val="16"/>
                <w:szCs w:val="16"/>
              </w:rPr>
              <w:t xml:space="preserve">(applies to small residential customers only) </w:t>
            </w:r>
          </w:p>
          <w:p w:rsidR="001476E4" w:rsidRPr="0093121C" w:rsidRDefault="001476E4" w:rsidP="0093121C">
            <w:pPr>
              <w:spacing w:line="276" w:lineRule="auto"/>
              <w:rPr>
                <w:b/>
                <w:sz w:val="16"/>
                <w:szCs w:val="16"/>
              </w:rPr>
            </w:pPr>
          </w:p>
          <w:p w:rsidR="0093121C" w:rsidRPr="0093121C" w:rsidRDefault="0093121C" w:rsidP="0093121C">
            <w:pPr>
              <w:spacing w:line="276" w:lineRule="auto"/>
              <w:rPr>
                <w:b/>
                <w:sz w:val="16"/>
                <w:szCs w:val="16"/>
              </w:rPr>
            </w:pPr>
          </w:p>
        </w:tc>
        <w:tc>
          <w:tcPr>
            <w:tcW w:w="1400" w:type="pct"/>
            <w:vAlign w:val="center"/>
          </w:tcPr>
          <w:p w:rsidR="0093121C" w:rsidRPr="001476E4" w:rsidRDefault="0093121C" w:rsidP="0093121C">
            <w:pPr>
              <w:spacing w:line="276" w:lineRule="auto"/>
              <w:rPr>
                <w:sz w:val="16"/>
                <w:szCs w:val="16"/>
              </w:rPr>
            </w:pPr>
            <w:r w:rsidRPr="001476E4">
              <w:rPr>
                <w:sz w:val="16"/>
                <w:szCs w:val="16"/>
              </w:rPr>
              <w:t xml:space="preserve">Same as </w:t>
            </w:r>
            <w:r w:rsidRPr="001476E4">
              <w:rPr>
                <w:i/>
                <w:sz w:val="16"/>
                <w:szCs w:val="16"/>
              </w:rPr>
              <w:t>Retail Law</w:t>
            </w:r>
            <w:r w:rsidRPr="001476E4">
              <w:rPr>
                <w:sz w:val="16"/>
                <w:szCs w:val="16"/>
              </w:rPr>
              <w:t xml:space="preserve"> obligations for authorised retailers</w:t>
            </w:r>
          </w:p>
          <w:p w:rsidR="001476E4" w:rsidRPr="001476E4" w:rsidRDefault="001476E4" w:rsidP="001476E4">
            <w:pPr>
              <w:spacing w:line="276" w:lineRule="auto"/>
              <w:rPr>
                <w:sz w:val="16"/>
                <w:szCs w:val="16"/>
              </w:rPr>
            </w:pPr>
            <w:r w:rsidRPr="001476E4">
              <w:rPr>
                <w:sz w:val="16"/>
                <w:szCs w:val="16"/>
              </w:rPr>
              <w:t xml:space="preserve">(applies to residential customers only) </w:t>
            </w:r>
          </w:p>
          <w:p w:rsidR="001476E4" w:rsidRDefault="001476E4" w:rsidP="0093121C">
            <w:pPr>
              <w:spacing w:line="276" w:lineRule="auto"/>
              <w:rPr>
                <w:sz w:val="16"/>
                <w:szCs w:val="16"/>
              </w:rPr>
            </w:pPr>
          </w:p>
          <w:p w:rsidR="001476E4" w:rsidRPr="0093121C" w:rsidRDefault="001476E4" w:rsidP="0093121C">
            <w:pPr>
              <w:spacing w:line="276" w:lineRule="auto"/>
              <w:rPr>
                <w:sz w:val="16"/>
                <w:szCs w:val="16"/>
              </w:rPr>
            </w:pPr>
          </w:p>
          <w:p w:rsidR="0093121C" w:rsidRPr="0093121C" w:rsidRDefault="0093121C" w:rsidP="0093121C">
            <w:pPr>
              <w:spacing w:line="276" w:lineRule="auto"/>
              <w:rPr>
                <w:sz w:val="16"/>
                <w:szCs w:val="16"/>
              </w:rPr>
            </w:pPr>
          </w:p>
          <w:p w:rsidR="0093121C" w:rsidRPr="0093121C" w:rsidRDefault="0093121C" w:rsidP="0093121C">
            <w:pPr>
              <w:spacing w:line="276" w:lineRule="auto"/>
              <w:rPr>
                <w:sz w:val="16"/>
                <w:szCs w:val="16"/>
              </w:rPr>
            </w:pPr>
          </w:p>
        </w:tc>
        <w:tc>
          <w:tcPr>
            <w:tcW w:w="2512" w:type="pct"/>
            <w:vAlign w:val="center"/>
          </w:tcPr>
          <w:p w:rsidR="0093121C" w:rsidRPr="0093121C" w:rsidRDefault="0093121C" w:rsidP="0093121C">
            <w:pPr>
              <w:keepNext/>
              <w:spacing w:line="276" w:lineRule="auto"/>
              <w:rPr>
                <w:sz w:val="16"/>
                <w:szCs w:val="16"/>
              </w:rPr>
            </w:pPr>
          </w:p>
        </w:tc>
      </w:tr>
      <w:tr w:rsidR="0093121C" w:rsidTr="004E772F">
        <w:trPr>
          <w:trHeight w:val="296"/>
        </w:trPr>
        <w:tc>
          <w:tcPr>
            <w:tcW w:w="1088" w:type="pct"/>
            <w:vAlign w:val="center"/>
          </w:tcPr>
          <w:p w:rsidR="0093121C" w:rsidRPr="0093121C" w:rsidRDefault="0093121C" w:rsidP="0093121C">
            <w:pPr>
              <w:spacing w:line="276" w:lineRule="auto"/>
              <w:rPr>
                <w:b/>
                <w:sz w:val="16"/>
                <w:szCs w:val="16"/>
              </w:rPr>
            </w:pPr>
            <w:r w:rsidRPr="0093121C">
              <w:rPr>
                <w:b/>
                <w:sz w:val="16"/>
                <w:szCs w:val="16"/>
              </w:rPr>
              <w:t>Billing obligations</w:t>
            </w:r>
            <w:r>
              <w:rPr>
                <w:b/>
                <w:sz w:val="16"/>
                <w:szCs w:val="16"/>
              </w:rPr>
              <w:t xml:space="preserve">, disconnection and reconnection obligations </w:t>
            </w:r>
          </w:p>
          <w:p w:rsidR="0093121C" w:rsidRPr="0093121C" w:rsidRDefault="0093121C" w:rsidP="00A36809">
            <w:pPr>
              <w:spacing w:line="276" w:lineRule="auto"/>
              <w:rPr>
                <w:b/>
                <w:sz w:val="16"/>
                <w:szCs w:val="16"/>
              </w:rPr>
            </w:pPr>
          </w:p>
        </w:tc>
        <w:tc>
          <w:tcPr>
            <w:tcW w:w="1400" w:type="pct"/>
            <w:vAlign w:val="center"/>
          </w:tcPr>
          <w:p w:rsidR="0093121C" w:rsidRPr="0093121C" w:rsidRDefault="0093121C" w:rsidP="0093121C">
            <w:pPr>
              <w:spacing w:line="276" w:lineRule="auto"/>
              <w:rPr>
                <w:sz w:val="16"/>
                <w:szCs w:val="16"/>
              </w:rPr>
            </w:pPr>
            <w:r w:rsidRPr="0093121C">
              <w:rPr>
                <w:sz w:val="16"/>
                <w:szCs w:val="16"/>
              </w:rPr>
              <w:t xml:space="preserve">Same as </w:t>
            </w:r>
            <w:r w:rsidRPr="0093121C">
              <w:rPr>
                <w:i/>
                <w:sz w:val="16"/>
                <w:szCs w:val="16"/>
              </w:rPr>
              <w:t>Retail Law</w:t>
            </w:r>
            <w:r w:rsidRPr="0093121C">
              <w:rPr>
                <w:sz w:val="16"/>
                <w:szCs w:val="16"/>
              </w:rPr>
              <w:t xml:space="preserve"> obligations for authorised retailers</w:t>
            </w:r>
            <w:r>
              <w:rPr>
                <w:sz w:val="16"/>
                <w:szCs w:val="16"/>
              </w:rPr>
              <w:br/>
            </w:r>
          </w:p>
          <w:p w:rsidR="0093121C" w:rsidRPr="0093121C" w:rsidRDefault="0093121C" w:rsidP="0093121C">
            <w:pPr>
              <w:spacing w:line="276" w:lineRule="auto"/>
              <w:rPr>
                <w:sz w:val="16"/>
                <w:szCs w:val="16"/>
              </w:rPr>
            </w:pPr>
          </w:p>
        </w:tc>
        <w:tc>
          <w:tcPr>
            <w:tcW w:w="2512" w:type="pct"/>
            <w:vAlign w:val="center"/>
          </w:tcPr>
          <w:p w:rsidR="0093121C" w:rsidRPr="0093121C" w:rsidRDefault="0093121C" w:rsidP="0093121C">
            <w:pPr>
              <w:keepNext/>
              <w:spacing w:line="276" w:lineRule="auto"/>
              <w:rPr>
                <w:sz w:val="16"/>
                <w:szCs w:val="16"/>
              </w:rPr>
            </w:pPr>
          </w:p>
        </w:tc>
      </w:tr>
      <w:tr w:rsidR="0093121C" w:rsidTr="004E772F">
        <w:trPr>
          <w:trHeight w:val="296"/>
        </w:trPr>
        <w:tc>
          <w:tcPr>
            <w:tcW w:w="1088" w:type="pct"/>
            <w:vAlign w:val="center"/>
          </w:tcPr>
          <w:p w:rsidR="0093121C" w:rsidRDefault="0093121C" w:rsidP="0093121C">
            <w:pPr>
              <w:spacing w:line="276" w:lineRule="auto"/>
              <w:rPr>
                <w:b/>
                <w:sz w:val="16"/>
                <w:szCs w:val="16"/>
              </w:rPr>
            </w:pPr>
            <w:r w:rsidRPr="0093121C">
              <w:rPr>
                <w:b/>
                <w:sz w:val="16"/>
                <w:szCs w:val="16"/>
              </w:rPr>
              <w:t xml:space="preserve">Adherence to  energy marketing provisions set out in the </w:t>
            </w:r>
            <w:r w:rsidRPr="0093121C">
              <w:rPr>
                <w:b/>
                <w:i/>
                <w:sz w:val="16"/>
                <w:szCs w:val="16"/>
              </w:rPr>
              <w:t>Retail Rules</w:t>
            </w:r>
          </w:p>
          <w:p w:rsidR="0093121C" w:rsidRPr="0093121C" w:rsidRDefault="0093121C" w:rsidP="0093121C">
            <w:pPr>
              <w:spacing w:line="276" w:lineRule="auto"/>
              <w:rPr>
                <w:b/>
                <w:sz w:val="16"/>
                <w:szCs w:val="16"/>
              </w:rPr>
            </w:pPr>
          </w:p>
        </w:tc>
        <w:tc>
          <w:tcPr>
            <w:tcW w:w="1400" w:type="pct"/>
            <w:vAlign w:val="center"/>
          </w:tcPr>
          <w:p w:rsidR="0093121C" w:rsidRDefault="002414D9" w:rsidP="0093121C">
            <w:pPr>
              <w:spacing w:line="276" w:lineRule="auto"/>
              <w:rPr>
                <w:sz w:val="16"/>
                <w:szCs w:val="16"/>
              </w:rPr>
            </w:pPr>
            <w:r>
              <w:rPr>
                <w:sz w:val="16"/>
                <w:szCs w:val="16"/>
              </w:rPr>
              <w:t xml:space="preserve">Modified </w:t>
            </w:r>
            <w:r w:rsidR="0093121C" w:rsidRPr="0093121C">
              <w:rPr>
                <w:sz w:val="16"/>
                <w:szCs w:val="16"/>
              </w:rPr>
              <w:t xml:space="preserve"> obligation/protection</w:t>
            </w:r>
            <w:r>
              <w:rPr>
                <w:sz w:val="16"/>
                <w:szCs w:val="16"/>
              </w:rPr>
              <w:t xml:space="preserve"> applies</w:t>
            </w:r>
          </w:p>
          <w:p w:rsidR="0093121C" w:rsidRDefault="0093121C" w:rsidP="0093121C">
            <w:pPr>
              <w:spacing w:line="276" w:lineRule="auto"/>
              <w:rPr>
                <w:sz w:val="16"/>
                <w:szCs w:val="16"/>
              </w:rPr>
            </w:pPr>
          </w:p>
          <w:p w:rsidR="0093121C" w:rsidRPr="0093121C" w:rsidRDefault="0093121C" w:rsidP="0093121C">
            <w:pPr>
              <w:spacing w:line="276" w:lineRule="auto"/>
              <w:rPr>
                <w:sz w:val="16"/>
                <w:szCs w:val="16"/>
              </w:rPr>
            </w:pPr>
          </w:p>
        </w:tc>
        <w:tc>
          <w:tcPr>
            <w:tcW w:w="2512" w:type="pct"/>
            <w:vAlign w:val="center"/>
          </w:tcPr>
          <w:p w:rsidR="0093121C" w:rsidRPr="0093121C" w:rsidRDefault="0093121C" w:rsidP="0093121C">
            <w:pPr>
              <w:spacing w:line="276" w:lineRule="auto"/>
              <w:rPr>
                <w:sz w:val="16"/>
                <w:szCs w:val="16"/>
              </w:rPr>
            </w:pPr>
            <w:r w:rsidRPr="0093121C">
              <w:rPr>
                <w:sz w:val="16"/>
                <w:szCs w:val="16"/>
              </w:rPr>
              <w:t>Exempt sellers must provide certain information to their, for example, they must notify customers that they are not an authorised retailer and may not have access to all customer protection under the Retail Law. They must obtain consent from customers entering into contracts for the sale of energy.</w:t>
            </w:r>
          </w:p>
          <w:p w:rsidR="0093121C" w:rsidRPr="0093121C" w:rsidRDefault="0093121C" w:rsidP="0093121C">
            <w:pPr>
              <w:keepNext/>
              <w:spacing w:line="276" w:lineRule="auto"/>
              <w:rPr>
                <w:sz w:val="16"/>
                <w:szCs w:val="16"/>
              </w:rPr>
            </w:pPr>
          </w:p>
        </w:tc>
      </w:tr>
      <w:tr w:rsidR="0093121C" w:rsidTr="004E772F">
        <w:trPr>
          <w:trHeight w:val="296"/>
        </w:trPr>
        <w:tc>
          <w:tcPr>
            <w:tcW w:w="1088" w:type="pct"/>
            <w:vAlign w:val="center"/>
          </w:tcPr>
          <w:p w:rsidR="0093121C" w:rsidRDefault="0093121C" w:rsidP="0093121C">
            <w:pPr>
              <w:spacing w:line="276" w:lineRule="auto"/>
              <w:rPr>
                <w:b/>
                <w:sz w:val="16"/>
                <w:szCs w:val="16"/>
              </w:rPr>
            </w:pPr>
            <w:r w:rsidRPr="0093121C">
              <w:rPr>
                <w:b/>
                <w:sz w:val="16"/>
                <w:szCs w:val="16"/>
              </w:rPr>
              <w:t>Access to jurisdictional ombudsman schemes for dispute resolution</w:t>
            </w:r>
          </w:p>
          <w:p w:rsidR="00577BC9" w:rsidRPr="0093121C" w:rsidRDefault="00577BC9" w:rsidP="00577BC9">
            <w:pPr>
              <w:spacing w:line="276" w:lineRule="auto"/>
              <w:rPr>
                <w:b/>
                <w:sz w:val="16"/>
                <w:szCs w:val="16"/>
              </w:rPr>
            </w:pPr>
            <w:r>
              <w:rPr>
                <w:b/>
                <w:sz w:val="16"/>
                <w:szCs w:val="16"/>
              </w:rPr>
              <w:t xml:space="preserve">(applies to small residential customers only) </w:t>
            </w:r>
          </w:p>
          <w:p w:rsidR="00577BC9" w:rsidRPr="0093121C" w:rsidRDefault="00577BC9" w:rsidP="0093121C">
            <w:pPr>
              <w:spacing w:line="276" w:lineRule="auto"/>
              <w:rPr>
                <w:b/>
                <w:sz w:val="16"/>
                <w:szCs w:val="16"/>
              </w:rPr>
            </w:pPr>
          </w:p>
        </w:tc>
        <w:tc>
          <w:tcPr>
            <w:tcW w:w="1400" w:type="pct"/>
            <w:vAlign w:val="center"/>
          </w:tcPr>
          <w:p w:rsidR="0093121C" w:rsidRDefault="0093121C" w:rsidP="0093121C">
            <w:pPr>
              <w:spacing w:line="276" w:lineRule="auto"/>
              <w:rPr>
                <w:sz w:val="16"/>
                <w:szCs w:val="16"/>
              </w:rPr>
            </w:pPr>
          </w:p>
          <w:p w:rsidR="0093121C" w:rsidRDefault="002414D9" w:rsidP="0093121C">
            <w:pPr>
              <w:spacing w:line="276" w:lineRule="auto"/>
              <w:rPr>
                <w:sz w:val="16"/>
                <w:szCs w:val="16"/>
              </w:rPr>
            </w:pPr>
            <w:r>
              <w:rPr>
                <w:sz w:val="16"/>
                <w:szCs w:val="16"/>
              </w:rPr>
              <w:t>Modified</w:t>
            </w:r>
            <w:r w:rsidR="0093121C" w:rsidRPr="0093121C">
              <w:rPr>
                <w:sz w:val="16"/>
                <w:szCs w:val="16"/>
              </w:rPr>
              <w:t xml:space="preserve"> obligation/protection</w:t>
            </w:r>
            <w:r>
              <w:rPr>
                <w:sz w:val="16"/>
                <w:szCs w:val="16"/>
              </w:rPr>
              <w:t xml:space="preserve"> applies</w:t>
            </w:r>
          </w:p>
          <w:p w:rsidR="00577BC9" w:rsidRDefault="00577BC9" w:rsidP="0093121C">
            <w:pPr>
              <w:spacing w:line="276" w:lineRule="auto"/>
              <w:rPr>
                <w:sz w:val="16"/>
                <w:szCs w:val="16"/>
              </w:rPr>
            </w:pPr>
            <w:r w:rsidRPr="00577BC9">
              <w:rPr>
                <w:sz w:val="16"/>
                <w:szCs w:val="16"/>
              </w:rPr>
              <w:t>(applies to residential customers only)</w:t>
            </w:r>
          </w:p>
          <w:p w:rsidR="00577BC9" w:rsidRDefault="00577BC9" w:rsidP="0093121C">
            <w:pPr>
              <w:spacing w:line="276" w:lineRule="auto"/>
              <w:rPr>
                <w:sz w:val="16"/>
                <w:szCs w:val="16"/>
              </w:rPr>
            </w:pPr>
          </w:p>
          <w:p w:rsidR="00577BC9" w:rsidRPr="0093121C" w:rsidRDefault="00577BC9" w:rsidP="0093121C">
            <w:pPr>
              <w:spacing w:line="276" w:lineRule="auto"/>
              <w:rPr>
                <w:sz w:val="16"/>
                <w:szCs w:val="16"/>
              </w:rPr>
            </w:pPr>
          </w:p>
          <w:p w:rsidR="0093121C" w:rsidRPr="0093121C" w:rsidRDefault="0093121C" w:rsidP="0093121C">
            <w:pPr>
              <w:spacing w:line="276" w:lineRule="auto"/>
              <w:rPr>
                <w:sz w:val="16"/>
                <w:szCs w:val="16"/>
              </w:rPr>
            </w:pPr>
          </w:p>
        </w:tc>
        <w:tc>
          <w:tcPr>
            <w:tcW w:w="2512" w:type="pct"/>
            <w:vAlign w:val="center"/>
          </w:tcPr>
          <w:p w:rsidR="0093121C" w:rsidRPr="0093121C" w:rsidRDefault="0093121C" w:rsidP="0093121C">
            <w:pPr>
              <w:spacing w:line="276" w:lineRule="auto"/>
              <w:rPr>
                <w:sz w:val="16"/>
                <w:szCs w:val="16"/>
              </w:rPr>
            </w:pPr>
            <w:r w:rsidRPr="0093121C">
              <w:rPr>
                <w:sz w:val="16"/>
                <w:szCs w:val="16"/>
              </w:rPr>
              <w:t xml:space="preserve">Most exempt sellers </w:t>
            </w:r>
            <w:r w:rsidR="00A36809">
              <w:rPr>
                <w:sz w:val="16"/>
                <w:szCs w:val="16"/>
              </w:rPr>
              <w:t>are not members of jurisdiction</w:t>
            </w:r>
            <w:r w:rsidRPr="0093121C">
              <w:rPr>
                <w:sz w:val="16"/>
                <w:szCs w:val="16"/>
              </w:rPr>
              <w:t xml:space="preserve"> Ombudsman schemes, and therefore customers may not have right of recourse to the scheme. </w:t>
            </w:r>
            <w:r w:rsidR="00A36809">
              <w:rPr>
                <w:sz w:val="16"/>
                <w:szCs w:val="16"/>
              </w:rPr>
              <w:t>E</w:t>
            </w:r>
            <w:r w:rsidRPr="0093121C">
              <w:rPr>
                <w:sz w:val="16"/>
                <w:szCs w:val="16"/>
              </w:rPr>
              <w:t>xempt sellers do have obligations to have dispute</w:t>
            </w:r>
            <w:r w:rsidR="00A36809">
              <w:rPr>
                <w:sz w:val="16"/>
                <w:szCs w:val="16"/>
              </w:rPr>
              <w:t xml:space="preserve"> resolution procedures in place</w:t>
            </w:r>
            <w:r w:rsidRPr="0093121C">
              <w:rPr>
                <w:sz w:val="16"/>
                <w:szCs w:val="16"/>
              </w:rPr>
              <w:t>, and to make reasonable endeavours to respond to disputes raised by customers. Customers can contact the AER if they are concerned that their exempt seller is not abiding by conditions of their exemption</w:t>
            </w:r>
            <w:r w:rsidR="008A2AC8">
              <w:rPr>
                <w:sz w:val="16"/>
                <w:szCs w:val="16"/>
              </w:rPr>
              <w:t xml:space="preserve">.  </w:t>
            </w:r>
          </w:p>
          <w:p w:rsidR="0093121C" w:rsidRPr="0093121C" w:rsidRDefault="0093121C" w:rsidP="0093121C">
            <w:pPr>
              <w:keepNext/>
              <w:spacing w:line="276" w:lineRule="auto"/>
              <w:rPr>
                <w:sz w:val="16"/>
                <w:szCs w:val="16"/>
              </w:rPr>
            </w:pPr>
          </w:p>
        </w:tc>
      </w:tr>
      <w:tr w:rsidR="0093121C" w:rsidTr="004E772F">
        <w:tc>
          <w:tcPr>
            <w:tcW w:w="1088" w:type="pct"/>
            <w:vAlign w:val="center"/>
          </w:tcPr>
          <w:p w:rsidR="0093121C" w:rsidRDefault="0093121C" w:rsidP="003714E4">
            <w:pPr>
              <w:spacing w:line="276" w:lineRule="auto"/>
              <w:rPr>
                <w:b/>
                <w:sz w:val="16"/>
                <w:szCs w:val="16"/>
              </w:rPr>
            </w:pPr>
            <w:r w:rsidRPr="0093121C">
              <w:rPr>
                <w:b/>
                <w:sz w:val="16"/>
                <w:szCs w:val="16"/>
              </w:rPr>
              <w:t xml:space="preserve">Access to AER </w:t>
            </w:r>
            <w:r>
              <w:rPr>
                <w:b/>
                <w:sz w:val="16"/>
                <w:szCs w:val="16"/>
              </w:rPr>
              <w:t xml:space="preserve">RoLR scheme </w:t>
            </w:r>
          </w:p>
          <w:p w:rsidR="0093121C" w:rsidRPr="0093121C" w:rsidRDefault="0093121C" w:rsidP="003714E4">
            <w:pPr>
              <w:spacing w:line="276" w:lineRule="auto"/>
              <w:rPr>
                <w:b/>
                <w:sz w:val="16"/>
                <w:szCs w:val="16"/>
              </w:rPr>
            </w:pPr>
          </w:p>
          <w:p w:rsidR="0093121C" w:rsidRPr="0093121C" w:rsidRDefault="0093121C" w:rsidP="003714E4">
            <w:pPr>
              <w:spacing w:line="276" w:lineRule="auto"/>
              <w:rPr>
                <w:b/>
                <w:sz w:val="16"/>
                <w:szCs w:val="16"/>
              </w:rPr>
            </w:pPr>
          </w:p>
          <w:p w:rsidR="0093121C" w:rsidRPr="0093121C" w:rsidRDefault="0093121C" w:rsidP="003714E4">
            <w:pPr>
              <w:spacing w:line="276" w:lineRule="auto"/>
              <w:rPr>
                <w:b/>
                <w:sz w:val="16"/>
                <w:szCs w:val="16"/>
              </w:rPr>
            </w:pPr>
          </w:p>
          <w:p w:rsidR="0093121C" w:rsidRPr="0093121C" w:rsidRDefault="0093121C" w:rsidP="003714E4">
            <w:pPr>
              <w:spacing w:line="276" w:lineRule="auto"/>
              <w:rPr>
                <w:b/>
                <w:sz w:val="16"/>
                <w:szCs w:val="16"/>
              </w:rPr>
            </w:pPr>
          </w:p>
          <w:p w:rsidR="0093121C" w:rsidRPr="0093121C" w:rsidRDefault="0093121C" w:rsidP="003714E4">
            <w:pPr>
              <w:spacing w:line="276" w:lineRule="auto"/>
              <w:rPr>
                <w:b/>
                <w:sz w:val="16"/>
                <w:szCs w:val="16"/>
              </w:rPr>
            </w:pPr>
          </w:p>
        </w:tc>
        <w:tc>
          <w:tcPr>
            <w:tcW w:w="1400" w:type="pct"/>
            <w:vAlign w:val="center"/>
          </w:tcPr>
          <w:p w:rsidR="0093121C" w:rsidRPr="0093121C" w:rsidRDefault="002414D9" w:rsidP="003714E4">
            <w:pPr>
              <w:spacing w:line="276" w:lineRule="auto"/>
              <w:rPr>
                <w:sz w:val="16"/>
                <w:szCs w:val="16"/>
              </w:rPr>
            </w:pPr>
            <w:r>
              <w:rPr>
                <w:sz w:val="16"/>
                <w:szCs w:val="16"/>
              </w:rPr>
              <w:t>Does not apply</w:t>
            </w:r>
          </w:p>
          <w:p w:rsidR="0093121C" w:rsidRPr="0093121C" w:rsidRDefault="0093121C" w:rsidP="003714E4">
            <w:pPr>
              <w:spacing w:line="276" w:lineRule="auto"/>
              <w:rPr>
                <w:sz w:val="16"/>
                <w:szCs w:val="16"/>
              </w:rPr>
            </w:pPr>
          </w:p>
          <w:p w:rsidR="0093121C" w:rsidRPr="0093121C" w:rsidRDefault="0093121C" w:rsidP="003714E4">
            <w:pPr>
              <w:spacing w:line="276" w:lineRule="auto"/>
              <w:rPr>
                <w:sz w:val="16"/>
                <w:szCs w:val="16"/>
              </w:rPr>
            </w:pPr>
          </w:p>
          <w:p w:rsidR="0093121C" w:rsidRPr="0093121C" w:rsidRDefault="0093121C" w:rsidP="003714E4">
            <w:pPr>
              <w:spacing w:line="276" w:lineRule="auto"/>
              <w:rPr>
                <w:sz w:val="16"/>
                <w:szCs w:val="16"/>
              </w:rPr>
            </w:pPr>
          </w:p>
        </w:tc>
        <w:tc>
          <w:tcPr>
            <w:tcW w:w="2512" w:type="pct"/>
            <w:vAlign w:val="center"/>
          </w:tcPr>
          <w:p w:rsidR="0093121C" w:rsidRPr="0093121C" w:rsidRDefault="008A2AC8" w:rsidP="00A36809">
            <w:pPr>
              <w:spacing w:line="276" w:lineRule="auto"/>
              <w:rPr>
                <w:sz w:val="16"/>
                <w:szCs w:val="16"/>
              </w:rPr>
            </w:pPr>
            <w:r>
              <w:rPr>
                <w:sz w:val="16"/>
                <w:szCs w:val="16"/>
              </w:rPr>
              <w:t>We</w:t>
            </w:r>
            <w:r w:rsidR="0093121C" w:rsidRPr="0093121C">
              <w:rPr>
                <w:sz w:val="16"/>
                <w:szCs w:val="16"/>
              </w:rPr>
              <w:t xml:space="preserve"> do not have power to extend </w:t>
            </w:r>
            <w:r w:rsidR="00A36809">
              <w:rPr>
                <w:sz w:val="16"/>
                <w:szCs w:val="16"/>
              </w:rPr>
              <w:t xml:space="preserve">the </w:t>
            </w:r>
            <w:r w:rsidR="0093121C" w:rsidRPr="0093121C">
              <w:rPr>
                <w:sz w:val="16"/>
                <w:szCs w:val="16"/>
              </w:rPr>
              <w:t xml:space="preserve">RoLR scheme </w:t>
            </w:r>
            <w:r>
              <w:rPr>
                <w:sz w:val="16"/>
                <w:szCs w:val="16"/>
              </w:rPr>
              <w:t xml:space="preserve">to customers of exempt </w:t>
            </w:r>
            <w:r w:rsidR="00A36809">
              <w:rPr>
                <w:sz w:val="16"/>
                <w:szCs w:val="16"/>
              </w:rPr>
              <w:t>sellers</w:t>
            </w:r>
            <w:r>
              <w:rPr>
                <w:sz w:val="16"/>
                <w:szCs w:val="16"/>
              </w:rPr>
              <w:t>. A</w:t>
            </w:r>
            <w:r w:rsidR="0093121C" w:rsidRPr="0093121C">
              <w:rPr>
                <w:sz w:val="16"/>
                <w:szCs w:val="16"/>
              </w:rPr>
              <w:t xml:space="preserve">ccess to RoLR scheme is not practically possible </w:t>
            </w:r>
            <w:r>
              <w:rPr>
                <w:sz w:val="16"/>
                <w:szCs w:val="16"/>
              </w:rPr>
              <w:t xml:space="preserve">for many exempt customers, specifically those embedded networks, </w:t>
            </w:r>
            <w:r w:rsidR="0093121C" w:rsidRPr="0093121C">
              <w:rPr>
                <w:sz w:val="16"/>
                <w:szCs w:val="16"/>
              </w:rPr>
              <w:t xml:space="preserve">as many customers of exempt sellers do not have National Meter Identifiers (NMIs). However, exempt sellers are required to notify the AER immediately if their ability to supply is diminished. </w:t>
            </w:r>
          </w:p>
        </w:tc>
      </w:tr>
    </w:tbl>
    <w:p w:rsidR="00670733" w:rsidRDefault="00670733" w:rsidP="00F6409B">
      <w:pPr>
        <w:spacing w:line="276" w:lineRule="auto"/>
        <w:rPr>
          <w:b/>
          <w:highlight w:val="yellow"/>
        </w:rPr>
        <w:sectPr w:rsidR="00670733" w:rsidSect="006469DD">
          <w:pgSz w:w="16838" w:h="11906" w:orient="landscape"/>
          <w:pgMar w:top="1797" w:right="1440" w:bottom="1797" w:left="1440" w:header="709" w:footer="709" w:gutter="0"/>
          <w:cols w:space="708"/>
          <w:titlePg/>
          <w:docGrid w:linePitch="360"/>
        </w:sectPr>
      </w:pPr>
    </w:p>
    <w:p w:rsidR="00932262" w:rsidRPr="000E1FA7" w:rsidRDefault="00F95D6D" w:rsidP="001C570A">
      <w:pPr>
        <w:pStyle w:val="AERunnumberedheading1"/>
        <w:numPr>
          <w:ilvl w:val="0"/>
          <w:numId w:val="11"/>
        </w:numPr>
        <w:spacing w:before="0" w:after="240"/>
        <w:rPr>
          <w:rFonts w:asciiTheme="minorHAnsi" w:hAnsiTheme="minorHAnsi" w:cstheme="minorHAnsi"/>
        </w:rPr>
      </w:pPr>
      <w:bookmarkStart w:id="7" w:name="_Toc369183976"/>
      <w:r w:rsidRPr="000E1FA7">
        <w:rPr>
          <w:rFonts w:asciiTheme="minorHAnsi" w:hAnsiTheme="minorHAnsi" w:cstheme="minorHAnsi"/>
        </w:rPr>
        <w:lastRenderedPageBreak/>
        <w:t>Alternat</w:t>
      </w:r>
      <w:r w:rsidR="004075AB" w:rsidRPr="000E1FA7">
        <w:rPr>
          <w:rFonts w:asciiTheme="minorHAnsi" w:hAnsiTheme="minorHAnsi" w:cstheme="minorHAnsi"/>
        </w:rPr>
        <w:t>ive energy selling models</w:t>
      </w:r>
      <w:bookmarkEnd w:id="7"/>
      <w:r w:rsidR="004075AB" w:rsidRPr="000E1FA7">
        <w:rPr>
          <w:rFonts w:asciiTheme="minorHAnsi" w:hAnsiTheme="minorHAnsi" w:cstheme="minorHAnsi"/>
        </w:rPr>
        <w:t xml:space="preserve"> </w:t>
      </w:r>
    </w:p>
    <w:p w:rsidR="00B01F05" w:rsidRDefault="00BF319C" w:rsidP="001C570A">
      <w:pPr>
        <w:spacing w:before="240" w:after="240" w:line="276" w:lineRule="auto"/>
      </w:pPr>
      <w:r>
        <w:t xml:space="preserve">Technological </w:t>
      </w:r>
      <w:r w:rsidR="00B01F05">
        <w:t xml:space="preserve">developments </w:t>
      </w:r>
      <w:r w:rsidR="00934079">
        <w:t>are changing</w:t>
      </w:r>
      <w:r w:rsidR="00A23336">
        <w:t xml:space="preserve"> the </w:t>
      </w:r>
      <w:r w:rsidR="00EA0AEA">
        <w:t xml:space="preserve">way </w:t>
      </w:r>
      <w:r w:rsidR="00A23336">
        <w:t xml:space="preserve">customers buy energy and engage in the </w:t>
      </w:r>
      <w:r w:rsidR="00012191">
        <w:t xml:space="preserve">energy </w:t>
      </w:r>
      <w:r w:rsidR="00A23336">
        <w:t>retail market</w:t>
      </w:r>
      <w:r w:rsidR="002959B5">
        <w:t>.</w:t>
      </w:r>
      <w:r w:rsidR="00012191">
        <w:t xml:space="preserve"> C</w:t>
      </w:r>
      <w:r w:rsidR="00B01F05">
        <w:t>onsumers are</w:t>
      </w:r>
      <w:r w:rsidR="00012191">
        <w:t xml:space="preserve"> increasingly</w:t>
      </w:r>
      <w:r w:rsidR="00B01F05">
        <w:t xml:space="preserve"> choosing to engage third party energy service provider</w:t>
      </w:r>
      <w:r w:rsidR="008F75BE">
        <w:t>s in order</w:t>
      </w:r>
      <w:r w:rsidR="00B01F05">
        <w:t xml:space="preserve"> to change the way they engage with the energy market, or to manage their energy usage. </w:t>
      </w:r>
    </w:p>
    <w:p w:rsidR="00E92E08" w:rsidRDefault="00157EDA" w:rsidP="001C570A">
      <w:pPr>
        <w:spacing w:before="240" w:after="240" w:line="276" w:lineRule="auto"/>
      </w:pPr>
      <w:r>
        <w:t xml:space="preserve">Many emerging alternative energy sellers are businesses that have traditionally been involved in </w:t>
      </w:r>
      <w:r w:rsidR="00BF319C">
        <w:t xml:space="preserve">selling </w:t>
      </w:r>
      <w:r>
        <w:t xml:space="preserve">other energy products or services, and are now evolving their business models to </w:t>
      </w:r>
      <w:r w:rsidR="000836F2">
        <w:t>sell</w:t>
      </w:r>
      <w:r>
        <w:t xml:space="preserve"> energy</w:t>
      </w:r>
      <w:r w:rsidR="004075AB">
        <w:t xml:space="preserve">. </w:t>
      </w:r>
      <w:r>
        <w:t xml:space="preserve">These businesses are </w:t>
      </w:r>
      <w:r w:rsidR="00C524CC">
        <w:t>selling energy in ways which</w:t>
      </w:r>
      <w:r w:rsidR="00A22729">
        <w:t xml:space="preserve"> involve further consideration under</w:t>
      </w:r>
      <w:r w:rsidR="00C524CC">
        <w:t xml:space="preserve"> the authorisation and exemptions regimes.</w:t>
      </w:r>
    </w:p>
    <w:p w:rsidR="00BD563A" w:rsidRPr="00BD563A" w:rsidRDefault="004075AB" w:rsidP="001C570A">
      <w:pPr>
        <w:pStyle w:val="Heading2"/>
        <w:numPr>
          <w:ilvl w:val="1"/>
          <w:numId w:val="11"/>
        </w:numPr>
        <w:spacing w:before="0" w:after="240"/>
      </w:pPr>
      <w:bookmarkStart w:id="8" w:name="_Toc369183977"/>
      <w:r>
        <w:t>Types of alternative energy selling</w:t>
      </w:r>
      <w:r w:rsidR="00932262">
        <w:t xml:space="preserve"> models</w:t>
      </w:r>
      <w:bookmarkEnd w:id="8"/>
      <w:r w:rsidR="00932262">
        <w:t xml:space="preserve"> </w:t>
      </w:r>
    </w:p>
    <w:p w:rsidR="00B84FC8" w:rsidRDefault="00932262" w:rsidP="001C570A">
      <w:pPr>
        <w:pStyle w:val="AERbodytext"/>
      </w:pPr>
      <w:r w:rsidRPr="00681DA2">
        <w:t xml:space="preserve">We use the term ‘alternative energy seller’ to describe a business </w:t>
      </w:r>
      <w:r w:rsidR="00FB230F">
        <w:t>that</w:t>
      </w:r>
      <w:r w:rsidR="00FB230F" w:rsidRPr="00681DA2">
        <w:t xml:space="preserve"> </w:t>
      </w:r>
      <w:r w:rsidRPr="00681DA2">
        <w:t xml:space="preserve">sells energy </w:t>
      </w:r>
      <w:r w:rsidR="00BF319C">
        <w:t>in a way</w:t>
      </w:r>
      <w:r w:rsidRPr="00681DA2">
        <w:t xml:space="preserve"> that </w:t>
      </w:r>
      <w:r w:rsidR="00BF319C">
        <w:t xml:space="preserve">is </w:t>
      </w:r>
      <w:r>
        <w:t>substantially differ</w:t>
      </w:r>
      <w:r w:rsidR="00BF319C">
        <w:t>ent</w:t>
      </w:r>
      <w:r>
        <w:t xml:space="preserve"> from </w:t>
      </w:r>
      <w:r w:rsidR="00FB230F">
        <w:t xml:space="preserve">that of </w:t>
      </w:r>
      <w:r>
        <w:t xml:space="preserve">a </w:t>
      </w:r>
      <w:r w:rsidRPr="00681DA2">
        <w:t>‘</w:t>
      </w:r>
      <w:r w:rsidR="00012191">
        <w:t>typical</w:t>
      </w:r>
      <w:r w:rsidRPr="00681DA2">
        <w:t>’</w:t>
      </w:r>
      <w:r w:rsidR="002959B5">
        <w:t xml:space="preserve"> energy retailer.</w:t>
      </w:r>
      <w:r w:rsidR="008A33A0">
        <w:t xml:space="preserve"> Some examples of alternative energy sell</w:t>
      </w:r>
      <w:r w:rsidR="00E94F8A">
        <w:t xml:space="preserve">ing models that the AER </w:t>
      </w:r>
      <w:r w:rsidR="000E1FA7">
        <w:t>is assessing include</w:t>
      </w:r>
      <w:r w:rsidR="002959B5">
        <w:t xml:space="preserve"> </w:t>
      </w:r>
      <w:r w:rsidR="00CE74E4">
        <w:t xml:space="preserve"> </w:t>
      </w:r>
    </w:p>
    <w:p w:rsidR="004E772F" w:rsidRDefault="004E772F" w:rsidP="004E772F">
      <w:pPr>
        <w:numPr>
          <w:ilvl w:val="0"/>
          <w:numId w:val="9"/>
        </w:numPr>
        <w:spacing w:after="240" w:line="276" w:lineRule="auto"/>
      </w:pPr>
      <w:r>
        <w:t>b</w:t>
      </w:r>
      <w:r w:rsidR="000E1FA7">
        <w:t xml:space="preserve">undled long term contracts that include both a service and product such as </w:t>
      </w:r>
      <w:r w:rsidR="008A33A0" w:rsidRPr="008A33A0">
        <w:t>solar panel companies where the customer agrees to purchase generated energy at an agreed price and becomes the owner of the panels at the end of the contract (</w:t>
      </w:r>
      <w:r>
        <w:t xml:space="preserve">for example, </w:t>
      </w:r>
      <w:r w:rsidR="002414D9" w:rsidRPr="00857B00">
        <w:t xml:space="preserve">solar power purchase agreements </w:t>
      </w:r>
      <w:r w:rsidR="002414D9">
        <w:t>(</w:t>
      </w:r>
      <w:r w:rsidR="008A33A0" w:rsidRPr="008A33A0">
        <w:t>SPPAs</w:t>
      </w:r>
      <w:r w:rsidR="002414D9">
        <w:t>)</w:t>
      </w:r>
      <w:r>
        <w:t>, explained below</w:t>
      </w:r>
      <w:r w:rsidR="008A33A0" w:rsidRPr="008A33A0">
        <w:t xml:space="preserve">) </w:t>
      </w:r>
    </w:p>
    <w:p w:rsidR="004E772F" w:rsidRDefault="004E772F" w:rsidP="004E772F">
      <w:pPr>
        <w:numPr>
          <w:ilvl w:val="0"/>
          <w:numId w:val="9"/>
        </w:numPr>
        <w:spacing w:after="240" w:line="276" w:lineRule="auto"/>
        <w:ind w:left="357" w:hanging="357"/>
      </w:pPr>
      <w:r>
        <w:t xml:space="preserve">companies selling energy to customers for a specific purpose at a premises </w:t>
      </w:r>
    </w:p>
    <w:p w:rsidR="004E772F" w:rsidRDefault="004E772F" w:rsidP="004E772F">
      <w:pPr>
        <w:numPr>
          <w:ilvl w:val="0"/>
          <w:numId w:val="9"/>
        </w:numPr>
        <w:spacing w:after="240" w:line="276" w:lineRule="auto"/>
        <w:ind w:left="357" w:hanging="357"/>
      </w:pPr>
      <w:r>
        <w:t>businesses whose energy sales include other energy related goods or services, for example, demand management or energy efficiency products or services</w:t>
      </w:r>
    </w:p>
    <w:p w:rsidR="00E94F8A" w:rsidRPr="00C86770" w:rsidRDefault="00E94F8A" w:rsidP="004E772F">
      <w:pPr>
        <w:pStyle w:val="AERDecisionBox"/>
        <w:shd w:val="clear" w:color="auto" w:fill="F2F2F2"/>
        <w:jc w:val="center"/>
        <w:rPr>
          <w:b/>
        </w:rPr>
      </w:pPr>
      <w:r w:rsidRPr="00C86770">
        <w:rPr>
          <w:b/>
        </w:rPr>
        <w:t>Solar Power Purchase Agreement (SPPAs)</w:t>
      </w:r>
      <w:r w:rsidR="000E1FA7" w:rsidRPr="00C86770">
        <w:rPr>
          <w:b/>
        </w:rPr>
        <w:t xml:space="preserve"> explained</w:t>
      </w:r>
    </w:p>
    <w:p w:rsidR="008A2AC8" w:rsidRPr="00C86770" w:rsidRDefault="002414D9" w:rsidP="004E772F">
      <w:pPr>
        <w:pStyle w:val="AERDecisionBox"/>
        <w:shd w:val="clear" w:color="auto" w:fill="F2F2F2"/>
      </w:pPr>
      <w:r w:rsidRPr="00C86770">
        <w:t xml:space="preserve">Businesses selling energy through </w:t>
      </w:r>
      <w:r w:rsidR="008A2AC8" w:rsidRPr="00C86770">
        <w:t>SPPA</w:t>
      </w:r>
      <w:r w:rsidRPr="00C86770">
        <w:t>s are the</w:t>
      </w:r>
      <w:r w:rsidR="008A2AC8" w:rsidRPr="00C86770">
        <w:t xml:space="preserve"> </w:t>
      </w:r>
      <w:r w:rsidR="006469DD" w:rsidRPr="00C86770">
        <w:t>most common</w:t>
      </w:r>
      <w:r w:rsidR="008A2AC8" w:rsidRPr="00C86770">
        <w:t xml:space="preserve"> </w:t>
      </w:r>
      <w:r w:rsidRPr="00C86770">
        <w:t xml:space="preserve">type of alternative energy sellers </w:t>
      </w:r>
      <w:r w:rsidR="008A2AC8" w:rsidRPr="00C86770">
        <w:t xml:space="preserve">approaching us for authorisation or exemption.  </w:t>
      </w:r>
    </w:p>
    <w:p w:rsidR="00E94F8A" w:rsidRPr="00C86770" w:rsidRDefault="00E94F8A" w:rsidP="004E772F">
      <w:pPr>
        <w:pStyle w:val="AERDecisionBox"/>
        <w:shd w:val="clear" w:color="auto" w:fill="F2F2F2"/>
      </w:pPr>
      <w:r w:rsidRPr="00C86770">
        <w:t>Under a</w:t>
      </w:r>
      <w:r w:rsidR="002414D9" w:rsidRPr="00C86770">
        <w:t>n</w:t>
      </w:r>
      <w:r w:rsidRPr="00C86770">
        <w:t xml:space="preserve"> SPPA, solar panels are installed </w:t>
      </w:r>
      <w:r w:rsidR="002414D9" w:rsidRPr="00C86770">
        <w:t xml:space="preserve">at </w:t>
      </w:r>
      <w:r w:rsidRPr="00C86770">
        <w:t xml:space="preserve">a customer’s premises at no up-front cost. The customer agrees to purchase energy generated from those panels for a specified period (for example, 15 years). In some cases, the customer owns the panels at the end of the contract period.  </w:t>
      </w:r>
      <w:r w:rsidR="002414D9" w:rsidRPr="00C86770">
        <w:t>The business model allows the customer to the buy renewable energy without a significant capital outlay, and the cost of energy sold is often low (and sold at a fixed, long term rate).</w:t>
      </w:r>
    </w:p>
    <w:p w:rsidR="00E94F8A" w:rsidRDefault="00E94F8A" w:rsidP="004E772F">
      <w:pPr>
        <w:pStyle w:val="AERDecisionBox"/>
        <w:shd w:val="clear" w:color="auto" w:fill="F2F2F2"/>
      </w:pPr>
      <w:r w:rsidRPr="00C86770">
        <w:t xml:space="preserve">This model has been </w:t>
      </w:r>
      <w:r w:rsidR="002414D9" w:rsidRPr="00C86770">
        <w:t xml:space="preserve">operating </w:t>
      </w:r>
      <w:r w:rsidRPr="00C86770">
        <w:t>in other countries</w:t>
      </w:r>
      <w:r w:rsidR="002414D9" w:rsidRPr="00C86770">
        <w:t xml:space="preserve"> for some time</w:t>
      </w:r>
      <w:r w:rsidRPr="00C86770">
        <w:t xml:space="preserve">, particularly in the USA where (in some states) the financing of solar panel systems by a third party is very common. </w:t>
      </w:r>
    </w:p>
    <w:p w:rsidR="004E772F" w:rsidRDefault="004E772F" w:rsidP="004E772F">
      <w:pPr>
        <w:spacing w:after="240" w:line="276" w:lineRule="auto"/>
        <w:ind w:left="360"/>
      </w:pPr>
    </w:p>
    <w:p w:rsidR="004E772F" w:rsidRDefault="004E772F" w:rsidP="004E772F">
      <w:pPr>
        <w:spacing w:after="240" w:line="276" w:lineRule="auto"/>
        <w:ind w:left="360"/>
      </w:pPr>
    </w:p>
    <w:p w:rsidR="004E772F" w:rsidRDefault="004E772F" w:rsidP="004E772F">
      <w:pPr>
        <w:spacing w:after="240" w:line="276" w:lineRule="auto"/>
        <w:ind w:left="360"/>
      </w:pPr>
    </w:p>
    <w:p w:rsidR="004E772F" w:rsidRPr="00C86770" w:rsidRDefault="004E772F" w:rsidP="004E772F">
      <w:pPr>
        <w:pStyle w:val="AERDecisionBox"/>
        <w:shd w:val="clear" w:color="auto" w:fill="F2F2F2"/>
        <w:ind w:left="360"/>
        <w:jc w:val="center"/>
        <w:rPr>
          <w:b/>
        </w:rPr>
      </w:pPr>
      <w:r w:rsidRPr="00C86770">
        <w:rPr>
          <w:b/>
        </w:rPr>
        <w:t xml:space="preserve">Selling energy for a specific purpose </w:t>
      </w:r>
    </w:p>
    <w:p w:rsidR="004E772F" w:rsidRPr="004E772F" w:rsidRDefault="002414D9" w:rsidP="004E772F">
      <w:pPr>
        <w:pStyle w:val="AERDecisionBox"/>
        <w:shd w:val="clear" w:color="auto" w:fill="F2F2F2"/>
        <w:ind w:left="360"/>
      </w:pPr>
      <w:r>
        <w:t>S</w:t>
      </w:r>
      <w:r w:rsidR="004E772F" w:rsidRPr="004E772F">
        <w:t xml:space="preserve">ome companies sell energy </w:t>
      </w:r>
      <w:r w:rsidR="004E444A">
        <w:t xml:space="preserve">to customers </w:t>
      </w:r>
      <w:r w:rsidR="004E772F" w:rsidRPr="004E772F">
        <w:t xml:space="preserve">for a defined purpose, for example, to charge an electric vehicle (EV) at </w:t>
      </w:r>
      <w:r>
        <w:t>the customer’s</w:t>
      </w:r>
      <w:r w:rsidR="002B3752">
        <w:t xml:space="preserve"> home</w:t>
      </w:r>
      <w:r w:rsidR="004E772F" w:rsidRPr="004E772F">
        <w:t xml:space="preserve">. This model involves the installation of separate meters at the </w:t>
      </w:r>
      <w:r w:rsidR="002B3752">
        <w:t>premises</w:t>
      </w:r>
      <w:r w:rsidR="004E772F" w:rsidRPr="004E772F">
        <w:t>, with the energy being sold to the customer by an EV company. This is an example of the sale of energy, and therefore, requires an exemption or an authorisation.</w:t>
      </w:r>
    </w:p>
    <w:p w:rsidR="00BD3F6D" w:rsidRPr="00BD563A" w:rsidRDefault="00BD3F6D" w:rsidP="001C570A">
      <w:pPr>
        <w:pStyle w:val="Heading2"/>
        <w:numPr>
          <w:ilvl w:val="1"/>
          <w:numId w:val="11"/>
        </w:numPr>
        <w:spacing w:before="0" w:after="240"/>
      </w:pPr>
      <w:bookmarkStart w:id="9" w:name="_Toc369183978"/>
      <w:r>
        <w:t>Features of alternate selling models</w:t>
      </w:r>
      <w:bookmarkEnd w:id="9"/>
      <w:r>
        <w:t xml:space="preserve"> </w:t>
      </w:r>
    </w:p>
    <w:p w:rsidR="00BD3F6D" w:rsidRDefault="00403E1B" w:rsidP="001C570A">
      <w:pPr>
        <w:spacing w:after="240" w:line="276" w:lineRule="auto"/>
      </w:pPr>
      <w:r>
        <w:t>There are a range of features that a</w:t>
      </w:r>
      <w:r w:rsidR="00BD3F6D">
        <w:t xml:space="preserve">lternative energy suppliers may </w:t>
      </w:r>
      <w:r w:rsidR="00DA596C">
        <w:t>have</w:t>
      </w:r>
      <w:r w:rsidR="00BD3F6D">
        <w:t xml:space="preserve"> </w:t>
      </w:r>
      <w:r>
        <w:t>in</w:t>
      </w:r>
      <w:r w:rsidR="00BD3F6D">
        <w:t xml:space="preserve"> common: </w:t>
      </w:r>
    </w:p>
    <w:p w:rsidR="00446ABB" w:rsidRDefault="00932262" w:rsidP="001C570A">
      <w:pPr>
        <w:numPr>
          <w:ilvl w:val="0"/>
          <w:numId w:val="9"/>
        </w:numPr>
        <w:spacing w:after="240" w:line="276" w:lineRule="auto"/>
        <w:ind w:left="357" w:hanging="357"/>
      </w:pPr>
      <w:r>
        <w:t xml:space="preserve">they have previously limited their activities to other energy related services (for example, the installation of photovoltaic (PV) infrastructure) </w:t>
      </w:r>
      <w:r w:rsidR="00446ABB">
        <w:t>and are new entrants to the energy retail market</w:t>
      </w:r>
    </w:p>
    <w:p w:rsidR="00932262" w:rsidRDefault="00446ABB" w:rsidP="001C570A">
      <w:pPr>
        <w:numPr>
          <w:ilvl w:val="0"/>
          <w:numId w:val="9"/>
        </w:numPr>
        <w:spacing w:after="240" w:line="276" w:lineRule="auto"/>
        <w:ind w:left="357" w:hanging="357"/>
      </w:pPr>
      <w:r>
        <w:t xml:space="preserve">they sell energy </w:t>
      </w:r>
      <w:r w:rsidR="00943C32">
        <w:t xml:space="preserve">through </w:t>
      </w:r>
      <w:r>
        <w:t xml:space="preserve">a medium to long term contract  </w:t>
      </w:r>
    </w:p>
    <w:p w:rsidR="002356D0" w:rsidRDefault="00BD3F6D" w:rsidP="001C570A">
      <w:pPr>
        <w:numPr>
          <w:ilvl w:val="0"/>
          <w:numId w:val="9"/>
        </w:numPr>
        <w:spacing w:after="240" w:line="276" w:lineRule="auto"/>
        <w:ind w:left="357" w:hanging="357"/>
      </w:pPr>
      <w:r>
        <w:t xml:space="preserve">energy </w:t>
      </w:r>
      <w:r w:rsidR="00943C32">
        <w:t>is</w:t>
      </w:r>
      <w:r w:rsidR="00446ABB">
        <w:t xml:space="preserve"> </w:t>
      </w:r>
      <w:r>
        <w:t xml:space="preserve">provided as an add-on or supplementary service and not as an essential service: the energy sold by the alternative energy seller provides only a portion of the customer’s total energy needs. </w:t>
      </w:r>
      <w:r w:rsidR="002356D0">
        <w:t>In some situations, the customer purchases energy from the alternative energy seller for a specified use at a premises (for example, EV charging) or to supplement energy purchased from a retailer (for example, t</w:t>
      </w:r>
      <w:r w:rsidR="001476E4">
        <w:t xml:space="preserve">he installation of solar panels which comes with an obligation to purchase energy generated by the solar panels in addition to the customers regular energy supply) </w:t>
      </w:r>
    </w:p>
    <w:p w:rsidR="001C0377" w:rsidRDefault="002959B5" w:rsidP="001C570A">
      <w:pPr>
        <w:pStyle w:val="Heading2"/>
        <w:numPr>
          <w:ilvl w:val="1"/>
          <w:numId w:val="11"/>
        </w:numPr>
        <w:spacing w:before="0" w:after="240"/>
      </w:pPr>
      <w:bookmarkStart w:id="10" w:name="_Toc369183979"/>
      <w:r>
        <w:t>Alternative energy sellers</w:t>
      </w:r>
      <w:r w:rsidR="005514BB">
        <w:t xml:space="preserve">: </w:t>
      </w:r>
      <w:r w:rsidR="00446ABB">
        <w:t xml:space="preserve">policy </w:t>
      </w:r>
      <w:r w:rsidR="005514BB">
        <w:t>issues and considerations</w:t>
      </w:r>
      <w:bookmarkEnd w:id="10"/>
      <w:r w:rsidR="005514BB">
        <w:t xml:space="preserve"> </w:t>
      </w:r>
    </w:p>
    <w:p w:rsidR="00C31A12" w:rsidRDefault="00FB230F" w:rsidP="001C570A">
      <w:pPr>
        <w:spacing w:after="240" w:line="276" w:lineRule="auto"/>
      </w:pPr>
      <w:r>
        <w:t>Although “alternative”, b</w:t>
      </w:r>
      <w:r w:rsidR="00FE3565">
        <w:t xml:space="preserve">usinesses described </w:t>
      </w:r>
      <w:r w:rsidR="00BF319C">
        <w:t xml:space="preserve">in the previous section </w:t>
      </w:r>
      <w:r w:rsidR="00FE3565">
        <w:t xml:space="preserve">are </w:t>
      </w:r>
      <w:r w:rsidR="00943C32">
        <w:t>selling</w:t>
      </w:r>
      <w:r w:rsidR="00FE3565">
        <w:t xml:space="preserve"> energy and </w:t>
      </w:r>
      <w:r w:rsidR="007C0332">
        <w:t xml:space="preserve">therefore </w:t>
      </w:r>
      <w:r w:rsidR="00FE3565">
        <w:t>require either a retailer author</w:t>
      </w:r>
      <w:r w:rsidR="00A53F89">
        <w:t xml:space="preserve">isation or a retail exemption </w:t>
      </w:r>
      <w:r w:rsidR="004075AB">
        <w:t>under the</w:t>
      </w:r>
      <w:r w:rsidR="00A53F89">
        <w:t xml:space="preserve"> </w:t>
      </w:r>
      <w:r w:rsidR="00A53F89" w:rsidRPr="00AF1745">
        <w:rPr>
          <w:i/>
        </w:rPr>
        <w:t>Retail Law</w:t>
      </w:r>
      <w:r w:rsidR="00A53F89">
        <w:t xml:space="preserve">. This </w:t>
      </w:r>
      <w:r w:rsidR="00C31A12">
        <w:t xml:space="preserve">section </w:t>
      </w:r>
      <w:r w:rsidR="00943C32">
        <w:t>identifies factors that should be taken into account</w:t>
      </w:r>
      <w:r w:rsidR="00012191">
        <w:t xml:space="preserve"> in regulating such businesses through these mechanisms. </w:t>
      </w:r>
    </w:p>
    <w:p w:rsidR="00C31A12" w:rsidRDefault="00C31A12" w:rsidP="001C570A">
      <w:pPr>
        <w:spacing w:after="240" w:line="276" w:lineRule="auto"/>
      </w:pPr>
      <w:r w:rsidRPr="00C524CC">
        <w:t>The differences between</w:t>
      </w:r>
      <w:r>
        <w:t xml:space="preserve"> </w:t>
      </w:r>
      <w:r w:rsidR="00012191">
        <w:t xml:space="preserve">‘typical’ energy </w:t>
      </w:r>
      <w:r>
        <w:t xml:space="preserve">retailers and alternative energy sellers provide a starting point for considering how alternative energy sellers should be regulated. </w:t>
      </w:r>
      <w:r w:rsidR="00943C32">
        <w:t>K</w:t>
      </w:r>
      <w:r>
        <w:t xml:space="preserve">ey issues </w:t>
      </w:r>
      <w:r w:rsidR="00943C32">
        <w:t>to be considered</w:t>
      </w:r>
      <w:r>
        <w:t xml:space="preserve"> are</w:t>
      </w:r>
      <w:r w:rsidR="00B176D7">
        <w:t xml:space="preserve"> whether</w:t>
      </w:r>
      <w:r>
        <w:t xml:space="preserve">: </w:t>
      </w:r>
    </w:p>
    <w:p w:rsidR="000E1FA7" w:rsidRDefault="00B176D7" w:rsidP="001C570A">
      <w:pPr>
        <w:numPr>
          <w:ilvl w:val="0"/>
          <w:numId w:val="9"/>
        </w:numPr>
        <w:spacing w:after="240" w:line="276" w:lineRule="auto"/>
        <w:ind w:left="357" w:hanging="357"/>
      </w:pPr>
      <w:r>
        <w:t xml:space="preserve">the customer has </w:t>
      </w:r>
      <w:r w:rsidR="000E1FA7">
        <w:t>access to an authorised retailer</w:t>
      </w:r>
    </w:p>
    <w:p w:rsidR="00C31A12" w:rsidRDefault="000E1FA7" w:rsidP="001C570A">
      <w:pPr>
        <w:numPr>
          <w:ilvl w:val="0"/>
          <w:numId w:val="9"/>
        </w:numPr>
        <w:spacing w:after="240" w:line="276" w:lineRule="auto"/>
        <w:ind w:left="357" w:hanging="357"/>
      </w:pPr>
      <w:r>
        <w:t xml:space="preserve">the </w:t>
      </w:r>
      <w:r w:rsidR="00C31A12">
        <w:t xml:space="preserve">energy is being sold as an essential service, and </w:t>
      </w:r>
    </w:p>
    <w:p w:rsidR="00C31A12" w:rsidRDefault="004E772F" w:rsidP="001C570A">
      <w:pPr>
        <w:numPr>
          <w:ilvl w:val="0"/>
          <w:numId w:val="9"/>
        </w:numPr>
        <w:spacing w:after="240" w:line="276" w:lineRule="auto"/>
        <w:ind w:left="357" w:hanging="357"/>
      </w:pPr>
      <w:r>
        <w:lastRenderedPageBreak/>
        <w:t xml:space="preserve">the </w:t>
      </w:r>
      <w:r w:rsidR="0019396D">
        <w:t xml:space="preserve">customer </w:t>
      </w:r>
      <w:r w:rsidR="007C0332">
        <w:t>retain</w:t>
      </w:r>
      <w:r w:rsidR="000E1FA7">
        <w:t>s</w:t>
      </w:r>
      <w:r w:rsidR="007C0332">
        <w:t xml:space="preserve"> their right to access the energy retail market and engage a retailer of their choice</w:t>
      </w:r>
      <w:r w:rsidR="00DA596C">
        <w:t>.</w:t>
      </w:r>
      <w:r w:rsidR="007C0332">
        <w:t xml:space="preserve"> </w:t>
      </w:r>
      <w:r w:rsidR="00C31A12">
        <w:t xml:space="preserve">  </w:t>
      </w:r>
    </w:p>
    <w:p w:rsidR="00197C48" w:rsidRDefault="004E772F" w:rsidP="001C570A">
      <w:pPr>
        <w:spacing w:after="240" w:line="276" w:lineRule="auto"/>
      </w:pPr>
      <w:r>
        <w:t xml:space="preserve">Under most </w:t>
      </w:r>
      <w:r w:rsidR="00B176D7">
        <w:t>alternate selling energy models</w:t>
      </w:r>
      <w:r>
        <w:t xml:space="preserve">, the </w:t>
      </w:r>
      <w:r w:rsidR="000E1FA7">
        <w:t xml:space="preserve">customer </w:t>
      </w:r>
      <w:r>
        <w:t>purchase</w:t>
      </w:r>
      <w:r w:rsidR="002B3752">
        <w:t>s</w:t>
      </w:r>
      <w:r>
        <w:t xml:space="preserve"> their energy from two energy sellers.</w:t>
      </w:r>
      <w:r w:rsidR="00197C48">
        <w:t xml:space="preserve"> The first is an energy retailer authorised under the </w:t>
      </w:r>
      <w:r w:rsidR="00197C48" w:rsidRPr="004E772F">
        <w:rPr>
          <w:i/>
        </w:rPr>
        <w:t>Retail Law</w:t>
      </w:r>
      <w:r>
        <w:t xml:space="preserve">. Alternative energy sellers normally approach a customer as a secondary energy provider, and sell energy, for example, generated through solar panels that </w:t>
      </w:r>
      <w:r w:rsidR="002B3752">
        <w:t xml:space="preserve">they </w:t>
      </w:r>
      <w:r>
        <w:t>own</w:t>
      </w:r>
      <w:r w:rsidR="00197C48">
        <w:t>. The amount each seller provides</w:t>
      </w:r>
      <w:r w:rsidR="000E1FA7">
        <w:t xml:space="preserve"> </w:t>
      </w:r>
      <w:r w:rsidR="00B176D7">
        <w:t xml:space="preserve">to the customer </w:t>
      </w:r>
      <w:r w:rsidR="00197C48">
        <w:t xml:space="preserve">varies </w:t>
      </w:r>
      <w:r w:rsidR="000E1FA7">
        <w:t>depending on the energy generated</w:t>
      </w:r>
      <w:r w:rsidR="00197C48">
        <w:t xml:space="preserve"> by the PV panels</w:t>
      </w:r>
      <w:r w:rsidR="000E1FA7">
        <w:t xml:space="preserve">.  </w:t>
      </w:r>
    </w:p>
    <w:p w:rsidR="00C31A12" w:rsidRDefault="004E772F" w:rsidP="001C570A">
      <w:pPr>
        <w:spacing w:after="240" w:line="276" w:lineRule="auto"/>
      </w:pPr>
      <w:r>
        <w:t>Under this</w:t>
      </w:r>
      <w:r w:rsidR="00197C48">
        <w:t xml:space="preserve"> </w:t>
      </w:r>
      <w:r w:rsidR="00B176D7">
        <w:t>model</w:t>
      </w:r>
      <w:r w:rsidR="00197C48">
        <w:t xml:space="preserve"> the </w:t>
      </w:r>
      <w:r>
        <w:t xml:space="preserve">customer has access to </w:t>
      </w:r>
      <w:r w:rsidR="00B176D7">
        <w:t xml:space="preserve">the </w:t>
      </w:r>
      <w:r w:rsidR="00197C48">
        <w:t xml:space="preserve">consumer protections </w:t>
      </w:r>
      <w:r w:rsidR="00B176D7">
        <w:t xml:space="preserve">provided under the </w:t>
      </w:r>
      <w:r w:rsidRPr="004E772F">
        <w:rPr>
          <w:i/>
        </w:rPr>
        <w:t xml:space="preserve">Retail </w:t>
      </w:r>
      <w:r w:rsidR="00B176D7" w:rsidRPr="004E772F">
        <w:rPr>
          <w:i/>
        </w:rPr>
        <w:t>Law</w:t>
      </w:r>
      <w:r w:rsidR="002B3752">
        <w:rPr>
          <w:i/>
        </w:rPr>
        <w:t xml:space="preserve"> </w:t>
      </w:r>
      <w:r w:rsidR="002B3752" w:rsidRPr="00857B00">
        <w:t xml:space="preserve">through its relationship with the </w:t>
      </w:r>
      <w:r w:rsidR="002B3752" w:rsidRPr="002B3752">
        <w:t>authorised</w:t>
      </w:r>
      <w:r w:rsidR="002B3752" w:rsidRPr="00857B00">
        <w:t xml:space="preserve"> retailer</w:t>
      </w:r>
      <w:r w:rsidR="00B176D7" w:rsidRPr="004E772F">
        <w:rPr>
          <w:i/>
        </w:rPr>
        <w:t>.</w:t>
      </w:r>
      <w:r w:rsidR="00B176D7">
        <w:t xml:space="preserve"> In this model the service</w:t>
      </w:r>
      <w:r w:rsidR="00BF319C">
        <w:t xml:space="preserve"> or product </w:t>
      </w:r>
      <w:r w:rsidR="002B3752">
        <w:t xml:space="preserve">that </w:t>
      </w:r>
      <w:r w:rsidR="00B176D7">
        <w:t xml:space="preserve">the second energy seller is providing </w:t>
      </w:r>
      <w:r w:rsidR="00BF319C">
        <w:t xml:space="preserve">is </w:t>
      </w:r>
      <w:r w:rsidR="00A75F50">
        <w:t>optional</w:t>
      </w:r>
      <w:r w:rsidR="002B3752">
        <w:t>—</w:t>
      </w:r>
      <w:r w:rsidR="00BF319C">
        <w:t>it is no</w:t>
      </w:r>
      <w:r w:rsidR="00710B61">
        <w:t>t an essential service. F</w:t>
      </w:r>
      <w:r w:rsidR="00012191">
        <w:t xml:space="preserve">or example, if the </w:t>
      </w:r>
      <w:r w:rsidR="00B176D7">
        <w:t>second</w:t>
      </w:r>
      <w:r w:rsidR="00012191">
        <w:t xml:space="preserve"> energy seller </w:t>
      </w:r>
      <w:r w:rsidR="003D68E5">
        <w:t xml:space="preserve">disconnects energy supply </w:t>
      </w:r>
      <w:r w:rsidR="00197C48">
        <w:t xml:space="preserve">the customer retains access to supply via the authorised retailer. </w:t>
      </w:r>
      <w:r w:rsidR="003D68E5">
        <w:t xml:space="preserve"> </w:t>
      </w:r>
    </w:p>
    <w:p w:rsidR="00C31A12" w:rsidRDefault="00C31A12" w:rsidP="001C570A">
      <w:pPr>
        <w:spacing w:after="240" w:line="276" w:lineRule="auto"/>
      </w:pPr>
      <w:r>
        <w:t xml:space="preserve">In these circumstances, we consider that the sale of energy is an add-on, or supplementary service. The energy sold by the </w:t>
      </w:r>
      <w:r w:rsidR="00B176D7">
        <w:t xml:space="preserve">second or alternate </w:t>
      </w:r>
      <w:r>
        <w:t xml:space="preserve">energy seller provides only a portion of the customer’s total energy needs, and </w:t>
      </w:r>
      <w:r w:rsidR="0019396D">
        <w:t>the</w:t>
      </w:r>
      <w:r>
        <w:t xml:space="preserve"> energy seller does not seek to be the sole or primary supplier to the customer’s premises. The customer retains access to the energy retail market, including access to </w:t>
      </w:r>
      <w:r w:rsidR="00FB230F">
        <w:t xml:space="preserve">a </w:t>
      </w:r>
      <w:r>
        <w:t xml:space="preserve">retailer of choice in jurisdictions which have implemented full retail contestability (FRC).  In this case, the customer’s relationship with its </w:t>
      </w:r>
      <w:r w:rsidR="00012191">
        <w:t xml:space="preserve">chosen </w:t>
      </w:r>
      <w:r w:rsidR="007C0332">
        <w:t>retailer is</w:t>
      </w:r>
      <w:r>
        <w:t xml:space="preserve"> not affected by its relationship with the alternative energy seller. If the alternative energy seller fails the customer still has access to reliable supply</w:t>
      </w:r>
      <w:r w:rsidR="00FA2C43">
        <w:t xml:space="preserve"> through their retailer</w:t>
      </w:r>
      <w:r>
        <w:t xml:space="preserve">. </w:t>
      </w:r>
      <w:r w:rsidR="00BA190D">
        <w:t xml:space="preserve">The customer can also change retailers at any time regardless of their relationship with the alternative energy seller. </w:t>
      </w:r>
      <w:r>
        <w:t>In other words, the customer’s essential needs can still be met.</w:t>
      </w:r>
    </w:p>
    <w:p w:rsidR="00197C48" w:rsidRDefault="00C31A12" w:rsidP="00197C48">
      <w:pPr>
        <w:spacing w:after="240" w:line="276" w:lineRule="auto"/>
      </w:pPr>
      <w:r>
        <w:t xml:space="preserve">However, if an alternative energy supplier wishes to </w:t>
      </w:r>
      <w:r w:rsidR="00D16C2A">
        <w:t xml:space="preserve">take </w:t>
      </w:r>
      <w:r w:rsidR="00F85D14">
        <w:t xml:space="preserve">on </w:t>
      </w:r>
      <w:r w:rsidR="00D16C2A">
        <w:t>the sole role of supplying a customer’s</w:t>
      </w:r>
      <w:r>
        <w:t xml:space="preserve"> energy</w:t>
      </w:r>
      <w:r w:rsidR="00D16C2A">
        <w:t xml:space="preserve"> needs</w:t>
      </w:r>
      <w:r w:rsidR="00710B61">
        <w:t xml:space="preserve"> and seeks to be the customer’s only access to reliable energy supply; </w:t>
      </w:r>
      <w:r>
        <w:t xml:space="preserve">it </w:t>
      </w:r>
      <w:r w:rsidR="00F85D14">
        <w:t xml:space="preserve">is </w:t>
      </w:r>
      <w:r w:rsidR="00710B61">
        <w:t>providing an</w:t>
      </w:r>
      <w:r>
        <w:t xml:space="preserve"> essential service to the customer. This is the critical distinction </w:t>
      </w:r>
      <w:r w:rsidR="00A22729">
        <w:t xml:space="preserve">between </w:t>
      </w:r>
      <w:r>
        <w:t>treatment of standard</w:t>
      </w:r>
      <w:r w:rsidR="00A22729">
        <w:t xml:space="preserve"> and alternative energy sellers and affects how the latter should be regulated. </w:t>
      </w:r>
    </w:p>
    <w:p w:rsidR="00C31A12" w:rsidRDefault="00C31A12" w:rsidP="001C570A">
      <w:pPr>
        <w:spacing w:after="240" w:line="276" w:lineRule="auto"/>
      </w:pPr>
    </w:p>
    <w:p w:rsidR="00932262" w:rsidRDefault="00932262" w:rsidP="001C570A">
      <w:pPr>
        <w:pStyle w:val="Heading1"/>
      </w:pPr>
      <w:bookmarkStart w:id="11" w:name="_Toc369183980"/>
      <w:r>
        <w:lastRenderedPageBreak/>
        <w:t xml:space="preserve">Proposed approach </w:t>
      </w:r>
      <w:r w:rsidR="005514BB">
        <w:t xml:space="preserve">to regulating alternative energy sellers under the </w:t>
      </w:r>
      <w:r w:rsidR="005514BB" w:rsidRPr="005514BB">
        <w:rPr>
          <w:i/>
        </w:rPr>
        <w:t>Retail Law</w:t>
      </w:r>
      <w:bookmarkEnd w:id="11"/>
    </w:p>
    <w:p w:rsidR="00C31A12" w:rsidRDefault="00C31A12" w:rsidP="001C570A">
      <w:pPr>
        <w:spacing w:after="240" w:line="276" w:lineRule="auto"/>
      </w:pPr>
      <w:r>
        <w:t xml:space="preserve">Market innovation can provide energy consumers with greater variety and choice in how they purchase energy services. However this must be balanced against ensuring customers are adequately protected.  In this section we outline </w:t>
      </w:r>
      <w:r w:rsidR="00996F27">
        <w:t>our proposed approach</w:t>
      </w:r>
      <w:r w:rsidR="00FA2C43">
        <w:t xml:space="preserve"> to regulating alternative energy sellers</w:t>
      </w:r>
      <w:r w:rsidR="00996F27">
        <w:t xml:space="preserve">, which </w:t>
      </w:r>
      <w:r>
        <w:t>we consider meet</w:t>
      </w:r>
      <w:r w:rsidR="00996F27">
        <w:t>s</w:t>
      </w:r>
      <w:r>
        <w:t xml:space="preserve"> this</w:t>
      </w:r>
      <w:r w:rsidR="00996F27">
        <w:t xml:space="preserve"> balance. </w:t>
      </w:r>
      <w:r w:rsidR="00E409F3">
        <w:t xml:space="preserve">We are also guided by the </w:t>
      </w:r>
      <w:r w:rsidR="00E409F3" w:rsidRPr="00E409F3">
        <w:rPr>
          <w:i/>
        </w:rPr>
        <w:t>Retail Law</w:t>
      </w:r>
      <w:r w:rsidR="00E409F3">
        <w:t xml:space="preserve"> objective which considers the long term interest</w:t>
      </w:r>
      <w:r w:rsidR="00FA2C43">
        <w:t>s</w:t>
      </w:r>
      <w:r w:rsidR="00E409F3">
        <w:t xml:space="preserve"> of consumers. </w:t>
      </w:r>
    </w:p>
    <w:p w:rsidR="00395CF7" w:rsidRDefault="00C31A12" w:rsidP="001C570A">
      <w:pPr>
        <w:spacing w:after="240" w:line="276" w:lineRule="auto"/>
      </w:pPr>
      <w:r>
        <w:t xml:space="preserve">The </w:t>
      </w:r>
      <w:r w:rsidR="00BA190D">
        <w:t>Austra</w:t>
      </w:r>
      <w:r w:rsidR="00B26C5A">
        <w:t xml:space="preserve">lian Energy Market Commission </w:t>
      </w:r>
      <w:r w:rsidR="00BA190D">
        <w:t>(AEMC</w:t>
      </w:r>
      <w:r w:rsidR="00CA0BD7">
        <w:t>) considered</w:t>
      </w:r>
      <w:r w:rsidR="00BA190D">
        <w:t xml:space="preserve"> the </w:t>
      </w:r>
      <w:r>
        <w:t xml:space="preserve">evolution of energy services and products in </w:t>
      </w:r>
      <w:r w:rsidR="00BA190D">
        <w:t xml:space="preserve">its </w:t>
      </w:r>
      <w:r>
        <w:t>Power of Choice review. T</w:t>
      </w:r>
      <w:r w:rsidR="007C0332">
        <w:t>he review noted that some</w:t>
      </w:r>
      <w:r w:rsidRPr="00E4476B">
        <w:t xml:space="preserve"> energy services now extend beyond simply the essential service of</w:t>
      </w:r>
      <w:r w:rsidR="00395CF7">
        <w:t xml:space="preserve"> sale and supply of electricity.</w:t>
      </w:r>
      <w:r w:rsidR="00395CF7">
        <w:rPr>
          <w:rStyle w:val="FootnoteReference"/>
        </w:rPr>
        <w:footnoteReference w:id="10"/>
      </w:r>
      <w:r w:rsidR="00395CF7">
        <w:t xml:space="preserve"> The AEMC noted that the </w:t>
      </w:r>
      <w:r w:rsidR="00395CF7" w:rsidRPr="00395CF7">
        <w:t>National Energy Customer Framework</w:t>
      </w:r>
      <w:r w:rsidR="00395CF7">
        <w:t xml:space="preserve"> (NECF) should include</w:t>
      </w:r>
      <w:r w:rsidR="00395CF7" w:rsidRPr="00395CF7">
        <w:t xml:space="preserve"> </w:t>
      </w:r>
      <w:r w:rsidR="00FA2C43">
        <w:t xml:space="preserve">a </w:t>
      </w:r>
      <w:r w:rsidR="00395CF7" w:rsidRPr="00395CF7">
        <w:t>framework which governs third parties (non-retailers and non-regulated network services) providing energy services to residential and small business consumers.</w:t>
      </w:r>
      <w:r w:rsidR="00395CF7">
        <w:rPr>
          <w:rStyle w:val="FootnoteReference"/>
        </w:rPr>
        <w:footnoteReference w:id="11"/>
      </w:r>
      <w:r w:rsidR="00395CF7" w:rsidRPr="00395CF7">
        <w:t xml:space="preserve"> </w:t>
      </w:r>
    </w:p>
    <w:p w:rsidR="00395CF7" w:rsidRDefault="00395CF7" w:rsidP="001C570A">
      <w:pPr>
        <w:spacing w:after="240"/>
      </w:pPr>
      <w:r>
        <w:t>T</w:t>
      </w:r>
      <w:r w:rsidR="00C31A12">
        <w:t xml:space="preserve">he AEMC identified three principles </w:t>
      </w:r>
      <w:r w:rsidR="008F75BE">
        <w:t>for developing</w:t>
      </w:r>
      <w:r w:rsidR="00FA2C43">
        <w:t xml:space="preserve"> a</w:t>
      </w:r>
      <w:r w:rsidR="00C31A12">
        <w:t xml:space="preserve"> compliance regime for such energy service providers. </w:t>
      </w:r>
      <w:r>
        <w:t xml:space="preserve">These are: </w:t>
      </w:r>
    </w:p>
    <w:p w:rsidR="00395CF7" w:rsidRDefault="00395CF7" w:rsidP="001C570A">
      <w:pPr>
        <w:numPr>
          <w:ilvl w:val="0"/>
          <w:numId w:val="9"/>
        </w:numPr>
        <w:spacing w:after="240" w:line="276" w:lineRule="auto"/>
        <w:ind w:left="357" w:hanging="357"/>
      </w:pPr>
      <w:r>
        <w:t>facilitating new entry to the electricity demand management market, to stimulate competition for the benefit of consumers</w:t>
      </w:r>
    </w:p>
    <w:p w:rsidR="00395CF7" w:rsidRDefault="00395CF7" w:rsidP="001C570A">
      <w:pPr>
        <w:numPr>
          <w:ilvl w:val="0"/>
          <w:numId w:val="9"/>
        </w:numPr>
        <w:spacing w:after="240" w:line="276" w:lineRule="auto"/>
        <w:ind w:left="357" w:hanging="357"/>
      </w:pPr>
      <w:r>
        <w:t>ensuring that (residential and small business) consumers are effectively and adequately protected</w:t>
      </w:r>
    </w:p>
    <w:p w:rsidR="00A75F50" w:rsidRDefault="00395CF7" w:rsidP="00A75F50">
      <w:pPr>
        <w:numPr>
          <w:ilvl w:val="0"/>
          <w:numId w:val="9"/>
        </w:numPr>
        <w:spacing w:after="240" w:line="276" w:lineRule="auto"/>
        <w:ind w:left="357" w:hanging="357"/>
      </w:pPr>
      <w:r>
        <w:t>ensuring that barriers to entry are not created by requiring potential new entrants (many of whom may be small businesses) to meet onerous and unnecessary compliance and accreditation requirements.</w:t>
      </w:r>
      <w:r>
        <w:rPr>
          <w:rStyle w:val="FootnoteReference"/>
        </w:rPr>
        <w:footnoteReference w:id="12"/>
      </w:r>
    </w:p>
    <w:p w:rsidR="008F47CC" w:rsidRDefault="008F47CC" w:rsidP="001C570A">
      <w:pPr>
        <w:pStyle w:val="Heading2"/>
        <w:numPr>
          <w:ilvl w:val="1"/>
          <w:numId w:val="11"/>
        </w:numPr>
        <w:spacing w:before="0" w:after="240"/>
      </w:pPr>
      <w:bookmarkStart w:id="12" w:name="_Toc369183981"/>
      <w:r>
        <w:t>Authorisation is the preferred approach</w:t>
      </w:r>
      <w:bookmarkEnd w:id="12"/>
    </w:p>
    <w:p w:rsidR="00EB4382" w:rsidRDefault="00403E1B" w:rsidP="001C570A">
      <w:pPr>
        <w:spacing w:after="240" w:line="276" w:lineRule="auto"/>
      </w:pPr>
      <w:r>
        <w:t>We</w:t>
      </w:r>
      <w:r w:rsidR="00EB4382">
        <w:t xml:space="preserve"> consider that a retailer authorisation is </w:t>
      </w:r>
      <w:r w:rsidR="00B26C5A">
        <w:t xml:space="preserve">generally </w:t>
      </w:r>
      <w:r w:rsidR="00EB4382">
        <w:t xml:space="preserve">necessary </w:t>
      </w:r>
      <w:r w:rsidR="00BA190D">
        <w:t>when</w:t>
      </w:r>
      <w:r w:rsidR="00EB4382">
        <w:t xml:space="preserve">:  </w:t>
      </w:r>
    </w:p>
    <w:p w:rsidR="006F3A03" w:rsidRPr="00C86770" w:rsidRDefault="006F3A03" w:rsidP="001C570A">
      <w:pPr>
        <w:numPr>
          <w:ilvl w:val="0"/>
          <w:numId w:val="9"/>
        </w:numPr>
        <w:spacing w:after="240" w:line="276" w:lineRule="auto"/>
        <w:ind w:left="357" w:hanging="357"/>
      </w:pPr>
      <w:r w:rsidRPr="00C86770">
        <w:t xml:space="preserve">an alternative energy seller is the sole supplier of gas or electricity at a premises </w:t>
      </w:r>
    </w:p>
    <w:p w:rsidR="00EB4382" w:rsidRPr="00C86770" w:rsidRDefault="006F3A03" w:rsidP="001C570A">
      <w:pPr>
        <w:numPr>
          <w:ilvl w:val="0"/>
          <w:numId w:val="9"/>
        </w:numPr>
        <w:spacing w:after="240" w:line="276" w:lineRule="auto"/>
        <w:ind w:left="357" w:hanging="357"/>
      </w:pPr>
      <w:r w:rsidRPr="00C86770">
        <w:t xml:space="preserve">the alternative energy seller prohibits the customer from entering into a contract with another </w:t>
      </w:r>
      <w:r w:rsidR="002B3752" w:rsidRPr="00C86770">
        <w:t>retailer</w:t>
      </w:r>
      <w:r w:rsidRPr="00C86770">
        <w:t xml:space="preserve">, or requires the customer to enter into a contract with a specified </w:t>
      </w:r>
      <w:r w:rsidR="002B3752" w:rsidRPr="00C86770">
        <w:t xml:space="preserve">retailer </w:t>
      </w:r>
    </w:p>
    <w:p w:rsidR="00EB4382" w:rsidRDefault="00EB4382" w:rsidP="001C570A">
      <w:pPr>
        <w:numPr>
          <w:ilvl w:val="0"/>
          <w:numId w:val="9"/>
        </w:numPr>
        <w:spacing w:after="240" w:line="276" w:lineRule="auto"/>
        <w:ind w:left="357" w:hanging="357"/>
      </w:pPr>
      <w:r>
        <w:lastRenderedPageBreak/>
        <w:t xml:space="preserve">the alternative energy seller is registered with AEMO in the wholesale market for the particular fuel source, and is the financially responsible retailer for the particular premises. </w:t>
      </w:r>
    </w:p>
    <w:p w:rsidR="00EB4382" w:rsidRDefault="008F75BE" w:rsidP="001C570A">
      <w:pPr>
        <w:spacing w:after="240" w:line="276" w:lineRule="auto"/>
      </w:pPr>
      <w:r>
        <w:t>Even though the</w:t>
      </w:r>
      <w:r w:rsidR="006F3A03">
        <w:t xml:space="preserve"> alternative</w:t>
      </w:r>
      <w:r>
        <w:t xml:space="preserve"> energy seller is not operating under a ‘</w:t>
      </w:r>
      <w:r w:rsidR="00B26C5A">
        <w:t>typical</w:t>
      </w:r>
      <w:r>
        <w:t>’ retailer model in these situations a</w:t>
      </w:r>
      <w:r w:rsidR="00EB4382">
        <w:t xml:space="preserve"> retailer authorisation </w:t>
      </w:r>
      <w:r w:rsidR="00FA2C43">
        <w:t xml:space="preserve">will generally be </w:t>
      </w:r>
      <w:r w:rsidR="00EB4382">
        <w:t>necessary as the seller is taking on the role of an energy retailer</w:t>
      </w:r>
      <w:r w:rsidR="00B26C5A">
        <w:t xml:space="preserve">, particularly to small residential customers. </w:t>
      </w:r>
    </w:p>
    <w:p w:rsidR="00EB4382" w:rsidRDefault="00EB4382" w:rsidP="001C570A">
      <w:pPr>
        <w:spacing w:after="240" w:line="276" w:lineRule="auto"/>
      </w:pPr>
      <w:r>
        <w:t>In these circumstances energy is</w:t>
      </w:r>
      <w:r w:rsidR="00B16662">
        <w:t xml:space="preserve"> being provided</w:t>
      </w:r>
      <w:r>
        <w:t xml:space="preserve"> </w:t>
      </w:r>
      <w:r w:rsidR="00B16662">
        <w:t xml:space="preserve">as </w:t>
      </w:r>
      <w:r>
        <w:t>an essential service</w:t>
      </w:r>
      <w:r w:rsidR="00B26C5A">
        <w:t xml:space="preserve">, as </w:t>
      </w:r>
      <w:r>
        <w:t xml:space="preserve">the alternative energy seller </w:t>
      </w:r>
      <w:r w:rsidR="002B3752">
        <w:t xml:space="preserve">is </w:t>
      </w:r>
      <w:r>
        <w:t xml:space="preserve">supplying all or most of the </w:t>
      </w:r>
      <w:r w:rsidR="00B16662">
        <w:t xml:space="preserve">energy </w:t>
      </w:r>
      <w:r>
        <w:t xml:space="preserve">consumption needs of the premises.  This is consistent with the principle that all customers should have access to a reliable supply of energy. </w:t>
      </w:r>
    </w:p>
    <w:p w:rsidR="00EB4382" w:rsidRDefault="00EB4382" w:rsidP="001C570A">
      <w:pPr>
        <w:spacing w:after="240" w:line="276" w:lineRule="auto"/>
      </w:pPr>
      <w:r>
        <w:t xml:space="preserve">Further: </w:t>
      </w:r>
    </w:p>
    <w:p w:rsidR="00EB4382" w:rsidRDefault="00EB4382" w:rsidP="001C570A">
      <w:pPr>
        <w:numPr>
          <w:ilvl w:val="0"/>
          <w:numId w:val="9"/>
        </w:numPr>
        <w:spacing w:after="240" w:line="276" w:lineRule="auto"/>
        <w:ind w:left="357" w:hanging="357"/>
      </w:pPr>
      <w:r>
        <w:t xml:space="preserve">a retailer authorisation will ensure customers receive the full suite of the protections under the </w:t>
      </w:r>
      <w:r w:rsidRPr="00A84215">
        <w:rPr>
          <w:i/>
        </w:rPr>
        <w:t>Retail Law</w:t>
      </w:r>
      <w:r>
        <w:t xml:space="preserve">, such as hardship protections, payment plans, conditions for marketing and the presentation of pricing information and standard contractual terms and conditions </w:t>
      </w:r>
    </w:p>
    <w:p w:rsidR="002B3752" w:rsidRDefault="00EB4382" w:rsidP="001C570A">
      <w:pPr>
        <w:numPr>
          <w:ilvl w:val="0"/>
          <w:numId w:val="9"/>
        </w:numPr>
        <w:spacing w:after="240" w:line="276" w:lineRule="auto"/>
        <w:ind w:left="357" w:hanging="357"/>
      </w:pPr>
      <w:r>
        <w:t xml:space="preserve">a retailer authorisation will ensure that the alternative energy </w:t>
      </w:r>
      <w:r w:rsidR="002B3752">
        <w:t xml:space="preserve">seller </w:t>
      </w:r>
      <w:r>
        <w:t>and its customers are covered by the AER’s</w:t>
      </w:r>
      <w:r w:rsidR="005E2644">
        <w:t xml:space="preserve"> Retailer of Last Resort (</w:t>
      </w:r>
      <w:r>
        <w:t>RoLR</w:t>
      </w:r>
      <w:r w:rsidR="005E2644">
        <w:t>)</w:t>
      </w:r>
      <w:r>
        <w:t xml:space="preserve"> scheme (which protects customers in the event of retailer failure)</w:t>
      </w:r>
    </w:p>
    <w:p w:rsidR="00EB4382" w:rsidRDefault="002B3752" w:rsidP="001C570A">
      <w:pPr>
        <w:numPr>
          <w:ilvl w:val="0"/>
          <w:numId w:val="9"/>
        </w:numPr>
        <w:spacing w:after="240" w:line="276" w:lineRule="auto"/>
        <w:ind w:left="357" w:hanging="357"/>
      </w:pPr>
      <w:r>
        <w:t xml:space="preserve">a retailer authorisation will ensure that the alternative energy seller is aware of, and complying with, its obligations under the </w:t>
      </w:r>
      <w:r w:rsidRPr="00857B00">
        <w:rPr>
          <w:i/>
        </w:rPr>
        <w:t>Retail Law</w:t>
      </w:r>
      <w:r w:rsidR="00FA2C43">
        <w:t>.</w:t>
      </w:r>
    </w:p>
    <w:p w:rsidR="00932262" w:rsidRDefault="009F5133" w:rsidP="001C570A">
      <w:pPr>
        <w:pStyle w:val="Heading2"/>
        <w:numPr>
          <w:ilvl w:val="1"/>
          <w:numId w:val="11"/>
        </w:numPr>
        <w:spacing w:before="0" w:after="240"/>
      </w:pPr>
      <w:bookmarkStart w:id="13" w:name="_Toc369183982"/>
      <w:r>
        <w:t>Exemption is the preferred approach</w:t>
      </w:r>
      <w:bookmarkEnd w:id="13"/>
      <w:r w:rsidR="00932262">
        <w:t xml:space="preserve"> </w:t>
      </w:r>
    </w:p>
    <w:p w:rsidR="00395CF7" w:rsidRPr="00395CF7" w:rsidRDefault="007C0332" w:rsidP="001C570A">
      <w:pPr>
        <w:spacing w:after="240" w:line="276" w:lineRule="auto"/>
      </w:pPr>
      <w:r>
        <w:t>Retailer authorisations may not always be necessary or appropriate for the regulation of alternative energy sellers</w:t>
      </w:r>
      <w:r w:rsidR="00B26C5A">
        <w:t xml:space="preserve">, and in some cases, </w:t>
      </w:r>
      <w:r>
        <w:t>a retail exemption may be appropriate.</w:t>
      </w:r>
      <w:r w:rsidR="00B26C5A">
        <w:t xml:space="preserve"> A retail exemption also gives</w:t>
      </w:r>
      <w:r w:rsidR="00FA2C43">
        <w:t xml:space="preserve"> us</w:t>
      </w:r>
      <w:r>
        <w:t xml:space="preserve"> flexibility to regulate different alternative energy selling business models </w:t>
      </w:r>
      <w:r w:rsidR="00FA2C43">
        <w:t>(</w:t>
      </w:r>
      <w:r>
        <w:t>without compromising consumer protections</w:t>
      </w:r>
      <w:r w:rsidR="00B26C5A">
        <w:t>)</w:t>
      </w:r>
      <w:r>
        <w:t xml:space="preserve">. This is because we have broad discretion to grant retail exemptions, and to place conditions on them as we see </w:t>
      </w:r>
      <w:r w:rsidR="00B26C5A">
        <w:t xml:space="preserve">necessary, as distinct to energy retailers who are covered by the obligations set out in the </w:t>
      </w:r>
      <w:r w:rsidR="00B26C5A" w:rsidRPr="00B26C5A">
        <w:rPr>
          <w:i/>
        </w:rPr>
        <w:t>Retail Law.</w:t>
      </w:r>
      <w:r w:rsidR="00B26C5A">
        <w:t xml:space="preserve"> </w:t>
      </w:r>
    </w:p>
    <w:p w:rsidR="00932262" w:rsidRDefault="00932262" w:rsidP="001C570A">
      <w:pPr>
        <w:pStyle w:val="AERbodytext"/>
      </w:pPr>
      <w:r>
        <w:t xml:space="preserve">An exemption might be appropriate, where the alternative energy seller is: </w:t>
      </w:r>
    </w:p>
    <w:p w:rsidR="00932262" w:rsidRDefault="00932262" w:rsidP="001C570A">
      <w:pPr>
        <w:numPr>
          <w:ilvl w:val="0"/>
          <w:numId w:val="9"/>
        </w:numPr>
        <w:spacing w:after="240" w:line="276" w:lineRule="auto"/>
        <w:ind w:left="357" w:hanging="357"/>
      </w:pPr>
      <w:r>
        <w:t xml:space="preserve">providing an ‘add on’ service to the customer – for example, where the customer can buy energy from a retailer of its choice </w:t>
      </w:r>
    </w:p>
    <w:p w:rsidR="00932262" w:rsidRDefault="00932262" w:rsidP="001C570A">
      <w:pPr>
        <w:numPr>
          <w:ilvl w:val="0"/>
          <w:numId w:val="9"/>
        </w:numPr>
        <w:spacing w:after="240" w:line="276" w:lineRule="auto"/>
        <w:ind w:left="357" w:hanging="357"/>
      </w:pPr>
      <w:r>
        <w:lastRenderedPageBreak/>
        <w:t>providing a bundled contract for a service which includes the sale of energy, but where the sale of energy is a small or insignificant component of that contract</w:t>
      </w:r>
      <w:r w:rsidR="000554F5">
        <w:t>.</w:t>
      </w:r>
      <w:r>
        <w:rPr>
          <w:rStyle w:val="FootnoteReference"/>
        </w:rPr>
        <w:footnoteReference w:id="13"/>
      </w:r>
      <w:r>
        <w:t xml:space="preserve"> </w:t>
      </w:r>
    </w:p>
    <w:p w:rsidR="00932262" w:rsidRDefault="000554F5" w:rsidP="001C570A">
      <w:pPr>
        <w:pStyle w:val="AERbodytext"/>
      </w:pPr>
      <w:r>
        <w:t>If the seller is exempted</w:t>
      </w:r>
      <w:r w:rsidR="00932262">
        <w:t xml:space="preserve">, the customer: </w:t>
      </w:r>
    </w:p>
    <w:p w:rsidR="00932262" w:rsidRDefault="00932262" w:rsidP="001C570A">
      <w:pPr>
        <w:numPr>
          <w:ilvl w:val="0"/>
          <w:numId w:val="9"/>
        </w:numPr>
        <w:spacing w:after="240" w:line="276" w:lineRule="auto"/>
        <w:ind w:left="357" w:hanging="357"/>
      </w:pPr>
      <w:r>
        <w:t>retains their right to buy energy from an retailer, and to choose its authorised retailer</w:t>
      </w:r>
    </w:p>
    <w:p w:rsidR="00932262" w:rsidRDefault="00932262" w:rsidP="001C570A">
      <w:pPr>
        <w:numPr>
          <w:ilvl w:val="0"/>
          <w:numId w:val="9"/>
        </w:numPr>
        <w:spacing w:after="240" w:line="276" w:lineRule="auto"/>
        <w:ind w:left="357" w:hanging="357"/>
      </w:pPr>
      <w:r>
        <w:t xml:space="preserve">can access the full suite of </w:t>
      </w:r>
      <w:r w:rsidR="005514BB" w:rsidRPr="005514BB">
        <w:rPr>
          <w:i/>
        </w:rPr>
        <w:t>Retail Law</w:t>
      </w:r>
      <w:r w:rsidR="005514BB">
        <w:rPr>
          <w:i/>
        </w:rPr>
        <w:t xml:space="preserve"> </w:t>
      </w:r>
      <w:r>
        <w:t xml:space="preserve">protections through its relationship with the retailer </w:t>
      </w:r>
    </w:p>
    <w:p w:rsidR="00A75F50" w:rsidRDefault="00932262" w:rsidP="00A75F50">
      <w:pPr>
        <w:numPr>
          <w:ilvl w:val="0"/>
          <w:numId w:val="9"/>
        </w:numPr>
        <w:spacing w:after="240" w:line="276" w:lineRule="auto"/>
        <w:ind w:left="357" w:hanging="357"/>
      </w:pPr>
      <w:r>
        <w:t>is protected by the AER’s RoLR scheme if the retailer fails</w:t>
      </w:r>
      <w:r w:rsidR="000554F5">
        <w:t>.</w:t>
      </w:r>
      <w:r>
        <w:t xml:space="preserve"> </w:t>
      </w:r>
    </w:p>
    <w:p w:rsidR="008D5859" w:rsidRDefault="00FE3565" w:rsidP="001C570A">
      <w:pPr>
        <w:pStyle w:val="Heading3"/>
        <w:numPr>
          <w:ilvl w:val="2"/>
          <w:numId w:val="11"/>
        </w:numPr>
        <w:spacing w:before="0"/>
      </w:pPr>
      <w:bookmarkStart w:id="14" w:name="_Toc369183983"/>
      <w:r>
        <w:t>What type of exemption is needed</w:t>
      </w:r>
      <w:r w:rsidR="008D5859">
        <w:t>?</w:t>
      </w:r>
      <w:bookmarkEnd w:id="14"/>
    </w:p>
    <w:p w:rsidR="00932262" w:rsidRDefault="00932262" w:rsidP="001C570A">
      <w:pPr>
        <w:spacing w:after="240" w:line="276" w:lineRule="auto"/>
      </w:pPr>
      <w:r>
        <w:t xml:space="preserve">The </w:t>
      </w:r>
      <w:r w:rsidR="005514BB" w:rsidRPr="005514BB">
        <w:rPr>
          <w:i/>
        </w:rPr>
        <w:t>Retail Law</w:t>
      </w:r>
      <w:r w:rsidR="005514BB">
        <w:rPr>
          <w:i/>
        </w:rPr>
        <w:t xml:space="preserve"> </w:t>
      </w:r>
      <w:r>
        <w:t xml:space="preserve">provides for three types of retail exemptions, being: </w:t>
      </w:r>
    </w:p>
    <w:p w:rsidR="00932262" w:rsidRPr="00C62FA1" w:rsidRDefault="00932262" w:rsidP="001C570A">
      <w:pPr>
        <w:numPr>
          <w:ilvl w:val="0"/>
          <w:numId w:val="9"/>
        </w:numPr>
        <w:spacing w:after="240" w:line="276" w:lineRule="auto"/>
        <w:ind w:left="357" w:hanging="357"/>
      </w:pPr>
      <w:r>
        <w:t xml:space="preserve">deemed exemptions, which apply automatically to certain classes of people </w:t>
      </w:r>
    </w:p>
    <w:p w:rsidR="00932262" w:rsidRDefault="00932262" w:rsidP="001C570A">
      <w:pPr>
        <w:numPr>
          <w:ilvl w:val="0"/>
          <w:numId w:val="9"/>
        </w:numPr>
        <w:spacing w:after="240" w:line="276" w:lineRule="auto"/>
        <w:ind w:left="357" w:hanging="357"/>
      </w:pPr>
      <w:r>
        <w:t>registrable exemptions, which apply to classes of people upon registration with the AER</w:t>
      </w:r>
    </w:p>
    <w:p w:rsidR="00932262" w:rsidRDefault="00932262" w:rsidP="001C570A">
      <w:pPr>
        <w:numPr>
          <w:ilvl w:val="0"/>
          <w:numId w:val="9"/>
        </w:numPr>
        <w:spacing w:after="240" w:line="276" w:lineRule="auto"/>
        <w:ind w:left="357" w:hanging="357"/>
      </w:pPr>
      <w:r>
        <w:t xml:space="preserve">individual exemptions, which may be granted upon application to the AER </w:t>
      </w:r>
    </w:p>
    <w:p w:rsidR="00932262" w:rsidRDefault="00B26C5A" w:rsidP="001C570A">
      <w:pPr>
        <w:spacing w:after="240" w:line="276" w:lineRule="auto"/>
        <w:rPr>
          <w:rStyle w:val="CommentReference"/>
          <w:sz w:val="24"/>
          <w:szCs w:val="24"/>
        </w:rPr>
      </w:pPr>
      <w:r>
        <w:rPr>
          <w:rStyle w:val="CommentReference"/>
          <w:sz w:val="24"/>
          <w:szCs w:val="24"/>
        </w:rPr>
        <w:t>Our d</w:t>
      </w:r>
      <w:r w:rsidR="00932262">
        <w:rPr>
          <w:rStyle w:val="CommentReference"/>
          <w:sz w:val="24"/>
          <w:szCs w:val="24"/>
        </w:rPr>
        <w:t xml:space="preserve">eemed and registrable exemptions (collectively known as class exemptions) </w:t>
      </w:r>
      <w:r w:rsidR="00932262">
        <w:t>were developed in consultation with stakeholders, and reflect</w:t>
      </w:r>
      <w:r w:rsidR="008D5859">
        <w:t xml:space="preserve"> the types of energy selling arrangements</w:t>
      </w:r>
      <w:r w:rsidR="00932262">
        <w:t xml:space="preserve"> that were permitted in jurisdictions prior to the commencement of the </w:t>
      </w:r>
      <w:r w:rsidR="005514BB" w:rsidRPr="005514BB">
        <w:rPr>
          <w:i/>
        </w:rPr>
        <w:t>Retail Law</w:t>
      </w:r>
      <w:r>
        <w:t xml:space="preserve"> (</w:t>
      </w:r>
      <w:r w:rsidR="00932262">
        <w:t>for example, the sale of energy through embedded networks</w:t>
      </w:r>
      <w:r>
        <w:t>)</w:t>
      </w:r>
      <w:r w:rsidR="00932262">
        <w:t>.</w:t>
      </w:r>
    </w:p>
    <w:p w:rsidR="00932262" w:rsidRDefault="00932262" w:rsidP="001C570A">
      <w:pPr>
        <w:spacing w:after="240" w:line="276" w:lineRule="auto"/>
      </w:pPr>
      <w:r>
        <w:rPr>
          <w:rStyle w:val="CommentReference"/>
          <w:sz w:val="24"/>
          <w:szCs w:val="24"/>
        </w:rPr>
        <w:t>Embedded networks exist in most jurisdictions, and are privately owned electricity networks where a single meter</w:t>
      </w:r>
      <w:r w:rsidR="00B26C5A">
        <w:t xml:space="preserve"> (which is </w:t>
      </w:r>
      <w:r>
        <w:rPr>
          <w:rStyle w:val="CommentReference"/>
          <w:sz w:val="24"/>
          <w:szCs w:val="24"/>
        </w:rPr>
        <w:t>supplied by a retailer</w:t>
      </w:r>
      <w:r w:rsidR="00B26C5A">
        <w:t xml:space="preserve">) </w:t>
      </w:r>
      <w:r>
        <w:rPr>
          <w:rStyle w:val="CommentReference"/>
          <w:sz w:val="24"/>
          <w:szCs w:val="24"/>
        </w:rPr>
        <w:t>provides all energy for the site (for example, a shopping centre, apartment building, and caravan park or retirement village). Energy is then delivered to customers via the private network, and customers are billed based on privately owned sub-meters at their premises. The sale of energy in this manner is often referred to as ‘reselling’ or ‘onselling’.</w:t>
      </w:r>
    </w:p>
    <w:p w:rsidR="00932262" w:rsidRDefault="008D5859" w:rsidP="001C570A">
      <w:pPr>
        <w:spacing w:after="240" w:line="276" w:lineRule="auto"/>
        <w:rPr>
          <w:rStyle w:val="CommentReference"/>
          <w:sz w:val="24"/>
          <w:szCs w:val="24"/>
        </w:rPr>
      </w:pPr>
      <w:r>
        <w:rPr>
          <w:rStyle w:val="CommentReference"/>
          <w:sz w:val="24"/>
          <w:szCs w:val="24"/>
        </w:rPr>
        <w:t>C</w:t>
      </w:r>
      <w:r w:rsidR="00932262">
        <w:rPr>
          <w:rStyle w:val="CommentReference"/>
          <w:sz w:val="24"/>
          <w:szCs w:val="24"/>
        </w:rPr>
        <w:t xml:space="preserve">lass exemptions are generally only available to businesses </w:t>
      </w:r>
      <w:r w:rsidR="00B16662">
        <w:rPr>
          <w:rStyle w:val="CommentReference"/>
          <w:sz w:val="24"/>
          <w:szCs w:val="24"/>
        </w:rPr>
        <w:t xml:space="preserve">that </w:t>
      </w:r>
      <w:r w:rsidR="00932262">
        <w:rPr>
          <w:rStyle w:val="CommentReference"/>
          <w:sz w:val="24"/>
          <w:szCs w:val="24"/>
        </w:rPr>
        <w:t>have another ‘relationship’ with their customers (caravan park and retirement village owners, residential and commercial landlords) and who sell energy incidentally (that is, energy sales are not a core part of their business).  The current class exemptions</w:t>
      </w:r>
      <w:r w:rsidR="00932262" w:rsidRPr="00005B90">
        <w:rPr>
          <w:rStyle w:val="CommentReference"/>
          <w:sz w:val="24"/>
          <w:szCs w:val="24"/>
        </w:rPr>
        <w:t xml:space="preserve"> are tightly defined</w:t>
      </w:r>
      <w:r w:rsidR="00932262">
        <w:rPr>
          <w:rStyle w:val="CommentReference"/>
          <w:sz w:val="24"/>
          <w:szCs w:val="24"/>
        </w:rPr>
        <w:t xml:space="preserve"> and each class exemption has a </w:t>
      </w:r>
      <w:r w:rsidR="00B16662">
        <w:rPr>
          <w:rStyle w:val="CommentReference"/>
          <w:sz w:val="24"/>
          <w:szCs w:val="24"/>
        </w:rPr>
        <w:t xml:space="preserve">number </w:t>
      </w:r>
      <w:r w:rsidR="00932262">
        <w:rPr>
          <w:rStyle w:val="CommentReference"/>
          <w:sz w:val="24"/>
          <w:szCs w:val="24"/>
        </w:rPr>
        <w:t xml:space="preserve">of core conditions attached to it. </w:t>
      </w:r>
      <w:r w:rsidR="00932262">
        <w:rPr>
          <w:rStyle w:val="CommentReference"/>
          <w:sz w:val="24"/>
          <w:szCs w:val="24"/>
        </w:rPr>
        <w:br/>
      </w:r>
      <w:r w:rsidR="00932262">
        <w:rPr>
          <w:rStyle w:val="CommentReference"/>
          <w:sz w:val="24"/>
          <w:szCs w:val="24"/>
        </w:rPr>
        <w:br/>
        <w:t>At this stage, we do not propose to develop a class exemption for alternative energy sellers</w:t>
      </w:r>
      <w:r>
        <w:rPr>
          <w:rStyle w:val="CommentReference"/>
          <w:sz w:val="24"/>
          <w:szCs w:val="24"/>
        </w:rPr>
        <w:t xml:space="preserve"> and consider that an individual exemption would be preferable</w:t>
      </w:r>
      <w:r w:rsidR="00932262">
        <w:rPr>
          <w:rStyle w:val="CommentReference"/>
          <w:sz w:val="24"/>
          <w:szCs w:val="24"/>
        </w:rPr>
        <w:t xml:space="preserve">, because: </w:t>
      </w:r>
    </w:p>
    <w:p w:rsidR="00932262" w:rsidRDefault="00932262" w:rsidP="001C570A">
      <w:pPr>
        <w:numPr>
          <w:ilvl w:val="0"/>
          <w:numId w:val="9"/>
        </w:numPr>
        <w:spacing w:after="240" w:line="276" w:lineRule="auto"/>
        <w:ind w:left="357" w:hanging="357"/>
      </w:pPr>
      <w:r>
        <w:lastRenderedPageBreak/>
        <w:t xml:space="preserve">unlike class exemptions, we cannot draw on longstanding onselling practices that were explicitly permitted under jurisdictional legislation prior to the </w:t>
      </w:r>
      <w:r w:rsidR="005514BB" w:rsidRPr="005514BB">
        <w:rPr>
          <w:i/>
        </w:rPr>
        <w:t>Retail Law</w:t>
      </w:r>
    </w:p>
    <w:p w:rsidR="00932262" w:rsidRDefault="00932262" w:rsidP="001C570A">
      <w:pPr>
        <w:numPr>
          <w:ilvl w:val="0"/>
          <w:numId w:val="9"/>
        </w:numPr>
        <w:spacing w:after="240" w:line="276" w:lineRule="auto"/>
        <w:ind w:left="357" w:hanging="357"/>
      </w:pPr>
      <w:r w:rsidRPr="00005B90">
        <w:t xml:space="preserve">each </w:t>
      </w:r>
      <w:r>
        <w:t>alternative energy selling model is different</w:t>
      </w:r>
      <w:r w:rsidRPr="00005B90">
        <w:t>, and</w:t>
      </w:r>
      <w:r>
        <w:t xml:space="preserve"> creating</w:t>
      </w:r>
      <w:r w:rsidRPr="00005B90">
        <w:t xml:space="preserve"> a class exemption which covers all </w:t>
      </w:r>
      <w:r w:rsidR="00331976">
        <w:t xml:space="preserve">alternative energy selling </w:t>
      </w:r>
      <w:r w:rsidRPr="00005B90">
        <w:t xml:space="preserve">models </w:t>
      </w:r>
      <w:r w:rsidR="00B16662">
        <w:t>may not be possible</w:t>
      </w:r>
      <w:r w:rsidR="00331976">
        <w:t xml:space="preserve"> whilst the market is still developing</w:t>
      </w:r>
      <w:r w:rsidRPr="00005B90">
        <w:t xml:space="preserve">. </w:t>
      </w:r>
    </w:p>
    <w:p w:rsidR="00932262" w:rsidRDefault="00932262" w:rsidP="001C570A">
      <w:pPr>
        <w:spacing w:after="240" w:line="276" w:lineRule="auto"/>
        <w:rPr>
          <w:rStyle w:val="CommentReference"/>
          <w:sz w:val="24"/>
          <w:szCs w:val="24"/>
        </w:rPr>
      </w:pPr>
      <w:r>
        <w:rPr>
          <w:rStyle w:val="CommentReference"/>
          <w:sz w:val="24"/>
          <w:szCs w:val="24"/>
        </w:rPr>
        <w:t xml:space="preserve">Where a sale of energy is not covered by a class exemption, a business may </w:t>
      </w:r>
      <w:r w:rsidR="00B16662">
        <w:rPr>
          <w:rStyle w:val="CommentReference"/>
          <w:sz w:val="24"/>
          <w:szCs w:val="24"/>
        </w:rPr>
        <w:t>apply for</w:t>
      </w:r>
      <w:r>
        <w:rPr>
          <w:rStyle w:val="CommentReference"/>
          <w:sz w:val="24"/>
          <w:szCs w:val="24"/>
        </w:rPr>
        <w:t xml:space="preserve"> an individual exemption. An individual exemption normally applies to a specific person or business for the sale of en</w:t>
      </w:r>
      <w:r w:rsidR="00B26C5A">
        <w:rPr>
          <w:rStyle w:val="CommentReference"/>
          <w:sz w:val="24"/>
          <w:szCs w:val="24"/>
        </w:rPr>
        <w:t>ergy at a particular site and/</w:t>
      </w:r>
      <w:r>
        <w:rPr>
          <w:rStyle w:val="CommentReference"/>
          <w:sz w:val="24"/>
          <w:szCs w:val="24"/>
        </w:rPr>
        <w:t>or to a particular customer or group of customers.</w:t>
      </w:r>
      <w:r w:rsidR="00157EDA">
        <w:rPr>
          <w:rStyle w:val="FootnoteReference"/>
        </w:rPr>
        <w:footnoteReference w:id="14"/>
      </w:r>
      <w:r>
        <w:rPr>
          <w:rStyle w:val="CommentReference"/>
          <w:sz w:val="24"/>
          <w:szCs w:val="24"/>
        </w:rPr>
        <w:t xml:space="preserve"> </w:t>
      </w:r>
      <w:r>
        <w:t xml:space="preserve"> </w:t>
      </w:r>
    </w:p>
    <w:p w:rsidR="008D5859" w:rsidRDefault="00932262" w:rsidP="001C570A">
      <w:pPr>
        <w:spacing w:after="240" w:line="276" w:lineRule="auto"/>
        <w:rPr>
          <w:rStyle w:val="CommentReference"/>
          <w:sz w:val="24"/>
          <w:szCs w:val="24"/>
        </w:rPr>
      </w:pPr>
      <w:r>
        <w:rPr>
          <w:rStyle w:val="CommentReference"/>
          <w:sz w:val="24"/>
          <w:szCs w:val="24"/>
        </w:rPr>
        <w:t xml:space="preserve">We consider </w:t>
      </w:r>
      <w:r w:rsidRPr="00F84F04">
        <w:rPr>
          <w:rStyle w:val="CommentReference"/>
          <w:sz w:val="24"/>
          <w:szCs w:val="24"/>
        </w:rPr>
        <w:t>that while these business models are evolving, individual exemption</w:t>
      </w:r>
      <w:r>
        <w:rPr>
          <w:rStyle w:val="CommentReference"/>
          <w:sz w:val="24"/>
          <w:szCs w:val="24"/>
        </w:rPr>
        <w:t>s</w:t>
      </w:r>
      <w:r w:rsidRPr="00F84F04">
        <w:rPr>
          <w:rStyle w:val="CommentReference"/>
          <w:sz w:val="24"/>
          <w:szCs w:val="24"/>
        </w:rPr>
        <w:t xml:space="preserve"> </w:t>
      </w:r>
      <w:r>
        <w:rPr>
          <w:rStyle w:val="CommentReference"/>
          <w:sz w:val="24"/>
          <w:szCs w:val="24"/>
        </w:rPr>
        <w:t>allow</w:t>
      </w:r>
      <w:r w:rsidRPr="00F84F04">
        <w:rPr>
          <w:rStyle w:val="CommentReference"/>
          <w:sz w:val="24"/>
          <w:szCs w:val="24"/>
        </w:rPr>
        <w:t xml:space="preserve"> the flexibility to regulate the sale of energy</w:t>
      </w:r>
      <w:r>
        <w:rPr>
          <w:rStyle w:val="CommentReference"/>
          <w:sz w:val="24"/>
          <w:szCs w:val="24"/>
        </w:rPr>
        <w:t>, and can be tailored to the par</w:t>
      </w:r>
      <w:r w:rsidRPr="00F84F04">
        <w:rPr>
          <w:rStyle w:val="CommentReference"/>
          <w:sz w:val="24"/>
          <w:szCs w:val="24"/>
        </w:rPr>
        <w:t xml:space="preserve">ticular business model. </w:t>
      </w:r>
    </w:p>
    <w:p w:rsidR="00932262" w:rsidRDefault="00932262" w:rsidP="001C570A">
      <w:pPr>
        <w:spacing w:after="240" w:line="276" w:lineRule="auto"/>
      </w:pPr>
      <w:r w:rsidRPr="00F84F04">
        <w:t>A</w:t>
      </w:r>
      <w:r w:rsidR="005F7CF7">
        <w:t>n individual</w:t>
      </w:r>
      <w:r w:rsidRPr="00F84F04">
        <w:t xml:space="preserve"> retail </w:t>
      </w:r>
      <w:r w:rsidR="00446ABB" w:rsidRPr="00F84F04">
        <w:t>exemption</w:t>
      </w:r>
      <w:r w:rsidR="00446ABB">
        <w:t xml:space="preserve"> </w:t>
      </w:r>
      <w:r w:rsidR="00446ABB" w:rsidRPr="00F84F04">
        <w:t>provides</w:t>
      </w:r>
      <w:r w:rsidRPr="00F84F04">
        <w:t xml:space="preserve"> the appropriate level of customer protection </w:t>
      </w:r>
      <w:r>
        <w:t xml:space="preserve">and </w:t>
      </w:r>
      <w:r w:rsidR="00582326">
        <w:t xml:space="preserve">the </w:t>
      </w:r>
      <w:r>
        <w:t xml:space="preserve">appropriate amount of regulatory oversight, allowing us to: </w:t>
      </w:r>
    </w:p>
    <w:p w:rsidR="00932262" w:rsidRDefault="00932262" w:rsidP="001C570A">
      <w:pPr>
        <w:numPr>
          <w:ilvl w:val="0"/>
          <w:numId w:val="9"/>
        </w:numPr>
        <w:spacing w:after="240" w:line="276" w:lineRule="auto"/>
        <w:ind w:left="357" w:hanging="357"/>
      </w:pPr>
      <w:r>
        <w:t>balance the needs of consumers under each specific business model, being mindful of reducing barriers to entry to allow market innovation</w:t>
      </w:r>
    </w:p>
    <w:p w:rsidR="00932262" w:rsidRDefault="00932262" w:rsidP="001C570A">
      <w:pPr>
        <w:numPr>
          <w:ilvl w:val="0"/>
          <w:numId w:val="9"/>
        </w:numPr>
        <w:spacing w:after="240" w:line="276" w:lineRule="auto"/>
        <w:ind w:left="357" w:hanging="357"/>
      </w:pPr>
      <w:r>
        <w:t xml:space="preserve">tailor specific protections relating to the sale of the energy, that can co-exist with the existing protections under other legislative frameworks   </w:t>
      </w:r>
    </w:p>
    <w:p w:rsidR="00932262" w:rsidRPr="00F84F04" w:rsidRDefault="00932262" w:rsidP="001C570A">
      <w:pPr>
        <w:numPr>
          <w:ilvl w:val="0"/>
          <w:numId w:val="9"/>
        </w:numPr>
        <w:spacing w:after="240" w:line="276" w:lineRule="auto"/>
        <w:ind w:left="357" w:hanging="357"/>
      </w:pPr>
      <w:r>
        <w:t xml:space="preserve">respond to emerging issues arising with respect to the sale of energy by alternative </w:t>
      </w:r>
      <w:r w:rsidRPr="00F84F04">
        <w:t>energy sellers t</w:t>
      </w:r>
      <w:r>
        <w:t>hrough variation of exemptions</w:t>
      </w:r>
    </w:p>
    <w:p w:rsidR="00932262" w:rsidRPr="00F84F04" w:rsidRDefault="00932262" w:rsidP="001C570A">
      <w:pPr>
        <w:numPr>
          <w:ilvl w:val="0"/>
          <w:numId w:val="9"/>
        </w:numPr>
        <w:spacing w:after="240" w:line="276" w:lineRule="auto"/>
        <w:ind w:left="357" w:hanging="357"/>
      </w:pPr>
      <w:r w:rsidRPr="00F84F04">
        <w:t>develop customer protections that are relevant to the circumstances of the sale of energy, where necessary, and where appropriate, impose conditions that mirror those attached to a retailer authorisation</w:t>
      </w:r>
    </w:p>
    <w:p w:rsidR="00932262" w:rsidRPr="00F84F04" w:rsidRDefault="00932262" w:rsidP="001C570A">
      <w:pPr>
        <w:numPr>
          <w:ilvl w:val="0"/>
          <w:numId w:val="9"/>
        </w:numPr>
        <w:spacing w:after="240" w:line="276" w:lineRule="auto"/>
        <w:ind w:left="357" w:hanging="357"/>
        <w:rPr>
          <w:rStyle w:val="CommentReference"/>
          <w:sz w:val="24"/>
          <w:szCs w:val="24"/>
        </w:rPr>
      </w:pPr>
      <w:r w:rsidRPr="00F84F04">
        <w:t>respond to any emerging issues arising from the sale of energy by alternative energy sellers, including issues that arise as new business models emerge.</w:t>
      </w:r>
    </w:p>
    <w:p w:rsidR="00932262" w:rsidRDefault="00EB4382" w:rsidP="001C570A">
      <w:pPr>
        <w:spacing w:after="240" w:line="276" w:lineRule="auto"/>
      </w:pPr>
      <w:r>
        <w:t xml:space="preserve">Although exemptions usually apply to the selling of energy at a single site, we may grant a multiple site exemption in certain circumstances. </w:t>
      </w:r>
      <w:r w:rsidR="00932262">
        <w:t>This</w:t>
      </w:r>
      <w:r w:rsidR="00932262" w:rsidRPr="00F84F04">
        <w:t xml:space="preserve"> would permit the sale of energy across all </w:t>
      </w:r>
      <w:r w:rsidR="005514BB" w:rsidRPr="005514BB">
        <w:rPr>
          <w:i/>
        </w:rPr>
        <w:t>Retail Law</w:t>
      </w:r>
      <w:r w:rsidR="005514BB">
        <w:rPr>
          <w:i/>
        </w:rPr>
        <w:t xml:space="preserve"> </w:t>
      </w:r>
      <w:r w:rsidR="00932262" w:rsidRPr="00F84F04">
        <w:t xml:space="preserve">jurisdictions (in the same way that authorised retailers can sell energy in all </w:t>
      </w:r>
      <w:r w:rsidR="005514BB" w:rsidRPr="005514BB">
        <w:rPr>
          <w:i/>
        </w:rPr>
        <w:t>Retail Law</w:t>
      </w:r>
      <w:r w:rsidR="005514BB">
        <w:rPr>
          <w:i/>
        </w:rPr>
        <w:t xml:space="preserve"> </w:t>
      </w:r>
      <w:r w:rsidR="00932262" w:rsidRPr="00F84F04">
        <w:t xml:space="preserve">jurisdictions). </w:t>
      </w:r>
    </w:p>
    <w:p w:rsidR="00932262" w:rsidRDefault="00B51CA9" w:rsidP="001C570A">
      <w:pPr>
        <w:spacing w:after="240" w:line="276" w:lineRule="auto"/>
      </w:pPr>
      <w:r>
        <w:t>This is more practical than</w:t>
      </w:r>
      <w:r w:rsidR="00B16662">
        <w:t xml:space="preserve"> requiring a</w:t>
      </w:r>
      <w:r>
        <w:t>n alternative energy</w:t>
      </w:r>
      <w:r w:rsidR="00B16662">
        <w:t xml:space="preserve"> seller</w:t>
      </w:r>
      <w:r>
        <w:t xml:space="preserve"> to apply for </w:t>
      </w:r>
      <w:r w:rsidR="00932262" w:rsidRPr="00F84F04">
        <w:t xml:space="preserve">an individual exemption for each </w:t>
      </w:r>
      <w:r w:rsidR="00CA0BD7">
        <w:t>site</w:t>
      </w:r>
      <w:r w:rsidR="00932262" w:rsidRPr="00F84F04">
        <w:t xml:space="preserve">. </w:t>
      </w:r>
      <w:r w:rsidR="00B16662">
        <w:t>However, we would likely:</w:t>
      </w:r>
    </w:p>
    <w:p w:rsidR="00932262" w:rsidRPr="00C86770" w:rsidRDefault="00932262" w:rsidP="001C570A">
      <w:pPr>
        <w:numPr>
          <w:ilvl w:val="0"/>
          <w:numId w:val="9"/>
        </w:numPr>
        <w:spacing w:after="240" w:line="276" w:lineRule="auto"/>
        <w:ind w:left="357" w:hanging="357"/>
      </w:pPr>
      <w:r w:rsidRPr="00C86770">
        <w:lastRenderedPageBreak/>
        <w:t xml:space="preserve">limit the form of energy sold – that is, to gas or electricity </w:t>
      </w:r>
    </w:p>
    <w:p w:rsidR="00932262" w:rsidRPr="00C86770" w:rsidRDefault="00932262" w:rsidP="001C570A">
      <w:pPr>
        <w:numPr>
          <w:ilvl w:val="0"/>
          <w:numId w:val="9"/>
        </w:numPr>
        <w:spacing w:after="240" w:line="276" w:lineRule="auto"/>
        <w:ind w:left="357" w:hanging="357"/>
      </w:pPr>
      <w:r w:rsidRPr="00C86770">
        <w:t xml:space="preserve">limit the class or classes of customer that energy can be sold to (for example, small business customer, residential customer, large customer) </w:t>
      </w:r>
    </w:p>
    <w:p w:rsidR="00932262" w:rsidRPr="00C86770" w:rsidRDefault="002B3752" w:rsidP="001C570A">
      <w:pPr>
        <w:numPr>
          <w:ilvl w:val="0"/>
          <w:numId w:val="9"/>
        </w:numPr>
        <w:spacing w:after="240" w:line="276" w:lineRule="auto"/>
        <w:ind w:left="357" w:hanging="357"/>
      </w:pPr>
      <w:r w:rsidRPr="00C86770">
        <w:t>apply</w:t>
      </w:r>
      <w:r w:rsidR="00932262" w:rsidRPr="00C86770">
        <w:t xml:space="preserve"> conditions governing the sale of energy appropriate to those customers </w:t>
      </w:r>
      <w:r w:rsidR="00582326" w:rsidRPr="00C86770">
        <w:t>(as with single site exemptions)</w:t>
      </w:r>
      <w:r w:rsidR="00AC69E6" w:rsidRPr="00C86770">
        <w:t>.</w:t>
      </w:r>
      <w:r w:rsidR="004E3992" w:rsidRPr="00C86770">
        <w:t xml:space="preserve"> Such conditions may include, for example: </w:t>
      </w:r>
    </w:p>
    <w:p w:rsidR="004E3992" w:rsidRPr="00C86770" w:rsidRDefault="004E3992" w:rsidP="004E3992">
      <w:pPr>
        <w:numPr>
          <w:ilvl w:val="1"/>
          <w:numId w:val="9"/>
        </w:numPr>
        <w:spacing w:after="240" w:line="276" w:lineRule="auto"/>
      </w:pPr>
      <w:r w:rsidRPr="00C86770">
        <w:t>an obligation to obtain explicit informed consent from the customer</w:t>
      </w:r>
    </w:p>
    <w:p w:rsidR="004E3992" w:rsidRPr="00C86770" w:rsidRDefault="004E3992" w:rsidP="004E3992">
      <w:pPr>
        <w:numPr>
          <w:ilvl w:val="1"/>
          <w:numId w:val="9"/>
        </w:numPr>
        <w:spacing w:after="240" w:line="276" w:lineRule="auto"/>
      </w:pPr>
      <w:r w:rsidRPr="00C86770">
        <w:t>an obligation to sell energy that is metered</w:t>
      </w:r>
    </w:p>
    <w:p w:rsidR="004E3992" w:rsidRPr="00C86770" w:rsidRDefault="004E3992" w:rsidP="004E3992">
      <w:pPr>
        <w:numPr>
          <w:ilvl w:val="1"/>
          <w:numId w:val="9"/>
        </w:numPr>
        <w:spacing w:after="240" w:line="276" w:lineRule="auto"/>
      </w:pPr>
      <w:r w:rsidRPr="00C86770">
        <w:t>an obligation to provide clear, accurate billing information</w:t>
      </w:r>
    </w:p>
    <w:p w:rsidR="004E3992" w:rsidRPr="00C86770" w:rsidRDefault="004E3992" w:rsidP="004E3992">
      <w:pPr>
        <w:numPr>
          <w:ilvl w:val="1"/>
          <w:numId w:val="9"/>
        </w:numPr>
        <w:spacing w:after="240" w:line="276" w:lineRule="auto"/>
      </w:pPr>
      <w:r w:rsidRPr="00C86770">
        <w:t>an obligation to provide at least 13 business days for customers to pay their bills</w:t>
      </w:r>
    </w:p>
    <w:p w:rsidR="004E3992" w:rsidRDefault="002B3752" w:rsidP="00857B00">
      <w:pPr>
        <w:spacing w:after="240" w:line="276" w:lineRule="auto"/>
        <w:ind w:left="510"/>
      </w:pPr>
      <w:r>
        <w:t>We would anticipate conditions to be minimal as customers of alternative energy sellers already have a full and extensive range of protections</w:t>
      </w:r>
      <w:r w:rsidR="004E444A">
        <w:t>, as noted above.</w:t>
      </w:r>
      <w:r>
        <w:t xml:space="preserve"> </w:t>
      </w:r>
    </w:p>
    <w:p w:rsidR="004E3992" w:rsidRDefault="004E3992" w:rsidP="004E3992">
      <w:pPr>
        <w:spacing w:after="240" w:line="276" w:lineRule="auto"/>
      </w:pPr>
    </w:p>
    <w:p w:rsidR="004E3992" w:rsidRDefault="004E3992" w:rsidP="004E3992">
      <w:pPr>
        <w:spacing w:after="240" w:line="276" w:lineRule="auto"/>
      </w:pPr>
    </w:p>
    <w:p w:rsidR="00CB38DD" w:rsidRDefault="00CB38DD" w:rsidP="001C570A">
      <w:pPr>
        <w:pStyle w:val="Heading1"/>
      </w:pPr>
      <w:bookmarkStart w:id="15" w:name="_Toc369183984"/>
      <w:r>
        <w:lastRenderedPageBreak/>
        <w:t>Questions for stakeholders and next steps</w:t>
      </w:r>
      <w:bookmarkEnd w:id="15"/>
      <w:r>
        <w:t xml:space="preserve">  </w:t>
      </w:r>
    </w:p>
    <w:p w:rsidR="00932262" w:rsidRDefault="00932262" w:rsidP="001C570A">
      <w:pPr>
        <w:spacing w:after="240" w:line="276" w:lineRule="auto"/>
      </w:pPr>
      <w:r>
        <w:t xml:space="preserve">The AER is seeking stakeholder submissions until </w:t>
      </w:r>
      <w:r w:rsidR="00AC69E6">
        <w:t xml:space="preserve">22 </w:t>
      </w:r>
      <w:r>
        <w:t xml:space="preserve">November 2013. </w:t>
      </w:r>
      <w:r w:rsidR="005514BB">
        <w:t xml:space="preserve">Stakeholders are </w:t>
      </w:r>
      <w:r w:rsidR="00FD2717">
        <w:t xml:space="preserve">invited </w:t>
      </w:r>
      <w:r w:rsidR="005514BB">
        <w:t xml:space="preserve">to provide any relevant feedback, however we are seeking specific input on the following questions. </w:t>
      </w:r>
    </w:p>
    <w:p w:rsidR="00932262" w:rsidRPr="00681DA2" w:rsidRDefault="00932262" w:rsidP="001C570A">
      <w:pPr>
        <w:pStyle w:val="AERDecisionBox"/>
        <w:shd w:val="clear" w:color="auto" w:fill="F2F2F2"/>
        <w:rPr>
          <w:b/>
        </w:rPr>
      </w:pPr>
      <w:r w:rsidRPr="00681DA2">
        <w:rPr>
          <w:b/>
        </w:rPr>
        <w:t xml:space="preserve">Questions </w:t>
      </w:r>
    </w:p>
    <w:p w:rsidR="005514BB" w:rsidRPr="00CB166B" w:rsidRDefault="00932262" w:rsidP="001C570A">
      <w:pPr>
        <w:pStyle w:val="AERDecisionBox"/>
        <w:shd w:val="clear" w:color="auto" w:fill="F2F2F2"/>
        <w:rPr>
          <w:b/>
        </w:rPr>
      </w:pPr>
      <w:r w:rsidRPr="00CB166B">
        <w:rPr>
          <w:b/>
        </w:rPr>
        <w:t xml:space="preserve">1. </w:t>
      </w:r>
      <w:r w:rsidR="005514BB" w:rsidRPr="00CB166B">
        <w:rPr>
          <w:b/>
        </w:rPr>
        <w:t xml:space="preserve">What, if any, other alternative energy selling business models are stakeholders aware of (apart from those listed in section </w:t>
      </w:r>
      <w:r w:rsidR="004742F0" w:rsidRPr="00CB166B">
        <w:rPr>
          <w:b/>
        </w:rPr>
        <w:t>3</w:t>
      </w:r>
      <w:r w:rsidR="005514BB" w:rsidRPr="00CB166B">
        <w:rPr>
          <w:b/>
        </w:rPr>
        <w:t xml:space="preserve">), and what future business models do stakeholders consider could emerge? </w:t>
      </w:r>
    </w:p>
    <w:p w:rsidR="00CB166B" w:rsidRPr="00CB166B" w:rsidRDefault="00932262" w:rsidP="001C570A">
      <w:pPr>
        <w:pStyle w:val="AERDecisionBox"/>
        <w:shd w:val="clear" w:color="auto" w:fill="F2F2F2"/>
        <w:rPr>
          <w:b/>
        </w:rPr>
      </w:pPr>
      <w:r w:rsidRPr="00CB166B">
        <w:rPr>
          <w:b/>
        </w:rPr>
        <w:t xml:space="preserve">2. </w:t>
      </w:r>
      <w:r w:rsidR="0014288B" w:rsidRPr="00CB166B">
        <w:rPr>
          <w:b/>
        </w:rPr>
        <w:t xml:space="preserve"> </w:t>
      </w:r>
      <w:r w:rsidR="00D13453" w:rsidRPr="00CB166B">
        <w:rPr>
          <w:b/>
        </w:rPr>
        <w:t>What are stakeholder’s views on</w:t>
      </w:r>
      <w:r w:rsidR="0014288B" w:rsidRPr="00CB166B">
        <w:rPr>
          <w:b/>
        </w:rPr>
        <w:t xml:space="preserve"> </w:t>
      </w:r>
      <w:r w:rsidR="00CB166B">
        <w:rPr>
          <w:b/>
        </w:rPr>
        <w:t>the AER’s</w:t>
      </w:r>
      <w:r w:rsidR="00CB166B" w:rsidRPr="00CB166B">
        <w:rPr>
          <w:b/>
        </w:rPr>
        <w:t xml:space="preserve"> </w:t>
      </w:r>
      <w:r w:rsidR="005514BB" w:rsidRPr="00CB166B">
        <w:rPr>
          <w:b/>
        </w:rPr>
        <w:t xml:space="preserve">proposed policy considerations set out in section </w:t>
      </w:r>
      <w:r w:rsidR="00446ABB" w:rsidRPr="00CB166B">
        <w:rPr>
          <w:b/>
        </w:rPr>
        <w:t>3</w:t>
      </w:r>
      <w:r w:rsidR="00CB166B" w:rsidRPr="00CB166B">
        <w:rPr>
          <w:b/>
        </w:rPr>
        <w:t xml:space="preserve"> above? </w:t>
      </w:r>
    </w:p>
    <w:p w:rsidR="00CB166B" w:rsidRPr="00CB166B" w:rsidRDefault="00CB166B" w:rsidP="001C570A">
      <w:pPr>
        <w:pStyle w:val="AERDecisionBox"/>
        <w:shd w:val="clear" w:color="auto" w:fill="F2F2F2"/>
        <w:rPr>
          <w:b/>
        </w:rPr>
      </w:pPr>
      <w:r w:rsidRPr="00CB166B">
        <w:rPr>
          <w:b/>
        </w:rPr>
        <w:t xml:space="preserve">3. What are stakeholders’ views on </w:t>
      </w:r>
      <w:r>
        <w:rPr>
          <w:b/>
        </w:rPr>
        <w:t xml:space="preserve">the AER’s </w:t>
      </w:r>
      <w:r w:rsidR="005514BB" w:rsidRPr="00CB166B">
        <w:rPr>
          <w:b/>
        </w:rPr>
        <w:t xml:space="preserve">proposed approach </w:t>
      </w:r>
      <w:r w:rsidRPr="00CB166B">
        <w:rPr>
          <w:b/>
        </w:rPr>
        <w:t xml:space="preserve">to granting exemptions and authorisations for alternative energy sellers </w:t>
      </w:r>
      <w:r w:rsidR="005514BB" w:rsidRPr="00CB166B">
        <w:rPr>
          <w:b/>
        </w:rPr>
        <w:t>in</w:t>
      </w:r>
      <w:r w:rsidR="004742F0" w:rsidRPr="00CB166B">
        <w:rPr>
          <w:b/>
        </w:rPr>
        <w:t xml:space="preserve"> section </w:t>
      </w:r>
      <w:r w:rsidR="00446ABB" w:rsidRPr="00CB166B">
        <w:rPr>
          <w:b/>
        </w:rPr>
        <w:t>4</w:t>
      </w:r>
      <w:r w:rsidR="005514BB" w:rsidRPr="00CB166B">
        <w:rPr>
          <w:b/>
        </w:rPr>
        <w:t xml:space="preserve">? </w:t>
      </w:r>
    </w:p>
    <w:p w:rsidR="00932262" w:rsidRPr="00CB166B" w:rsidRDefault="00CB166B" w:rsidP="001C570A">
      <w:pPr>
        <w:pStyle w:val="AERDecisionBox"/>
        <w:shd w:val="clear" w:color="auto" w:fill="F2F2F2"/>
        <w:rPr>
          <w:b/>
        </w:rPr>
      </w:pPr>
      <w:r w:rsidRPr="00CB166B">
        <w:rPr>
          <w:b/>
        </w:rPr>
        <w:t xml:space="preserve">4. </w:t>
      </w:r>
      <w:r w:rsidR="005514BB" w:rsidRPr="00CB166B">
        <w:rPr>
          <w:b/>
        </w:rPr>
        <w:t xml:space="preserve">What, if any, other considerations should the AER take into account to regulate the sale of energy under alternative energy selling models? </w:t>
      </w:r>
    </w:p>
    <w:p w:rsidR="005514BB" w:rsidRPr="00C86770" w:rsidRDefault="00CB166B" w:rsidP="001C570A">
      <w:pPr>
        <w:pStyle w:val="AERDecisionBox"/>
        <w:shd w:val="clear" w:color="auto" w:fill="F2F2F2"/>
        <w:rPr>
          <w:b/>
        </w:rPr>
      </w:pPr>
      <w:r w:rsidRPr="00CB166B">
        <w:rPr>
          <w:b/>
        </w:rPr>
        <w:t>5</w:t>
      </w:r>
      <w:r w:rsidR="005514BB" w:rsidRPr="00CB166B">
        <w:rPr>
          <w:b/>
        </w:rPr>
        <w:t xml:space="preserve">. What implications, or future implications, could arise for the regulation of alternative energy sellers under the </w:t>
      </w:r>
      <w:r w:rsidR="005514BB" w:rsidRPr="00CB166B">
        <w:rPr>
          <w:b/>
          <w:i/>
        </w:rPr>
        <w:t>Retail Law</w:t>
      </w:r>
      <w:r w:rsidR="005514BB" w:rsidRPr="00CB166B">
        <w:rPr>
          <w:b/>
        </w:rPr>
        <w:t xml:space="preserve">, or other consumer protection </w:t>
      </w:r>
      <w:r w:rsidR="005514BB" w:rsidRPr="00C86770">
        <w:rPr>
          <w:b/>
        </w:rPr>
        <w:t xml:space="preserve">legislative frameworks? </w:t>
      </w:r>
    </w:p>
    <w:p w:rsidR="00185E3C" w:rsidRPr="00681DA2" w:rsidRDefault="00185E3C" w:rsidP="001C570A">
      <w:pPr>
        <w:pStyle w:val="AERDecisionBox"/>
        <w:shd w:val="clear" w:color="auto" w:fill="F2F2F2"/>
        <w:rPr>
          <w:b/>
        </w:rPr>
      </w:pPr>
      <w:r w:rsidRPr="00C86770">
        <w:rPr>
          <w:b/>
        </w:rPr>
        <w:t xml:space="preserve">6. What, if any, conditions should be placed on an individual </w:t>
      </w:r>
      <w:r w:rsidR="00E94F8A" w:rsidRPr="00C86770">
        <w:rPr>
          <w:b/>
        </w:rPr>
        <w:t>exemption for</w:t>
      </w:r>
      <w:r w:rsidRPr="00C86770">
        <w:rPr>
          <w:b/>
        </w:rPr>
        <w:t xml:space="preserve"> an alternative energy seller?</w:t>
      </w:r>
      <w:r>
        <w:rPr>
          <w:b/>
        </w:rPr>
        <w:t xml:space="preserve"> </w:t>
      </w:r>
    </w:p>
    <w:p w:rsidR="005514BB" w:rsidRDefault="005514BB" w:rsidP="001C570A">
      <w:pPr>
        <w:spacing w:after="240" w:line="276" w:lineRule="auto"/>
      </w:pPr>
      <w:r>
        <w:t xml:space="preserve">We will publish our final position in Quarter 1 2014. </w:t>
      </w:r>
    </w:p>
    <w:p w:rsidR="00854E24" w:rsidRPr="00854E24" w:rsidRDefault="00854E24" w:rsidP="00854E24">
      <w:pPr>
        <w:spacing w:after="240" w:line="276" w:lineRule="auto"/>
      </w:pPr>
      <w:r w:rsidRPr="00854E24">
        <w:t xml:space="preserve">We invite submissions from interested parties on the application by </w:t>
      </w:r>
      <w:r>
        <w:t xml:space="preserve">close of business, </w:t>
      </w:r>
      <w:r w:rsidRPr="00854E24">
        <w:rPr>
          <w:b/>
          <w:bCs/>
        </w:rPr>
        <w:t xml:space="preserve">Friday </w:t>
      </w:r>
      <w:r>
        <w:rPr>
          <w:b/>
          <w:bCs/>
        </w:rPr>
        <w:t>22</w:t>
      </w:r>
      <w:r w:rsidRPr="00854E24">
        <w:rPr>
          <w:b/>
          <w:bCs/>
        </w:rPr>
        <w:t xml:space="preserve"> November 2013. </w:t>
      </w:r>
      <w:r w:rsidRPr="00854E24">
        <w:t xml:space="preserve">We are also considering holding a public stakeholder forum for interested stakeholders in Melbourne (with video links to other capital cities). We ask that stakeholders interested in attending the forum note this in their submission.  </w:t>
      </w:r>
    </w:p>
    <w:p w:rsidR="00854E24" w:rsidRDefault="00854E24" w:rsidP="001C570A">
      <w:pPr>
        <w:spacing w:after="240" w:line="276" w:lineRule="auto"/>
      </w:pPr>
      <w:r w:rsidRPr="00854E24">
        <w:t xml:space="preserve">Submissions should be emailed “Attention: Jacqui Thorpe, Acting General Manager, Retail Markets Branch” at </w:t>
      </w:r>
      <w:hyperlink r:id="rId17" w:history="1">
        <w:r w:rsidRPr="00854E24">
          <w:t>AERInquiry@aer.gov.au</w:t>
        </w:r>
      </w:hyperlink>
      <w:r w:rsidRPr="00854E24">
        <w:t xml:space="preserve"> with the following title in the email: Alternative Energy Sellers – Issues Paper. </w:t>
      </w:r>
    </w:p>
    <w:p w:rsidR="005514BB" w:rsidRDefault="005514BB" w:rsidP="001C570A">
      <w:pPr>
        <w:spacing w:after="240" w:line="276" w:lineRule="auto"/>
        <w:rPr>
          <w:i/>
        </w:rPr>
      </w:pPr>
      <w:r>
        <w:t xml:space="preserve">We may, in future, make alterations to our </w:t>
      </w:r>
      <w:r w:rsidRPr="004742F0">
        <w:rPr>
          <w:i/>
        </w:rPr>
        <w:t>Exempt Selling Guideline</w:t>
      </w:r>
      <w:r w:rsidRPr="005514BB">
        <w:t xml:space="preserve"> </w:t>
      </w:r>
      <w:r w:rsidRPr="006D00D4">
        <w:t>(</w:t>
      </w:r>
      <w:r w:rsidRPr="00D362EE">
        <w:t>i</w:t>
      </w:r>
      <w:r w:rsidRPr="009014B8">
        <w:t xml:space="preserve">ncluding </w:t>
      </w:r>
      <w:r>
        <w:t xml:space="preserve">setting </w:t>
      </w:r>
      <w:r w:rsidRPr="009014B8">
        <w:t>appropriate conditions</w:t>
      </w:r>
      <w:r>
        <w:t>)</w:t>
      </w:r>
      <w:r w:rsidRPr="0098265C">
        <w:t xml:space="preserve"> </w:t>
      </w:r>
      <w:r>
        <w:t xml:space="preserve">and </w:t>
      </w:r>
      <w:r w:rsidRPr="004742F0">
        <w:rPr>
          <w:i/>
        </w:rPr>
        <w:t>Retailer Authorisation Guideline</w:t>
      </w:r>
      <w:r>
        <w:t xml:space="preserve"> to further explain our treatment of alternative energy sellers under the </w:t>
      </w:r>
      <w:r w:rsidRPr="004742F0">
        <w:rPr>
          <w:i/>
        </w:rPr>
        <w:t>Retail Law.</w:t>
      </w:r>
      <w:r>
        <w:rPr>
          <w:i/>
        </w:rPr>
        <w:t xml:space="preserve"> </w:t>
      </w:r>
    </w:p>
    <w:p w:rsidR="00854E24" w:rsidRDefault="00854E24" w:rsidP="001C570A">
      <w:pPr>
        <w:spacing w:after="240" w:line="276" w:lineRule="auto"/>
      </w:pPr>
    </w:p>
    <w:p w:rsidR="00932262" w:rsidRPr="008807B3" w:rsidRDefault="00932262" w:rsidP="001C570A">
      <w:pPr>
        <w:pStyle w:val="AERbodytext"/>
        <w:rPr>
          <w:b/>
        </w:rPr>
      </w:pPr>
    </w:p>
    <w:p w:rsidR="00932262" w:rsidRDefault="00932262" w:rsidP="001C570A">
      <w:pPr>
        <w:pStyle w:val="AERunnumberedheading1"/>
        <w:spacing w:before="0" w:after="240"/>
      </w:pPr>
      <w:bookmarkStart w:id="16" w:name="_Toc369183985"/>
      <w:r>
        <w:lastRenderedPageBreak/>
        <w:t>Glossary/shortened forms</w:t>
      </w:r>
      <w:bookmarkEnd w:id="16"/>
      <w:r>
        <w:t xml:space="preserve"> </w:t>
      </w:r>
    </w:p>
    <w:tbl>
      <w:tblPr>
        <w:tblStyle w:val="AERtable"/>
        <w:tblW w:w="5000" w:type="pct"/>
        <w:tblLook w:val="01E0" w:firstRow="1" w:lastRow="1" w:firstColumn="1" w:lastColumn="1" w:noHBand="0" w:noVBand="0"/>
      </w:tblPr>
      <w:tblGrid>
        <w:gridCol w:w="2222"/>
        <w:gridCol w:w="6306"/>
      </w:tblGrid>
      <w:tr w:rsidR="00932262" w:rsidTr="00A75F50">
        <w:trPr>
          <w:cnfStyle w:val="100000000000" w:firstRow="1" w:lastRow="0" w:firstColumn="0" w:lastColumn="0" w:oddVBand="0" w:evenVBand="0" w:oddHBand="0" w:evenHBand="0" w:firstRowFirstColumn="0" w:firstRowLastColumn="0" w:lastRowFirstColumn="0" w:lastRowLastColumn="0"/>
        </w:trPr>
        <w:tc>
          <w:tcPr>
            <w:tcW w:w="1303" w:type="pct"/>
          </w:tcPr>
          <w:p w:rsidR="00932262" w:rsidRPr="00994BC7" w:rsidRDefault="00932262" w:rsidP="001C570A">
            <w:pPr>
              <w:pStyle w:val="AERbodytext"/>
              <w:spacing w:before="0"/>
              <w:rPr>
                <w:b w:val="0"/>
              </w:rPr>
            </w:pPr>
          </w:p>
        </w:tc>
        <w:tc>
          <w:tcPr>
            <w:tcW w:w="3697" w:type="pct"/>
          </w:tcPr>
          <w:p w:rsidR="00932262" w:rsidRDefault="00932262" w:rsidP="001C570A">
            <w:pPr>
              <w:pStyle w:val="AERbodytext"/>
              <w:spacing w:before="0"/>
            </w:pPr>
          </w:p>
        </w:tc>
      </w:tr>
      <w:tr w:rsidR="00932262" w:rsidTr="00A75F50">
        <w:tc>
          <w:tcPr>
            <w:tcW w:w="1303" w:type="pct"/>
          </w:tcPr>
          <w:p w:rsidR="00932262" w:rsidRPr="00994BC7" w:rsidRDefault="00932262" w:rsidP="001C570A">
            <w:pPr>
              <w:pStyle w:val="AERbodytext"/>
              <w:spacing w:before="0"/>
              <w:jc w:val="left"/>
              <w:rPr>
                <w:b/>
              </w:rPr>
            </w:pPr>
            <w:r>
              <w:rPr>
                <w:b/>
              </w:rPr>
              <w:t>ACL</w:t>
            </w:r>
          </w:p>
        </w:tc>
        <w:tc>
          <w:tcPr>
            <w:tcW w:w="3697" w:type="pct"/>
          </w:tcPr>
          <w:p w:rsidR="00932262" w:rsidRDefault="00932262" w:rsidP="001C570A">
            <w:pPr>
              <w:pStyle w:val="AERbodytext"/>
              <w:spacing w:before="0"/>
              <w:jc w:val="left"/>
            </w:pPr>
            <w:r>
              <w:t xml:space="preserve">Australian Consumer Law </w:t>
            </w:r>
          </w:p>
        </w:tc>
      </w:tr>
      <w:tr w:rsidR="00932262" w:rsidTr="00A75F50">
        <w:tc>
          <w:tcPr>
            <w:tcW w:w="1303" w:type="pct"/>
          </w:tcPr>
          <w:p w:rsidR="00932262" w:rsidRDefault="00932262" w:rsidP="001C570A">
            <w:pPr>
              <w:pStyle w:val="AERbodytext"/>
              <w:spacing w:before="0"/>
              <w:jc w:val="left"/>
              <w:rPr>
                <w:b/>
              </w:rPr>
            </w:pPr>
            <w:r>
              <w:rPr>
                <w:b/>
              </w:rPr>
              <w:t>ACCC</w:t>
            </w:r>
          </w:p>
        </w:tc>
        <w:tc>
          <w:tcPr>
            <w:tcW w:w="3697" w:type="pct"/>
          </w:tcPr>
          <w:p w:rsidR="00932262" w:rsidRDefault="00932262" w:rsidP="001C570A">
            <w:pPr>
              <w:pStyle w:val="AERbodytext"/>
              <w:spacing w:before="0"/>
              <w:jc w:val="left"/>
            </w:pPr>
            <w:r>
              <w:t>Australian Competition and Consumer Commission</w:t>
            </w:r>
          </w:p>
        </w:tc>
      </w:tr>
      <w:tr w:rsidR="00932262" w:rsidTr="00A75F50">
        <w:tc>
          <w:tcPr>
            <w:tcW w:w="1303" w:type="pct"/>
          </w:tcPr>
          <w:p w:rsidR="00932262" w:rsidRPr="00994BC7" w:rsidRDefault="00932262" w:rsidP="001C570A">
            <w:pPr>
              <w:pStyle w:val="AERbodytext"/>
              <w:spacing w:before="0"/>
              <w:jc w:val="left"/>
              <w:rPr>
                <w:b/>
              </w:rPr>
            </w:pPr>
            <w:r w:rsidRPr="00994BC7">
              <w:rPr>
                <w:b/>
              </w:rPr>
              <w:t>AER</w:t>
            </w:r>
          </w:p>
        </w:tc>
        <w:tc>
          <w:tcPr>
            <w:tcW w:w="3697" w:type="pct"/>
          </w:tcPr>
          <w:p w:rsidR="00932262" w:rsidRDefault="00932262" w:rsidP="001C570A">
            <w:pPr>
              <w:pStyle w:val="AERbodytext"/>
              <w:spacing w:before="0"/>
              <w:jc w:val="left"/>
            </w:pPr>
            <w:r>
              <w:t xml:space="preserve">Australian Energy Regulator </w:t>
            </w:r>
          </w:p>
        </w:tc>
      </w:tr>
      <w:tr w:rsidR="00932262" w:rsidTr="00A75F50">
        <w:tc>
          <w:tcPr>
            <w:tcW w:w="1303" w:type="pct"/>
          </w:tcPr>
          <w:p w:rsidR="00932262" w:rsidRPr="00994BC7" w:rsidRDefault="00932262" w:rsidP="001C570A">
            <w:pPr>
              <w:pStyle w:val="AERbodytext"/>
              <w:spacing w:before="0"/>
              <w:jc w:val="left"/>
              <w:rPr>
                <w:b/>
              </w:rPr>
            </w:pPr>
            <w:r>
              <w:rPr>
                <w:b/>
              </w:rPr>
              <w:t>AEMC</w:t>
            </w:r>
          </w:p>
        </w:tc>
        <w:tc>
          <w:tcPr>
            <w:tcW w:w="3697" w:type="pct"/>
          </w:tcPr>
          <w:p w:rsidR="00932262" w:rsidRDefault="00932262" w:rsidP="001C570A">
            <w:pPr>
              <w:pStyle w:val="AERbodytext"/>
              <w:spacing w:before="0"/>
              <w:jc w:val="left"/>
            </w:pPr>
            <w:r>
              <w:t>Australian Energy Market Commission</w:t>
            </w:r>
          </w:p>
        </w:tc>
      </w:tr>
      <w:tr w:rsidR="00932262" w:rsidTr="00A75F50">
        <w:tc>
          <w:tcPr>
            <w:tcW w:w="1303" w:type="pct"/>
          </w:tcPr>
          <w:p w:rsidR="00932262" w:rsidRDefault="00932262" w:rsidP="001C570A">
            <w:pPr>
              <w:pStyle w:val="AERbodytext"/>
              <w:spacing w:before="0"/>
              <w:jc w:val="left"/>
              <w:rPr>
                <w:b/>
              </w:rPr>
            </w:pPr>
            <w:r>
              <w:rPr>
                <w:b/>
              </w:rPr>
              <w:t>AEMO</w:t>
            </w:r>
          </w:p>
        </w:tc>
        <w:tc>
          <w:tcPr>
            <w:tcW w:w="3697" w:type="pct"/>
          </w:tcPr>
          <w:p w:rsidR="00932262" w:rsidRDefault="00932262" w:rsidP="001C570A">
            <w:pPr>
              <w:pStyle w:val="AERbodytext"/>
              <w:spacing w:before="0"/>
              <w:jc w:val="left"/>
            </w:pPr>
            <w:r>
              <w:t xml:space="preserve">Australian Energy Market Operator </w:t>
            </w:r>
          </w:p>
        </w:tc>
      </w:tr>
      <w:tr w:rsidR="00932262" w:rsidTr="00A75F50">
        <w:tc>
          <w:tcPr>
            <w:tcW w:w="1303" w:type="pct"/>
          </w:tcPr>
          <w:p w:rsidR="00932262" w:rsidRDefault="00932262" w:rsidP="001C570A">
            <w:pPr>
              <w:pStyle w:val="AERbodytext"/>
              <w:spacing w:before="0"/>
              <w:jc w:val="left"/>
              <w:rPr>
                <w:b/>
              </w:rPr>
            </w:pPr>
            <w:r>
              <w:rPr>
                <w:b/>
              </w:rPr>
              <w:t xml:space="preserve">ASIC </w:t>
            </w:r>
          </w:p>
        </w:tc>
        <w:tc>
          <w:tcPr>
            <w:tcW w:w="3697" w:type="pct"/>
          </w:tcPr>
          <w:p w:rsidR="00932262" w:rsidRDefault="00932262" w:rsidP="001C570A">
            <w:pPr>
              <w:pStyle w:val="AERbodytext"/>
              <w:spacing w:before="0"/>
              <w:jc w:val="left"/>
            </w:pPr>
            <w:r>
              <w:t xml:space="preserve">Australian Securities and Investments Commission </w:t>
            </w:r>
          </w:p>
        </w:tc>
      </w:tr>
      <w:tr w:rsidR="00932262" w:rsidTr="00A75F50">
        <w:tc>
          <w:tcPr>
            <w:tcW w:w="1303" w:type="pct"/>
          </w:tcPr>
          <w:p w:rsidR="00932262" w:rsidRDefault="00932262" w:rsidP="001C570A">
            <w:pPr>
              <w:pStyle w:val="AERbodytext"/>
              <w:spacing w:before="0"/>
              <w:jc w:val="left"/>
              <w:rPr>
                <w:b/>
              </w:rPr>
            </w:pPr>
            <w:r>
              <w:rPr>
                <w:b/>
              </w:rPr>
              <w:t>CCA</w:t>
            </w:r>
          </w:p>
        </w:tc>
        <w:tc>
          <w:tcPr>
            <w:tcW w:w="3697" w:type="pct"/>
          </w:tcPr>
          <w:p w:rsidR="00932262" w:rsidRDefault="00932262" w:rsidP="001C570A">
            <w:pPr>
              <w:pStyle w:val="AERbodytext"/>
              <w:spacing w:before="0"/>
              <w:jc w:val="left"/>
            </w:pPr>
            <w:r>
              <w:t xml:space="preserve">Competition and Consumer Act 2010 </w:t>
            </w:r>
          </w:p>
        </w:tc>
      </w:tr>
      <w:tr w:rsidR="00932262" w:rsidTr="00A75F50">
        <w:tc>
          <w:tcPr>
            <w:tcW w:w="1303" w:type="pct"/>
          </w:tcPr>
          <w:p w:rsidR="00932262" w:rsidRDefault="00932262" w:rsidP="001C570A">
            <w:pPr>
              <w:pStyle w:val="AERbodytext"/>
              <w:spacing w:before="0"/>
              <w:jc w:val="left"/>
              <w:rPr>
                <w:b/>
              </w:rPr>
            </w:pPr>
            <w:r>
              <w:rPr>
                <w:b/>
              </w:rPr>
              <w:t>DPI</w:t>
            </w:r>
          </w:p>
        </w:tc>
        <w:tc>
          <w:tcPr>
            <w:tcW w:w="3697" w:type="pct"/>
          </w:tcPr>
          <w:p w:rsidR="00932262" w:rsidRDefault="00932262" w:rsidP="001C570A">
            <w:pPr>
              <w:pStyle w:val="AERbodytext"/>
              <w:spacing w:before="0"/>
              <w:jc w:val="left"/>
            </w:pPr>
            <w:r>
              <w:t xml:space="preserve">Delivery Point Identifier </w:t>
            </w:r>
          </w:p>
        </w:tc>
      </w:tr>
      <w:tr w:rsidR="00932262" w:rsidTr="00A75F50">
        <w:tc>
          <w:tcPr>
            <w:tcW w:w="1303" w:type="pct"/>
          </w:tcPr>
          <w:p w:rsidR="00932262" w:rsidRDefault="00932262" w:rsidP="001C570A">
            <w:pPr>
              <w:pStyle w:val="AERbodytext"/>
              <w:spacing w:before="0"/>
              <w:jc w:val="left"/>
              <w:rPr>
                <w:b/>
              </w:rPr>
            </w:pPr>
            <w:r>
              <w:rPr>
                <w:b/>
              </w:rPr>
              <w:t xml:space="preserve">DSP </w:t>
            </w:r>
          </w:p>
        </w:tc>
        <w:tc>
          <w:tcPr>
            <w:tcW w:w="3697" w:type="pct"/>
          </w:tcPr>
          <w:p w:rsidR="00932262" w:rsidRDefault="00932262" w:rsidP="001C570A">
            <w:pPr>
              <w:pStyle w:val="AERbodytext"/>
              <w:spacing w:before="0"/>
              <w:jc w:val="left"/>
            </w:pPr>
            <w:r>
              <w:t xml:space="preserve">Demand side participation </w:t>
            </w:r>
          </w:p>
        </w:tc>
      </w:tr>
      <w:tr w:rsidR="00932262" w:rsidTr="00A75F50">
        <w:tc>
          <w:tcPr>
            <w:tcW w:w="1303" w:type="pct"/>
          </w:tcPr>
          <w:p w:rsidR="00932262" w:rsidRDefault="00932262" w:rsidP="001C570A">
            <w:pPr>
              <w:pStyle w:val="AERbodytext"/>
              <w:spacing w:before="0"/>
              <w:jc w:val="left"/>
              <w:rPr>
                <w:b/>
              </w:rPr>
            </w:pPr>
            <w:r>
              <w:rPr>
                <w:b/>
              </w:rPr>
              <w:t>EV</w:t>
            </w:r>
          </w:p>
        </w:tc>
        <w:tc>
          <w:tcPr>
            <w:tcW w:w="3697" w:type="pct"/>
          </w:tcPr>
          <w:p w:rsidR="00932262" w:rsidRDefault="00932262" w:rsidP="001C570A">
            <w:pPr>
              <w:pStyle w:val="AERbodytext"/>
              <w:spacing w:before="0"/>
              <w:jc w:val="left"/>
            </w:pPr>
            <w:r>
              <w:t>Electric vehicle</w:t>
            </w:r>
          </w:p>
        </w:tc>
      </w:tr>
      <w:tr w:rsidR="00932262" w:rsidTr="00A75F50">
        <w:tc>
          <w:tcPr>
            <w:tcW w:w="1303" w:type="pct"/>
          </w:tcPr>
          <w:p w:rsidR="00932262" w:rsidRDefault="00932262" w:rsidP="001C570A">
            <w:pPr>
              <w:pStyle w:val="AERbodytext"/>
              <w:spacing w:before="0"/>
              <w:jc w:val="left"/>
              <w:rPr>
                <w:b/>
              </w:rPr>
            </w:pPr>
            <w:r>
              <w:rPr>
                <w:b/>
              </w:rPr>
              <w:t>FRC</w:t>
            </w:r>
          </w:p>
        </w:tc>
        <w:tc>
          <w:tcPr>
            <w:tcW w:w="3697" w:type="pct"/>
          </w:tcPr>
          <w:p w:rsidR="00932262" w:rsidRDefault="00932262" w:rsidP="001C570A">
            <w:pPr>
              <w:pStyle w:val="AERbodytext"/>
              <w:spacing w:before="0"/>
              <w:jc w:val="left"/>
            </w:pPr>
            <w:r>
              <w:t xml:space="preserve">Full retail contestability </w:t>
            </w:r>
          </w:p>
        </w:tc>
      </w:tr>
      <w:tr w:rsidR="00932262" w:rsidTr="00A75F50">
        <w:tc>
          <w:tcPr>
            <w:tcW w:w="1303" w:type="pct"/>
          </w:tcPr>
          <w:p w:rsidR="00932262" w:rsidRDefault="00932262" w:rsidP="001C570A">
            <w:pPr>
              <w:pStyle w:val="AERbodytext"/>
              <w:spacing w:before="0"/>
              <w:jc w:val="left"/>
              <w:rPr>
                <w:b/>
              </w:rPr>
            </w:pPr>
            <w:r>
              <w:rPr>
                <w:b/>
              </w:rPr>
              <w:t>FRMP</w:t>
            </w:r>
          </w:p>
        </w:tc>
        <w:tc>
          <w:tcPr>
            <w:tcW w:w="3697" w:type="pct"/>
          </w:tcPr>
          <w:p w:rsidR="00932262" w:rsidRDefault="00932262" w:rsidP="001C570A">
            <w:pPr>
              <w:pStyle w:val="AERbodytext"/>
              <w:spacing w:before="0"/>
              <w:jc w:val="left"/>
            </w:pPr>
            <w:r>
              <w:t xml:space="preserve">Financially Responsible Market Participant </w:t>
            </w:r>
          </w:p>
        </w:tc>
      </w:tr>
      <w:tr w:rsidR="00932262" w:rsidTr="00A75F50">
        <w:tc>
          <w:tcPr>
            <w:tcW w:w="1303" w:type="pct"/>
          </w:tcPr>
          <w:p w:rsidR="00932262" w:rsidRDefault="00932262" w:rsidP="001C570A">
            <w:pPr>
              <w:pStyle w:val="AERbodytext"/>
              <w:spacing w:before="0"/>
              <w:jc w:val="left"/>
              <w:rPr>
                <w:b/>
              </w:rPr>
            </w:pPr>
            <w:r>
              <w:rPr>
                <w:b/>
              </w:rPr>
              <w:t xml:space="preserve">MIRN </w:t>
            </w:r>
          </w:p>
        </w:tc>
        <w:tc>
          <w:tcPr>
            <w:tcW w:w="3697" w:type="pct"/>
          </w:tcPr>
          <w:p w:rsidR="00932262" w:rsidRDefault="00932262" w:rsidP="001C570A">
            <w:pPr>
              <w:pStyle w:val="AERbodytext"/>
              <w:spacing w:before="0"/>
              <w:jc w:val="left"/>
            </w:pPr>
            <w:r>
              <w:t>Meter Installation Reference Number</w:t>
            </w:r>
          </w:p>
        </w:tc>
      </w:tr>
      <w:tr w:rsidR="00395CF7" w:rsidTr="00A75F50">
        <w:tc>
          <w:tcPr>
            <w:tcW w:w="1303" w:type="pct"/>
          </w:tcPr>
          <w:p w:rsidR="00395CF7" w:rsidRDefault="00395CF7" w:rsidP="001C570A">
            <w:pPr>
              <w:pStyle w:val="AERbodytext"/>
              <w:spacing w:before="0"/>
              <w:jc w:val="left"/>
              <w:rPr>
                <w:b/>
              </w:rPr>
            </w:pPr>
            <w:r>
              <w:rPr>
                <w:b/>
              </w:rPr>
              <w:t xml:space="preserve">NECF </w:t>
            </w:r>
          </w:p>
        </w:tc>
        <w:tc>
          <w:tcPr>
            <w:tcW w:w="3697" w:type="pct"/>
          </w:tcPr>
          <w:p w:rsidR="00395CF7" w:rsidRDefault="00395CF7" w:rsidP="001C570A">
            <w:pPr>
              <w:pStyle w:val="AERbodytext"/>
              <w:spacing w:before="0"/>
              <w:jc w:val="left"/>
            </w:pPr>
            <w:r>
              <w:t xml:space="preserve">National Energy Customer Framework </w:t>
            </w:r>
          </w:p>
        </w:tc>
      </w:tr>
      <w:tr w:rsidR="00932262" w:rsidTr="00A75F50">
        <w:tc>
          <w:tcPr>
            <w:tcW w:w="1303" w:type="pct"/>
          </w:tcPr>
          <w:p w:rsidR="00932262" w:rsidRDefault="00932262" w:rsidP="001C570A">
            <w:pPr>
              <w:pStyle w:val="AERbodytext"/>
              <w:spacing w:before="0"/>
              <w:jc w:val="left"/>
              <w:rPr>
                <w:b/>
              </w:rPr>
            </w:pPr>
            <w:r>
              <w:rPr>
                <w:b/>
              </w:rPr>
              <w:t>NEM</w:t>
            </w:r>
          </w:p>
        </w:tc>
        <w:tc>
          <w:tcPr>
            <w:tcW w:w="3697" w:type="pct"/>
          </w:tcPr>
          <w:p w:rsidR="00932262" w:rsidRDefault="00932262" w:rsidP="001C570A">
            <w:pPr>
              <w:pStyle w:val="AERbodytext"/>
              <w:spacing w:before="0"/>
              <w:jc w:val="left"/>
            </w:pPr>
            <w:r>
              <w:t xml:space="preserve">National Electricity Market </w:t>
            </w:r>
          </w:p>
        </w:tc>
      </w:tr>
      <w:tr w:rsidR="00932262" w:rsidTr="00A75F50">
        <w:tc>
          <w:tcPr>
            <w:tcW w:w="1303" w:type="pct"/>
          </w:tcPr>
          <w:p w:rsidR="00932262" w:rsidRDefault="00932262" w:rsidP="001C570A">
            <w:pPr>
              <w:pStyle w:val="AERbodytext"/>
              <w:spacing w:before="0"/>
              <w:jc w:val="left"/>
              <w:rPr>
                <w:b/>
              </w:rPr>
            </w:pPr>
            <w:r>
              <w:rPr>
                <w:b/>
              </w:rPr>
              <w:t>NER</w:t>
            </w:r>
          </w:p>
        </w:tc>
        <w:tc>
          <w:tcPr>
            <w:tcW w:w="3697" w:type="pct"/>
          </w:tcPr>
          <w:p w:rsidR="00932262" w:rsidRDefault="00932262" w:rsidP="001C570A">
            <w:pPr>
              <w:pStyle w:val="AERbodytext"/>
              <w:spacing w:before="0"/>
              <w:jc w:val="left"/>
            </w:pPr>
            <w:r>
              <w:t xml:space="preserve">National Electricity Rules  </w:t>
            </w:r>
          </w:p>
        </w:tc>
      </w:tr>
      <w:tr w:rsidR="00932262" w:rsidTr="00A75F50">
        <w:tc>
          <w:tcPr>
            <w:tcW w:w="1303" w:type="pct"/>
          </w:tcPr>
          <w:p w:rsidR="00932262" w:rsidRDefault="00932262" w:rsidP="001C570A">
            <w:pPr>
              <w:pStyle w:val="AERbodytext"/>
              <w:spacing w:before="0"/>
              <w:jc w:val="left"/>
              <w:rPr>
                <w:b/>
              </w:rPr>
            </w:pPr>
            <w:r>
              <w:rPr>
                <w:b/>
              </w:rPr>
              <w:t>NMI</w:t>
            </w:r>
          </w:p>
        </w:tc>
        <w:tc>
          <w:tcPr>
            <w:tcW w:w="3697" w:type="pct"/>
          </w:tcPr>
          <w:p w:rsidR="00932262" w:rsidRDefault="00932262" w:rsidP="001C570A">
            <w:pPr>
              <w:pStyle w:val="AERbodytext"/>
              <w:spacing w:before="0"/>
              <w:jc w:val="left"/>
            </w:pPr>
            <w:r>
              <w:t xml:space="preserve">National Meter Identifier </w:t>
            </w:r>
          </w:p>
        </w:tc>
      </w:tr>
      <w:tr w:rsidR="00932262" w:rsidTr="00A75F50">
        <w:tc>
          <w:tcPr>
            <w:tcW w:w="1303" w:type="pct"/>
          </w:tcPr>
          <w:p w:rsidR="00932262" w:rsidRDefault="00932262" w:rsidP="001C570A">
            <w:pPr>
              <w:pStyle w:val="AERbodytext"/>
              <w:spacing w:before="0"/>
              <w:jc w:val="left"/>
              <w:rPr>
                <w:b/>
              </w:rPr>
            </w:pPr>
            <w:r>
              <w:rPr>
                <w:b/>
              </w:rPr>
              <w:t>PV</w:t>
            </w:r>
          </w:p>
        </w:tc>
        <w:tc>
          <w:tcPr>
            <w:tcW w:w="3697" w:type="pct"/>
          </w:tcPr>
          <w:p w:rsidR="00932262" w:rsidRDefault="00932262" w:rsidP="001C570A">
            <w:pPr>
              <w:pStyle w:val="AERbodytext"/>
              <w:spacing w:before="0"/>
              <w:jc w:val="left"/>
            </w:pPr>
            <w:r>
              <w:t xml:space="preserve">photovoltaic </w:t>
            </w:r>
          </w:p>
        </w:tc>
      </w:tr>
      <w:tr w:rsidR="00932262" w:rsidTr="00A75F50">
        <w:tc>
          <w:tcPr>
            <w:tcW w:w="1303" w:type="pct"/>
          </w:tcPr>
          <w:p w:rsidR="00932262" w:rsidRPr="00994BC7" w:rsidRDefault="005514BB" w:rsidP="001C570A">
            <w:pPr>
              <w:pStyle w:val="AERbodytext"/>
              <w:spacing w:before="0"/>
              <w:jc w:val="left"/>
              <w:rPr>
                <w:b/>
              </w:rPr>
            </w:pPr>
            <w:r w:rsidRPr="005514BB">
              <w:rPr>
                <w:b/>
                <w:i/>
              </w:rPr>
              <w:t>Retail Law</w:t>
            </w:r>
          </w:p>
        </w:tc>
        <w:tc>
          <w:tcPr>
            <w:tcW w:w="3697" w:type="pct"/>
          </w:tcPr>
          <w:p w:rsidR="00932262" w:rsidRDefault="00932262" w:rsidP="001C570A">
            <w:pPr>
              <w:pStyle w:val="AERbodytext"/>
              <w:spacing w:before="0"/>
              <w:jc w:val="left"/>
            </w:pPr>
            <w:r>
              <w:t>National Energy Retail Law</w:t>
            </w:r>
          </w:p>
        </w:tc>
      </w:tr>
      <w:tr w:rsidR="00A75F50" w:rsidTr="00A75F50">
        <w:tc>
          <w:tcPr>
            <w:tcW w:w="1303" w:type="pct"/>
          </w:tcPr>
          <w:p w:rsidR="00A75F50" w:rsidRPr="00A75F50" w:rsidRDefault="00A75F50" w:rsidP="008F75BE">
            <w:pPr>
              <w:pStyle w:val="AERbodytext"/>
              <w:spacing w:before="0"/>
              <w:jc w:val="left"/>
              <w:rPr>
                <w:b/>
                <w:i/>
              </w:rPr>
            </w:pPr>
            <w:r w:rsidRPr="00A75F50">
              <w:rPr>
                <w:b/>
                <w:i/>
              </w:rPr>
              <w:t xml:space="preserve">Retail Rules </w:t>
            </w:r>
          </w:p>
        </w:tc>
        <w:tc>
          <w:tcPr>
            <w:tcW w:w="3697" w:type="pct"/>
          </w:tcPr>
          <w:p w:rsidR="00A75F50" w:rsidRDefault="00A75F50" w:rsidP="008F75BE">
            <w:pPr>
              <w:pStyle w:val="AERbodytext"/>
              <w:spacing w:before="0"/>
              <w:jc w:val="left"/>
            </w:pPr>
            <w:r>
              <w:t xml:space="preserve">National Energy Retail Rules </w:t>
            </w:r>
          </w:p>
        </w:tc>
      </w:tr>
      <w:tr w:rsidR="00A75F50" w:rsidTr="00A75F50">
        <w:tc>
          <w:tcPr>
            <w:tcW w:w="1303" w:type="pct"/>
          </w:tcPr>
          <w:p w:rsidR="00A75F50" w:rsidRPr="003C5E6A" w:rsidRDefault="00A75F50" w:rsidP="001C570A">
            <w:pPr>
              <w:pStyle w:val="AERbodytext"/>
              <w:spacing w:before="0"/>
              <w:jc w:val="left"/>
              <w:rPr>
                <w:b/>
              </w:rPr>
            </w:pPr>
            <w:r w:rsidRPr="003C5E6A">
              <w:rPr>
                <w:b/>
              </w:rPr>
              <w:t xml:space="preserve">retailer </w:t>
            </w:r>
          </w:p>
        </w:tc>
        <w:tc>
          <w:tcPr>
            <w:tcW w:w="3697" w:type="pct"/>
          </w:tcPr>
          <w:p w:rsidR="00A75F50" w:rsidRDefault="00A75F50" w:rsidP="001C570A">
            <w:pPr>
              <w:pStyle w:val="AERbodytext"/>
              <w:spacing w:before="0"/>
              <w:jc w:val="left"/>
            </w:pPr>
            <w:r>
              <w:t xml:space="preserve">a retailer authorised under the </w:t>
            </w:r>
            <w:r w:rsidRPr="00A75F50">
              <w:rPr>
                <w:i/>
              </w:rPr>
              <w:t>National Energy Retail Law</w:t>
            </w:r>
          </w:p>
        </w:tc>
      </w:tr>
      <w:tr w:rsidR="00A75F50" w:rsidTr="00A75F50">
        <w:tc>
          <w:tcPr>
            <w:tcW w:w="1303" w:type="pct"/>
          </w:tcPr>
          <w:p w:rsidR="00A75F50" w:rsidRPr="00994BC7" w:rsidRDefault="00A75F50" w:rsidP="001C570A">
            <w:pPr>
              <w:pStyle w:val="AERbodytext"/>
              <w:spacing w:before="0"/>
              <w:jc w:val="left"/>
              <w:rPr>
                <w:b/>
              </w:rPr>
            </w:pPr>
            <w:r>
              <w:rPr>
                <w:b/>
              </w:rPr>
              <w:t>RoLR</w:t>
            </w:r>
          </w:p>
        </w:tc>
        <w:tc>
          <w:tcPr>
            <w:tcW w:w="3697" w:type="pct"/>
          </w:tcPr>
          <w:p w:rsidR="00A75F50" w:rsidRDefault="00A75F50" w:rsidP="001C570A">
            <w:pPr>
              <w:pStyle w:val="AERbodytext"/>
              <w:spacing w:before="0"/>
              <w:jc w:val="left"/>
            </w:pPr>
            <w:r>
              <w:t xml:space="preserve">Retailer of Last Resort </w:t>
            </w:r>
          </w:p>
        </w:tc>
      </w:tr>
      <w:tr w:rsidR="00A75F50" w:rsidTr="00A75F50">
        <w:tc>
          <w:tcPr>
            <w:tcW w:w="1303" w:type="pct"/>
          </w:tcPr>
          <w:p w:rsidR="00A75F50" w:rsidRDefault="00A75F50" w:rsidP="001C570A">
            <w:pPr>
              <w:pStyle w:val="AERbodytext"/>
              <w:spacing w:before="0"/>
              <w:jc w:val="left"/>
              <w:rPr>
                <w:b/>
              </w:rPr>
            </w:pPr>
            <w:r>
              <w:rPr>
                <w:b/>
              </w:rPr>
              <w:t xml:space="preserve">MCE’s SCO </w:t>
            </w:r>
          </w:p>
        </w:tc>
        <w:tc>
          <w:tcPr>
            <w:tcW w:w="3697" w:type="pct"/>
          </w:tcPr>
          <w:p w:rsidR="00A75F50" w:rsidRDefault="00A75F50" w:rsidP="001C570A">
            <w:pPr>
              <w:pStyle w:val="AERbodytext"/>
              <w:spacing w:before="0"/>
            </w:pPr>
            <w:r>
              <w:t xml:space="preserve">Ministerial Council of Energy Standing Committee of Officials </w:t>
            </w:r>
          </w:p>
        </w:tc>
      </w:tr>
      <w:tr w:rsidR="00A75F50" w:rsidTr="00A75F50">
        <w:tc>
          <w:tcPr>
            <w:tcW w:w="1303" w:type="pct"/>
          </w:tcPr>
          <w:p w:rsidR="00A75F50" w:rsidRPr="00994BC7" w:rsidRDefault="00A75F50" w:rsidP="001C570A">
            <w:pPr>
              <w:pStyle w:val="AERbodytext"/>
              <w:spacing w:before="0"/>
              <w:jc w:val="left"/>
              <w:rPr>
                <w:b/>
              </w:rPr>
            </w:pPr>
            <w:r>
              <w:rPr>
                <w:b/>
              </w:rPr>
              <w:t>SPPA</w:t>
            </w:r>
          </w:p>
        </w:tc>
        <w:tc>
          <w:tcPr>
            <w:tcW w:w="3697" w:type="pct"/>
          </w:tcPr>
          <w:p w:rsidR="00A75F50" w:rsidRPr="009A43E7" w:rsidRDefault="00A75F50" w:rsidP="001C570A">
            <w:pPr>
              <w:pStyle w:val="AERbodytext"/>
              <w:spacing w:before="0"/>
              <w:jc w:val="left"/>
            </w:pPr>
            <w:r w:rsidRPr="009A43E7">
              <w:t>Solar Power Purchase Agreement</w:t>
            </w:r>
          </w:p>
        </w:tc>
      </w:tr>
    </w:tbl>
    <w:p w:rsidR="00932262" w:rsidRDefault="00932262" w:rsidP="001C570A">
      <w:pPr>
        <w:pStyle w:val="AERbodytext"/>
      </w:pPr>
    </w:p>
    <w:p w:rsidR="00A22729" w:rsidRDefault="00331976" w:rsidP="001C570A">
      <w:pPr>
        <w:pStyle w:val="Heading1"/>
        <w:numPr>
          <w:ilvl w:val="0"/>
          <w:numId w:val="0"/>
        </w:numPr>
      </w:pPr>
      <w:bookmarkStart w:id="17" w:name="_Toc369183986"/>
      <w:r>
        <w:lastRenderedPageBreak/>
        <w:t>Appendix A</w:t>
      </w:r>
      <w:r w:rsidR="00A22729">
        <w:t xml:space="preserve">: </w:t>
      </w:r>
      <w:r w:rsidRPr="00331976">
        <w:rPr>
          <w:i/>
        </w:rPr>
        <w:t>Retail Law</w:t>
      </w:r>
      <w:r>
        <w:t xml:space="preserve"> authorisations framework</w:t>
      </w:r>
      <w:bookmarkEnd w:id="17"/>
      <w:r>
        <w:t xml:space="preserve"> </w:t>
      </w:r>
      <w:r w:rsidR="00A26129">
        <w:t xml:space="preserve"> </w:t>
      </w:r>
    </w:p>
    <w:p w:rsidR="00A22729" w:rsidRDefault="00A22729" w:rsidP="001C570A">
      <w:pPr>
        <w:spacing w:after="240" w:line="276" w:lineRule="auto"/>
      </w:pPr>
      <w:r>
        <w:t xml:space="preserve">A retailer authorisation allows a business to sell a specific form of energy (gas or electricity) to all classes of customer, in all jurisdictions where the </w:t>
      </w:r>
      <w:r w:rsidRPr="005514BB">
        <w:rPr>
          <w:i/>
        </w:rPr>
        <w:t>Retail Law</w:t>
      </w:r>
      <w:r>
        <w:rPr>
          <w:i/>
        </w:rPr>
        <w:t xml:space="preserve"> </w:t>
      </w:r>
      <w:r>
        <w:t xml:space="preserve">has commenced. The </w:t>
      </w:r>
      <w:r w:rsidRPr="005514BB">
        <w:rPr>
          <w:i/>
        </w:rPr>
        <w:t>Retail Law</w:t>
      </w:r>
      <w:r>
        <w:rPr>
          <w:i/>
        </w:rPr>
        <w:t xml:space="preserve"> </w:t>
      </w:r>
      <w:r w:rsidRPr="00F80B9C">
        <w:t xml:space="preserve">does not allow a ‘limited’ retailer authorisation.  </w:t>
      </w:r>
      <w:r>
        <w:t xml:space="preserve">Authorisations cannot be restricted to particular states or territories, nor to a particular class of customer.  </w:t>
      </w:r>
    </w:p>
    <w:p w:rsidR="00A22729" w:rsidRPr="00C62FA1" w:rsidRDefault="00A22729" w:rsidP="001C570A">
      <w:pPr>
        <w:spacing w:after="240" w:line="276" w:lineRule="auto"/>
      </w:pPr>
      <w:r w:rsidRPr="00840762">
        <w:t>To obtain a retailer authorisation, a business must apply to</w:t>
      </w:r>
      <w:r>
        <w:t xml:space="preserve"> the AER and demonstrate: </w:t>
      </w:r>
    </w:p>
    <w:p w:rsidR="00A22729" w:rsidRPr="00C62FA1" w:rsidRDefault="00A22729" w:rsidP="001C570A">
      <w:pPr>
        <w:numPr>
          <w:ilvl w:val="0"/>
          <w:numId w:val="9"/>
        </w:numPr>
        <w:spacing w:after="240" w:line="276" w:lineRule="auto"/>
        <w:ind w:left="357" w:hanging="357"/>
      </w:pPr>
      <w:r>
        <w:t>the necessary</w:t>
      </w:r>
      <w:r w:rsidRPr="00C62FA1">
        <w:t xml:space="preserve"> organisational and technical capacity to operate as a retailer</w:t>
      </w:r>
    </w:p>
    <w:p w:rsidR="00A22729" w:rsidRPr="00C62FA1" w:rsidRDefault="00A22729" w:rsidP="001C570A">
      <w:pPr>
        <w:numPr>
          <w:ilvl w:val="0"/>
          <w:numId w:val="9"/>
        </w:numPr>
        <w:spacing w:after="240" w:line="276" w:lineRule="auto"/>
        <w:ind w:left="357" w:hanging="357"/>
      </w:pPr>
      <w:r>
        <w:t>the necessary</w:t>
      </w:r>
      <w:r w:rsidRPr="00C62FA1">
        <w:t xml:space="preserve"> financial resources, or access to resources, to operate as a retailer</w:t>
      </w:r>
    </w:p>
    <w:p w:rsidR="00A22729" w:rsidRDefault="00A22729" w:rsidP="001C570A">
      <w:pPr>
        <w:numPr>
          <w:ilvl w:val="0"/>
          <w:numId w:val="9"/>
        </w:numPr>
        <w:spacing w:after="240" w:line="276" w:lineRule="auto"/>
        <w:ind w:left="357" w:hanging="357"/>
      </w:pPr>
      <w:r>
        <w:t>that it is a</w:t>
      </w:r>
      <w:r w:rsidRPr="00C62FA1">
        <w:t xml:space="preserve"> suitable person t</w:t>
      </w:r>
      <w:r>
        <w:t>o hold a retailer authorisation</w:t>
      </w:r>
      <w:r>
        <w:rPr>
          <w:rStyle w:val="FootnoteReference"/>
        </w:rPr>
        <w:footnoteReference w:id="15"/>
      </w:r>
    </w:p>
    <w:p w:rsidR="00A22729" w:rsidRDefault="00A22729" w:rsidP="001C570A">
      <w:pPr>
        <w:spacing w:after="240" w:line="276" w:lineRule="auto"/>
      </w:pPr>
      <w:r>
        <w:t xml:space="preserve">This recognises that a retailer must have the appropriate financial and organisational capacity to provide energy to customers and to meet </w:t>
      </w:r>
      <w:r w:rsidRPr="00C2677F">
        <w:t>all</w:t>
      </w:r>
      <w:r>
        <w:t xml:space="preserve"> compliance and regulatory obligations under the </w:t>
      </w:r>
      <w:r w:rsidRPr="00C2677F">
        <w:rPr>
          <w:i/>
        </w:rPr>
        <w:t>Retail Law</w:t>
      </w:r>
      <w:r w:rsidRPr="00C2677F">
        <w:t>.</w:t>
      </w:r>
      <w:r>
        <w:t xml:space="preserve"> </w:t>
      </w:r>
    </w:p>
    <w:p w:rsidR="00A22729" w:rsidRDefault="00A22729" w:rsidP="001C570A">
      <w:pPr>
        <w:spacing w:after="240" w:line="276" w:lineRule="auto"/>
      </w:pPr>
      <w:r w:rsidRPr="00F80B9C">
        <w:t>Authorised retailers must meet all requirements under the law, regard</w:t>
      </w:r>
      <w:r>
        <w:t xml:space="preserve">less of their business model. </w:t>
      </w:r>
    </w:p>
    <w:p w:rsidR="00A26129" w:rsidRDefault="00A26129" w:rsidP="001C570A">
      <w:pPr>
        <w:spacing w:after="240" w:line="276" w:lineRule="auto"/>
      </w:pPr>
      <w:r>
        <w:t xml:space="preserve">The </w:t>
      </w:r>
      <w:r w:rsidRPr="005514BB">
        <w:rPr>
          <w:i/>
        </w:rPr>
        <w:t>Retail Law</w:t>
      </w:r>
      <w:r>
        <w:rPr>
          <w:i/>
        </w:rPr>
        <w:t xml:space="preserve"> </w:t>
      </w:r>
      <w:r>
        <w:t xml:space="preserve">and </w:t>
      </w:r>
      <w:r w:rsidRPr="003B57FA">
        <w:rPr>
          <w:i/>
        </w:rPr>
        <w:t>National Energy Retail Rules (Retail Rules)</w:t>
      </w:r>
      <w:r>
        <w:t xml:space="preserve"> set out energy specific regulation including obligation on retailers to:</w:t>
      </w:r>
    </w:p>
    <w:p w:rsidR="00A26129" w:rsidRDefault="00A26129" w:rsidP="001C570A">
      <w:pPr>
        <w:numPr>
          <w:ilvl w:val="0"/>
          <w:numId w:val="9"/>
        </w:numPr>
        <w:spacing w:after="240" w:line="276" w:lineRule="auto"/>
        <w:ind w:left="357" w:hanging="357"/>
      </w:pPr>
      <w:r>
        <w:t>develop and implement AER approved customer hardship policies to assist customers experiencing financial hardship and provide customers experiencing financial difficulty with flexible payment options</w:t>
      </w:r>
    </w:p>
    <w:p w:rsidR="00A26129" w:rsidRDefault="00A26129" w:rsidP="001C570A">
      <w:pPr>
        <w:numPr>
          <w:ilvl w:val="0"/>
          <w:numId w:val="9"/>
        </w:numPr>
        <w:spacing w:after="240" w:line="276" w:lineRule="auto"/>
        <w:ind w:left="357" w:hanging="357"/>
      </w:pPr>
      <w:r>
        <w:t xml:space="preserve">keep a register of customers who require energy-related life support equipment and to provide them with added protections for disconnection of energy services </w:t>
      </w:r>
    </w:p>
    <w:p w:rsidR="00A26129" w:rsidRDefault="00A26129" w:rsidP="001C570A">
      <w:pPr>
        <w:numPr>
          <w:ilvl w:val="0"/>
          <w:numId w:val="9"/>
        </w:numPr>
        <w:spacing w:after="240" w:line="276" w:lineRule="auto"/>
        <w:ind w:left="357" w:hanging="357"/>
      </w:pPr>
      <w:r>
        <w:t>provide timely bills based on metered consumption, and to ensure that customers are provided with at least 13 business days to pay bills</w:t>
      </w:r>
    </w:p>
    <w:p w:rsidR="00A26129" w:rsidRDefault="00A26129" w:rsidP="001C570A">
      <w:pPr>
        <w:numPr>
          <w:ilvl w:val="0"/>
          <w:numId w:val="9"/>
        </w:numPr>
        <w:spacing w:after="240" w:line="276" w:lineRule="auto"/>
        <w:ind w:left="357" w:hanging="357"/>
      </w:pPr>
      <w:r>
        <w:t>to have dispute resolution mechanisms for small residential customers, and to participate in jurisdictional Ombudsman schemes.</w:t>
      </w:r>
    </w:p>
    <w:p w:rsidR="00A26129" w:rsidRDefault="00A26129" w:rsidP="001C570A">
      <w:pPr>
        <w:spacing w:after="240" w:line="276" w:lineRule="auto"/>
      </w:pPr>
      <w:r>
        <w:t xml:space="preserve">In addition, authorised retailers have regulatory obligations to:  </w:t>
      </w:r>
    </w:p>
    <w:p w:rsidR="00A26129" w:rsidRDefault="00A26129" w:rsidP="001C570A">
      <w:pPr>
        <w:numPr>
          <w:ilvl w:val="0"/>
          <w:numId w:val="10"/>
        </w:numPr>
        <w:spacing w:after="240" w:line="276" w:lineRule="auto"/>
      </w:pPr>
      <w:r>
        <w:t xml:space="preserve">participate in the AER’s </w:t>
      </w:r>
      <w:r w:rsidRPr="003F5DAB">
        <w:rPr>
          <w:i/>
        </w:rPr>
        <w:t>Retailer of Last Resort</w:t>
      </w:r>
      <w:r>
        <w:t xml:space="preserve"> (RoLR) scheme which ensures continuity of supply in the event of retailer insolvency or failure</w:t>
      </w:r>
      <w:r>
        <w:rPr>
          <w:rStyle w:val="FootnoteReference"/>
        </w:rPr>
        <w:footnoteReference w:id="16"/>
      </w:r>
      <w:r>
        <w:t xml:space="preserve"> </w:t>
      </w:r>
    </w:p>
    <w:p w:rsidR="00A26129" w:rsidRDefault="00A26129" w:rsidP="001C570A">
      <w:pPr>
        <w:numPr>
          <w:ilvl w:val="0"/>
          <w:numId w:val="10"/>
        </w:numPr>
        <w:spacing w:after="240" w:line="276" w:lineRule="auto"/>
      </w:pPr>
      <w:r>
        <w:lastRenderedPageBreak/>
        <w:t xml:space="preserve">report to the AER on performance indicators which allow for comparative reporting of energy retailers and on certain breaches of the </w:t>
      </w:r>
      <w:r w:rsidRPr="00A22729">
        <w:rPr>
          <w:i/>
        </w:rPr>
        <w:t xml:space="preserve">Retail Law </w:t>
      </w:r>
      <w:r>
        <w:t xml:space="preserve">and </w:t>
      </w:r>
      <w:r w:rsidRPr="00A22729">
        <w:rPr>
          <w:i/>
        </w:rPr>
        <w:t xml:space="preserve">Retail Rules, </w:t>
      </w:r>
      <w:r>
        <w:t>which may trigger an enforcement response from the AER</w:t>
      </w:r>
      <w:r w:rsidR="00FD2717">
        <w:t>.</w:t>
      </w:r>
    </w:p>
    <w:p w:rsidR="00A26129" w:rsidRPr="00A22729" w:rsidRDefault="00A26129" w:rsidP="001C570A">
      <w:pPr>
        <w:pStyle w:val="Title"/>
        <w:spacing w:before="0"/>
      </w:pPr>
    </w:p>
    <w:p w:rsidR="00932262" w:rsidRDefault="00932262" w:rsidP="001C570A">
      <w:pPr>
        <w:spacing w:after="240" w:line="276" w:lineRule="auto"/>
      </w:pPr>
    </w:p>
    <w:p w:rsidR="00932262" w:rsidRDefault="00932262" w:rsidP="001C570A">
      <w:pPr>
        <w:pStyle w:val="AERbodytext"/>
      </w:pPr>
    </w:p>
    <w:p w:rsidR="00331976" w:rsidRDefault="00331976" w:rsidP="001C570A">
      <w:pPr>
        <w:pStyle w:val="Heading1"/>
        <w:numPr>
          <w:ilvl w:val="0"/>
          <w:numId w:val="0"/>
        </w:numPr>
      </w:pPr>
      <w:bookmarkStart w:id="18" w:name="_Toc369183987"/>
      <w:r>
        <w:lastRenderedPageBreak/>
        <w:t xml:space="preserve">Appendix B: </w:t>
      </w:r>
      <w:r w:rsidRPr="00331976">
        <w:rPr>
          <w:i/>
        </w:rPr>
        <w:t>Retail Law</w:t>
      </w:r>
      <w:r>
        <w:t xml:space="preserve"> exemptions framework</w:t>
      </w:r>
      <w:bookmarkEnd w:id="18"/>
      <w:r>
        <w:t xml:space="preserve"> </w:t>
      </w:r>
    </w:p>
    <w:p w:rsidR="00331976" w:rsidRDefault="00331976" w:rsidP="001C570A">
      <w:pPr>
        <w:pStyle w:val="AERbodytext"/>
      </w:pPr>
      <w:r>
        <w:t xml:space="preserve">When considering whether an exemption or an authorisation is appropriate, we consider:  </w:t>
      </w:r>
    </w:p>
    <w:p w:rsidR="00331976" w:rsidRDefault="00331976" w:rsidP="001C570A">
      <w:pPr>
        <w:numPr>
          <w:ilvl w:val="0"/>
          <w:numId w:val="9"/>
        </w:numPr>
        <w:spacing w:after="240" w:line="276" w:lineRule="auto"/>
        <w:ind w:left="357" w:hanging="357"/>
      </w:pPr>
      <w:r>
        <w:t>whether the sale of energy is core, or incidental, to the entity’s core business</w:t>
      </w:r>
    </w:p>
    <w:p w:rsidR="00331976" w:rsidRDefault="00331976" w:rsidP="001C570A">
      <w:pPr>
        <w:numPr>
          <w:ilvl w:val="0"/>
          <w:numId w:val="9"/>
        </w:numPr>
        <w:spacing w:after="240" w:line="276" w:lineRule="auto"/>
        <w:ind w:left="357" w:hanging="357"/>
      </w:pPr>
      <w:r>
        <w:t xml:space="preserve">whether the entity has a pre-existing relationship with their customers </w:t>
      </w:r>
    </w:p>
    <w:p w:rsidR="00331976" w:rsidRDefault="00331976" w:rsidP="001C570A">
      <w:pPr>
        <w:numPr>
          <w:ilvl w:val="0"/>
          <w:numId w:val="9"/>
        </w:numPr>
        <w:spacing w:after="240" w:line="276" w:lineRule="auto"/>
        <w:ind w:left="357" w:hanging="357"/>
      </w:pPr>
      <w:r>
        <w:t xml:space="preserve">whether the entity is selling energy for a profit </w:t>
      </w:r>
    </w:p>
    <w:p w:rsidR="00331976" w:rsidRDefault="00331976" w:rsidP="001C570A">
      <w:pPr>
        <w:numPr>
          <w:ilvl w:val="0"/>
          <w:numId w:val="9"/>
        </w:numPr>
        <w:spacing w:after="240" w:line="276" w:lineRule="auto"/>
        <w:ind w:left="357" w:hanging="357"/>
      </w:pPr>
      <w:r>
        <w:t xml:space="preserve">the type of customers the entity is selling to (for example, small residential customer(s)) </w:t>
      </w:r>
    </w:p>
    <w:p w:rsidR="00331976" w:rsidRDefault="00331976" w:rsidP="001C570A">
      <w:pPr>
        <w:numPr>
          <w:ilvl w:val="0"/>
          <w:numId w:val="9"/>
        </w:numPr>
        <w:spacing w:after="240" w:line="276" w:lineRule="auto"/>
        <w:ind w:left="357" w:hanging="357"/>
      </w:pPr>
      <w:r>
        <w:t>the scale and scope of the energy sold</w:t>
      </w:r>
    </w:p>
    <w:p w:rsidR="00331976" w:rsidRDefault="00331976" w:rsidP="001C570A">
      <w:pPr>
        <w:pStyle w:val="AERbodytext"/>
      </w:pPr>
      <w:r>
        <w:t xml:space="preserve">Generally, applicants fall clearly into either the authorisations or exemptions framework. For example, if an energy retail business sells energy: </w:t>
      </w:r>
    </w:p>
    <w:p w:rsidR="00331976" w:rsidRDefault="00331976" w:rsidP="001C570A">
      <w:pPr>
        <w:numPr>
          <w:ilvl w:val="0"/>
          <w:numId w:val="9"/>
        </w:numPr>
        <w:spacing w:after="240" w:line="276" w:lineRule="auto"/>
        <w:ind w:left="357" w:hanging="357"/>
      </w:pPr>
      <w:r>
        <w:t>to small residential customers for a profit</w:t>
      </w:r>
    </w:p>
    <w:p w:rsidR="00331976" w:rsidRDefault="00331976" w:rsidP="001C570A">
      <w:pPr>
        <w:numPr>
          <w:ilvl w:val="0"/>
          <w:numId w:val="9"/>
        </w:numPr>
        <w:spacing w:after="240" w:line="276" w:lineRule="auto"/>
        <w:ind w:left="357" w:hanging="357"/>
      </w:pPr>
      <w:r>
        <w:t>across multiple states or territories</w:t>
      </w:r>
    </w:p>
    <w:p w:rsidR="00331976" w:rsidRDefault="00331976" w:rsidP="001C570A">
      <w:pPr>
        <w:numPr>
          <w:ilvl w:val="0"/>
          <w:numId w:val="9"/>
        </w:numPr>
        <w:spacing w:after="240" w:line="276" w:lineRule="auto"/>
        <w:ind w:left="357" w:hanging="357"/>
      </w:pPr>
      <w:r>
        <w:t>as part of its core business</w:t>
      </w:r>
    </w:p>
    <w:p w:rsidR="00331976" w:rsidRDefault="00331976" w:rsidP="001C570A">
      <w:pPr>
        <w:spacing w:after="240" w:line="276" w:lineRule="auto"/>
      </w:pPr>
      <w:r>
        <w:t xml:space="preserve">then we will generally require the entity to seek a retailer authorisation.  </w:t>
      </w:r>
    </w:p>
    <w:p w:rsidR="00331976" w:rsidRDefault="00331976" w:rsidP="001C570A">
      <w:pPr>
        <w:pStyle w:val="AERbodytext"/>
      </w:pPr>
      <w:r>
        <w:t>Conversely, where an entity is selling energy incidentally to customers with whom they have a pre-existing relationship (for example, a landlord/tenant relationship), an exemption is usually more appropriate. The requirements on exemption holders are less onerous than requirements on authorised retailers.</w:t>
      </w:r>
    </w:p>
    <w:p w:rsidR="00331976" w:rsidRDefault="00331976" w:rsidP="001C570A">
      <w:pPr>
        <w:pStyle w:val="AERbodytext"/>
      </w:pPr>
      <w:r>
        <w:t xml:space="preserve">There are two types of class exemptions: deemed and registrable. These exemptions are collectively known as ‘class exemptions’ and are designed to cover groups of people who sell energy. In our </w:t>
      </w:r>
      <w:r w:rsidRPr="00FB1B63">
        <w:rPr>
          <w:i/>
        </w:rPr>
        <w:t>Exempt Selling Guideline</w:t>
      </w:r>
      <w:r>
        <w:rPr>
          <w:i/>
        </w:rPr>
        <w:t xml:space="preserve">, </w:t>
      </w:r>
      <w:r w:rsidRPr="008B2937">
        <w:t>we d</w:t>
      </w:r>
      <w:r>
        <w:t xml:space="preserve">etermine which classes of people are covered by class exemptions, for example: </w:t>
      </w:r>
    </w:p>
    <w:p w:rsidR="00331976" w:rsidRDefault="00331976" w:rsidP="001C570A">
      <w:pPr>
        <w:numPr>
          <w:ilvl w:val="0"/>
          <w:numId w:val="9"/>
        </w:numPr>
        <w:spacing w:after="240" w:line="276" w:lineRule="auto"/>
        <w:ind w:left="357" w:hanging="357"/>
      </w:pPr>
      <w:r>
        <w:t xml:space="preserve">residential and commercial landlords selling to tenants within a site they own (for example, a high rise apartment building, shopping centre, or office building) </w:t>
      </w:r>
    </w:p>
    <w:p w:rsidR="00331976" w:rsidRDefault="00331976" w:rsidP="001C570A">
      <w:pPr>
        <w:numPr>
          <w:ilvl w:val="0"/>
          <w:numId w:val="9"/>
        </w:numPr>
        <w:spacing w:after="240" w:line="276" w:lineRule="auto"/>
        <w:ind w:left="357" w:hanging="357"/>
      </w:pPr>
      <w:r>
        <w:t>caravan park or retirement village owner/operators selling to residents within the park or village</w:t>
      </w:r>
    </w:p>
    <w:p w:rsidR="00331976" w:rsidRDefault="00331976" w:rsidP="001C570A">
      <w:pPr>
        <w:numPr>
          <w:ilvl w:val="0"/>
          <w:numId w:val="9"/>
        </w:numPr>
        <w:spacing w:after="240" w:line="276" w:lineRule="auto"/>
        <w:ind w:left="357" w:hanging="357"/>
      </w:pPr>
      <w:r>
        <w:t>building owners selling to properties adjacent to their own</w:t>
      </w:r>
    </w:p>
    <w:p w:rsidR="00331976" w:rsidRDefault="00331976" w:rsidP="001C570A">
      <w:pPr>
        <w:numPr>
          <w:ilvl w:val="0"/>
          <w:numId w:val="9"/>
        </w:numPr>
        <w:spacing w:after="240" w:line="276" w:lineRule="auto"/>
        <w:ind w:left="357" w:hanging="357"/>
      </w:pPr>
      <w:r>
        <w:t>businesses selling energy to large customers.</w:t>
      </w:r>
    </w:p>
    <w:p w:rsidR="00331976" w:rsidRDefault="00331976" w:rsidP="001C570A">
      <w:pPr>
        <w:spacing w:after="240" w:line="276" w:lineRule="auto"/>
      </w:pPr>
      <w:r>
        <w:t xml:space="preserve">Generally, class exemptions call for less regulatory oversight than individual exemptions. A standard set of conditions apply to each of these classes of people, and </w:t>
      </w:r>
      <w:r>
        <w:lastRenderedPageBreak/>
        <w:t>conditions are tailored to reflect the types of customers being sold to (for example, businesses selling to small residential customers have more extensive conditions than those selling to business or large customers).   Businesses selling energy under class exemptions are subject to core sets of obligations. The obligations are designed to reflect the needs of customers buying energy (for example, small residential customers who may require further protections than business customers), and are</w:t>
      </w:r>
      <w:r w:rsidRPr="007315D6">
        <w:t xml:space="preserve"> aligned conditions with </w:t>
      </w:r>
      <w:r w:rsidRPr="005514BB">
        <w:rPr>
          <w:i/>
        </w:rPr>
        <w:t>Retail Law</w:t>
      </w:r>
      <w:r>
        <w:rPr>
          <w:i/>
        </w:rPr>
        <w:t xml:space="preserve"> </w:t>
      </w:r>
      <w:r w:rsidRPr="007315D6">
        <w:t>obligations for authoris</w:t>
      </w:r>
      <w:r>
        <w:t>ed retailers wherever feasible.</w:t>
      </w:r>
    </w:p>
    <w:p w:rsidR="00331976" w:rsidRDefault="00331976" w:rsidP="001C570A">
      <w:pPr>
        <w:spacing w:after="240" w:line="276" w:lineRule="auto"/>
      </w:pPr>
      <w:r>
        <w:t xml:space="preserve">Occasionally, a business may approach us that sells energy, but does not fall within one of our class exemptions. They may be eligible for an individual exemption. </w:t>
      </w:r>
    </w:p>
    <w:p w:rsidR="00331976" w:rsidRPr="008F54DF" w:rsidRDefault="00331976" w:rsidP="001C570A">
      <w:pPr>
        <w:spacing w:after="240" w:line="276" w:lineRule="auto"/>
      </w:pPr>
      <w:r w:rsidRPr="008F54DF">
        <w:t xml:space="preserve">Individual exemptions </w:t>
      </w:r>
      <w:r>
        <w:t xml:space="preserve">may </w:t>
      </w:r>
      <w:r w:rsidRPr="008F54DF">
        <w:t>cover the sale of energy in more</w:t>
      </w:r>
      <w:r>
        <w:t xml:space="preserve"> unique or unusual circumstances. C</w:t>
      </w:r>
      <w:r w:rsidRPr="008F54DF">
        <w:t>onditions attached to individual exemptions are specific to the circumstances</w:t>
      </w:r>
      <w:r>
        <w:t xml:space="preserve"> of a business</w:t>
      </w:r>
      <w:r w:rsidRPr="008F54DF">
        <w:t xml:space="preserve"> and reflect </w:t>
      </w:r>
      <w:r>
        <w:t xml:space="preserve">the needs of their customers. </w:t>
      </w:r>
    </w:p>
    <w:p w:rsidR="00331976" w:rsidRPr="008F54DF" w:rsidRDefault="00331976" w:rsidP="001C570A">
      <w:pPr>
        <w:spacing w:after="240" w:line="276" w:lineRule="auto"/>
      </w:pPr>
      <w:r w:rsidRPr="008F54DF">
        <w:t xml:space="preserve">Individual exemptions involve a formal decision process whereby: </w:t>
      </w:r>
    </w:p>
    <w:p w:rsidR="00331976" w:rsidRPr="008F54DF" w:rsidRDefault="00331976" w:rsidP="001C570A">
      <w:pPr>
        <w:numPr>
          <w:ilvl w:val="0"/>
          <w:numId w:val="9"/>
        </w:numPr>
        <w:spacing w:after="240" w:line="276" w:lineRule="auto"/>
        <w:ind w:left="357" w:hanging="357"/>
      </w:pPr>
      <w:r w:rsidRPr="008F54DF">
        <w:t>the applicant submits an application to the AER</w:t>
      </w:r>
    </w:p>
    <w:p w:rsidR="00331976" w:rsidRDefault="00331976" w:rsidP="001C570A">
      <w:pPr>
        <w:numPr>
          <w:ilvl w:val="0"/>
          <w:numId w:val="9"/>
        </w:numPr>
        <w:spacing w:after="240" w:line="276" w:lineRule="auto"/>
        <w:ind w:left="357" w:hanging="357"/>
      </w:pPr>
      <w:r w:rsidRPr="008F54DF">
        <w:t xml:space="preserve">we publish the application on our website for consultation </w:t>
      </w:r>
    </w:p>
    <w:p w:rsidR="00331976" w:rsidRPr="008F54DF" w:rsidRDefault="00331976" w:rsidP="001C570A">
      <w:pPr>
        <w:numPr>
          <w:ilvl w:val="0"/>
          <w:numId w:val="9"/>
        </w:numPr>
        <w:spacing w:after="240" w:line="276" w:lineRule="auto"/>
        <w:ind w:left="357" w:hanging="357"/>
      </w:pPr>
      <w:r>
        <w:t xml:space="preserve">we </w:t>
      </w:r>
      <w:r w:rsidRPr="008F54DF">
        <w:t xml:space="preserve">make a decision to grant or not grant an exemption, including any conditions attached to that exemption </w:t>
      </w:r>
    </w:p>
    <w:p w:rsidR="00331976" w:rsidRPr="008F54DF" w:rsidRDefault="00331976" w:rsidP="001C570A">
      <w:pPr>
        <w:numPr>
          <w:ilvl w:val="0"/>
          <w:numId w:val="9"/>
        </w:numPr>
        <w:spacing w:after="240" w:line="276" w:lineRule="auto"/>
        <w:ind w:left="357" w:hanging="357"/>
      </w:pPr>
      <w:r w:rsidRPr="008F54DF">
        <w:t xml:space="preserve">the applicant must accept the conditions attached to the exemption </w:t>
      </w:r>
    </w:p>
    <w:p w:rsidR="00331976" w:rsidRPr="008F54DF" w:rsidRDefault="00331976" w:rsidP="001C570A">
      <w:pPr>
        <w:numPr>
          <w:ilvl w:val="0"/>
          <w:numId w:val="9"/>
        </w:numPr>
        <w:spacing w:after="240" w:line="276" w:lineRule="auto"/>
        <w:ind w:left="357" w:hanging="357"/>
      </w:pPr>
      <w:r w:rsidRPr="008F54DF">
        <w:t>a</w:t>
      </w:r>
      <w:r>
        <w:t>n</w:t>
      </w:r>
      <w:r w:rsidRPr="008F54DF">
        <w:t xml:space="preserve"> instrument of exemption is issued</w:t>
      </w:r>
      <w:r w:rsidR="00B26C5A">
        <w:t>.</w:t>
      </w:r>
    </w:p>
    <w:p w:rsidR="00331976" w:rsidRDefault="00331976" w:rsidP="001C570A">
      <w:pPr>
        <w:spacing w:after="240" w:line="276" w:lineRule="auto"/>
      </w:pPr>
      <w:r>
        <w:t xml:space="preserve">In deciding whether to </w:t>
      </w:r>
      <w:r w:rsidRPr="008F54DF">
        <w:t xml:space="preserve">grant or refuse individual exemptions, </w:t>
      </w:r>
      <w:r>
        <w:t xml:space="preserve">we </w:t>
      </w:r>
      <w:r w:rsidRPr="008F54DF">
        <w:t xml:space="preserve">are guided by the </w:t>
      </w:r>
      <w:r w:rsidRPr="005514BB">
        <w:rPr>
          <w:i/>
        </w:rPr>
        <w:t>Retail Law</w:t>
      </w:r>
      <w:r>
        <w:rPr>
          <w:i/>
        </w:rPr>
        <w:t xml:space="preserve"> </w:t>
      </w:r>
      <w:r>
        <w:t>objective</w:t>
      </w:r>
      <w:r w:rsidRPr="008F54DF">
        <w:t>.</w:t>
      </w:r>
      <w:r>
        <w:t xml:space="preserve"> </w:t>
      </w:r>
    </w:p>
    <w:p w:rsidR="00331976" w:rsidRDefault="00331976" w:rsidP="001C570A">
      <w:pPr>
        <w:spacing w:after="240" w:line="276" w:lineRule="auto"/>
      </w:pPr>
      <w:r>
        <w:t xml:space="preserve">For individual exemptions, we tailor conditions on a case by case basis for each exemption holder, in consideration of its energy selling activities and the class of customer the business sells energy to. We have discretion to set conditions as we see fit. For example, where an individual exemption holder is selling to small residential customers, conditions which closely match retailer obligations under the </w:t>
      </w:r>
      <w:r w:rsidRPr="005514BB">
        <w:rPr>
          <w:i/>
        </w:rPr>
        <w:t>Retail Law</w:t>
      </w:r>
      <w:r>
        <w:rPr>
          <w:i/>
        </w:rPr>
        <w:t xml:space="preserve"> </w:t>
      </w:r>
      <w:r>
        <w:t xml:space="preserve">may be appropriate. Conversely, limited conditions may apply to those selling energy to large or industrial energy customers, as extensive customer protections may not be necessary. </w:t>
      </w:r>
    </w:p>
    <w:p w:rsidR="00331976" w:rsidRDefault="00331976" w:rsidP="001C570A">
      <w:pPr>
        <w:spacing w:after="240" w:line="276" w:lineRule="auto"/>
      </w:pPr>
      <w:r>
        <w:t xml:space="preserve">The </w:t>
      </w:r>
      <w:r w:rsidRPr="005514BB">
        <w:rPr>
          <w:i/>
        </w:rPr>
        <w:t>Retail Law</w:t>
      </w:r>
      <w:r>
        <w:rPr>
          <w:i/>
        </w:rPr>
        <w:t xml:space="preserve"> </w:t>
      </w:r>
      <w:r>
        <w:t>prescribes the following policy considerations for the AER when performing its role in exempt selling. For example, the AER must, in performing or exercising an AER exempt selling regulatory function or power, take into account the following policy principles:</w:t>
      </w:r>
    </w:p>
    <w:p w:rsidR="00331976" w:rsidRDefault="00331976" w:rsidP="001C570A">
      <w:pPr>
        <w:numPr>
          <w:ilvl w:val="0"/>
          <w:numId w:val="9"/>
        </w:numPr>
        <w:spacing w:after="240" w:line="276" w:lineRule="auto"/>
        <w:ind w:left="357" w:hanging="357"/>
      </w:pPr>
      <w:r>
        <w:lastRenderedPageBreak/>
        <w:t xml:space="preserve">regulatory arrangements for exempt sellers should not unnecessarily diverge from those applying to retailers, </w:t>
      </w:r>
    </w:p>
    <w:p w:rsidR="00331976" w:rsidRDefault="00331976" w:rsidP="001C570A">
      <w:pPr>
        <w:numPr>
          <w:ilvl w:val="0"/>
          <w:numId w:val="9"/>
        </w:numPr>
        <w:spacing w:after="240" w:line="276" w:lineRule="auto"/>
        <w:ind w:left="357" w:hanging="357"/>
      </w:pPr>
      <w:r>
        <w:t xml:space="preserve">exempt customers should, as far as practicable, be afforded the right to a choice of retailer in the same way as comparable retail customers in the same jurisdiction have that right, and </w:t>
      </w:r>
    </w:p>
    <w:p w:rsidR="00331976" w:rsidRDefault="00331976" w:rsidP="001C570A">
      <w:pPr>
        <w:numPr>
          <w:ilvl w:val="0"/>
          <w:numId w:val="9"/>
        </w:numPr>
        <w:spacing w:after="240" w:line="276" w:lineRule="auto"/>
        <w:ind w:left="357" w:hanging="357"/>
      </w:pPr>
      <w:r>
        <w:t>exempt customers should, as far as practicable, not be denied customer protections afforded to retail customers under this Law and the Rules.</w:t>
      </w:r>
      <w:r>
        <w:rPr>
          <w:rStyle w:val="FootnoteReference"/>
        </w:rPr>
        <w:footnoteReference w:id="17"/>
      </w:r>
    </w:p>
    <w:p w:rsidR="00331976" w:rsidRDefault="00331976" w:rsidP="001C570A">
      <w:pPr>
        <w:pStyle w:val="AERbodytext"/>
      </w:pPr>
      <w:r>
        <w:t xml:space="preserve">The AER may also have regard to the exempt seller and exempt customer factors, which are set below. </w:t>
      </w:r>
    </w:p>
    <w:p w:rsidR="00331976" w:rsidRPr="00F54354" w:rsidRDefault="00331976" w:rsidP="001C570A">
      <w:pPr>
        <w:pStyle w:val="AERbodytext"/>
        <w:rPr>
          <w:b/>
        </w:rPr>
      </w:pPr>
      <w:r w:rsidRPr="00F54354">
        <w:rPr>
          <w:b/>
        </w:rPr>
        <w:t>Exempt seller related factors</w:t>
      </w:r>
    </w:p>
    <w:p w:rsidR="00331976" w:rsidRDefault="00331976" w:rsidP="001C570A">
      <w:pPr>
        <w:numPr>
          <w:ilvl w:val="0"/>
          <w:numId w:val="9"/>
        </w:numPr>
        <w:spacing w:after="240" w:line="276" w:lineRule="auto"/>
        <w:ind w:left="357" w:hanging="357"/>
      </w:pPr>
      <w:r>
        <w:t>whether selling energy is or will be a core part of the exempt seller’s business or incidental to that business</w:t>
      </w:r>
    </w:p>
    <w:p w:rsidR="00331976" w:rsidRDefault="00331976" w:rsidP="001C570A">
      <w:pPr>
        <w:numPr>
          <w:ilvl w:val="0"/>
          <w:numId w:val="9"/>
        </w:numPr>
        <w:spacing w:after="240" w:line="276" w:lineRule="auto"/>
        <w:ind w:left="357" w:hanging="357"/>
      </w:pPr>
      <w:r>
        <w:t>whether the exempt seller’s circumstances demonstrate specific characteristics that may warrant exemption</w:t>
      </w:r>
    </w:p>
    <w:p w:rsidR="00331976" w:rsidRDefault="00331976" w:rsidP="001C570A">
      <w:pPr>
        <w:numPr>
          <w:ilvl w:val="0"/>
          <w:numId w:val="9"/>
        </w:numPr>
        <w:spacing w:after="240" w:line="276" w:lineRule="auto"/>
        <w:ind w:left="357" w:hanging="357"/>
      </w:pPr>
      <w:r>
        <w:t>whether the exempt seller is intending to profit from the arrangement;</w:t>
      </w:r>
    </w:p>
    <w:p w:rsidR="00331976" w:rsidRDefault="00331976" w:rsidP="001C570A">
      <w:pPr>
        <w:numPr>
          <w:ilvl w:val="0"/>
          <w:numId w:val="9"/>
        </w:numPr>
        <w:spacing w:after="240" w:line="276" w:lineRule="auto"/>
        <w:ind w:left="357" w:hanging="357"/>
      </w:pPr>
      <w:r>
        <w:t>whether the amount of energy likely to be sold by the exempt seller is significant in relation to national energy markets</w:t>
      </w:r>
    </w:p>
    <w:p w:rsidR="00331976" w:rsidRDefault="00331976" w:rsidP="001C570A">
      <w:pPr>
        <w:numPr>
          <w:ilvl w:val="0"/>
          <w:numId w:val="9"/>
        </w:numPr>
        <w:spacing w:after="240" w:line="276" w:lineRule="auto"/>
        <w:ind w:left="357" w:hanging="357"/>
      </w:pPr>
      <w:r>
        <w:t>the extent to which the imposition of conditions on an exemption, or to which the requirements of other laws, would allow appropriate obligations to govern the applicant’s behaviour rather than requiring the applicant to obtain a retailer authorisation</w:t>
      </w:r>
    </w:p>
    <w:p w:rsidR="00331976" w:rsidRDefault="00331976" w:rsidP="001C570A">
      <w:pPr>
        <w:numPr>
          <w:ilvl w:val="0"/>
          <w:numId w:val="9"/>
        </w:numPr>
        <w:spacing w:after="240" w:line="276" w:lineRule="auto"/>
        <w:ind w:left="357" w:hanging="357"/>
      </w:pPr>
      <w:r>
        <w:t>the likely cost of obtaining a retailer authorisation and of complying with this Law and the Rules as a retailer compared to the likely benefits to the exempt customers of the exempt seller</w:t>
      </w:r>
    </w:p>
    <w:p w:rsidR="00331976" w:rsidRDefault="00331976" w:rsidP="001C570A">
      <w:pPr>
        <w:numPr>
          <w:ilvl w:val="0"/>
          <w:numId w:val="9"/>
        </w:numPr>
        <w:spacing w:after="240" w:line="276" w:lineRule="auto"/>
        <w:ind w:left="357" w:hanging="357"/>
      </w:pPr>
      <w:r>
        <w:t>any other matter the AER considers relevant</w:t>
      </w:r>
      <w:r w:rsidRPr="001F1C99">
        <w:rPr>
          <w:rStyle w:val="FootnoteReference"/>
        </w:rPr>
        <w:footnoteReference w:id="18"/>
      </w:r>
      <w:r w:rsidRPr="001F1C99">
        <w:t xml:space="preserve"> </w:t>
      </w:r>
    </w:p>
    <w:p w:rsidR="00331976" w:rsidRPr="00F54354" w:rsidRDefault="00331976" w:rsidP="001C570A">
      <w:pPr>
        <w:pStyle w:val="AERbodytext"/>
        <w:rPr>
          <w:b/>
        </w:rPr>
      </w:pPr>
      <w:r w:rsidRPr="00F54354">
        <w:rPr>
          <w:b/>
        </w:rPr>
        <w:t>Customer related factors</w:t>
      </w:r>
    </w:p>
    <w:p w:rsidR="00331976" w:rsidRDefault="00331976" w:rsidP="001C570A">
      <w:pPr>
        <w:pStyle w:val="AERbodytext"/>
      </w:pPr>
      <w:r>
        <w:t>The customer related factors are as follows:</w:t>
      </w:r>
    </w:p>
    <w:p w:rsidR="00331976" w:rsidRDefault="00331976" w:rsidP="001C570A">
      <w:pPr>
        <w:numPr>
          <w:ilvl w:val="0"/>
          <w:numId w:val="9"/>
        </w:numPr>
        <w:spacing w:after="240" w:line="276" w:lineRule="auto"/>
        <w:ind w:left="357" w:hanging="357"/>
      </w:pPr>
      <w:r>
        <w:t>whether the characteristics of the exempt customers or the circumstances in which energy is to be sold to them by the applicant are such as to warrant exemption;</w:t>
      </w:r>
    </w:p>
    <w:p w:rsidR="00331976" w:rsidRDefault="00331976" w:rsidP="001C570A">
      <w:pPr>
        <w:numPr>
          <w:ilvl w:val="0"/>
          <w:numId w:val="9"/>
        </w:numPr>
        <w:spacing w:after="240" w:line="276" w:lineRule="auto"/>
        <w:ind w:left="357" w:hanging="357"/>
      </w:pPr>
      <w:r>
        <w:lastRenderedPageBreak/>
        <w:t>the extent to which the imposition of conditions on an exemption, or to which the requirements of other laws, would allow the exempt customers access to appropriate rights and protections rather than requiring the applicant to obtain a retailer authorisation;</w:t>
      </w:r>
    </w:p>
    <w:p w:rsidR="00331976" w:rsidRDefault="00331976" w:rsidP="001C570A">
      <w:pPr>
        <w:numPr>
          <w:ilvl w:val="0"/>
          <w:numId w:val="9"/>
        </w:numPr>
        <w:spacing w:after="240" w:line="276" w:lineRule="auto"/>
        <w:ind w:left="357" w:hanging="357"/>
      </w:pPr>
      <w:r>
        <w:t>any other customer related matter the AER considers relevant.</w:t>
      </w:r>
      <w:r>
        <w:rPr>
          <w:rStyle w:val="FootnoteReference"/>
        </w:rPr>
        <w:footnoteReference w:id="19"/>
      </w:r>
    </w:p>
    <w:p w:rsidR="002920E4" w:rsidRDefault="002920E4" w:rsidP="001C570A">
      <w:pPr>
        <w:pStyle w:val="Title"/>
        <w:spacing w:before="0" w:after="240"/>
        <w:ind w:left="510" w:firstLine="510"/>
      </w:pPr>
      <w:bookmarkStart w:id="19" w:name="_GoBack"/>
      <w:bookmarkEnd w:id="19"/>
    </w:p>
    <w:sectPr w:rsidR="002920E4" w:rsidSect="00670733">
      <w:pgSz w:w="11906" w:h="16838"/>
      <w:pgMar w:top="1440" w:right="1797" w:bottom="1440" w:left="1797"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B5788" w:rsidRDefault="00BB5788">
      <w:r>
        <w:separator/>
      </w:r>
    </w:p>
    <w:p w:rsidR="00BB5788" w:rsidRDefault="00BB5788"/>
  </w:endnote>
  <w:endnote w:type="continuationSeparator" w:id="0">
    <w:p w:rsidR="00BB5788" w:rsidRDefault="00BB5788">
      <w:r>
        <w:continuationSeparator/>
      </w:r>
    </w:p>
    <w:p w:rsidR="00BB5788" w:rsidRDefault="00BB578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80000000" w:usb2="00000008" w:usb3="00000000" w:csb0="000001FF" w:csb1="00000000"/>
  </w:font>
  <w:font w:name="Arial Bold">
    <w:panose1 w:val="020B0704020202020204"/>
    <w:charset w:val="00"/>
    <w:family w:val="swiss"/>
    <w:notTrueType/>
    <w:pitch w:val="variable"/>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Helvetica">
    <w:panose1 w:val="020B0604020202020204"/>
    <w:charset w:val="00"/>
    <w:family w:val="swiss"/>
    <w:pitch w:val="variable"/>
    <w:sig w:usb0="20002A87" w:usb1="80000000" w:usb2="00000008" w:usb3="00000000" w:csb0="000001FF" w:csb1="00000000"/>
  </w:font>
  <w:font w:name="Book Antiqua">
    <w:panose1 w:val="02040602050305030304"/>
    <w:charset w:val="00"/>
    <w:family w:val="roman"/>
    <w:pitch w:val="variable"/>
    <w:sig w:usb0="00000287" w:usb1="00000000" w:usb2="00000000" w:usb3="00000000" w:csb0="0000009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5788" w:rsidRDefault="00BB5788" w:rsidP="00132900">
    <w:pPr>
      <w:framePr w:wrap="around" w:vAnchor="text" w:hAnchor="margin" w:xAlign="center" w:y="1"/>
    </w:pPr>
    <w:r>
      <w:fldChar w:fldCharType="begin"/>
    </w:r>
    <w:r>
      <w:instrText xml:space="preserve">PAGE  </w:instrText>
    </w:r>
    <w:r>
      <w:fldChar w:fldCharType="end"/>
    </w:r>
  </w:p>
  <w:p w:rsidR="00BB5788" w:rsidRDefault="00BB5788" w:rsidP="00132900">
    <w:pP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5788" w:rsidRDefault="00BB5788" w:rsidP="00132900">
    <w:pPr>
      <w:framePr w:wrap="around" w:vAnchor="text" w:hAnchor="margin" w:xAlign="center" w:y="1"/>
    </w:pPr>
    <w:r>
      <w:fldChar w:fldCharType="begin"/>
    </w:r>
    <w:r>
      <w:instrText xml:space="preserve">PAGE  </w:instrText>
    </w:r>
    <w:r>
      <w:fldChar w:fldCharType="separate"/>
    </w:r>
    <w:r w:rsidR="00473A41">
      <w:rPr>
        <w:noProof/>
      </w:rPr>
      <w:t>25</w:t>
    </w:r>
    <w:r>
      <w:fldChar w:fldCharType="end"/>
    </w:r>
  </w:p>
  <w:p w:rsidR="00BB5788" w:rsidRDefault="00BB5788" w:rsidP="00132900">
    <w:pPr>
      <w:ind w:right="360"/>
    </w:pPr>
    <w:r>
      <w:tab/>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4E24" w:rsidRDefault="00854E2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B5788" w:rsidRDefault="00BB5788">
      <w:r>
        <w:separator/>
      </w:r>
    </w:p>
    <w:p w:rsidR="00BB5788" w:rsidRDefault="00BB5788"/>
  </w:footnote>
  <w:footnote w:type="continuationSeparator" w:id="0">
    <w:p w:rsidR="00BB5788" w:rsidRDefault="00BB5788">
      <w:r>
        <w:continuationSeparator/>
      </w:r>
    </w:p>
    <w:p w:rsidR="00BB5788" w:rsidRDefault="00BB5788"/>
  </w:footnote>
  <w:footnote w:id="1">
    <w:p w:rsidR="00BB5788" w:rsidRDefault="00BB5788" w:rsidP="00932262">
      <w:pPr>
        <w:pStyle w:val="FootnoteText"/>
      </w:pPr>
      <w:r>
        <w:rPr>
          <w:rStyle w:val="FootnoteReference"/>
        </w:rPr>
        <w:footnoteRef/>
      </w:r>
      <w:r>
        <w:t xml:space="preserve"> </w:t>
      </w:r>
      <w:r>
        <w:tab/>
        <w:t xml:space="preserve">Productivity Commission, </w:t>
      </w:r>
      <w:hyperlink r:id="rId1" w:history="1">
        <w:r w:rsidRPr="009E0746">
          <w:rPr>
            <w:rStyle w:val="Hyperlink"/>
            <w:i/>
          </w:rPr>
          <w:t>Review of Australia’s Consumer Policy Framework</w:t>
        </w:r>
      </w:hyperlink>
      <w:r>
        <w:t xml:space="preserve">, Report: Volume 2, pp. 108-109, May 2008. </w:t>
      </w:r>
    </w:p>
  </w:footnote>
  <w:footnote w:id="2">
    <w:p w:rsidR="00BB5788" w:rsidRDefault="00BB5788" w:rsidP="00932262">
      <w:pPr>
        <w:pStyle w:val="FootnoteText"/>
      </w:pPr>
      <w:r>
        <w:rPr>
          <w:rStyle w:val="FootnoteReference"/>
        </w:rPr>
        <w:footnoteRef/>
      </w:r>
      <w:r>
        <w:t xml:space="preserve"> </w:t>
      </w:r>
      <w:r>
        <w:tab/>
        <w:t xml:space="preserve">Ministerial Council on Energy, Standing Council of Officials, </w:t>
      </w:r>
      <w:r w:rsidRPr="00D56615">
        <w:rPr>
          <w:i/>
        </w:rPr>
        <w:t>A National Framework for Regulating Electricity and Gas (Energy) Distribution and Retail Services to Customers</w:t>
      </w:r>
      <w:r>
        <w:t xml:space="preserve"> – Policy Response Paper, June 2008, p. iv</w:t>
      </w:r>
    </w:p>
  </w:footnote>
  <w:footnote w:id="3">
    <w:p w:rsidR="00BB5788" w:rsidRDefault="00BB5788" w:rsidP="00932262">
      <w:pPr>
        <w:pStyle w:val="FootnoteText"/>
      </w:pPr>
      <w:r>
        <w:rPr>
          <w:rStyle w:val="FootnoteReference"/>
        </w:rPr>
        <w:footnoteRef/>
      </w:r>
      <w:r>
        <w:t xml:space="preserve"> </w:t>
      </w:r>
      <w:r>
        <w:tab/>
      </w:r>
      <w:r w:rsidRPr="00840762">
        <w:t>A sale of energy is not taking place where energy costs are absorbed into another fixed charge (for example, rent that includes energy costs, or a hotel tariff that includes energy costs), or where they are shared, for example, in a group house or a community facility</w:t>
      </w:r>
      <w:r>
        <w:t>.</w:t>
      </w:r>
    </w:p>
  </w:footnote>
  <w:footnote w:id="4">
    <w:p w:rsidR="00BB5788" w:rsidRDefault="00BB5788" w:rsidP="00932262">
      <w:pPr>
        <w:pStyle w:val="FootnoteText"/>
      </w:pPr>
      <w:r>
        <w:rPr>
          <w:rStyle w:val="FootnoteReference"/>
        </w:rPr>
        <w:footnoteRef/>
      </w:r>
      <w:r>
        <w:t xml:space="preserve"> </w:t>
      </w:r>
      <w:r>
        <w:tab/>
        <w:t>This may include,</w:t>
      </w:r>
      <w:r w:rsidRPr="006735EB">
        <w:t xml:space="preserve"> for example, a sale of energy for the charging of an electric vehicle (EV) </w:t>
      </w:r>
      <w:r>
        <w:t>at a person’s residential premises. Charging of an EV at a person’s residential premises is distinct from a commercial charging facility – such as those located in shopping centres or car parks. We do not consider commercial charging to</w:t>
      </w:r>
      <w:r w:rsidRPr="004E4B88">
        <w:t xml:space="preserve"> constitute consumption 'for premises' </w:t>
      </w:r>
      <w:r>
        <w:t xml:space="preserve">for the purposes of s. 88 of </w:t>
      </w:r>
      <w:r w:rsidRPr="003B6A3F">
        <w:rPr>
          <w:i/>
        </w:rPr>
        <w:t xml:space="preserve">the </w:t>
      </w:r>
      <w:r w:rsidRPr="005514BB">
        <w:rPr>
          <w:i/>
        </w:rPr>
        <w:t>Retail Law</w:t>
      </w:r>
      <w:r>
        <w:rPr>
          <w:i/>
        </w:rPr>
        <w:t xml:space="preserve"> </w:t>
      </w:r>
      <w:r w:rsidRPr="004E4B88">
        <w:t xml:space="preserve">as the energy sale is for an external, mobile purpose. </w:t>
      </w:r>
    </w:p>
  </w:footnote>
  <w:footnote w:id="5">
    <w:p w:rsidR="00BB5788" w:rsidRDefault="00BB5788">
      <w:pPr>
        <w:pStyle w:val="FootnoteText"/>
      </w:pPr>
      <w:r>
        <w:rPr>
          <w:rStyle w:val="FootnoteReference"/>
        </w:rPr>
        <w:footnoteRef/>
      </w:r>
      <w:r>
        <w:t xml:space="preserve"> </w:t>
      </w:r>
      <w:r>
        <w:tab/>
        <w:t xml:space="preserve">The National Energy </w:t>
      </w:r>
      <w:r w:rsidRPr="005514BB">
        <w:rPr>
          <w:i/>
        </w:rPr>
        <w:t>Retail Law</w:t>
      </w:r>
      <w:r>
        <w:rPr>
          <w:i/>
        </w:rPr>
        <w:t xml:space="preserve"> </w:t>
      </w:r>
      <w:r>
        <w:t>does not require wholesale market registration as a precondition to obtaining a retailer authorisation; however, the majority of authorised retailers are registered as market participants with the Australian Energy Market Operator (AEMO).</w:t>
      </w:r>
    </w:p>
  </w:footnote>
  <w:footnote w:id="6">
    <w:p w:rsidR="00BB5788" w:rsidRDefault="00BB5788" w:rsidP="00932262">
      <w:pPr>
        <w:pStyle w:val="FootnoteText"/>
      </w:pPr>
      <w:r>
        <w:rPr>
          <w:rStyle w:val="FootnoteReference"/>
        </w:rPr>
        <w:footnoteRef/>
      </w:r>
      <w:r>
        <w:t xml:space="preserve"> </w:t>
      </w:r>
      <w:r>
        <w:tab/>
        <w:t>ibid.</w:t>
      </w:r>
    </w:p>
  </w:footnote>
  <w:footnote w:id="7">
    <w:p w:rsidR="00BB5788" w:rsidRDefault="00BB5788" w:rsidP="00932262">
      <w:pPr>
        <w:pStyle w:val="FootnoteText"/>
      </w:pPr>
      <w:r>
        <w:rPr>
          <w:rStyle w:val="FootnoteReference"/>
        </w:rPr>
        <w:footnoteRef/>
      </w:r>
      <w:r>
        <w:t xml:space="preserve"> </w:t>
      </w:r>
      <w:r>
        <w:tab/>
        <w:t xml:space="preserve">Ministerial Council on Energy, Standing Council of Officials, </w:t>
      </w:r>
      <w:r w:rsidRPr="00D56615">
        <w:rPr>
          <w:i/>
        </w:rPr>
        <w:t>A National Framework for Regulating Electricity and Gas (Energy) Distribution and Retail Services to Customers</w:t>
      </w:r>
      <w:r>
        <w:t xml:space="preserve"> – Policy Response Paper, June 2008, pp. 80-84.</w:t>
      </w:r>
    </w:p>
  </w:footnote>
  <w:footnote w:id="8">
    <w:p w:rsidR="00BB5788" w:rsidRDefault="00BB5788">
      <w:pPr>
        <w:pStyle w:val="FootnoteText"/>
      </w:pPr>
      <w:r>
        <w:rPr>
          <w:rStyle w:val="FootnoteReference"/>
        </w:rPr>
        <w:footnoteRef/>
      </w:r>
      <w:r>
        <w:t xml:space="preserve"> </w:t>
      </w:r>
      <w:r>
        <w:tab/>
        <w:t xml:space="preserve">The businesses which are exempt by our class exemptions are described in our </w:t>
      </w:r>
      <w:r w:rsidRPr="006735EB">
        <w:rPr>
          <w:i/>
        </w:rPr>
        <w:t>Exempt Selling Guideline.</w:t>
      </w:r>
      <w:r>
        <w:t xml:space="preserve"> The </w:t>
      </w:r>
      <w:r w:rsidRPr="00012191">
        <w:rPr>
          <w:i/>
        </w:rPr>
        <w:t>Retail Law</w:t>
      </w:r>
      <w:r>
        <w:t xml:space="preserve"> empowers us to develop an Exempt Selling Guideline which sets out how we regulate exempt sellers. </w:t>
      </w:r>
    </w:p>
  </w:footnote>
  <w:footnote w:id="9">
    <w:p w:rsidR="00BB5788" w:rsidRDefault="00BB5788">
      <w:pPr>
        <w:pStyle w:val="FootnoteText"/>
      </w:pPr>
      <w:r>
        <w:rPr>
          <w:rStyle w:val="FootnoteReference"/>
        </w:rPr>
        <w:footnoteRef/>
      </w:r>
      <w:r>
        <w:t xml:space="preserve"> </w:t>
      </w:r>
      <w:r>
        <w:tab/>
        <w:t xml:space="preserve">An embedded network is a privately owned network used to distribute energy – for example, a retirement village, office building, shopping centre, apartment building or other defined site. Typically, energy distributed through embedded network is ‘resold’ – that is, the network owner buys energy from a retailer and then resells it to tenants or customers within the network. This is also sometimes referred to as onselling. </w:t>
      </w:r>
    </w:p>
  </w:footnote>
  <w:footnote w:id="10">
    <w:p w:rsidR="00BB5788" w:rsidRDefault="00BB5788">
      <w:pPr>
        <w:pStyle w:val="FootnoteText"/>
      </w:pPr>
      <w:r>
        <w:rPr>
          <w:rStyle w:val="FootnoteReference"/>
        </w:rPr>
        <w:footnoteRef/>
      </w:r>
      <w:r>
        <w:t xml:space="preserve"> </w:t>
      </w:r>
      <w:r>
        <w:tab/>
        <w:t xml:space="preserve">AEMC, </w:t>
      </w:r>
      <w:r w:rsidRPr="00395CF7">
        <w:rPr>
          <w:i/>
        </w:rPr>
        <w:t>Power of choice review - giving consumers options in the way they use electricity,</w:t>
      </w:r>
      <w:r>
        <w:rPr>
          <w:i/>
        </w:rPr>
        <w:t xml:space="preserve"> </w:t>
      </w:r>
      <w:r>
        <w:t xml:space="preserve">Final report, November 2012, p.41, </w:t>
      </w:r>
      <w:hyperlink r:id="rId2" w:history="1">
        <w:r w:rsidRPr="00A31D7A">
          <w:rPr>
            <w:rStyle w:val="Hyperlink"/>
          </w:rPr>
          <w:t>http://www.aemc.gov.au/market-reviews/open/power-of-choice-update-page.html</w:t>
        </w:r>
      </w:hyperlink>
    </w:p>
  </w:footnote>
  <w:footnote w:id="11">
    <w:p w:rsidR="00BB5788" w:rsidRPr="00395CF7" w:rsidRDefault="00BB5788">
      <w:pPr>
        <w:pStyle w:val="FootnoteText"/>
      </w:pPr>
      <w:r>
        <w:rPr>
          <w:rStyle w:val="FootnoteReference"/>
        </w:rPr>
        <w:footnoteRef/>
      </w:r>
      <w:r>
        <w:t xml:space="preserve"> </w:t>
      </w:r>
      <w:r>
        <w:tab/>
        <w:t>ibid, page i</w:t>
      </w:r>
    </w:p>
  </w:footnote>
  <w:footnote w:id="12">
    <w:p w:rsidR="00BB5788" w:rsidRDefault="00BB5788">
      <w:pPr>
        <w:pStyle w:val="FootnoteText"/>
      </w:pPr>
      <w:r>
        <w:rPr>
          <w:rStyle w:val="FootnoteReference"/>
        </w:rPr>
        <w:footnoteRef/>
      </w:r>
      <w:r>
        <w:t xml:space="preserve"> </w:t>
      </w:r>
      <w:r>
        <w:tab/>
        <w:t>ibid., page 43</w:t>
      </w:r>
    </w:p>
  </w:footnote>
  <w:footnote w:id="13">
    <w:p w:rsidR="00BB5788" w:rsidRDefault="00BB5788" w:rsidP="00932262">
      <w:pPr>
        <w:pStyle w:val="FootnoteText"/>
      </w:pPr>
      <w:r w:rsidRPr="00EB666A">
        <w:rPr>
          <w:rStyle w:val="FootnoteReference"/>
        </w:rPr>
        <w:footnoteRef/>
      </w:r>
      <w:r w:rsidRPr="00EB666A">
        <w:t xml:space="preserve"> </w:t>
      </w:r>
      <w:r w:rsidRPr="00EB666A">
        <w:tab/>
        <w:t xml:space="preserve">Note that in this situation, a sale of energy is only taking place where it is charged for separately – for example, metered energy supplied to a premises and </w:t>
      </w:r>
      <w:r>
        <w:t xml:space="preserve">charged as a separate component of a bill. </w:t>
      </w:r>
    </w:p>
  </w:footnote>
  <w:footnote w:id="14">
    <w:p w:rsidR="00BB5788" w:rsidRDefault="00BB5788">
      <w:pPr>
        <w:pStyle w:val="FootnoteText"/>
      </w:pPr>
      <w:r>
        <w:rPr>
          <w:rStyle w:val="FootnoteReference"/>
        </w:rPr>
        <w:footnoteRef/>
      </w:r>
      <w:r>
        <w:t xml:space="preserve"> </w:t>
      </w:r>
      <w:r>
        <w:tab/>
      </w:r>
      <w:r w:rsidRPr="00157EDA">
        <w:t xml:space="preserve">Individual exemptions are tailored to the specific situation of the person or business seeking the exemption and their customer(s). Individual exemptions, unlike class exemptions, require </w:t>
      </w:r>
      <w:r>
        <w:t>a</w:t>
      </w:r>
      <w:r w:rsidRPr="00157EDA">
        <w:t xml:space="preserve"> formal application and our approval. We consult on the application for a minimum 20 business days.</w:t>
      </w:r>
    </w:p>
  </w:footnote>
  <w:footnote w:id="15">
    <w:p w:rsidR="00BB5788" w:rsidRDefault="00BB5788" w:rsidP="00A22729">
      <w:pPr>
        <w:pStyle w:val="FootnoteText"/>
      </w:pPr>
      <w:r>
        <w:rPr>
          <w:rStyle w:val="FootnoteReference"/>
        </w:rPr>
        <w:footnoteRef/>
      </w:r>
      <w:r>
        <w:t xml:space="preserve"> </w:t>
      </w:r>
      <w:r>
        <w:tab/>
        <w:t>National Energy Retail Law, section 90.</w:t>
      </w:r>
    </w:p>
  </w:footnote>
  <w:footnote w:id="16">
    <w:p w:rsidR="00BB5788" w:rsidRDefault="00BB5788" w:rsidP="00A26129">
      <w:pPr>
        <w:pStyle w:val="FootnoteText"/>
      </w:pPr>
      <w:r>
        <w:rPr>
          <w:rStyle w:val="FootnoteReference"/>
        </w:rPr>
        <w:footnoteRef/>
      </w:r>
      <w:r>
        <w:t xml:space="preserve"> </w:t>
      </w:r>
      <w:r>
        <w:tab/>
        <w:t xml:space="preserve">The AER’s Retailer of Last Resort (RoLR) scheme provides ‘last resort’ retailers for each customer connected to the grid. This ‘last resort’ retailer automatically takes over the supply of premises if a customer’s retailer becomes insolvent or otherwise fails. </w:t>
      </w:r>
    </w:p>
  </w:footnote>
  <w:footnote w:id="17">
    <w:p w:rsidR="00BB5788" w:rsidRDefault="00BB5788" w:rsidP="00331976">
      <w:pPr>
        <w:pStyle w:val="FootnoteText"/>
      </w:pPr>
      <w:r>
        <w:rPr>
          <w:rStyle w:val="FootnoteReference"/>
        </w:rPr>
        <w:footnoteRef/>
      </w:r>
      <w:r>
        <w:t xml:space="preserve"> </w:t>
      </w:r>
      <w:r>
        <w:tab/>
        <w:t xml:space="preserve">National Energy Retail Law, section 114. </w:t>
      </w:r>
    </w:p>
  </w:footnote>
  <w:footnote w:id="18">
    <w:p w:rsidR="00BB5788" w:rsidRDefault="00BB5788" w:rsidP="00331976">
      <w:pPr>
        <w:pStyle w:val="FootnoteText"/>
      </w:pPr>
      <w:r>
        <w:rPr>
          <w:rStyle w:val="FootnoteReference"/>
        </w:rPr>
        <w:footnoteRef/>
      </w:r>
      <w:r>
        <w:t xml:space="preserve"> </w:t>
      </w:r>
      <w:r>
        <w:tab/>
        <w:t xml:space="preserve">National Energy </w:t>
      </w:r>
      <w:r w:rsidRPr="005514BB">
        <w:rPr>
          <w:i/>
        </w:rPr>
        <w:t>Retail Law</w:t>
      </w:r>
      <w:r>
        <w:t>, section 115.</w:t>
      </w:r>
    </w:p>
    <w:p w:rsidR="00BB5788" w:rsidRDefault="00BB5788" w:rsidP="00331976">
      <w:pPr>
        <w:pStyle w:val="FootnoteText"/>
      </w:pPr>
    </w:p>
  </w:footnote>
  <w:footnote w:id="19">
    <w:p w:rsidR="00BB5788" w:rsidRDefault="00BB5788" w:rsidP="00331976">
      <w:pPr>
        <w:pStyle w:val="FootnoteText"/>
      </w:pPr>
      <w:r>
        <w:rPr>
          <w:rStyle w:val="FootnoteReference"/>
        </w:rPr>
        <w:footnoteRef/>
      </w:r>
      <w:r>
        <w:t xml:space="preserve">    National Energy Retail Law, section 116.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4E24" w:rsidRDefault="00854E24">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4E24" w:rsidRDefault="00854E24">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4E24" w:rsidRDefault="00854E24">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5788" w:rsidRDefault="00BB5788"/>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B63DE2"/>
    <w:multiLevelType w:val="hybridMultilevel"/>
    <w:tmpl w:val="96F80DA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nsid w:val="1A3A6266"/>
    <w:multiLevelType w:val="multilevel"/>
    <w:tmpl w:val="47CAA82A"/>
    <w:lvl w:ilvl="0">
      <w:start w:val="1"/>
      <w:numFmt w:val="bullet"/>
      <w:pStyle w:val="AERbulletlistsecondstyle"/>
      <w:lvlText w:val=""/>
      <w:lvlJc w:val="left"/>
      <w:pPr>
        <w:tabs>
          <w:tab w:val="num" w:pos="714"/>
        </w:tabs>
        <w:ind w:left="714" w:hanging="357"/>
      </w:pPr>
      <w:rPr>
        <w:rFonts w:ascii="Wingdings" w:hAnsi="Wingdings" w:hint="default"/>
        <w:sz w:val="24"/>
      </w:rPr>
    </w:lvl>
    <w:lvl w:ilvl="1">
      <w:start w:val="1"/>
      <w:numFmt w:val="bullet"/>
      <w:lvlText w:val=""/>
      <w:lvlJc w:val="left"/>
      <w:pPr>
        <w:tabs>
          <w:tab w:val="num" w:pos="1080"/>
        </w:tabs>
        <w:ind w:left="1080" w:hanging="360"/>
      </w:pPr>
      <w:rPr>
        <w:rFonts w:ascii="Wingdings" w:hAnsi="Wingdings" w:hint="default"/>
      </w:rPr>
    </w:lvl>
    <w:lvl w:ilvl="2">
      <w:start w:val="1"/>
      <w:numFmt w:val="bullet"/>
      <w:lvlText w:val=""/>
      <w:lvlJc w:val="left"/>
      <w:pPr>
        <w:tabs>
          <w:tab w:val="num" w:pos="1800"/>
        </w:tabs>
        <w:ind w:left="1800" w:hanging="360"/>
      </w:pPr>
      <w:rPr>
        <w:rFonts w:ascii="Wingdings" w:hAnsi="Wingdings" w:hint="default"/>
        <w:sz w:val="20"/>
        <w:szCs w:val="20"/>
      </w:rPr>
    </w:lvl>
    <w:lvl w:ilvl="3">
      <w:start w:val="1"/>
      <w:numFmt w:val="bullet"/>
      <w:lvlText w:val=""/>
      <w:lvlJc w:val="left"/>
      <w:pPr>
        <w:tabs>
          <w:tab w:val="num" w:pos="2520"/>
        </w:tabs>
        <w:ind w:left="2520" w:hanging="360"/>
      </w:pPr>
      <w:rPr>
        <w:rFonts w:ascii="Symbol" w:hAnsi="Symbol" w:hint="default"/>
      </w:rPr>
    </w:lvl>
    <w:lvl w:ilvl="4">
      <w:start w:val="1"/>
      <w:numFmt w:val="bullet"/>
      <w:lvlText w:val="o"/>
      <w:lvlJc w:val="left"/>
      <w:pPr>
        <w:tabs>
          <w:tab w:val="num" w:pos="3240"/>
        </w:tabs>
        <w:ind w:left="3240" w:hanging="360"/>
      </w:pPr>
      <w:rPr>
        <w:rFonts w:ascii="Courier New" w:hAnsi="Courier New" w:cs="Courier New" w:hint="default"/>
      </w:rPr>
    </w:lvl>
    <w:lvl w:ilvl="5">
      <w:start w:val="1"/>
      <w:numFmt w:val="bullet"/>
      <w:lvlText w:val=""/>
      <w:lvlJc w:val="left"/>
      <w:pPr>
        <w:tabs>
          <w:tab w:val="num" w:pos="3960"/>
        </w:tabs>
        <w:ind w:left="3960" w:hanging="360"/>
      </w:pPr>
      <w:rPr>
        <w:rFonts w:ascii="Wingdings" w:hAnsi="Wingdings" w:hint="default"/>
      </w:rPr>
    </w:lvl>
    <w:lvl w:ilvl="6">
      <w:start w:val="1"/>
      <w:numFmt w:val="bullet"/>
      <w:lvlText w:val=""/>
      <w:lvlJc w:val="left"/>
      <w:pPr>
        <w:tabs>
          <w:tab w:val="num" w:pos="4680"/>
        </w:tabs>
        <w:ind w:left="4680" w:hanging="360"/>
      </w:pPr>
      <w:rPr>
        <w:rFonts w:ascii="Symbol" w:hAnsi="Symbol" w:hint="default"/>
      </w:rPr>
    </w:lvl>
    <w:lvl w:ilvl="7">
      <w:start w:val="1"/>
      <w:numFmt w:val="bullet"/>
      <w:lvlText w:val="o"/>
      <w:lvlJc w:val="left"/>
      <w:pPr>
        <w:tabs>
          <w:tab w:val="num" w:pos="5400"/>
        </w:tabs>
        <w:ind w:left="5400" w:hanging="360"/>
      </w:pPr>
      <w:rPr>
        <w:rFonts w:ascii="Courier New" w:hAnsi="Courier New" w:cs="Courier New" w:hint="default"/>
      </w:rPr>
    </w:lvl>
    <w:lvl w:ilvl="8">
      <w:start w:val="1"/>
      <w:numFmt w:val="bullet"/>
      <w:lvlText w:val=""/>
      <w:lvlJc w:val="left"/>
      <w:pPr>
        <w:tabs>
          <w:tab w:val="num" w:pos="6120"/>
        </w:tabs>
        <w:ind w:left="6120" w:hanging="360"/>
      </w:pPr>
      <w:rPr>
        <w:rFonts w:ascii="Wingdings" w:hAnsi="Wingdings" w:hint="default"/>
      </w:rPr>
    </w:lvl>
  </w:abstractNum>
  <w:abstractNum w:abstractNumId="2">
    <w:nsid w:val="1C5B758F"/>
    <w:multiLevelType w:val="hybridMultilevel"/>
    <w:tmpl w:val="CEF646DE"/>
    <w:lvl w:ilvl="0" w:tplc="0C090001">
      <w:start w:val="1"/>
      <w:numFmt w:val="bullet"/>
      <w:lvlText w:val=""/>
      <w:lvlJc w:val="left"/>
      <w:pPr>
        <w:ind w:left="783" w:hanging="360"/>
      </w:pPr>
      <w:rPr>
        <w:rFonts w:ascii="Symbol" w:hAnsi="Symbol" w:hint="default"/>
      </w:rPr>
    </w:lvl>
    <w:lvl w:ilvl="1" w:tplc="0C090003" w:tentative="1">
      <w:start w:val="1"/>
      <w:numFmt w:val="bullet"/>
      <w:lvlText w:val="o"/>
      <w:lvlJc w:val="left"/>
      <w:pPr>
        <w:ind w:left="1503" w:hanging="360"/>
      </w:pPr>
      <w:rPr>
        <w:rFonts w:ascii="Courier New" w:hAnsi="Courier New" w:cs="Courier New" w:hint="default"/>
      </w:rPr>
    </w:lvl>
    <w:lvl w:ilvl="2" w:tplc="0C090005" w:tentative="1">
      <w:start w:val="1"/>
      <w:numFmt w:val="bullet"/>
      <w:lvlText w:val=""/>
      <w:lvlJc w:val="left"/>
      <w:pPr>
        <w:ind w:left="2223" w:hanging="360"/>
      </w:pPr>
      <w:rPr>
        <w:rFonts w:ascii="Wingdings" w:hAnsi="Wingdings" w:hint="default"/>
      </w:rPr>
    </w:lvl>
    <w:lvl w:ilvl="3" w:tplc="0C090001" w:tentative="1">
      <w:start w:val="1"/>
      <w:numFmt w:val="bullet"/>
      <w:lvlText w:val=""/>
      <w:lvlJc w:val="left"/>
      <w:pPr>
        <w:ind w:left="2943" w:hanging="360"/>
      </w:pPr>
      <w:rPr>
        <w:rFonts w:ascii="Symbol" w:hAnsi="Symbol" w:hint="default"/>
      </w:rPr>
    </w:lvl>
    <w:lvl w:ilvl="4" w:tplc="0C090003" w:tentative="1">
      <w:start w:val="1"/>
      <w:numFmt w:val="bullet"/>
      <w:lvlText w:val="o"/>
      <w:lvlJc w:val="left"/>
      <w:pPr>
        <w:ind w:left="3663" w:hanging="360"/>
      </w:pPr>
      <w:rPr>
        <w:rFonts w:ascii="Courier New" w:hAnsi="Courier New" w:cs="Courier New" w:hint="default"/>
      </w:rPr>
    </w:lvl>
    <w:lvl w:ilvl="5" w:tplc="0C090005" w:tentative="1">
      <w:start w:val="1"/>
      <w:numFmt w:val="bullet"/>
      <w:lvlText w:val=""/>
      <w:lvlJc w:val="left"/>
      <w:pPr>
        <w:ind w:left="4383" w:hanging="360"/>
      </w:pPr>
      <w:rPr>
        <w:rFonts w:ascii="Wingdings" w:hAnsi="Wingdings" w:hint="default"/>
      </w:rPr>
    </w:lvl>
    <w:lvl w:ilvl="6" w:tplc="0C090001" w:tentative="1">
      <w:start w:val="1"/>
      <w:numFmt w:val="bullet"/>
      <w:lvlText w:val=""/>
      <w:lvlJc w:val="left"/>
      <w:pPr>
        <w:ind w:left="5103" w:hanging="360"/>
      </w:pPr>
      <w:rPr>
        <w:rFonts w:ascii="Symbol" w:hAnsi="Symbol" w:hint="default"/>
      </w:rPr>
    </w:lvl>
    <w:lvl w:ilvl="7" w:tplc="0C090003" w:tentative="1">
      <w:start w:val="1"/>
      <w:numFmt w:val="bullet"/>
      <w:lvlText w:val="o"/>
      <w:lvlJc w:val="left"/>
      <w:pPr>
        <w:ind w:left="5823" w:hanging="360"/>
      </w:pPr>
      <w:rPr>
        <w:rFonts w:ascii="Courier New" w:hAnsi="Courier New" w:cs="Courier New" w:hint="default"/>
      </w:rPr>
    </w:lvl>
    <w:lvl w:ilvl="8" w:tplc="0C090005" w:tentative="1">
      <w:start w:val="1"/>
      <w:numFmt w:val="bullet"/>
      <w:lvlText w:val=""/>
      <w:lvlJc w:val="left"/>
      <w:pPr>
        <w:ind w:left="6543" w:hanging="360"/>
      </w:pPr>
      <w:rPr>
        <w:rFonts w:ascii="Wingdings" w:hAnsi="Wingdings" w:hint="default"/>
      </w:rPr>
    </w:lvl>
  </w:abstractNum>
  <w:abstractNum w:abstractNumId="3">
    <w:nsid w:val="2B127A5F"/>
    <w:multiLevelType w:val="multilevel"/>
    <w:tmpl w:val="43269A78"/>
    <w:lvl w:ilvl="0">
      <w:start w:val="1"/>
      <w:numFmt w:val="lowerRoman"/>
      <w:pStyle w:val="AERnumberedlistthirdstyle"/>
      <w:lvlText w:val="%1."/>
      <w:lvlJc w:val="left"/>
      <w:pPr>
        <w:tabs>
          <w:tab w:val="num" w:pos="1440"/>
        </w:tabs>
        <w:ind w:left="1440" w:hanging="360"/>
      </w:pPr>
      <w:rPr>
        <w:rFonts w:hint="default"/>
      </w:rPr>
    </w:lvl>
    <w:lvl w:ilvl="1">
      <w:start w:val="1"/>
      <w:numFmt w:val="lowerLetter"/>
      <w:lvlText w:val="%2)"/>
      <w:lvlJc w:val="left"/>
      <w:pPr>
        <w:tabs>
          <w:tab w:val="num" w:pos="1800"/>
        </w:tabs>
        <w:ind w:left="1800" w:hanging="360"/>
      </w:pPr>
      <w:rPr>
        <w:rFonts w:hint="default"/>
      </w:rPr>
    </w:lvl>
    <w:lvl w:ilvl="2">
      <w:start w:val="1"/>
      <w:numFmt w:val="lowerRoman"/>
      <w:lvlText w:val="%3)"/>
      <w:lvlJc w:val="left"/>
      <w:pPr>
        <w:tabs>
          <w:tab w:val="num" w:pos="2160"/>
        </w:tabs>
        <w:ind w:left="2160" w:hanging="360"/>
      </w:pPr>
      <w:rPr>
        <w:rFonts w:hint="default"/>
      </w:rPr>
    </w:lvl>
    <w:lvl w:ilvl="3">
      <w:start w:val="1"/>
      <w:numFmt w:val="decimal"/>
      <w:lvlText w:val="(%4)"/>
      <w:lvlJc w:val="left"/>
      <w:pPr>
        <w:tabs>
          <w:tab w:val="num" w:pos="2520"/>
        </w:tabs>
        <w:ind w:left="2520" w:hanging="360"/>
      </w:pPr>
      <w:rPr>
        <w:rFonts w:hint="default"/>
      </w:rPr>
    </w:lvl>
    <w:lvl w:ilvl="4">
      <w:start w:val="1"/>
      <w:numFmt w:val="lowerLetter"/>
      <w:lvlText w:val="(%5)"/>
      <w:lvlJc w:val="left"/>
      <w:pPr>
        <w:tabs>
          <w:tab w:val="num" w:pos="2880"/>
        </w:tabs>
        <w:ind w:left="2880" w:hanging="360"/>
      </w:pPr>
      <w:rPr>
        <w:rFonts w:hint="default"/>
      </w:rPr>
    </w:lvl>
    <w:lvl w:ilvl="5">
      <w:start w:val="1"/>
      <w:numFmt w:val="lowerRoman"/>
      <w:lvlText w:val="(%6)"/>
      <w:lvlJc w:val="left"/>
      <w:pPr>
        <w:tabs>
          <w:tab w:val="num" w:pos="3240"/>
        </w:tabs>
        <w:ind w:left="3240" w:hanging="360"/>
      </w:pPr>
      <w:rPr>
        <w:rFonts w:hint="default"/>
      </w:rPr>
    </w:lvl>
    <w:lvl w:ilvl="6">
      <w:start w:val="1"/>
      <w:numFmt w:val="decimal"/>
      <w:lvlText w:val="%7."/>
      <w:lvlJc w:val="left"/>
      <w:pPr>
        <w:tabs>
          <w:tab w:val="num" w:pos="3600"/>
        </w:tabs>
        <w:ind w:left="3600" w:hanging="360"/>
      </w:pPr>
      <w:rPr>
        <w:rFonts w:hint="default"/>
      </w:rPr>
    </w:lvl>
    <w:lvl w:ilvl="7">
      <w:start w:val="1"/>
      <w:numFmt w:val="lowerLetter"/>
      <w:lvlText w:val="%8."/>
      <w:lvlJc w:val="left"/>
      <w:pPr>
        <w:tabs>
          <w:tab w:val="num" w:pos="3960"/>
        </w:tabs>
        <w:ind w:left="3960" w:hanging="360"/>
      </w:pPr>
      <w:rPr>
        <w:rFonts w:hint="default"/>
      </w:rPr>
    </w:lvl>
    <w:lvl w:ilvl="8">
      <w:start w:val="1"/>
      <w:numFmt w:val="lowerRoman"/>
      <w:lvlText w:val="%9."/>
      <w:lvlJc w:val="left"/>
      <w:pPr>
        <w:tabs>
          <w:tab w:val="num" w:pos="4320"/>
        </w:tabs>
        <w:ind w:left="4320" w:hanging="360"/>
      </w:pPr>
      <w:rPr>
        <w:rFonts w:hint="default"/>
      </w:rPr>
    </w:lvl>
  </w:abstractNum>
  <w:abstractNum w:abstractNumId="4">
    <w:nsid w:val="301B31FF"/>
    <w:multiLevelType w:val="multilevel"/>
    <w:tmpl w:val="B52CDD26"/>
    <w:lvl w:ilvl="0">
      <w:start w:val="1"/>
      <w:numFmt w:val="lowerLetter"/>
      <w:pStyle w:val="AERnumberedlistsecondstyle"/>
      <w:lvlText w:val="%1."/>
      <w:lvlJc w:val="left"/>
      <w:pPr>
        <w:tabs>
          <w:tab w:val="num" w:pos="720"/>
        </w:tabs>
        <w:ind w:left="720" w:hanging="360"/>
      </w:pPr>
      <w:rPr>
        <w:rFonts w:hint="default"/>
      </w:rPr>
    </w:lvl>
    <w:lvl w:ilvl="1">
      <w:start w:val="1"/>
      <w:numFmt w:val="lowerLetter"/>
      <w:lvlText w:val="%2)"/>
      <w:lvlJc w:val="left"/>
      <w:pPr>
        <w:tabs>
          <w:tab w:val="num" w:pos="1080"/>
        </w:tabs>
        <w:ind w:left="1080" w:hanging="360"/>
      </w:pPr>
      <w:rPr>
        <w:rFonts w:hint="default"/>
      </w:rPr>
    </w:lvl>
    <w:lvl w:ilvl="2">
      <w:start w:val="1"/>
      <w:numFmt w:val="lowerRoman"/>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lowerLetter"/>
      <w:lvlText w:val="(%5)"/>
      <w:lvlJc w:val="left"/>
      <w:pPr>
        <w:tabs>
          <w:tab w:val="num" w:pos="2160"/>
        </w:tabs>
        <w:ind w:left="2160" w:hanging="360"/>
      </w:pPr>
      <w:rPr>
        <w:rFonts w:hint="default"/>
      </w:rPr>
    </w:lvl>
    <w:lvl w:ilvl="5">
      <w:start w:val="1"/>
      <w:numFmt w:val="lowerRoman"/>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lowerLetter"/>
      <w:lvlText w:val="%8."/>
      <w:lvlJc w:val="left"/>
      <w:pPr>
        <w:tabs>
          <w:tab w:val="num" w:pos="3240"/>
        </w:tabs>
        <w:ind w:left="3240" w:hanging="360"/>
      </w:pPr>
      <w:rPr>
        <w:rFonts w:hint="default"/>
      </w:rPr>
    </w:lvl>
    <w:lvl w:ilvl="8">
      <w:start w:val="1"/>
      <w:numFmt w:val="lowerRoman"/>
      <w:lvlText w:val="%9."/>
      <w:lvlJc w:val="left"/>
      <w:pPr>
        <w:tabs>
          <w:tab w:val="num" w:pos="3600"/>
        </w:tabs>
        <w:ind w:left="3600" w:hanging="360"/>
      </w:pPr>
      <w:rPr>
        <w:rFonts w:hint="default"/>
      </w:rPr>
    </w:lvl>
  </w:abstractNum>
  <w:abstractNum w:abstractNumId="5">
    <w:nsid w:val="36953751"/>
    <w:multiLevelType w:val="hybridMultilevel"/>
    <w:tmpl w:val="3662C5E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
    <w:nsid w:val="40CF7AB8"/>
    <w:multiLevelType w:val="hybridMultilevel"/>
    <w:tmpl w:val="5FC8E07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nsid w:val="443F74CB"/>
    <w:multiLevelType w:val="hybridMultilevel"/>
    <w:tmpl w:val="31C846B0"/>
    <w:lvl w:ilvl="0" w:tplc="902C5330">
      <w:start w:val="1"/>
      <w:numFmt w:val="decimal"/>
      <w:pStyle w:val="AERnumberedlistfirststyle"/>
      <w:lvlText w:val="%1."/>
      <w:lvlJc w:val="left"/>
      <w:pPr>
        <w:tabs>
          <w:tab w:val="num" w:pos="567"/>
        </w:tabs>
        <w:ind w:left="567" w:hanging="567"/>
      </w:pPr>
      <w:rPr>
        <w:rFonts w:ascii="Times New Roman" w:hAnsi="Times New Roman" w:hint="default"/>
        <w:b w:val="0"/>
        <w:i w:val="0"/>
        <w:sz w:val="24"/>
      </w:rPr>
    </w:lvl>
    <w:lvl w:ilvl="1" w:tplc="ED80F18C" w:tentative="1">
      <w:start w:val="1"/>
      <w:numFmt w:val="lowerLetter"/>
      <w:lvlText w:val="%2."/>
      <w:lvlJc w:val="left"/>
      <w:pPr>
        <w:tabs>
          <w:tab w:val="num" w:pos="1440"/>
        </w:tabs>
        <w:ind w:left="1440" w:hanging="360"/>
      </w:pPr>
    </w:lvl>
    <w:lvl w:ilvl="2" w:tplc="204668FE" w:tentative="1">
      <w:start w:val="1"/>
      <w:numFmt w:val="lowerRoman"/>
      <w:lvlText w:val="%3."/>
      <w:lvlJc w:val="right"/>
      <w:pPr>
        <w:tabs>
          <w:tab w:val="num" w:pos="2160"/>
        </w:tabs>
        <w:ind w:left="2160" w:hanging="180"/>
      </w:pPr>
    </w:lvl>
    <w:lvl w:ilvl="3" w:tplc="447A85C8" w:tentative="1">
      <w:start w:val="1"/>
      <w:numFmt w:val="decimal"/>
      <w:lvlText w:val="%4."/>
      <w:lvlJc w:val="left"/>
      <w:pPr>
        <w:tabs>
          <w:tab w:val="num" w:pos="2880"/>
        </w:tabs>
        <w:ind w:left="2880" w:hanging="360"/>
      </w:pPr>
    </w:lvl>
    <w:lvl w:ilvl="4" w:tplc="C0949998" w:tentative="1">
      <w:start w:val="1"/>
      <w:numFmt w:val="lowerLetter"/>
      <w:lvlText w:val="%5."/>
      <w:lvlJc w:val="left"/>
      <w:pPr>
        <w:tabs>
          <w:tab w:val="num" w:pos="3600"/>
        </w:tabs>
        <w:ind w:left="3600" w:hanging="360"/>
      </w:pPr>
    </w:lvl>
    <w:lvl w:ilvl="5" w:tplc="CC56BE38" w:tentative="1">
      <w:start w:val="1"/>
      <w:numFmt w:val="lowerRoman"/>
      <w:lvlText w:val="%6."/>
      <w:lvlJc w:val="right"/>
      <w:pPr>
        <w:tabs>
          <w:tab w:val="num" w:pos="4320"/>
        </w:tabs>
        <w:ind w:left="4320" w:hanging="180"/>
      </w:pPr>
    </w:lvl>
    <w:lvl w:ilvl="6" w:tplc="0D306B9E" w:tentative="1">
      <w:start w:val="1"/>
      <w:numFmt w:val="decimal"/>
      <w:lvlText w:val="%7."/>
      <w:lvlJc w:val="left"/>
      <w:pPr>
        <w:tabs>
          <w:tab w:val="num" w:pos="5040"/>
        </w:tabs>
        <w:ind w:left="5040" w:hanging="360"/>
      </w:pPr>
    </w:lvl>
    <w:lvl w:ilvl="7" w:tplc="F5E62C96" w:tentative="1">
      <w:start w:val="1"/>
      <w:numFmt w:val="lowerLetter"/>
      <w:lvlText w:val="%8."/>
      <w:lvlJc w:val="left"/>
      <w:pPr>
        <w:tabs>
          <w:tab w:val="num" w:pos="5760"/>
        </w:tabs>
        <w:ind w:left="5760" w:hanging="360"/>
      </w:pPr>
    </w:lvl>
    <w:lvl w:ilvl="8" w:tplc="FF946138" w:tentative="1">
      <w:start w:val="1"/>
      <w:numFmt w:val="lowerRoman"/>
      <w:lvlText w:val="%9."/>
      <w:lvlJc w:val="right"/>
      <w:pPr>
        <w:tabs>
          <w:tab w:val="num" w:pos="6480"/>
        </w:tabs>
        <w:ind w:left="6480" w:hanging="180"/>
      </w:pPr>
    </w:lvl>
  </w:abstractNum>
  <w:abstractNum w:abstractNumId="8">
    <w:nsid w:val="4DD95340"/>
    <w:multiLevelType w:val="hybridMultilevel"/>
    <w:tmpl w:val="2242AFD6"/>
    <w:lvl w:ilvl="0" w:tplc="55BA1E8A">
      <w:start w:val="1"/>
      <w:numFmt w:val="bullet"/>
      <w:lvlText w:val=""/>
      <w:lvlJc w:val="left"/>
      <w:pPr>
        <w:tabs>
          <w:tab w:val="num" w:pos="360"/>
        </w:tabs>
        <w:ind w:left="360" w:hanging="360"/>
      </w:pPr>
      <w:rPr>
        <w:rFonts w:ascii="Symbol" w:hAnsi="Symbol" w:hint="default"/>
        <w:b w:val="0"/>
        <w:i w:val="0"/>
      </w:rPr>
    </w:lvl>
    <w:lvl w:ilvl="1" w:tplc="0C090003">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9">
    <w:nsid w:val="4E2E0947"/>
    <w:multiLevelType w:val="multilevel"/>
    <w:tmpl w:val="A496B2BC"/>
    <w:lvl w:ilvl="0">
      <w:start w:val="1"/>
      <w:numFmt w:val="upperLetter"/>
      <w:pStyle w:val="Heading11"/>
      <w:lvlText w:val="%1."/>
      <w:lvlJc w:val="left"/>
      <w:pPr>
        <w:tabs>
          <w:tab w:val="num" w:pos="851"/>
        </w:tabs>
        <w:ind w:left="851" w:hanging="851"/>
      </w:pPr>
      <w:rPr>
        <w:rFonts w:hint="default"/>
      </w:rPr>
    </w:lvl>
    <w:lvl w:ilvl="1">
      <w:start w:val="1"/>
      <w:numFmt w:val="decimal"/>
      <w:pStyle w:val="Heading21"/>
      <w:lvlText w:val="%1.%2"/>
      <w:lvlJc w:val="left"/>
      <w:pPr>
        <w:tabs>
          <w:tab w:val="num" w:pos="851"/>
        </w:tabs>
        <w:ind w:left="851" w:hanging="851"/>
      </w:pPr>
      <w:rPr>
        <w:rFonts w:hint="default"/>
      </w:rPr>
    </w:lvl>
    <w:lvl w:ilvl="2">
      <w:start w:val="1"/>
      <w:numFmt w:val="decimal"/>
      <w:pStyle w:val="Heading31"/>
      <w:lvlText w:val="%1.%2.%3"/>
      <w:lvlJc w:val="left"/>
      <w:pPr>
        <w:tabs>
          <w:tab w:val="num" w:pos="851"/>
        </w:tabs>
        <w:ind w:left="851" w:hanging="851"/>
      </w:pPr>
      <w:rPr>
        <w:rFonts w:hint="default"/>
      </w:rPr>
    </w:lvl>
    <w:lvl w:ilvl="3">
      <w:start w:val="1"/>
      <w:numFmt w:val="decimal"/>
      <w:pStyle w:val="Heading41"/>
      <w:lvlText w:val="%1.%2.%3.%4"/>
      <w:lvlJc w:val="left"/>
      <w:pPr>
        <w:tabs>
          <w:tab w:val="num" w:pos="851"/>
        </w:tabs>
        <w:ind w:left="851" w:hanging="851"/>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0">
    <w:nsid w:val="4E862182"/>
    <w:multiLevelType w:val="hybridMultilevel"/>
    <w:tmpl w:val="3BA6C58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nsid w:val="50895FE3"/>
    <w:multiLevelType w:val="multilevel"/>
    <w:tmpl w:val="DA163E34"/>
    <w:lvl w:ilvl="0">
      <w:start w:val="1"/>
      <w:numFmt w:val="decimal"/>
      <w:lvlText w:val="%1"/>
      <w:lvlJc w:val="left"/>
      <w:pPr>
        <w:tabs>
          <w:tab w:val="num" w:pos="1418"/>
        </w:tabs>
        <w:ind w:left="1418" w:hanging="851"/>
      </w:pPr>
      <w:rPr>
        <w:rFonts w:hint="default"/>
      </w:rPr>
    </w:lvl>
    <w:lvl w:ilvl="1">
      <w:start w:val="1"/>
      <w:numFmt w:val="decimal"/>
      <w:pStyle w:val="Heading2"/>
      <w:lvlText w:val="%1.%2"/>
      <w:lvlJc w:val="left"/>
      <w:pPr>
        <w:tabs>
          <w:tab w:val="num" w:pos="851"/>
        </w:tabs>
        <w:ind w:left="851" w:hanging="851"/>
      </w:pPr>
      <w:rPr>
        <w:rFonts w:hint="default"/>
      </w:rPr>
    </w:lvl>
    <w:lvl w:ilvl="2">
      <w:start w:val="1"/>
      <w:numFmt w:val="decimal"/>
      <w:pStyle w:val="Heading3"/>
      <w:lvlText w:val="%1.%2.%3"/>
      <w:lvlJc w:val="left"/>
      <w:pPr>
        <w:tabs>
          <w:tab w:val="num" w:pos="1418"/>
        </w:tabs>
        <w:ind w:left="1418" w:hanging="851"/>
      </w:pPr>
      <w:rPr>
        <w:rFonts w:hint="default"/>
      </w:rPr>
    </w:lvl>
    <w:lvl w:ilvl="3">
      <w:start w:val="1"/>
      <w:numFmt w:val="decimal"/>
      <w:pStyle w:val="Heading4"/>
      <w:lvlText w:val="%1.%2.%3.%4"/>
      <w:lvlJc w:val="left"/>
      <w:pPr>
        <w:tabs>
          <w:tab w:val="num" w:pos="851"/>
        </w:tabs>
        <w:ind w:left="851" w:hanging="851"/>
      </w:pPr>
      <w:rPr>
        <w:rFonts w:hint="default"/>
      </w:rPr>
    </w:lvl>
    <w:lvl w:ilvl="4">
      <w:start w:val="1"/>
      <w:numFmt w:val="decimal"/>
      <w:pStyle w:val="Heading5"/>
      <w:lvlText w:val="%5)"/>
      <w:lvlJc w:val="left"/>
      <w:pPr>
        <w:tabs>
          <w:tab w:val="num" w:pos="1008"/>
        </w:tabs>
        <w:ind w:left="1008" w:hanging="432"/>
      </w:pPr>
      <w:rPr>
        <w:rFonts w:hint="default"/>
      </w:rPr>
    </w:lvl>
    <w:lvl w:ilvl="5">
      <w:start w:val="1"/>
      <w:numFmt w:val="lowerLetter"/>
      <w:pStyle w:val="Heading6"/>
      <w:lvlText w:val="%6)"/>
      <w:lvlJc w:val="left"/>
      <w:pPr>
        <w:tabs>
          <w:tab w:val="num" w:pos="1152"/>
        </w:tabs>
        <w:ind w:left="1152" w:hanging="432"/>
      </w:pPr>
      <w:rPr>
        <w:rFonts w:hint="default"/>
      </w:rPr>
    </w:lvl>
    <w:lvl w:ilvl="6">
      <w:start w:val="1"/>
      <w:numFmt w:val="lowerRoman"/>
      <w:lvlText w:val="%7)"/>
      <w:lvlJc w:val="right"/>
      <w:pPr>
        <w:tabs>
          <w:tab w:val="num" w:pos="1296"/>
        </w:tabs>
        <w:ind w:left="1296" w:hanging="288"/>
      </w:pPr>
      <w:rPr>
        <w:rFonts w:hint="default"/>
      </w:rPr>
    </w:lvl>
    <w:lvl w:ilvl="7">
      <w:start w:val="1"/>
      <w:numFmt w:val="lowerLetter"/>
      <w:lvlText w:val="%8."/>
      <w:lvlJc w:val="left"/>
      <w:pPr>
        <w:tabs>
          <w:tab w:val="num" w:pos="1440"/>
        </w:tabs>
        <w:ind w:left="1440" w:hanging="432"/>
      </w:pPr>
      <w:rPr>
        <w:rFonts w:hint="default"/>
      </w:rPr>
    </w:lvl>
    <w:lvl w:ilvl="8">
      <w:start w:val="1"/>
      <w:numFmt w:val="lowerRoman"/>
      <w:pStyle w:val="Style1"/>
      <w:lvlText w:val="%9."/>
      <w:lvlJc w:val="right"/>
      <w:pPr>
        <w:tabs>
          <w:tab w:val="num" w:pos="1584"/>
        </w:tabs>
        <w:ind w:left="1584" w:hanging="144"/>
      </w:pPr>
      <w:rPr>
        <w:rFonts w:hint="default"/>
      </w:rPr>
    </w:lvl>
  </w:abstractNum>
  <w:abstractNum w:abstractNumId="12">
    <w:nsid w:val="5A15229F"/>
    <w:multiLevelType w:val="multilevel"/>
    <w:tmpl w:val="BE24FD16"/>
    <w:lvl w:ilvl="0">
      <w:start w:val="1"/>
      <w:numFmt w:val="decimal"/>
      <w:pStyle w:val="Heading1"/>
      <w:lvlText w:val="%1."/>
      <w:lvlJc w:val="left"/>
      <w:pPr>
        <w:ind w:left="360" w:hanging="360"/>
      </w:pPr>
      <w:rPr>
        <w:rFonts w:hint="default"/>
      </w:rPr>
    </w:lvl>
    <w:lvl w:ilvl="1">
      <w:start w:val="1"/>
      <w:numFmt w:val="decimal"/>
      <w:isLgl/>
      <w:lvlText w:val="%1.%2"/>
      <w:lvlJc w:val="left"/>
      <w:pPr>
        <w:ind w:left="495" w:hanging="495"/>
      </w:pPr>
      <w:rPr>
        <w:rFonts w:hint="default"/>
        <w:i w:val="0"/>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3">
    <w:nsid w:val="62BF0570"/>
    <w:multiLevelType w:val="hybridMultilevel"/>
    <w:tmpl w:val="93BC27F8"/>
    <w:lvl w:ilvl="0" w:tplc="E0FC9D82">
      <w:start w:val="1"/>
      <w:numFmt w:val="bullet"/>
      <w:pStyle w:val="AERbulletlistthirdstyle"/>
      <w:lvlText w:val=""/>
      <w:lvlJc w:val="left"/>
      <w:pPr>
        <w:tabs>
          <w:tab w:val="num" w:pos="870"/>
        </w:tabs>
        <w:ind w:left="870" w:hanging="360"/>
      </w:pPr>
      <w:rPr>
        <w:rFonts w:ascii="Wingdings" w:hAnsi="Wingdings" w:hint="default"/>
        <w:color w:val="auto"/>
        <w:sz w:val="16"/>
        <w:szCs w:val="16"/>
      </w:rPr>
    </w:lvl>
    <w:lvl w:ilvl="1" w:tplc="0C090003" w:tentative="1">
      <w:start w:val="1"/>
      <w:numFmt w:val="bullet"/>
      <w:lvlText w:val="o"/>
      <w:lvlJc w:val="left"/>
      <w:pPr>
        <w:tabs>
          <w:tab w:val="num" w:pos="1590"/>
        </w:tabs>
        <w:ind w:left="1590" w:hanging="360"/>
      </w:pPr>
      <w:rPr>
        <w:rFonts w:ascii="Courier New" w:hAnsi="Courier New" w:cs="Courier New" w:hint="default"/>
      </w:rPr>
    </w:lvl>
    <w:lvl w:ilvl="2" w:tplc="0C090005" w:tentative="1">
      <w:start w:val="1"/>
      <w:numFmt w:val="bullet"/>
      <w:lvlText w:val=""/>
      <w:lvlJc w:val="left"/>
      <w:pPr>
        <w:tabs>
          <w:tab w:val="num" w:pos="2310"/>
        </w:tabs>
        <w:ind w:left="2310" w:hanging="360"/>
      </w:pPr>
      <w:rPr>
        <w:rFonts w:ascii="Wingdings" w:hAnsi="Wingdings" w:hint="default"/>
      </w:rPr>
    </w:lvl>
    <w:lvl w:ilvl="3" w:tplc="0C090001" w:tentative="1">
      <w:start w:val="1"/>
      <w:numFmt w:val="bullet"/>
      <w:lvlText w:val=""/>
      <w:lvlJc w:val="left"/>
      <w:pPr>
        <w:tabs>
          <w:tab w:val="num" w:pos="3030"/>
        </w:tabs>
        <w:ind w:left="3030" w:hanging="360"/>
      </w:pPr>
      <w:rPr>
        <w:rFonts w:ascii="Symbol" w:hAnsi="Symbol" w:hint="default"/>
      </w:rPr>
    </w:lvl>
    <w:lvl w:ilvl="4" w:tplc="0C090003" w:tentative="1">
      <w:start w:val="1"/>
      <w:numFmt w:val="bullet"/>
      <w:lvlText w:val="o"/>
      <w:lvlJc w:val="left"/>
      <w:pPr>
        <w:tabs>
          <w:tab w:val="num" w:pos="3750"/>
        </w:tabs>
        <w:ind w:left="3750" w:hanging="360"/>
      </w:pPr>
      <w:rPr>
        <w:rFonts w:ascii="Courier New" w:hAnsi="Courier New" w:cs="Courier New" w:hint="default"/>
      </w:rPr>
    </w:lvl>
    <w:lvl w:ilvl="5" w:tplc="0C090005" w:tentative="1">
      <w:start w:val="1"/>
      <w:numFmt w:val="bullet"/>
      <w:lvlText w:val=""/>
      <w:lvlJc w:val="left"/>
      <w:pPr>
        <w:tabs>
          <w:tab w:val="num" w:pos="4470"/>
        </w:tabs>
        <w:ind w:left="4470" w:hanging="360"/>
      </w:pPr>
      <w:rPr>
        <w:rFonts w:ascii="Wingdings" w:hAnsi="Wingdings" w:hint="default"/>
      </w:rPr>
    </w:lvl>
    <w:lvl w:ilvl="6" w:tplc="0C090001" w:tentative="1">
      <w:start w:val="1"/>
      <w:numFmt w:val="bullet"/>
      <w:lvlText w:val=""/>
      <w:lvlJc w:val="left"/>
      <w:pPr>
        <w:tabs>
          <w:tab w:val="num" w:pos="5190"/>
        </w:tabs>
        <w:ind w:left="5190" w:hanging="360"/>
      </w:pPr>
      <w:rPr>
        <w:rFonts w:ascii="Symbol" w:hAnsi="Symbol" w:hint="default"/>
      </w:rPr>
    </w:lvl>
    <w:lvl w:ilvl="7" w:tplc="0C090003" w:tentative="1">
      <w:start w:val="1"/>
      <w:numFmt w:val="bullet"/>
      <w:lvlText w:val="o"/>
      <w:lvlJc w:val="left"/>
      <w:pPr>
        <w:tabs>
          <w:tab w:val="num" w:pos="5910"/>
        </w:tabs>
        <w:ind w:left="5910" w:hanging="360"/>
      </w:pPr>
      <w:rPr>
        <w:rFonts w:ascii="Courier New" w:hAnsi="Courier New" w:cs="Courier New" w:hint="default"/>
      </w:rPr>
    </w:lvl>
    <w:lvl w:ilvl="8" w:tplc="0C090005" w:tentative="1">
      <w:start w:val="1"/>
      <w:numFmt w:val="bullet"/>
      <w:lvlText w:val=""/>
      <w:lvlJc w:val="left"/>
      <w:pPr>
        <w:tabs>
          <w:tab w:val="num" w:pos="6630"/>
        </w:tabs>
        <w:ind w:left="6630" w:hanging="360"/>
      </w:pPr>
      <w:rPr>
        <w:rFonts w:ascii="Wingdings" w:hAnsi="Wingdings" w:hint="default"/>
      </w:rPr>
    </w:lvl>
  </w:abstractNum>
  <w:abstractNum w:abstractNumId="14">
    <w:nsid w:val="7571404F"/>
    <w:multiLevelType w:val="hybridMultilevel"/>
    <w:tmpl w:val="C1D6E7EC"/>
    <w:lvl w:ilvl="0" w:tplc="0C090001">
      <w:start w:val="1"/>
      <w:numFmt w:val="bullet"/>
      <w:lvlText w:val=""/>
      <w:lvlJc w:val="left"/>
      <w:pPr>
        <w:ind w:left="787" w:hanging="360"/>
      </w:pPr>
      <w:rPr>
        <w:rFonts w:ascii="Symbol" w:hAnsi="Symbol" w:hint="default"/>
      </w:rPr>
    </w:lvl>
    <w:lvl w:ilvl="1" w:tplc="0C090003">
      <w:start w:val="1"/>
      <w:numFmt w:val="bullet"/>
      <w:lvlText w:val="o"/>
      <w:lvlJc w:val="left"/>
      <w:pPr>
        <w:ind w:left="1507" w:hanging="360"/>
      </w:pPr>
      <w:rPr>
        <w:rFonts w:ascii="Courier New" w:hAnsi="Courier New" w:cs="Courier New" w:hint="default"/>
      </w:rPr>
    </w:lvl>
    <w:lvl w:ilvl="2" w:tplc="0C090005" w:tentative="1">
      <w:start w:val="1"/>
      <w:numFmt w:val="bullet"/>
      <w:lvlText w:val=""/>
      <w:lvlJc w:val="left"/>
      <w:pPr>
        <w:ind w:left="2227" w:hanging="360"/>
      </w:pPr>
      <w:rPr>
        <w:rFonts w:ascii="Wingdings" w:hAnsi="Wingdings" w:hint="default"/>
      </w:rPr>
    </w:lvl>
    <w:lvl w:ilvl="3" w:tplc="0C090001" w:tentative="1">
      <w:start w:val="1"/>
      <w:numFmt w:val="bullet"/>
      <w:lvlText w:val=""/>
      <w:lvlJc w:val="left"/>
      <w:pPr>
        <w:ind w:left="2947" w:hanging="360"/>
      </w:pPr>
      <w:rPr>
        <w:rFonts w:ascii="Symbol" w:hAnsi="Symbol" w:hint="default"/>
      </w:rPr>
    </w:lvl>
    <w:lvl w:ilvl="4" w:tplc="0C090003" w:tentative="1">
      <w:start w:val="1"/>
      <w:numFmt w:val="bullet"/>
      <w:lvlText w:val="o"/>
      <w:lvlJc w:val="left"/>
      <w:pPr>
        <w:ind w:left="3667" w:hanging="360"/>
      </w:pPr>
      <w:rPr>
        <w:rFonts w:ascii="Courier New" w:hAnsi="Courier New" w:cs="Courier New" w:hint="default"/>
      </w:rPr>
    </w:lvl>
    <w:lvl w:ilvl="5" w:tplc="0C090005" w:tentative="1">
      <w:start w:val="1"/>
      <w:numFmt w:val="bullet"/>
      <w:lvlText w:val=""/>
      <w:lvlJc w:val="left"/>
      <w:pPr>
        <w:ind w:left="4387" w:hanging="360"/>
      </w:pPr>
      <w:rPr>
        <w:rFonts w:ascii="Wingdings" w:hAnsi="Wingdings" w:hint="default"/>
      </w:rPr>
    </w:lvl>
    <w:lvl w:ilvl="6" w:tplc="0C090001" w:tentative="1">
      <w:start w:val="1"/>
      <w:numFmt w:val="bullet"/>
      <w:lvlText w:val=""/>
      <w:lvlJc w:val="left"/>
      <w:pPr>
        <w:ind w:left="5107" w:hanging="360"/>
      </w:pPr>
      <w:rPr>
        <w:rFonts w:ascii="Symbol" w:hAnsi="Symbol" w:hint="default"/>
      </w:rPr>
    </w:lvl>
    <w:lvl w:ilvl="7" w:tplc="0C090003" w:tentative="1">
      <w:start w:val="1"/>
      <w:numFmt w:val="bullet"/>
      <w:lvlText w:val="o"/>
      <w:lvlJc w:val="left"/>
      <w:pPr>
        <w:ind w:left="5827" w:hanging="360"/>
      </w:pPr>
      <w:rPr>
        <w:rFonts w:ascii="Courier New" w:hAnsi="Courier New" w:cs="Courier New" w:hint="default"/>
      </w:rPr>
    </w:lvl>
    <w:lvl w:ilvl="8" w:tplc="0C090005" w:tentative="1">
      <w:start w:val="1"/>
      <w:numFmt w:val="bullet"/>
      <w:lvlText w:val=""/>
      <w:lvlJc w:val="left"/>
      <w:pPr>
        <w:ind w:left="6547" w:hanging="360"/>
      </w:pPr>
      <w:rPr>
        <w:rFonts w:ascii="Wingdings" w:hAnsi="Wingdings" w:hint="default"/>
      </w:rPr>
    </w:lvl>
  </w:abstractNum>
  <w:abstractNum w:abstractNumId="15">
    <w:nsid w:val="7AEF67FF"/>
    <w:multiLevelType w:val="multilevel"/>
    <w:tmpl w:val="AACE20AA"/>
    <w:lvl w:ilvl="0">
      <w:start w:val="1"/>
      <w:numFmt w:val="bullet"/>
      <w:pStyle w:val="AERbulletlistfirststyle"/>
      <w:lvlText w:val=""/>
      <w:lvlJc w:val="left"/>
      <w:pPr>
        <w:tabs>
          <w:tab w:val="num" w:pos="357"/>
        </w:tabs>
        <w:ind w:left="357" w:hanging="357"/>
      </w:pPr>
      <w:rPr>
        <w:rFonts w:ascii="Wingdings" w:hAnsi="Wingdings" w:hint="default"/>
        <w:sz w:val="28"/>
      </w:rPr>
    </w:lvl>
    <w:lvl w:ilvl="1">
      <w:start w:val="1"/>
      <w:numFmt w:val="bullet"/>
      <w:lvlText w:val=""/>
      <w:lvlJc w:val="left"/>
      <w:pPr>
        <w:tabs>
          <w:tab w:val="num" w:pos="1440"/>
        </w:tabs>
        <w:ind w:left="1440" w:hanging="360"/>
      </w:pPr>
      <w:rPr>
        <w:rFonts w:ascii="Wingdings" w:hAnsi="Wingdings" w:hint="default"/>
      </w:rPr>
    </w:lvl>
    <w:lvl w:ilvl="2">
      <w:start w:val="1"/>
      <w:numFmt w:val="bullet"/>
      <w:lvlText w:val="—"/>
      <w:lvlJc w:val="left"/>
      <w:pPr>
        <w:tabs>
          <w:tab w:val="num" w:pos="2160"/>
        </w:tabs>
        <w:ind w:left="2160" w:hanging="360"/>
      </w:pPr>
      <w:rPr>
        <w:rFonts w:ascii="Times New Roman" w:hAnsi="Times New Roman" w:cs="Times New Roman"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num w:numId="1">
    <w:abstractNumId w:val="7"/>
  </w:num>
  <w:num w:numId="2">
    <w:abstractNumId w:val="4"/>
  </w:num>
  <w:num w:numId="3">
    <w:abstractNumId w:val="3"/>
  </w:num>
  <w:num w:numId="4">
    <w:abstractNumId w:val="1"/>
  </w:num>
  <w:num w:numId="5">
    <w:abstractNumId w:val="15"/>
  </w:num>
  <w:num w:numId="6">
    <w:abstractNumId w:val="13"/>
  </w:num>
  <w:num w:numId="7">
    <w:abstractNumId w:val="11"/>
  </w:num>
  <w:num w:numId="8">
    <w:abstractNumId w:val="9"/>
  </w:num>
  <w:num w:numId="9">
    <w:abstractNumId w:val="8"/>
  </w:num>
  <w:num w:numId="10">
    <w:abstractNumId w:val="14"/>
  </w:num>
  <w:num w:numId="11">
    <w:abstractNumId w:val="12"/>
  </w:num>
  <w:num w:numId="12">
    <w:abstractNumId w:val="0"/>
  </w:num>
  <w:num w:numId="13">
    <w:abstractNumId w:val="6"/>
  </w:num>
  <w:num w:numId="14">
    <w:abstractNumId w:val="2"/>
  </w:num>
  <w:num w:numId="15">
    <w:abstractNumId w:val="12"/>
  </w:num>
  <w:num w:numId="16">
    <w:abstractNumId w:val="11"/>
  </w:num>
  <w:num w:numId="1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2"/>
  </w:num>
  <w:num w:numId="19">
    <w:abstractNumId w:val="12"/>
  </w:num>
  <w:num w:numId="20">
    <w:abstractNumId w:val="12"/>
  </w:num>
  <w:num w:numId="21">
    <w:abstractNumId w:val="11"/>
  </w:num>
  <w:num w:numId="22">
    <w:abstractNumId w:val="5"/>
  </w:num>
  <w:num w:numId="23">
    <w:abstractNumId w:val="11"/>
  </w:num>
  <w:num w:numId="24">
    <w:abstractNumId w:val="10"/>
  </w:num>
  <w:num w:numId="25">
    <w:abstractNumId w:val="11"/>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2"/>
  <w:activeWritingStyle w:appName="MSWord" w:lang="en-AU" w:vendorID="64" w:dllVersion="131078" w:nlCheck="1" w:checkStyle="1"/>
  <w:activeWritingStyle w:appName="MSWord" w:lang="en-US" w:vendorID="64" w:dllVersion="131078" w:nlCheck="1" w:checkStyle="1"/>
  <w:activeWritingStyle w:appName="MSWord" w:lang="en-GB" w:vendorID="64" w:dllVersion="131078" w:nlCheck="1" w:checkStyle="1"/>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cumentProtection w:formatting="1" w:enforcement="0"/>
  <w:defaultTabStop w:val="510"/>
  <w:noPunctuationKerning/>
  <w:characterSpacingControl w:val="doNotCompress"/>
  <w:hdrShapeDefaults>
    <o:shapedefaults v:ext="edit" spidmax="4097"/>
  </w:hdrShapeDefault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docVars>
    <w:docVar w:name="currentname" w:val="\\cbrvpwxfs01\home$\nfeas\issues paper - alternative en (D2013-00139641).docx"/>
  </w:docVars>
  <w:rsids>
    <w:rsidRoot w:val="00994BC7"/>
    <w:rsid w:val="00000AEC"/>
    <w:rsid w:val="0000445B"/>
    <w:rsid w:val="00005B90"/>
    <w:rsid w:val="00005C85"/>
    <w:rsid w:val="00006A7C"/>
    <w:rsid w:val="00006C7D"/>
    <w:rsid w:val="00010074"/>
    <w:rsid w:val="00012191"/>
    <w:rsid w:val="00012EC1"/>
    <w:rsid w:val="000139FB"/>
    <w:rsid w:val="000141DA"/>
    <w:rsid w:val="000145B3"/>
    <w:rsid w:val="00030B9E"/>
    <w:rsid w:val="000417BC"/>
    <w:rsid w:val="00051993"/>
    <w:rsid w:val="00051F33"/>
    <w:rsid w:val="00053F43"/>
    <w:rsid w:val="000554F5"/>
    <w:rsid w:val="00066410"/>
    <w:rsid w:val="00067D6D"/>
    <w:rsid w:val="0007396F"/>
    <w:rsid w:val="00077759"/>
    <w:rsid w:val="000836F2"/>
    <w:rsid w:val="00083815"/>
    <w:rsid w:val="0008644F"/>
    <w:rsid w:val="000906FE"/>
    <w:rsid w:val="00092F40"/>
    <w:rsid w:val="0009307C"/>
    <w:rsid w:val="000957D7"/>
    <w:rsid w:val="00097236"/>
    <w:rsid w:val="000A5617"/>
    <w:rsid w:val="000A5A40"/>
    <w:rsid w:val="000B0DBA"/>
    <w:rsid w:val="000B2C77"/>
    <w:rsid w:val="000B2F46"/>
    <w:rsid w:val="000B4652"/>
    <w:rsid w:val="000B51B5"/>
    <w:rsid w:val="000C607F"/>
    <w:rsid w:val="000C613E"/>
    <w:rsid w:val="000D18B0"/>
    <w:rsid w:val="000D2AEF"/>
    <w:rsid w:val="000D3562"/>
    <w:rsid w:val="000D5DBE"/>
    <w:rsid w:val="000E19B3"/>
    <w:rsid w:val="000E1FA7"/>
    <w:rsid w:val="000E4C4A"/>
    <w:rsid w:val="000F23C5"/>
    <w:rsid w:val="000F41A0"/>
    <w:rsid w:val="000F7B1A"/>
    <w:rsid w:val="00100724"/>
    <w:rsid w:val="001007DE"/>
    <w:rsid w:val="00100F13"/>
    <w:rsid w:val="001070E7"/>
    <w:rsid w:val="001143B6"/>
    <w:rsid w:val="00115BD7"/>
    <w:rsid w:val="001225F7"/>
    <w:rsid w:val="00127383"/>
    <w:rsid w:val="00130347"/>
    <w:rsid w:val="001326E8"/>
    <w:rsid w:val="001328FD"/>
    <w:rsid w:val="00132900"/>
    <w:rsid w:val="001331AD"/>
    <w:rsid w:val="00134592"/>
    <w:rsid w:val="00137D49"/>
    <w:rsid w:val="0014288B"/>
    <w:rsid w:val="00146A6D"/>
    <w:rsid w:val="001476E4"/>
    <w:rsid w:val="00147E3A"/>
    <w:rsid w:val="00150ACD"/>
    <w:rsid w:val="001512B7"/>
    <w:rsid w:val="00154289"/>
    <w:rsid w:val="00157EDA"/>
    <w:rsid w:val="00160AB8"/>
    <w:rsid w:val="00166F7B"/>
    <w:rsid w:val="00170E73"/>
    <w:rsid w:val="0017295B"/>
    <w:rsid w:val="00172F3A"/>
    <w:rsid w:val="001750C1"/>
    <w:rsid w:val="001817A2"/>
    <w:rsid w:val="00181AE6"/>
    <w:rsid w:val="00183B05"/>
    <w:rsid w:val="00185E3C"/>
    <w:rsid w:val="0019152A"/>
    <w:rsid w:val="0019396D"/>
    <w:rsid w:val="00194AA9"/>
    <w:rsid w:val="0019792F"/>
    <w:rsid w:val="00197C48"/>
    <w:rsid w:val="001A2A8F"/>
    <w:rsid w:val="001A2F25"/>
    <w:rsid w:val="001A4786"/>
    <w:rsid w:val="001A4F89"/>
    <w:rsid w:val="001A5F6D"/>
    <w:rsid w:val="001B183F"/>
    <w:rsid w:val="001B1AD1"/>
    <w:rsid w:val="001B4239"/>
    <w:rsid w:val="001C0377"/>
    <w:rsid w:val="001C0BB5"/>
    <w:rsid w:val="001C16A3"/>
    <w:rsid w:val="001C32BC"/>
    <w:rsid w:val="001C40BC"/>
    <w:rsid w:val="001C43A1"/>
    <w:rsid w:val="001C570A"/>
    <w:rsid w:val="001C738F"/>
    <w:rsid w:val="001D066C"/>
    <w:rsid w:val="001D4DF8"/>
    <w:rsid w:val="001D7B25"/>
    <w:rsid w:val="001E1F7D"/>
    <w:rsid w:val="001F1C99"/>
    <w:rsid w:val="001F2DF5"/>
    <w:rsid w:val="001F4156"/>
    <w:rsid w:val="001F5A56"/>
    <w:rsid w:val="001F6E9A"/>
    <w:rsid w:val="00204D89"/>
    <w:rsid w:val="002070BF"/>
    <w:rsid w:val="00221DC2"/>
    <w:rsid w:val="00223F29"/>
    <w:rsid w:val="00225F0A"/>
    <w:rsid w:val="002270C7"/>
    <w:rsid w:val="00231FBE"/>
    <w:rsid w:val="00233D9C"/>
    <w:rsid w:val="00234DFC"/>
    <w:rsid w:val="002356D0"/>
    <w:rsid w:val="002414D9"/>
    <w:rsid w:val="002417EE"/>
    <w:rsid w:val="00245020"/>
    <w:rsid w:val="002517E5"/>
    <w:rsid w:val="00253D46"/>
    <w:rsid w:val="00254078"/>
    <w:rsid w:val="00260090"/>
    <w:rsid w:val="00261107"/>
    <w:rsid w:val="002612D8"/>
    <w:rsid w:val="002618C8"/>
    <w:rsid w:val="0027224C"/>
    <w:rsid w:val="002742FF"/>
    <w:rsid w:val="00291F36"/>
    <w:rsid w:val="002920E4"/>
    <w:rsid w:val="00292932"/>
    <w:rsid w:val="002959B5"/>
    <w:rsid w:val="002A11E3"/>
    <w:rsid w:val="002A7571"/>
    <w:rsid w:val="002B3752"/>
    <w:rsid w:val="002B713B"/>
    <w:rsid w:val="002B7930"/>
    <w:rsid w:val="002C13E8"/>
    <w:rsid w:val="002C7027"/>
    <w:rsid w:val="002C7846"/>
    <w:rsid w:val="002D07F2"/>
    <w:rsid w:val="002E02CF"/>
    <w:rsid w:val="002E30D4"/>
    <w:rsid w:val="002E3A58"/>
    <w:rsid w:val="002E4390"/>
    <w:rsid w:val="002F05F0"/>
    <w:rsid w:val="002F0788"/>
    <w:rsid w:val="002F402C"/>
    <w:rsid w:val="002F4CEC"/>
    <w:rsid w:val="00303DD2"/>
    <w:rsid w:val="00305EEF"/>
    <w:rsid w:val="00307D72"/>
    <w:rsid w:val="003133C2"/>
    <w:rsid w:val="003176D7"/>
    <w:rsid w:val="003206D3"/>
    <w:rsid w:val="00320B32"/>
    <w:rsid w:val="0032398F"/>
    <w:rsid w:val="00331976"/>
    <w:rsid w:val="00332651"/>
    <w:rsid w:val="00334438"/>
    <w:rsid w:val="00334CB2"/>
    <w:rsid w:val="00340C15"/>
    <w:rsid w:val="00342154"/>
    <w:rsid w:val="00370465"/>
    <w:rsid w:val="0037060B"/>
    <w:rsid w:val="003714E4"/>
    <w:rsid w:val="00371544"/>
    <w:rsid w:val="00375E12"/>
    <w:rsid w:val="00384BF3"/>
    <w:rsid w:val="00393A4D"/>
    <w:rsid w:val="00395CF7"/>
    <w:rsid w:val="003A6EAA"/>
    <w:rsid w:val="003A7A3A"/>
    <w:rsid w:val="003B57FA"/>
    <w:rsid w:val="003B6A3F"/>
    <w:rsid w:val="003B793B"/>
    <w:rsid w:val="003C0ADB"/>
    <w:rsid w:val="003C5E6A"/>
    <w:rsid w:val="003D68E5"/>
    <w:rsid w:val="003E5B6A"/>
    <w:rsid w:val="003E72EE"/>
    <w:rsid w:val="003E7305"/>
    <w:rsid w:val="003F4B4B"/>
    <w:rsid w:val="003F5DAB"/>
    <w:rsid w:val="00403E1B"/>
    <w:rsid w:val="004075AB"/>
    <w:rsid w:val="00412663"/>
    <w:rsid w:val="00422203"/>
    <w:rsid w:val="004249E6"/>
    <w:rsid w:val="00436F03"/>
    <w:rsid w:val="0044235C"/>
    <w:rsid w:val="00446ABB"/>
    <w:rsid w:val="00447D93"/>
    <w:rsid w:val="00457415"/>
    <w:rsid w:val="004633B2"/>
    <w:rsid w:val="00465C55"/>
    <w:rsid w:val="00466070"/>
    <w:rsid w:val="00467CD9"/>
    <w:rsid w:val="00471445"/>
    <w:rsid w:val="004728C5"/>
    <w:rsid w:val="00472D9B"/>
    <w:rsid w:val="00473A41"/>
    <w:rsid w:val="004742F0"/>
    <w:rsid w:val="00477B83"/>
    <w:rsid w:val="00483A53"/>
    <w:rsid w:val="0049145B"/>
    <w:rsid w:val="00493C0E"/>
    <w:rsid w:val="00494712"/>
    <w:rsid w:val="004A0653"/>
    <w:rsid w:val="004A0A0C"/>
    <w:rsid w:val="004A1446"/>
    <w:rsid w:val="004A1F82"/>
    <w:rsid w:val="004A60C7"/>
    <w:rsid w:val="004A680F"/>
    <w:rsid w:val="004A6AC6"/>
    <w:rsid w:val="004B0827"/>
    <w:rsid w:val="004B1B2D"/>
    <w:rsid w:val="004B4E29"/>
    <w:rsid w:val="004C2EBA"/>
    <w:rsid w:val="004C3227"/>
    <w:rsid w:val="004C422E"/>
    <w:rsid w:val="004C4A9E"/>
    <w:rsid w:val="004E3992"/>
    <w:rsid w:val="004E444A"/>
    <w:rsid w:val="004E4B88"/>
    <w:rsid w:val="004E772F"/>
    <w:rsid w:val="004F7A01"/>
    <w:rsid w:val="00502877"/>
    <w:rsid w:val="00503EFD"/>
    <w:rsid w:val="00512E36"/>
    <w:rsid w:val="005151AD"/>
    <w:rsid w:val="00521600"/>
    <w:rsid w:val="00525426"/>
    <w:rsid w:val="00525C82"/>
    <w:rsid w:val="00525F78"/>
    <w:rsid w:val="0052738B"/>
    <w:rsid w:val="00532620"/>
    <w:rsid w:val="005327E9"/>
    <w:rsid w:val="00541AC5"/>
    <w:rsid w:val="00546FA2"/>
    <w:rsid w:val="005514BB"/>
    <w:rsid w:val="00554A4B"/>
    <w:rsid w:val="00557CC0"/>
    <w:rsid w:val="00562A14"/>
    <w:rsid w:val="005647F1"/>
    <w:rsid w:val="005663D0"/>
    <w:rsid w:val="00567C24"/>
    <w:rsid w:val="00567DCF"/>
    <w:rsid w:val="00572A09"/>
    <w:rsid w:val="00572A6D"/>
    <w:rsid w:val="005734D2"/>
    <w:rsid w:val="00577BC9"/>
    <w:rsid w:val="00580F42"/>
    <w:rsid w:val="00582326"/>
    <w:rsid w:val="00582767"/>
    <w:rsid w:val="00586CFF"/>
    <w:rsid w:val="0059009C"/>
    <w:rsid w:val="005935D1"/>
    <w:rsid w:val="00594011"/>
    <w:rsid w:val="005A007A"/>
    <w:rsid w:val="005B15F0"/>
    <w:rsid w:val="005B5505"/>
    <w:rsid w:val="005D10C3"/>
    <w:rsid w:val="005D19B5"/>
    <w:rsid w:val="005D4CDF"/>
    <w:rsid w:val="005E0D8D"/>
    <w:rsid w:val="005E2644"/>
    <w:rsid w:val="005E362B"/>
    <w:rsid w:val="005E4452"/>
    <w:rsid w:val="005E7001"/>
    <w:rsid w:val="005F0949"/>
    <w:rsid w:val="005F28F0"/>
    <w:rsid w:val="005F4812"/>
    <w:rsid w:val="005F4923"/>
    <w:rsid w:val="005F62E0"/>
    <w:rsid w:val="005F7CF7"/>
    <w:rsid w:val="006011F2"/>
    <w:rsid w:val="00605932"/>
    <w:rsid w:val="006061E2"/>
    <w:rsid w:val="00614368"/>
    <w:rsid w:val="00620C3E"/>
    <w:rsid w:val="00622463"/>
    <w:rsid w:val="00633E0F"/>
    <w:rsid w:val="006469DD"/>
    <w:rsid w:val="00661E77"/>
    <w:rsid w:val="00662396"/>
    <w:rsid w:val="006701E6"/>
    <w:rsid w:val="00670733"/>
    <w:rsid w:val="00670B35"/>
    <w:rsid w:val="0067287E"/>
    <w:rsid w:val="006735EB"/>
    <w:rsid w:val="0067457D"/>
    <w:rsid w:val="0067534C"/>
    <w:rsid w:val="00675949"/>
    <w:rsid w:val="0067608E"/>
    <w:rsid w:val="00681D90"/>
    <w:rsid w:val="00681DA2"/>
    <w:rsid w:val="00683077"/>
    <w:rsid w:val="00683887"/>
    <w:rsid w:val="00693EB3"/>
    <w:rsid w:val="0069422A"/>
    <w:rsid w:val="00695521"/>
    <w:rsid w:val="006A18A7"/>
    <w:rsid w:val="006A4DB5"/>
    <w:rsid w:val="006B1926"/>
    <w:rsid w:val="006C5B9E"/>
    <w:rsid w:val="006C7023"/>
    <w:rsid w:val="006D00D4"/>
    <w:rsid w:val="006D45D4"/>
    <w:rsid w:val="006E1D49"/>
    <w:rsid w:val="006E1F95"/>
    <w:rsid w:val="006E25C4"/>
    <w:rsid w:val="006E2AD1"/>
    <w:rsid w:val="006E4745"/>
    <w:rsid w:val="006E6362"/>
    <w:rsid w:val="006F3A03"/>
    <w:rsid w:val="006F6FDE"/>
    <w:rsid w:val="0070058C"/>
    <w:rsid w:val="00710607"/>
    <w:rsid w:val="00710B61"/>
    <w:rsid w:val="00720953"/>
    <w:rsid w:val="007315D6"/>
    <w:rsid w:val="007505F3"/>
    <w:rsid w:val="00752F36"/>
    <w:rsid w:val="00755BC3"/>
    <w:rsid w:val="00756F61"/>
    <w:rsid w:val="00757B52"/>
    <w:rsid w:val="00757F47"/>
    <w:rsid w:val="007625A0"/>
    <w:rsid w:val="00764BFC"/>
    <w:rsid w:val="007676F4"/>
    <w:rsid w:val="0077121F"/>
    <w:rsid w:val="00777388"/>
    <w:rsid w:val="00782961"/>
    <w:rsid w:val="00784399"/>
    <w:rsid w:val="00785909"/>
    <w:rsid w:val="007859B1"/>
    <w:rsid w:val="00787429"/>
    <w:rsid w:val="00790705"/>
    <w:rsid w:val="00792B56"/>
    <w:rsid w:val="007976C8"/>
    <w:rsid w:val="007B1CCC"/>
    <w:rsid w:val="007B5C82"/>
    <w:rsid w:val="007B793B"/>
    <w:rsid w:val="007C02FD"/>
    <w:rsid w:val="007C0332"/>
    <w:rsid w:val="007C1A3E"/>
    <w:rsid w:val="007C35D7"/>
    <w:rsid w:val="007C40AB"/>
    <w:rsid w:val="007E1281"/>
    <w:rsid w:val="007F396A"/>
    <w:rsid w:val="007F4AD8"/>
    <w:rsid w:val="007F5864"/>
    <w:rsid w:val="00801420"/>
    <w:rsid w:val="008014CD"/>
    <w:rsid w:val="00802070"/>
    <w:rsid w:val="008033C9"/>
    <w:rsid w:val="00805FED"/>
    <w:rsid w:val="00814289"/>
    <w:rsid w:val="008146F7"/>
    <w:rsid w:val="00822BBA"/>
    <w:rsid w:val="00822DD5"/>
    <w:rsid w:val="008304FB"/>
    <w:rsid w:val="008318E4"/>
    <w:rsid w:val="00831F1B"/>
    <w:rsid w:val="00837861"/>
    <w:rsid w:val="00840762"/>
    <w:rsid w:val="008448B0"/>
    <w:rsid w:val="00854E24"/>
    <w:rsid w:val="00856C58"/>
    <w:rsid w:val="00857B00"/>
    <w:rsid w:val="00861B18"/>
    <w:rsid w:val="0086296A"/>
    <w:rsid w:val="00862AFF"/>
    <w:rsid w:val="0086330B"/>
    <w:rsid w:val="008658D8"/>
    <w:rsid w:val="008807B3"/>
    <w:rsid w:val="008818DE"/>
    <w:rsid w:val="008831D9"/>
    <w:rsid w:val="00884F15"/>
    <w:rsid w:val="00893581"/>
    <w:rsid w:val="0089506F"/>
    <w:rsid w:val="00896CC9"/>
    <w:rsid w:val="008A2AC8"/>
    <w:rsid w:val="008A33A0"/>
    <w:rsid w:val="008A7ED9"/>
    <w:rsid w:val="008B1E9F"/>
    <w:rsid w:val="008B2937"/>
    <w:rsid w:val="008C3EE6"/>
    <w:rsid w:val="008C7209"/>
    <w:rsid w:val="008C7266"/>
    <w:rsid w:val="008D46C1"/>
    <w:rsid w:val="008D5859"/>
    <w:rsid w:val="008E00BE"/>
    <w:rsid w:val="008E3AB8"/>
    <w:rsid w:val="008F2BE3"/>
    <w:rsid w:val="008F47CC"/>
    <w:rsid w:val="008F54DF"/>
    <w:rsid w:val="008F733F"/>
    <w:rsid w:val="008F75BE"/>
    <w:rsid w:val="008F7C0E"/>
    <w:rsid w:val="009003E4"/>
    <w:rsid w:val="009014B8"/>
    <w:rsid w:val="00904632"/>
    <w:rsid w:val="009047B0"/>
    <w:rsid w:val="00905C51"/>
    <w:rsid w:val="00906090"/>
    <w:rsid w:val="00906B41"/>
    <w:rsid w:val="00916635"/>
    <w:rsid w:val="00920B3C"/>
    <w:rsid w:val="00921CEE"/>
    <w:rsid w:val="009303A1"/>
    <w:rsid w:val="0093121C"/>
    <w:rsid w:val="00932262"/>
    <w:rsid w:val="00934079"/>
    <w:rsid w:val="00943C32"/>
    <w:rsid w:val="00944AB8"/>
    <w:rsid w:val="009460D3"/>
    <w:rsid w:val="009514D3"/>
    <w:rsid w:val="00961A80"/>
    <w:rsid w:val="00962BB0"/>
    <w:rsid w:val="00962DF4"/>
    <w:rsid w:val="009640C3"/>
    <w:rsid w:val="0096636C"/>
    <w:rsid w:val="00967DD6"/>
    <w:rsid w:val="00973397"/>
    <w:rsid w:val="00981574"/>
    <w:rsid w:val="009819FD"/>
    <w:rsid w:val="0098265C"/>
    <w:rsid w:val="0098312D"/>
    <w:rsid w:val="00991868"/>
    <w:rsid w:val="00991AD0"/>
    <w:rsid w:val="00993923"/>
    <w:rsid w:val="00994BC7"/>
    <w:rsid w:val="00996F27"/>
    <w:rsid w:val="009A01DF"/>
    <w:rsid w:val="009A3FCC"/>
    <w:rsid w:val="009A43E7"/>
    <w:rsid w:val="009A553C"/>
    <w:rsid w:val="009A6400"/>
    <w:rsid w:val="009A6568"/>
    <w:rsid w:val="009B21FC"/>
    <w:rsid w:val="009B69BE"/>
    <w:rsid w:val="009B7023"/>
    <w:rsid w:val="009B7E0F"/>
    <w:rsid w:val="009D07A4"/>
    <w:rsid w:val="009D0A76"/>
    <w:rsid w:val="009D193A"/>
    <w:rsid w:val="009D29E9"/>
    <w:rsid w:val="009E0746"/>
    <w:rsid w:val="009E1F60"/>
    <w:rsid w:val="009E5000"/>
    <w:rsid w:val="009F40BB"/>
    <w:rsid w:val="009F4FAB"/>
    <w:rsid w:val="009F5133"/>
    <w:rsid w:val="009F7499"/>
    <w:rsid w:val="00A00919"/>
    <w:rsid w:val="00A03732"/>
    <w:rsid w:val="00A16F05"/>
    <w:rsid w:val="00A219F4"/>
    <w:rsid w:val="00A22729"/>
    <w:rsid w:val="00A23336"/>
    <w:rsid w:val="00A25D86"/>
    <w:rsid w:val="00A26129"/>
    <w:rsid w:val="00A30E53"/>
    <w:rsid w:val="00A36809"/>
    <w:rsid w:val="00A53F89"/>
    <w:rsid w:val="00A555F1"/>
    <w:rsid w:val="00A57C78"/>
    <w:rsid w:val="00A64223"/>
    <w:rsid w:val="00A64F19"/>
    <w:rsid w:val="00A6589D"/>
    <w:rsid w:val="00A72923"/>
    <w:rsid w:val="00A75F50"/>
    <w:rsid w:val="00A81BE3"/>
    <w:rsid w:val="00A833AC"/>
    <w:rsid w:val="00A83898"/>
    <w:rsid w:val="00A84215"/>
    <w:rsid w:val="00A84BD3"/>
    <w:rsid w:val="00A86107"/>
    <w:rsid w:val="00A9216D"/>
    <w:rsid w:val="00A9244B"/>
    <w:rsid w:val="00A953EE"/>
    <w:rsid w:val="00A9583F"/>
    <w:rsid w:val="00AA033F"/>
    <w:rsid w:val="00AA0E2C"/>
    <w:rsid w:val="00AA2178"/>
    <w:rsid w:val="00AA21E5"/>
    <w:rsid w:val="00AB2BD1"/>
    <w:rsid w:val="00AB4862"/>
    <w:rsid w:val="00AB5F62"/>
    <w:rsid w:val="00AC5A17"/>
    <w:rsid w:val="00AC66A3"/>
    <w:rsid w:val="00AC69E6"/>
    <w:rsid w:val="00AC6D0A"/>
    <w:rsid w:val="00AD1578"/>
    <w:rsid w:val="00AD1C60"/>
    <w:rsid w:val="00AD2233"/>
    <w:rsid w:val="00AD49FF"/>
    <w:rsid w:val="00AD4B67"/>
    <w:rsid w:val="00AE2B01"/>
    <w:rsid w:val="00AE2D31"/>
    <w:rsid w:val="00AE31A3"/>
    <w:rsid w:val="00AE6D2B"/>
    <w:rsid w:val="00AE7A86"/>
    <w:rsid w:val="00AF1745"/>
    <w:rsid w:val="00B01F05"/>
    <w:rsid w:val="00B02FAB"/>
    <w:rsid w:val="00B11604"/>
    <w:rsid w:val="00B16662"/>
    <w:rsid w:val="00B1755B"/>
    <w:rsid w:val="00B176D7"/>
    <w:rsid w:val="00B2017C"/>
    <w:rsid w:val="00B21B87"/>
    <w:rsid w:val="00B24294"/>
    <w:rsid w:val="00B26C5A"/>
    <w:rsid w:val="00B27945"/>
    <w:rsid w:val="00B31F32"/>
    <w:rsid w:val="00B326B0"/>
    <w:rsid w:val="00B4126B"/>
    <w:rsid w:val="00B42AB9"/>
    <w:rsid w:val="00B430A4"/>
    <w:rsid w:val="00B458E7"/>
    <w:rsid w:val="00B51CA9"/>
    <w:rsid w:val="00B53410"/>
    <w:rsid w:val="00B611B3"/>
    <w:rsid w:val="00B63242"/>
    <w:rsid w:val="00B67F37"/>
    <w:rsid w:val="00B82659"/>
    <w:rsid w:val="00B84B03"/>
    <w:rsid w:val="00B84B6D"/>
    <w:rsid w:val="00B84FC8"/>
    <w:rsid w:val="00B9489F"/>
    <w:rsid w:val="00B94B10"/>
    <w:rsid w:val="00B95A0D"/>
    <w:rsid w:val="00B96F81"/>
    <w:rsid w:val="00BA0703"/>
    <w:rsid w:val="00BA190D"/>
    <w:rsid w:val="00BA1CF9"/>
    <w:rsid w:val="00BA33A0"/>
    <w:rsid w:val="00BA3DF2"/>
    <w:rsid w:val="00BB2B57"/>
    <w:rsid w:val="00BB5788"/>
    <w:rsid w:val="00BB5BE7"/>
    <w:rsid w:val="00BB675A"/>
    <w:rsid w:val="00BC67A3"/>
    <w:rsid w:val="00BC6C8E"/>
    <w:rsid w:val="00BD29DD"/>
    <w:rsid w:val="00BD3F6D"/>
    <w:rsid w:val="00BD563A"/>
    <w:rsid w:val="00BE1FB8"/>
    <w:rsid w:val="00BE3BEC"/>
    <w:rsid w:val="00BF0087"/>
    <w:rsid w:val="00BF319C"/>
    <w:rsid w:val="00BF5845"/>
    <w:rsid w:val="00C02820"/>
    <w:rsid w:val="00C02A51"/>
    <w:rsid w:val="00C0579E"/>
    <w:rsid w:val="00C10AF1"/>
    <w:rsid w:val="00C15553"/>
    <w:rsid w:val="00C20559"/>
    <w:rsid w:val="00C23B1B"/>
    <w:rsid w:val="00C2677F"/>
    <w:rsid w:val="00C31A12"/>
    <w:rsid w:val="00C432C4"/>
    <w:rsid w:val="00C51232"/>
    <w:rsid w:val="00C524CC"/>
    <w:rsid w:val="00C578DA"/>
    <w:rsid w:val="00C60427"/>
    <w:rsid w:val="00C61387"/>
    <w:rsid w:val="00C62FA1"/>
    <w:rsid w:val="00C7042B"/>
    <w:rsid w:val="00C74E76"/>
    <w:rsid w:val="00C85166"/>
    <w:rsid w:val="00C86770"/>
    <w:rsid w:val="00C90D6F"/>
    <w:rsid w:val="00C91F7F"/>
    <w:rsid w:val="00C93BE1"/>
    <w:rsid w:val="00CA0BD7"/>
    <w:rsid w:val="00CA1D4C"/>
    <w:rsid w:val="00CA29C1"/>
    <w:rsid w:val="00CA5E2C"/>
    <w:rsid w:val="00CB166B"/>
    <w:rsid w:val="00CB1DC3"/>
    <w:rsid w:val="00CB38DD"/>
    <w:rsid w:val="00CD3553"/>
    <w:rsid w:val="00CE2BE3"/>
    <w:rsid w:val="00CE34EB"/>
    <w:rsid w:val="00CE4373"/>
    <w:rsid w:val="00CE6614"/>
    <w:rsid w:val="00CE74E4"/>
    <w:rsid w:val="00CF2AAE"/>
    <w:rsid w:val="00CF44DE"/>
    <w:rsid w:val="00CF4F2F"/>
    <w:rsid w:val="00CF7E3D"/>
    <w:rsid w:val="00D024D0"/>
    <w:rsid w:val="00D05B16"/>
    <w:rsid w:val="00D13453"/>
    <w:rsid w:val="00D16C2A"/>
    <w:rsid w:val="00D17423"/>
    <w:rsid w:val="00D22D60"/>
    <w:rsid w:val="00D25D19"/>
    <w:rsid w:val="00D26FC0"/>
    <w:rsid w:val="00D3619F"/>
    <w:rsid w:val="00D362EE"/>
    <w:rsid w:val="00D379D4"/>
    <w:rsid w:val="00D37A7A"/>
    <w:rsid w:val="00D44526"/>
    <w:rsid w:val="00D46DB7"/>
    <w:rsid w:val="00D507AC"/>
    <w:rsid w:val="00D53FA2"/>
    <w:rsid w:val="00D55157"/>
    <w:rsid w:val="00D5548E"/>
    <w:rsid w:val="00D56615"/>
    <w:rsid w:val="00D62F5B"/>
    <w:rsid w:val="00D646F3"/>
    <w:rsid w:val="00D743B7"/>
    <w:rsid w:val="00D81B2A"/>
    <w:rsid w:val="00D83F20"/>
    <w:rsid w:val="00D87932"/>
    <w:rsid w:val="00D91EC6"/>
    <w:rsid w:val="00D946CB"/>
    <w:rsid w:val="00D9509A"/>
    <w:rsid w:val="00DA3100"/>
    <w:rsid w:val="00DA3A40"/>
    <w:rsid w:val="00DA596C"/>
    <w:rsid w:val="00DB0887"/>
    <w:rsid w:val="00DB0AD1"/>
    <w:rsid w:val="00DB4DC5"/>
    <w:rsid w:val="00DB4E9D"/>
    <w:rsid w:val="00DB6082"/>
    <w:rsid w:val="00DC021B"/>
    <w:rsid w:val="00DC26C4"/>
    <w:rsid w:val="00DC2B4D"/>
    <w:rsid w:val="00DC351B"/>
    <w:rsid w:val="00DC6AD4"/>
    <w:rsid w:val="00DC7A3A"/>
    <w:rsid w:val="00DD12DD"/>
    <w:rsid w:val="00DD1D7F"/>
    <w:rsid w:val="00DD5445"/>
    <w:rsid w:val="00DE2861"/>
    <w:rsid w:val="00DE5451"/>
    <w:rsid w:val="00DE7C20"/>
    <w:rsid w:val="00DF06FA"/>
    <w:rsid w:val="00DF3D20"/>
    <w:rsid w:val="00DF436F"/>
    <w:rsid w:val="00E01EDB"/>
    <w:rsid w:val="00E1196D"/>
    <w:rsid w:val="00E16E15"/>
    <w:rsid w:val="00E22447"/>
    <w:rsid w:val="00E24675"/>
    <w:rsid w:val="00E264BA"/>
    <w:rsid w:val="00E264D4"/>
    <w:rsid w:val="00E409F3"/>
    <w:rsid w:val="00E4476B"/>
    <w:rsid w:val="00E44B8E"/>
    <w:rsid w:val="00E46475"/>
    <w:rsid w:val="00E54FE4"/>
    <w:rsid w:val="00E5679E"/>
    <w:rsid w:val="00E5689C"/>
    <w:rsid w:val="00E5776A"/>
    <w:rsid w:val="00E64BC2"/>
    <w:rsid w:val="00E72242"/>
    <w:rsid w:val="00E755D8"/>
    <w:rsid w:val="00E77015"/>
    <w:rsid w:val="00E80E18"/>
    <w:rsid w:val="00E81D8F"/>
    <w:rsid w:val="00E92E08"/>
    <w:rsid w:val="00E93CDA"/>
    <w:rsid w:val="00E94F8A"/>
    <w:rsid w:val="00EA0AEA"/>
    <w:rsid w:val="00EB3301"/>
    <w:rsid w:val="00EB4382"/>
    <w:rsid w:val="00EB4619"/>
    <w:rsid w:val="00EB4879"/>
    <w:rsid w:val="00EB666A"/>
    <w:rsid w:val="00EB6962"/>
    <w:rsid w:val="00EC18F7"/>
    <w:rsid w:val="00EC2CD7"/>
    <w:rsid w:val="00EC501A"/>
    <w:rsid w:val="00ED399D"/>
    <w:rsid w:val="00ED5E3F"/>
    <w:rsid w:val="00ED68B7"/>
    <w:rsid w:val="00ED7701"/>
    <w:rsid w:val="00EF18F8"/>
    <w:rsid w:val="00EF1E03"/>
    <w:rsid w:val="00EF61C3"/>
    <w:rsid w:val="00F015C1"/>
    <w:rsid w:val="00F037D0"/>
    <w:rsid w:val="00F04056"/>
    <w:rsid w:val="00F155B2"/>
    <w:rsid w:val="00F20BB2"/>
    <w:rsid w:val="00F2439D"/>
    <w:rsid w:val="00F3026F"/>
    <w:rsid w:val="00F341C0"/>
    <w:rsid w:val="00F3679B"/>
    <w:rsid w:val="00F50DB2"/>
    <w:rsid w:val="00F51AD1"/>
    <w:rsid w:val="00F51E8A"/>
    <w:rsid w:val="00F51F25"/>
    <w:rsid w:val="00F52BFB"/>
    <w:rsid w:val="00F54354"/>
    <w:rsid w:val="00F56182"/>
    <w:rsid w:val="00F6240D"/>
    <w:rsid w:val="00F6409B"/>
    <w:rsid w:val="00F67DA4"/>
    <w:rsid w:val="00F735C9"/>
    <w:rsid w:val="00F76563"/>
    <w:rsid w:val="00F80508"/>
    <w:rsid w:val="00F80B9C"/>
    <w:rsid w:val="00F84F04"/>
    <w:rsid w:val="00F85844"/>
    <w:rsid w:val="00F85D14"/>
    <w:rsid w:val="00F9345B"/>
    <w:rsid w:val="00F95D6D"/>
    <w:rsid w:val="00FA2C43"/>
    <w:rsid w:val="00FA6FFD"/>
    <w:rsid w:val="00FB1B63"/>
    <w:rsid w:val="00FB230F"/>
    <w:rsid w:val="00FB3886"/>
    <w:rsid w:val="00FC2342"/>
    <w:rsid w:val="00FD2456"/>
    <w:rsid w:val="00FD261A"/>
    <w:rsid w:val="00FD2717"/>
    <w:rsid w:val="00FE2F9E"/>
    <w:rsid w:val="00FE3565"/>
    <w:rsid w:val="00FF6FCB"/>
    <w:rsid w:val="00FF714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locked="1" w:semiHidden="1" w:unhideWhenUsed="1" w:qFormat="1"/>
    <w:lsdException w:name="heading 8" w:locked="1" w:semiHidden="1" w:unhideWhenUsed="1" w:qFormat="1"/>
    <w:lsdException w:name="heading 9" w:locked="1" w:semiHidden="1" w:unhideWhenUsed="1"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uiPriority="39"/>
    <w:lsdException w:name="toc 2" w:uiPriority="39"/>
    <w:lsdException w:name="toc 3" w:uiPriority="39"/>
    <w:lsdException w:name="toc 4" w:locked="1"/>
    <w:lsdException w:name="toc 5" w:locked="1"/>
    <w:lsdException w:name="toc 6" w:locked="1"/>
    <w:lsdException w:name="toc 7" w:locked="1"/>
    <w:lsdException w:name="toc 8" w:locked="1"/>
    <w:lsdException w:name="toc 9" w:locked="1"/>
    <w:lsdException w:name="Normal Indent" w:locked="1"/>
    <w:lsdException w:name="footnote text" w:uiPriority="99"/>
    <w:lsdException w:name="annotation text" w:locked="1"/>
    <w:lsdException w:name="header" w:locked="1"/>
    <w:lsdException w:name="index heading" w:locked="1"/>
    <w:lsdException w:name="caption" w:qFormat="1"/>
    <w:lsdException w:name="table of figures" w:locked="1"/>
    <w:lsdException w:name="envelope address" w:locked="1"/>
    <w:lsdException w:name="envelope return" w:locked="1"/>
    <w:lsdException w:name="footnote reference" w:uiPriority="99"/>
    <w:lsdException w:name="annotation reference" w:locked="1"/>
    <w:lsdException w:name="line number" w:locked="1"/>
    <w:lsdException w:name="endnote reference" w:locked="1"/>
    <w:lsdException w:name="endnote text" w:locked="1"/>
    <w:lsdException w:name="table of authorities" w:locked="1"/>
    <w:lsdException w:name="macro"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qFormat="1"/>
    <w:lsdException w:name="Closing" w:locked="1"/>
    <w:lsdException w:name="Signature" w:locked="1"/>
    <w:lsdException w:name="Body Text" w:locked="1"/>
    <w:lsdException w:name="Body Text Indent" w:locked="1"/>
    <w:lsdException w:name="List Continue" w:locked="1"/>
    <w:lsdException w:name="List Continue 2" w:locked="1"/>
    <w:lsdException w:name="List Continue 3" w:locked="1"/>
    <w:lsdException w:name="List Continue 4" w:locked="1"/>
    <w:lsdException w:name="List Continue 5" w:locked="1"/>
    <w:lsdException w:name="Message Header" w:locked="1"/>
    <w:lsdException w:name="Subtitle"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uiPriority="99"/>
    <w:lsdException w:name="FollowedHyperlink" w:locked="1"/>
    <w:lsdException w:name="Strong" w:locked="1" w:uiPriority="22" w:qFormat="1"/>
    <w:lsdException w:name="Emphasis" w:locked="1" w:qFormat="1"/>
    <w:lsdException w:name="Document Map" w:locked="1"/>
    <w:lsdException w:name="Plain Text" w:locked="1"/>
    <w:lsdException w:name="E-mail Signature" w:locked="1"/>
    <w:lsdException w:name="Normal (Web)" w:locked="1" w:uiPriority="99"/>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annotation subject" w:locked="1"/>
    <w:lsdException w:name="No List" w:uiPriority="99"/>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locked="1"/>
    <w:lsdException w:name="Table Theme"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577BC9"/>
    <w:rPr>
      <w:sz w:val="24"/>
      <w:szCs w:val="24"/>
      <w:lang w:eastAsia="en-US"/>
    </w:rPr>
  </w:style>
  <w:style w:type="paragraph" w:styleId="Heading1">
    <w:name w:val="heading 1"/>
    <w:aliases w:val="AER Heading 1"/>
    <w:basedOn w:val="Normal"/>
    <w:next w:val="AERbodytext"/>
    <w:link w:val="Heading1Char"/>
    <w:autoRedefine/>
    <w:qFormat/>
    <w:rsid w:val="00CB38DD"/>
    <w:pPr>
      <w:keepNext/>
      <w:pageBreakBefore/>
      <w:numPr>
        <w:numId w:val="11"/>
      </w:numPr>
      <w:spacing w:after="120"/>
      <w:outlineLvl w:val="0"/>
    </w:pPr>
    <w:rPr>
      <w:rFonts w:ascii="Arial" w:hAnsi="Arial" w:cs="Arial"/>
      <w:b/>
      <w:bCs/>
      <w:kern w:val="32"/>
      <w:sz w:val="36"/>
      <w:szCs w:val="32"/>
    </w:rPr>
  </w:style>
  <w:style w:type="paragraph" w:styleId="Heading2">
    <w:name w:val="heading 2"/>
    <w:aliases w:val="AER Heading 2"/>
    <w:basedOn w:val="Normal"/>
    <w:next w:val="AERbodytext"/>
    <w:link w:val="Heading2Char"/>
    <w:qFormat/>
    <w:rsid w:val="00B2017C"/>
    <w:pPr>
      <w:keepNext/>
      <w:numPr>
        <w:ilvl w:val="1"/>
        <w:numId w:val="7"/>
      </w:numPr>
      <w:spacing w:before="240" w:after="120"/>
      <w:outlineLvl w:val="1"/>
    </w:pPr>
    <w:rPr>
      <w:rFonts w:ascii="Arial" w:hAnsi="Arial" w:cs="Arial"/>
      <w:b/>
      <w:bCs/>
      <w:iCs/>
      <w:sz w:val="30"/>
      <w:szCs w:val="28"/>
    </w:rPr>
  </w:style>
  <w:style w:type="paragraph" w:styleId="Heading3">
    <w:name w:val="heading 3"/>
    <w:aliases w:val="AER Heading 3"/>
    <w:basedOn w:val="Normal"/>
    <w:next w:val="AERbodytext"/>
    <w:link w:val="Heading3Char"/>
    <w:qFormat/>
    <w:rsid w:val="00B2017C"/>
    <w:pPr>
      <w:keepNext/>
      <w:numPr>
        <w:ilvl w:val="2"/>
        <w:numId w:val="7"/>
      </w:numPr>
      <w:tabs>
        <w:tab w:val="clear" w:pos="1418"/>
        <w:tab w:val="num" w:pos="851"/>
      </w:tabs>
      <w:spacing w:before="240" w:after="120"/>
      <w:ind w:left="851"/>
      <w:outlineLvl w:val="2"/>
    </w:pPr>
    <w:rPr>
      <w:rFonts w:ascii="Arial Bold" w:hAnsi="Arial Bold" w:cs="Arial"/>
      <w:b/>
      <w:bCs/>
    </w:rPr>
  </w:style>
  <w:style w:type="paragraph" w:styleId="Heading4">
    <w:name w:val="heading 4"/>
    <w:aliases w:val="AER Heading 4"/>
    <w:basedOn w:val="Normal"/>
    <w:next w:val="AERbodytext"/>
    <w:qFormat/>
    <w:rsid w:val="00B2017C"/>
    <w:pPr>
      <w:keepNext/>
      <w:numPr>
        <w:ilvl w:val="3"/>
        <w:numId w:val="7"/>
      </w:numPr>
      <w:spacing w:before="240" w:after="120"/>
      <w:outlineLvl w:val="3"/>
    </w:pPr>
    <w:rPr>
      <w:b/>
      <w:bCs/>
      <w:sz w:val="22"/>
      <w:szCs w:val="28"/>
    </w:rPr>
  </w:style>
  <w:style w:type="paragraph" w:styleId="Heading5">
    <w:name w:val="heading 5"/>
    <w:basedOn w:val="Normal"/>
    <w:next w:val="Normal"/>
    <w:qFormat/>
    <w:locked/>
    <w:rsid w:val="00B2017C"/>
    <w:pPr>
      <w:numPr>
        <w:ilvl w:val="4"/>
        <w:numId w:val="7"/>
      </w:numPr>
      <w:spacing w:before="240" w:after="60"/>
      <w:outlineLvl w:val="4"/>
    </w:pPr>
    <w:rPr>
      <w:b/>
      <w:bCs/>
      <w:i/>
      <w:iCs/>
      <w:sz w:val="26"/>
      <w:szCs w:val="26"/>
    </w:rPr>
  </w:style>
  <w:style w:type="paragraph" w:styleId="Heading6">
    <w:name w:val="heading 6"/>
    <w:basedOn w:val="Normal"/>
    <w:next w:val="Normal"/>
    <w:qFormat/>
    <w:locked/>
    <w:rsid w:val="00B2017C"/>
    <w:pPr>
      <w:numPr>
        <w:ilvl w:val="5"/>
        <w:numId w:val="7"/>
      </w:numPr>
      <w:spacing w:before="240" w:after="60"/>
      <w:outlineLvl w:val="5"/>
    </w:pPr>
    <w:rPr>
      <w:b/>
      <w:b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ERbodytext">
    <w:name w:val="AER body text"/>
    <w:link w:val="AERbodytextChar"/>
    <w:pPr>
      <w:spacing w:after="240"/>
    </w:pPr>
    <w:rPr>
      <w:sz w:val="24"/>
      <w:szCs w:val="24"/>
      <w:lang w:eastAsia="en-US"/>
    </w:rPr>
  </w:style>
  <w:style w:type="character" w:customStyle="1" w:styleId="Heading1Char">
    <w:name w:val="Heading 1 Char"/>
    <w:aliases w:val="AER Heading 1 Char"/>
    <w:basedOn w:val="DefaultParagraphFont"/>
    <w:link w:val="Heading1"/>
    <w:rsid w:val="00CB38DD"/>
    <w:rPr>
      <w:rFonts w:ascii="Arial" w:hAnsi="Arial" w:cs="Arial"/>
      <w:b/>
      <w:bCs/>
      <w:kern w:val="32"/>
      <w:sz w:val="36"/>
      <w:szCs w:val="32"/>
      <w:lang w:eastAsia="en-US"/>
    </w:rPr>
  </w:style>
  <w:style w:type="paragraph" w:customStyle="1" w:styleId="AER1indentalphalista">
    <w:name w:val="AER (1) indent alpha list (a)"/>
    <w:basedOn w:val="Normal"/>
    <w:next w:val="Normal"/>
    <w:pPr>
      <w:widowControl w:val="0"/>
      <w:tabs>
        <w:tab w:val="left" w:pos="1260"/>
      </w:tabs>
      <w:spacing w:after="240"/>
      <w:ind w:left="1259" w:hanging="539"/>
    </w:pPr>
  </w:style>
  <w:style w:type="paragraph" w:customStyle="1" w:styleId="AERAindentcapalphalista1">
    <w:name w:val="AER (A.)  indent cap alpha list (a)(1)"/>
    <w:basedOn w:val="Normal"/>
    <w:next w:val="Normal"/>
    <w:pPr>
      <w:tabs>
        <w:tab w:val="left" w:pos="1800"/>
      </w:tabs>
      <w:spacing w:after="240"/>
      <w:ind w:left="1798" w:hanging="539"/>
    </w:pPr>
  </w:style>
  <w:style w:type="paragraph" w:customStyle="1" w:styleId="AERalphalist1">
    <w:name w:val="AER alpha list (1)"/>
    <w:basedOn w:val="AERbodytext"/>
    <w:autoRedefine/>
    <w:rsid w:val="00D46DB7"/>
    <w:pPr>
      <w:widowControl w:val="0"/>
      <w:tabs>
        <w:tab w:val="left" w:pos="1260"/>
      </w:tabs>
      <w:ind w:left="1797" w:hanging="1077"/>
    </w:pPr>
  </w:style>
  <w:style w:type="paragraph" w:customStyle="1" w:styleId="AERalphalista">
    <w:name w:val="AER alpha list (a)"/>
    <w:basedOn w:val="AERbodytext"/>
    <w:autoRedefine/>
    <w:rsid w:val="00D46DB7"/>
    <w:pPr>
      <w:ind w:left="720" w:hanging="720"/>
    </w:pPr>
  </w:style>
  <w:style w:type="character" w:customStyle="1" w:styleId="AERbodytextbold">
    <w:name w:val="AER body text bold"/>
    <w:basedOn w:val="DefaultParagraphFont"/>
    <w:rPr>
      <w:rFonts w:ascii="Times New Roman" w:hAnsi="Times New Roman"/>
      <w:b/>
      <w:sz w:val="24"/>
    </w:rPr>
  </w:style>
  <w:style w:type="character" w:customStyle="1" w:styleId="AERbodytextitals">
    <w:name w:val="AER body text itals"/>
    <w:rPr>
      <w:rFonts w:ascii="Times New Roman" w:hAnsi="Times New Roman"/>
      <w:i/>
      <w:sz w:val="24"/>
    </w:rPr>
  </w:style>
  <w:style w:type="paragraph" w:customStyle="1" w:styleId="AERbulletlistfirststyle">
    <w:name w:val="AER bullet list (first style)"/>
    <w:basedOn w:val="Normal"/>
    <w:rsid w:val="00C61387"/>
    <w:pPr>
      <w:numPr>
        <w:numId w:val="5"/>
      </w:numPr>
      <w:tabs>
        <w:tab w:val="left" w:pos="567"/>
      </w:tabs>
      <w:spacing w:after="240" w:line="240" w:lineRule="atLeast"/>
    </w:pPr>
  </w:style>
  <w:style w:type="paragraph" w:customStyle="1" w:styleId="AERbulletlistsecondstyle">
    <w:name w:val="AER bullet list (second style)"/>
    <w:basedOn w:val="AERbodytext"/>
    <w:rsid w:val="009A01DF"/>
    <w:pPr>
      <w:numPr>
        <w:numId w:val="4"/>
      </w:numPr>
      <w:tabs>
        <w:tab w:val="left" w:pos="851"/>
      </w:tabs>
    </w:pPr>
  </w:style>
  <w:style w:type="paragraph" w:customStyle="1" w:styleId="AERbulletlistthirdstyle">
    <w:name w:val="AER bullet list (third style)"/>
    <w:basedOn w:val="Normal"/>
    <w:rsid w:val="00E264BA"/>
    <w:pPr>
      <w:numPr>
        <w:numId w:val="6"/>
      </w:numPr>
      <w:tabs>
        <w:tab w:val="clear" w:pos="870"/>
        <w:tab w:val="num" w:pos="1080"/>
      </w:tabs>
      <w:spacing w:before="120" w:after="120"/>
      <w:ind w:left="1080"/>
    </w:pPr>
  </w:style>
  <w:style w:type="paragraph" w:customStyle="1" w:styleId="AERcopyrighttext">
    <w:name w:val="AER copyright text"/>
    <w:basedOn w:val="Normal"/>
    <w:pPr>
      <w:spacing w:before="240" w:after="240"/>
    </w:pPr>
    <w:rPr>
      <w:sz w:val="20"/>
    </w:rPr>
  </w:style>
  <w:style w:type="paragraph" w:customStyle="1" w:styleId="AERdraftfinalminortitle">
    <w:name w:val="AER 'draft/final' minor title"/>
    <w:next w:val="Title"/>
    <w:pPr>
      <w:spacing w:before="3600" w:after="600"/>
      <w:jc w:val="center"/>
      <w:outlineLvl w:val="1"/>
    </w:pPr>
    <w:rPr>
      <w:rFonts w:ascii="Arial" w:hAnsi="Arial"/>
      <w:sz w:val="32"/>
      <w:lang w:eastAsia="en-US"/>
    </w:rPr>
  </w:style>
  <w:style w:type="paragraph" w:styleId="Title">
    <w:name w:val="Title"/>
    <w:next w:val="Subtitle"/>
    <w:qFormat/>
    <w:locked/>
    <w:pPr>
      <w:spacing w:before="2400" w:after="1920"/>
      <w:jc w:val="center"/>
    </w:pPr>
    <w:rPr>
      <w:rFonts w:ascii="Arial" w:hAnsi="Arial" w:cs="Arial"/>
      <w:b/>
      <w:bCs/>
      <w:kern w:val="28"/>
      <w:sz w:val="36"/>
      <w:szCs w:val="32"/>
      <w:lang w:eastAsia="en-US"/>
    </w:rPr>
  </w:style>
  <w:style w:type="paragraph" w:styleId="Subtitle">
    <w:name w:val="Subtitle"/>
    <w:qFormat/>
    <w:pPr>
      <w:spacing w:after="60"/>
      <w:jc w:val="center"/>
      <w:outlineLvl w:val="1"/>
    </w:pPr>
    <w:rPr>
      <w:rFonts w:ascii="Arial" w:hAnsi="Arial" w:cs="Arial"/>
      <w:sz w:val="28"/>
      <w:szCs w:val="24"/>
      <w:lang w:eastAsia="en-US"/>
    </w:rPr>
  </w:style>
  <w:style w:type="paragraph" w:customStyle="1" w:styleId="AERFinalminortitle">
    <w:name w:val="AER 'Final' minor title"/>
    <w:next w:val="Title"/>
    <w:pPr>
      <w:spacing w:before="3600" w:after="600"/>
      <w:jc w:val="center"/>
    </w:pPr>
    <w:rPr>
      <w:rFonts w:ascii="Arial" w:hAnsi="Arial" w:cs="Arial"/>
      <w:sz w:val="32"/>
      <w:szCs w:val="24"/>
      <w:lang w:eastAsia="en-US"/>
    </w:rPr>
  </w:style>
  <w:style w:type="paragraph" w:styleId="FootnoteText">
    <w:name w:val="footnote text"/>
    <w:basedOn w:val="Normal"/>
    <w:link w:val="FootnoteTextChar"/>
    <w:uiPriority w:val="99"/>
    <w:rsid w:val="00A555F1"/>
    <w:pPr>
      <w:ind w:left="340" w:hanging="340"/>
    </w:pPr>
    <w:rPr>
      <w:sz w:val="20"/>
      <w:szCs w:val="20"/>
    </w:rPr>
  </w:style>
  <w:style w:type="paragraph" w:customStyle="1" w:styleId="AERmaintitle">
    <w:name w:val="AER main title"/>
    <w:next w:val="AERdraftfinalminortitle"/>
    <w:pPr>
      <w:spacing w:before="2400" w:after="2000"/>
    </w:pPr>
    <w:rPr>
      <w:rFonts w:ascii="Arial" w:hAnsi="Arial" w:cs="Arial"/>
      <w:b/>
      <w:bCs/>
      <w:kern w:val="28"/>
      <w:sz w:val="32"/>
      <w:szCs w:val="32"/>
      <w:lang w:eastAsia="en-US"/>
    </w:rPr>
  </w:style>
  <w:style w:type="paragraph" w:customStyle="1" w:styleId="AERnumberedlistfirststyle">
    <w:name w:val="AER numbered list (first style)"/>
    <w:next w:val="AERbodytext"/>
    <w:pPr>
      <w:numPr>
        <w:numId w:val="1"/>
      </w:numPr>
      <w:spacing w:before="120" w:after="120" w:line="240" w:lineRule="atLeast"/>
    </w:pPr>
    <w:rPr>
      <w:sz w:val="24"/>
      <w:szCs w:val="24"/>
      <w:lang w:eastAsia="en-US"/>
    </w:rPr>
  </w:style>
  <w:style w:type="paragraph" w:customStyle="1" w:styleId="AERnumberedlistsecondstyle">
    <w:name w:val="AER numbered list (second style)"/>
    <w:basedOn w:val="AERnumberedlistfirststyle"/>
    <w:pPr>
      <w:numPr>
        <w:numId w:val="2"/>
      </w:numPr>
    </w:pPr>
  </w:style>
  <w:style w:type="paragraph" w:customStyle="1" w:styleId="AERnumberedlistthirdstyle">
    <w:name w:val="AER numbered list (third style)"/>
    <w:basedOn w:val="AERnumberedlistsecondstyle"/>
    <w:next w:val="AERbodytext"/>
    <w:pPr>
      <w:numPr>
        <w:numId w:val="3"/>
      </w:numPr>
      <w:tabs>
        <w:tab w:val="left" w:pos="1814"/>
      </w:tabs>
    </w:pPr>
  </w:style>
  <w:style w:type="paragraph" w:customStyle="1" w:styleId="AERquote">
    <w:name w:val="AER quote"/>
    <w:basedOn w:val="Normal"/>
    <w:next w:val="AERbodytext"/>
    <w:rsid w:val="001D7B25"/>
    <w:pPr>
      <w:spacing w:after="240"/>
      <w:ind w:left="1021" w:right="1021"/>
    </w:pPr>
    <w:rPr>
      <w:color w:val="000000"/>
      <w:sz w:val="20"/>
    </w:rPr>
  </w:style>
  <w:style w:type="table" w:customStyle="1" w:styleId="AERtable">
    <w:name w:val="AER table"/>
    <w:basedOn w:val="TableNormal"/>
    <w:rsid w:val="00787429"/>
    <w:pPr>
      <w:keepNext/>
      <w:spacing w:before="40" w:after="40"/>
      <w:jc w:val="right"/>
    </w:pPr>
    <w:rPr>
      <w:sz w:val="22"/>
    </w:rPr>
    <w:tblPr>
      <w:tblInd w:w="0" w:type="dxa"/>
      <w:tblBorders>
        <w:top w:val="single" w:sz="12" w:space="0" w:color="auto"/>
        <w:bottom w:val="single" w:sz="4" w:space="0" w:color="auto"/>
      </w:tblBorders>
      <w:tblCellMar>
        <w:top w:w="0" w:type="dxa"/>
        <w:left w:w="108" w:type="dxa"/>
        <w:bottom w:w="0" w:type="dxa"/>
        <w:right w:w="108" w:type="dxa"/>
      </w:tblCellMar>
    </w:tblPr>
    <w:tcPr>
      <w:noWrap/>
      <w:tcMar>
        <w:top w:w="0" w:type="dxa"/>
        <w:bottom w:w="0" w:type="dxa"/>
      </w:tcMar>
      <w:vAlign w:val="center"/>
    </w:tcPr>
    <w:tblStylePr w:type="firstRow">
      <w:rPr>
        <w:rFonts w:ascii="Times New Roman" w:hAnsi="Times New Roman"/>
        <w:b/>
        <w:sz w:val="22"/>
      </w:rPr>
      <w:tblPr/>
      <w:tcPr>
        <w:tcBorders>
          <w:top w:val="single" w:sz="12" w:space="0" w:color="auto"/>
          <w:left w:val="nil"/>
          <w:bottom w:val="single" w:sz="4" w:space="0" w:color="auto"/>
          <w:right w:val="nil"/>
          <w:insideH w:val="nil"/>
          <w:insideV w:val="nil"/>
          <w:tl2br w:val="nil"/>
          <w:tr2bl w:val="nil"/>
        </w:tcBorders>
      </w:tcPr>
    </w:tblStylePr>
  </w:style>
  <w:style w:type="paragraph" w:customStyle="1" w:styleId="AERtablesource">
    <w:name w:val="AER table source"/>
    <w:next w:val="AERbodytext"/>
    <w:pPr>
      <w:tabs>
        <w:tab w:val="left" w:pos="1361"/>
      </w:tabs>
      <w:spacing w:before="40" w:after="240"/>
      <w:ind w:left="794" w:right="1077" w:hanging="794"/>
      <w:contextualSpacing/>
    </w:pPr>
    <w:rPr>
      <w:szCs w:val="24"/>
      <w:lang w:eastAsia="en-US"/>
    </w:rPr>
  </w:style>
  <w:style w:type="paragraph" w:customStyle="1" w:styleId="AERtabletext">
    <w:name w:val="AER table text"/>
    <w:basedOn w:val="Normal"/>
    <w:pPr>
      <w:widowControl w:val="0"/>
      <w:spacing w:before="120" w:after="120"/>
    </w:pPr>
    <w:rPr>
      <w:sz w:val="20"/>
    </w:rPr>
  </w:style>
  <w:style w:type="paragraph" w:customStyle="1" w:styleId="AERtabletextheading">
    <w:name w:val="AER table text heading"/>
    <w:basedOn w:val="AERtabletext"/>
    <w:rPr>
      <w:b/>
    </w:rPr>
  </w:style>
  <w:style w:type="paragraph" w:customStyle="1" w:styleId="AERunnumberedheading1">
    <w:name w:val="AER unnumbered heading 1"/>
    <w:basedOn w:val="Normal"/>
    <w:next w:val="AERbodytext"/>
    <w:link w:val="AERunnumberedheading1Char"/>
    <w:rsid w:val="00B2017C"/>
    <w:pPr>
      <w:pageBreakBefore/>
      <w:widowControl w:val="0"/>
      <w:tabs>
        <w:tab w:val="left" w:pos="851"/>
      </w:tabs>
      <w:spacing w:before="240" w:after="120"/>
      <w:outlineLvl w:val="0"/>
    </w:pPr>
    <w:rPr>
      <w:rFonts w:ascii="Arial Bold" w:hAnsi="Arial Bold"/>
      <w:b/>
      <w:bCs/>
      <w:spacing w:val="5"/>
      <w:kern w:val="36"/>
      <w:sz w:val="36"/>
      <w:szCs w:val="27"/>
    </w:rPr>
  </w:style>
  <w:style w:type="character" w:customStyle="1" w:styleId="AERunnumberedheading1Char">
    <w:name w:val="AER unnumbered heading 1 Char"/>
    <w:basedOn w:val="DefaultParagraphFont"/>
    <w:link w:val="AERunnumberedheading1"/>
    <w:rsid w:val="00B2017C"/>
    <w:rPr>
      <w:rFonts w:ascii="Arial Bold" w:hAnsi="Arial Bold" w:cs="Arial"/>
      <w:b/>
      <w:bCs/>
      <w:spacing w:val="5"/>
      <w:kern w:val="36"/>
      <w:sz w:val="36"/>
      <w:szCs w:val="27"/>
      <w:lang w:val="en-AU" w:eastAsia="en-US" w:bidi="ar-SA"/>
    </w:rPr>
  </w:style>
  <w:style w:type="paragraph" w:customStyle="1" w:styleId="AERunnumberedheading2">
    <w:name w:val="AER unnumbered heading 2"/>
    <w:basedOn w:val="Normal"/>
    <w:next w:val="AERbodytext"/>
    <w:rsid w:val="00B2017C"/>
    <w:pPr>
      <w:keepNext/>
      <w:tabs>
        <w:tab w:val="left" w:pos="851"/>
      </w:tabs>
      <w:spacing w:before="240" w:after="120"/>
    </w:pPr>
    <w:rPr>
      <w:rFonts w:ascii="Arial Bold" w:hAnsi="Arial Bold"/>
      <w:sz w:val="30"/>
    </w:rPr>
  </w:style>
  <w:style w:type="paragraph" w:customStyle="1" w:styleId="AERunnumberedheading3">
    <w:name w:val="AER unnumbered heading 3"/>
    <w:basedOn w:val="Normal"/>
    <w:next w:val="AERbodytext"/>
    <w:rsid w:val="00B2017C"/>
    <w:pPr>
      <w:keepNext/>
      <w:tabs>
        <w:tab w:val="left" w:pos="851"/>
      </w:tabs>
      <w:spacing w:before="240" w:after="120"/>
    </w:pPr>
    <w:rPr>
      <w:rFonts w:ascii="Arial Bold" w:hAnsi="Arial Bold"/>
    </w:rPr>
  </w:style>
  <w:style w:type="paragraph" w:customStyle="1" w:styleId="AERunnumberedheading4">
    <w:name w:val="AER unnumbered heading 4"/>
    <w:basedOn w:val="Normal"/>
    <w:next w:val="AERbodytext"/>
    <w:rsid w:val="00B2017C"/>
    <w:pPr>
      <w:keepNext/>
      <w:tabs>
        <w:tab w:val="left" w:pos="851"/>
        <w:tab w:val="left" w:pos="1080"/>
      </w:tabs>
      <w:spacing w:before="240" w:after="120"/>
      <w:outlineLvl w:val="3"/>
    </w:pPr>
    <w:rPr>
      <w:b/>
      <w:sz w:val="22"/>
    </w:rPr>
  </w:style>
  <w:style w:type="paragraph" w:customStyle="1" w:styleId="AERunnumberedheading5">
    <w:name w:val="AER unnumbered heading 5"/>
    <w:basedOn w:val="Heading5"/>
    <w:next w:val="AERbodytext"/>
    <w:rsid w:val="00884F15"/>
    <w:pPr>
      <w:keepNext/>
      <w:numPr>
        <w:ilvl w:val="0"/>
        <w:numId w:val="0"/>
      </w:numPr>
      <w:spacing w:line="240" w:lineRule="atLeast"/>
    </w:pPr>
    <w:rPr>
      <w:sz w:val="22"/>
      <w:lang w:eastAsia="en-AU"/>
    </w:rPr>
  </w:style>
  <w:style w:type="paragraph" w:customStyle="1" w:styleId="AERunnumberedheading6">
    <w:name w:val="AER unnumbered heading 6"/>
    <w:basedOn w:val="Heading6"/>
    <w:next w:val="AERbodytext"/>
    <w:rsid w:val="00884F15"/>
    <w:pPr>
      <w:numPr>
        <w:ilvl w:val="0"/>
        <w:numId w:val="0"/>
      </w:numPr>
      <w:spacing w:before="120" w:after="0"/>
    </w:pPr>
    <w:rPr>
      <w:b w:val="0"/>
      <w:i/>
    </w:rPr>
  </w:style>
  <w:style w:type="paragraph" w:customStyle="1" w:styleId="AERalphalistA0">
    <w:name w:val="AERalpha list (A.)"/>
    <w:basedOn w:val="AERalphalist1"/>
    <w:next w:val="AERbodytext"/>
    <w:pPr>
      <w:tabs>
        <w:tab w:val="clear" w:pos="1260"/>
        <w:tab w:val="left" w:pos="1814"/>
      </w:tabs>
      <w:ind w:left="1826" w:hanging="567"/>
    </w:pPr>
  </w:style>
  <w:style w:type="paragraph" w:styleId="TOC1">
    <w:name w:val="toc 1"/>
    <w:basedOn w:val="Normal"/>
    <w:next w:val="Normal"/>
    <w:uiPriority w:val="39"/>
    <w:pPr>
      <w:tabs>
        <w:tab w:val="left" w:pos="567"/>
        <w:tab w:val="right" w:leader="dot" w:pos="8454"/>
      </w:tabs>
      <w:spacing w:before="120" w:after="120"/>
    </w:pPr>
    <w:rPr>
      <w:b/>
      <w:noProof/>
    </w:rPr>
  </w:style>
  <w:style w:type="paragraph" w:styleId="TOC2">
    <w:name w:val="toc 2"/>
    <w:basedOn w:val="Normal"/>
    <w:next w:val="Normal"/>
    <w:uiPriority w:val="39"/>
    <w:pPr>
      <w:tabs>
        <w:tab w:val="left" w:pos="1080"/>
        <w:tab w:val="right" w:leader="dot" w:pos="8454"/>
      </w:tabs>
      <w:ind w:left="1080" w:hanging="540"/>
    </w:pPr>
    <w:rPr>
      <w:noProof/>
    </w:rPr>
  </w:style>
  <w:style w:type="paragraph" w:styleId="TOC3">
    <w:name w:val="toc 3"/>
    <w:basedOn w:val="Normal"/>
    <w:next w:val="Normal"/>
    <w:uiPriority w:val="39"/>
    <w:pPr>
      <w:tabs>
        <w:tab w:val="left" w:pos="1980"/>
        <w:tab w:val="right" w:leader="dot" w:pos="8454"/>
      </w:tabs>
      <w:ind w:left="1980" w:hanging="900"/>
    </w:pPr>
  </w:style>
  <w:style w:type="paragraph" w:customStyle="1" w:styleId="StyleAER1indentalphalista">
    <w:name w:val="Style AER (1) indent alpha list (a)"/>
    <w:basedOn w:val="AER1indentalphalista"/>
    <w:pPr>
      <w:ind w:left="1798"/>
    </w:pPr>
    <w:rPr>
      <w:szCs w:val="20"/>
    </w:rPr>
  </w:style>
  <w:style w:type="character" w:styleId="FootnoteReference">
    <w:name w:val="footnote reference"/>
    <w:basedOn w:val="DefaultParagraphFont"/>
    <w:uiPriority w:val="99"/>
    <w:rPr>
      <w:vertAlign w:val="superscript"/>
    </w:rPr>
  </w:style>
  <w:style w:type="paragraph" w:customStyle="1" w:styleId="Heading11">
    <w:name w:val="Heading 11"/>
    <w:aliases w:val="AER Appendix 1"/>
    <w:basedOn w:val="Normal"/>
    <w:next w:val="AERbodytext"/>
    <w:link w:val="heading1Char0"/>
    <w:rsid w:val="002618C8"/>
    <w:pPr>
      <w:keepNext/>
      <w:pageBreakBefore/>
      <w:widowControl w:val="0"/>
      <w:numPr>
        <w:numId w:val="8"/>
      </w:numPr>
      <w:spacing w:before="240" w:after="120"/>
      <w:jc w:val="both"/>
      <w:outlineLvl w:val="0"/>
    </w:pPr>
    <w:rPr>
      <w:rFonts w:ascii="Arial Bold" w:hAnsi="Arial Bold"/>
      <w:b/>
      <w:bCs/>
      <w:spacing w:val="5"/>
      <w:kern w:val="36"/>
      <w:sz w:val="36"/>
      <w:szCs w:val="27"/>
    </w:rPr>
  </w:style>
  <w:style w:type="character" w:customStyle="1" w:styleId="heading1Char0">
    <w:name w:val="heading 1 Char"/>
    <w:aliases w:val="AER Appendix 1 Char Char"/>
    <w:basedOn w:val="AERunnumberedheading1Char"/>
    <w:link w:val="Heading11"/>
    <w:rsid w:val="002618C8"/>
    <w:rPr>
      <w:rFonts w:ascii="Arial Bold" w:hAnsi="Arial Bold" w:cs="Arial"/>
      <w:b/>
      <w:bCs/>
      <w:spacing w:val="5"/>
      <w:kern w:val="36"/>
      <w:sz w:val="36"/>
      <w:szCs w:val="27"/>
      <w:lang w:val="en-AU" w:eastAsia="en-US" w:bidi="ar-SA"/>
    </w:rPr>
  </w:style>
  <w:style w:type="paragraph" w:customStyle="1" w:styleId="AERDecisionBox">
    <w:name w:val="AER Decision Box"/>
    <w:basedOn w:val="AERbodytext"/>
    <w:rsid w:val="00DC26C4"/>
    <w:pPr>
      <w:keepLines/>
      <w:pBdr>
        <w:top w:val="single" w:sz="4" w:space="5" w:color="auto"/>
        <w:left w:val="single" w:sz="4" w:space="5" w:color="auto"/>
        <w:bottom w:val="single" w:sz="4" w:space="5" w:color="auto"/>
        <w:right w:val="single" w:sz="4" w:space="5" w:color="auto"/>
      </w:pBdr>
      <w:shd w:val="clear" w:color="auto" w:fill="CCCCCC"/>
    </w:pPr>
  </w:style>
  <w:style w:type="paragraph" w:customStyle="1" w:styleId="Heading21">
    <w:name w:val="Heading 21"/>
    <w:aliases w:val="AER Appendix 2"/>
    <w:basedOn w:val="Heading11"/>
    <w:next w:val="AERbodytext"/>
    <w:link w:val="heading2Char0"/>
    <w:rsid w:val="002618C8"/>
    <w:pPr>
      <w:pageBreakBefore w:val="0"/>
      <w:numPr>
        <w:ilvl w:val="1"/>
      </w:numPr>
    </w:pPr>
    <w:rPr>
      <w:sz w:val="30"/>
    </w:rPr>
  </w:style>
  <w:style w:type="character" w:customStyle="1" w:styleId="heading2Char0">
    <w:name w:val="heading 2 Char"/>
    <w:aliases w:val="AER Appendix 2 Char Char"/>
    <w:basedOn w:val="heading1Char0"/>
    <w:link w:val="Heading21"/>
    <w:rsid w:val="002618C8"/>
    <w:rPr>
      <w:rFonts w:ascii="Arial Bold" w:hAnsi="Arial Bold" w:cs="Arial"/>
      <w:b/>
      <w:bCs/>
      <w:spacing w:val="5"/>
      <w:kern w:val="36"/>
      <w:sz w:val="30"/>
      <w:szCs w:val="27"/>
      <w:lang w:val="en-AU" w:eastAsia="en-US" w:bidi="ar-SA"/>
    </w:rPr>
  </w:style>
  <w:style w:type="paragraph" w:customStyle="1" w:styleId="Heading31">
    <w:name w:val="Heading 31"/>
    <w:aliases w:val="AER Appendix 3"/>
    <w:basedOn w:val="Heading21"/>
    <w:next w:val="AERbodytext"/>
    <w:rsid w:val="00B02FAB"/>
    <w:pPr>
      <w:numPr>
        <w:ilvl w:val="2"/>
      </w:numPr>
    </w:pPr>
    <w:rPr>
      <w:sz w:val="24"/>
    </w:rPr>
  </w:style>
  <w:style w:type="paragraph" w:customStyle="1" w:styleId="Heading41">
    <w:name w:val="Heading 41"/>
    <w:aliases w:val="AER Appendix 4"/>
    <w:basedOn w:val="Heading31"/>
    <w:next w:val="AERbodytext"/>
    <w:rsid w:val="002618C8"/>
    <w:pPr>
      <w:numPr>
        <w:ilvl w:val="3"/>
      </w:numPr>
    </w:pPr>
    <w:rPr>
      <w:rFonts w:ascii="Times New Roman" w:hAnsi="Times New Roman"/>
      <w:sz w:val="22"/>
    </w:rPr>
  </w:style>
  <w:style w:type="paragraph" w:styleId="Caption">
    <w:name w:val="caption"/>
    <w:basedOn w:val="Normal"/>
    <w:next w:val="Normal"/>
    <w:qFormat/>
    <w:rsid w:val="005D10C3"/>
    <w:pPr>
      <w:spacing w:before="240" w:after="120"/>
      <w:ind w:left="1418" w:hanging="1418"/>
    </w:pPr>
    <w:rPr>
      <w:b/>
      <w:bCs/>
      <w:sz w:val="22"/>
      <w:szCs w:val="20"/>
    </w:rPr>
  </w:style>
  <w:style w:type="paragraph" w:customStyle="1" w:styleId="Style1">
    <w:name w:val="Style1"/>
    <w:basedOn w:val="StyleAER1indentalphalista"/>
    <w:autoRedefine/>
    <w:rsid w:val="00D46DB7"/>
    <w:pPr>
      <w:numPr>
        <w:ilvl w:val="8"/>
        <w:numId w:val="7"/>
      </w:numPr>
      <w:ind w:left="1361" w:hanging="284"/>
    </w:pPr>
    <w:rPr>
      <w:color w:val="0000FF"/>
    </w:rPr>
  </w:style>
  <w:style w:type="character" w:styleId="Hyperlink">
    <w:name w:val="Hyperlink"/>
    <w:basedOn w:val="DefaultParagraphFont"/>
    <w:uiPriority w:val="99"/>
    <w:locked/>
    <w:rsid w:val="00147E3A"/>
    <w:rPr>
      <w:color w:val="0000FF"/>
      <w:u w:val="single"/>
    </w:rPr>
  </w:style>
  <w:style w:type="table" w:styleId="TableGrid">
    <w:name w:val="Table Grid"/>
    <w:basedOn w:val="TableNormal"/>
    <w:locked/>
    <w:rsid w:val="004728C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CommentReference">
    <w:name w:val="annotation reference"/>
    <w:basedOn w:val="DefaultParagraphFont"/>
    <w:locked/>
    <w:rsid w:val="00994BC7"/>
    <w:rPr>
      <w:sz w:val="16"/>
      <w:szCs w:val="16"/>
    </w:rPr>
  </w:style>
  <w:style w:type="paragraph" w:styleId="CommentText">
    <w:name w:val="annotation text"/>
    <w:basedOn w:val="Normal"/>
    <w:link w:val="CommentTextChar"/>
    <w:locked/>
    <w:rsid w:val="00994BC7"/>
    <w:rPr>
      <w:sz w:val="20"/>
      <w:szCs w:val="20"/>
    </w:rPr>
  </w:style>
  <w:style w:type="character" w:customStyle="1" w:styleId="CommentTextChar">
    <w:name w:val="Comment Text Char"/>
    <w:basedOn w:val="DefaultParagraphFont"/>
    <w:link w:val="CommentText"/>
    <w:rsid w:val="00994BC7"/>
    <w:rPr>
      <w:lang w:eastAsia="en-US"/>
    </w:rPr>
  </w:style>
  <w:style w:type="paragraph" w:styleId="CommentSubject">
    <w:name w:val="annotation subject"/>
    <w:basedOn w:val="CommentText"/>
    <w:next w:val="CommentText"/>
    <w:link w:val="CommentSubjectChar"/>
    <w:locked/>
    <w:rsid w:val="00994BC7"/>
    <w:rPr>
      <w:b/>
      <w:bCs/>
    </w:rPr>
  </w:style>
  <w:style w:type="character" w:customStyle="1" w:styleId="CommentSubjectChar">
    <w:name w:val="Comment Subject Char"/>
    <w:basedOn w:val="CommentTextChar"/>
    <w:link w:val="CommentSubject"/>
    <w:rsid w:val="00994BC7"/>
    <w:rPr>
      <w:b/>
      <w:bCs/>
      <w:lang w:eastAsia="en-US"/>
    </w:rPr>
  </w:style>
  <w:style w:type="paragraph" w:styleId="BalloonText">
    <w:name w:val="Balloon Text"/>
    <w:basedOn w:val="Normal"/>
    <w:link w:val="BalloonTextChar"/>
    <w:locked/>
    <w:rsid w:val="00994BC7"/>
    <w:rPr>
      <w:rFonts w:ascii="Tahoma" w:hAnsi="Tahoma" w:cs="Tahoma"/>
      <w:sz w:val="16"/>
      <w:szCs w:val="16"/>
    </w:rPr>
  </w:style>
  <w:style w:type="character" w:customStyle="1" w:styleId="BalloonTextChar">
    <w:name w:val="Balloon Text Char"/>
    <w:basedOn w:val="DefaultParagraphFont"/>
    <w:link w:val="BalloonText"/>
    <w:rsid w:val="00994BC7"/>
    <w:rPr>
      <w:rFonts w:ascii="Tahoma" w:hAnsi="Tahoma" w:cs="Tahoma"/>
      <w:sz w:val="16"/>
      <w:szCs w:val="16"/>
      <w:lang w:eastAsia="en-US"/>
    </w:rPr>
  </w:style>
  <w:style w:type="character" w:customStyle="1" w:styleId="AERbodytextChar">
    <w:name w:val="AER body text Char"/>
    <w:link w:val="AERbodytext"/>
    <w:rsid w:val="00B458E7"/>
    <w:rPr>
      <w:sz w:val="24"/>
      <w:szCs w:val="24"/>
      <w:lang w:eastAsia="en-US"/>
    </w:rPr>
  </w:style>
  <w:style w:type="character" w:customStyle="1" w:styleId="FootnoteTextChar">
    <w:name w:val="Footnote Text Char"/>
    <w:link w:val="FootnoteText"/>
    <w:uiPriority w:val="99"/>
    <w:rsid w:val="00B458E7"/>
    <w:rPr>
      <w:lang w:eastAsia="en-US"/>
    </w:rPr>
  </w:style>
  <w:style w:type="character" w:customStyle="1" w:styleId="Heading2Char">
    <w:name w:val="Heading 2 Char"/>
    <w:aliases w:val="AER Heading 2 Char"/>
    <w:link w:val="Heading2"/>
    <w:rsid w:val="00F6240D"/>
    <w:rPr>
      <w:rFonts w:ascii="Arial" w:hAnsi="Arial" w:cs="Arial"/>
      <w:b/>
      <w:bCs/>
      <w:iCs/>
      <w:sz w:val="30"/>
      <w:szCs w:val="28"/>
      <w:lang w:eastAsia="en-US"/>
    </w:rPr>
  </w:style>
  <w:style w:type="paragraph" w:styleId="ListParagraph">
    <w:name w:val="List Paragraph"/>
    <w:basedOn w:val="Normal"/>
    <w:uiPriority w:val="34"/>
    <w:qFormat/>
    <w:rsid w:val="00DD12DD"/>
    <w:pPr>
      <w:ind w:left="720"/>
      <w:contextualSpacing/>
    </w:pPr>
    <w:rPr>
      <w:rFonts w:ascii="Helvetica" w:hAnsi="Helvetica"/>
      <w:szCs w:val="20"/>
      <w:lang w:val="en-GB" w:eastAsia="en-AU"/>
    </w:rPr>
  </w:style>
  <w:style w:type="character" w:styleId="Strong">
    <w:name w:val="Strong"/>
    <w:uiPriority w:val="22"/>
    <w:qFormat/>
    <w:locked/>
    <w:rsid w:val="00494712"/>
    <w:rPr>
      <w:b/>
      <w:bCs/>
    </w:rPr>
  </w:style>
  <w:style w:type="paragraph" w:styleId="NormalWeb">
    <w:name w:val="Normal (Web)"/>
    <w:basedOn w:val="Normal"/>
    <w:uiPriority w:val="99"/>
    <w:unhideWhenUsed/>
    <w:locked/>
    <w:rsid w:val="00494712"/>
    <w:pPr>
      <w:spacing w:after="240"/>
    </w:pPr>
    <w:rPr>
      <w:lang w:eastAsia="en-AU"/>
    </w:rPr>
  </w:style>
  <w:style w:type="character" w:styleId="FollowedHyperlink">
    <w:name w:val="FollowedHyperlink"/>
    <w:basedOn w:val="DefaultParagraphFont"/>
    <w:locked/>
    <w:rsid w:val="005D19B5"/>
    <w:rPr>
      <w:color w:val="800080" w:themeColor="followedHyperlink"/>
      <w:u w:val="single"/>
    </w:rPr>
  </w:style>
  <w:style w:type="paragraph" w:styleId="Quote">
    <w:name w:val="Quote"/>
    <w:basedOn w:val="Normal"/>
    <w:next w:val="Normal"/>
    <w:link w:val="QuoteChar"/>
    <w:uiPriority w:val="29"/>
    <w:qFormat/>
    <w:rsid w:val="00E4476B"/>
    <w:rPr>
      <w:i/>
      <w:iCs/>
      <w:color w:val="000000" w:themeColor="text1"/>
    </w:rPr>
  </w:style>
  <w:style w:type="character" w:customStyle="1" w:styleId="QuoteChar">
    <w:name w:val="Quote Char"/>
    <w:basedOn w:val="DefaultParagraphFont"/>
    <w:link w:val="Quote"/>
    <w:uiPriority w:val="29"/>
    <w:rsid w:val="00E4476B"/>
    <w:rPr>
      <w:i/>
      <w:iCs/>
      <w:color w:val="000000" w:themeColor="text1"/>
      <w:sz w:val="24"/>
      <w:szCs w:val="24"/>
      <w:lang w:eastAsia="en-US"/>
    </w:rPr>
  </w:style>
  <w:style w:type="paragraph" w:customStyle="1" w:styleId="Default">
    <w:name w:val="Default"/>
    <w:rsid w:val="00465C55"/>
    <w:pPr>
      <w:autoSpaceDE w:val="0"/>
      <w:autoSpaceDN w:val="0"/>
      <w:adjustRightInd w:val="0"/>
    </w:pPr>
    <w:rPr>
      <w:rFonts w:ascii="Book Antiqua" w:hAnsi="Book Antiqua" w:cs="Book Antiqua"/>
      <w:color w:val="000000"/>
      <w:sz w:val="24"/>
      <w:szCs w:val="24"/>
    </w:rPr>
  </w:style>
  <w:style w:type="character" w:customStyle="1" w:styleId="Heading3Char">
    <w:name w:val="Heading 3 Char"/>
    <w:aliases w:val="AER Heading 3 Char"/>
    <w:link w:val="Heading3"/>
    <w:rsid w:val="006D45D4"/>
    <w:rPr>
      <w:rFonts w:ascii="Arial Bold" w:hAnsi="Arial Bold" w:cs="Arial"/>
      <w:b/>
      <w:bCs/>
      <w:sz w:val="24"/>
      <w:szCs w:val="24"/>
      <w:lang w:eastAsia="en-US"/>
    </w:rPr>
  </w:style>
  <w:style w:type="paragraph" w:styleId="Revision">
    <w:name w:val="Revision"/>
    <w:hidden/>
    <w:uiPriority w:val="99"/>
    <w:semiHidden/>
    <w:rsid w:val="00066410"/>
    <w:rPr>
      <w:sz w:val="24"/>
      <w:szCs w:val="24"/>
      <w:lang w:eastAsia="en-US"/>
    </w:rPr>
  </w:style>
  <w:style w:type="paragraph" w:styleId="Header">
    <w:name w:val="header"/>
    <w:basedOn w:val="Normal"/>
    <w:link w:val="HeaderChar"/>
    <w:locked/>
    <w:rsid w:val="000836F2"/>
    <w:pPr>
      <w:tabs>
        <w:tab w:val="center" w:pos="4513"/>
        <w:tab w:val="right" w:pos="9026"/>
      </w:tabs>
    </w:pPr>
  </w:style>
  <w:style w:type="character" w:customStyle="1" w:styleId="HeaderChar">
    <w:name w:val="Header Char"/>
    <w:basedOn w:val="DefaultParagraphFont"/>
    <w:link w:val="Header"/>
    <w:rsid w:val="000836F2"/>
    <w:rPr>
      <w:sz w:val="24"/>
      <w:szCs w:val="24"/>
      <w:lang w:eastAsia="en-US"/>
    </w:rPr>
  </w:style>
  <w:style w:type="paragraph" w:styleId="Footer">
    <w:name w:val="footer"/>
    <w:basedOn w:val="Normal"/>
    <w:link w:val="FooterChar"/>
    <w:rsid w:val="000836F2"/>
    <w:pPr>
      <w:tabs>
        <w:tab w:val="center" w:pos="4513"/>
        <w:tab w:val="right" w:pos="9026"/>
      </w:tabs>
    </w:pPr>
  </w:style>
  <w:style w:type="character" w:customStyle="1" w:styleId="FooterChar">
    <w:name w:val="Footer Char"/>
    <w:basedOn w:val="DefaultParagraphFont"/>
    <w:link w:val="Footer"/>
    <w:rsid w:val="000836F2"/>
    <w:rPr>
      <w:sz w:val="24"/>
      <w:szCs w:val="24"/>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AU" w:eastAsia="en-A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3123139">
      <w:bodyDiv w:val="1"/>
      <w:marLeft w:val="0"/>
      <w:marRight w:val="0"/>
      <w:marTop w:val="0"/>
      <w:marBottom w:val="0"/>
      <w:divBdr>
        <w:top w:val="none" w:sz="0" w:space="0" w:color="auto"/>
        <w:left w:val="none" w:sz="0" w:space="0" w:color="auto"/>
        <w:bottom w:val="none" w:sz="0" w:space="0" w:color="auto"/>
        <w:right w:val="none" w:sz="0" w:space="0" w:color="auto"/>
      </w:divBdr>
    </w:div>
    <w:div w:id="57823639">
      <w:bodyDiv w:val="1"/>
      <w:marLeft w:val="0"/>
      <w:marRight w:val="0"/>
      <w:marTop w:val="0"/>
      <w:marBottom w:val="0"/>
      <w:divBdr>
        <w:top w:val="none" w:sz="0" w:space="0" w:color="auto"/>
        <w:left w:val="none" w:sz="0" w:space="0" w:color="auto"/>
        <w:bottom w:val="none" w:sz="0" w:space="0" w:color="auto"/>
        <w:right w:val="none" w:sz="0" w:space="0" w:color="auto"/>
      </w:divBdr>
      <w:divsChild>
        <w:div w:id="447360767">
          <w:marLeft w:val="0"/>
          <w:marRight w:val="0"/>
          <w:marTop w:val="0"/>
          <w:marBottom w:val="0"/>
          <w:divBdr>
            <w:top w:val="none" w:sz="0" w:space="0" w:color="auto"/>
            <w:left w:val="none" w:sz="0" w:space="0" w:color="auto"/>
            <w:bottom w:val="none" w:sz="0" w:space="0" w:color="auto"/>
            <w:right w:val="none" w:sz="0" w:space="0" w:color="auto"/>
          </w:divBdr>
          <w:divsChild>
            <w:div w:id="1581716545">
              <w:marLeft w:val="2550"/>
              <w:marRight w:val="4050"/>
              <w:marTop w:val="0"/>
              <w:marBottom w:val="0"/>
              <w:divBdr>
                <w:top w:val="none" w:sz="0" w:space="0" w:color="auto"/>
                <w:left w:val="none" w:sz="0" w:space="0" w:color="auto"/>
                <w:bottom w:val="none" w:sz="0" w:space="0" w:color="auto"/>
                <w:right w:val="none" w:sz="0" w:space="0" w:color="auto"/>
              </w:divBdr>
            </w:div>
          </w:divsChild>
        </w:div>
      </w:divsChild>
    </w:div>
    <w:div w:id="138889351">
      <w:bodyDiv w:val="1"/>
      <w:marLeft w:val="0"/>
      <w:marRight w:val="0"/>
      <w:marTop w:val="0"/>
      <w:marBottom w:val="0"/>
      <w:divBdr>
        <w:top w:val="none" w:sz="0" w:space="0" w:color="auto"/>
        <w:left w:val="none" w:sz="0" w:space="0" w:color="auto"/>
        <w:bottom w:val="none" w:sz="0" w:space="0" w:color="auto"/>
        <w:right w:val="none" w:sz="0" w:space="0" w:color="auto"/>
      </w:divBdr>
      <w:divsChild>
        <w:div w:id="1018237436">
          <w:marLeft w:val="0"/>
          <w:marRight w:val="0"/>
          <w:marTop w:val="0"/>
          <w:marBottom w:val="0"/>
          <w:divBdr>
            <w:top w:val="none" w:sz="0" w:space="0" w:color="auto"/>
            <w:left w:val="none" w:sz="0" w:space="0" w:color="auto"/>
            <w:bottom w:val="none" w:sz="0" w:space="0" w:color="auto"/>
            <w:right w:val="none" w:sz="0" w:space="0" w:color="auto"/>
          </w:divBdr>
          <w:divsChild>
            <w:div w:id="174226762">
              <w:marLeft w:val="0"/>
              <w:marRight w:val="0"/>
              <w:marTop w:val="0"/>
              <w:marBottom w:val="0"/>
              <w:divBdr>
                <w:top w:val="none" w:sz="0" w:space="0" w:color="auto"/>
                <w:left w:val="none" w:sz="0" w:space="0" w:color="auto"/>
                <w:bottom w:val="none" w:sz="0" w:space="0" w:color="auto"/>
                <w:right w:val="none" w:sz="0" w:space="0" w:color="auto"/>
              </w:divBdr>
              <w:divsChild>
                <w:div w:id="809593060">
                  <w:marLeft w:val="2970"/>
                  <w:marRight w:val="0"/>
                  <w:marTop w:val="0"/>
                  <w:marBottom w:val="0"/>
                  <w:divBdr>
                    <w:top w:val="none" w:sz="0" w:space="0" w:color="auto"/>
                    <w:left w:val="none" w:sz="0" w:space="0" w:color="auto"/>
                    <w:bottom w:val="none" w:sz="0" w:space="0" w:color="auto"/>
                    <w:right w:val="none" w:sz="0" w:space="0" w:color="auto"/>
                  </w:divBdr>
                  <w:divsChild>
                    <w:div w:id="867639573">
                      <w:marLeft w:val="15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3545023">
      <w:bodyDiv w:val="1"/>
      <w:marLeft w:val="0"/>
      <w:marRight w:val="0"/>
      <w:marTop w:val="0"/>
      <w:marBottom w:val="0"/>
      <w:divBdr>
        <w:top w:val="none" w:sz="0" w:space="0" w:color="auto"/>
        <w:left w:val="none" w:sz="0" w:space="0" w:color="auto"/>
        <w:bottom w:val="none" w:sz="0" w:space="0" w:color="auto"/>
        <w:right w:val="none" w:sz="0" w:space="0" w:color="auto"/>
      </w:divBdr>
    </w:div>
    <w:div w:id="176891424">
      <w:bodyDiv w:val="1"/>
      <w:marLeft w:val="0"/>
      <w:marRight w:val="0"/>
      <w:marTop w:val="0"/>
      <w:marBottom w:val="0"/>
      <w:divBdr>
        <w:top w:val="none" w:sz="0" w:space="0" w:color="auto"/>
        <w:left w:val="none" w:sz="0" w:space="0" w:color="auto"/>
        <w:bottom w:val="none" w:sz="0" w:space="0" w:color="auto"/>
        <w:right w:val="none" w:sz="0" w:space="0" w:color="auto"/>
      </w:divBdr>
      <w:divsChild>
        <w:div w:id="1012419499">
          <w:marLeft w:val="0"/>
          <w:marRight w:val="0"/>
          <w:marTop w:val="0"/>
          <w:marBottom w:val="0"/>
          <w:divBdr>
            <w:top w:val="none" w:sz="0" w:space="0" w:color="auto"/>
            <w:left w:val="none" w:sz="0" w:space="0" w:color="auto"/>
            <w:bottom w:val="none" w:sz="0" w:space="0" w:color="auto"/>
            <w:right w:val="none" w:sz="0" w:space="0" w:color="auto"/>
          </w:divBdr>
          <w:divsChild>
            <w:div w:id="931937216">
              <w:marLeft w:val="0"/>
              <w:marRight w:val="0"/>
              <w:marTop w:val="0"/>
              <w:marBottom w:val="0"/>
              <w:divBdr>
                <w:top w:val="none" w:sz="0" w:space="0" w:color="auto"/>
                <w:left w:val="none" w:sz="0" w:space="0" w:color="auto"/>
                <w:bottom w:val="none" w:sz="0" w:space="0" w:color="auto"/>
                <w:right w:val="none" w:sz="0" w:space="0" w:color="auto"/>
              </w:divBdr>
              <w:divsChild>
                <w:div w:id="1202936376">
                  <w:marLeft w:val="0"/>
                  <w:marRight w:val="0"/>
                  <w:marTop w:val="0"/>
                  <w:marBottom w:val="0"/>
                  <w:divBdr>
                    <w:top w:val="none" w:sz="0" w:space="0" w:color="auto"/>
                    <w:left w:val="none" w:sz="0" w:space="0" w:color="auto"/>
                    <w:bottom w:val="none" w:sz="0" w:space="0" w:color="auto"/>
                    <w:right w:val="none" w:sz="0" w:space="0" w:color="auto"/>
                  </w:divBdr>
                  <w:divsChild>
                    <w:div w:id="1681077664">
                      <w:marLeft w:val="0"/>
                      <w:marRight w:val="0"/>
                      <w:marTop w:val="0"/>
                      <w:marBottom w:val="0"/>
                      <w:divBdr>
                        <w:top w:val="single" w:sz="6" w:space="0" w:color="DCD9D9"/>
                        <w:left w:val="single" w:sz="6" w:space="0" w:color="DCD9D9"/>
                        <w:bottom w:val="single" w:sz="2" w:space="0" w:color="DCD9D9"/>
                        <w:right w:val="single" w:sz="6" w:space="0" w:color="DCD9D9"/>
                      </w:divBdr>
                      <w:divsChild>
                        <w:div w:id="1984769854">
                          <w:marLeft w:val="0"/>
                          <w:marRight w:val="-100"/>
                          <w:marTop w:val="450"/>
                          <w:marBottom w:val="0"/>
                          <w:divBdr>
                            <w:top w:val="none" w:sz="0" w:space="0" w:color="auto"/>
                            <w:left w:val="none" w:sz="0" w:space="0" w:color="auto"/>
                            <w:bottom w:val="none" w:sz="0" w:space="0" w:color="auto"/>
                            <w:right w:val="none" w:sz="0" w:space="0" w:color="auto"/>
                          </w:divBdr>
                          <w:divsChild>
                            <w:div w:id="1046486641">
                              <w:marLeft w:val="0"/>
                              <w:marRight w:val="0"/>
                              <w:marTop w:val="0"/>
                              <w:marBottom w:val="0"/>
                              <w:divBdr>
                                <w:top w:val="none" w:sz="0" w:space="0" w:color="auto"/>
                                <w:left w:val="none" w:sz="0" w:space="0" w:color="auto"/>
                                <w:bottom w:val="none" w:sz="0" w:space="0" w:color="auto"/>
                                <w:right w:val="none" w:sz="0" w:space="0" w:color="auto"/>
                              </w:divBdr>
                              <w:divsChild>
                                <w:div w:id="789981178">
                                  <w:marLeft w:val="0"/>
                                  <w:marRight w:val="0"/>
                                  <w:marTop w:val="0"/>
                                  <w:marBottom w:val="0"/>
                                  <w:divBdr>
                                    <w:top w:val="none" w:sz="0" w:space="0" w:color="auto"/>
                                    <w:left w:val="none" w:sz="0" w:space="0" w:color="auto"/>
                                    <w:bottom w:val="none" w:sz="0" w:space="0" w:color="auto"/>
                                    <w:right w:val="none" w:sz="0" w:space="0" w:color="auto"/>
                                  </w:divBdr>
                                  <w:divsChild>
                                    <w:div w:id="1598636418">
                                      <w:marLeft w:val="0"/>
                                      <w:marRight w:val="0"/>
                                      <w:marTop w:val="0"/>
                                      <w:marBottom w:val="0"/>
                                      <w:divBdr>
                                        <w:top w:val="none" w:sz="0" w:space="0" w:color="auto"/>
                                        <w:left w:val="none" w:sz="0" w:space="0" w:color="auto"/>
                                        <w:bottom w:val="none" w:sz="0" w:space="0" w:color="auto"/>
                                        <w:right w:val="none" w:sz="0" w:space="0" w:color="auto"/>
                                      </w:divBdr>
                                      <w:divsChild>
                                        <w:div w:id="1957519533">
                                          <w:marLeft w:val="0"/>
                                          <w:marRight w:val="0"/>
                                          <w:marTop w:val="0"/>
                                          <w:marBottom w:val="360"/>
                                          <w:divBdr>
                                            <w:top w:val="none" w:sz="0" w:space="0" w:color="auto"/>
                                            <w:left w:val="none" w:sz="0" w:space="0" w:color="auto"/>
                                            <w:bottom w:val="none" w:sz="0" w:space="0" w:color="auto"/>
                                            <w:right w:val="none" w:sz="0" w:space="0" w:color="auto"/>
                                          </w:divBdr>
                                          <w:divsChild>
                                            <w:div w:id="530338398">
                                              <w:marLeft w:val="0"/>
                                              <w:marRight w:val="0"/>
                                              <w:marTop w:val="0"/>
                                              <w:marBottom w:val="0"/>
                                              <w:divBdr>
                                                <w:top w:val="none" w:sz="0" w:space="0" w:color="auto"/>
                                                <w:left w:val="none" w:sz="0" w:space="0" w:color="auto"/>
                                                <w:bottom w:val="none" w:sz="0" w:space="0" w:color="auto"/>
                                                <w:right w:val="none" w:sz="0" w:space="0" w:color="auto"/>
                                              </w:divBdr>
                                              <w:divsChild>
                                                <w:div w:id="287469720">
                                                  <w:marLeft w:val="0"/>
                                                  <w:marRight w:val="0"/>
                                                  <w:marTop w:val="0"/>
                                                  <w:marBottom w:val="0"/>
                                                  <w:divBdr>
                                                    <w:top w:val="none" w:sz="0" w:space="0" w:color="auto"/>
                                                    <w:left w:val="none" w:sz="0" w:space="0" w:color="auto"/>
                                                    <w:bottom w:val="none" w:sz="0" w:space="0" w:color="auto"/>
                                                    <w:right w:val="none" w:sz="0" w:space="0" w:color="auto"/>
                                                  </w:divBdr>
                                                  <w:divsChild>
                                                    <w:div w:id="218833956">
                                                      <w:marLeft w:val="0"/>
                                                      <w:marRight w:val="0"/>
                                                      <w:marTop w:val="0"/>
                                                      <w:marBottom w:val="0"/>
                                                      <w:divBdr>
                                                        <w:top w:val="none" w:sz="0" w:space="0" w:color="auto"/>
                                                        <w:left w:val="none" w:sz="0" w:space="0" w:color="auto"/>
                                                        <w:bottom w:val="none" w:sz="0" w:space="0" w:color="auto"/>
                                                        <w:right w:val="none" w:sz="0" w:space="0" w:color="auto"/>
                                                      </w:divBdr>
                                                      <w:divsChild>
                                                        <w:div w:id="482892937">
                                                          <w:marLeft w:val="0"/>
                                                          <w:marRight w:val="0"/>
                                                          <w:marTop w:val="0"/>
                                                          <w:marBottom w:val="0"/>
                                                          <w:divBdr>
                                                            <w:top w:val="none" w:sz="0" w:space="0" w:color="auto"/>
                                                            <w:left w:val="none" w:sz="0" w:space="0" w:color="auto"/>
                                                            <w:bottom w:val="none" w:sz="0" w:space="0" w:color="auto"/>
                                                            <w:right w:val="none" w:sz="0" w:space="0" w:color="auto"/>
                                                          </w:divBdr>
                                                          <w:divsChild>
                                                            <w:div w:id="1272395887">
                                                              <w:marLeft w:val="0"/>
                                                              <w:marRight w:val="0"/>
                                                              <w:marTop w:val="0"/>
                                                              <w:marBottom w:val="0"/>
                                                              <w:divBdr>
                                                                <w:top w:val="none" w:sz="0" w:space="0" w:color="auto"/>
                                                                <w:left w:val="none" w:sz="0" w:space="0" w:color="auto"/>
                                                                <w:bottom w:val="none" w:sz="0" w:space="0" w:color="auto"/>
                                                                <w:right w:val="none" w:sz="0" w:space="0" w:color="auto"/>
                                                              </w:divBdr>
                                                              <w:divsChild>
                                                                <w:div w:id="11394993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8686538">
      <w:bodyDiv w:val="1"/>
      <w:marLeft w:val="0"/>
      <w:marRight w:val="0"/>
      <w:marTop w:val="0"/>
      <w:marBottom w:val="0"/>
      <w:divBdr>
        <w:top w:val="none" w:sz="0" w:space="0" w:color="auto"/>
        <w:left w:val="none" w:sz="0" w:space="0" w:color="auto"/>
        <w:bottom w:val="none" w:sz="0" w:space="0" w:color="auto"/>
        <w:right w:val="none" w:sz="0" w:space="0" w:color="auto"/>
      </w:divBdr>
      <w:divsChild>
        <w:div w:id="1649940879">
          <w:marLeft w:val="0"/>
          <w:marRight w:val="0"/>
          <w:marTop w:val="0"/>
          <w:marBottom w:val="0"/>
          <w:divBdr>
            <w:top w:val="none" w:sz="0" w:space="0" w:color="auto"/>
            <w:left w:val="none" w:sz="0" w:space="0" w:color="auto"/>
            <w:bottom w:val="none" w:sz="0" w:space="0" w:color="auto"/>
            <w:right w:val="none" w:sz="0" w:space="0" w:color="auto"/>
          </w:divBdr>
          <w:divsChild>
            <w:div w:id="1127351612">
              <w:marLeft w:val="0"/>
              <w:marRight w:val="0"/>
              <w:marTop w:val="0"/>
              <w:marBottom w:val="0"/>
              <w:divBdr>
                <w:top w:val="none" w:sz="0" w:space="0" w:color="auto"/>
                <w:left w:val="none" w:sz="0" w:space="0" w:color="auto"/>
                <w:bottom w:val="none" w:sz="0" w:space="0" w:color="auto"/>
                <w:right w:val="none" w:sz="0" w:space="0" w:color="auto"/>
              </w:divBdr>
              <w:divsChild>
                <w:div w:id="163515144">
                  <w:marLeft w:val="0"/>
                  <w:marRight w:val="0"/>
                  <w:marTop w:val="0"/>
                  <w:marBottom w:val="0"/>
                  <w:divBdr>
                    <w:top w:val="none" w:sz="0" w:space="0" w:color="auto"/>
                    <w:left w:val="none" w:sz="0" w:space="0" w:color="auto"/>
                    <w:bottom w:val="none" w:sz="0" w:space="0" w:color="auto"/>
                    <w:right w:val="none" w:sz="0" w:space="0" w:color="auto"/>
                  </w:divBdr>
                  <w:divsChild>
                    <w:div w:id="327905481">
                      <w:marLeft w:val="0"/>
                      <w:marRight w:val="0"/>
                      <w:marTop w:val="0"/>
                      <w:marBottom w:val="0"/>
                      <w:divBdr>
                        <w:top w:val="none" w:sz="0" w:space="0" w:color="auto"/>
                        <w:left w:val="none" w:sz="0" w:space="0" w:color="auto"/>
                        <w:bottom w:val="none" w:sz="0" w:space="0" w:color="auto"/>
                        <w:right w:val="none" w:sz="0" w:space="0" w:color="auto"/>
                      </w:divBdr>
                      <w:divsChild>
                        <w:div w:id="2035227780">
                          <w:marLeft w:val="0"/>
                          <w:marRight w:val="0"/>
                          <w:marTop w:val="0"/>
                          <w:marBottom w:val="0"/>
                          <w:divBdr>
                            <w:top w:val="none" w:sz="0" w:space="0" w:color="auto"/>
                            <w:left w:val="none" w:sz="0" w:space="0" w:color="auto"/>
                            <w:bottom w:val="none" w:sz="0" w:space="0" w:color="auto"/>
                            <w:right w:val="none" w:sz="0" w:space="0" w:color="auto"/>
                          </w:divBdr>
                          <w:divsChild>
                            <w:div w:id="1226069288">
                              <w:marLeft w:val="0"/>
                              <w:marRight w:val="0"/>
                              <w:marTop w:val="0"/>
                              <w:marBottom w:val="0"/>
                              <w:divBdr>
                                <w:top w:val="none" w:sz="0" w:space="0" w:color="auto"/>
                                <w:left w:val="none" w:sz="0" w:space="0" w:color="auto"/>
                                <w:bottom w:val="none" w:sz="0" w:space="0" w:color="auto"/>
                                <w:right w:val="none" w:sz="0" w:space="0" w:color="auto"/>
                              </w:divBdr>
                              <w:divsChild>
                                <w:div w:id="1008557615">
                                  <w:marLeft w:val="0"/>
                                  <w:marRight w:val="0"/>
                                  <w:marTop w:val="0"/>
                                  <w:marBottom w:val="0"/>
                                  <w:divBdr>
                                    <w:top w:val="none" w:sz="0" w:space="0" w:color="auto"/>
                                    <w:left w:val="none" w:sz="0" w:space="0" w:color="auto"/>
                                    <w:bottom w:val="none" w:sz="0" w:space="0" w:color="auto"/>
                                    <w:right w:val="none" w:sz="0" w:space="0" w:color="auto"/>
                                  </w:divBdr>
                                  <w:divsChild>
                                    <w:div w:id="70936388">
                                      <w:marLeft w:val="240"/>
                                      <w:marRight w:val="240"/>
                                      <w:marTop w:val="240"/>
                                      <w:marBottom w:val="0"/>
                                      <w:divBdr>
                                        <w:top w:val="none" w:sz="0" w:space="0" w:color="auto"/>
                                        <w:left w:val="none" w:sz="0" w:space="0" w:color="auto"/>
                                        <w:bottom w:val="none" w:sz="0" w:space="0" w:color="auto"/>
                                        <w:right w:val="none" w:sz="0" w:space="0" w:color="auto"/>
                                      </w:divBdr>
                                      <w:divsChild>
                                        <w:div w:id="2105956044">
                                          <w:marLeft w:val="0"/>
                                          <w:marRight w:val="0"/>
                                          <w:marTop w:val="0"/>
                                          <w:marBottom w:val="0"/>
                                          <w:divBdr>
                                            <w:top w:val="none" w:sz="0" w:space="0" w:color="auto"/>
                                            <w:left w:val="none" w:sz="0" w:space="0" w:color="auto"/>
                                            <w:bottom w:val="none" w:sz="0" w:space="0" w:color="auto"/>
                                            <w:right w:val="none" w:sz="0" w:space="0" w:color="auto"/>
                                          </w:divBdr>
                                          <w:divsChild>
                                            <w:div w:id="1046489651">
                                              <w:marLeft w:val="0"/>
                                              <w:marRight w:val="0"/>
                                              <w:marTop w:val="0"/>
                                              <w:marBottom w:val="0"/>
                                              <w:divBdr>
                                                <w:top w:val="none" w:sz="0" w:space="0" w:color="auto"/>
                                                <w:left w:val="none" w:sz="0" w:space="0" w:color="auto"/>
                                                <w:bottom w:val="none" w:sz="0" w:space="0" w:color="auto"/>
                                                <w:right w:val="none" w:sz="0" w:space="0" w:color="auto"/>
                                              </w:divBdr>
                                              <w:divsChild>
                                                <w:div w:id="2100907388">
                                                  <w:marLeft w:val="0"/>
                                                  <w:marRight w:val="0"/>
                                                  <w:marTop w:val="0"/>
                                                  <w:marBottom w:val="0"/>
                                                  <w:divBdr>
                                                    <w:top w:val="none" w:sz="0" w:space="0" w:color="auto"/>
                                                    <w:left w:val="none" w:sz="0" w:space="0" w:color="auto"/>
                                                    <w:bottom w:val="none" w:sz="0" w:space="0" w:color="auto"/>
                                                    <w:right w:val="none" w:sz="0" w:space="0" w:color="auto"/>
                                                  </w:divBdr>
                                                  <w:divsChild>
                                                    <w:div w:id="1453210127">
                                                      <w:marLeft w:val="0"/>
                                                      <w:marRight w:val="0"/>
                                                      <w:marTop w:val="0"/>
                                                      <w:marBottom w:val="120"/>
                                                      <w:divBdr>
                                                        <w:top w:val="none" w:sz="0" w:space="0" w:color="auto"/>
                                                        <w:left w:val="none" w:sz="0" w:space="0" w:color="auto"/>
                                                        <w:bottom w:val="none" w:sz="0" w:space="0" w:color="auto"/>
                                                        <w:right w:val="none" w:sz="0" w:space="0" w:color="auto"/>
                                                      </w:divBdr>
                                                      <w:divsChild>
                                                        <w:div w:id="757950026">
                                                          <w:marLeft w:val="0"/>
                                                          <w:marRight w:val="0"/>
                                                          <w:marTop w:val="0"/>
                                                          <w:marBottom w:val="0"/>
                                                          <w:divBdr>
                                                            <w:top w:val="none" w:sz="0" w:space="0" w:color="auto"/>
                                                            <w:left w:val="none" w:sz="0" w:space="0" w:color="auto"/>
                                                            <w:bottom w:val="none" w:sz="0" w:space="0" w:color="auto"/>
                                                            <w:right w:val="none" w:sz="0" w:space="0" w:color="auto"/>
                                                          </w:divBdr>
                                                          <w:divsChild>
                                                            <w:div w:id="9249216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565847932">
      <w:bodyDiv w:val="1"/>
      <w:marLeft w:val="0"/>
      <w:marRight w:val="0"/>
      <w:marTop w:val="0"/>
      <w:marBottom w:val="0"/>
      <w:divBdr>
        <w:top w:val="none" w:sz="0" w:space="0" w:color="auto"/>
        <w:left w:val="none" w:sz="0" w:space="0" w:color="auto"/>
        <w:bottom w:val="none" w:sz="0" w:space="0" w:color="auto"/>
        <w:right w:val="none" w:sz="0" w:space="0" w:color="auto"/>
      </w:divBdr>
      <w:divsChild>
        <w:div w:id="1227762882">
          <w:marLeft w:val="0"/>
          <w:marRight w:val="0"/>
          <w:marTop w:val="0"/>
          <w:marBottom w:val="0"/>
          <w:divBdr>
            <w:top w:val="none" w:sz="0" w:space="0" w:color="auto"/>
            <w:left w:val="none" w:sz="0" w:space="0" w:color="auto"/>
            <w:bottom w:val="none" w:sz="0" w:space="0" w:color="auto"/>
            <w:right w:val="none" w:sz="0" w:space="0" w:color="auto"/>
          </w:divBdr>
          <w:divsChild>
            <w:div w:id="273178352">
              <w:marLeft w:val="0"/>
              <w:marRight w:val="0"/>
              <w:marTop w:val="0"/>
              <w:marBottom w:val="0"/>
              <w:divBdr>
                <w:top w:val="none" w:sz="0" w:space="0" w:color="auto"/>
                <w:left w:val="none" w:sz="0" w:space="0" w:color="auto"/>
                <w:bottom w:val="none" w:sz="0" w:space="0" w:color="auto"/>
                <w:right w:val="none" w:sz="0" w:space="0" w:color="auto"/>
              </w:divBdr>
              <w:divsChild>
                <w:div w:id="1742022926">
                  <w:marLeft w:val="2970"/>
                  <w:marRight w:val="0"/>
                  <w:marTop w:val="0"/>
                  <w:marBottom w:val="0"/>
                  <w:divBdr>
                    <w:top w:val="none" w:sz="0" w:space="0" w:color="auto"/>
                    <w:left w:val="none" w:sz="0" w:space="0" w:color="auto"/>
                    <w:bottom w:val="none" w:sz="0" w:space="0" w:color="auto"/>
                    <w:right w:val="none" w:sz="0" w:space="0" w:color="auto"/>
                  </w:divBdr>
                  <w:divsChild>
                    <w:div w:id="644165181">
                      <w:marLeft w:val="15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81025344">
      <w:bodyDiv w:val="1"/>
      <w:marLeft w:val="0"/>
      <w:marRight w:val="0"/>
      <w:marTop w:val="0"/>
      <w:marBottom w:val="0"/>
      <w:divBdr>
        <w:top w:val="none" w:sz="0" w:space="0" w:color="auto"/>
        <w:left w:val="none" w:sz="0" w:space="0" w:color="auto"/>
        <w:bottom w:val="none" w:sz="0" w:space="0" w:color="auto"/>
        <w:right w:val="none" w:sz="0" w:space="0" w:color="auto"/>
      </w:divBdr>
      <w:divsChild>
        <w:div w:id="355473958">
          <w:marLeft w:val="0"/>
          <w:marRight w:val="0"/>
          <w:marTop w:val="0"/>
          <w:marBottom w:val="0"/>
          <w:divBdr>
            <w:top w:val="none" w:sz="0" w:space="0" w:color="auto"/>
            <w:left w:val="none" w:sz="0" w:space="0" w:color="auto"/>
            <w:bottom w:val="none" w:sz="0" w:space="0" w:color="auto"/>
            <w:right w:val="none" w:sz="0" w:space="0" w:color="auto"/>
          </w:divBdr>
          <w:divsChild>
            <w:div w:id="1538814631">
              <w:marLeft w:val="0"/>
              <w:marRight w:val="0"/>
              <w:marTop w:val="0"/>
              <w:marBottom w:val="0"/>
              <w:divBdr>
                <w:top w:val="none" w:sz="0" w:space="0" w:color="auto"/>
                <w:left w:val="none" w:sz="0" w:space="0" w:color="auto"/>
                <w:bottom w:val="none" w:sz="0" w:space="0" w:color="auto"/>
                <w:right w:val="none" w:sz="0" w:space="0" w:color="auto"/>
              </w:divBdr>
              <w:divsChild>
                <w:div w:id="1916429081">
                  <w:marLeft w:val="0"/>
                  <w:marRight w:val="0"/>
                  <w:marTop w:val="0"/>
                  <w:marBottom w:val="0"/>
                  <w:divBdr>
                    <w:top w:val="none" w:sz="0" w:space="0" w:color="auto"/>
                    <w:left w:val="none" w:sz="0" w:space="0" w:color="auto"/>
                    <w:bottom w:val="none" w:sz="0" w:space="0" w:color="auto"/>
                    <w:right w:val="none" w:sz="0" w:space="0" w:color="auto"/>
                  </w:divBdr>
                  <w:divsChild>
                    <w:div w:id="1234125475">
                      <w:marLeft w:val="0"/>
                      <w:marRight w:val="0"/>
                      <w:marTop w:val="0"/>
                      <w:marBottom w:val="0"/>
                      <w:divBdr>
                        <w:top w:val="none" w:sz="0" w:space="0" w:color="auto"/>
                        <w:left w:val="none" w:sz="0" w:space="0" w:color="auto"/>
                        <w:bottom w:val="none" w:sz="0" w:space="0" w:color="auto"/>
                        <w:right w:val="none" w:sz="0" w:space="0" w:color="auto"/>
                      </w:divBdr>
                      <w:divsChild>
                        <w:div w:id="910165064">
                          <w:marLeft w:val="0"/>
                          <w:marRight w:val="0"/>
                          <w:marTop w:val="0"/>
                          <w:marBottom w:val="0"/>
                          <w:divBdr>
                            <w:top w:val="none" w:sz="0" w:space="0" w:color="auto"/>
                            <w:left w:val="none" w:sz="0" w:space="0" w:color="auto"/>
                            <w:bottom w:val="none" w:sz="0" w:space="0" w:color="auto"/>
                            <w:right w:val="none" w:sz="0" w:space="0" w:color="auto"/>
                          </w:divBdr>
                          <w:divsChild>
                            <w:div w:id="876429388">
                              <w:marLeft w:val="0"/>
                              <w:marRight w:val="0"/>
                              <w:marTop w:val="0"/>
                              <w:marBottom w:val="0"/>
                              <w:divBdr>
                                <w:top w:val="none" w:sz="0" w:space="0" w:color="auto"/>
                                <w:left w:val="none" w:sz="0" w:space="0" w:color="auto"/>
                                <w:bottom w:val="none" w:sz="0" w:space="0" w:color="auto"/>
                                <w:right w:val="none" w:sz="0" w:space="0" w:color="auto"/>
                              </w:divBdr>
                              <w:divsChild>
                                <w:div w:id="982930990">
                                  <w:marLeft w:val="0"/>
                                  <w:marRight w:val="0"/>
                                  <w:marTop w:val="0"/>
                                  <w:marBottom w:val="0"/>
                                  <w:divBdr>
                                    <w:top w:val="none" w:sz="0" w:space="0" w:color="auto"/>
                                    <w:left w:val="none" w:sz="0" w:space="0" w:color="auto"/>
                                    <w:bottom w:val="none" w:sz="0" w:space="0" w:color="auto"/>
                                    <w:right w:val="none" w:sz="0" w:space="0" w:color="auto"/>
                                  </w:divBdr>
                                  <w:divsChild>
                                    <w:div w:id="1889294133">
                                      <w:marLeft w:val="240"/>
                                      <w:marRight w:val="240"/>
                                      <w:marTop w:val="240"/>
                                      <w:marBottom w:val="0"/>
                                      <w:divBdr>
                                        <w:top w:val="none" w:sz="0" w:space="0" w:color="auto"/>
                                        <w:left w:val="none" w:sz="0" w:space="0" w:color="auto"/>
                                        <w:bottom w:val="none" w:sz="0" w:space="0" w:color="auto"/>
                                        <w:right w:val="none" w:sz="0" w:space="0" w:color="auto"/>
                                      </w:divBdr>
                                      <w:divsChild>
                                        <w:div w:id="254747029">
                                          <w:marLeft w:val="0"/>
                                          <w:marRight w:val="0"/>
                                          <w:marTop w:val="0"/>
                                          <w:marBottom w:val="0"/>
                                          <w:divBdr>
                                            <w:top w:val="none" w:sz="0" w:space="0" w:color="auto"/>
                                            <w:left w:val="none" w:sz="0" w:space="0" w:color="auto"/>
                                            <w:bottom w:val="none" w:sz="0" w:space="0" w:color="auto"/>
                                            <w:right w:val="none" w:sz="0" w:space="0" w:color="auto"/>
                                          </w:divBdr>
                                          <w:divsChild>
                                            <w:div w:id="1760055696">
                                              <w:marLeft w:val="0"/>
                                              <w:marRight w:val="0"/>
                                              <w:marTop w:val="0"/>
                                              <w:marBottom w:val="0"/>
                                              <w:divBdr>
                                                <w:top w:val="none" w:sz="0" w:space="0" w:color="auto"/>
                                                <w:left w:val="none" w:sz="0" w:space="0" w:color="auto"/>
                                                <w:bottom w:val="none" w:sz="0" w:space="0" w:color="auto"/>
                                                <w:right w:val="none" w:sz="0" w:space="0" w:color="auto"/>
                                              </w:divBdr>
                                              <w:divsChild>
                                                <w:div w:id="970750133">
                                                  <w:marLeft w:val="0"/>
                                                  <w:marRight w:val="0"/>
                                                  <w:marTop w:val="0"/>
                                                  <w:marBottom w:val="0"/>
                                                  <w:divBdr>
                                                    <w:top w:val="none" w:sz="0" w:space="0" w:color="auto"/>
                                                    <w:left w:val="none" w:sz="0" w:space="0" w:color="auto"/>
                                                    <w:bottom w:val="none" w:sz="0" w:space="0" w:color="auto"/>
                                                    <w:right w:val="none" w:sz="0" w:space="0" w:color="auto"/>
                                                  </w:divBdr>
                                                  <w:divsChild>
                                                    <w:div w:id="435059632">
                                                      <w:marLeft w:val="0"/>
                                                      <w:marRight w:val="0"/>
                                                      <w:marTop w:val="0"/>
                                                      <w:marBottom w:val="120"/>
                                                      <w:divBdr>
                                                        <w:top w:val="none" w:sz="0" w:space="0" w:color="auto"/>
                                                        <w:left w:val="none" w:sz="0" w:space="0" w:color="auto"/>
                                                        <w:bottom w:val="none" w:sz="0" w:space="0" w:color="auto"/>
                                                        <w:right w:val="none" w:sz="0" w:space="0" w:color="auto"/>
                                                      </w:divBdr>
                                                      <w:divsChild>
                                                        <w:div w:id="15887255">
                                                          <w:marLeft w:val="0"/>
                                                          <w:marRight w:val="0"/>
                                                          <w:marTop w:val="0"/>
                                                          <w:marBottom w:val="0"/>
                                                          <w:divBdr>
                                                            <w:top w:val="none" w:sz="0" w:space="0" w:color="auto"/>
                                                            <w:left w:val="none" w:sz="0" w:space="0" w:color="auto"/>
                                                            <w:bottom w:val="none" w:sz="0" w:space="0" w:color="auto"/>
                                                            <w:right w:val="none" w:sz="0" w:space="0" w:color="auto"/>
                                                          </w:divBdr>
                                                          <w:divsChild>
                                                            <w:div w:id="1957516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344012914">
      <w:bodyDiv w:val="1"/>
      <w:marLeft w:val="0"/>
      <w:marRight w:val="0"/>
      <w:marTop w:val="0"/>
      <w:marBottom w:val="0"/>
      <w:divBdr>
        <w:top w:val="none" w:sz="0" w:space="0" w:color="auto"/>
        <w:left w:val="none" w:sz="0" w:space="0" w:color="auto"/>
        <w:bottom w:val="none" w:sz="0" w:space="0" w:color="auto"/>
        <w:right w:val="none" w:sz="0" w:space="0" w:color="auto"/>
      </w:divBdr>
    </w:div>
    <w:div w:id="1360476394">
      <w:bodyDiv w:val="1"/>
      <w:marLeft w:val="0"/>
      <w:marRight w:val="0"/>
      <w:marTop w:val="0"/>
      <w:marBottom w:val="0"/>
      <w:divBdr>
        <w:top w:val="none" w:sz="0" w:space="0" w:color="auto"/>
        <w:left w:val="none" w:sz="0" w:space="0" w:color="auto"/>
        <w:bottom w:val="none" w:sz="0" w:space="0" w:color="auto"/>
        <w:right w:val="none" w:sz="0" w:space="0" w:color="auto"/>
      </w:divBdr>
      <w:divsChild>
        <w:div w:id="915438426">
          <w:marLeft w:val="0"/>
          <w:marRight w:val="0"/>
          <w:marTop w:val="0"/>
          <w:marBottom w:val="0"/>
          <w:divBdr>
            <w:top w:val="none" w:sz="0" w:space="0" w:color="auto"/>
            <w:left w:val="none" w:sz="0" w:space="0" w:color="auto"/>
            <w:bottom w:val="none" w:sz="0" w:space="0" w:color="auto"/>
            <w:right w:val="none" w:sz="0" w:space="0" w:color="auto"/>
          </w:divBdr>
          <w:divsChild>
            <w:div w:id="1529486543">
              <w:marLeft w:val="0"/>
              <w:marRight w:val="0"/>
              <w:marTop w:val="0"/>
              <w:marBottom w:val="0"/>
              <w:divBdr>
                <w:top w:val="none" w:sz="0" w:space="0" w:color="auto"/>
                <w:left w:val="none" w:sz="0" w:space="0" w:color="auto"/>
                <w:bottom w:val="none" w:sz="0" w:space="0" w:color="auto"/>
                <w:right w:val="none" w:sz="0" w:space="0" w:color="auto"/>
              </w:divBdr>
              <w:divsChild>
                <w:div w:id="107162412">
                  <w:marLeft w:val="2970"/>
                  <w:marRight w:val="0"/>
                  <w:marTop w:val="0"/>
                  <w:marBottom w:val="0"/>
                  <w:divBdr>
                    <w:top w:val="none" w:sz="0" w:space="0" w:color="auto"/>
                    <w:left w:val="none" w:sz="0" w:space="0" w:color="auto"/>
                    <w:bottom w:val="none" w:sz="0" w:space="0" w:color="auto"/>
                    <w:right w:val="none" w:sz="0" w:space="0" w:color="auto"/>
                  </w:divBdr>
                  <w:divsChild>
                    <w:div w:id="128596899">
                      <w:marLeft w:val="15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00387106">
      <w:bodyDiv w:val="1"/>
      <w:marLeft w:val="0"/>
      <w:marRight w:val="0"/>
      <w:marTop w:val="0"/>
      <w:marBottom w:val="0"/>
      <w:divBdr>
        <w:top w:val="none" w:sz="0" w:space="0" w:color="auto"/>
        <w:left w:val="none" w:sz="0" w:space="0" w:color="auto"/>
        <w:bottom w:val="none" w:sz="0" w:space="0" w:color="auto"/>
        <w:right w:val="none" w:sz="0" w:space="0" w:color="auto"/>
      </w:divBdr>
      <w:divsChild>
        <w:div w:id="433019966">
          <w:marLeft w:val="0"/>
          <w:marRight w:val="0"/>
          <w:marTop w:val="0"/>
          <w:marBottom w:val="0"/>
          <w:divBdr>
            <w:top w:val="none" w:sz="0" w:space="0" w:color="auto"/>
            <w:left w:val="none" w:sz="0" w:space="0" w:color="auto"/>
            <w:bottom w:val="none" w:sz="0" w:space="0" w:color="auto"/>
            <w:right w:val="none" w:sz="0" w:space="0" w:color="auto"/>
          </w:divBdr>
          <w:divsChild>
            <w:div w:id="1653439120">
              <w:marLeft w:val="0"/>
              <w:marRight w:val="0"/>
              <w:marTop w:val="0"/>
              <w:marBottom w:val="0"/>
              <w:divBdr>
                <w:top w:val="none" w:sz="0" w:space="0" w:color="auto"/>
                <w:left w:val="none" w:sz="0" w:space="0" w:color="auto"/>
                <w:bottom w:val="none" w:sz="0" w:space="0" w:color="auto"/>
                <w:right w:val="none" w:sz="0" w:space="0" w:color="auto"/>
              </w:divBdr>
              <w:divsChild>
                <w:div w:id="30696394">
                  <w:marLeft w:val="0"/>
                  <w:marRight w:val="0"/>
                  <w:marTop w:val="0"/>
                  <w:marBottom w:val="0"/>
                  <w:divBdr>
                    <w:top w:val="none" w:sz="0" w:space="0" w:color="auto"/>
                    <w:left w:val="none" w:sz="0" w:space="0" w:color="auto"/>
                    <w:bottom w:val="none" w:sz="0" w:space="0" w:color="auto"/>
                    <w:right w:val="none" w:sz="0" w:space="0" w:color="auto"/>
                  </w:divBdr>
                  <w:divsChild>
                    <w:div w:id="365956133">
                      <w:marLeft w:val="0"/>
                      <w:marRight w:val="0"/>
                      <w:marTop w:val="0"/>
                      <w:marBottom w:val="0"/>
                      <w:divBdr>
                        <w:top w:val="none" w:sz="0" w:space="0" w:color="auto"/>
                        <w:left w:val="none" w:sz="0" w:space="0" w:color="auto"/>
                        <w:bottom w:val="none" w:sz="0" w:space="0" w:color="auto"/>
                        <w:right w:val="none" w:sz="0" w:space="0" w:color="auto"/>
                      </w:divBdr>
                      <w:divsChild>
                        <w:div w:id="2044093024">
                          <w:marLeft w:val="0"/>
                          <w:marRight w:val="0"/>
                          <w:marTop w:val="0"/>
                          <w:marBottom w:val="0"/>
                          <w:divBdr>
                            <w:top w:val="none" w:sz="0" w:space="0" w:color="auto"/>
                            <w:left w:val="none" w:sz="0" w:space="0" w:color="auto"/>
                            <w:bottom w:val="none" w:sz="0" w:space="0" w:color="auto"/>
                            <w:right w:val="none" w:sz="0" w:space="0" w:color="auto"/>
                          </w:divBdr>
                          <w:divsChild>
                            <w:div w:id="1038700422">
                              <w:marLeft w:val="0"/>
                              <w:marRight w:val="0"/>
                              <w:marTop w:val="0"/>
                              <w:marBottom w:val="0"/>
                              <w:divBdr>
                                <w:top w:val="none" w:sz="0" w:space="0" w:color="auto"/>
                                <w:left w:val="none" w:sz="0" w:space="0" w:color="auto"/>
                                <w:bottom w:val="none" w:sz="0" w:space="0" w:color="auto"/>
                                <w:right w:val="none" w:sz="0" w:space="0" w:color="auto"/>
                              </w:divBdr>
                              <w:divsChild>
                                <w:div w:id="870343335">
                                  <w:marLeft w:val="0"/>
                                  <w:marRight w:val="0"/>
                                  <w:marTop w:val="0"/>
                                  <w:marBottom w:val="0"/>
                                  <w:divBdr>
                                    <w:top w:val="none" w:sz="0" w:space="0" w:color="auto"/>
                                    <w:left w:val="none" w:sz="0" w:space="0" w:color="auto"/>
                                    <w:bottom w:val="none" w:sz="0" w:space="0" w:color="auto"/>
                                    <w:right w:val="none" w:sz="0" w:space="0" w:color="auto"/>
                                  </w:divBdr>
                                  <w:divsChild>
                                    <w:div w:id="1977443403">
                                      <w:marLeft w:val="240"/>
                                      <w:marRight w:val="240"/>
                                      <w:marTop w:val="240"/>
                                      <w:marBottom w:val="0"/>
                                      <w:divBdr>
                                        <w:top w:val="none" w:sz="0" w:space="0" w:color="auto"/>
                                        <w:left w:val="none" w:sz="0" w:space="0" w:color="auto"/>
                                        <w:bottom w:val="none" w:sz="0" w:space="0" w:color="auto"/>
                                        <w:right w:val="none" w:sz="0" w:space="0" w:color="auto"/>
                                      </w:divBdr>
                                      <w:divsChild>
                                        <w:div w:id="2094816659">
                                          <w:marLeft w:val="0"/>
                                          <w:marRight w:val="0"/>
                                          <w:marTop w:val="0"/>
                                          <w:marBottom w:val="0"/>
                                          <w:divBdr>
                                            <w:top w:val="none" w:sz="0" w:space="0" w:color="auto"/>
                                            <w:left w:val="none" w:sz="0" w:space="0" w:color="auto"/>
                                            <w:bottom w:val="none" w:sz="0" w:space="0" w:color="auto"/>
                                            <w:right w:val="none" w:sz="0" w:space="0" w:color="auto"/>
                                          </w:divBdr>
                                          <w:divsChild>
                                            <w:div w:id="10988700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yperlink" Target="mailto:AERInquiry@aer.gov.au" TargetMode="External"/><Relationship Id="rId2" Type="http://schemas.openxmlformats.org/officeDocument/2006/relationships/numbering" Target="numbering.xml"/><Relationship Id="rId16"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oter" Target="footer3.xml"/><Relationship Id="rId10" Type="http://schemas.openxmlformats.org/officeDocument/2006/relationships/header" Target="header1.xml"/><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eader" Target="header3.xml"/></Relationships>
</file>

<file path=word/_rels/footnotes.xml.rels><?xml version="1.0" encoding="UTF-8" standalone="yes"?>
<Relationships xmlns="http://schemas.openxmlformats.org/package/2006/relationships"><Relationship Id="rId2" Type="http://schemas.openxmlformats.org/officeDocument/2006/relationships/hyperlink" Target="http://www.aemc.gov.au/market-reviews/open/power-of-choice-update-page.html" TargetMode="External"/><Relationship Id="rId1" Type="http://schemas.openxmlformats.org/officeDocument/2006/relationships/hyperlink" Target="http://www.pc.gov.au/projects/inquiry/consumer/docs/finalreport"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R:\TEMPLATE\AER_Melb\AER%20-%2006%20-%20Draft%20report(NEW).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B3A2C68-1FA0-412E-AF9A-A73EB288AA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AER - 06 - Draft report(NEW).dot</Template>
  <TotalTime>1</TotalTime>
  <Pages>25</Pages>
  <Words>6150</Words>
  <Characters>36111</Characters>
  <Application>Microsoft Office Word</Application>
  <DocSecurity>0</DocSecurity>
  <Lines>300</Lines>
  <Paragraphs>84</Paragraphs>
  <ScaleCrop>false</ScaleCrop>
  <HeadingPairs>
    <vt:vector size="2" baseType="variant">
      <vt:variant>
        <vt:lpstr>Title</vt:lpstr>
      </vt:variant>
      <vt:variant>
        <vt:i4>1</vt:i4>
      </vt:variant>
    </vt:vector>
  </HeadingPairs>
  <TitlesOfParts>
    <vt:vector size="1" baseType="lpstr">
      <vt:lpstr/>
    </vt:vector>
  </TitlesOfParts>
  <Company>ACCC</Company>
  <LinksUpToDate>false</LinksUpToDate>
  <CharactersWithSpaces>42177</CharactersWithSpaces>
  <SharedDoc>false</SharedDoc>
  <HLinks>
    <vt:vector size="96" baseType="variant">
      <vt:variant>
        <vt:i4>1114172</vt:i4>
      </vt:variant>
      <vt:variant>
        <vt:i4>92</vt:i4>
      </vt:variant>
      <vt:variant>
        <vt:i4>0</vt:i4>
      </vt:variant>
      <vt:variant>
        <vt:i4>5</vt:i4>
      </vt:variant>
      <vt:variant>
        <vt:lpwstr/>
      </vt:variant>
      <vt:variant>
        <vt:lpwstr>_Toc234121853</vt:lpwstr>
      </vt:variant>
      <vt:variant>
        <vt:i4>1114172</vt:i4>
      </vt:variant>
      <vt:variant>
        <vt:i4>86</vt:i4>
      </vt:variant>
      <vt:variant>
        <vt:i4>0</vt:i4>
      </vt:variant>
      <vt:variant>
        <vt:i4>5</vt:i4>
      </vt:variant>
      <vt:variant>
        <vt:lpwstr/>
      </vt:variant>
      <vt:variant>
        <vt:lpwstr>_Toc234121852</vt:lpwstr>
      </vt:variant>
      <vt:variant>
        <vt:i4>1114172</vt:i4>
      </vt:variant>
      <vt:variant>
        <vt:i4>80</vt:i4>
      </vt:variant>
      <vt:variant>
        <vt:i4>0</vt:i4>
      </vt:variant>
      <vt:variant>
        <vt:i4>5</vt:i4>
      </vt:variant>
      <vt:variant>
        <vt:lpwstr/>
      </vt:variant>
      <vt:variant>
        <vt:lpwstr>_Toc234121851</vt:lpwstr>
      </vt:variant>
      <vt:variant>
        <vt:i4>1114172</vt:i4>
      </vt:variant>
      <vt:variant>
        <vt:i4>74</vt:i4>
      </vt:variant>
      <vt:variant>
        <vt:i4>0</vt:i4>
      </vt:variant>
      <vt:variant>
        <vt:i4>5</vt:i4>
      </vt:variant>
      <vt:variant>
        <vt:lpwstr/>
      </vt:variant>
      <vt:variant>
        <vt:lpwstr>_Toc234121850</vt:lpwstr>
      </vt:variant>
      <vt:variant>
        <vt:i4>1048636</vt:i4>
      </vt:variant>
      <vt:variant>
        <vt:i4>68</vt:i4>
      </vt:variant>
      <vt:variant>
        <vt:i4>0</vt:i4>
      </vt:variant>
      <vt:variant>
        <vt:i4>5</vt:i4>
      </vt:variant>
      <vt:variant>
        <vt:lpwstr/>
      </vt:variant>
      <vt:variant>
        <vt:lpwstr>_Toc234121849</vt:lpwstr>
      </vt:variant>
      <vt:variant>
        <vt:i4>1048636</vt:i4>
      </vt:variant>
      <vt:variant>
        <vt:i4>62</vt:i4>
      </vt:variant>
      <vt:variant>
        <vt:i4>0</vt:i4>
      </vt:variant>
      <vt:variant>
        <vt:i4>5</vt:i4>
      </vt:variant>
      <vt:variant>
        <vt:lpwstr/>
      </vt:variant>
      <vt:variant>
        <vt:lpwstr>_Toc234121848</vt:lpwstr>
      </vt:variant>
      <vt:variant>
        <vt:i4>1048636</vt:i4>
      </vt:variant>
      <vt:variant>
        <vt:i4>56</vt:i4>
      </vt:variant>
      <vt:variant>
        <vt:i4>0</vt:i4>
      </vt:variant>
      <vt:variant>
        <vt:i4>5</vt:i4>
      </vt:variant>
      <vt:variant>
        <vt:lpwstr/>
      </vt:variant>
      <vt:variant>
        <vt:lpwstr>_Toc234121847</vt:lpwstr>
      </vt:variant>
      <vt:variant>
        <vt:i4>1048636</vt:i4>
      </vt:variant>
      <vt:variant>
        <vt:i4>50</vt:i4>
      </vt:variant>
      <vt:variant>
        <vt:i4>0</vt:i4>
      </vt:variant>
      <vt:variant>
        <vt:i4>5</vt:i4>
      </vt:variant>
      <vt:variant>
        <vt:lpwstr/>
      </vt:variant>
      <vt:variant>
        <vt:lpwstr>_Toc234121846</vt:lpwstr>
      </vt:variant>
      <vt:variant>
        <vt:i4>1048636</vt:i4>
      </vt:variant>
      <vt:variant>
        <vt:i4>44</vt:i4>
      </vt:variant>
      <vt:variant>
        <vt:i4>0</vt:i4>
      </vt:variant>
      <vt:variant>
        <vt:i4>5</vt:i4>
      </vt:variant>
      <vt:variant>
        <vt:lpwstr/>
      </vt:variant>
      <vt:variant>
        <vt:lpwstr>_Toc234121845</vt:lpwstr>
      </vt:variant>
      <vt:variant>
        <vt:i4>1048636</vt:i4>
      </vt:variant>
      <vt:variant>
        <vt:i4>38</vt:i4>
      </vt:variant>
      <vt:variant>
        <vt:i4>0</vt:i4>
      </vt:variant>
      <vt:variant>
        <vt:i4>5</vt:i4>
      </vt:variant>
      <vt:variant>
        <vt:lpwstr/>
      </vt:variant>
      <vt:variant>
        <vt:lpwstr>_Toc234121844</vt:lpwstr>
      </vt:variant>
      <vt:variant>
        <vt:i4>1048636</vt:i4>
      </vt:variant>
      <vt:variant>
        <vt:i4>32</vt:i4>
      </vt:variant>
      <vt:variant>
        <vt:i4>0</vt:i4>
      </vt:variant>
      <vt:variant>
        <vt:i4>5</vt:i4>
      </vt:variant>
      <vt:variant>
        <vt:lpwstr/>
      </vt:variant>
      <vt:variant>
        <vt:lpwstr>_Toc234121843</vt:lpwstr>
      </vt:variant>
      <vt:variant>
        <vt:i4>1048636</vt:i4>
      </vt:variant>
      <vt:variant>
        <vt:i4>26</vt:i4>
      </vt:variant>
      <vt:variant>
        <vt:i4>0</vt:i4>
      </vt:variant>
      <vt:variant>
        <vt:i4>5</vt:i4>
      </vt:variant>
      <vt:variant>
        <vt:lpwstr/>
      </vt:variant>
      <vt:variant>
        <vt:lpwstr>_Toc234121842</vt:lpwstr>
      </vt:variant>
      <vt:variant>
        <vt:i4>1048636</vt:i4>
      </vt:variant>
      <vt:variant>
        <vt:i4>20</vt:i4>
      </vt:variant>
      <vt:variant>
        <vt:i4>0</vt:i4>
      </vt:variant>
      <vt:variant>
        <vt:i4>5</vt:i4>
      </vt:variant>
      <vt:variant>
        <vt:lpwstr/>
      </vt:variant>
      <vt:variant>
        <vt:lpwstr>_Toc234121841</vt:lpwstr>
      </vt:variant>
      <vt:variant>
        <vt:i4>1048636</vt:i4>
      </vt:variant>
      <vt:variant>
        <vt:i4>14</vt:i4>
      </vt:variant>
      <vt:variant>
        <vt:i4>0</vt:i4>
      </vt:variant>
      <vt:variant>
        <vt:i4>5</vt:i4>
      </vt:variant>
      <vt:variant>
        <vt:lpwstr/>
      </vt:variant>
      <vt:variant>
        <vt:lpwstr>_Toc234121840</vt:lpwstr>
      </vt:variant>
      <vt:variant>
        <vt:i4>1507388</vt:i4>
      </vt:variant>
      <vt:variant>
        <vt:i4>8</vt:i4>
      </vt:variant>
      <vt:variant>
        <vt:i4>0</vt:i4>
      </vt:variant>
      <vt:variant>
        <vt:i4>5</vt:i4>
      </vt:variant>
      <vt:variant>
        <vt:lpwstr/>
      </vt:variant>
      <vt:variant>
        <vt:lpwstr>_Toc234121839</vt:lpwstr>
      </vt:variant>
      <vt:variant>
        <vt:i4>1507388</vt:i4>
      </vt:variant>
      <vt:variant>
        <vt:i4>2</vt:i4>
      </vt:variant>
      <vt:variant>
        <vt:i4>0</vt:i4>
      </vt:variant>
      <vt:variant>
        <vt:i4>5</vt:i4>
      </vt:variant>
      <vt:variant>
        <vt:lpwstr/>
      </vt:variant>
      <vt:variant>
        <vt:lpwstr>_Toc234121838</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nfeas</dc:creator>
  <cp:keywords/>
  <dc:description/>
  <cp:lastModifiedBy>nfeas</cp:lastModifiedBy>
  <cp:revision>3</cp:revision>
  <cp:lastPrinted>2013-09-19T07:03:00Z</cp:lastPrinted>
  <dcterms:created xsi:type="dcterms:W3CDTF">2013-10-10T05:03:00Z</dcterms:created>
  <dcterms:modified xsi:type="dcterms:W3CDTF">2013-10-10T05:05:00Z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RI">
    <vt:lpwstr>8068893</vt:lpwstr>
  </property>
  <property fmtid="{D5CDD505-2E9C-101B-9397-08002B2CF9AE}" pid="3" name="currfile">
    <vt:lpwstr>\\cbrvpwxfs01\home$\nfeas\issues paper - alternative en (D2013-00139641).docx</vt:lpwstr>
  </property>
</Properties>
</file>