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47708782"/>
        <w:docPartObj>
          <w:docPartGallery w:val="Cover Pages"/>
          <w:docPartUnique/>
        </w:docPartObj>
      </w:sdtPr>
      <w:sdtEndPr>
        <w:rPr>
          <w:noProof/>
          <w:lang w:eastAsia="en-AU"/>
        </w:rPr>
      </w:sdtEndPr>
      <w:sdtContent>
        <w:p w:rsidR="00617405" w:rsidRPr="00617405" w:rsidRDefault="00617405" w:rsidP="00951978">
          <w:r w:rsidRPr="00617405">
            <w:rPr>
              <w:noProof/>
              <w:lang w:eastAsia="en-AU"/>
            </w:rPr>
            <w:drawing>
              <wp:anchor distT="0" distB="0" distL="114300" distR="114300" simplePos="0" relativeHeight="251659264" behindDoc="1" locked="0" layoutInCell="1" allowOverlap="1" wp14:anchorId="4873B141" wp14:editId="1963D71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Default="00617405" w:rsidP="00327A1E">
          <w:pPr>
            <w:pStyle w:val="ReportTitle"/>
          </w:pPr>
          <w:r>
            <w:t>Determination</w:t>
          </w:r>
        </w:p>
        <w:p w:rsidR="00617405" w:rsidRPr="00617405" w:rsidRDefault="00617405" w:rsidP="00617405">
          <w:pPr>
            <w:rPr>
              <w:lang w:eastAsia="en-AU"/>
            </w:rPr>
          </w:pPr>
        </w:p>
        <w:p w:rsidR="00617405" w:rsidRDefault="00A31931" w:rsidP="00327A1E">
          <w:pPr>
            <w:pStyle w:val="ReportTitle"/>
          </w:pPr>
          <w:r>
            <w:t xml:space="preserve">Unpaid distribution charges </w:t>
          </w:r>
          <w:r w:rsidR="00617405">
            <w:t>pass-through for</w:t>
          </w:r>
          <w:r w:rsidR="00BB3F56">
            <w:t xml:space="preserve"> 2017-18</w:t>
          </w:r>
          <w:r w:rsidR="00695DA7">
            <w:t xml:space="preserve"> regulatory year</w:t>
          </w:r>
        </w:p>
        <w:p w:rsidR="00617405" w:rsidRPr="00617405" w:rsidRDefault="00617405" w:rsidP="00617405">
          <w:pPr>
            <w:rPr>
              <w:lang w:eastAsia="en-AU"/>
            </w:rPr>
          </w:pPr>
        </w:p>
        <w:p w:rsidR="00617405" w:rsidRDefault="00A31931" w:rsidP="00327A1E">
          <w:pPr>
            <w:pStyle w:val="ReportSubtitle"/>
          </w:pPr>
          <w:r>
            <w:t>Jemena Gas Networks</w:t>
          </w:r>
          <w:r w:rsidR="00617405">
            <w:t xml:space="preserve"> </w:t>
          </w:r>
        </w:p>
        <w:p w:rsidR="00617405" w:rsidRPr="00617405" w:rsidRDefault="00A31931" w:rsidP="00A31931">
          <w:pPr>
            <w:pStyle w:val="ReportDate"/>
            <w:jc w:val="left"/>
          </w:pPr>
          <w:r>
            <w:tab/>
          </w:r>
          <w:r w:rsidR="00BB3F56">
            <w:t xml:space="preserve">September </w:t>
          </w:r>
          <w:r w:rsidR="00617405" w:rsidRPr="00617405">
            <w:t>201</w:t>
          </w:r>
          <w:r w:rsidR="0010657C">
            <w:t>6</w:t>
          </w:r>
        </w:p>
        <w:p w:rsidR="00617405" w:rsidRPr="00617405" w:rsidRDefault="00617405" w:rsidP="00617405">
          <w:r w:rsidRPr="00617405">
            <w:br w:type="page"/>
          </w:r>
        </w:p>
        <w:p w:rsidR="00617405" w:rsidRDefault="00590B21">
          <w:pPr>
            <w:spacing w:line="240" w:lineRule="auto"/>
            <w:rPr>
              <w:noProof/>
              <w:lang w:eastAsia="en-AU"/>
            </w:rPr>
          </w:pPr>
        </w:p>
      </w:sdtContent>
    </w:sdt>
    <w:p w:rsidR="000A6C7B" w:rsidRDefault="000A6C7B" w:rsidP="00327A1E">
      <w:pPr>
        <w:pStyle w:val="Copyright"/>
      </w:pPr>
      <w:r>
        <w:t>© Commonwealth of Australia 201</w:t>
      </w:r>
      <w:r w:rsidR="00695DA7">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267661">
        <w:t>60652</w:t>
      </w:r>
    </w:p>
    <w:p w:rsidR="000A6C7B" w:rsidRDefault="000A6C7B" w:rsidP="000A6C7B"/>
    <w:p w:rsidR="000A6C7B" w:rsidRDefault="000A6C7B" w:rsidP="009D6B46"/>
    <w:p w:rsidR="002010BC" w:rsidRDefault="002010BC">
      <w:pPr>
        <w:spacing w:line="240" w:lineRule="auto"/>
      </w:pPr>
      <w:r>
        <w:br w:type="page"/>
      </w:r>
    </w:p>
    <w:p w:rsidR="002010BC" w:rsidRDefault="00A75077" w:rsidP="00634077">
      <w:pPr>
        <w:pStyle w:val="TOCHeading"/>
      </w:pPr>
      <w:r>
        <w:lastRenderedPageBreak/>
        <w:t>Contents</w:t>
      </w:r>
    </w:p>
    <w:p w:rsidR="00826200"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0416198" w:history="1">
        <w:r w:rsidR="00826200" w:rsidRPr="00740E6F">
          <w:rPr>
            <w:rStyle w:val="Hyperlink"/>
          </w:rPr>
          <w:t>Overview</w:t>
        </w:r>
        <w:r w:rsidR="00826200">
          <w:rPr>
            <w:webHidden/>
          </w:rPr>
          <w:tab/>
        </w:r>
        <w:r w:rsidR="00826200">
          <w:rPr>
            <w:webHidden/>
          </w:rPr>
          <w:fldChar w:fldCharType="begin"/>
        </w:r>
        <w:r w:rsidR="00826200">
          <w:rPr>
            <w:webHidden/>
          </w:rPr>
          <w:instrText xml:space="preserve"> PAGEREF _Toc460416198 \h </w:instrText>
        </w:r>
        <w:r w:rsidR="00826200">
          <w:rPr>
            <w:webHidden/>
          </w:rPr>
        </w:r>
        <w:r w:rsidR="00826200">
          <w:rPr>
            <w:webHidden/>
          </w:rPr>
          <w:fldChar w:fldCharType="separate"/>
        </w:r>
        <w:r w:rsidR="00826200">
          <w:rPr>
            <w:webHidden/>
          </w:rPr>
          <w:t>1</w:t>
        </w:r>
        <w:r w:rsidR="00826200">
          <w:rPr>
            <w:webHidden/>
          </w:rPr>
          <w:fldChar w:fldCharType="end"/>
        </w:r>
      </w:hyperlink>
    </w:p>
    <w:p w:rsidR="00826200" w:rsidRDefault="00590B21">
      <w:pPr>
        <w:pStyle w:val="TOC1"/>
        <w:rPr>
          <w:rFonts w:asciiTheme="minorHAnsi" w:eastAsiaTheme="minorEastAsia" w:hAnsiTheme="minorHAnsi"/>
          <w:b w:val="0"/>
          <w:color w:val="auto"/>
          <w:sz w:val="22"/>
          <w:lang w:val="en-AU" w:eastAsia="en-AU"/>
        </w:rPr>
      </w:pPr>
      <w:hyperlink w:anchor="_Toc460416199" w:history="1">
        <w:r w:rsidR="00826200" w:rsidRPr="00740E6F">
          <w:rPr>
            <w:rStyle w:val="Hyperlink"/>
          </w:rPr>
          <w:t>1</w:t>
        </w:r>
        <w:r w:rsidR="00826200">
          <w:rPr>
            <w:rFonts w:asciiTheme="minorHAnsi" w:eastAsiaTheme="minorEastAsia" w:hAnsiTheme="minorHAnsi"/>
            <w:b w:val="0"/>
            <w:color w:val="auto"/>
            <w:sz w:val="22"/>
            <w:lang w:val="en-AU" w:eastAsia="en-AU"/>
          </w:rPr>
          <w:tab/>
        </w:r>
        <w:r w:rsidR="00826200" w:rsidRPr="00740E6F">
          <w:rPr>
            <w:rStyle w:val="Hyperlink"/>
          </w:rPr>
          <w:t>Determination</w:t>
        </w:r>
        <w:r w:rsidR="00826200">
          <w:rPr>
            <w:webHidden/>
          </w:rPr>
          <w:tab/>
        </w:r>
        <w:r w:rsidR="00826200">
          <w:rPr>
            <w:webHidden/>
          </w:rPr>
          <w:fldChar w:fldCharType="begin"/>
        </w:r>
        <w:r w:rsidR="00826200">
          <w:rPr>
            <w:webHidden/>
          </w:rPr>
          <w:instrText xml:space="preserve"> PAGEREF _Toc460416199 \h </w:instrText>
        </w:r>
        <w:r w:rsidR="00826200">
          <w:rPr>
            <w:webHidden/>
          </w:rPr>
        </w:r>
        <w:r w:rsidR="00826200">
          <w:rPr>
            <w:webHidden/>
          </w:rPr>
          <w:fldChar w:fldCharType="separate"/>
        </w:r>
        <w:r w:rsidR="00826200">
          <w:rPr>
            <w:webHidden/>
          </w:rPr>
          <w:t>3</w:t>
        </w:r>
        <w:r w:rsidR="00826200">
          <w:rPr>
            <w:webHidden/>
          </w:rPr>
          <w:fldChar w:fldCharType="end"/>
        </w:r>
      </w:hyperlink>
    </w:p>
    <w:p w:rsidR="00826200" w:rsidRDefault="00590B21">
      <w:pPr>
        <w:pStyle w:val="TOC1"/>
        <w:rPr>
          <w:rFonts w:asciiTheme="minorHAnsi" w:eastAsiaTheme="minorEastAsia" w:hAnsiTheme="minorHAnsi"/>
          <w:b w:val="0"/>
          <w:color w:val="auto"/>
          <w:sz w:val="22"/>
          <w:lang w:val="en-AU" w:eastAsia="en-AU"/>
        </w:rPr>
      </w:pPr>
      <w:hyperlink w:anchor="_Toc460416200" w:history="1">
        <w:r w:rsidR="00826200" w:rsidRPr="00740E6F">
          <w:rPr>
            <w:rStyle w:val="Hyperlink"/>
          </w:rPr>
          <w:t>2</w:t>
        </w:r>
        <w:r w:rsidR="00826200">
          <w:rPr>
            <w:rFonts w:asciiTheme="minorHAnsi" w:eastAsiaTheme="minorEastAsia" w:hAnsiTheme="minorHAnsi"/>
            <w:b w:val="0"/>
            <w:color w:val="auto"/>
            <w:sz w:val="22"/>
            <w:lang w:val="en-AU" w:eastAsia="en-AU"/>
          </w:rPr>
          <w:tab/>
        </w:r>
        <w:r w:rsidR="00826200" w:rsidRPr="00740E6F">
          <w:rPr>
            <w:rStyle w:val="Hyperlink"/>
          </w:rPr>
          <w:t>Jemena Gas Networks' application</w:t>
        </w:r>
        <w:r w:rsidR="00826200">
          <w:rPr>
            <w:webHidden/>
          </w:rPr>
          <w:tab/>
        </w:r>
        <w:r w:rsidR="00826200">
          <w:rPr>
            <w:webHidden/>
          </w:rPr>
          <w:fldChar w:fldCharType="begin"/>
        </w:r>
        <w:r w:rsidR="00826200">
          <w:rPr>
            <w:webHidden/>
          </w:rPr>
          <w:instrText xml:space="preserve"> PAGEREF _Toc460416200 \h </w:instrText>
        </w:r>
        <w:r w:rsidR="00826200">
          <w:rPr>
            <w:webHidden/>
          </w:rPr>
        </w:r>
        <w:r w:rsidR="00826200">
          <w:rPr>
            <w:webHidden/>
          </w:rPr>
          <w:fldChar w:fldCharType="separate"/>
        </w:r>
        <w:r w:rsidR="00826200">
          <w:rPr>
            <w:webHidden/>
          </w:rPr>
          <w:t>4</w:t>
        </w:r>
        <w:r w:rsidR="00826200">
          <w:rPr>
            <w:webHidden/>
          </w:rPr>
          <w:fldChar w:fldCharType="end"/>
        </w:r>
      </w:hyperlink>
    </w:p>
    <w:p w:rsidR="00826200" w:rsidRDefault="00590B21">
      <w:pPr>
        <w:pStyle w:val="TOC2"/>
        <w:rPr>
          <w:rFonts w:asciiTheme="minorHAnsi" w:eastAsiaTheme="minorEastAsia" w:hAnsiTheme="minorHAnsi"/>
          <w:b w:val="0"/>
          <w:color w:val="auto"/>
          <w:sz w:val="22"/>
          <w:lang w:eastAsia="en-AU"/>
        </w:rPr>
      </w:pPr>
      <w:hyperlink w:anchor="_Toc460416201" w:history="1">
        <w:r w:rsidR="00826200" w:rsidRPr="00740E6F">
          <w:rPr>
            <w:rStyle w:val="Hyperlink"/>
          </w:rPr>
          <w:t>2.1</w:t>
        </w:r>
        <w:r w:rsidR="00826200">
          <w:rPr>
            <w:rFonts w:asciiTheme="minorHAnsi" w:eastAsiaTheme="minorEastAsia" w:hAnsiTheme="minorHAnsi"/>
            <w:b w:val="0"/>
            <w:color w:val="auto"/>
            <w:sz w:val="22"/>
            <w:lang w:eastAsia="en-AU"/>
          </w:rPr>
          <w:tab/>
        </w:r>
        <w:r w:rsidR="00826200" w:rsidRPr="00740E6F">
          <w:rPr>
            <w:rStyle w:val="Hyperlink"/>
          </w:rPr>
          <w:t>Background</w:t>
        </w:r>
        <w:r w:rsidR="00826200">
          <w:rPr>
            <w:webHidden/>
          </w:rPr>
          <w:tab/>
        </w:r>
        <w:r w:rsidR="00826200">
          <w:rPr>
            <w:webHidden/>
          </w:rPr>
          <w:fldChar w:fldCharType="begin"/>
        </w:r>
        <w:r w:rsidR="00826200">
          <w:rPr>
            <w:webHidden/>
          </w:rPr>
          <w:instrText xml:space="preserve"> PAGEREF _Toc460416201 \h </w:instrText>
        </w:r>
        <w:r w:rsidR="00826200">
          <w:rPr>
            <w:webHidden/>
          </w:rPr>
        </w:r>
        <w:r w:rsidR="00826200">
          <w:rPr>
            <w:webHidden/>
          </w:rPr>
          <w:fldChar w:fldCharType="separate"/>
        </w:r>
        <w:r w:rsidR="00826200">
          <w:rPr>
            <w:webHidden/>
          </w:rPr>
          <w:t>4</w:t>
        </w:r>
        <w:r w:rsidR="00826200">
          <w:rPr>
            <w:webHidden/>
          </w:rPr>
          <w:fldChar w:fldCharType="end"/>
        </w:r>
      </w:hyperlink>
    </w:p>
    <w:p w:rsidR="00826200" w:rsidRDefault="00590B21">
      <w:pPr>
        <w:pStyle w:val="TOC2"/>
        <w:rPr>
          <w:rFonts w:asciiTheme="minorHAnsi" w:eastAsiaTheme="minorEastAsia" w:hAnsiTheme="minorHAnsi"/>
          <w:b w:val="0"/>
          <w:color w:val="auto"/>
          <w:sz w:val="22"/>
          <w:lang w:eastAsia="en-AU"/>
        </w:rPr>
      </w:pPr>
      <w:hyperlink w:anchor="_Toc460416202" w:history="1">
        <w:r w:rsidR="00826200" w:rsidRPr="00740E6F">
          <w:rPr>
            <w:rStyle w:val="Hyperlink"/>
          </w:rPr>
          <w:t>2.2</w:t>
        </w:r>
        <w:r w:rsidR="00826200">
          <w:rPr>
            <w:rFonts w:asciiTheme="minorHAnsi" w:eastAsiaTheme="minorEastAsia" w:hAnsiTheme="minorHAnsi"/>
            <w:b w:val="0"/>
            <w:color w:val="auto"/>
            <w:sz w:val="22"/>
            <w:lang w:eastAsia="en-AU"/>
          </w:rPr>
          <w:tab/>
        </w:r>
        <w:r w:rsidR="00826200" w:rsidRPr="00740E6F">
          <w:rPr>
            <w:rStyle w:val="Hyperlink"/>
          </w:rPr>
          <w:t>Calculation of the pass–through amount</w:t>
        </w:r>
        <w:r w:rsidR="00826200">
          <w:rPr>
            <w:webHidden/>
          </w:rPr>
          <w:tab/>
        </w:r>
        <w:r w:rsidR="00826200">
          <w:rPr>
            <w:webHidden/>
          </w:rPr>
          <w:fldChar w:fldCharType="begin"/>
        </w:r>
        <w:r w:rsidR="00826200">
          <w:rPr>
            <w:webHidden/>
          </w:rPr>
          <w:instrText xml:space="preserve"> PAGEREF _Toc460416202 \h </w:instrText>
        </w:r>
        <w:r w:rsidR="00826200">
          <w:rPr>
            <w:webHidden/>
          </w:rPr>
        </w:r>
        <w:r w:rsidR="00826200">
          <w:rPr>
            <w:webHidden/>
          </w:rPr>
          <w:fldChar w:fldCharType="separate"/>
        </w:r>
        <w:r w:rsidR="00826200">
          <w:rPr>
            <w:webHidden/>
          </w:rPr>
          <w:t>4</w:t>
        </w:r>
        <w:r w:rsidR="00826200">
          <w:rPr>
            <w:webHidden/>
          </w:rPr>
          <w:fldChar w:fldCharType="end"/>
        </w:r>
      </w:hyperlink>
    </w:p>
    <w:p w:rsidR="00826200" w:rsidRDefault="00590B21">
      <w:pPr>
        <w:pStyle w:val="TOC1"/>
        <w:rPr>
          <w:rFonts w:asciiTheme="minorHAnsi" w:eastAsiaTheme="minorEastAsia" w:hAnsiTheme="minorHAnsi"/>
          <w:b w:val="0"/>
          <w:color w:val="auto"/>
          <w:sz w:val="22"/>
          <w:lang w:val="en-AU" w:eastAsia="en-AU"/>
        </w:rPr>
      </w:pPr>
      <w:hyperlink w:anchor="_Toc460416203" w:history="1">
        <w:r w:rsidR="00826200" w:rsidRPr="00740E6F">
          <w:rPr>
            <w:rStyle w:val="Hyperlink"/>
          </w:rPr>
          <w:t>3</w:t>
        </w:r>
        <w:r w:rsidR="00826200">
          <w:rPr>
            <w:rFonts w:asciiTheme="minorHAnsi" w:eastAsiaTheme="minorEastAsia" w:hAnsiTheme="minorHAnsi"/>
            <w:b w:val="0"/>
            <w:color w:val="auto"/>
            <w:sz w:val="22"/>
            <w:lang w:val="en-AU" w:eastAsia="en-AU"/>
          </w:rPr>
          <w:tab/>
        </w:r>
        <w:r w:rsidR="00826200" w:rsidRPr="00740E6F">
          <w:rPr>
            <w:rStyle w:val="Hyperlink"/>
          </w:rPr>
          <w:t>AER Assessment</w:t>
        </w:r>
        <w:r w:rsidR="00826200">
          <w:rPr>
            <w:webHidden/>
          </w:rPr>
          <w:tab/>
        </w:r>
        <w:r w:rsidR="00826200">
          <w:rPr>
            <w:webHidden/>
          </w:rPr>
          <w:fldChar w:fldCharType="begin"/>
        </w:r>
        <w:r w:rsidR="00826200">
          <w:rPr>
            <w:webHidden/>
          </w:rPr>
          <w:instrText xml:space="preserve"> PAGEREF _Toc460416203 \h </w:instrText>
        </w:r>
        <w:r w:rsidR="00826200">
          <w:rPr>
            <w:webHidden/>
          </w:rPr>
        </w:r>
        <w:r w:rsidR="00826200">
          <w:rPr>
            <w:webHidden/>
          </w:rPr>
          <w:fldChar w:fldCharType="separate"/>
        </w:r>
        <w:r w:rsidR="00826200">
          <w:rPr>
            <w:webHidden/>
          </w:rPr>
          <w:t>6</w:t>
        </w:r>
        <w:r w:rsidR="00826200">
          <w:rPr>
            <w:webHidden/>
          </w:rPr>
          <w:fldChar w:fldCharType="end"/>
        </w:r>
      </w:hyperlink>
    </w:p>
    <w:p w:rsidR="00826200" w:rsidRDefault="00590B21">
      <w:pPr>
        <w:pStyle w:val="TOC2"/>
        <w:rPr>
          <w:rFonts w:asciiTheme="minorHAnsi" w:eastAsiaTheme="minorEastAsia" w:hAnsiTheme="minorHAnsi"/>
          <w:b w:val="0"/>
          <w:color w:val="auto"/>
          <w:sz w:val="22"/>
          <w:lang w:eastAsia="en-AU"/>
        </w:rPr>
      </w:pPr>
      <w:hyperlink w:anchor="_Toc460416204" w:history="1">
        <w:r w:rsidR="00826200" w:rsidRPr="00740E6F">
          <w:rPr>
            <w:rStyle w:val="Hyperlink"/>
          </w:rPr>
          <w:t>3.1</w:t>
        </w:r>
        <w:r w:rsidR="00826200">
          <w:rPr>
            <w:rFonts w:asciiTheme="minorHAnsi" w:eastAsiaTheme="minorEastAsia" w:hAnsiTheme="minorHAnsi"/>
            <w:b w:val="0"/>
            <w:color w:val="auto"/>
            <w:sz w:val="22"/>
            <w:lang w:eastAsia="en-AU"/>
          </w:rPr>
          <w:tab/>
        </w:r>
        <w:r w:rsidR="00826200" w:rsidRPr="00740E6F">
          <w:rPr>
            <w:rStyle w:val="Hyperlink"/>
          </w:rPr>
          <w:t>Relevant dates</w:t>
        </w:r>
        <w:r w:rsidR="00826200">
          <w:rPr>
            <w:webHidden/>
          </w:rPr>
          <w:tab/>
        </w:r>
        <w:r w:rsidR="00826200">
          <w:rPr>
            <w:webHidden/>
          </w:rPr>
          <w:fldChar w:fldCharType="begin"/>
        </w:r>
        <w:r w:rsidR="00826200">
          <w:rPr>
            <w:webHidden/>
          </w:rPr>
          <w:instrText xml:space="preserve"> PAGEREF _Toc460416204 \h </w:instrText>
        </w:r>
        <w:r w:rsidR="00826200">
          <w:rPr>
            <w:webHidden/>
          </w:rPr>
        </w:r>
        <w:r w:rsidR="00826200">
          <w:rPr>
            <w:webHidden/>
          </w:rPr>
          <w:fldChar w:fldCharType="separate"/>
        </w:r>
        <w:r w:rsidR="00826200">
          <w:rPr>
            <w:webHidden/>
          </w:rPr>
          <w:t>6</w:t>
        </w:r>
        <w:r w:rsidR="00826200">
          <w:rPr>
            <w:webHidden/>
          </w:rPr>
          <w:fldChar w:fldCharType="end"/>
        </w:r>
      </w:hyperlink>
    </w:p>
    <w:p w:rsidR="00826200" w:rsidRDefault="00590B21">
      <w:pPr>
        <w:pStyle w:val="TOC2"/>
        <w:rPr>
          <w:rFonts w:asciiTheme="minorHAnsi" w:eastAsiaTheme="minorEastAsia" w:hAnsiTheme="minorHAnsi"/>
          <w:b w:val="0"/>
          <w:color w:val="auto"/>
          <w:sz w:val="22"/>
          <w:lang w:eastAsia="en-AU"/>
        </w:rPr>
      </w:pPr>
      <w:hyperlink w:anchor="_Toc460416205" w:history="1">
        <w:r w:rsidR="00826200" w:rsidRPr="00740E6F">
          <w:rPr>
            <w:rStyle w:val="Hyperlink"/>
          </w:rPr>
          <w:t>3.2</w:t>
        </w:r>
        <w:r w:rsidR="00826200">
          <w:rPr>
            <w:rFonts w:asciiTheme="minorHAnsi" w:eastAsiaTheme="minorEastAsia" w:hAnsiTheme="minorHAnsi"/>
            <w:b w:val="0"/>
            <w:color w:val="auto"/>
            <w:sz w:val="22"/>
            <w:lang w:eastAsia="en-AU"/>
          </w:rPr>
          <w:tab/>
        </w:r>
        <w:r w:rsidR="00826200" w:rsidRPr="00740E6F">
          <w:rPr>
            <w:rStyle w:val="Hyperlink"/>
          </w:rPr>
          <w:t>Jemena Gas Networks' application under clause 531</w:t>
        </w:r>
        <w:r w:rsidR="00826200">
          <w:rPr>
            <w:webHidden/>
          </w:rPr>
          <w:tab/>
        </w:r>
        <w:r w:rsidR="00826200">
          <w:rPr>
            <w:webHidden/>
          </w:rPr>
          <w:fldChar w:fldCharType="begin"/>
        </w:r>
        <w:r w:rsidR="00826200">
          <w:rPr>
            <w:webHidden/>
          </w:rPr>
          <w:instrText xml:space="preserve"> PAGEREF _Toc460416205 \h </w:instrText>
        </w:r>
        <w:r w:rsidR="00826200">
          <w:rPr>
            <w:webHidden/>
          </w:rPr>
        </w:r>
        <w:r w:rsidR="00826200">
          <w:rPr>
            <w:webHidden/>
          </w:rPr>
          <w:fldChar w:fldCharType="separate"/>
        </w:r>
        <w:r w:rsidR="00826200">
          <w:rPr>
            <w:webHidden/>
          </w:rPr>
          <w:t>6</w:t>
        </w:r>
        <w:r w:rsidR="00826200">
          <w:rPr>
            <w:webHidden/>
          </w:rPr>
          <w:fldChar w:fldCharType="end"/>
        </w:r>
      </w:hyperlink>
    </w:p>
    <w:p w:rsidR="00826200" w:rsidRDefault="00590B21">
      <w:pPr>
        <w:pStyle w:val="TOC3"/>
        <w:rPr>
          <w:rFonts w:asciiTheme="minorHAnsi" w:eastAsiaTheme="minorEastAsia" w:hAnsiTheme="minorHAnsi"/>
          <w:lang w:eastAsia="en-AU"/>
        </w:rPr>
      </w:pPr>
      <w:hyperlink w:anchor="_Toc460416206" w:history="1">
        <w:r w:rsidR="00826200" w:rsidRPr="00740E6F">
          <w:rPr>
            <w:rStyle w:val="Hyperlink"/>
          </w:rPr>
          <w:t>3.2.1</w:t>
        </w:r>
        <w:r w:rsidR="00826200">
          <w:rPr>
            <w:rFonts w:asciiTheme="minorHAnsi" w:eastAsiaTheme="minorEastAsia" w:hAnsiTheme="minorHAnsi"/>
            <w:lang w:eastAsia="en-AU"/>
          </w:rPr>
          <w:tab/>
        </w:r>
        <w:r w:rsidR="00826200" w:rsidRPr="00740E6F">
          <w:rPr>
            <w:rStyle w:val="Hyperlink"/>
          </w:rPr>
          <w:t>Retailer insolvency event</w:t>
        </w:r>
        <w:r w:rsidR="00826200">
          <w:rPr>
            <w:webHidden/>
          </w:rPr>
          <w:tab/>
        </w:r>
        <w:r w:rsidR="00826200">
          <w:rPr>
            <w:webHidden/>
          </w:rPr>
          <w:fldChar w:fldCharType="begin"/>
        </w:r>
        <w:r w:rsidR="00826200">
          <w:rPr>
            <w:webHidden/>
          </w:rPr>
          <w:instrText xml:space="preserve"> PAGEREF _Toc460416206 \h </w:instrText>
        </w:r>
        <w:r w:rsidR="00826200">
          <w:rPr>
            <w:webHidden/>
          </w:rPr>
        </w:r>
        <w:r w:rsidR="00826200">
          <w:rPr>
            <w:webHidden/>
          </w:rPr>
          <w:fldChar w:fldCharType="separate"/>
        </w:r>
        <w:r w:rsidR="00826200">
          <w:rPr>
            <w:webHidden/>
          </w:rPr>
          <w:t>7</w:t>
        </w:r>
        <w:r w:rsidR="00826200">
          <w:rPr>
            <w:webHidden/>
          </w:rPr>
          <w:fldChar w:fldCharType="end"/>
        </w:r>
      </w:hyperlink>
    </w:p>
    <w:p w:rsidR="00826200" w:rsidRDefault="00590B21">
      <w:pPr>
        <w:pStyle w:val="TOC3"/>
        <w:rPr>
          <w:rFonts w:asciiTheme="minorHAnsi" w:eastAsiaTheme="minorEastAsia" w:hAnsiTheme="minorHAnsi"/>
          <w:lang w:eastAsia="en-AU"/>
        </w:rPr>
      </w:pPr>
      <w:hyperlink w:anchor="_Toc460416207" w:history="1">
        <w:r w:rsidR="00826200" w:rsidRPr="00740E6F">
          <w:rPr>
            <w:rStyle w:val="Hyperlink"/>
          </w:rPr>
          <w:t>3.2.2</w:t>
        </w:r>
        <w:r w:rsidR="00826200">
          <w:rPr>
            <w:rFonts w:asciiTheme="minorHAnsi" w:eastAsiaTheme="minorEastAsia" w:hAnsiTheme="minorHAnsi"/>
            <w:lang w:eastAsia="en-AU"/>
          </w:rPr>
          <w:tab/>
        </w:r>
        <w:r w:rsidR="00826200" w:rsidRPr="00740E6F">
          <w:rPr>
            <w:rStyle w:val="Hyperlink"/>
          </w:rPr>
          <w:t xml:space="preserve">Unpaid distribution service charges </w:t>
        </w:r>
        <w:r w:rsidR="00826200">
          <w:rPr>
            <w:webHidden/>
          </w:rPr>
          <w:tab/>
        </w:r>
        <w:r w:rsidR="00826200">
          <w:rPr>
            <w:webHidden/>
          </w:rPr>
          <w:fldChar w:fldCharType="begin"/>
        </w:r>
        <w:r w:rsidR="00826200">
          <w:rPr>
            <w:webHidden/>
          </w:rPr>
          <w:instrText xml:space="preserve"> PAGEREF _Toc460416207 \h </w:instrText>
        </w:r>
        <w:r w:rsidR="00826200">
          <w:rPr>
            <w:webHidden/>
          </w:rPr>
        </w:r>
        <w:r w:rsidR="00826200">
          <w:rPr>
            <w:webHidden/>
          </w:rPr>
          <w:fldChar w:fldCharType="separate"/>
        </w:r>
        <w:r w:rsidR="00826200">
          <w:rPr>
            <w:webHidden/>
          </w:rPr>
          <w:t>7</w:t>
        </w:r>
        <w:r w:rsidR="00826200">
          <w:rPr>
            <w:webHidden/>
          </w:rPr>
          <w:fldChar w:fldCharType="end"/>
        </w:r>
      </w:hyperlink>
    </w:p>
    <w:p w:rsidR="00826200" w:rsidRDefault="00590B21">
      <w:pPr>
        <w:pStyle w:val="TOC3"/>
        <w:rPr>
          <w:rFonts w:asciiTheme="minorHAnsi" w:eastAsiaTheme="minorEastAsia" w:hAnsiTheme="minorHAnsi"/>
          <w:lang w:eastAsia="en-AU"/>
        </w:rPr>
      </w:pPr>
      <w:hyperlink w:anchor="_Toc460416208" w:history="1">
        <w:r w:rsidR="00826200" w:rsidRPr="00740E6F">
          <w:rPr>
            <w:rStyle w:val="Hyperlink"/>
          </w:rPr>
          <w:t>3.2.3</w:t>
        </w:r>
        <w:r w:rsidR="00826200">
          <w:rPr>
            <w:rFonts w:asciiTheme="minorHAnsi" w:eastAsiaTheme="minorEastAsia" w:hAnsiTheme="minorHAnsi"/>
            <w:lang w:eastAsia="en-AU"/>
          </w:rPr>
          <w:tab/>
        </w:r>
        <w:r w:rsidR="00826200" w:rsidRPr="00740E6F">
          <w:rPr>
            <w:rStyle w:val="Hyperlink"/>
          </w:rPr>
          <w:t>Jemena Gas Networks' ability to seek recourse to credit support</w:t>
        </w:r>
        <w:r w:rsidR="00826200">
          <w:rPr>
            <w:webHidden/>
          </w:rPr>
          <w:tab/>
        </w:r>
        <w:r w:rsidR="00826200">
          <w:rPr>
            <w:webHidden/>
          </w:rPr>
          <w:fldChar w:fldCharType="begin"/>
        </w:r>
        <w:r w:rsidR="00826200">
          <w:rPr>
            <w:webHidden/>
          </w:rPr>
          <w:instrText xml:space="preserve"> PAGEREF _Toc460416208 \h </w:instrText>
        </w:r>
        <w:r w:rsidR="00826200">
          <w:rPr>
            <w:webHidden/>
          </w:rPr>
        </w:r>
        <w:r w:rsidR="00826200">
          <w:rPr>
            <w:webHidden/>
          </w:rPr>
          <w:fldChar w:fldCharType="separate"/>
        </w:r>
        <w:r w:rsidR="00826200">
          <w:rPr>
            <w:webHidden/>
          </w:rPr>
          <w:t>9</w:t>
        </w:r>
        <w:r w:rsidR="00826200">
          <w:rPr>
            <w:webHidden/>
          </w:rPr>
          <w:fldChar w:fldCharType="end"/>
        </w:r>
      </w:hyperlink>
    </w:p>
    <w:p w:rsidR="00826200" w:rsidRDefault="00590B21">
      <w:pPr>
        <w:pStyle w:val="TOC3"/>
        <w:rPr>
          <w:rFonts w:asciiTheme="minorHAnsi" w:eastAsiaTheme="minorEastAsia" w:hAnsiTheme="minorHAnsi"/>
          <w:lang w:eastAsia="en-AU"/>
        </w:rPr>
      </w:pPr>
      <w:hyperlink w:anchor="_Toc460416209" w:history="1">
        <w:r w:rsidR="00826200" w:rsidRPr="00740E6F">
          <w:rPr>
            <w:rStyle w:val="Hyperlink"/>
          </w:rPr>
          <w:t>3.2.4</w:t>
        </w:r>
        <w:r w:rsidR="00826200">
          <w:rPr>
            <w:rFonts w:asciiTheme="minorHAnsi" w:eastAsiaTheme="minorEastAsia" w:hAnsiTheme="minorHAnsi"/>
            <w:lang w:eastAsia="en-AU"/>
          </w:rPr>
          <w:tab/>
        </w:r>
        <w:r w:rsidR="00826200" w:rsidRPr="00740E6F">
          <w:rPr>
            <w:rStyle w:val="Hyperlink"/>
          </w:rPr>
          <w:t>Amount recoverable from Go Energy's administrators</w:t>
        </w:r>
        <w:r w:rsidR="00826200">
          <w:rPr>
            <w:webHidden/>
          </w:rPr>
          <w:tab/>
        </w:r>
        <w:r w:rsidR="00826200">
          <w:rPr>
            <w:webHidden/>
          </w:rPr>
          <w:fldChar w:fldCharType="begin"/>
        </w:r>
        <w:r w:rsidR="00826200">
          <w:rPr>
            <w:webHidden/>
          </w:rPr>
          <w:instrText xml:space="preserve"> PAGEREF _Toc460416209 \h </w:instrText>
        </w:r>
        <w:r w:rsidR="00826200">
          <w:rPr>
            <w:webHidden/>
          </w:rPr>
        </w:r>
        <w:r w:rsidR="00826200">
          <w:rPr>
            <w:webHidden/>
          </w:rPr>
          <w:fldChar w:fldCharType="separate"/>
        </w:r>
        <w:r w:rsidR="00826200">
          <w:rPr>
            <w:webHidden/>
          </w:rPr>
          <w:t>10</w:t>
        </w:r>
        <w:r w:rsidR="00826200">
          <w:rPr>
            <w:webHidden/>
          </w:rPr>
          <w:fldChar w:fldCharType="end"/>
        </w:r>
      </w:hyperlink>
    </w:p>
    <w:p w:rsidR="00826200" w:rsidRDefault="00590B21">
      <w:pPr>
        <w:pStyle w:val="TOC2"/>
        <w:rPr>
          <w:rFonts w:asciiTheme="minorHAnsi" w:eastAsiaTheme="minorEastAsia" w:hAnsiTheme="minorHAnsi"/>
          <w:b w:val="0"/>
          <w:color w:val="auto"/>
          <w:sz w:val="22"/>
          <w:lang w:eastAsia="en-AU"/>
        </w:rPr>
      </w:pPr>
      <w:hyperlink w:anchor="_Toc460416210" w:history="1">
        <w:r w:rsidR="00826200" w:rsidRPr="00740E6F">
          <w:rPr>
            <w:rStyle w:val="Hyperlink"/>
          </w:rPr>
          <w:t>3.3</w:t>
        </w:r>
        <w:r w:rsidR="00826200">
          <w:rPr>
            <w:rFonts w:asciiTheme="minorHAnsi" w:eastAsiaTheme="minorEastAsia" w:hAnsiTheme="minorHAnsi"/>
            <w:b w:val="0"/>
            <w:color w:val="auto"/>
            <w:sz w:val="22"/>
            <w:lang w:eastAsia="en-AU"/>
          </w:rPr>
          <w:tab/>
        </w:r>
        <w:r w:rsidR="00826200" w:rsidRPr="00740E6F">
          <w:rPr>
            <w:rStyle w:val="Hyperlink"/>
          </w:rPr>
          <w:t>Calculation of the pass–through amount</w:t>
        </w:r>
        <w:r w:rsidR="00826200">
          <w:rPr>
            <w:webHidden/>
          </w:rPr>
          <w:tab/>
        </w:r>
        <w:r w:rsidR="00826200">
          <w:rPr>
            <w:webHidden/>
          </w:rPr>
          <w:fldChar w:fldCharType="begin"/>
        </w:r>
        <w:r w:rsidR="00826200">
          <w:rPr>
            <w:webHidden/>
          </w:rPr>
          <w:instrText xml:space="preserve"> PAGEREF _Toc460416210 \h </w:instrText>
        </w:r>
        <w:r w:rsidR="00826200">
          <w:rPr>
            <w:webHidden/>
          </w:rPr>
        </w:r>
        <w:r w:rsidR="00826200">
          <w:rPr>
            <w:webHidden/>
          </w:rPr>
          <w:fldChar w:fldCharType="separate"/>
        </w:r>
        <w:r w:rsidR="00826200">
          <w:rPr>
            <w:webHidden/>
          </w:rPr>
          <w:t>10</w:t>
        </w:r>
        <w:r w:rsidR="00826200">
          <w:rPr>
            <w:webHidden/>
          </w:rPr>
          <w:fldChar w:fldCharType="end"/>
        </w:r>
      </w:hyperlink>
    </w:p>
    <w:p w:rsidR="00826200" w:rsidRDefault="00590B21">
      <w:pPr>
        <w:pStyle w:val="TOC2"/>
        <w:rPr>
          <w:rFonts w:asciiTheme="minorHAnsi" w:eastAsiaTheme="minorEastAsia" w:hAnsiTheme="minorHAnsi"/>
          <w:b w:val="0"/>
          <w:color w:val="auto"/>
          <w:sz w:val="22"/>
          <w:lang w:eastAsia="en-AU"/>
        </w:rPr>
      </w:pPr>
      <w:hyperlink w:anchor="_Toc460416211" w:history="1">
        <w:r w:rsidR="00826200" w:rsidRPr="00740E6F">
          <w:rPr>
            <w:rStyle w:val="Hyperlink"/>
          </w:rPr>
          <w:t>3.4</w:t>
        </w:r>
        <w:r w:rsidR="00826200">
          <w:rPr>
            <w:rFonts w:asciiTheme="minorHAnsi" w:eastAsiaTheme="minorEastAsia" w:hAnsiTheme="minorHAnsi"/>
            <w:b w:val="0"/>
            <w:color w:val="auto"/>
            <w:sz w:val="22"/>
            <w:lang w:eastAsia="en-AU"/>
          </w:rPr>
          <w:tab/>
        </w:r>
        <w:r w:rsidR="00826200" w:rsidRPr="00740E6F">
          <w:rPr>
            <w:rStyle w:val="Hyperlink"/>
          </w:rPr>
          <w:t>Other considerations</w:t>
        </w:r>
        <w:r w:rsidR="00826200">
          <w:rPr>
            <w:webHidden/>
          </w:rPr>
          <w:tab/>
        </w:r>
        <w:r w:rsidR="00826200">
          <w:rPr>
            <w:webHidden/>
          </w:rPr>
          <w:fldChar w:fldCharType="begin"/>
        </w:r>
        <w:r w:rsidR="00826200">
          <w:rPr>
            <w:webHidden/>
          </w:rPr>
          <w:instrText xml:space="preserve"> PAGEREF _Toc460416211 \h </w:instrText>
        </w:r>
        <w:r w:rsidR="00826200">
          <w:rPr>
            <w:webHidden/>
          </w:rPr>
        </w:r>
        <w:r w:rsidR="00826200">
          <w:rPr>
            <w:webHidden/>
          </w:rPr>
          <w:fldChar w:fldCharType="separate"/>
        </w:r>
        <w:r w:rsidR="00826200">
          <w:rPr>
            <w:webHidden/>
          </w:rPr>
          <w:t>10</w:t>
        </w:r>
        <w:r w:rsidR="00826200">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932A53">
          <w:footerReference w:type="default" r:id="rId12"/>
          <w:pgSz w:w="11906" w:h="16838" w:code="9"/>
          <w:pgMar w:top="1440" w:right="1700" w:bottom="1582" w:left="1729" w:header="720" w:footer="1009" w:gutter="0"/>
          <w:pgNumType w:fmt="lowerRoman"/>
          <w:cols w:space="720"/>
          <w:docGrid w:linePitch="326"/>
        </w:sectPr>
      </w:pPr>
    </w:p>
    <w:p w:rsidR="0020492C" w:rsidRDefault="004800D4" w:rsidP="004F1BF9">
      <w:pPr>
        <w:pStyle w:val="Heading1"/>
        <w:numPr>
          <w:ilvl w:val="0"/>
          <w:numId w:val="0"/>
        </w:numPr>
        <w:ind w:left="680" w:hanging="680"/>
      </w:pPr>
      <w:bookmarkStart w:id="1" w:name="_Toc460416198"/>
      <w:bookmarkEnd w:id="0"/>
      <w:r>
        <w:lastRenderedPageBreak/>
        <w:t>Overview</w:t>
      </w:r>
      <w:bookmarkEnd w:id="1"/>
    </w:p>
    <w:p w:rsidR="00F1246E" w:rsidRDefault="00AA7DBF" w:rsidP="00C77282">
      <w:pPr>
        <w:pStyle w:val="BodyText"/>
      </w:pPr>
      <w:r w:rsidRPr="00AA7DBF">
        <w:t xml:space="preserve">We regulate </w:t>
      </w:r>
      <w:r w:rsidR="00034947">
        <w:t xml:space="preserve">Jemena Gas Networks </w:t>
      </w:r>
      <w:r w:rsidRPr="00AA7DBF">
        <w:t>distribution businesses in</w:t>
      </w:r>
      <w:r>
        <w:t xml:space="preserve"> New South Wales</w:t>
      </w:r>
      <w:r w:rsidRPr="00AA7DBF">
        <w:t>. We do so under the National Gas Law (NGL) an</w:t>
      </w:r>
      <w:r w:rsidR="007C6567">
        <w:t xml:space="preserve">d the National Gas Rules (NGR). </w:t>
      </w:r>
      <w:r w:rsidR="00AB30E6">
        <w:t xml:space="preserve">Jemena Gas Networks </w:t>
      </w:r>
      <w:r w:rsidR="007C6567" w:rsidRPr="007C6567">
        <w:t>is the largest gas distribution network operator in NSW</w:t>
      </w:r>
      <w:r w:rsidR="007C6567">
        <w:t>.</w:t>
      </w:r>
    </w:p>
    <w:p w:rsidR="00C021B1" w:rsidRDefault="007324F5" w:rsidP="00C77282">
      <w:pPr>
        <w:pStyle w:val="BodyText"/>
      </w:pPr>
      <w:r>
        <w:t>Pass</w:t>
      </w:r>
      <w:r w:rsidR="00C021B1">
        <w:t>–</w:t>
      </w:r>
      <w:r>
        <w:t xml:space="preserve">through events are contemplated in </w:t>
      </w:r>
      <w:r w:rsidR="00C87E7E">
        <w:t>a</w:t>
      </w:r>
      <w:r>
        <w:t xml:space="preserve">ccess </w:t>
      </w:r>
      <w:r w:rsidR="00C87E7E">
        <w:t>a</w:t>
      </w:r>
      <w:r>
        <w:t>rrangements.</w:t>
      </w:r>
      <w:r w:rsidR="00C021B1">
        <w:t xml:space="preserve"> </w:t>
      </w:r>
      <w:r w:rsidR="00C021B1" w:rsidRPr="00C021B1">
        <w:t>The pass</w:t>
      </w:r>
      <w:r w:rsidR="00C021B1">
        <w:t>–</w:t>
      </w:r>
      <w:r w:rsidR="00C021B1" w:rsidRPr="00C021B1">
        <w:t xml:space="preserve">through mechanism recognises that a </w:t>
      </w:r>
      <w:r w:rsidR="009B45FA">
        <w:t>service provide</w:t>
      </w:r>
      <w:r w:rsidR="00A25D71">
        <w:t>r</w:t>
      </w:r>
      <w:r w:rsidR="00C021B1" w:rsidRPr="00C021B1">
        <w:t xml:space="preserve"> can be exposed to risks beyond its control. </w:t>
      </w:r>
      <w:r w:rsidR="0088787B">
        <w:t>A cost pass–</w:t>
      </w:r>
      <w:r w:rsidR="00C021B1" w:rsidRPr="00C021B1">
        <w:t xml:space="preserve">through enables a </w:t>
      </w:r>
      <w:r w:rsidR="009B45FA">
        <w:t>service provide</w:t>
      </w:r>
      <w:r w:rsidR="00640B38">
        <w:t>r</w:t>
      </w:r>
      <w:r w:rsidR="0088787B">
        <w:t xml:space="preserve"> to recover (or pass–</w:t>
      </w:r>
      <w:r w:rsidR="00C021B1" w:rsidRPr="00C021B1">
        <w:t xml:space="preserve">through) the costs that are not built into </w:t>
      </w:r>
      <w:r w:rsidR="00C021B1">
        <w:t xml:space="preserve">its access arrangement. </w:t>
      </w:r>
      <w:r w:rsidR="00C021B1" w:rsidRPr="00C021B1">
        <w:t>Not all cost pass</w:t>
      </w:r>
      <w:r w:rsidR="0088787B">
        <w:t>–</w:t>
      </w:r>
      <w:r w:rsidR="00C021B1" w:rsidRPr="00C021B1">
        <w:t>throughs lead to higher prices for customers. Sometimes actual costs incurred ar</w:t>
      </w:r>
      <w:r w:rsidR="0088787B">
        <w:t xml:space="preserve">e lower than allowances or </w:t>
      </w:r>
      <w:r w:rsidR="00C021B1" w:rsidRPr="00C021B1">
        <w:t>forecasts, meaning revenues must be returned to customers in a subsequent regulatory year.</w:t>
      </w:r>
    </w:p>
    <w:p w:rsidR="00505454" w:rsidRPr="00505454" w:rsidRDefault="00C021B1" w:rsidP="00505454">
      <w:pPr>
        <w:pStyle w:val="BodyText"/>
      </w:pPr>
      <w:r>
        <w:t>The N</w:t>
      </w:r>
      <w:r w:rsidR="00983E49">
        <w:t>GR</w:t>
      </w:r>
      <w:r w:rsidRPr="00C021B1">
        <w:t xml:space="preserve"> includes </w:t>
      </w:r>
      <w:r w:rsidR="0088787B">
        <w:t xml:space="preserve">a </w:t>
      </w:r>
      <w:r w:rsidRPr="00C021B1">
        <w:t xml:space="preserve">prescribed </w:t>
      </w:r>
      <w:r w:rsidR="00F56496" w:rsidRPr="00C021B1">
        <w:t>pass</w:t>
      </w:r>
      <w:r w:rsidR="00F56496">
        <w:t>–</w:t>
      </w:r>
      <w:r w:rsidR="00F56496" w:rsidRPr="00C021B1">
        <w:t xml:space="preserve">through </w:t>
      </w:r>
      <w:r w:rsidR="0088787B">
        <w:t>should a retailer insolvency event occur</w:t>
      </w:r>
      <w:r w:rsidRPr="00C021B1">
        <w:t>.</w:t>
      </w:r>
      <w:r w:rsidR="0088787B">
        <w:rPr>
          <w:rStyle w:val="FootnoteReference"/>
        </w:rPr>
        <w:footnoteReference w:id="2"/>
      </w:r>
      <w:r w:rsidR="0088787B">
        <w:t xml:space="preserve"> </w:t>
      </w:r>
      <w:r w:rsidR="00505454">
        <w:t>A</w:t>
      </w:r>
      <w:r w:rsidR="004800D4" w:rsidRPr="004800D4">
        <w:t xml:space="preserve"> </w:t>
      </w:r>
      <w:r w:rsidR="0016331B">
        <w:t xml:space="preserve">retailer insolvency </w:t>
      </w:r>
      <w:r w:rsidR="004800D4" w:rsidRPr="004800D4">
        <w:t xml:space="preserve">event occurs when </w:t>
      </w:r>
      <w:r w:rsidR="00505454">
        <w:t xml:space="preserve">a retailer fails, during an access arrangement period, to pay a </w:t>
      </w:r>
      <w:r w:rsidR="009B45FA">
        <w:t>service provide</w:t>
      </w:r>
      <w:r w:rsidR="00A25D71">
        <w:t>r</w:t>
      </w:r>
      <w:r w:rsidR="00590B21">
        <w:t xml:space="preserve"> an amount </w:t>
      </w:r>
      <w:bookmarkStart w:id="2" w:name="_GoBack"/>
      <w:bookmarkEnd w:id="2"/>
      <w:r w:rsidR="00505454" w:rsidRPr="00505454">
        <w:t>to which the service provider is entitled for the provision of reference services, if:</w:t>
      </w:r>
      <w:r w:rsidR="009C02DB">
        <w:rPr>
          <w:rStyle w:val="FootnoteReference"/>
        </w:rPr>
        <w:footnoteReference w:id="3"/>
      </w:r>
      <w:r w:rsidR="00505454" w:rsidRPr="00505454">
        <w:t xml:space="preserve"> </w:t>
      </w:r>
    </w:p>
    <w:p w:rsidR="00505454" w:rsidRPr="00505454" w:rsidRDefault="00505454" w:rsidP="00505454">
      <w:pPr>
        <w:pStyle w:val="Bulletpoint"/>
      </w:pPr>
      <w:r w:rsidRPr="00505454">
        <w:t xml:space="preserve">an insolvency official has been appointed in respect of that retailer; and </w:t>
      </w:r>
    </w:p>
    <w:p w:rsidR="00505454" w:rsidRDefault="00505454" w:rsidP="00505454">
      <w:pPr>
        <w:pStyle w:val="Bulletpoint"/>
      </w:pPr>
      <w:proofErr w:type="gramStart"/>
      <w:r w:rsidRPr="00505454">
        <w:t>the</w:t>
      </w:r>
      <w:proofErr w:type="gramEnd"/>
      <w:r w:rsidRPr="00505454">
        <w:t xml:space="preserve"> </w:t>
      </w:r>
      <w:r w:rsidR="009B45FA">
        <w:t>service provide</w:t>
      </w:r>
      <w:r w:rsidR="00A25D71">
        <w:t>r</w:t>
      </w:r>
      <w:r w:rsidRPr="00505454">
        <w:t xml:space="preserve"> is not entitled to payment of those charges in full under the terms of any credit support provided in respect of that retailer</w:t>
      </w:r>
      <w:r w:rsidR="004F3833">
        <w:t>.</w:t>
      </w:r>
    </w:p>
    <w:p w:rsidR="00D53D6F" w:rsidRDefault="004800D4" w:rsidP="00C77282">
      <w:pPr>
        <w:pStyle w:val="BodyText"/>
      </w:pPr>
      <w:r w:rsidRPr="004800D4">
        <w:t xml:space="preserve">On </w:t>
      </w:r>
      <w:r w:rsidR="0016331B">
        <w:t xml:space="preserve">8 August </w:t>
      </w:r>
      <w:r w:rsidRPr="004800D4">
        <w:t>201</w:t>
      </w:r>
      <w:r w:rsidR="0010657C">
        <w:t>6</w:t>
      </w:r>
      <w:r w:rsidRPr="004800D4">
        <w:t xml:space="preserve"> </w:t>
      </w:r>
      <w:r w:rsidR="004238C4">
        <w:t xml:space="preserve">Jemena Gas Networks </w:t>
      </w:r>
      <w:r w:rsidRPr="004800D4">
        <w:t xml:space="preserve">submitted an application to the AER for a </w:t>
      </w:r>
      <w:r w:rsidR="005A207E">
        <w:t xml:space="preserve">pass–through </w:t>
      </w:r>
      <w:r w:rsidRPr="004800D4">
        <w:t>of costs related to</w:t>
      </w:r>
      <w:r w:rsidR="009460EE">
        <w:t xml:space="preserve"> unpaid distribution charges </w:t>
      </w:r>
      <w:r w:rsidR="00BF512E">
        <w:t>due to retailer</w:t>
      </w:r>
      <w:r w:rsidR="004F3833">
        <w:t xml:space="preserve"> Go Energy</w:t>
      </w:r>
      <w:r w:rsidR="00BF512E">
        <w:t xml:space="preserve"> </w:t>
      </w:r>
      <w:r w:rsidR="004F3833">
        <w:t xml:space="preserve">entering </w:t>
      </w:r>
      <w:r w:rsidR="00F43178">
        <w:t>administration and thus becoming a retailer</w:t>
      </w:r>
      <w:r w:rsidR="004F3833">
        <w:t xml:space="preserve"> </w:t>
      </w:r>
      <w:r w:rsidR="00BF512E">
        <w:t>insolvency event</w:t>
      </w:r>
      <w:r w:rsidR="000E6503">
        <w:t>. Its application submits</w:t>
      </w:r>
      <w:r w:rsidRPr="004800D4">
        <w:t xml:space="preserve"> that the amount it will </w:t>
      </w:r>
      <w:r w:rsidR="005A207E">
        <w:t xml:space="preserve">pass–through </w:t>
      </w:r>
      <w:r w:rsidRPr="004800D4">
        <w:t xml:space="preserve">to </w:t>
      </w:r>
      <w:r w:rsidR="009460EE">
        <w:t xml:space="preserve">gas </w:t>
      </w:r>
      <w:r w:rsidRPr="004800D4">
        <w:t>users, to b</w:t>
      </w:r>
      <w:r w:rsidR="0016331B">
        <w:t>e recovered through distribution</w:t>
      </w:r>
      <w:r w:rsidRPr="004800D4">
        <w:t xml:space="preserve"> prices in 201</w:t>
      </w:r>
      <w:r w:rsidR="0016331B">
        <w:t>7</w:t>
      </w:r>
      <w:r w:rsidR="006E7B08">
        <w:t>–1</w:t>
      </w:r>
      <w:r w:rsidR="0016331B">
        <w:t>8</w:t>
      </w:r>
      <w:r w:rsidRPr="004800D4">
        <w:t>, is</w:t>
      </w:r>
      <w:r w:rsidR="0016331B">
        <w:t xml:space="preserve"> </w:t>
      </w:r>
      <w:r w:rsidR="004316F7" w:rsidRPr="004316F7">
        <w:t>$117,536</w:t>
      </w:r>
      <w:r w:rsidR="00886BD6">
        <w:t>.</w:t>
      </w:r>
      <w:r w:rsidR="009C02DB">
        <w:rPr>
          <w:rStyle w:val="FootnoteReference"/>
        </w:rPr>
        <w:footnoteReference w:id="4"/>
      </w:r>
      <w:r w:rsidR="00D53D6F">
        <w:t xml:space="preserve"> </w:t>
      </w:r>
    </w:p>
    <w:p w:rsidR="004800D4" w:rsidRDefault="00D53D6F" w:rsidP="00C77282">
      <w:pPr>
        <w:pStyle w:val="BodyText"/>
      </w:pPr>
      <w:r>
        <w:t>Jemena agreed to remove confidentiality from the</w:t>
      </w:r>
      <w:r w:rsidRPr="00D53D6F">
        <w:t xml:space="preserve"> </w:t>
      </w:r>
      <w:r>
        <w:t>pass–</w:t>
      </w:r>
      <w:r w:rsidRPr="00C021B1">
        <w:t>through</w:t>
      </w:r>
      <w:r>
        <w:t xml:space="preserve"> amount and Go Energy's distribution service charge liability.</w:t>
      </w:r>
      <w:r>
        <w:rPr>
          <w:rStyle w:val="FootnoteReference"/>
        </w:rPr>
        <w:footnoteReference w:id="5"/>
      </w:r>
      <w:r>
        <w:t xml:space="preserve"> Therefore, this determination includes the relevant amounts.</w:t>
      </w:r>
    </w:p>
    <w:p w:rsidR="004800D4" w:rsidRDefault="004800D4" w:rsidP="00DE0107">
      <w:pPr>
        <w:pStyle w:val="BodyText"/>
      </w:pPr>
      <w:r w:rsidRPr="004800D4">
        <w:t xml:space="preserve">The AER must make a determination on </w:t>
      </w:r>
      <w:r w:rsidR="004238C4">
        <w:t xml:space="preserve">Jemena Gas Networks' </w:t>
      </w:r>
      <w:r w:rsidR="005A207E">
        <w:t xml:space="preserve">pass–through </w:t>
      </w:r>
      <w:r w:rsidRPr="004800D4">
        <w:t>application.</w:t>
      </w:r>
      <w:r w:rsidR="009C02DB">
        <w:rPr>
          <w:rStyle w:val="FootnoteReference"/>
        </w:rPr>
        <w:footnoteReference w:id="6"/>
      </w:r>
      <w:r w:rsidRPr="004800D4">
        <w:t xml:space="preserve"> We must consider, with reference to the</w:t>
      </w:r>
      <w:r>
        <w:t xml:space="preserve"> factors specified in the rules</w:t>
      </w:r>
      <w:r w:rsidRPr="004800D4">
        <w:t xml:space="preserve">, whether the </w:t>
      </w:r>
      <w:r w:rsidR="005A207E">
        <w:t xml:space="preserve">pass–through </w:t>
      </w:r>
      <w:r w:rsidRPr="004800D4">
        <w:t>is justified and whether the relevant amounts have been correctly calculated.</w:t>
      </w:r>
    </w:p>
    <w:p w:rsidR="004800D4" w:rsidRDefault="004800D4" w:rsidP="00DE0107">
      <w:pPr>
        <w:pStyle w:val="BodyText"/>
      </w:pPr>
      <w:r w:rsidRPr="004800D4">
        <w:t xml:space="preserve">We have assessed </w:t>
      </w:r>
      <w:r w:rsidR="004238C4">
        <w:t xml:space="preserve">Jemena Gas Networks' </w:t>
      </w:r>
      <w:r w:rsidRPr="004800D4">
        <w:t>application under the framework provided by the rules. In particular, we have considered:</w:t>
      </w:r>
    </w:p>
    <w:p w:rsidR="00C87E7E" w:rsidRPr="004800D4" w:rsidRDefault="00C87E7E" w:rsidP="00C87E7E">
      <w:pPr>
        <w:pStyle w:val="Bulletpoint"/>
      </w:pPr>
      <w:r>
        <w:t>the provisions of the NG</w:t>
      </w:r>
      <w:r w:rsidRPr="004800D4">
        <w:t>R </w:t>
      </w:r>
      <w:r>
        <w:t xml:space="preserve">and NGL specifically  cl. 502, 516-519, cl.522 , cl.528 and cl.531 of the NGR </w:t>
      </w:r>
    </w:p>
    <w:p w:rsidR="00C87E7E" w:rsidRPr="004800D4" w:rsidRDefault="00C87E7E" w:rsidP="00C87E7E">
      <w:pPr>
        <w:pStyle w:val="Bulletpoint"/>
      </w:pPr>
      <w:r>
        <w:t>t</w:t>
      </w:r>
      <w:r w:rsidRPr="004800D4">
        <w:t xml:space="preserve">he material provided in </w:t>
      </w:r>
      <w:r>
        <w:t xml:space="preserve">Jemena Gas Networks </w:t>
      </w:r>
      <w:r w:rsidRPr="004800D4">
        <w:t>application</w:t>
      </w:r>
      <w:r>
        <w:rPr>
          <w:rStyle w:val="FootnoteReference"/>
        </w:rPr>
        <w:footnoteReference w:id="7"/>
      </w:r>
    </w:p>
    <w:p w:rsidR="00C87E7E" w:rsidRPr="004800D4" w:rsidRDefault="00C87E7E" w:rsidP="00C87E7E">
      <w:pPr>
        <w:pStyle w:val="Bulletpoint"/>
      </w:pPr>
      <w:proofErr w:type="gramStart"/>
      <w:r>
        <w:lastRenderedPageBreak/>
        <w:t>the</w:t>
      </w:r>
      <w:proofErr w:type="gramEnd"/>
      <w:r>
        <w:t xml:space="preserve"> Jemena Gas Networks Access Arrangement and the Jemena Gas Networks undertaking. </w:t>
      </w:r>
    </w:p>
    <w:p w:rsidR="004F1BF9" w:rsidRPr="004800D4" w:rsidRDefault="00C87E7E" w:rsidP="004800D4">
      <w:pPr>
        <w:pStyle w:val="Bulletpoint"/>
        <w:numPr>
          <w:ilvl w:val="0"/>
          <w:numId w:val="0"/>
        </w:numPr>
      </w:pPr>
      <w:r w:rsidRPr="00C87E7E">
        <w:t xml:space="preserve">We determined that Jemena Gas Networks has correctly identified the pass–through amount.  Jemena Gas Networks can seek an adjustment of its maximum allowed revenue in 2017–18 by this amount. We will engage further with Jemena Gas Networks about how this will occur in accordance with the procedures set out in </w:t>
      </w:r>
      <w:r w:rsidR="006C597A" w:rsidRPr="00C87E7E">
        <w:t>Jemena Gas Networks</w:t>
      </w:r>
      <w:r w:rsidR="006C597A">
        <w:t>'</w:t>
      </w:r>
      <w:r w:rsidR="006C597A" w:rsidRPr="00C87E7E">
        <w:t xml:space="preserve"> </w:t>
      </w:r>
      <w:r w:rsidRPr="00C87E7E">
        <w:t>access arrangement.</w:t>
      </w:r>
      <w:r w:rsidR="005529D0">
        <w:t xml:space="preserve"> This may mean that these costs will not actually be recovered until sometime after 2017–18.</w:t>
      </w:r>
    </w:p>
    <w:p w:rsidR="004F1BF9" w:rsidRDefault="004F1BF9" w:rsidP="004F1BF9">
      <w:pPr>
        <w:pStyle w:val="Heading1"/>
      </w:pPr>
      <w:bookmarkStart w:id="3" w:name="_Toc460416199"/>
      <w:bookmarkStart w:id="4" w:name="_Toc213047618"/>
      <w:r>
        <w:lastRenderedPageBreak/>
        <w:t>Determination</w:t>
      </w:r>
      <w:bookmarkEnd w:id="3"/>
    </w:p>
    <w:p w:rsidR="004F1BF9" w:rsidRDefault="004F1BF9" w:rsidP="00DE0107">
      <w:pPr>
        <w:pStyle w:val="BodyText"/>
      </w:pPr>
      <w:r w:rsidRPr="004F1BF9">
        <w:t xml:space="preserve">We </w:t>
      </w:r>
      <w:r w:rsidR="00B936C9">
        <w:t xml:space="preserve">are satisfied </w:t>
      </w:r>
      <w:r w:rsidRPr="004F1BF9">
        <w:t xml:space="preserve">that </w:t>
      </w:r>
      <w:r w:rsidR="004238C4">
        <w:t xml:space="preserve">Jemena Gas Networks </w:t>
      </w:r>
      <w:r w:rsidRPr="004F1BF9">
        <w:t xml:space="preserve">has established that a </w:t>
      </w:r>
      <w:r w:rsidR="00021AF5">
        <w:t xml:space="preserve">retailer insolvency </w:t>
      </w:r>
      <w:r w:rsidRPr="004F1BF9">
        <w:t>event has occurred</w:t>
      </w:r>
      <w:r w:rsidR="007324F5">
        <w:t xml:space="preserve"> and that </w:t>
      </w:r>
      <w:r w:rsidR="00B936C9">
        <w:t xml:space="preserve">the amounts </w:t>
      </w:r>
      <w:r w:rsidR="004238C4">
        <w:t xml:space="preserve">Jemena Gas Networks </w:t>
      </w:r>
      <w:r w:rsidR="00B936C9">
        <w:t>submitted are for the provision of reference services.</w:t>
      </w:r>
    </w:p>
    <w:p w:rsidR="00EF3DA5" w:rsidRDefault="004F1BF9" w:rsidP="00C87E7E">
      <w:pPr>
        <w:pStyle w:val="BodyText"/>
      </w:pPr>
      <w:r w:rsidRPr="004F1BF9">
        <w:t>The rules require us to determine the amount that should be passed through to customers. We base</w:t>
      </w:r>
      <w:r w:rsidR="00B936C9">
        <w:t>d</w:t>
      </w:r>
      <w:r w:rsidRPr="004F1BF9">
        <w:t xml:space="preserve"> our decision on an assessment of the factors set out in cl</w:t>
      </w:r>
      <w:r w:rsidR="00736028">
        <w:t>ause</w:t>
      </w:r>
      <w:r w:rsidRPr="004F1BF9">
        <w:t xml:space="preserve"> </w:t>
      </w:r>
      <w:r w:rsidR="00021AF5">
        <w:t xml:space="preserve">531 </w:t>
      </w:r>
      <w:r w:rsidRPr="004F1BF9">
        <w:t>of the rules.</w:t>
      </w:r>
    </w:p>
    <w:p w:rsidR="00C87E7E" w:rsidRDefault="00C87E7E" w:rsidP="00C87E7E">
      <w:pPr>
        <w:pStyle w:val="BodyText"/>
      </w:pPr>
      <w:r w:rsidRPr="004F1BF9">
        <w:t xml:space="preserve">We consider that </w:t>
      </w:r>
      <w:r>
        <w:t xml:space="preserve">Jemena Gas Networks </w:t>
      </w:r>
      <w:r w:rsidRPr="004F1BF9">
        <w:t>has</w:t>
      </w:r>
      <w:r>
        <w:t xml:space="preserve"> correctly identified the pass–through </w:t>
      </w:r>
      <w:r w:rsidRPr="004800D4">
        <w:t xml:space="preserve">amount. </w:t>
      </w:r>
      <w:r>
        <w:t xml:space="preserve">In our view Jemena Gas Networks </w:t>
      </w:r>
      <w:r w:rsidRPr="006F0DF1">
        <w:t>has not taken (or omitted) any action that would be likely to increase (or decrease) the magnitude of the positive change event</w:t>
      </w:r>
      <w:r w:rsidRPr="004F1BF9">
        <w:t xml:space="preserve">. </w:t>
      </w:r>
      <w:r>
        <w:t>That is, Jemena Gas Networks has been unable to take any other mitigating measures that would reduce the severity of the costs imposed on it, or the revenues foregone, due to Go Energy's insolvency.</w:t>
      </w:r>
    </w:p>
    <w:p w:rsidR="00C87E7E" w:rsidRDefault="00C87E7E" w:rsidP="00654ACD">
      <w:pPr>
        <w:pStyle w:val="ListContinue"/>
        <w:ind w:left="0"/>
      </w:pPr>
      <w:r w:rsidRPr="004F1BF9">
        <w:t xml:space="preserve">This </w:t>
      </w:r>
      <w:r>
        <w:t xml:space="preserve">pass–through </w:t>
      </w:r>
      <w:r w:rsidRPr="004F1BF9">
        <w:t xml:space="preserve">amount is </w:t>
      </w:r>
      <w:r w:rsidR="00C737C8">
        <w:t>$</w:t>
      </w:r>
      <w:r w:rsidR="007729F6">
        <w:t>1</w:t>
      </w:r>
      <w:r w:rsidR="00654ACD">
        <w:t>17,536 (in 2016</w:t>
      </w:r>
      <w:r w:rsidR="00654ACD" w:rsidRPr="000C4AC7">
        <w:t>–</w:t>
      </w:r>
      <w:r w:rsidR="00654ACD">
        <w:t xml:space="preserve">17 dollars). </w:t>
      </w:r>
      <w:r>
        <w:t xml:space="preserve">To </w:t>
      </w:r>
      <w:r w:rsidR="00F56496" w:rsidRPr="00C021B1">
        <w:t>pass</w:t>
      </w:r>
      <w:r w:rsidR="00F56496" w:rsidRPr="00F56496">
        <w:t xml:space="preserve">–through </w:t>
      </w:r>
      <w:r>
        <w:t xml:space="preserve">this amount in the 2017-18 regulatory </w:t>
      </w:r>
      <w:proofErr w:type="gramStart"/>
      <w:r>
        <w:t>year</w:t>
      </w:r>
      <w:proofErr w:type="gramEnd"/>
      <w:r>
        <w:t xml:space="preserve">, Jemena Gas Networks </w:t>
      </w:r>
      <w:r w:rsidRPr="004800D4">
        <w:t xml:space="preserve">can </w:t>
      </w:r>
      <w:r>
        <w:t>seek an adjustment of its maximum allowed revenue for</w:t>
      </w:r>
      <w:r w:rsidRPr="004800D4">
        <w:t xml:space="preserve"> 201</w:t>
      </w:r>
      <w:r>
        <w:t>7</w:t>
      </w:r>
      <w:r w:rsidRPr="004800D4">
        <w:t>–1</w:t>
      </w:r>
      <w:r>
        <w:t xml:space="preserve">8. We will engage further with Jemena Gas Networks about how this will occur in accordance with the procedures set out in </w:t>
      </w:r>
      <w:r w:rsidR="006C597A" w:rsidRPr="00C87E7E">
        <w:t>Jemena Gas Networks</w:t>
      </w:r>
      <w:r w:rsidR="006C597A">
        <w:t>'</w:t>
      </w:r>
      <w:r w:rsidR="006C597A" w:rsidRPr="00C87E7E">
        <w:t xml:space="preserve"> </w:t>
      </w:r>
      <w:r>
        <w:t xml:space="preserve">access arrangement.   </w:t>
      </w:r>
    </w:p>
    <w:p w:rsidR="00C87E7E" w:rsidRDefault="00C87E7E" w:rsidP="00C87E7E">
      <w:r>
        <w:t>We consider that unpaid distribution charges are costs that can be recovered by a service provider as part of a retailer insolvency event.</w:t>
      </w:r>
    </w:p>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333465" w:rsidP="00EF3DA5">
      <w:pPr>
        <w:pStyle w:val="Heading1"/>
      </w:pPr>
      <w:bookmarkStart w:id="5" w:name="_Toc460416200"/>
      <w:r>
        <w:lastRenderedPageBreak/>
        <w:t>Jemena Gas Networks'</w:t>
      </w:r>
      <w:r w:rsidR="006C266F">
        <w:t xml:space="preserve"> </w:t>
      </w:r>
      <w:r w:rsidR="00EF3DA5">
        <w:t>application</w:t>
      </w:r>
      <w:bookmarkEnd w:id="5"/>
    </w:p>
    <w:p w:rsidR="00EF3DA5" w:rsidRPr="00EF3DA5" w:rsidRDefault="004238C4" w:rsidP="00C77282">
      <w:pPr>
        <w:pStyle w:val="BodyText"/>
      </w:pPr>
      <w:r>
        <w:t xml:space="preserve">Jemena Gas Networks' </w:t>
      </w:r>
      <w:r w:rsidR="00EF3DA5" w:rsidRPr="00EF3DA5">
        <w:t>application was submitted on</w:t>
      </w:r>
      <w:r w:rsidR="0016331B">
        <w:t xml:space="preserve"> 8 August 2016</w:t>
      </w:r>
      <w:r w:rsidR="00EF3DA5" w:rsidRPr="00EF3DA5">
        <w:t>. The application and its attachments are available on our website.</w:t>
      </w:r>
      <w:r w:rsidR="00886BD6">
        <w:rPr>
          <w:rStyle w:val="FootnoteReference"/>
        </w:rPr>
        <w:footnoteReference w:id="8"/>
      </w:r>
    </w:p>
    <w:p w:rsidR="0020492C" w:rsidRDefault="00C77282" w:rsidP="002E1BE5">
      <w:pPr>
        <w:pStyle w:val="Heading2"/>
      </w:pPr>
      <w:bookmarkStart w:id="6" w:name="_Toc460416201"/>
      <w:bookmarkEnd w:id="4"/>
      <w:r>
        <w:t>Background</w:t>
      </w:r>
      <w:bookmarkEnd w:id="6"/>
    </w:p>
    <w:p w:rsidR="00FB6235" w:rsidRDefault="004238C4" w:rsidP="00FB6235">
      <w:pPr>
        <w:pStyle w:val="BodyText"/>
      </w:pPr>
      <w:r>
        <w:t>Jemena Gas Networks'</w:t>
      </w:r>
      <w:r w:rsidR="001B50A7">
        <w:t xml:space="preserve"> </w:t>
      </w:r>
      <w:r w:rsidR="00BF512E">
        <w:t>application relates to</w:t>
      </w:r>
      <w:r w:rsidR="00FB6235">
        <w:t xml:space="preserve"> a retailer insolvency event triggered for Go</w:t>
      </w:r>
      <w:r w:rsidR="004F3833">
        <w:t xml:space="preserve"> </w:t>
      </w:r>
      <w:r w:rsidR="00FB6235">
        <w:t>Energy Pty Ltd (Go Energy).</w:t>
      </w:r>
    </w:p>
    <w:p w:rsidR="007324F5" w:rsidRDefault="00FB6235" w:rsidP="00FB6235">
      <w:pPr>
        <w:pStyle w:val="BodyText"/>
      </w:pPr>
      <w:r>
        <w:t xml:space="preserve">Go Energy was </w:t>
      </w:r>
      <w:r w:rsidR="00241B00">
        <w:t>an electricity and gas retailer with a licence to operate in the National Electricity Market (NEM) and the gas Short Term Trading Market (STTM).</w:t>
      </w:r>
    </w:p>
    <w:p w:rsidR="00EC53A7" w:rsidRPr="00FB6235" w:rsidRDefault="00241B00" w:rsidP="00FB6235">
      <w:pPr>
        <w:pStyle w:val="BodyText"/>
      </w:pPr>
      <w:r>
        <w:t xml:space="preserve">Go Energy was late paying </w:t>
      </w:r>
      <w:r w:rsidR="00A66BAB">
        <w:t xml:space="preserve">its December 2015 and January 2016 invoices and </w:t>
      </w:r>
      <w:r w:rsidR="007324F5">
        <w:t xml:space="preserve">did </w:t>
      </w:r>
      <w:r w:rsidR="00A66BAB">
        <w:t>not paid its overdue March 2016 and April 2016 invoices issued by</w:t>
      </w:r>
      <w:r w:rsidR="00A25D71">
        <w:t xml:space="preserve"> Jemena Gas Networks</w:t>
      </w:r>
      <w:r w:rsidR="00A66BAB">
        <w:t>.</w:t>
      </w:r>
    </w:p>
    <w:p w:rsidR="00FB6235" w:rsidRDefault="00FB6235" w:rsidP="00241B00">
      <w:pPr>
        <w:pStyle w:val="BodyText"/>
      </w:pPr>
      <w:r>
        <w:t xml:space="preserve">This </w:t>
      </w:r>
      <w:r w:rsidRPr="00FB6235">
        <w:t>led to Jemena Gas Networks not being paid for distri</w:t>
      </w:r>
      <w:r>
        <w:t xml:space="preserve">bution services </w:t>
      </w:r>
      <w:r w:rsidR="004F3833">
        <w:t xml:space="preserve">it provided </w:t>
      </w:r>
      <w:r>
        <w:t>to Go E</w:t>
      </w:r>
      <w:r w:rsidRPr="00FB6235">
        <w:t>nergy</w:t>
      </w:r>
      <w:r w:rsidR="00241B00">
        <w:t xml:space="preserve">. </w:t>
      </w:r>
      <w:r w:rsidR="0002744C">
        <w:t>These u</w:t>
      </w:r>
      <w:r w:rsidRPr="00FB6235">
        <w:t xml:space="preserve">npaid distribution charges </w:t>
      </w:r>
      <w:r w:rsidR="0002744C">
        <w:t>amounted to</w:t>
      </w:r>
      <w:r w:rsidRPr="00FB6235">
        <w:t xml:space="preserve"> $</w:t>
      </w:r>
      <w:r w:rsidR="004316F7" w:rsidRPr="004316F7">
        <w:t>117,536</w:t>
      </w:r>
      <w:r w:rsidR="00902D45">
        <w:t>.</w:t>
      </w:r>
    </w:p>
    <w:p w:rsidR="000F2F5C" w:rsidRDefault="00C87E7E" w:rsidP="00C87E7E">
      <w:pPr>
        <w:pStyle w:val="BodyText"/>
      </w:pPr>
      <w:r>
        <w:t xml:space="preserve">Jemena Gas Networks is seeking a </w:t>
      </w:r>
      <w:r w:rsidR="00F56496" w:rsidRPr="00C021B1">
        <w:t>pass</w:t>
      </w:r>
      <w:r w:rsidR="00F56496">
        <w:t>–</w:t>
      </w:r>
      <w:r w:rsidR="00F56496" w:rsidRPr="00C021B1">
        <w:t xml:space="preserve">through </w:t>
      </w:r>
      <w:r>
        <w:t>of $</w:t>
      </w:r>
      <w:r w:rsidR="000F2F5C">
        <w:t xml:space="preserve">117,536 </w:t>
      </w:r>
      <w:r>
        <w:t>equivalent to the unpaid distribution charges of Go Energy</w:t>
      </w:r>
      <w:r w:rsidR="007729F6">
        <w:t xml:space="preserve"> escalated by the time value of money</w:t>
      </w:r>
      <w:r>
        <w:t xml:space="preserve">. </w:t>
      </w:r>
    </w:p>
    <w:p w:rsidR="00C87E7E" w:rsidRDefault="00C87E7E" w:rsidP="00C87E7E">
      <w:pPr>
        <w:pStyle w:val="BodyText"/>
      </w:pPr>
      <w:r>
        <w:t>A retailer insolvency event is defined under clause 531 of the National Gas Rules. Clause 531</w:t>
      </w:r>
      <w:r w:rsidRPr="00C77282">
        <w:t xml:space="preserve"> allows </w:t>
      </w:r>
      <w:r>
        <w:t xml:space="preserve">Jemena Gas Networks </w:t>
      </w:r>
      <w:r w:rsidRPr="00C77282">
        <w:t xml:space="preserve">to </w:t>
      </w:r>
      <w:r>
        <w:t>recover the increase in costs of providing reference services in the event of retailer insolvency.</w:t>
      </w:r>
      <w:r w:rsidRPr="00C77282">
        <w:t xml:space="preserve"> </w:t>
      </w:r>
    </w:p>
    <w:p w:rsidR="00C87E7E" w:rsidRPr="00FB6235" w:rsidRDefault="00C87E7E" w:rsidP="00241B00">
      <w:pPr>
        <w:pStyle w:val="BodyText"/>
      </w:pPr>
      <w:r w:rsidRPr="00607748">
        <w:t>A retailer ins</w:t>
      </w:r>
      <w:r>
        <w:t xml:space="preserve">olvency event is the failure </w:t>
      </w:r>
      <w:r w:rsidRPr="00607748">
        <w:t>of a retailer during an access arrangement</w:t>
      </w:r>
      <w:r>
        <w:t xml:space="preserve"> </w:t>
      </w:r>
      <w:r w:rsidRPr="00607748">
        <w:t>period, to pay a distributor an amount to which</w:t>
      </w:r>
      <w:r>
        <w:t xml:space="preserve"> </w:t>
      </w:r>
      <w:r w:rsidRPr="00607748">
        <w:t>the service provider is entitled for the provision</w:t>
      </w:r>
      <w:r>
        <w:t xml:space="preserve"> </w:t>
      </w:r>
      <w:r w:rsidRPr="00607748">
        <w:t>of reference services, if:</w:t>
      </w:r>
      <w:r>
        <w:t xml:space="preserve"> (a)</w:t>
      </w:r>
      <w:r w:rsidRPr="00607748">
        <w:t xml:space="preserve"> an insolvency official has been appointed</w:t>
      </w:r>
      <w:r>
        <w:t xml:space="preserve"> i</w:t>
      </w:r>
      <w:r w:rsidRPr="00607748">
        <w:t>n respect of that retailer; and</w:t>
      </w:r>
      <w:r>
        <w:t xml:space="preserve"> (b)</w:t>
      </w:r>
      <w:r w:rsidRPr="00607748">
        <w:t xml:space="preserve"> the distributor is not entitled to payment of</w:t>
      </w:r>
      <w:r>
        <w:t xml:space="preserve"> </w:t>
      </w:r>
      <w:r w:rsidRPr="00607748">
        <w:t>those charges in full under the terms of</w:t>
      </w:r>
      <w:r>
        <w:t xml:space="preserve"> </w:t>
      </w:r>
      <w:r w:rsidRPr="00607748">
        <w:t>any credit support provided in respect of</w:t>
      </w:r>
      <w:r>
        <w:t xml:space="preserve"> </w:t>
      </w:r>
      <w:r w:rsidRPr="00607748">
        <w:t>that retailer.</w:t>
      </w:r>
      <w:r>
        <w:rPr>
          <w:rStyle w:val="FootnoteReference"/>
        </w:rPr>
        <w:footnoteReference w:id="9"/>
      </w:r>
      <w:r>
        <w:t xml:space="preserve"> </w:t>
      </w:r>
      <w:r w:rsidRPr="00C77282">
        <w:t xml:space="preserve">The rules </w:t>
      </w:r>
      <w:r>
        <w:t xml:space="preserve">do not set a materiality threshold for considering a retailer insolvency </w:t>
      </w:r>
      <w:r w:rsidRPr="00C77282">
        <w:t>event.</w:t>
      </w:r>
    </w:p>
    <w:p w:rsidR="00F170E5" w:rsidRDefault="00F170E5" w:rsidP="00F170E5">
      <w:pPr>
        <w:pStyle w:val="Heading2"/>
      </w:pPr>
      <w:bookmarkStart w:id="7" w:name="_Toc460416202"/>
      <w:r>
        <w:t xml:space="preserve">Calculation of the </w:t>
      </w:r>
      <w:r w:rsidR="005A207E">
        <w:t xml:space="preserve">pass–through </w:t>
      </w:r>
      <w:r>
        <w:t>amount</w:t>
      </w:r>
      <w:bookmarkEnd w:id="7"/>
    </w:p>
    <w:p w:rsidR="004A7BA1" w:rsidRDefault="004238C4" w:rsidP="000C4AC7">
      <w:pPr>
        <w:pStyle w:val="BodyText"/>
      </w:pPr>
      <w:r>
        <w:t xml:space="preserve">Jemena Gas Networks </w:t>
      </w:r>
      <w:r w:rsidR="000C4AC7" w:rsidRPr="000C4AC7">
        <w:t>provided the</w:t>
      </w:r>
      <w:r w:rsidR="00F12601">
        <w:t xml:space="preserve"> invoices for the March 2016 and April 2016 period. The April 2016 invoice</w:t>
      </w:r>
      <w:r w:rsidR="00966D77">
        <w:t xml:space="preserve"> covered the period</w:t>
      </w:r>
      <w:r w:rsidR="002A33B4">
        <w:t xml:space="preserve"> 1 April to 4</w:t>
      </w:r>
      <w:r w:rsidR="00564DF1">
        <w:t xml:space="preserve"> April 201</w:t>
      </w:r>
      <w:r w:rsidR="00537D59">
        <w:t>6</w:t>
      </w:r>
      <w:r w:rsidR="002A33B4">
        <w:t>.</w:t>
      </w:r>
      <w:r w:rsidR="007779BA">
        <w:rPr>
          <w:rStyle w:val="FootnoteReference"/>
        </w:rPr>
        <w:footnoteReference w:id="10"/>
      </w:r>
    </w:p>
    <w:p w:rsidR="00F2463F" w:rsidRPr="00F7783A" w:rsidRDefault="004238C4" w:rsidP="00F7783A">
      <w:r>
        <w:t xml:space="preserve">Jemena Gas Networks </w:t>
      </w:r>
      <w:r w:rsidR="001C479B">
        <w:t xml:space="preserve">seeks to recover the pass–through amount in the </w:t>
      </w:r>
      <w:r w:rsidR="001C479B" w:rsidRPr="000C4AC7">
        <w:t>201</w:t>
      </w:r>
      <w:r w:rsidR="001C479B">
        <w:t>7</w:t>
      </w:r>
      <w:r w:rsidR="001C479B" w:rsidRPr="000C4AC7">
        <w:t>–1</w:t>
      </w:r>
      <w:r w:rsidR="001C479B">
        <w:t>8</w:t>
      </w:r>
      <w:r w:rsidR="001C479B" w:rsidRPr="000C4AC7">
        <w:t xml:space="preserve"> </w:t>
      </w:r>
      <w:r w:rsidR="001C479B">
        <w:t xml:space="preserve">financial </w:t>
      </w:r>
      <w:proofErr w:type="gramStart"/>
      <w:r w:rsidR="001C479B">
        <w:t>year</w:t>
      </w:r>
      <w:proofErr w:type="gramEnd"/>
      <w:r w:rsidR="000437B7">
        <w:t xml:space="preserve"> as part of adjustment to tariffs permitted by i</w:t>
      </w:r>
      <w:r w:rsidR="0088787B">
        <w:t>ts</w:t>
      </w:r>
      <w:r w:rsidR="000437B7">
        <w:t xml:space="preserve"> undertaking.</w:t>
      </w:r>
    </w:p>
    <w:p w:rsidR="00C87E7E" w:rsidRPr="000C4AC7" w:rsidRDefault="00F43178" w:rsidP="000F2F5C">
      <w:pPr>
        <w:pStyle w:val="BodyText"/>
      </w:pPr>
      <w:r>
        <w:t>Since Jemena Gas Networks will not be able to obtain any recovery of un</w:t>
      </w:r>
      <w:r w:rsidR="006F2869">
        <w:t>pa</w:t>
      </w:r>
      <w:r>
        <w:t>id distr</w:t>
      </w:r>
      <w:r w:rsidR="006F2869">
        <w:t>i</w:t>
      </w:r>
      <w:r>
        <w:t>bution</w:t>
      </w:r>
      <w:r w:rsidR="006F2869">
        <w:t xml:space="preserve"> </w:t>
      </w:r>
      <w:r>
        <w:t xml:space="preserve">charges until 2017-18, these costs need to be </w:t>
      </w:r>
      <w:r w:rsidR="006F2869">
        <w:t>escalated</w:t>
      </w:r>
      <w:r>
        <w:t xml:space="preserve"> by the appropriate cost of capital</w:t>
      </w:r>
      <w:r w:rsidR="00395887">
        <w:t>.</w:t>
      </w:r>
      <w:r>
        <w:t xml:space="preserve"> </w:t>
      </w:r>
      <w:r w:rsidR="00C87E7E">
        <w:t xml:space="preserve">The cost of capital as set out in our Jemena Gas Networks access arrangement </w:t>
      </w:r>
      <w:r w:rsidR="00C87E7E">
        <w:lastRenderedPageBreak/>
        <w:t xml:space="preserve">determination is 5.41 per cent per annum. This rate has not been updated as it is currently the subject of an appeal to the </w:t>
      </w:r>
      <w:r w:rsidR="00C87E7E" w:rsidRPr="00F64E9F">
        <w:t>Federal Court</w:t>
      </w:r>
      <w:r w:rsidR="00C87E7E">
        <w:t xml:space="preserve">. </w:t>
      </w:r>
    </w:p>
    <w:p w:rsidR="00C87E7E" w:rsidRPr="00F170E5" w:rsidRDefault="00C87E7E" w:rsidP="00C87E7E">
      <w:r>
        <w:t xml:space="preserve">Jemena Gas Networks </w:t>
      </w:r>
      <w:r w:rsidRPr="000C4AC7">
        <w:t>submit</w:t>
      </w:r>
      <w:r>
        <w:t>ted</w:t>
      </w:r>
      <w:r w:rsidRPr="000C4AC7">
        <w:t xml:space="preserve"> that the approved </w:t>
      </w:r>
      <w:r>
        <w:t xml:space="preserve">pass–through </w:t>
      </w:r>
      <w:r w:rsidRPr="000C4AC7">
        <w:t>amount will be</w:t>
      </w:r>
      <w:r>
        <w:t xml:space="preserve"> adjusted in accordance with the tariff variation mechanism in its access arrangement. </w:t>
      </w:r>
      <w:r w:rsidR="000F2F5C" w:rsidRPr="00C87E7E">
        <w:t>We will engage further with Jemena Gas Networks about how this will occur in accordance with the procedures set out in JGN's access arrangement.</w:t>
      </w:r>
    </w:p>
    <w:p w:rsidR="00C87E7E" w:rsidRPr="00F170E5" w:rsidRDefault="00C87E7E" w:rsidP="000C4AC7"/>
    <w:p w:rsidR="0020492C" w:rsidRDefault="00C164C6" w:rsidP="00562632">
      <w:pPr>
        <w:pStyle w:val="Heading1"/>
      </w:pPr>
      <w:bookmarkStart w:id="8" w:name="_Toc460416203"/>
      <w:r>
        <w:lastRenderedPageBreak/>
        <w:t>AER Assessment</w:t>
      </w:r>
      <w:bookmarkEnd w:id="8"/>
    </w:p>
    <w:p w:rsidR="004E22EC" w:rsidRDefault="00163D50" w:rsidP="00B927D8">
      <w:pPr>
        <w:pStyle w:val="Heading2"/>
      </w:pPr>
      <w:bookmarkStart w:id="9" w:name="_Toc460416204"/>
      <w:r>
        <w:t>Relevant dates</w:t>
      </w:r>
      <w:bookmarkEnd w:id="9"/>
    </w:p>
    <w:p w:rsidR="00F43178" w:rsidRDefault="00163D50" w:rsidP="002D4E33">
      <w:pPr>
        <w:pStyle w:val="BodyText"/>
      </w:pPr>
      <w:r>
        <w:t>The rules provide</w:t>
      </w:r>
      <w:r w:rsidRPr="00163D50">
        <w:t xml:space="preserve"> that, an application to us </w:t>
      </w:r>
      <w:r w:rsidR="00D271C5">
        <w:t xml:space="preserve">under clause 531 </w:t>
      </w:r>
      <w:r w:rsidRPr="00163D50">
        <w:t>must be made within 90 business days of the relevant event occurring.</w:t>
      </w:r>
      <w:r w:rsidR="00D271C5">
        <w:rPr>
          <w:rStyle w:val="FootnoteReference"/>
        </w:rPr>
        <w:footnoteReference w:id="11"/>
      </w:r>
      <w:r w:rsidR="00DD37FC" w:rsidRPr="00163D50">
        <w:t xml:space="preserve"> </w:t>
      </w:r>
    </w:p>
    <w:p w:rsidR="00163D50" w:rsidRDefault="004238C4" w:rsidP="002D4E33">
      <w:pPr>
        <w:pStyle w:val="BodyText"/>
      </w:pPr>
      <w:r>
        <w:t xml:space="preserve">Jemena Gas Networks </w:t>
      </w:r>
      <w:r w:rsidR="00163D50">
        <w:t>has submitted that in order to determine wh</w:t>
      </w:r>
      <w:r w:rsidR="00BD01EA">
        <w:t xml:space="preserve">ether a retailer insolvency </w:t>
      </w:r>
      <w:r w:rsidR="00163D50">
        <w:t xml:space="preserve">event has occurred, </w:t>
      </w:r>
      <w:r w:rsidR="000437B7">
        <w:t xml:space="preserve">and the quantum of unpaid charges that </w:t>
      </w:r>
      <w:r w:rsidR="009B45FA">
        <w:t>service provide</w:t>
      </w:r>
      <w:r w:rsidR="001B50A7">
        <w:t>r</w:t>
      </w:r>
      <w:r w:rsidR="000437B7">
        <w:t xml:space="preserve"> should receive as a consequence, the following needs to have </w:t>
      </w:r>
      <w:r w:rsidR="00AB30E6">
        <w:t>occurred</w:t>
      </w:r>
      <w:r w:rsidR="00BD01EA">
        <w:t>:</w:t>
      </w:r>
    </w:p>
    <w:p w:rsidR="00BD01EA" w:rsidRDefault="00A3699B" w:rsidP="00163D50">
      <w:pPr>
        <w:pStyle w:val="Bulletpoint"/>
      </w:pPr>
      <w:r>
        <w:t>a</w:t>
      </w:r>
      <w:r w:rsidR="00BD01EA">
        <w:t>n insolvency official has been appoin</w:t>
      </w:r>
      <w:r>
        <w:t>ted in respect of that retailer,</w:t>
      </w:r>
      <w:r w:rsidR="00BD01EA">
        <w:t xml:space="preserve"> and</w:t>
      </w:r>
    </w:p>
    <w:p w:rsidR="00163D50" w:rsidRPr="00163D50" w:rsidRDefault="00A3699B" w:rsidP="00163D50">
      <w:pPr>
        <w:pStyle w:val="Bulletpoint"/>
      </w:pPr>
      <w:proofErr w:type="gramStart"/>
      <w:r>
        <w:t>t</w:t>
      </w:r>
      <w:r w:rsidR="00BD01EA">
        <w:t>he</w:t>
      </w:r>
      <w:proofErr w:type="gramEnd"/>
      <w:r w:rsidR="00BD01EA">
        <w:t xml:space="preserve"> </w:t>
      </w:r>
      <w:r w:rsidR="009B45FA">
        <w:t>service provide</w:t>
      </w:r>
      <w:r w:rsidR="001B50A7">
        <w:t>r</w:t>
      </w:r>
      <w:r w:rsidR="00BD01EA">
        <w:t xml:space="preserve"> is not entitled to payment of those charges </w:t>
      </w:r>
      <w:r>
        <w:t>in full under the terms of any credit support provided in respect of that retailer.</w:t>
      </w:r>
      <w:r w:rsidR="0088787B">
        <w:rPr>
          <w:rStyle w:val="FootnoteReference"/>
        </w:rPr>
        <w:footnoteReference w:id="12"/>
      </w:r>
    </w:p>
    <w:p w:rsidR="00163D50" w:rsidRDefault="004238C4" w:rsidP="002D4E33">
      <w:pPr>
        <w:pStyle w:val="BodyText"/>
      </w:pPr>
      <w:r>
        <w:t xml:space="preserve">Jemena Gas Networks </w:t>
      </w:r>
      <w:r w:rsidR="002D4E33" w:rsidRPr="008E4F3F">
        <w:t xml:space="preserve">made its </w:t>
      </w:r>
      <w:r w:rsidR="005A207E">
        <w:t xml:space="preserve">pass–through </w:t>
      </w:r>
      <w:r w:rsidR="002D4E33" w:rsidRPr="008E4F3F">
        <w:t xml:space="preserve">application on </w:t>
      </w:r>
      <w:r w:rsidR="00A3699B">
        <w:t xml:space="preserve">8 August </w:t>
      </w:r>
      <w:r w:rsidR="002D4E33">
        <w:t>201</w:t>
      </w:r>
      <w:r w:rsidR="008811D4">
        <w:t>6</w:t>
      </w:r>
      <w:r w:rsidR="002D4E33" w:rsidRPr="008E4F3F">
        <w:t xml:space="preserve">, which is within the </w:t>
      </w:r>
      <w:r w:rsidR="002D4E33" w:rsidRPr="002D4E33">
        <w:t>set timeframe. Our assessment is based on the following points:</w:t>
      </w:r>
    </w:p>
    <w:p w:rsidR="00A3699B" w:rsidRDefault="00E87AFB" w:rsidP="00E75721">
      <w:pPr>
        <w:pStyle w:val="Bulletpoint"/>
      </w:pPr>
      <w:r>
        <w:t>a</w:t>
      </w:r>
      <w:r w:rsidR="00A3699B">
        <w:t xml:space="preserve"> retailer insolvency event has occurred</w:t>
      </w:r>
    </w:p>
    <w:p w:rsidR="00886BD6" w:rsidRDefault="00886BD6" w:rsidP="00E75721">
      <w:pPr>
        <w:pStyle w:val="Bulletpoint"/>
      </w:pPr>
      <w:r>
        <w:t xml:space="preserve">determination of relevant costs </w:t>
      </w:r>
    </w:p>
    <w:p w:rsidR="00A3699B" w:rsidRDefault="00AB30E6" w:rsidP="00E75721">
      <w:pPr>
        <w:pStyle w:val="Bulletpoint"/>
      </w:pPr>
      <w:r>
        <w:t xml:space="preserve">Jemena Gas Networks </w:t>
      </w:r>
      <w:r w:rsidR="000D5A6D">
        <w:t xml:space="preserve">ability to seek </w:t>
      </w:r>
      <w:r w:rsidR="00A3699B">
        <w:t xml:space="preserve">recourse </w:t>
      </w:r>
      <w:r w:rsidR="000D5A6D">
        <w:t xml:space="preserve">for </w:t>
      </w:r>
      <w:r w:rsidR="00A3699B">
        <w:t>payment of charges via credit support</w:t>
      </w:r>
      <w:r w:rsidR="001D6AE2">
        <w:t>, and</w:t>
      </w:r>
    </w:p>
    <w:p w:rsidR="001D6AE2" w:rsidRDefault="00E74103" w:rsidP="00E75721">
      <w:pPr>
        <w:pStyle w:val="Bulletpoint"/>
      </w:pPr>
      <w:proofErr w:type="gramStart"/>
      <w:r>
        <w:t>a</w:t>
      </w:r>
      <w:r w:rsidR="000E6503">
        <w:t>mount</w:t>
      </w:r>
      <w:r>
        <w:t>(s)</w:t>
      </w:r>
      <w:proofErr w:type="gramEnd"/>
      <w:r w:rsidR="000E6503">
        <w:t xml:space="preserve"> that </w:t>
      </w:r>
      <w:r w:rsidR="00AB30E6">
        <w:t xml:space="preserve">Jemena Gas Networks </w:t>
      </w:r>
      <w:r w:rsidR="001D6AE2">
        <w:t xml:space="preserve">is </w:t>
      </w:r>
      <w:r w:rsidR="00166720">
        <w:t xml:space="preserve">or will be </w:t>
      </w:r>
      <w:r w:rsidR="001D6AE2">
        <w:t xml:space="preserve">entitled to </w:t>
      </w:r>
      <w:r w:rsidR="000E6503">
        <w:t>recover from Go Energy's administrator.</w:t>
      </w:r>
    </w:p>
    <w:p w:rsidR="00902D45" w:rsidRDefault="00155F23" w:rsidP="00395887">
      <w:pPr>
        <w:pStyle w:val="Bulletpoint"/>
        <w:numPr>
          <w:ilvl w:val="0"/>
          <w:numId w:val="0"/>
        </w:numPr>
      </w:pPr>
      <w:r>
        <w:t>T</w:t>
      </w:r>
      <w:r w:rsidR="00867EFD" w:rsidRPr="00867EFD">
        <w:t>he retailer insolvency event occurred</w:t>
      </w:r>
      <w:r w:rsidR="008334BC">
        <w:t xml:space="preserve"> with</w:t>
      </w:r>
      <w:r w:rsidR="00867EFD" w:rsidRPr="00867EFD">
        <w:t xml:space="preserve"> </w:t>
      </w:r>
      <w:r w:rsidR="00867EFD">
        <w:t xml:space="preserve">the appointment of an </w:t>
      </w:r>
      <w:r w:rsidR="00867EFD" w:rsidRPr="008B15C6">
        <w:t xml:space="preserve">external administrator to Go Energy on </w:t>
      </w:r>
      <w:r w:rsidR="00867EFD" w:rsidRPr="00F229C3">
        <w:t>1 April 2016</w:t>
      </w:r>
      <w:r w:rsidR="008334BC">
        <w:t>.</w:t>
      </w:r>
      <w:r w:rsidR="008334BC">
        <w:rPr>
          <w:rStyle w:val="FootnoteReference"/>
        </w:rPr>
        <w:footnoteReference w:id="13"/>
      </w:r>
      <w:r w:rsidR="008334BC">
        <w:t xml:space="preserve"> </w:t>
      </w:r>
      <w:r w:rsidR="00867EFD">
        <w:t xml:space="preserve"> </w:t>
      </w:r>
    </w:p>
    <w:p w:rsidR="00E75721" w:rsidRDefault="004238C4" w:rsidP="00E75721">
      <w:pPr>
        <w:pStyle w:val="Heading2"/>
      </w:pPr>
      <w:bookmarkStart w:id="10" w:name="_Toc460416205"/>
      <w:r>
        <w:t xml:space="preserve">Jemena Gas </w:t>
      </w:r>
      <w:r w:rsidR="00EB7CEF">
        <w:t>Networks' application</w:t>
      </w:r>
      <w:r w:rsidR="00736028">
        <w:t xml:space="preserve"> under clause 531</w:t>
      </w:r>
      <w:bookmarkEnd w:id="10"/>
      <w:r w:rsidR="00736028">
        <w:t xml:space="preserve"> </w:t>
      </w:r>
    </w:p>
    <w:p w:rsidR="00F820F5" w:rsidRDefault="00F820F5" w:rsidP="00E64265">
      <w:r w:rsidRPr="00F820F5">
        <w:t xml:space="preserve">In order to approve an amount of money to be passed through to energy consumers, </w:t>
      </w:r>
      <w:r w:rsidR="00736028">
        <w:t>the AER must determine an</w:t>
      </w:r>
      <w:r w:rsidR="00E64265">
        <w:t xml:space="preserve"> insolvency </w:t>
      </w:r>
      <w:r w:rsidR="00F56496" w:rsidRPr="00C021B1">
        <w:t>pass</w:t>
      </w:r>
      <w:r w:rsidR="00F56496">
        <w:t>–</w:t>
      </w:r>
      <w:r w:rsidR="00F56496" w:rsidRPr="00C021B1">
        <w:t xml:space="preserve">through </w:t>
      </w:r>
      <w:r w:rsidR="00E64265">
        <w:t xml:space="preserve">amount in accordance with clause 531(3) of the National Gas Rules. </w:t>
      </w:r>
    </w:p>
    <w:p w:rsidR="00DF48DF" w:rsidRPr="00DF48DF" w:rsidRDefault="001E1499" w:rsidP="00DF48DF">
      <w:pPr>
        <w:pStyle w:val="Quote"/>
      </w:pPr>
      <w:r w:rsidRPr="001E1499">
        <w:t>…</w:t>
      </w:r>
      <w:r w:rsidR="00DF48DF" w:rsidRPr="00DF48DF">
        <w:t xml:space="preserve"> insolvency pass through amount that reflects the increase in the costs of providing reference services that the distributor has incurred and is likely to incur until the end of the applicable access arrangement period solely as a consequence of the retailer insolvency event, but does not include:</w:t>
      </w:r>
    </w:p>
    <w:p w:rsidR="00DF48DF" w:rsidRPr="00DF48DF" w:rsidRDefault="00DF48DF" w:rsidP="00DF48DF">
      <w:pPr>
        <w:pStyle w:val="Quote"/>
      </w:pPr>
      <w:proofErr w:type="spellStart"/>
      <w:proofErr w:type="gramStart"/>
      <w:r w:rsidRPr="00DF48DF">
        <w:t>i</w:t>
      </w:r>
      <w:proofErr w:type="spellEnd"/>
      <w:proofErr w:type="gramEnd"/>
      <w:r w:rsidRPr="00DF48DF">
        <w:t>.</w:t>
      </w:r>
      <w:r w:rsidRPr="00DF48DF">
        <w:tab/>
        <w:t xml:space="preserve">any amount recovered or recoverable from a retailer or a guarantor of a retailer under this Part; or </w:t>
      </w:r>
    </w:p>
    <w:p w:rsidR="001E1499" w:rsidRDefault="00DF48DF" w:rsidP="00DF48DF">
      <w:pPr>
        <w:pStyle w:val="Quote"/>
      </w:pPr>
      <w:r w:rsidRPr="00DF48DF">
        <w:lastRenderedPageBreak/>
        <w:t>ii.</w:t>
      </w:r>
      <w:r w:rsidRPr="00DF48DF">
        <w:tab/>
      </w:r>
      <w:proofErr w:type="gramStart"/>
      <w:r w:rsidRPr="00DF48DF">
        <w:t>any</w:t>
      </w:r>
      <w:proofErr w:type="gramEnd"/>
      <w:r w:rsidRPr="00DF48DF">
        <w:t xml:space="preserve"> costs that are recoverable under a </w:t>
      </w:r>
      <w:proofErr w:type="spellStart"/>
      <w:r w:rsidRPr="00DF48DF">
        <w:t>RoLR</w:t>
      </w:r>
      <w:proofErr w:type="spellEnd"/>
      <w:r w:rsidRPr="00DF48DF">
        <w:t xml:space="preserve"> cost recovery scheme distributor payment determination.</w:t>
      </w:r>
    </w:p>
    <w:p w:rsidR="00736028" w:rsidRDefault="00736028" w:rsidP="00736028">
      <w:pPr>
        <w:pStyle w:val="Heading3"/>
      </w:pPr>
      <w:bookmarkStart w:id="11" w:name="_Toc460416206"/>
      <w:r>
        <w:t>Retailer insolvency event</w:t>
      </w:r>
      <w:bookmarkEnd w:id="11"/>
    </w:p>
    <w:p w:rsidR="00F820F5" w:rsidRDefault="00F820F5" w:rsidP="00F820F5">
      <w:pPr>
        <w:pStyle w:val="BodyText"/>
      </w:pPr>
      <w:r w:rsidRPr="00F820F5">
        <w:t>Further to this,</w:t>
      </w:r>
      <w:r w:rsidR="00BB3F56">
        <w:t xml:space="preserve"> </w:t>
      </w:r>
      <w:r w:rsidR="00EC53A7">
        <w:t xml:space="preserve">clause </w:t>
      </w:r>
      <w:r w:rsidR="00BB3F56">
        <w:t>531</w:t>
      </w:r>
      <w:r w:rsidR="00DF48DF">
        <w:t>(4)</w:t>
      </w:r>
      <w:r w:rsidR="00BB3F56">
        <w:t xml:space="preserve"> of the National Gas Rules </w:t>
      </w:r>
      <w:r w:rsidRPr="00F820F5">
        <w:t xml:space="preserve">provides that </w:t>
      </w:r>
      <w:r w:rsidR="00DD37FC">
        <w:t xml:space="preserve">retailer insolvency </w:t>
      </w:r>
      <w:r w:rsidRPr="00F820F5">
        <w:t>e</w:t>
      </w:r>
      <w:r w:rsidR="00BB3F56">
        <w:t xml:space="preserve">vent </w:t>
      </w:r>
      <w:r>
        <w:t>is defined as follows</w:t>
      </w:r>
      <w:r w:rsidRPr="00F820F5">
        <w:t>:</w:t>
      </w:r>
      <w:r w:rsidR="00795F0F">
        <w:rPr>
          <w:rStyle w:val="FootnoteReference"/>
        </w:rPr>
        <w:footnoteReference w:id="14"/>
      </w:r>
    </w:p>
    <w:p w:rsidR="00E87AFB" w:rsidRPr="00E87AFB" w:rsidRDefault="00DD37FC" w:rsidP="00E87AFB">
      <w:pPr>
        <w:pStyle w:val="Quote"/>
      </w:pPr>
      <w:r>
        <w:t>…</w:t>
      </w:r>
      <w:r w:rsidR="00E87AFB" w:rsidRPr="00E87AFB">
        <w:rPr>
          <w:rStyle w:val="Strong"/>
        </w:rPr>
        <w:t>retailer insolvency event</w:t>
      </w:r>
      <w:r w:rsidR="00E87AFB" w:rsidRPr="00E87AFB">
        <w:t xml:space="preserve"> means the failure of a retailer during an access arrangement period, to pay a distributor an amount to which the service provider is entitled for the provision of reference services, if: </w:t>
      </w:r>
    </w:p>
    <w:p w:rsidR="00E87AFB" w:rsidRPr="00E87AFB" w:rsidRDefault="00E87AFB" w:rsidP="00E87AFB">
      <w:pPr>
        <w:pStyle w:val="Quote"/>
      </w:pPr>
      <w:r w:rsidRPr="00E87AFB">
        <w:t>a)</w:t>
      </w:r>
      <w:r w:rsidRPr="00E87AFB">
        <w:tab/>
      </w:r>
      <w:proofErr w:type="gramStart"/>
      <w:r w:rsidRPr="00E87AFB">
        <w:t>an</w:t>
      </w:r>
      <w:proofErr w:type="gramEnd"/>
      <w:r w:rsidRPr="00E87AFB">
        <w:t xml:space="preserve"> insolvency official has been appointed in respect of that retailer; and </w:t>
      </w:r>
    </w:p>
    <w:p w:rsidR="00DD37FC" w:rsidRPr="000B3962" w:rsidRDefault="00E87AFB" w:rsidP="00E87AFB">
      <w:pPr>
        <w:pStyle w:val="Quote"/>
      </w:pPr>
      <w:r w:rsidRPr="00E87AFB">
        <w:t>b)</w:t>
      </w:r>
      <w:r w:rsidRPr="00E87AFB">
        <w:tab/>
      </w:r>
      <w:proofErr w:type="gramStart"/>
      <w:r w:rsidRPr="00E87AFB">
        <w:t>the</w:t>
      </w:r>
      <w:proofErr w:type="gramEnd"/>
      <w:r w:rsidRPr="00E87AFB">
        <w:t xml:space="preserve"> distributor is not entitled to payment of those charges in full under the terms of any credit support provided in respect of that retailer</w:t>
      </w:r>
      <w:r>
        <w:t>.</w:t>
      </w:r>
    </w:p>
    <w:p w:rsidR="00983E49" w:rsidRPr="00983E49" w:rsidRDefault="00E87AFB" w:rsidP="00983E49">
      <w:r>
        <w:t>The definition of a retailer insolvency event</w:t>
      </w:r>
      <w:r w:rsidR="001D6AE2">
        <w:t xml:space="preserve"> in</w:t>
      </w:r>
      <w:r>
        <w:t xml:space="preserve"> </w:t>
      </w:r>
      <w:r w:rsidR="00EC53A7">
        <w:t xml:space="preserve">clause </w:t>
      </w:r>
      <w:r>
        <w:t xml:space="preserve">531(4) above </w:t>
      </w:r>
      <w:r w:rsidR="00F25748">
        <w:t xml:space="preserve">outlines the requirements for a </w:t>
      </w:r>
      <w:r>
        <w:t>retail</w:t>
      </w:r>
      <w:r w:rsidR="00413252">
        <w:t xml:space="preserve">er insolvency event </w:t>
      </w:r>
      <w:r w:rsidR="00F25748">
        <w:t xml:space="preserve">to be considered </w:t>
      </w:r>
      <w:r w:rsidR="00F43178">
        <w:t xml:space="preserve">as having </w:t>
      </w:r>
      <w:r w:rsidR="00413252">
        <w:t>occur</w:t>
      </w:r>
      <w:r w:rsidR="00F25748">
        <w:t>red</w:t>
      </w:r>
      <w:r>
        <w:t>.</w:t>
      </w:r>
      <w:r w:rsidR="00983E49">
        <w:t xml:space="preserve"> We consider a r</w:t>
      </w:r>
      <w:r w:rsidR="00983E49" w:rsidRPr="00983E49">
        <w:t>etailer insolvency event has occurred because:</w:t>
      </w:r>
    </w:p>
    <w:p w:rsidR="00983E49" w:rsidRPr="00983E49" w:rsidRDefault="00983E49" w:rsidP="006F2869">
      <w:pPr>
        <w:pStyle w:val="Bulletpoint"/>
      </w:pPr>
      <w:r>
        <w:t>Go Energy Pty Ltd appointed an external administrator</w:t>
      </w:r>
    </w:p>
    <w:p w:rsidR="00983E49" w:rsidRDefault="00983E49" w:rsidP="006F2869">
      <w:pPr>
        <w:pStyle w:val="Bulletpoint"/>
      </w:pPr>
      <w:r>
        <w:t>N</w:t>
      </w:r>
      <w:r w:rsidRPr="00983E49">
        <w:t>o credit support was</w:t>
      </w:r>
      <w:r>
        <w:t xml:space="preserve"> </w:t>
      </w:r>
      <w:r w:rsidRPr="00983E49">
        <w:t xml:space="preserve">provided by Go Energy and </w:t>
      </w:r>
      <w:r>
        <w:t xml:space="preserve">Jemena Gas Networks </w:t>
      </w:r>
      <w:r w:rsidRPr="00983E49">
        <w:t>has no recourse</w:t>
      </w:r>
      <w:r>
        <w:t xml:space="preserve"> </w:t>
      </w:r>
      <w:r w:rsidRPr="00983E49">
        <w:t>to seek paymen</w:t>
      </w:r>
      <w:r>
        <w:t xml:space="preserve">t of charges via credit support. Our consideration of Jemena Gas Networks ability to seek recourse to credit support is discussed in section </w:t>
      </w:r>
      <w:r>
        <w:fldChar w:fldCharType="begin"/>
      </w:r>
      <w:r>
        <w:instrText xml:space="preserve"> REF _Ref459636902 \r \h </w:instrText>
      </w:r>
      <w:r>
        <w:fldChar w:fldCharType="separate"/>
      </w:r>
      <w:r>
        <w:t>3.2.3</w:t>
      </w:r>
      <w:r>
        <w:fldChar w:fldCharType="end"/>
      </w:r>
      <w:r>
        <w:t>.</w:t>
      </w:r>
    </w:p>
    <w:p w:rsidR="00EB7CEF" w:rsidRDefault="00AB30E6" w:rsidP="00983E49">
      <w:r>
        <w:t xml:space="preserve">Jemena Gas Networks </w:t>
      </w:r>
      <w:r w:rsidR="00DB2215">
        <w:t xml:space="preserve">provided </w:t>
      </w:r>
      <w:r w:rsidR="003F2001">
        <w:t xml:space="preserve">regarding </w:t>
      </w:r>
      <w:r w:rsidR="00034947">
        <w:t>the appointment of an administrator to Go Energy</w:t>
      </w:r>
      <w:r w:rsidR="00D51639">
        <w:t xml:space="preserve"> and Go Energy's outstanding</w:t>
      </w:r>
      <w:r w:rsidR="004B58C7">
        <w:t xml:space="preserve"> invoices</w:t>
      </w:r>
      <w:r w:rsidR="003F2001">
        <w:t>.</w:t>
      </w:r>
      <w:r w:rsidR="00795F0F">
        <w:rPr>
          <w:rStyle w:val="FootnoteReference"/>
        </w:rPr>
        <w:footnoteReference w:id="15"/>
      </w:r>
      <w:r w:rsidR="00795F0F">
        <w:t xml:space="preserve"> </w:t>
      </w:r>
      <w:r w:rsidR="00736028">
        <w:t xml:space="preserve">We have also accessed information regarding the AER's revocation of Go Energy's </w:t>
      </w:r>
      <w:r w:rsidR="00F25748">
        <w:t xml:space="preserve">retailer </w:t>
      </w:r>
      <w:r w:rsidR="00736028">
        <w:t>authorisation.</w:t>
      </w:r>
      <w:r w:rsidR="00795F0F">
        <w:rPr>
          <w:rStyle w:val="FootnoteReference"/>
        </w:rPr>
        <w:footnoteReference w:id="16"/>
      </w:r>
    </w:p>
    <w:p w:rsidR="000B3962" w:rsidRDefault="00F43178" w:rsidP="00983E49">
      <w:r>
        <w:t>Taken together, these facts point to a</w:t>
      </w:r>
      <w:r w:rsidR="00DB2215">
        <w:t xml:space="preserve"> retailer insolvency </w:t>
      </w:r>
      <w:r w:rsidR="00F56496">
        <w:t xml:space="preserve">event has </w:t>
      </w:r>
      <w:r w:rsidR="000B3962">
        <w:t>occurre</w:t>
      </w:r>
      <w:r w:rsidR="00695117">
        <w:t>d</w:t>
      </w:r>
      <w:r w:rsidR="002A33B4">
        <w:t>.</w:t>
      </w:r>
      <w:r w:rsidR="00FF318D">
        <w:t xml:space="preserve"> </w:t>
      </w:r>
    </w:p>
    <w:p w:rsidR="004878D5" w:rsidRDefault="002A33B4" w:rsidP="004878D5">
      <w:pPr>
        <w:pStyle w:val="Heading3"/>
      </w:pPr>
      <w:bookmarkStart w:id="12" w:name="_Toc460416207"/>
      <w:r>
        <w:t xml:space="preserve">Unpaid distribution service charges </w:t>
      </w:r>
      <w:bookmarkEnd w:id="12"/>
    </w:p>
    <w:p w:rsidR="00395887" w:rsidRPr="002A33B4" w:rsidRDefault="00395887" w:rsidP="00395887">
      <w:r>
        <w:t xml:space="preserve">We consider Jemena Gas Networks can recover its unpaid distribution charges under clause 531 of the National Gas Rules. </w:t>
      </w:r>
    </w:p>
    <w:p w:rsidR="00395887" w:rsidRDefault="00395887" w:rsidP="00395887">
      <w:r w:rsidRPr="002A33B4">
        <w:t>C</w:t>
      </w:r>
      <w:r>
        <w:t>lause</w:t>
      </w:r>
      <w:r w:rsidRPr="002A33B4">
        <w:t xml:space="preserve"> 531(3) provides that '…the AER must determine a retailer insolvency pass through amount that reflects the increase in costs o</w:t>
      </w:r>
      <w:r w:rsidR="00846CDF">
        <w:t>f providing reference service…'</w:t>
      </w:r>
      <w:r w:rsidRPr="002A33B4">
        <w:t xml:space="preserve"> </w:t>
      </w:r>
      <w:r>
        <w:t>T</w:t>
      </w:r>
      <w:r w:rsidRPr="002A33B4">
        <w:t>he meaning of the phrase “increase in costs” in the context of clau</w:t>
      </w:r>
      <w:r>
        <w:t>se 531(3) is somewhat unclear.</w:t>
      </w:r>
    </w:p>
    <w:p w:rsidR="00395887" w:rsidRDefault="00395887" w:rsidP="00395887">
      <w:r>
        <w:t>This phrase could</w:t>
      </w:r>
      <w:r w:rsidRPr="002A33B4">
        <w:t xml:space="preserve"> refer t</w:t>
      </w:r>
      <w:r>
        <w:t>o any additional administrative</w:t>
      </w:r>
      <w:r w:rsidRPr="002A33B4">
        <w:t xml:space="preserve"> costs incurred by the </w:t>
      </w:r>
      <w:r>
        <w:t>service provider</w:t>
      </w:r>
      <w:r w:rsidRPr="002A33B4">
        <w:t xml:space="preserve"> solely as a consequence of the insolvency, including the costs of recovering unpaid revenue th</w:t>
      </w:r>
      <w:r>
        <w:t xml:space="preserve">rough the insolvency process. However, the </w:t>
      </w:r>
      <w:r w:rsidRPr="002A33B4">
        <w:t xml:space="preserve">administrative costs associated with managing the impact of the insolvency are likely to be small, and some of these costs would </w:t>
      </w:r>
      <w:r w:rsidRPr="002A33B4">
        <w:lastRenderedPageBreak/>
        <w:t xml:space="preserve">be costs that </w:t>
      </w:r>
      <w:r>
        <w:t xml:space="preserve">Jemena Gas Networks </w:t>
      </w:r>
      <w:r w:rsidRPr="002A33B4">
        <w:t>would ordinarily have borne in its dealings</w:t>
      </w:r>
      <w:r>
        <w:t xml:space="preserve"> with retailers in any event. </w:t>
      </w:r>
      <w:r w:rsidRPr="002A33B4">
        <w:t xml:space="preserve">The bulk of the actual loss caused to </w:t>
      </w:r>
      <w:r>
        <w:t xml:space="preserve">Jemena Gas Networks </w:t>
      </w:r>
      <w:r w:rsidRPr="002A33B4">
        <w:t>following the insolvency event is in the form of unpaid distribution charges.</w:t>
      </w:r>
      <w:r>
        <w:t xml:space="preserve"> Thus, if clause 531 is interpreted as applying to administrative costs only, it is likely to be deprived of any meaningful or material purpose. </w:t>
      </w:r>
    </w:p>
    <w:p w:rsidR="00D271C5" w:rsidRDefault="00395887" w:rsidP="00395887">
      <w:r>
        <w:t>In this context we consider it is also appropriate to consider relevant</w:t>
      </w:r>
      <w:r w:rsidRPr="002E79BA">
        <w:t xml:space="preserve"> accounting principles </w:t>
      </w:r>
      <w:r>
        <w:t>in identifying</w:t>
      </w:r>
      <w:r w:rsidRPr="002E79BA">
        <w:t xml:space="preserve"> what is properly considered to be a cost</w:t>
      </w:r>
      <w:r>
        <w:t xml:space="preserve">. </w:t>
      </w:r>
      <w:r w:rsidRPr="002E79BA">
        <w:t xml:space="preserve">The Australian Accounting Standards Board in its Framework document (for preparation </w:t>
      </w:r>
      <w:r>
        <w:t>of financial statements) defined</w:t>
      </w:r>
      <w:r w:rsidRPr="002E79BA">
        <w:t xml:space="preserve"> expenses (that is, costs)</w:t>
      </w:r>
      <w:r>
        <w:t xml:space="preserve"> </w:t>
      </w:r>
      <w:r w:rsidRPr="002E79BA">
        <w:t>as decreases in economic benefits in the form of outflows or depletions of assets.</w:t>
      </w:r>
      <w:r>
        <w:t xml:space="preserve"> The </w:t>
      </w:r>
      <w:r w:rsidRPr="002E79BA">
        <w:t xml:space="preserve">Australian Accounting Standards Board </w:t>
      </w:r>
      <w:r>
        <w:t>further stated l</w:t>
      </w:r>
      <w:r w:rsidRPr="002E79BA">
        <w:t>osses represent decreases in economic benefits and as such they are no different in nature from other expenses.</w:t>
      </w:r>
      <w:r>
        <w:rPr>
          <w:rStyle w:val="FootnoteReference"/>
        </w:rPr>
        <w:footnoteReference w:id="17"/>
      </w:r>
      <w:r>
        <w:t xml:space="preserve">  Given that Jemena Gas Networks had actually provided the relevant services to Go Energy (as it was required to do), it was appropriate for Jemena Gas Networks to recognise that revenue on an accruals basis, and it is therefore appropriate to account for the loss of that revenue (as result of Go Energy's insolvency) as a cost. </w:t>
      </w:r>
    </w:p>
    <w:p w:rsidR="00395887" w:rsidRPr="002A33B4" w:rsidRDefault="00395887" w:rsidP="00395887">
      <w:r w:rsidRPr="002A33B4">
        <w:t>There are also other indications in Part 21 of the N</w:t>
      </w:r>
      <w:r>
        <w:t xml:space="preserve">ational </w:t>
      </w:r>
      <w:r w:rsidRPr="002A33B4">
        <w:t>G</w:t>
      </w:r>
      <w:r>
        <w:t xml:space="preserve">as </w:t>
      </w:r>
      <w:r w:rsidRPr="002A33B4">
        <w:t>R</w:t>
      </w:r>
      <w:r>
        <w:t xml:space="preserve">ules that clause 531 is intended </w:t>
      </w:r>
      <w:r w:rsidRPr="002A33B4">
        <w:t>to have a broader effect, and (specifically) is intended to all</w:t>
      </w:r>
      <w:r>
        <w:t>ow recovery of foregone revenue</w:t>
      </w:r>
      <w:r w:rsidRPr="002A33B4">
        <w:t xml:space="preserve"> in the form of unpaid distribution charges in the specific circumstances of a retailer insolvency event. </w:t>
      </w:r>
    </w:p>
    <w:p w:rsidR="00395887" w:rsidRDefault="00395887" w:rsidP="00395887">
      <w:pPr>
        <w:pStyle w:val="Bulletpoint"/>
      </w:pPr>
      <w:r w:rsidRPr="002A33B4">
        <w:t>C</w:t>
      </w:r>
      <w:r>
        <w:t>lause</w:t>
      </w:r>
      <w:r w:rsidRPr="002A33B4">
        <w:t xml:space="preserve"> 531(2</w:t>
      </w:r>
      <w:proofErr w:type="gramStart"/>
      <w:r w:rsidRPr="002A33B4">
        <w:t>)(</w:t>
      </w:r>
      <w:proofErr w:type="gramEnd"/>
      <w:r w:rsidRPr="002A33B4">
        <w:t xml:space="preserve">c) requires the </w:t>
      </w:r>
      <w:r>
        <w:t>service provider</w:t>
      </w:r>
      <w:r w:rsidRPr="002A33B4">
        <w:t xml:space="preserve"> to provide evidence of 'the amount to which the </w:t>
      </w:r>
      <w:r>
        <w:t>service provider</w:t>
      </w:r>
      <w:r w:rsidRPr="002A33B4">
        <w:t xml:space="preserve"> is entitled to under any relevant credit support…', ‘the maximum amount of any credit support that the distributor was entitled to request’, and ‘any amount that the distributor is likely to receive as a result of the winding up of the retailer’. These references, and the fact that clause 531 appears in the N</w:t>
      </w:r>
      <w:r>
        <w:t xml:space="preserve">ational </w:t>
      </w:r>
      <w:r w:rsidRPr="002A33B4">
        <w:t>G</w:t>
      </w:r>
      <w:r>
        <w:t xml:space="preserve">as </w:t>
      </w:r>
      <w:r w:rsidRPr="002A33B4">
        <w:t>R</w:t>
      </w:r>
      <w:r>
        <w:t>ules</w:t>
      </w:r>
      <w:r w:rsidRPr="002A33B4">
        <w:t xml:space="preserve"> immediately after the provisions that deal with credit support,</w:t>
      </w:r>
      <w:r>
        <w:t xml:space="preserve"> </w:t>
      </w:r>
      <w:r w:rsidRPr="002A33B4">
        <w:t>indicate that the purpose of clause 531 is to limit recover under clause 531 to amounts, including unpaid revenue, that are not able to be recovered via other means (</w:t>
      </w:r>
      <w:r>
        <w:t>including up to the</w:t>
      </w:r>
      <w:r w:rsidRPr="002A33B4">
        <w:t xml:space="preserve"> maximum amount of credit support that the </w:t>
      </w:r>
      <w:r>
        <w:t>service provider</w:t>
      </w:r>
      <w:r w:rsidRPr="002A33B4">
        <w:t xml:space="preserve"> was entitled to receive). </w:t>
      </w:r>
    </w:p>
    <w:p w:rsidR="00395887" w:rsidRPr="00395887" w:rsidRDefault="00395887" w:rsidP="00395887">
      <w:pPr>
        <w:pStyle w:val="Bulletpoint"/>
      </w:pPr>
      <w:r w:rsidRPr="002A33B4">
        <w:t xml:space="preserve">Given the likely small size of any increases in administrative costs as a result of the insolvency event, it seems that the requirement on the </w:t>
      </w:r>
      <w:r w:rsidRPr="00395887">
        <w:t xml:space="preserve">service provider to provide evidence of these matters would not serve much, if any, practical purpose if those administrative costs were the only costs that are recoverable under clause 531. </w:t>
      </w:r>
    </w:p>
    <w:p w:rsidR="00395887" w:rsidRDefault="00395887" w:rsidP="00395887">
      <w:pPr>
        <w:pStyle w:val="Bulletpoint"/>
      </w:pPr>
      <w:r w:rsidRPr="002A33B4">
        <w:t>It is also worth noting that clause 53</w:t>
      </w:r>
      <w:r>
        <w:t>1</w:t>
      </w:r>
      <w:r w:rsidRPr="002A33B4">
        <w:t xml:space="preserve"> does not require the </w:t>
      </w:r>
      <w:r>
        <w:t>service provider</w:t>
      </w:r>
      <w:r w:rsidRPr="002A33B4">
        <w:t xml:space="preserve"> to provide evidence of administrative costs, but only of </w:t>
      </w:r>
      <w:r>
        <w:t>whether it is entitled to recover any amount by</w:t>
      </w:r>
      <w:r w:rsidRPr="002A33B4">
        <w:t xml:space="preserve"> other means. This</w:t>
      </w:r>
      <w:r>
        <w:t xml:space="preserve"> </w:t>
      </w:r>
      <w:r w:rsidRPr="002A33B4">
        <w:t>suggest</w:t>
      </w:r>
      <w:r>
        <w:t>s</w:t>
      </w:r>
      <w:r w:rsidRPr="002A33B4">
        <w:t xml:space="preserve"> that administrative costs are not the only costs that are recoverable under clause 531. </w:t>
      </w:r>
    </w:p>
    <w:p w:rsidR="00395887" w:rsidRPr="002A33B4" w:rsidRDefault="00395887" w:rsidP="00395887">
      <w:pPr>
        <w:pStyle w:val="Bulletpoint"/>
      </w:pPr>
      <w:r>
        <w:t>The heading of clause</w:t>
      </w:r>
      <w:r w:rsidRPr="002A33B4">
        <w:t xml:space="preserve"> 531 explicitly refers to a 'pass through of unpaid distribution service c</w:t>
      </w:r>
      <w:r>
        <w:t>harges'. This suggests that the intent of the rule is to</w:t>
      </w:r>
      <w:r w:rsidRPr="002A33B4">
        <w:t xml:space="preserve"> allow </w:t>
      </w:r>
      <w:r>
        <w:t>service provider</w:t>
      </w:r>
      <w:r w:rsidRPr="002A33B4">
        <w:t>s to recover unpaid distribution services in the circumstances of a retailer insolvency e</w:t>
      </w:r>
      <w:r>
        <w:t>vent. Under clause 502, '</w:t>
      </w:r>
      <w:r w:rsidRPr="002A33B4">
        <w:t>distribution service cha</w:t>
      </w:r>
      <w:r>
        <w:t xml:space="preserve">rges' specifically include </w:t>
      </w:r>
      <w:r w:rsidRPr="002A33B4">
        <w:t xml:space="preserve">“charges for distribution pipeline services and charges for customer connection services.” </w:t>
      </w:r>
    </w:p>
    <w:p w:rsidR="00395887" w:rsidRPr="004878D5" w:rsidRDefault="00395887" w:rsidP="00395887">
      <w:r w:rsidRPr="002A33B4">
        <w:lastRenderedPageBreak/>
        <w:t>In relation to the policy objective of clause 531, it is also worth noting th</w:t>
      </w:r>
      <w:r>
        <w:t>at under the National Gas Rules</w:t>
      </w:r>
      <w:r w:rsidRPr="002A33B4">
        <w:t xml:space="preserve"> </w:t>
      </w:r>
      <w:r>
        <w:t xml:space="preserve">Jemena Gas Networks </w:t>
      </w:r>
      <w:r w:rsidRPr="002A33B4">
        <w:t>is required to provide reference services to a retailer</w:t>
      </w:r>
      <w:r>
        <w:t xml:space="preserve"> in order to promote retail competition</w:t>
      </w:r>
      <w:r w:rsidRPr="002A33B4">
        <w:t xml:space="preserve">. </w:t>
      </w:r>
      <w:r>
        <w:t xml:space="preserve">Jemena Gas Networks </w:t>
      </w:r>
      <w:r w:rsidRPr="002A33B4">
        <w:t>therefore had no choice but to contract with Go Energy</w:t>
      </w:r>
      <w:r>
        <w:t xml:space="preserve"> and therefore otherwise be put at risk of an insolvency event occurring. </w:t>
      </w:r>
    </w:p>
    <w:p w:rsidR="00DF48DF" w:rsidRDefault="00AB30E6" w:rsidP="00736028">
      <w:pPr>
        <w:pStyle w:val="Heading3"/>
      </w:pPr>
      <w:bookmarkStart w:id="13" w:name="_Ref459636902"/>
      <w:bookmarkStart w:id="14" w:name="_Toc460416208"/>
      <w:r>
        <w:t xml:space="preserve">Jemena Gas Networks' </w:t>
      </w:r>
      <w:r w:rsidR="00DF48DF">
        <w:t>ability to seek recourse to credit support</w:t>
      </w:r>
      <w:bookmarkEnd w:id="13"/>
      <w:bookmarkEnd w:id="14"/>
    </w:p>
    <w:p w:rsidR="00211F19" w:rsidRPr="00E87AFB" w:rsidRDefault="001C479B" w:rsidP="00211F19">
      <w:r>
        <w:t xml:space="preserve">We are satisfied that no credit support was available </w:t>
      </w:r>
      <w:r w:rsidR="00211F19">
        <w:t xml:space="preserve">to </w:t>
      </w:r>
      <w:r w:rsidR="004238C4">
        <w:t xml:space="preserve">Jemena Gas Networks </w:t>
      </w:r>
      <w:r w:rsidR="00211F19">
        <w:t xml:space="preserve">at the time of the retailer insolvency event. </w:t>
      </w:r>
      <w:r>
        <w:t xml:space="preserve">Further, we consider </w:t>
      </w:r>
      <w:r w:rsidR="004238C4">
        <w:t xml:space="preserve">Jemena Gas Networks </w:t>
      </w:r>
      <w:r w:rsidR="00222D6F">
        <w:t xml:space="preserve">undertook appropriate action within a reasonable period to obtain credit support once Go Energy triggered an instance where no credit allowance </w:t>
      </w:r>
      <w:r w:rsidR="009C1186">
        <w:t xml:space="preserve">was to be </w:t>
      </w:r>
      <w:r w:rsidR="00222D6F">
        <w:t xml:space="preserve">extended under </w:t>
      </w:r>
      <w:r>
        <w:t xml:space="preserve">clause </w:t>
      </w:r>
      <w:r w:rsidR="00222D6F">
        <w:t>522 of the National Gas Rules.</w:t>
      </w:r>
    </w:p>
    <w:p w:rsidR="001D6AE2" w:rsidRDefault="004238C4" w:rsidP="001D6AE2">
      <w:r>
        <w:t xml:space="preserve">Jemena Gas Networks </w:t>
      </w:r>
      <w:r w:rsidR="00520F29">
        <w:t>submitted</w:t>
      </w:r>
      <w:r w:rsidR="007F7CAD">
        <w:t xml:space="preserve"> </w:t>
      </w:r>
      <w:r w:rsidR="00395887">
        <w:t xml:space="preserve">that </w:t>
      </w:r>
      <w:r w:rsidR="007F7CAD">
        <w:t xml:space="preserve">while Go Energy was paying its bills, </w:t>
      </w:r>
      <w:r>
        <w:t xml:space="preserve">Jemena Gas Networks </w:t>
      </w:r>
      <w:r w:rsidR="007F7CAD">
        <w:t>was not entitled to ask Go Energy for credit support under the National Gas Rules.</w:t>
      </w:r>
      <w:r w:rsidR="005A7CFB">
        <w:rPr>
          <w:rStyle w:val="FootnoteReference"/>
        </w:rPr>
        <w:footnoteReference w:id="18"/>
      </w:r>
      <w:r w:rsidR="007F7CAD">
        <w:t xml:space="preserve"> </w:t>
      </w:r>
      <w:r w:rsidR="00D710F1">
        <w:t xml:space="preserve">This is because the </w:t>
      </w:r>
      <w:r w:rsidR="007F7CAD">
        <w:t>National Gas Rules provided Go Energy a credit allowance of $84,403,272</w:t>
      </w:r>
      <w:r w:rsidR="00056135">
        <w:t>, which exceeded Go Energy's distribution service charge liability, which was no greater than $</w:t>
      </w:r>
      <w:r w:rsidR="004316F7">
        <w:t>145,649</w:t>
      </w:r>
      <w:r w:rsidR="00056135">
        <w:t>.</w:t>
      </w:r>
      <w:r w:rsidR="00D7555D">
        <w:rPr>
          <w:rStyle w:val="FootnoteReference"/>
        </w:rPr>
        <w:footnoteReference w:id="19"/>
      </w:r>
      <w:r w:rsidR="000717B0">
        <w:t xml:space="preserve"> Where the credit allowance exceeds the distribution service charge liability, a </w:t>
      </w:r>
      <w:r w:rsidR="009B45FA">
        <w:t>service provide</w:t>
      </w:r>
      <w:r w:rsidR="001B50A7">
        <w:t>r</w:t>
      </w:r>
      <w:r w:rsidR="000717B0">
        <w:t xml:space="preserve"> is not entitled to seek credit support.</w:t>
      </w:r>
    </w:p>
    <w:p w:rsidR="00056135" w:rsidRDefault="00056135" w:rsidP="001D6AE2">
      <w:r>
        <w:t>When Go Energy failed to pay two consecutive invoices</w:t>
      </w:r>
      <w:r w:rsidR="00D710F1">
        <w:t xml:space="preserve"> (March and April 2016)</w:t>
      </w:r>
      <w:r>
        <w:t xml:space="preserve">, </w:t>
      </w:r>
      <w:r w:rsidR="00333465">
        <w:t xml:space="preserve">Jemena Gas Networks </w:t>
      </w:r>
      <w:r w:rsidR="002A33B4">
        <w:t xml:space="preserve">exercised </w:t>
      </w:r>
      <w:r w:rsidR="00D710F1">
        <w:t xml:space="preserve">its </w:t>
      </w:r>
      <w:r w:rsidR="002A33B4">
        <w:t>right under clause</w:t>
      </w:r>
      <w:r>
        <w:t xml:space="preserve"> 522 to seek credit support from Go Energy of $</w:t>
      </w:r>
      <w:r w:rsidR="004316F7">
        <w:t>145,649</w:t>
      </w:r>
      <w:r>
        <w:t xml:space="preserve"> prior to Go Energy being put into administration</w:t>
      </w:r>
      <w:r w:rsidR="00D710F1">
        <w:t xml:space="preserve">. </w:t>
      </w:r>
      <w:r w:rsidR="004238C4">
        <w:t xml:space="preserve">Jemena Gas Networks </w:t>
      </w:r>
      <w:r w:rsidR="00A16D0C">
        <w:t>provided supporting documentation of its request on the 2 March 2016 to Go Energy for credit support.</w:t>
      </w:r>
      <w:r w:rsidR="00A16D0C">
        <w:rPr>
          <w:rStyle w:val="FootnoteReference"/>
        </w:rPr>
        <w:footnoteReference w:id="20"/>
      </w:r>
      <w:r w:rsidR="006C266F">
        <w:t xml:space="preserve"> </w:t>
      </w:r>
      <w:r w:rsidR="00D710F1">
        <w:t>H</w:t>
      </w:r>
      <w:r>
        <w:t xml:space="preserve">owever the requested credit support was </w:t>
      </w:r>
      <w:r w:rsidR="00D710F1">
        <w:t xml:space="preserve">never </w:t>
      </w:r>
      <w:r>
        <w:t xml:space="preserve">provided. </w:t>
      </w:r>
    </w:p>
    <w:p w:rsidR="002B0D1E" w:rsidRPr="002B0D1E" w:rsidRDefault="004238C4" w:rsidP="002B0D1E">
      <w:r>
        <w:t xml:space="preserve">Jemena Gas Networks </w:t>
      </w:r>
      <w:r w:rsidR="002B0D1E">
        <w:t xml:space="preserve">further submitted it </w:t>
      </w:r>
      <w:r w:rsidR="002B0D1E" w:rsidRPr="002B0D1E">
        <w:t xml:space="preserve">did not terminate the Reference Service Agreement with Go Energy and, under the circumstances, did not consider it would have been appropriate to terminate at that time </w:t>
      </w:r>
      <w:r w:rsidR="00654ACA">
        <w:t>because</w:t>
      </w:r>
      <w:r w:rsidR="002B0D1E" w:rsidRPr="002B0D1E">
        <w:t>:</w:t>
      </w:r>
      <w:r w:rsidR="00795F0F">
        <w:rPr>
          <w:rStyle w:val="FootnoteReference"/>
        </w:rPr>
        <w:footnoteReference w:id="21"/>
      </w:r>
    </w:p>
    <w:p w:rsidR="002B0D1E" w:rsidRPr="002B0D1E" w:rsidRDefault="002B0D1E" w:rsidP="002B0D1E">
      <w:pPr>
        <w:pStyle w:val="Bulletpoint"/>
      </w:pPr>
      <w:r w:rsidRPr="002B0D1E">
        <w:t>Go Energy had paid the outstanding invoices for December 2015 and January 2016, did not default on its February 2016 invoice and had not yet received or defaulted on its March 2016 invoice (i.e. no monies were currently outstanding</w:t>
      </w:r>
      <w:r w:rsidR="00A16D0C">
        <w:t>)</w:t>
      </w:r>
    </w:p>
    <w:p w:rsidR="002B0D1E" w:rsidRDefault="002B0D1E" w:rsidP="002B0D1E">
      <w:pPr>
        <w:pStyle w:val="Bulletpoint"/>
      </w:pPr>
      <w:proofErr w:type="gramStart"/>
      <w:r>
        <w:t>t</w:t>
      </w:r>
      <w:r w:rsidRPr="002B0D1E">
        <w:t>erminating</w:t>
      </w:r>
      <w:proofErr w:type="gramEnd"/>
      <w:r w:rsidRPr="002B0D1E">
        <w:t xml:space="preserve"> the R</w:t>
      </w:r>
      <w:r w:rsidR="00413252">
        <w:t xml:space="preserve">eference </w:t>
      </w:r>
      <w:r w:rsidRPr="002B0D1E">
        <w:t>S</w:t>
      </w:r>
      <w:r w:rsidR="00413252">
        <w:t xml:space="preserve">ervice </w:t>
      </w:r>
      <w:r w:rsidRPr="002B0D1E">
        <w:t>A</w:t>
      </w:r>
      <w:r w:rsidR="00413252">
        <w:t>greement</w:t>
      </w:r>
      <w:r w:rsidRPr="002B0D1E">
        <w:t xml:space="preserve"> remains a last resort action as this could only be enacted by physically disconnecting end</w:t>
      </w:r>
      <w:r w:rsidR="00A16D0C">
        <w:t xml:space="preserve"> use</w:t>
      </w:r>
      <w:r w:rsidR="00A16D0C" w:rsidRPr="002B0D1E">
        <w:t xml:space="preserve"> customers</w:t>
      </w:r>
      <w:r w:rsidRPr="002B0D1E">
        <w:t xml:space="preserve">. </w:t>
      </w:r>
    </w:p>
    <w:p w:rsidR="002B0D1E" w:rsidRDefault="002B0D1E" w:rsidP="008A74A1">
      <w:pPr>
        <w:pStyle w:val="ListBullet"/>
        <w:numPr>
          <w:ilvl w:val="0"/>
          <w:numId w:val="0"/>
        </w:numPr>
      </w:pPr>
      <w:r>
        <w:t xml:space="preserve">We are satisfied </w:t>
      </w:r>
      <w:r w:rsidR="004238C4">
        <w:t xml:space="preserve">Jemena Gas Networks </w:t>
      </w:r>
      <w:r>
        <w:t xml:space="preserve">actions with regards to Go Energy were reasonable, </w:t>
      </w:r>
      <w:r w:rsidRPr="006F0DF1">
        <w:t xml:space="preserve">We consider that </w:t>
      </w:r>
      <w:r w:rsidR="00AB30E6">
        <w:t xml:space="preserve">Jemena Gas Networks </w:t>
      </w:r>
      <w:r w:rsidRPr="006F0DF1">
        <w:t xml:space="preserve">has behaved </w:t>
      </w:r>
      <w:r w:rsidR="00A16D0C">
        <w:t xml:space="preserve">prudently </w:t>
      </w:r>
      <w:r w:rsidRPr="006F0DF1">
        <w:t>in its decisions and actions relating to the risk of the positive change event occurring</w:t>
      </w:r>
      <w:r>
        <w:t xml:space="preserve">. In our view </w:t>
      </w:r>
      <w:r w:rsidR="00AB30E6">
        <w:t xml:space="preserve">Jemena Gas Networks </w:t>
      </w:r>
      <w:r w:rsidRPr="006F0DF1">
        <w:t>has not taken (or omitted) any action that would be likely to increase (or decrease) the magnitude of the positive change event.</w:t>
      </w:r>
    </w:p>
    <w:p w:rsidR="00102729" w:rsidRDefault="001D6AE2" w:rsidP="00736028">
      <w:pPr>
        <w:pStyle w:val="Heading3"/>
      </w:pPr>
      <w:bookmarkStart w:id="15" w:name="_Toc460416209"/>
      <w:r>
        <w:lastRenderedPageBreak/>
        <w:t xml:space="preserve">Amount </w:t>
      </w:r>
      <w:r w:rsidR="00222D6F">
        <w:t>recoverable from Go Energy's administrator</w:t>
      </w:r>
      <w:r w:rsidR="00102729">
        <w:t>s</w:t>
      </w:r>
      <w:bookmarkEnd w:id="15"/>
    </w:p>
    <w:p w:rsidR="00C84299" w:rsidRDefault="00AB30E6" w:rsidP="00222D6F">
      <w:r>
        <w:t xml:space="preserve">Jemena Gas Networks </w:t>
      </w:r>
      <w:r w:rsidR="00C84299">
        <w:t xml:space="preserve">submitted it is currently unclear whether </w:t>
      </w:r>
      <w:r w:rsidR="00333465">
        <w:t xml:space="preserve">Jemena Gas Networks </w:t>
      </w:r>
      <w:r w:rsidR="00C84299">
        <w:t xml:space="preserve">will recover any funds from the Go Energy administrators. </w:t>
      </w:r>
      <w:r>
        <w:t xml:space="preserve">Jemena Gas Networks </w:t>
      </w:r>
      <w:r w:rsidR="00C84299">
        <w:t>stated it has completed all available processes at this point in time to recover funds from Go Energy, including lodging proof of debt with administrators.</w:t>
      </w:r>
    </w:p>
    <w:p w:rsidR="00C74FFD" w:rsidRDefault="00102729" w:rsidP="00222D6F">
      <w:r>
        <w:t xml:space="preserve">We are satisfied that </w:t>
      </w:r>
      <w:r w:rsidR="00AB30E6">
        <w:t xml:space="preserve">Jemena Gas Networks </w:t>
      </w:r>
      <w:r>
        <w:t xml:space="preserve">is currently unable to recover any funds from Go Energy administrators. </w:t>
      </w:r>
      <w:r w:rsidR="00AB30E6">
        <w:t xml:space="preserve">Jemena Gas Networks </w:t>
      </w:r>
      <w:r w:rsidR="00A16D0C">
        <w:t xml:space="preserve">advised that if it did receive funds from the administrator, it would </w:t>
      </w:r>
      <w:r w:rsidR="00862C4C">
        <w:t>submit a negative</w:t>
      </w:r>
      <w:r w:rsidR="00A16D0C">
        <w:t xml:space="preserve"> </w:t>
      </w:r>
      <w:r w:rsidR="00F56496" w:rsidRPr="00C021B1">
        <w:t>pass</w:t>
      </w:r>
      <w:r w:rsidR="00F56496">
        <w:t>–</w:t>
      </w:r>
      <w:r w:rsidR="00F56496" w:rsidRPr="00C021B1">
        <w:t xml:space="preserve">through </w:t>
      </w:r>
      <w:r w:rsidR="00A16D0C">
        <w:t>to return that money to customers.</w:t>
      </w:r>
      <w:r w:rsidR="00C84299" w:rsidRPr="00C84299">
        <w:rPr>
          <w:rStyle w:val="FootnoteReference"/>
        </w:rPr>
        <w:t xml:space="preserve"> </w:t>
      </w:r>
      <w:r w:rsidR="00C84299">
        <w:rPr>
          <w:rStyle w:val="FootnoteReference"/>
        </w:rPr>
        <w:footnoteReference w:id="22"/>
      </w:r>
      <w:r w:rsidR="00A16D0C">
        <w:t xml:space="preserve"> </w:t>
      </w:r>
      <w:r w:rsidR="00C84299">
        <w:t xml:space="preserve">That is, it would effectively subtract that amount from any positive </w:t>
      </w:r>
      <w:r w:rsidR="00F56496" w:rsidRPr="00C021B1">
        <w:t>pass</w:t>
      </w:r>
      <w:r w:rsidR="00F56496">
        <w:t>–</w:t>
      </w:r>
      <w:r w:rsidR="00F56496" w:rsidRPr="00C021B1">
        <w:t xml:space="preserve">through </w:t>
      </w:r>
      <w:r w:rsidR="00C84299">
        <w:t>amount granted by the AER in relation to the Go Energy insolvency. We</w:t>
      </w:r>
      <w:r w:rsidR="00922BC1">
        <w:t xml:space="preserve"> will be following up the issue of recovery of funds once Go Energy's administrator has completed its assessment.</w:t>
      </w:r>
      <w:r w:rsidR="005A7CFB">
        <w:rPr>
          <w:rStyle w:val="FootnoteReference"/>
        </w:rPr>
        <w:footnoteReference w:id="23"/>
      </w:r>
    </w:p>
    <w:p w:rsidR="00455781" w:rsidRDefault="005A207E" w:rsidP="00455781">
      <w:pPr>
        <w:pStyle w:val="Heading2"/>
      </w:pPr>
      <w:bookmarkStart w:id="16" w:name="_Toc460416210"/>
      <w:r>
        <w:t>Calculation of the pass–</w:t>
      </w:r>
      <w:r w:rsidR="00455781">
        <w:t>through amount</w:t>
      </w:r>
      <w:bookmarkEnd w:id="16"/>
    </w:p>
    <w:p w:rsidR="00455781" w:rsidRPr="00455781" w:rsidRDefault="00455781" w:rsidP="00455781">
      <w:pPr>
        <w:pStyle w:val="BodyText"/>
      </w:pPr>
      <w:r w:rsidRPr="00455781">
        <w:t>The details of the calculation are provided in section 2.2 above.</w:t>
      </w:r>
    </w:p>
    <w:p w:rsidR="000D5A6D" w:rsidRPr="000D5A6D" w:rsidRDefault="00DB2215" w:rsidP="00A94CF8">
      <w:pPr>
        <w:pStyle w:val="BodyText"/>
      </w:pPr>
      <w:r>
        <w:t xml:space="preserve">We consider that </w:t>
      </w:r>
      <w:r w:rsidR="00606513">
        <w:t xml:space="preserve">$117,536 </w:t>
      </w:r>
      <w:r>
        <w:t xml:space="preserve">of the </w:t>
      </w:r>
      <w:r w:rsidR="005A207E">
        <w:t xml:space="preserve">pass–through </w:t>
      </w:r>
      <w:r w:rsidR="00455781" w:rsidRPr="00455781">
        <w:t>amount should</w:t>
      </w:r>
      <w:r w:rsidR="006F0DF1">
        <w:t xml:space="preserve"> </w:t>
      </w:r>
      <w:r>
        <w:t>be passed through to consumers.</w:t>
      </w:r>
      <w:r w:rsidR="00455781" w:rsidRPr="00455781">
        <w:t xml:space="preserve"> </w:t>
      </w:r>
      <w:r w:rsidR="00C84299">
        <w:t xml:space="preserve">Given the relatively small value of the pass–through amount, we consider it should be </w:t>
      </w:r>
      <w:r w:rsidR="00455781" w:rsidRPr="00455781">
        <w:t xml:space="preserve">recovered </w:t>
      </w:r>
      <w:r w:rsidR="00654ACA">
        <w:t>only</w:t>
      </w:r>
      <w:r w:rsidR="00654ACA" w:rsidRPr="00455781">
        <w:t xml:space="preserve"> </w:t>
      </w:r>
      <w:r w:rsidR="00D81E15">
        <w:t>in a single year</w:t>
      </w:r>
      <w:r w:rsidR="00C84299">
        <w:t>, rather than across regulatory control years.</w:t>
      </w:r>
    </w:p>
    <w:p w:rsidR="00C21409" w:rsidRDefault="00C21409" w:rsidP="00C21409">
      <w:pPr>
        <w:pStyle w:val="Heading2"/>
      </w:pPr>
      <w:bookmarkStart w:id="17" w:name="_Toc460416211"/>
      <w:r>
        <w:t>Other considerations</w:t>
      </w:r>
      <w:bookmarkEnd w:id="17"/>
    </w:p>
    <w:p w:rsidR="006F0DF1" w:rsidRPr="006F0DF1" w:rsidRDefault="00451BAD" w:rsidP="006F0DF1">
      <w:pPr>
        <w:pStyle w:val="ListBullet"/>
        <w:numPr>
          <w:ilvl w:val="0"/>
          <w:numId w:val="0"/>
        </w:numPr>
      </w:pPr>
      <w:r>
        <w:t>I</w:t>
      </w:r>
      <w:r w:rsidR="006F0DF1" w:rsidRPr="006F0DF1">
        <w:t>n making a decision on how much of the cost pass</w:t>
      </w:r>
      <w:r w:rsidR="00640B38">
        <w:t>–</w:t>
      </w:r>
      <w:r w:rsidR="006F0DF1" w:rsidRPr="006F0DF1">
        <w:t>through event should be passed through</w:t>
      </w:r>
      <w:r w:rsidR="009A2B40" w:rsidRPr="006F0DF1">
        <w:t>,</w:t>
      </w:r>
      <w:r w:rsidR="009A2B40">
        <w:t xml:space="preserve"> </w:t>
      </w:r>
      <w:r w:rsidR="009A2B40" w:rsidRPr="009A2B40">
        <w:t>we have also taken into account:</w:t>
      </w:r>
      <w:r w:rsidR="00C73F00">
        <w:rPr>
          <w:rStyle w:val="FootnoteReference"/>
        </w:rPr>
        <w:footnoteReference w:id="24"/>
      </w:r>
    </w:p>
    <w:p w:rsidR="006F0DF1" w:rsidRPr="006F0DF1" w:rsidRDefault="006F0DF1" w:rsidP="006F0DF1">
      <w:pPr>
        <w:pStyle w:val="ListBullet"/>
      </w:pPr>
      <w:r w:rsidRPr="006F0DF1">
        <w:t xml:space="preserve">the time cost of money </w:t>
      </w:r>
    </w:p>
    <w:p w:rsidR="006F0DF1" w:rsidRDefault="006F0DF1" w:rsidP="006F0DF1">
      <w:pPr>
        <w:pStyle w:val="Bulletpoint"/>
      </w:pPr>
      <w:r w:rsidRPr="006F0DF1">
        <w:t>the need to ensure that the service provider only recovers any actual or likely increment in costs to the extent that such increment is solely as a consequence of a cost pass</w:t>
      </w:r>
      <w:r w:rsidR="00640B38">
        <w:t>–</w:t>
      </w:r>
      <w:r w:rsidRPr="006F0DF1">
        <w:t>through event</w:t>
      </w:r>
    </w:p>
    <w:p w:rsidR="006F0DF1" w:rsidRPr="006F0DF1" w:rsidRDefault="006F0DF1" w:rsidP="006F0DF1">
      <w:pPr>
        <w:pStyle w:val="Bulletpoint"/>
      </w:pPr>
      <w:r w:rsidRPr="006F0DF1">
        <w:t xml:space="preserve">the efficiency of the service provider's decisions and actions in relation to the risk of the cost </w:t>
      </w:r>
      <w:r w:rsidR="00F56496" w:rsidRPr="00C021B1">
        <w:t>pass</w:t>
      </w:r>
      <w:r w:rsidR="00F56496">
        <w:t>–</w:t>
      </w:r>
      <w:r w:rsidR="00F56496" w:rsidRPr="00C021B1">
        <w:t xml:space="preserve">through </w:t>
      </w:r>
      <w:r w:rsidRPr="006F0DF1">
        <w:t>event, including whether the provider has failed to take any action that could reasonably be taken in respect of the event and whether the service provider has taken or omitted to take any action where such action or omission has increased the magnitude of the amount in respect of the event</w:t>
      </w:r>
    </w:p>
    <w:p w:rsidR="006F0DF1" w:rsidRPr="006F0DF1" w:rsidRDefault="006F0DF1" w:rsidP="006F0DF1">
      <w:pPr>
        <w:pStyle w:val="Bulletpoint"/>
      </w:pPr>
      <w:r w:rsidRPr="006F0DF1">
        <w:t>whether the costs of the cost pass</w:t>
      </w:r>
      <w:r w:rsidR="00640B38">
        <w:t>–</w:t>
      </w:r>
      <w:r w:rsidRPr="006F0DF1">
        <w:t>through event have already been factored into the calculation of the service provider’s annual revenue requirement</w:t>
      </w:r>
    </w:p>
    <w:p w:rsidR="006F0DF1" w:rsidRPr="006F0DF1" w:rsidRDefault="006F0DF1" w:rsidP="006F0DF1">
      <w:pPr>
        <w:pStyle w:val="Bulletpoint"/>
      </w:pPr>
      <w:proofErr w:type="gramStart"/>
      <w:r w:rsidRPr="006F0DF1">
        <w:t>and</w:t>
      </w:r>
      <w:proofErr w:type="gramEnd"/>
      <w:r w:rsidRPr="006F0DF1">
        <w:t xml:space="preserve"> other factors the AER considers relevant and consi</w:t>
      </w:r>
      <w:r>
        <w:t xml:space="preserve">stent with the National Gas Law </w:t>
      </w:r>
      <w:r w:rsidRPr="006F0DF1">
        <w:t>and National Gas Rules.</w:t>
      </w:r>
    </w:p>
    <w:p w:rsidR="006F0DF1" w:rsidRDefault="006F0DF1" w:rsidP="006F0DF1">
      <w:pPr>
        <w:pStyle w:val="ListBullet"/>
        <w:numPr>
          <w:ilvl w:val="0"/>
          <w:numId w:val="0"/>
        </w:numPr>
        <w:ind w:left="340" w:hanging="340"/>
      </w:pPr>
      <w:r w:rsidRPr="006F0DF1">
        <w:t>These factors are considered in turn below.</w:t>
      </w:r>
    </w:p>
    <w:p w:rsidR="00B603FD" w:rsidRDefault="00B603FD" w:rsidP="00B603FD">
      <w:pPr>
        <w:pStyle w:val="ListBullet"/>
      </w:pPr>
      <w:r w:rsidRPr="00B603FD">
        <w:lastRenderedPageBreak/>
        <w:t xml:space="preserve">We consider that </w:t>
      </w:r>
      <w:r w:rsidR="002E34AD">
        <w:t xml:space="preserve">it is appropriate to account for </w:t>
      </w:r>
      <w:r w:rsidRPr="00B603FD">
        <w:t xml:space="preserve">the time cost of money </w:t>
      </w:r>
      <w:r w:rsidR="002E34AD">
        <w:t xml:space="preserve">in </w:t>
      </w:r>
      <w:r w:rsidRPr="00B603FD">
        <w:t xml:space="preserve">this decision, as the costs are passed through to users in the </w:t>
      </w:r>
      <w:r w:rsidR="002E34AD">
        <w:t xml:space="preserve">next </w:t>
      </w:r>
      <w:r w:rsidRPr="00B603FD">
        <w:t xml:space="preserve">regulatory year </w:t>
      </w:r>
      <w:r w:rsidR="002E34AD">
        <w:t xml:space="preserve">to </w:t>
      </w:r>
      <w:r w:rsidRPr="00B603FD">
        <w:t>which those costs occur</w:t>
      </w:r>
      <w:r w:rsidR="002E34AD">
        <w:t>red</w:t>
      </w:r>
      <w:r w:rsidRPr="00B603FD">
        <w:t>.</w:t>
      </w:r>
    </w:p>
    <w:p w:rsidR="00752EAB" w:rsidRDefault="00752EAB" w:rsidP="00B603FD">
      <w:pPr>
        <w:pStyle w:val="ListBullet"/>
      </w:pPr>
      <w:r>
        <w:t xml:space="preserve">We consider that the costs to be recovered by </w:t>
      </w:r>
      <w:r w:rsidR="00AB30E6">
        <w:t xml:space="preserve">Jemena Gas Networks </w:t>
      </w:r>
      <w:r>
        <w:t xml:space="preserve">due to this </w:t>
      </w:r>
      <w:r w:rsidR="005A207E">
        <w:t xml:space="preserve">pass–through </w:t>
      </w:r>
      <w:r>
        <w:t xml:space="preserve">are </w:t>
      </w:r>
      <w:r w:rsidR="000E6503">
        <w:t xml:space="preserve">solely </w:t>
      </w:r>
      <w:r>
        <w:t>attributable to</w:t>
      </w:r>
      <w:r w:rsidR="000E6503">
        <w:t xml:space="preserve"> the retailer insolvency event.</w:t>
      </w:r>
    </w:p>
    <w:p w:rsidR="00C84299" w:rsidRDefault="00752EAB" w:rsidP="00325E09">
      <w:pPr>
        <w:pStyle w:val="ListBullet"/>
      </w:pPr>
      <w:r w:rsidRPr="00752EAB">
        <w:t xml:space="preserve">We consider that the costs of the </w:t>
      </w:r>
      <w:r w:rsidR="005A207E">
        <w:t xml:space="preserve">pass–through </w:t>
      </w:r>
      <w:r w:rsidR="00451BAD">
        <w:t xml:space="preserve">event are established by clause </w:t>
      </w:r>
      <w:r w:rsidR="009A2B40">
        <w:t>53</w:t>
      </w:r>
      <w:r w:rsidR="00325E09">
        <w:t>1</w:t>
      </w:r>
      <w:r w:rsidR="00034947">
        <w:t xml:space="preserve"> </w:t>
      </w:r>
      <w:r w:rsidRPr="00752EAB">
        <w:t xml:space="preserve">and are defined as </w:t>
      </w:r>
      <w:r w:rsidR="00325E09" w:rsidRPr="00325E09">
        <w:t xml:space="preserve">the failure of a retailer during an access arrangement period, to pay a </w:t>
      </w:r>
      <w:r w:rsidR="009B45FA">
        <w:t>service provide</w:t>
      </w:r>
      <w:r w:rsidR="001B50A7">
        <w:t>r</w:t>
      </w:r>
      <w:r w:rsidR="00325E09" w:rsidRPr="00325E09">
        <w:t xml:space="preserve"> an amount to which the service provider is entitled for the provision of reference services</w:t>
      </w:r>
      <w:r w:rsidR="00325E09">
        <w:t>.</w:t>
      </w:r>
    </w:p>
    <w:p w:rsidR="00752EAB" w:rsidRPr="00752EAB" w:rsidRDefault="00752EAB" w:rsidP="00C74FFD">
      <w:pPr>
        <w:pStyle w:val="ListBullet"/>
        <w:numPr>
          <w:ilvl w:val="1"/>
          <w:numId w:val="13"/>
        </w:numPr>
      </w:pPr>
      <w:r w:rsidRPr="00752EAB">
        <w:t xml:space="preserve">As such, the </w:t>
      </w:r>
      <w:r w:rsidR="00325E09">
        <w:t xml:space="preserve">costs </w:t>
      </w:r>
      <w:r w:rsidRPr="00752EAB">
        <w:t xml:space="preserve">of the </w:t>
      </w:r>
      <w:r w:rsidR="005A207E">
        <w:t xml:space="preserve">pass–through </w:t>
      </w:r>
      <w:r w:rsidRPr="00752EAB">
        <w:t>event are</w:t>
      </w:r>
      <w:r w:rsidR="005729B9">
        <w:t>,</w:t>
      </w:r>
      <w:r w:rsidRPr="00752EAB">
        <w:t xml:space="preserve"> by definition</w:t>
      </w:r>
      <w:r w:rsidR="005729B9">
        <w:t>,</w:t>
      </w:r>
      <w:r w:rsidRPr="00752EAB">
        <w:t xml:space="preserve"> not factored into </w:t>
      </w:r>
      <w:r w:rsidR="00AB30E6">
        <w:t xml:space="preserve">Jemena Gas Networks' </w:t>
      </w:r>
      <w:r w:rsidR="00634077">
        <w:t>maximum allowed revenue</w:t>
      </w:r>
      <w:r w:rsidRPr="00752EAB">
        <w:t xml:space="preserve"> for the </w:t>
      </w:r>
      <w:r w:rsidR="00325E09">
        <w:t xml:space="preserve">2015-2020 </w:t>
      </w:r>
      <w:r w:rsidRPr="00752EAB">
        <w:t xml:space="preserve">regulatory control </w:t>
      </w:r>
      <w:proofErr w:type="gramStart"/>
      <w:r w:rsidRPr="00752EAB">
        <w:t>period</w:t>
      </w:r>
      <w:proofErr w:type="gramEnd"/>
      <w:r w:rsidRPr="00752EAB">
        <w:t>.</w:t>
      </w:r>
    </w:p>
    <w:p w:rsidR="00752EAB" w:rsidRPr="00752EAB" w:rsidRDefault="00752EAB" w:rsidP="00752EAB">
      <w:pPr>
        <w:pStyle w:val="ListBullet"/>
      </w:pPr>
      <w:r w:rsidRPr="00752EAB">
        <w:t xml:space="preserve">We consider that the </w:t>
      </w:r>
      <w:r w:rsidR="00325E09">
        <w:t xml:space="preserve">amounts </w:t>
      </w:r>
      <w:r w:rsidRPr="00752EAB">
        <w:t>incurred relating to the</w:t>
      </w:r>
      <w:r w:rsidR="00325E09">
        <w:t xml:space="preserve"> retailer insolvency event</w:t>
      </w:r>
      <w:r w:rsidRPr="00752EAB">
        <w:t xml:space="preserve"> </w:t>
      </w:r>
      <w:r w:rsidR="005A207E">
        <w:t xml:space="preserve">pass–through </w:t>
      </w:r>
      <w:r w:rsidRPr="00752EAB">
        <w:t xml:space="preserve">under consideration </w:t>
      </w:r>
      <w:r w:rsidR="00325E09" w:rsidRPr="00752EAB">
        <w:t>is</w:t>
      </w:r>
      <w:r w:rsidRPr="00752EAB">
        <w:t xml:space="preserve"> not the subject of a</w:t>
      </w:r>
      <w:r w:rsidR="00325E09">
        <w:t>ny previous determination by us.</w:t>
      </w:r>
    </w:p>
    <w:p w:rsidR="000B3962" w:rsidRDefault="00752EAB" w:rsidP="00F37EFB">
      <w:pPr>
        <w:pStyle w:val="ListBullet"/>
      </w:pPr>
      <w:r w:rsidRPr="00752EAB">
        <w:t>We do not consider any other matters to be relevant.</w:t>
      </w:r>
    </w:p>
    <w:p w:rsidR="00185CB9" w:rsidRDefault="00185CB9" w:rsidP="00F37EFB">
      <w:pPr>
        <w:pStyle w:val="LegalNumbering"/>
        <w:numPr>
          <w:ilvl w:val="0"/>
          <w:numId w:val="0"/>
        </w:numPr>
        <w:ind w:left="340"/>
      </w:pPr>
    </w:p>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FD" w:rsidRDefault="00C74FFD" w:rsidP="004B4412">
      <w:pPr>
        <w:spacing w:before="0"/>
      </w:pPr>
      <w:r>
        <w:separator/>
      </w:r>
    </w:p>
    <w:p w:rsidR="00C74FFD" w:rsidRDefault="00C74FFD"/>
    <w:p w:rsidR="00C74FFD" w:rsidRDefault="00C74FFD"/>
  </w:endnote>
  <w:endnote w:type="continuationSeparator" w:id="0">
    <w:p w:rsidR="00C74FFD" w:rsidRDefault="00C74FFD" w:rsidP="004B4412">
      <w:pPr>
        <w:spacing w:before="0"/>
      </w:pPr>
      <w:r>
        <w:continuationSeparator/>
      </w:r>
    </w:p>
    <w:p w:rsidR="00C74FFD" w:rsidRDefault="00C74FFD"/>
    <w:p w:rsidR="00C74FFD" w:rsidRDefault="00C74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FD" w:rsidRPr="007A4D1F" w:rsidRDefault="00C74FFD" w:rsidP="00D814C4">
    <w:pPr>
      <w:pStyle w:val="Footer"/>
    </w:pPr>
    <w:r w:rsidRPr="007A4D1F">
      <w:tab/>
    </w:r>
    <w:r w:rsidRPr="007A4D1F">
      <w:tab/>
    </w:r>
    <w:r w:rsidRPr="007A4D1F">
      <w:tab/>
    </w:r>
    <w:r w:rsidRPr="007A4D1F">
      <w:fldChar w:fldCharType="begin"/>
    </w:r>
    <w:r w:rsidRPr="007A4D1F">
      <w:instrText xml:space="preserve"> PAGE   \* MERGEFORMAT </w:instrText>
    </w:r>
    <w:r w:rsidRPr="007A4D1F">
      <w:fldChar w:fldCharType="separate"/>
    </w:r>
    <w:r w:rsidR="00590B21">
      <w:rPr>
        <w:noProof/>
      </w:rPr>
      <w:t>iii</w:t>
    </w:r>
    <w:r w:rsidRPr="007A4D1F">
      <w:rPr>
        <w:noProof/>
      </w:rPr>
      <w:fldChar w:fldCharType="end"/>
    </w:r>
    <w:r w:rsidRPr="007A4D1F">
      <w:tab/>
    </w:r>
  </w:p>
  <w:p w:rsidR="00C74FFD" w:rsidRDefault="00C74FFD"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FD" w:rsidRPr="00A91A9E" w:rsidRDefault="00C74FFD" w:rsidP="00C74FF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6</w:t>
    </w:r>
    <w:r w:rsidRPr="00A91A9E">
      <w:rPr>
        <w:rStyle w:val="PageNumber"/>
      </w:rPr>
      <w:fldChar w:fldCharType="end"/>
    </w:r>
    <w:r w:rsidRPr="00A91A9E">
      <w:rPr>
        <w:rStyle w:val="PageNumber"/>
      </w:rPr>
      <w:tab/>
      <w:t>Xxx report—month/year</w:t>
    </w:r>
  </w:p>
  <w:p w:rsidR="00C74FFD" w:rsidRDefault="00C74FFD"/>
  <w:p w:rsidR="00C74FFD" w:rsidRDefault="00C74F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FD" w:rsidRDefault="00C74FFD" w:rsidP="006F2869">
    <w:pPr>
      <w:pStyle w:val="Footer"/>
    </w:pPr>
    <w:r w:rsidRPr="006C266F">
      <w:t>Jemena Gas Networks</w:t>
    </w:r>
    <w:r>
      <w:t>—2016 u</w:t>
    </w:r>
    <w:r w:rsidRPr="006C266F">
      <w:t>npaid dis</w:t>
    </w:r>
    <w:r>
      <w:t xml:space="preserve">tribution charges pass-through </w:t>
    </w:r>
    <w:r>
      <w:tab/>
    </w:r>
    <w:r>
      <w:tab/>
    </w:r>
    <w:r>
      <w:fldChar w:fldCharType="begin"/>
    </w:r>
    <w:r>
      <w:instrText xml:space="preserve"> PAGE   \* MERGEFORMAT </w:instrText>
    </w:r>
    <w:r>
      <w:fldChar w:fldCharType="separate"/>
    </w:r>
    <w:r w:rsidR="00590B21">
      <w:rPr>
        <w:noProof/>
      </w:rPr>
      <w:t>11</w:t>
    </w:r>
    <w:r>
      <w:rPr>
        <w:noProof/>
      </w:rPr>
      <w:fldChar w:fldCharType="end"/>
    </w:r>
  </w:p>
  <w:p w:rsidR="00C74FFD" w:rsidRDefault="00C74FFD"/>
  <w:p w:rsidR="00C74FFD" w:rsidRDefault="00C74F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FD" w:rsidRDefault="00C74FFD" w:rsidP="00CC7F1D">
    <w:pPr>
      <w:pStyle w:val="Footer"/>
      <w:tabs>
        <w:tab w:val="clear" w:pos="9026"/>
        <w:tab w:val="right" w:pos="8505"/>
      </w:tabs>
    </w:pPr>
    <w:r>
      <w:tab/>
    </w:r>
    <w:r>
      <w:tab/>
    </w:r>
    <w:r>
      <w:fldChar w:fldCharType="begin"/>
    </w:r>
    <w:r>
      <w:instrText xml:space="preserve"> PAGE   \* MERGEFORMAT </w:instrText>
    </w:r>
    <w:r>
      <w:fldChar w:fldCharType="separate"/>
    </w:r>
    <w:r w:rsidR="00590B21">
      <w:rPr>
        <w:noProof/>
      </w:rPr>
      <w:t>1</w:t>
    </w:r>
    <w:r>
      <w:fldChar w:fldCharType="end"/>
    </w:r>
  </w:p>
  <w:p w:rsidR="00C74FFD" w:rsidRDefault="00C74FFD">
    <w:r w:rsidRPr="006C266F">
      <w:t>Jemena Gas Networks</w:t>
    </w:r>
    <w:r>
      <w:t>—2016 u</w:t>
    </w:r>
    <w:r w:rsidRPr="006C266F">
      <w:t>npaid dis</w:t>
    </w:r>
    <w:r>
      <w:t xml:space="preserve">tribution charges pass-through </w:t>
    </w:r>
  </w:p>
  <w:p w:rsidR="00C74FFD" w:rsidRDefault="00C74F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FD" w:rsidRDefault="00C74FFD" w:rsidP="00182906">
      <w:pPr>
        <w:spacing w:before="0"/>
      </w:pPr>
      <w:r>
        <w:separator/>
      </w:r>
    </w:p>
  </w:footnote>
  <w:footnote w:type="continuationSeparator" w:id="0">
    <w:p w:rsidR="00C74FFD" w:rsidRDefault="00C74FFD" w:rsidP="00182906">
      <w:pPr>
        <w:spacing w:before="0"/>
      </w:pPr>
      <w:r>
        <w:continuationSeparator/>
      </w:r>
    </w:p>
  </w:footnote>
  <w:footnote w:type="continuationNotice" w:id="1">
    <w:p w:rsidR="00C74FFD" w:rsidRDefault="00C74FFD">
      <w:pPr>
        <w:spacing w:before="0" w:line="240" w:lineRule="auto"/>
      </w:pPr>
    </w:p>
  </w:footnote>
  <w:footnote w:id="2">
    <w:p w:rsidR="00C74FFD" w:rsidRDefault="00C74FFD">
      <w:pPr>
        <w:pStyle w:val="FootnoteText"/>
      </w:pPr>
      <w:r>
        <w:rPr>
          <w:rStyle w:val="FootnoteReference"/>
        </w:rPr>
        <w:footnoteRef/>
      </w:r>
      <w:r>
        <w:t xml:space="preserve"> </w:t>
      </w:r>
      <w:r>
        <w:tab/>
      </w:r>
      <w:r w:rsidRPr="00795F0F">
        <w:t>NGR, C</w:t>
      </w:r>
      <w:r>
        <w:t>l. 531</w:t>
      </w:r>
    </w:p>
  </w:footnote>
  <w:footnote w:id="3">
    <w:p w:rsidR="00C74FFD" w:rsidRDefault="00C74FFD">
      <w:pPr>
        <w:pStyle w:val="FootnoteText"/>
      </w:pPr>
      <w:r>
        <w:rPr>
          <w:rStyle w:val="FootnoteReference"/>
        </w:rPr>
        <w:footnoteRef/>
      </w:r>
      <w:r>
        <w:t xml:space="preserve"> </w:t>
      </w:r>
      <w:r>
        <w:tab/>
      </w:r>
      <w:r w:rsidRPr="00795F0F">
        <w:t>NGR, C</w:t>
      </w:r>
      <w:r>
        <w:t>l. 531(4)</w:t>
      </w:r>
    </w:p>
  </w:footnote>
  <w:footnote w:id="4">
    <w:p w:rsidR="00C74FFD" w:rsidRDefault="00C74FFD">
      <w:pPr>
        <w:pStyle w:val="FootnoteText"/>
      </w:pPr>
      <w:r>
        <w:rPr>
          <w:rStyle w:val="FootnoteReference"/>
        </w:rPr>
        <w:footnoteRef/>
      </w:r>
      <w:r>
        <w:t xml:space="preserve"> </w:t>
      </w:r>
      <w:r>
        <w:tab/>
      </w:r>
      <w:r w:rsidRPr="009C02DB">
        <w:t xml:space="preserve">JGN, </w:t>
      </w:r>
      <w:r w:rsidRPr="009C02DB">
        <w:rPr>
          <w:rStyle w:val="Emphasis"/>
        </w:rPr>
        <w:t>Pass through of unpaid distribution service charges,</w:t>
      </w:r>
      <w:r w:rsidRPr="009C02DB">
        <w:t xml:space="preserve"> 8 August 2016</w:t>
      </w:r>
    </w:p>
  </w:footnote>
  <w:footnote w:id="5">
    <w:p w:rsidR="00D53D6F" w:rsidRDefault="00D53D6F">
      <w:pPr>
        <w:pStyle w:val="FootnoteText"/>
      </w:pPr>
      <w:r>
        <w:rPr>
          <w:rStyle w:val="FootnoteReference"/>
        </w:rPr>
        <w:footnoteRef/>
      </w:r>
      <w:r>
        <w:t xml:space="preserve"> </w:t>
      </w:r>
      <w:r>
        <w:tab/>
        <w:t xml:space="preserve">JGN to AER, </w:t>
      </w:r>
      <w:r w:rsidR="000307BA">
        <w:rPr>
          <w:rStyle w:val="Emphasis"/>
        </w:rPr>
        <w:t xml:space="preserve">Re: </w:t>
      </w:r>
      <w:r w:rsidRPr="00D53D6F">
        <w:rPr>
          <w:rStyle w:val="Emphasis"/>
        </w:rPr>
        <w:t>Checking JGN's claim for confidentiality</w:t>
      </w:r>
      <w:r w:rsidR="000307BA">
        <w:t xml:space="preserve">, </w:t>
      </w:r>
      <w:r>
        <w:t>6 September 2016</w:t>
      </w:r>
    </w:p>
  </w:footnote>
  <w:footnote w:id="6">
    <w:p w:rsidR="00C74FFD" w:rsidRDefault="00C74FFD">
      <w:pPr>
        <w:pStyle w:val="FootnoteText"/>
      </w:pPr>
      <w:r>
        <w:rPr>
          <w:rStyle w:val="FootnoteReference"/>
        </w:rPr>
        <w:footnoteRef/>
      </w:r>
      <w:r>
        <w:t xml:space="preserve"> </w:t>
      </w:r>
      <w:r>
        <w:tab/>
      </w:r>
      <w:r w:rsidRPr="00795F0F">
        <w:t>NGR, C</w:t>
      </w:r>
      <w:r>
        <w:t>l. 531(3)</w:t>
      </w:r>
    </w:p>
  </w:footnote>
  <w:footnote w:id="7">
    <w:p w:rsidR="00C87E7E" w:rsidRDefault="00C87E7E" w:rsidP="00C87E7E">
      <w:pPr>
        <w:pStyle w:val="FootnoteText"/>
      </w:pPr>
      <w:r>
        <w:rPr>
          <w:rStyle w:val="FootnoteReference"/>
        </w:rPr>
        <w:footnoteRef/>
      </w:r>
      <w:r>
        <w:t xml:space="preserve"> </w:t>
      </w:r>
      <w:r>
        <w:tab/>
      </w:r>
      <w:r w:rsidRPr="009C02DB">
        <w:t xml:space="preserve">JGN, </w:t>
      </w:r>
      <w:r w:rsidR="00F56496">
        <w:rPr>
          <w:rStyle w:val="Emphasis"/>
        </w:rPr>
        <w:t>Pass-</w:t>
      </w:r>
      <w:r w:rsidRPr="009C02DB">
        <w:rPr>
          <w:rStyle w:val="Emphasis"/>
        </w:rPr>
        <w:t>through of unpaid distribution service charges,</w:t>
      </w:r>
      <w:r w:rsidRPr="009C02DB">
        <w:t xml:space="preserve"> 8 August 2016</w:t>
      </w:r>
    </w:p>
  </w:footnote>
  <w:footnote w:id="8">
    <w:p w:rsidR="00C74FFD" w:rsidRDefault="00C74FFD">
      <w:pPr>
        <w:pStyle w:val="FootnoteText"/>
      </w:pPr>
      <w:r>
        <w:rPr>
          <w:rStyle w:val="FootnoteReference"/>
        </w:rPr>
        <w:footnoteRef/>
      </w:r>
      <w:r>
        <w:t xml:space="preserve"> </w:t>
      </w:r>
      <w:r>
        <w:tab/>
      </w:r>
      <w:hyperlink r:id="rId1" w:history="1">
        <w:r w:rsidRPr="009F24A5">
          <w:rPr>
            <w:rStyle w:val="Hyperlink"/>
            <w:sz w:val="16"/>
          </w:rPr>
          <w:t>https://www.aer.gov.au/networks-pipelines/determinations-access-arrangements/cost-pass-throughs/jemena-gas-networks-cost-pass-through-application-unpaid-distribution-charges</w:t>
        </w:r>
      </w:hyperlink>
      <w:r>
        <w:t xml:space="preserve"> </w:t>
      </w:r>
    </w:p>
  </w:footnote>
  <w:footnote w:id="9">
    <w:p w:rsidR="00C87E7E" w:rsidRDefault="00C87E7E" w:rsidP="00C87E7E">
      <w:pPr>
        <w:pStyle w:val="FootnoteText"/>
      </w:pPr>
      <w:r>
        <w:rPr>
          <w:rStyle w:val="FootnoteReference"/>
        </w:rPr>
        <w:footnoteRef/>
      </w:r>
      <w:r>
        <w:t xml:space="preserve"> </w:t>
      </w:r>
      <w:r>
        <w:tab/>
        <w:t>NGR, Cl. 531(4)</w:t>
      </w:r>
    </w:p>
  </w:footnote>
  <w:footnote w:id="10">
    <w:p w:rsidR="00C74FFD" w:rsidRDefault="00C74FFD">
      <w:pPr>
        <w:pStyle w:val="FootnoteText"/>
      </w:pPr>
      <w:r>
        <w:rPr>
          <w:rStyle w:val="FootnoteReference"/>
        </w:rPr>
        <w:footnoteRef/>
      </w:r>
      <w:r>
        <w:t xml:space="preserve"> </w:t>
      </w:r>
      <w:r>
        <w:tab/>
      </w:r>
      <w:r w:rsidRPr="007779BA">
        <w:t xml:space="preserve">JGN, </w:t>
      </w:r>
      <w:r w:rsidRPr="007779BA">
        <w:rPr>
          <w:rStyle w:val="Emphasis"/>
        </w:rPr>
        <w:t>Response to AER information reque</w:t>
      </w:r>
      <w:r>
        <w:rPr>
          <w:rStyle w:val="Emphasis"/>
        </w:rPr>
        <w:t>st (2</w:t>
      </w:r>
      <w:r>
        <w:t>), 15</w:t>
      </w:r>
      <w:r w:rsidRPr="007779BA">
        <w:t xml:space="preserve"> August 2016</w:t>
      </w:r>
      <w:r w:rsidR="00B7693B">
        <w:t xml:space="preserve">.  </w:t>
      </w:r>
    </w:p>
  </w:footnote>
  <w:footnote w:id="11">
    <w:p w:rsidR="00D271C5" w:rsidRDefault="00D271C5">
      <w:pPr>
        <w:pStyle w:val="FootnoteText"/>
      </w:pPr>
      <w:r>
        <w:rPr>
          <w:rStyle w:val="FootnoteReference"/>
        </w:rPr>
        <w:footnoteRef/>
      </w:r>
      <w:r>
        <w:t xml:space="preserve">    NGR, Cl. 531(2)</w:t>
      </w:r>
    </w:p>
  </w:footnote>
  <w:footnote w:id="12">
    <w:p w:rsidR="00C74FFD" w:rsidRDefault="00C74FFD">
      <w:pPr>
        <w:pStyle w:val="FootnoteText"/>
      </w:pPr>
      <w:r>
        <w:rPr>
          <w:rStyle w:val="FootnoteReference"/>
        </w:rPr>
        <w:footnoteRef/>
      </w:r>
      <w:r>
        <w:t xml:space="preserve"> </w:t>
      </w:r>
      <w:r>
        <w:tab/>
        <w:t>NGR, Cl. 531(4)</w:t>
      </w:r>
    </w:p>
  </w:footnote>
  <w:footnote w:id="13">
    <w:p w:rsidR="008334BC" w:rsidRDefault="008334BC">
      <w:pPr>
        <w:pStyle w:val="FootnoteText"/>
      </w:pPr>
      <w:r>
        <w:rPr>
          <w:rStyle w:val="FootnoteReference"/>
        </w:rPr>
        <w:footnoteRef/>
      </w:r>
      <w:r>
        <w:t xml:space="preserve">     NGR Cl. 531(4)</w:t>
      </w:r>
    </w:p>
  </w:footnote>
  <w:footnote w:id="14">
    <w:p w:rsidR="00C74FFD" w:rsidRDefault="00C74FFD">
      <w:pPr>
        <w:pStyle w:val="FootnoteText"/>
      </w:pPr>
      <w:r>
        <w:rPr>
          <w:rStyle w:val="FootnoteReference"/>
        </w:rPr>
        <w:footnoteRef/>
      </w:r>
      <w:r>
        <w:t xml:space="preserve"> </w:t>
      </w:r>
      <w:r>
        <w:tab/>
        <w:t>NGR, Cl. 531(4)</w:t>
      </w:r>
    </w:p>
  </w:footnote>
  <w:footnote w:id="15">
    <w:p w:rsidR="00C74FFD" w:rsidRDefault="00C74FFD">
      <w:pPr>
        <w:pStyle w:val="FootnoteText"/>
      </w:pPr>
      <w:r>
        <w:rPr>
          <w:rStyle w:val="FootnoteReference"/>
        </w:rPr>
        <w:footnoteRef/>
      </w:r>
      <w:r>
        <w:t xml:space="preserve"> </w:t>
      </w:r>
      <w:r>
        <w:tab/>
        <w:t xml:space="preserve">JGN, </w:t>
      </w:r>
      <w:r w:rsidR="00F56496">
        <w:rPr>
          <w:rStyle w:val="Emphasis"/>
        </w:rPr>
        <w:t>Pass-</w:t>
      </w:r>
      <w:r w:rsidRPr="00795F0F">
        <w:rPr>
          <w:rStyle w:val="Emphasis"/>
        </w:rPr>
        <w:t>through of unpaid distribution service charges,</w:t>
      </w:r>
      <w:r>
        <w:t xml:space="preserve"> 8 August 2016</w:t>
      </w:r>
    </w:p>
  </w:footnote>
  <w:footnote w:id="16">
    <w:p w:rsidR="00C74FFD" w:rsidRDefault="00C74FFD">
      <w:pPr>
        <w:pStyle w:val="FootnoteText"/>
      </w:pPr>
      <w:r>
        <w:rPr>
          <w:rStyle w:val="FootnoteReference"/>
        </w:rPr>
        <w:footnoteRef/>
      </w:r>
      <w:r>
        <w:t xml:space="preserve"> </w:t>
      </w:r>
      <w:r>
        <w:tab/>
      </w:r>
      <w:hyperlink r:id="rId2" w:history="1">
        <w:r w:rsidRPr="003E3311">
          <w:rPr>
            <w:rStyle w:val="Hyperlink"/>
            <w:sz w:val="16"/>
          </w:rPr>
          <w:t>https://www.aer.gov.au/retail-markets/retailer-failure</w:t>
        </w:r>
      </w:hyperlink>
      <w:r>
        <w:t xml:space="preserve">; </w:t>
      </w:r>
      <w:hyperlink r:id="rId3" w:history="1">
        <w:r w:rsidRPr="003E3311">
          <w:rPr>
            <w:rStyle w:val="Hyperlink"/>
            <w:sz w:val="16"/>
          </w:rPr>
          <w:t>https://www.aer.gov.au/retail-markets/retailer-failure/information-for-go-energy-customers</w:t>
        </w:r>
      </w:hyperlink>
      <w:r>
        <w:t xml:space="preserve"> </w:t>
      </w:r>
    </w:p>
  </w:footnote>
  <w:footnote w:id="17">
    <w:p w:rsidR="00395887" w:rsidRDefault="00395887" w:rsidP="00395887">
      <w:pPr>
        <w:pStyle w:val="FootnoteText"/>
      </w:pPr>
      <w:r>
        <w:rPr>
          <w:rStyle w:val="FootnoteReference"/>
        </w:rPr>
        <w:footnoteRef/>
      </w:r>
      <w:r>
        <w:t xml:space="preserve"> </w:t>
      </w:r>
      <w:r>
        <w:tab/>
      </w:r>
      <w:r w:rsidRPr="002E79BA">
        <w:t>Australian Accounting Standards Board</w:t>
      </w:r>
      <w:r>
        <w:t xml:space="preserve">, </w:t>
      </w:r>
      <w:r w:rsidRPr="009527B1">
        <w:rPr>
          <w:rStyle w:val="Emphasis"/>
        </w:rPr>
        <w:t>Framework for the Preparation and Presentation of Financial Statements</w:t>
      </w:r>
      <w:r>
        <w:rPr>
          <w:rStyle w:val="Emphasis"/>
        </w:rPr>
        <w:t xml:space="preserve"> 2016</w:t>
      </w:r>
      <w:r>
        <w:t>, p.18</w:t>
      </w:r>
    </w:p>
  </w:footnote>
  <w:footnote w:id="18">
    <w:p w:rsidR="00C74FFD" w:rsidRDefault="00C74FFD">
      <w:pPr>
        <w:pStyle w:val="FootnoteText"/>
      </w:pPr>
      <w:r>
        <w:rPr>
          <w:rStyle w:val="FootnoteReference"/>
        </w:rPr>
        <w:footnoteRef/>
      </w:r>
      <w:r>
        <w:t xml:space="preserve"> </w:t>
      </w:r>
      <w:r>
        <w:tab/>
        <w:t>NGR, Cl. 522</w:t>
      </w:r>
    </w:p>
  </w:footnote>
  <w:footnote w:id="19">
    <w:p w:rsidR="00C74FFD" w:rsidRDefault="00C74FFD">
      <w:pPr>
        <w:pStyle w:val="FootnoteText"/>
      </w:pPr>
      <w:r>
        <w:rPr>
          <w:rStyle w:val="FootnoteReference"/>
        </w:rPr>
        <w:footnoteRef/>
      </w:r>
      <w:r>
        <w:t xml:space="preserve"> </w:t>
      </w:r>
      <w:r>
        <w:tab/>
        <w:t>NGR, Cl. 518-519</w:t>
      </w:r>
    </w:p>
  </w:footnote>
  <w:footnote w:id="20">
    <w:p w:rsidR="00C74FFD" w:rsidRDefault="00C74FFD" w:rsidP="00A16D0C">
      <w:pPr>
        <w:pStyle w:val="FootnoteText"/>
      </w:pPr>
      <w:r>
        <w:rPr>
          <w:rStyle w:val="FootnoteReference"/>
        </w:rPr>
        <w:footnoteRef/>
      </w:r>
      <w:r>
        <w:t xml:space="preserve"> </w:t>
      </w:r>
      <w:r>
        <w:tab/>
      </w:r>
      <w:r w:rsidRPr="005A7CFB">
        <w:t xml:space="preserve">JGN, </w:t>
      </w:r>
      <w:r w:rsidR="00F56496">
        <w:rPr>
          <w:rStyle w:val="Emphasis"/>
        </w:rPr>
        <w:t>Pass-</w:t>
      </w:r>
      <w:r w:rsidRPr="005A7CFB">
        <w:rPr>
          <w:rStyle w:val="Emphasis"/>
        </w:rPr>
        <w:t>through of unpaid distribution service charges,</w:t>
      </w:r>
      <w:r w:rsidRPr="005A7CFB">
        <w:t xml:space="preserve"> 8 August 2016</w:t>
      </w:r>
    </w:p>
  </w:footnote>
  <w:footnote w:id="21">
    <w:p w:rsidR="00C74FFD" w:rsidRDefault="00C74FFD">
      <w:pPr>
        <w:pStyle w:val="FootnoteText"/>
      </w:pPr>
      <w:r>
        <w:rPr>
          <w:rStyle w:val="FootnoteReference"/>
        </w:rPr>
        <w:footnoteRef/>
      </w:r>
      <w:r>
        <w:t xml:space="preserve"> </w:t>
      </w:r>
      <w:r>
        <w:tab/>
        <w:t xml:space="preserve">JGN, </w:t>
      </w:r>
      <w:r w:rsidRPr="00795F0F">
        <w:rPr>
          <w:rStyle w:val="Emphasis"/>
        </w:rPr>
        <w:t>Response to AER information request (1</w:t>
      </w:r>
      <w:r>
        <w:t>), 12 August 2016</w:t>
      </w:r>
    </w:p>
  </w:footnote>
  <w:footnote w:id="22">
    <w:p w:rsidR="00C74FFD" w:rsidRDefault="00C74FFD" w:rsidP="00C84299">
      <w:pPr>
        <w:pStyle w:val="FootnoteText"/>
      </w:pPr>
      <w:r>
        <w:rPr>
          <w:rStyle w:val="FootnoteReference"/>
        </w:rPr>
        <w:footnoteRef/>
      </w:r>
      <w:r>
        <w:t xml:space="preserve"> </w:t>
      </w:r>
      <w:r>
        <w:tab/>
      </w:r>
      <w:r w:rsidRPr="005A7CFB">
        <w:t xml:space="preserve">JGN, </w:t>
      </w:r>
      <w:r w:rsidR="00F56496">
        <w:rPr>
          <w:rStyle w:val="Emphasis"/>
        </w:rPr>
        <w:t>Pass-</w:t>
      </w:r>
      <w:r w:rsidRPr="005A7CFB">
        <w:rPr>
          <w:rStyle w:val="Emphasis"/>
        </w:rPr>
        <w:t>through of unpaid distribution service charges,</w:t>
      </w:r>
      <w:r w:rsidRPr="005A7CFB">
        <w:t xml:space="preserve"> 8 August 2016</w:t>
      </w:r>
    </w:p>
  </w:footnote>
  <w:footnote w:id="23">
    <w:p w:rsidR="00C74FFD" w:rsidRDefault="00C74FFD">
      <w:pPr>
        <w:pStyle w:val="FootnoteText"/>
      </w:pPr>
      <w:r>
        <w:rPr>
          <w:rStyle w:val="FootnoteReference"/>
        </w:rPr>
        <w:footnoteRef/>
      </w:r>
      <w:r>
        <w:t xml:space="preserve"> </w:t>
      </w:r>
      <w:r>
        <w:tab/>
      </w:r>
      <w:r w:rsidRPr="005A7CFB">
        <w:t>NGR, Cl. 5</w:t>
      </w:r>
      <w:r>
        <w:t>31(2)(c)(iv)</w:t>
      </w:r>
    </w:p>
  </w:footnote>
  <w:footnote w:id="24">
    <w:p w:rsidR="00C74FFD" w:rsidRDefault="00C74FFD">
      <w:pPr>
        <w:pStyle w:val="FootnoteText"/>
      </w:pPr>
      <w:r>
        <w:rPr>
          <w:rStyle w:val="FootnoteReference"/>
        </w:rPr>
        <w:footnoteRef/>
      </w:r>
      <w:r>
        <w:t xml:space="preserve"> </w:t>
      </w:r>
      <w:r>
        <w:tab/>
      </w:r>
      <w:r w:rsidRPr="00C73F00">
        <w:t xml:space="preserve">AER, </w:t>
      </w:r>
      <w:r w:rsidRPr="00C73F00">
        <w:rPr>
          <w:rStyle w:val="Emphasis"/>
        </w:rPr>
        <w:t>Draft decision Jemena Gas Networks Access Arrangement 2015-2020</w:t>
      </w:r>
      <w:r w:rsidRPr="00C73F00">
        <w:t xml:space="preserve">, </w:t>
      </w:r>
      <w:r w:rsidRPr="00AA475E">
        <w:rPr>
          <w:rStyle w:val="Emphasis"/>
        </w:rPr>
        <w:t>Attachment 11 - Reference tariff variation mechanism</w:t>
      </w:r>
      <w:r w:rsidRPr="00C73F00">
        <w:t>, November 2014, section 11.3.1.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 w:numId="32">
    <w:abstractNumId w:val="20"/>
    <w:lvlOverride w:ilvl="0">
      <w:startOverride w:val="1"/>
    </w:lvlOverride>
  </w:num>
  <w:num w:numId="33">
    <w:abstractNumId w:val="24"/>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187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592\D16 110770[V2]  AER determination - unpaid distribution charges - JGN - September 2016- MARKUP.DOCX"/>
  </w:docVars>
  <w:rsids>
    <w:rsidRoot w:val="009C0E05"/>
    <w:rsid w:val="00021202"/>
    <w:rsid w:val="00021AF5"/>
    <w:rsid w:val="0002517F"/>
    <w:rsid w:val="0002744C"/>
    <w:rsid w:val="000307BA"/>
    <w:rsid w:val="00034947"/>
    <w:rsid w:val="0003578C"/>
    <w:rsid w:val="00037BEF"/>
    <w:rsid w:val="000437B7"/>
    <w:rsid w:val="00056135"/>
    <w:rsid w:val="00063247"/>
    <w:rsid w:val="0007077E"/>
    <w:rsid w:val="00070F9F"/>
    <w:rsid w:val="0007137B"/>
    <w:rsid w:val="000717B0"/>
    <w:rsid w:val="00074341"/>
    <w:rsid w:val="00085663"/>
    <w:rsid w:val="00085EBF"/>
    <w:rsid w:val="0009218B"/>
    <w:rsid w:val="000A6C7B"/>
    <w:rsid w:val="000B3962"/>
    <w:rsid w:val="000C4AC7"/>
    <w:rsid w:val="000D122C"/>
    <w:rsid w:val="000D5A6D"/>
    <w:rsid w:val="000D5B12"/>
    <w:rsid w:val="000E1819"/>
    <w:rsid w:val="000E6503"/>
    <w:rsid w:val="000E6C72"/>
    <w:rsid w:val="000F2F5C"/>
    <w:rsid w:val="00102729"/>
    <w:rsid w:val="0010657C"/>
    <w:rsid w:val="00107CC7"/>
    <w:rsid w:val="00116EB2"/>
    <w:rsid w:val="00121BA7"/>
    <w:rsid w:val="00124609"/>
    <w:rsid w:val="00130C3C"/>
    <w:rsid w:val="00132376"/>
    <w:rsid w:val="00135A89"/>
    <w:rsid w:val="001367BD"/>
    <w:rsid w:val="0014573B"/>
    <w:rsid w:val="00155F23"/>
    <w:rsid w:val="0015617D"/>
    <w:rsid w:val="001573E4"/>
    <w:rsid w:val="00160756"/>
    <w:rsid w:val="0016331B"/>
    <w:rsid w:val="00163D50"/>
    <w:rsid w:val="00166720"/>
    <w:rsid w:val="00170114"/>
    <w:rsid w:val="0017232E"/>
    <w:rsid w:val="00174102"/>
    <w:rsid w:val="00180157"/>
    <w:rsid w:val="00181B81"/>
    <w:rsid w:val="00182906"/>
    <w:rsid w:val="00185CB9"/>
    <w:rsid w:val="00186F77"/>
    <w:rsid w:val="001926A4"/>
    <w:rsid w:val="00192AD5"/>
    <w:rsid w:val="001B45A0"/>
    <w:rsid w:val="001B50A7"/>
    <w:rsid w:val="001C4606"/>
    <w:rsid w:val="001C479B"/>
    <w:rsid w:val="001C4B8E"/>
    <w:rsid w:val="001D055E"/>
    <w:rsid w:val="001D6AE2"/>
    <w:rsid w:val="001E1499"/>
    <w:rsid w:val="001E5EBA"/>
    <w:rsid w:val="001F492E"/>
    <w:rsid w:val="001F6DA3"/>
    <w:rsid w:val="002010BC"/>
    <w:rsid w:val="00202E03"/>
    <w:rsid w:val="00203DD6"/>
    <w:rsid w:val="0020492C"/>
    <w:rsid w:val="00207FDC"/>
    <w:rsid w:val="00211F19"/>
    <w:rsid w:val="00222D6F"/>
    <w:rsid w:val="00224DB9"/>
    <w:rsid w:val="00233775"/>
    <w:rsid w:val="00241B00"/>
    <w:rsid w:val="00251745"/>
    <w:rsid w:val="00263AC0"/>
    <w:rsid w:val="00267661"/>
    <w:rsid w:val="0026772D"/>
    <w:rsid w:val="00284D76"/>
    <w:rsid w:val="00286874"/>
    <w:rsid w:val="00296B65"/>
    <w:rsid w:val="0029753B"/>
    <w:rsid w:val="002A33B4"/>
    <w:rsid w:val="002A7DEF"/>
    <w:rsid w:val="002B0D1E"/>
    <w:rsid w:val="002D4E33"/>
    <w:rsid w:val="002D58CF"/>
    <w:rsid w:val="002D673A"/>
    <w:rsid w:val="002E1BE5"/>
    <w:rsid w:val="002E2BFC"/>
    <w:rsid w:val="002E34AD"/>
    <w:rsid w:val="002E430E"/>
    <w:rsid w:val="002E79BA"/>
    <w:rsid w:val="002F2EA8"/>
    <w:rsid w:val="002F7986"/>
    <w:rsid w:val="00301B40"/>
    <w:rsid w:val="00305CC8"/>
    <w:rsid w:val="00307F6D"/>
    <w:rsid w:val="003177A2"/>
    <w:rsid w:val="00325E09"/>
    <w:rsid w:val="003271B5"/>
    <w:rsid w:val="00327A1E"/>
    <w:rsid w:val="0033026C"/>
    <w:rsid w:val="00331264"/>
    <w:rsid w:val="00333465"/>
    <w:rsid w:val="003345A3"/>
    <w:rsid w:val="00334C8D"/>
    <w:rsid w:val="003518B3"/>
    <w:rsid w:val="00351D2F"/>
    <w:rsid w:val="00372DB8"/>
    <w:rsid w:val="00372F3E"/>
    <w:rsid w:val="003846F1"/>
    <w:rsid w:val="00395887"/>
    <w:rsid w:val="003A4D5E"/>
    <w:rsid w:val="003B701E"/>
    <w:rsid w:val="003C0090"/>
    <w:rsid w:val="003C54AF"/>
    <w:rsid w:val="003E6A45"/>
    <w:rsid w:val="003F2001"/>
    <w:rsid w:val="00407F90"/>
    <w:rsid w:val="00413252"/>
    <w:rsid w:val="004238C4"/>
    <w:rsid w:val="004316F7"/>
    <w:rsid w:val="00451BAD"/>
    <w:rsid w:val="00455781"/>
    <w:rsid w:val="004800D4"/>
    <w:rsid w:val="00480B4B"/>
    <w:rsid w:val="00485DC4"/>
    <w:rsid w:val="004878D5"/>
    <w:rsid w:val="00487F7E"/>
    <w:rsid w:val="004A43D1"/>
    <w:rsid w:val="004A7BA1"/>
    <w:rsid w:val="004B4412"/>
    <w:rsid w:val="004B58C7"/>
    <w:rsid w:val="004C348C"/>
    <w:rsid w:val="004D55BA"/>
    <w:rsid w:val="004E22EC"/>
    <w:rsid w:val="004E3202"/>
    <w:rsid w:val="004F10DC"/>
    <w:rsid w:val="004F1BF9"/>
    <w:rsid w:val="004F3833"/>
    <w:rsid w:val="00505454"/>
    <w:rsid w:val="00520F29"/>
    <w:rsid w:val="00530128"/>
    <w:rsid w:val="00532467"/>
    <w:rsid w:val="00537D59"/>
    <w:rsid w:val="005529D0"/>
    <w:rsid w:val="0056080A"/>
    <w:rsid w:val="00562632"/>
    <w:rsid w:val="00564A4D"/>
    <w:rsid w:val="00564DF1"/>
    <w:rsid w:val="00567BA5"/>
    <w:rsid w:val="00571B35"/>
    <w:rsid w:val="00571D57"/>
    <w:rsid w:val="005729B9"/>
    <w:rsid w:val="00573BA4"/>
    <w:rsid w:val="00577A09"/>
    <w:rsid w:val="005829C2"/>
    <w:rsid w:val="00584D8F"/>
    <w:rsid w:val="00590B21"/>
    <w:rsid w:val="00594E6A"/>
    <w:rsid w:val="00596CC1"/>
    <w:rsid w:val="005A207E"/>
    <w:rsid w:val="005A404D"/>
    <w:rsid w:val="005A7CFB"/>
    <w:rsid w:val="005B1E3C"/>
    <w:rsid w:val="005B52CA"/>
    <w:rsid w:val="005B5657"/>
    <w:rsid w:val="005C26CC"/>
    <w:rsid w:val="005C4261"/>
    <w:rsid w:val="005F67FD"/>
    <w:rsid w:val="0060418D"/>
    <w:rsid w:val="00606513"/>
    <w:rsid w:val="00607748"/>
    <w:rsid w:val="00615C6B"/>
    <w:rsid w:val="0061720E"/>
    <w:rsid w:val="00617405"/>
    <w:rsid w:val="00632D6D"/>
    <w:rsid w:val="00634077"/>
    <w:rsid w:val="00640B38"/>
    <w:rsid w:val="00642C3E"/>
    <w:rsid w:val="00647F14"/>
    <w:rsid w:val="00654ACA"/>
    <w:rsid w:val="00654ACD"/>
    <w:rsid w:val="00661398"/>
    <w:rsid w:val="00663DAD"/>
    <w:rsid w:val="00665AF0"/>
    <w:rsid w:val="00670957"/>
    <w:rsid w:val="00676679"/>
    <w:rsid w:val="006911BB"/>
    <w:rsid w:val="006920D4"/>
    <w:rsid w:val="00694E5E"/>
    <w:rsid w:val="00695117"/>
    <w:rsid w:val="00695DA7"/>
    <w:rsid w:val="006B4CF9"/>
    <w:rsid w:val="006B7AC8"/>
    <w:rsid w:val="006C1FEB"/>
    <w:rsid w:val="006C266F"/>
    <w:rsid w:val="006C597A"/>
    <w:rsid w:val="006D550F"/>
    <w:rsid w:val="006E7B08"/>
    <w:rsid w:val="006F0DF1"/>
    <w:rsid w:val="006F2869"/>
    <w:rsid w:val="00701CAB"/>
    <w:rsid w:val="00707563"/>
    <w:rsid w:val="0072348C"/>
    <w:rsid w:val="00724A37"/>
    <w:rsid w:val="007303C3"/>
    <w:rsid w:val="007324F5"/>
    <w:rsid w:val="00732EAE"/>
    <w:rsid w:val="0073339D"/>
    <w:rsid w:val="00736028"/>
    <w:rsid w:val="0074174F"/>
    <w:rsid w:val="00743223"/>
    <w:rsid w:val="00746E01"/>
    <w:rsid w:val="00752EAB"/>
    <w:rsid w:val="00757BDF"/>
    <w:rsid w:val="00763E5D"/>
    <w:rsid w:val="00767740"/>
    <w:rsid w:val="007729F6"/>
    <w:rsid w:val="007779BA"/>
    <w:rsid w:val="00777EE6"/>
    <w:rsid w:val="00782EEA"/>
    <w:rsid w:val="007844F0"/>
    <w:rsid w:val="00795F0F"/>
    <w:rsid w:val="007A4D1F"/>
    <w:rsid w:val="007B2C72"/>
    <w:rsid w:val="007C1C53"/>
    <w:rsid w:val="007C6567"/>
    <w:rsid w:val="007C74BB"/>
    <w:rsid w:val="007E4904"/>
    <w:rsid w:val="007E4CB5"/>
    <w:rsid w:val="007F066B"/>
    <w:rsid w:val="007F7CAD"/>
    <w:rsid w:val="008033C4"/>
    <w:rsid w:val="00806C88"/>
    <w:rsid w:val="00807E76"/>
    <w:rsid w:val="0081034E"/>
    <w:rsid w:val="00826200"/>
    <w:rsid w:val="008334BC"/>
    <w:rsid w:val="008344F6"/>
    <w:rsid w:val="0083510F"/>
    <w:rsid w:val="00843704"/>
    <w:rsid w:val="00846CDF"/>
    <w:rsid w:val="00851209"/>
    <w:rsid w:val="00862C4C"/>
    <w:rsid w:val="008652C0"/>
    <w:rsid w:val="00867EFD"/>
    <w:rsid w:val="008727EC"/>
    <w:rsid w:val="00875445"/>
    <w:rsid w:val="008811D4"/>
    <w:rsid w:val="008837AC"/>
    <w:rsid w:val="00886BD6"/>
    <w:rsid w:val="0088787B"/>
    <w:rsid w:val="008950F1"/>
    <w:rsid w:val="008A3E3C"/>
    <w:rsid w:val="008A587D"/>
    <w:rsid w:val="008A74A1"/>
    <w:rsid w:val="008B15C6"/>
    <w:rsid w:val="008B2421"/>
    <w:rsid w:val="008C5486"/>
    <w:rsid w:val="008D0BBF"/>
    <w:rsid w:val="008D1661"/>
    <w:rsid w:val="008D2E41"/>
    <w:rsid w:val="008E7031"/>
    <w:rsid w:val="008F2354"/>
    <w:rsid w:val="0090076A"/>
    <w:rsid w:val="00900A3D"/>
    <w:rsid w:val="00902D45"/>
    <w:rsid w:val="00922BC1"/>
    <w:rsid w:val="009233EE"/>
    <w:rsid w:val="00932A53"/>
    <w:rsid w:val="00944295"/>
    <w:rsid w:val="009460AA"/>
    <w:rsid w:val="009460EE"/>
    <w:rsid w:val="00951978"/>
    <w:rsid w:val="009527B1"/>
    <w:rsid w:val="009661DE"/>
    <w:rsid w:val="00966D77"/>
    <w:rsid w:val="00983E49"/>
    <w:rsid w:val="009856B7"/>
    <w:rsid w:val="009A2B40"/>
    <w:rsid w:val="009A5FC3"/>
    <w:rsid w:val="009B45FA"/>
    <w:rsid w:val="009B74B0"/>
    <w:rsid w:val="009C02DB"/>
    <w:rsid w:val="009C0E05"/>
    <w:rsid w:val="009C1186"/>
    <w:rsid w:val="009C17DB"/>
    <w:rsid w:val="009D6B46"/>
    <w:rsid w:val="009F4940"/>
    <w:rsid w:val="009F5BA1"/>
    <w:rsid w:val="00A02A88"/>
    <w:rsid w:val="00A0562E"/>
    <w:rsid w:val="00A05742"/>
    <w:rsid w:val="00A0726D"/>
    <w:rsid w:val="00A16D0C"/>
    <w:rsid w:val="00A22495"/>
    <w:rsid w:val="00A25D71"/>
    <w:rsid w:val="00A27B62"/>
    <w:rsid w:val="00A31931"/>
    <w:rsid w:val="00A32FBB"/>
    <w:rsid w:val="00A33308"/>
    <w:rsid w:val="00A3699B"/>
    <w:rsid w:val="00A4478A"/>
    <w:rsid w:val="00A44852"/>
    <w:rsid w:val="00A47009"/>
    <w:rsid w:val="00A57D04"/>
    <w:rsid w:val="00A60023"/>
    <w:rsid w:val="00A60A26"/>
    <w:rsid w:val="00A61598"/>
    <w:rsid w:val="00A66BAB"/>
    <w:rsid w:val="00A72775"/>
    <w:rsid w:val="00A75077"/>
    <w:rsid w:val="00A84F46"/>
    <w:rsid w:val="00A871F4"/>
    <w:rsid w:val="00A94CF8"/>
    <w:rsid w:val="00A95974"/>
    <w:rsid w:val="00AA475E"/>
    <w:rsid w:val="00AA5141"/>
    <w:rsid w:val="00AA7DBF"/>
    <w:rsid w:val="00AB30E6"/>
    <w:rsid w:val="00AB54EB"/>
    <w:rsid w:val="00AC1B2C"/>
    <w:rsid w:val="00AC3264"/>
    <w:rsid w:val="00AE1BF1"/>
    <w:rsid w:val="00AF0857"/>
    <w:rsid w:val="00AF0DD2"/>
    <w:rsid w:val="00AF1ED6"/>
    <w:rsid w:val="00B13048"/>
    <w:rsid w:val="00B13354"/>
    <w:rsid w:val="00B1716D"/>
    <w:rsid w:val="00B17A1D"/>
    <w:rsid w:val="00B207A0"/>
    <w:rsid w:val="00B37E38"/>
    <w:rsid w:val="00B514DD"/>
    <w:rsid w:val="00B52AF0"/>
    <w:rsid w:val="00B543B4"/>
    <w:rsid w:val="00B55B1D"/>
    <w:rsid w:val="00B56E03"/>
    <w:rsid w:val="00B57473"/>
    <w:rsid w:val="00B603FD"/>
    <w:rsid w:val="00B63CC5"/>
    <w:rsid w:val="00B7693B"/>
    <w:rsid w:val="00B8080B"/>
    <w:rsid w:val="00B87C39"/>
    <w:rsid w:val="00B927D8"/>
    <w:rsid w:val="00B936C9"/>
    <w:rsid w:val="00BA3C98"/>
    <w:rsid w:val="00BA4665"/>
    <w:rsid w:val="00BB2FB2"/>
    <w:rsid w:val="00BB3304"/>
    <w:rsid w:val="00BB3F56"/>
    <w:rsid w:val="00BD01EA"/>
    <w:rsid w:val="00BD3446"/>
    <w:rsid w:val="00BD5E55"/>
    <w:rsid w:val="00BD7B1E"/>
    <w:rsid w:val="00BE1F1B"/>
    <w:rsid w:val="00BE47B5"/>
    <w:rsid w:val="00BE7057"/>
    <w:rsid w:val="00BF512E"/>
    <w:rsid w:val="00C021B1"/>
    <w:rsid w:val="00C0725B"/>
    <w:rsid w:val="00C164C6"/>
    <w:rsid w:val="00C21409"/>
    <w:rsid w:val="00C25FA6"/>
    <w:rsid w:val="00C538A9"/>
    <w:rsid w:val="00C53B5A"/>
    <w:rsid w:val="00C54F5A"/>
    <w:rsid w:val="00C569B4"/>
    <w:rsid w:val="00C63710"/>
    <w:rsid w:val="00C64BEA"/>
    <w:rsid w:val="00C67A92"/>
    <w:rsid w:val="00C737C8"/>
    <w:rsid w:val="00C73F00"/>
    <w:rsid w:val="00C74FFD"/>
    <w:rsid w:val="00C77282"/>
    <w:rsid w:val="00C84299"/>
    <w:rsid w:val="00C86679"/>
    <w:rsid w:val="00C87E7E"/>
    <w:rsid w:val="00CA489E"/>
    <w:rsid w:val="00CB666B"/>
    <w:rsid w:val="00CC213C"/>
    <w:rsid w:val="00CC7F1D"/>
    <w:rsid w:val="00CE26A0"/>
    <w:rsid w:val="00D01CF0"/>
    <w:rsid w:val="00D0442A"/>
    <w:rsid w:val="00D1752F"/>
    <w:rsid w:val="00D271C5"/>
    <w:rsid w:val="00D51639"/>
    <w:rsid w:val="00D53D6F"/>
    <w:rsid w:val="00D61388"/>
    <w:rsid w:val="00D61A54"/>
    <w:rsid w:val="00D64DEA"/>
    <w:rsid w:val="00D710F1"/>
    <w:rsid w:val="00D7168E"/>
    <w:rsid w:val="00D71E57"/>
    <w:rsid w:val="00D7555D"/>
    <w:rsid w:val="00D80893"/>
    <w:rsid w:val="00D814C4"/>
    <w:rsid w:val="00D81E15"/>
    <w:rsid w:val="00D81EF4"/>
    <w:rsid w:val="00D822EF"/>
    <w:rsid w:val="00D92CF1"/>
    <w:rsid w:val="00D92D38"/>
    <w:rsid w:val="00D950F5"/>
    <w:rsid w:val="00DB0F93"/>
    <w:rsid w:val="00DB1A67"/>
    <w:rsid w:val="00DB1C30"/>
    <w:rsid w:val="00DB2215"/>
    <w:rsid w:val="00DB5074"/>
    <w:rsid w:val="00DB723B"/>
    <w:rsid w:val="00DC7981"/>
    <w:rsid w:val="00DD37FC"/>
    <w:rsid w:val="00DE0107"/>
    <w:rsid w:val="00DE4EFA"/>
    <w:rsid w:val="00DE504D"/>
    <w:rsid w:val="00DE5520"/>
    <w:rsid w:val="00DE756D"/>
    <w:rsid w:val="00DF48DF"/>
    <w:rsid w:val="00DF52AC"/>
    <w:rsid w:val="00E04818"/>
    <w:rsid w:val="00E06442"/>
    <w:rsid w:val="00E137FB"/>
    <w:rsid w:val="00E16751"/>
    <w:rsid w:val="00E22820"/>
    <w:rsid w:val="00E23993"/>
    <w:rsid w:val="00E25B8C"/>
    <w:rsid w:val="00E3508F"/>
    <w:rsid w:val="00E64265"/>
    <w:rsid w:val="00E65C85"/>
    <w:rsid w:val="00E66199"/>
    <w:rsid w:val="00E74103"/>
    <w:rsid w:val="00E755EC"/>
    <w:rsid w:val="00E75721"/>
    <w:rsid w:val="00E75817"/>
    <w:rsid w:val="00E7624D"/>
    <w:rsid w:val="00E87AFB"/>
    <w:rsid w:val="00E96A8D"/>
    <w:rsid w:val="00EA3D42"/>
    <w:rsid w:val="00EA6B1B"/>
    <w:rsid w:val="00EB505D"/>
    <w:rsid w:val="00EB7CEF"/>
    <w:rsid w:val="00EC53A7"/>
    <w:rsid w:val="00EC7161"/>
    <w:rsid w:val="00ED0107"/>
    <w:rsid w:val="00EE28F3"/>
    <w:rsid w:val="00EF3DA5"/>
    <w:rsid w:val="00EF5110"/>
    <w:rsid w:val="00F1246E"/>
    <w:rsid w:val="00F12601"/>
    <w:rsid w:val="00F12DED"/>
    <w:rsid w:val="00F15882"/>
    <w:rsid w:val="00F170E5"/>
    <w:rsid w:val="00F171E0"/>
    <w:rsid w:val="00F20BD3"/>
    <w:rsid w:val="00F21E8C"/>
    <w:rsid w:val="00F229C3"/>
    <w:rsid w:val="00F2463F"/>
    <w:rsid w:val="00F25748"/>
    <w:rsid w:val="00F373A5"/>
    <w:rsid w:val="00F37EFB"/>
    <w:rsid w:val="00F43178"/>
    <w:rsid w:val="00F47559"/>
    <w:rsid w:val="00F56496"/>
    <w:rsid w:val="00F56B2D"/>
    <w:rsid w:val="00F57A8E"/>
    <w:rsid w:val="00F64C7B"/>
    <w:rsid w:val="00F64E9F"/>
    <w:rsid w:val="00F676DD"/>
    <w:rsid w:val="00F71778"/>
    <w:rsid w:val="00F75A26"/>
    <w:rsid w:val="00F7783A"/>
    <w:rsid w:val="00F820F5"/>
    <w:rsid w:val="00F835C9"/>
    <w:rsid w:val="00F83FAD"/>
    <w:rsid w:val="00F920D5"/>
    <w:rsid w:val="00F9505E"/>
    <w:rsid w:val="00F952A0"/>
    <w:rsid w:val="00FA3C7F"/>
    <w:rsid w:val="00FB6235"/>
    <w:rsid w:val="00FB74E2"/>
    <w:rsid w:val="00FD5614"/>
    <w:rsid w:val="00FE0BE1"/>
    <w:rsid w:val="00FE1DE9"/>
    <w:rsid w:val="00FE39C2"/>
    <w:rsid w:val="00FE3C32"/>
    <w:rsid w:val="00FE64AE"/>
    <w:rsid w:val="00FF3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semiHidden/>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semiHidden/>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retail-markets/retailer-failure/information-for-go-energy-customers" TargetMode="External"/><Relationship Id="rId2" Type="http://schemas.openxmlformats.org/officeDocument/2006/relationships/hyperlink" Target="https://www.aer.gov.au/retail-markets/retailer-failure" TargetMode="External"/><Relationship Id="rId1" Type="http://schemas.openxmlformats.org/officeDocument/2006/relationships/hyperlink" Target="https://www.aer.gov.au/networks-pipelines/determinations-access-arrangements/cost-pass-throughs/jemena-gas-networks-cost-pass-through-application-unpaid-distribution-charge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DE773-DCEA-4BA4-9885-DAD98485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BE5EAE6B</Template>
  <TotalTime>108</TotalTime>
  <Pages>14</Pages>
  <Words>3494</Words>
  <Characters>19918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23366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Abi-Samra, Rami</dc:creator>
  <cp:lastModifiedBy>Madden, Craig</cp:lastModifiedBy>
  <cp:revision>22</cp:revision>
  <cp:lastPrinted>2016-03-08T03:43:00Z</cp:lastPrinted>
  <dcterms:created xsi:type="dcterms:W3CDTF">2016-09-06T01:52:00Z</dcterms:created>
  <dcterms:modified xsi:type="dcterms:W3CDTF">2016-09-22T23:47:00Z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8763032</vt:lpwstr>
  </property>
  <property fmtid="{D5CDD505-2E9C-101B-9397-08002B2CF9AE}" pid="3" name="currfile">
    <vt:lpwstr>\\cdchnas-evs02\home$\cmadd\jemena gas networks - unpaid distribution charges pass through - september 2016 - final decision (D2016-00131036).docx</vt:lpwstr>
  </property>
</Properties>
</file>