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04" w:rsidRPr="002A325E" w:rsidRDefault="001A4B04" w:rsidP="001A4B04">
      <w:pPr>
        <w:spacing w:before="0"/>
        <w:jc w:val="center"/>
        <w:rPr>
          <w:rFonts w:ascii="Gautami" w:eastAsia="Times New Roman" w:hAnsi="Gautami" w:cs="Gautami"/>
          <w:b/>
          <w:sz w:val="28"/>
          <w:szCs w:val="20"/>
          <w:lang w:val="en-GB" w:eastAsia="en-AU"/>
        </w:rPr>
      </w:pPr>
      <w:bookmarkStart w:id="0" w:name="_GoBack"/>
      <w:bookmarkEnd w:id="0"/>
      <w:r w:rsidRPr="002A325E">
        <w:rPr>
          <w:rFonts w:ascii="Gautami" w:eastAsia="Times New Roman" w:hAnsi="Gautami" w:cs="Gautami"/>
          <w:b/>
          <w:sz w:val="28"/>
          <w:szCs w:val="20"/>
          <w:lang w:val="en-GB" w:eastAsia="en-AU"/>
        </w:rPr>
        <w:t>AUSTRALIAN ENERGY REGULATOR</w:t>
      </w:r>
    </w:p>
    <w:p w:rsidR="001A4B04" w:rsidRPr="002A325E" w:rsidRDefault="00D25C4E" w:rsidP="001A4B04">
      <w:pPr>
        <w:spacing w:before="0"/>
        <w:jc w:val="center"/>
        <w:rPr>
          <w:rFonts w:ascii="Gautami" w:eastAsia="Times New Roman" w:hAnsi="Gautami" w:cs="Gautami"/>
          <w:b/>
          <w:sz w:val="28"/>
          <w:szCs w:val="20"/>
          <w:lang w:val="en-GB" w:eastAsia="en-AU"/>
        </w:rPr>
      </w:pPr>
      <w:r>
        <w:rPr>
          <w:rFonts w:ascii="Gautami" w:eastAsia="Times New Roman" w:hAnsi="Gautami" w:cs="Gautami"/>
          <w:b/>
          <w:sz w:val="28"/>
          <w:szCs w:val="20"/>
          <w:lang w:val="en-GB" w:eastAsia="en-AU"/>
        </w:rPr>
        <w:t xml:space="preserve">DRAFT </w:t>
      </w:r>
      <w:r w:rsidR="001A4B04" w:rsidRPr="002A325E">
        <w:rPr>
          <w:rFonts w:ascii="Gautami" w:eastAsia="Times New Roman" w:hAnsi="Gautami" w:cs="Gautami"/>
          <w:b/>
          <w:sz w:val="28"/>
          <w:szCs w:val="20"/>
          <w:lang w:val="en-GB" w:eastAsia="en-AU"/>
        </w:rPr>
        <w:t>Key Issues and Action Items</w:t>
      </w:r>
    </w:p>
    <w:p w:rsidR="001A4B04" w:rsidRPr="002A325E" w:rsidRDefault="001A4B04" w:rsidP="001A4B04">
      <w:pPr>
        <w:spacing w:before="0"/>
        <w:jc w:val="center"/>
        <w:rPr>
          <w:rFonts w:ascii="Times New Roman" w:eastAsia="Times New Roman" w:hAnsi="Times New Roman" w:cs="Times New Roman"/>
          <w:b/>
          <w:sz w:val="28"/>
          <w:szCs w:val="20"/>
          <w:lang w:val="en-GB" w:eastAsia="en-AU"/>
        </w:rPr>
      </w:pPr>
    </w:p>
    <w:p w:rsidR="001A4B04" w:rsidRPr="002A325E" w:rsidRDefault="001A4B04" w:rsidP="001A4B04">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5 February 2018</w:t>
      </w:r>
    </w:p>
    <w:p w:rsidR="001A4B04" w:rsidRPr="002A325E" w:rsidRDefault="001A4B04" w:rsidP="001A4B04">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00517837">
        <w:rPr>
          <w:rFonts w:ascii="Gautami" w:eastAsia="Times New Roman" w:hAnsi="Gautami" w:cs="Gautami"/>
          <w:szCs w:val="20"/>
          <w:lang w:eastAsia="en-AU"/>
        </w:rPr>
        <w:tab/>
      </w:r>
      <w:r w:rsidRPr="002A325E">
        <w:rPr>
          <w:rFonts w:ascii="Gautami" w:eastAsia="Times New Roman" w:hAnsi="Gautami" w:cs="Gautami"/>
          <w:szCs w:val="20"/>
          <w:lang w:eastAsia="en-AU"/>
        </w:rPr>
        <w:t>AER’s Consumer Reference Group on Rate of Return</w:t>
      </w:r>
    </w:p>
    <w:p w:rsidR="001A4B04" w:rsidRPr="002A325E" w:rsidRDefault="001A4B04" w:rsidP="001A4B04">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rsidR="001A4B04" w:rsidRPr="002A325E" w:rsidRDefault="001A4B04" w:rsidP="001A4B04">
      <w:pPr>
        <w:keepNext/>
        <w:spacing w:before="120" w:after="120"/>
        <w:outlineLvl w:val="2"/>
        <w:rPr>
          <w:rFonts w:ascii="Gautami" w:eastAsia="Times New Roman" w:hAnsi="Gautami" w:cs="Gautami"/>
          <w:b/>
          <w:szCs w:val="20"/>
          <w:lang w:eastAsia="en-AU"/>
        </w:rPr>
      </w:pPr>
      <w:r w:rsidRPr="002A325E">
        <w:rPr>
          <w:rFonts w:ascii="Gautami" w:eastAsia="Times New Roman" w:hAnsi="Gautami" w:cs="Gautami"/>
          <w:b/>
          <w:szCs w:val="20"/>
          <w:lang w:eastAsia="en-AU"/>
        </w:rPr>
        <w:t>SUBJECT:</w:t>
      </w:r>
      <w:r w:rsidRPr="002A325E">
        <w:rPr>
          <w:rFonts w:ascii="Gautami" w:eastAsia="Times New Roman" w:hAnsi="Gautami" w:cs="Gautami"/>
          <w:b/>
          <w:szCs w:val="20"/>
          <w:lang w:eastAsia="en-AU"/>
        </w:rPr>
        <w:tab/>
      </w:r>
      <w:r w:rsidRPr="002A325E">
        <w:rPr>
          <w:rFonts w:ascii="Gautami" w:eastAsia="Times New Roman" w:hAnsi="Gautami" w:cs="Gautami"/>
          <w:b/>
          <w:szCs w:val="20"/>
          <w:lang w:eastAsia="en-AU"/>
        </w:rPr>
        <w:tab/>
        <w:t xml:space="preserve">CRG </w:t>
      </w:r>
      <w:r>
        <w:rPr>
          <w:rFonts w:ascii="Gautami" w:eastAsia="Times New Roman" w:hAnsi="Gautami" w:cs="Gautami"/>
          <w:b/>
          <w:szCs w:val="20"/>
          <w:lang w:eastAsia="en-AU"/>
        </w:rPr>
        <w:t>5 February teleconference</w:t>
      </w:r>
    </w:p>
    <w:p w:rsidR="001A4B04" w:rsidRPr="002A325E" w:rsidRDefault="001A4B04" w:rsidP="001A4B04">
      <w:pPr>
        <w:spacing w:before="0"/>
        <w:rPr>
          <w:rFonts w:ascii="Gautami" w:eastAsia="Times New Roman" w:hAnsi="Gautami" w:cs="Gautami"/>
          <w:b/>
          <w:szCs w:val="20"/>
          <w:lang w:eastAsia="en-AU"/>
        </w:rPr>
      </w:pPr>
    </w:p>
    <w:p w:rsidR="001A4B04" w:rsidRPr="002A325E" w:rsidRDefault="001A4B04" w:rsidP="001A4B04">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rsidR="0054203C" w:rsidRDefault="001A4B04" w:rsidP="001A4B04">
      <w:pPr>
        <w:spacing w:before="0"/>
        <w:rPr>
          <w:rFonts w:eastAsia="Times New Roman" w:cs="Times New Roman"/>
          <w:szCs w:val="20"/>
          <w:lang w:eastAsia="en-AU"/>
        </w:rPr>
      </w:pPr>
      <w:r>
        <w:rPr>
          <w:rFonts w:eastAsia="Times New Roman" w:cs="Times New Roman"/>
          <w:szCs w:val="20"/>
          <w:lang w:eastAsia="en-AU"/>
        </w:rPr>
        <w:t>The AER organised for the CRG to engage in monthly teleconference to discuss issues for the CRG moving forward. It is largely up to the CRG to decide on which topics will be discussed at the meeting. The agenda included</w:t>
      </w:r>
      <w:r w:rsidR="0054203C">
        <w:rPr>
          <w:rFonts w:eastAsia="Times New Roman" w:cs="Times New Roman"/>
          <w:szCs w:val="20"/>
          <w:lang w:eastAsia="en-AU"/>
        </w:rPr>
        <w:t>:</w:t>
      </w:r>
    </w:p>
    <w:p w:rsidR="0054203C" w:rsidRDefault="0054203C" w:rsidP="0054203C">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A d</w:t>
      </w:r>
      <w:r w:rsidR="002F5955" w:rsidRPr="0054203C">
        <w:rPr>
          <w:rFonts w:eastAsia="Times New Roman" w:cs="Times New Roman"/>
          <w:szCs w:val="20"/>
          <w:lang w:eastAsia="en-AU"/>
        </w:rPr>
        <w:t>iscussion ar</w:t>
      </w:r>
      <w:r>
        <w:rPr>
          <w:rFonts w:eastAsia="Times New Roman" w:cs="Times New Roman"/>
          <w:szCs w:val="20"/>
          <w:lang w:eastAsia="en-AU"/>
        </w:rPr>
        <w:t>ound the governance of the CRG.</w:t>
      </w:r>
    </w:p>
    <w:p w:rsidR="0054203C" w:rsidRDefault="0054203C" w:rsidP="0054203C">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A</w:t>
      </w:r>
      <w:r w:rsidR="002F5955" w:rsidRPr="0054203C">
        <w:rPr>
          <w:rFonts w:eastAsia="Times New Roman" w:cs="Times New Roman"/>
          <w:szCs w:val="20"/>
          <w:lang w:eastAsia="en-AU"/>
        </w:rPr>
        <w:t xml:space="preserve"> recap of the CR</w:t>
      </w:r>
      <w:r>
        <w:rPr>
          <w:rFonts w:eastAsia="Times New Roman" w:cs="Times New Roman"/>
          <w:szCs w:val="20"/>
          <w:lang w:eastAsia="en-AU"/>
        </w:rPr>
        <w:t>G &amp; ENA meeting last Friday.</w:t>
      </w:r>
    </w:p>
    <w:p w:rsidR="001A4B04" w:rsidRPr="0054203C" w:rsidRDefault="0054203C" w:rsidP="0054203C">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H</w:t>
      </w:r>
      <w:r w:rsidR="002F5955" w:rsidRPr="0054203C">
        <w:rPr>
          <w:rFonts w:eastAsia="Times New Roman" w:cs="Times New Roman"/>
          <w:szCs w:val="20"/>
          <w:lang w:eastAsia="en-AU"/>
        </w:rPr>
        <w:t>ow best to use the ECA experts.</w:t>
      </w:r>
    </w:p>
    <w:p w:rsidR="002F5955" w:rsidRDefault="002F5955" w:rsidP="001A4B04">
      <w:pPr>
        <w:spacing w:before="0"/>
        <w:rPr>
          <w:rFonts w:eastAsia="Times New Roman" w:cs="Times New Roman"/>
          <w:szCs w:val="20"/>
          <w:lang w:eastAsia="en-AU"/>
        </w:rPr>
      </w:pPr>
    </w:p>
    <w:p w:rsidR="002F5955" w:rsidRDefault="002F5955" w:rsidP="001A4B04">
      <w:pPr>
        <w:spacing w:before="0"/>
        <w:rPr>
          <w:rFonts w:eastAsia="Times New Roman" w:cs="Times New Roman"/>
          <w:b/>
          <w:szCs w:val="20"/>
          <w:u w:val="single"/>
          <w:lang w:eastAsia="en-AU"/>
        </w:rPr>
      </w:pPr>
      <w:r>
        <w:rPr>
          <w:rFonts w:eastAsia="Times New Roman" w:cs="Times New Roman"/>
          <w:b/>
          <w:szCs w:val="20"/>
          <w:u w:val="single"/>
          <w:lang w:eastAsia="en-AU"/>
        </w:rPr>
        <w:t xml:space="preserve">Key </w:t>
      </w:r>
      <w:r w:rsidR="0020436F">
        <w:rPr>
          <w:rFonts w:eastAsia="Times New Roman" w:cs="Times New Roman"/>
          <w:b/>
          <w:szCs w:val="20"/>
          <w:u w:val="single"/>
          <w:lang w:eastAsia="en-AU"/>
        </w:rPr>
        <w:t>issues</w:t>
      </w:r>
    </w:p>
    <w:p w:rsidR="002F5955" w:rsidRDefault="002F5955" w:rsidP="001A4B04">
      <w:pPr>
        <w:spacing w:before="0"/>
        <w:rPr>
          <w:rFonts w:eastAsia="Times New Roman" w:cs="Times New Roman"/>
          <w:b/>
          <w:szCs w:val="20"/>
          <w:u w:val="single"/>
          <w:lang w:eastAsia="en-AU"/>
        </w:rPr>
      </w:pPr>
    </w:p>
    <w:p w:rsidR="002F5955" w:rsidRDefault="002F5955" w:rsidP="001A4B04">
      <w:pPr>
        <w:spacing w:before="0"/>
        <w:rPr>
          <w:rFonts w:eastAsia="Times New Roman" w:cs="Times New Roman"/>
          <w:b/>
          <w:szCs w:val="20"/>
          <w:lang w:eastAsia="en-AU"/>
        </w:rPr>
      </w:pPr>
      <w:r>
        <w:rPr>
          <w:rFonts w:eastAsia="Times New Roman" w:cs="Times New Roman"/>
          <w:b/>
          <w:szCs w:val="20"/>
          <w:lang w:eastAsia="en-AU"/>
        </w:rPr>
        <w:t>Governance of the CRG</w:t>
      </w:r>
    </w:p>
    <w:p w:rsidR="0020436F" w:rsidRDefault="002F5955" w:rsidP="001A4B04">
      <w:pPr>
        <w:spacing w:before="0"/>
        <w:rPr>
          <w:rFonts w:eastAsia="Times New Roman" w:cs="Times New Roman"/>
          <w:szCs w:val="20"/>
          <w:lang w:eastAsia="en-AU"/>
        </w:rPr>
      </w:pPr>
      <w:r>
        <w:rPr>
          <w:rFonts w:eastAsia="Times New Roman" w:cs="Times New Roman"/>
          <w:szCs w:val="20"/>
          <w:lang w:eastAsia="en-AU"/>
        </w:rPr>
        <w:t>The CRG considered how best to structure themselves from a process point of view.</w:t>
      </w:r>
      <w:r w:rsidR="00083562">
        <w:rPr>
          <w:rFonts w:eastAsia="Times New Roman" w:cs="Times New Roman"/>
          <w:szCs w:val="20"/>
          <w:lang w:eastAsia="en-AU"/>
        </w:rPr>
        <w:t xml:space="preserve"> They saw value</w:t>
      </w:r>
      <w:r w:rsidR="00F60AF7">
        <w:rPr>
          <w:rFonts w:eastAsia="Times New Roman" w:cs="Times New Roman"/>
          <w:szCs w:val="20"/>
          <w:lang w:eastAsia="en-AU"/>
        </w:rPr>
        <w:t xml:space="preserve"> in having a Chair and Deputy Chair for the CRG. They also would like to break into sub-groups for deep dive sessions, and that they would like to have flexibility with the group of four CRG representatives to attend the negotiations with the CRG.</w:t>
      </w:r>
      <w:r w:rsidR="00083562">
        <w:rPr>
          <w:rFonts w:eastAsia="Times New Roman" w:cs="Times New Roman"/>
          <w:szCs w:val="20"/>
          <w:lang w:eastAsia="en-AU"/>
        </w:rPr>
        <w:t xml:space="preserve"> The CRG will send EOIs and preferences for the position to the AER by the close of business 7 February.</w:t>
      </w:r>
    </w:p>
    <w:p w:rsidR="001A1F74" w:rsidRDefault="001A1F74" w:rsidP="001A4B04">
      <w:pPr>
        <w:spacing w:before="0"/>
        <w:rPr>
          <w:rFonts w:eastAsia="Times New Roman" w:cs="Times New Roman"/>
          <w:szCs w:val="20"/>
          <w:lang w:eastAsia="en-AU"/>
        </w:rPr>
      </w:pPr>
    </w:p>
    <w:p w:rsidR="001A1F74" w:rsidRDefault="001A1F74" w:rsidP="001A4B04">
      <w:pPr>
        <w:spacing w:before="0"/>
        <w:rPr>
          <w:rFonts w:eastAsia="Times New Roman" w:cs="Times New Roman"/>
          <w:szCs w:val="20"/>
          <w:lang w:eastAsia="en-AU"/>
        </w:rPr>
      </w:pPr>
      <w:r>
        <w:rPr>
          <w:rFonts w:eastAsia="Times New Roman" w:cs="Times New Roman"/>
          <w:szCs w:val="20"/>
          <w:lang w:eastAsia="en-AU"/>
        </w:rPr>
        <w:t xml:space="preserve">The AER also added that they would like to see the CRG as a collective group representing consumer interests. The AER continued that a single CRG submission </w:t>
      </w:r>
      <w:r w:rsidR="00D25C4E">
        <w:rPr>
          <w:rFonts w:eastAsia="Times New Roman" w:cs="Times New Roman"/>
          <w:szCs w:val="20"/>
          <w:lang w:eastAsia="en-AU"/>
        </w:rPr>
        <w:t>would</w:t>
      </w:r>
      <w:r>
        <w:rPr>
          <w:rFonts w:eastAsia="Times New Roman" w:cs="Times New Roman"/>
          <w:szCs w:val="20"/>
          <w:lang w:eastAsia="en-AU"/>
        </w:rPr>
        <w:t xml:space="preserve"> be the most effective way for the CRG to provi</w:t>
      </w:r>
      <w:r w:rsidR="009F12E7">
        <w:rPr>
          <w:rFonts w:eastAsia="Times New Roman" w:cs="Times New Roman"/>
          <w:szCs w:val="20"/>
          <w:lang w:eastAsia="en-AU"/>
        </w:rPr>
        <w:t>de input on the rate of return.</w:t>
      </w:r>
      <w:r w:rsidR="00D25C4E">
        <w:rPr>
          <w:rFonts w:eastAsia="Times New Roman" w:cs="Times New Roman"/>
          <w:szCs w:val="20"/>
          <w:lang w:eastAsia="en-AU"/>
        </w:rPr>
        <w:t xml:space="preserve"> The AER</w:t>
      </w:r>
      <w:r w:rsidR="009F12E7">
        <w:rPr>
          <w:rFonts w:eastAsia="Times New Roman" w:cs="Times New Roman"/>
          <w:szCs w:val="20"/>
          <w:lang w:eastAsia="en-AU"/>
        </w:rPr>
        <w:t xml:space="preserve"> also stated that the CCP have</w:t>
      </w:r>
      <w:r w:rsidR="00D25C4E">
        <w:rPr>
          <w:rFonts w:eastAsia="Times New Roman" w:cs="Times New Roman"/>
          <w:szCs w:val="20"/>
          <w:lang w:eastAsia="en-AU"/>
        </w:rPr>
        <w:t xml:space="preserve"> greater capability and </w:t>
      </w:r>
      <w:r w:rsidR="009F12E7">
        <w:rPr>
          <w:rFonts w:eastAsia="Times New Roman" w:cs="Times New Roman"/>
          <w:szCs w:val="20"/>
          <w:lang w:eastAsia="en-AU"/>
        </w:rPr>
        <w:t xml:space="preserve">a significant </w:t>
      </w:r>
      <w:r w:rsidR="00D25C4E">
        <w:rPr>
          <w:rFonts w:eastAsia="Times New Roman" w:cs="Times New Roman"/>
          <w:szCs w:val="20"/>
          <w:lang w:eastAsia="en-AU"/>
        </w:rPr>
        <w:t xml:space="preserve">understanding of the regulatory framework. The AER encouraged the CRG to engage with the CCP to make use of this expertise moving forward. </w:t>
      </w:r>
    </w:p>
    <w:p w:rsidR="0020436F" w:rsidRPr="002F5955" w:rsidRDefault="0020436F" w:rsidP="001A4B04">
      <w:pPr>
        <w:spacing w:before="0"/>
        <w:rPr>
          <w:rFonts w:eastAsia="Times New Roman" w:cs="Times New Roman"/>
          <w:szCs w:val="20"/>
          <w:lang w:eastAsia="en-AU"/>
        </w:rPr>
      </w:pPr>
    </w:p>
    <w:p w:rsidR="002F5955" w:rsidRDefault="002F5955" w:rsidP="001A4B04">
      <w:pPr>
        <w:spacing w:before="0"/>
        <w:rPr>
          <w:rFonts w:eastAsia="Times New Roman" w:cs="Times New Roman"/>
          <w:b/>
          <w:szCs w:val="20"/>
          <w:lang w:eastAsia="en-AU"/>
        </w:rPr>
      </w:pPr>
      <w:r>
        <w:rPr>
          <w:rFonts w:eastAsia="Times New Roman" w:cs="Times New Roman"/>
          <w:b/>
          <w:szCs w:val="20"/>
          <w:lang w:eastAsia="en-AU"/>
        </w:rPr>
        <w:t xml:space="preserve">Recap of engagement with </w:t>
      </w:r>
      <w:r w:rsidR="005246BD">
        <w:rPr>
          <w:rFonts w:eastAsia="Times New Roman" w:cs="Times New Roman"/>
          <w:b/>
          <w:szCs w:val="20"/>
          <w:lang w:eastAsia="en-AU"/>
        </w:rPr>
        <w:t>the ENA</w:t>
      </w:r>
    </w:p>
    <w:p w:rsidR="005246BD" w:rsidRDefault="005246BD" w:rsidP="001A4B04">
      <w:pPr>
        <w:spacing w:before="0"/>
        <w:rPr>
          <w:rFonts w:eastAsia="Times New Roman" w:cs="Times New Roman"/>
          <w:szCs w:val="20"/>
          <w:lang w:eastAsia="en-AU"/>
        </w:rPr>
      </w:pPr>
      <w:r>
        <w:rPr>
          <w:rFonts w:eastAsia="Times New Roman" w:cs="Times New Roman"/>
          <w:szCs w:val="20"/>
          <w:lang w:eastAsia="en-AU"/>
        </w:rPr>
        <w:t>The CRG had a positive review of the first experience with the ENA. The CRG stated that</w:t>
      </w:r>
      <w:r w:rsidR="00A42089">
        <w:rPr>
          <w:rFonts w:eastAsia="Times New Roman" w:cs="Times New Roman"/>
          <w:szCs w:val="20"/>
          <w:lang w:eastAsia="en-AU"/>
        </w:rPr>
        <w:t xml:space="preserve"> they would like to have CCP involved in the process </w:t>
      </w:r>
      <w:r>
        <w:rPr>
          <w:rFonts w:eastAsia="Times New Roman" w:cs="Times New Roman"/>
          <w:szCs w:val="20"/>
          <w:lang w:eastAsia="en-AU"/>
        </w:rPr>
        <w:t xml:space="preserve">moving forward </w:t>
      </w:r>
      <w:r w:rsidR="00A42089">
        <w:rPr>
          <w:rFonts w:eastAsia="Times New Roman" w:cs="Times New Roman"/>
          <w:szCs w:val="20"/>
          <w:lang w:eastAsia="en-AU"/>
        </w:rPr>
        <w:t xml:space="preserve">as an observer. </w:t>
      </w:r>
      <w:r w:rsidR="00D1780A">
        <w:rPr>
          <w:rFonts w:eastAsia="Times New Roman" w:cs="Times New Roman"/>
          <w:szCs w:val="20"/>
          <w:lang w:eastAsia="en-AU"/>
        </w:rPr>
        <w:t xml:space="preserve">There is potential for an independent facilitator to be involved with the process, as it transitions further into specific negotiations. There is also a recommendation that the CRG </w:t>
      </w:r>
      <w:r w:rsidR="00CA51BC">
        <w:rPr>
          <w:rFonts w:eastAsia="Times New Roman" w:cs="Times New Roman"/>
          <w:szCs w:val="20"/>
          <w:lang w:eastAsia="en-AU"/>
        </w:rPr>
        <w:t>always have</w:t>
      </w:r>
      <w:r w:rsidR="00D1780A">
        <w:rPr>
          <w:rFonts w:eastAsia="Times New Roman" w:cs="Times New Roman"/>
          <w:szCs w:val="20"/>
          <w:lang w:eastAsia="en-AU"/>
        </w:rPr>
        <w:t xml:space="preserve"> a group of 4 people negotiating with the ENA but </w:t>
      </w:r>
      <w:r w:rsidR="00CA51BC">
        <w:rPr>
          <w:rFonts w:eastAsia="Times New Roman" w:cs="Times New Roman"/>
          <w:szCs w:val="20"/>
          <w:lang w:eastAsia="en-AU"/>
        </w:rPr>
        <w:t>that this group be interchangeable to make use of different CRG member’s expertise.</w:t>
      </w:r>
    </w:p>
    <w:p w:rsidR="00CA6AF4" w:rsidRDefault="00CA6AF4" w:rsidP="001A4B04">
      <w:pPr>
        <w:spacing w:before="0"/>
        <w:rPr>
          <w:rFonts w:eastAsia="Times New Roman" w:cs="Times New Roman"/>
          <w:szCs w:val="20"/>
          <w:lang w:eastAsia="en-AU"/>
        </w:rPr>
      </w:pPr>
    </w:p>
    <w:p w:rsidR="00CA6AF4" w:rsidRDefault="00CA6AF4" w:rsidP="00CA6AF4">
      <w:pPr>
        <w:spacing w:before="0"/>
        <w:rPr>
          <w:rFonts w:eastAsia="Times New Roman" w:cs="Times New Roman"/>
          <w:b/>
          <w:szCs w:val="20"/>
          <w:lang w:eastAsia="en-AU"/>
        </w:rPr>
      </w:pPr>
      <w:r>
        <w:rPr>
          <w:rFonts w:eastAsia="Times New Roman" w:cs="Times New Roman"/>
          <w:b/>
          <w:szCs w:val="20"/>
          <w:lang w:eastAsia="en-AU"/>
        </w:rPr>
        <w:t>Objectives of the CRG</w:t>
      </w:r>
    </w:p>
    <w:p w:rsidR="00CA6AF4" w:rsidRDefault="00CA6AF4" w:rsidP="00CA6AF4">
      <w:pPr>
        <w:spacing w:before="0"/>
        <w:rPr>
          <w:rFonts w:eastAsia="Times New Roman" w:cs="Times New Roman"/>
          <w:szCs w:val="20"/>
          <w:lang w:eastAsia="en-AU"/>
        </w:rPr>
      </w:pPr>
      <w:r>
        <w:rPr>
          <w:rFonts w:eastAsia="Times New Roman" w:cs="Times New Roman"/>
          <w:szCs w:val="20"/>
          <w:lang w:eastAsia="en-AU"/>
        </w:rPr>
        <w:t xml:space="preserve">The CRG stated that one of their objectives is to negotiate points of agreement with the </w:t>
      </w:r>
      <w:r w:rsidR="00083562">
        <w:rPr>
          <w:rFonts w:eastAsia="Times New Roman" w:cs="Times New Roman"/>
          <w:szCs w:val="20"/>
          <w:lang w:eastAsia="en-AU"/>
        </w:rPr>
        <w:t>ENA</w:t>
      </w:r>
      <w:r>
        <w:rPr>
          <w:rFonts w:eastAsia="Times New Roman" w:cs="Times New Roman"/>
          <w:szCs w:val="20"/>
          <w:lang w:eastAsia="en-AU"/>
        </w:rPr>
        <w:t xml:space="preserve">. The CRG also stated that they are aiming to produce </w:t>
      </w:r>
      <w:r w:rsidR="001A1F74">
        <w:rPr>
          <w:rFonts w:eastAsia="Times New Roman" w:cs="Times New Roman"/>
          <w:szCs w:val="20"/>
          <w:lang w:eastAsia="en-AU"/>
        </w:rPr>
        <w:t xml:space="preserve">a single </w:t>
      </w:r>
      <w:r>
        <w:rPr>
          <w:rFonts w:eastAsia="Times New Roman" w:cs="Times New Roman"/>
          <w:szCs w:val="20"/>
          <w:lang w:eastAsia="en-AU"/>
        </w:rPr>
        <w:t xml:space="preserve">joint CRG submission, </w:t>
      </w:r>
      <w:r w:rsidR="001A1F74">
        <w:rPr>
          <w:rFonts w:eastAsia="Times New Roman" w:cs="Times New Roman"/>
          <w:szCs w:val="20"/>
          <w:lang w:eastAsia="en-AU"/>
        </w:rPr>
        <w:t>to increase their influence</w:t>
      </w:r>
      <w:r>
        <w:rPr>
          <w:rFonts w:eastAsia="Times New Roman" w:cs="Times New Roman"/>
          <w:szCs w:val="20"/>
          <w:lang w:eastAsia="en-AU"/>
        </w:rPr>
        <w:t>. The CRG also sees their group</w:t>
      </w:r>
      <w:r w:rsidR="001A1F74">
        <w:rPr>
          <w:rFonts w:eastAsia="Times New Roman" w:cs="Times New Roman"/>
          <w:szCs w:val="20"/>
          <w:lang w:eastAsia="en-AU"/>
        </w:rPr>
        <w:t xml:space="preserve"> as an opportunity to </w:t>
      </w:r>
      <w:r>
        <w:rPr>
          <w:rFonts w:eastAsia="Times New Roman" w:cs="Times New Roman"/>
          <w:szCs w:val="20"/>
          <w:lang w:eastAsia="en-AU"/>
        </w:rPr>
        <w:t>ensure that consumers understand the rate of return</w:t>
      </w:r>
      <w:r w:rsidR="001A1F74" w:rsidRPr="001A1F74">
        <w:rPr>
          <w:rFonts w:eastAsia="Times New Roman" w:cs="Times New Roman"/>
          <w:szCs w:val="20"/>
          <w:lang w:eastAsia="en-AU"/>
        </w:rPr>
        <w:t xml:space="preserve"> </w:t>
      </w:r>
      <w:r w:rsidR="001A1F74">
        <w:rPr>
          <w:rFonts w:eastAsia="Times New Roman" w:cs="Times New Roman"/>
          <w:szCs w:val="20"/>
          <w:lang w:eastAsia="en-AU"/>
        </w:rPr>
        <w:t>better</w:t>
      </w:r>
      <w:r>
        <w:rPr>
          <w:rFonts w:eastAsia="Times New Roman" w:cs="Times New Roman"/>
          <w:szCs w:val="20"/>
          <w:lang w:eastAsia="en-AU"/>
        </w:rPr>
        <w:t>.</w:t>
      </w:r>
    </w:p>
    <w:p w:rsidR="00CA51BC" w:rsidRPr="005246BD" w:rsidRDefault="00CA51BC" w:rsidP="001A4B04">
      <w:pPr>
        <w:spacing w:before="0"/>
        <w:rPr>
          <w:rFonts w:eastAsia="Times New Roman" w:cs="Times New Roman"/>
          <w:szCs w:val="20"/>
          <w:lang w:eastAsia="en-AU"/>
        </w:rPr>
      </w:pPr>
    </w:p>
    <w:p w:rsidR="00D25C4E" w:rsidRDefault="00D25C4E" w:rsidP="001A4B04">
      <w:pPr>
        <w:spacing w:before="0"/>
        <w:rPr>
          <w:rFonts w:eastAsia="Times New Roman" w:cs="Times New Roman"/>
          <w:b/>
          <w:szCs w:val="20"/>
          <w:lang w:eastAsia="en-AU"/>
        </w:rPr>
      </w:pPr>
    </w:p>
    <w:p w:rsidR="00D25C4E" w:rsidRDefault="00D25C4E" w:rsidP="001A4B04">
      <w:pPr>
        <w:spacing w:before="0"/>
        <w:rPr>
          <w:rFonts w:eastAsia="Times New Roman" w:cs="Times New Roman"/>
          <w:b/>
          <w:szCs w:val="20"/>
          <w:lang w:eastAsia="en-AU"/>
        </w:rPr>
      </w:pPr>
    </w:p>
    <w:p w:rsidR="00CA51BC" w:rsidRDefault="00CA51BC" w:rsidP="001A4B04">
      <w:pPr>
        <w:spacing w:before="0"/>
        <w:rPr>
          <w:rFonts w:eastAsia="Times New Roman" w:cs="Times New Roman"/>
          <w:b/>
          <w:szCs w:val="20"/>
          <w:lang w:eastAsia="en-AU"/>
        </w:rPr>
      </w:pPr>
      <w:r>
        <w:rPr>
          <w:rFonts w:eastAsia="Times New Roman" w:cs="Times New Roman"/>
          <w:b/>
          <w:szCs w:val="20"/>
          <w:lang w:eastAsia="en-AU"/>
        </w:rPr>
        <w:t>The relationship between the CRG &amp; CCP</w:t>
      </w:r>
    </w:p>
    <w:p w:rsidR="00CA6AF4" w:rsidRDefault="00CA51BC" w:rsidP="001A4B04">
      <w:pPr>
        <w:spacing w:before="0"/>
        <w:rPr>
          <w:rFonts w:eastAsia="Times New Roman" w:cs="Times New Roman"/>
          <w:szCs w:val="20"/>
          <w:lang w:eastAsia="en-AU"/>
        </w:rPr>
      </w:pPr>
      <w:r>
        <w:rPr>
          <w:rFonts w:eastAsia="Times New Roman" w:cs="Times New Roman"/>
          <w:szCs w:val="20"/>
          <w:lang w:eastAsia="en-AU"/>
        </w:rPr>
        <w:t>The CRG</w:t>
      </w:r>
      <w:r w:rsidR="00CA6AF4">
        <w:rPr>
          <w:rFonts w:eastAsia="Times New Roman" w:cs="Times New Roman"/>
          <w:szCs w:val="20"/>
          <w:lang w:eastAsia="en-AU"/>
        </w:rPr>
        <w:t xml:space="preserve"> stated that it is important to differentiate the role of the CRG &amp; CCP throughout the review process. The CRG stated that their role is primarily as an advocate for consumers.</w:t>
      </w:r>
      <w:r w:rsidR="001A1F74">
        <w:rPr>
          <w:rFonts w:eastAsia="Times New Roman" w:cs="Times New Roman"/>
          <w:szCs w:val="20"/>
          <w:lang w:eastAsia="en-AU"/>
        </w:rPr>
        <w:t xml:space="preserve"> </w:t>
      </w:r>
      <w:r w:rsidR="001A1F74">
        <w:rPr>
          <w:rFonts w:eastAsia="Times New Roman" w:cs="Times New Roman"/>
          <w:szCs w:val="20"/>
          <w:lang w:eastAsia="en-AU"/>
        </w:rPr>
        <w:lastRenderedPageBreak/>
        <w:t>The CRG consider the CCP to be another source of expert advice and input. The CRG also provides a consumer perspective for the CCP to consider.</w:t>
      </w:r>
    </w:p>
    <w:p w:rsidR="0020436F" w:rsidRPr="00CA51BC" w:rsidRDefault="0020436F" w:rsidP="001A4B04">
      <w:pPr>
        <w:spacing w:before="0"/>
        <w:rPr>
          <w:rFonts w:eastAsia="Times New Roman" w:cs="Times New Roman"/>
          <w:szCs w:val="20"/>
          <w:lang w:eastAsia="en-AU"/>
        </w:rPr>
      </w:pPr>
    </w:p>
    <w:p w:rsidR="0020436F" w:rsidRDefault="0020436F" w:rsidP="0020436F">
      <w:pPr>
        <w:spacing w:before="0"/>
        <w:rPr>
          <w:rFonts w:eastAsia="Times New Roman" w:cs="Times New Roman"/>
          <w:b/>
          <w:szCs w:val="20"/>
          <w:lang w:eastAsia="en-AU"/>
        </w:rPr>
      </w:pPr>
      <w:r>
        <w:rPr>
          <w:rFonts w:eastAsia="Times New Roman" w:cs="Times New Roman"/>
          <w:b/>
          <w:szCs w:val="20"/>
          <w:lang w:eastAsia="en-AU"/>
        </w:rPr>
        <w:t>How to use ECA experts</w:t>
      </w:r>
    </w:p>
    <w:p w:rsidR="002F5955" w:rsidRDefault="0020436F" w:rsidP="00CA6AF4">
      <w:pPr>
        <w:spacing w:before="0"/>
        <w:rPr>
          <w:rFonts w:eastAsia="Times New Roman" w:cs="Times New Roman"/>
          <w:szCs w:val="20"/>
          <w:lang w:eastAsia="en-AU"/>
        </w:rPr>
      </w:pPr>
      <w:r>
        <w:rPr>
          <w:rFonts w:eastAsia="Times New Roman" w:cs="Times New Roman"/>
          <w:szCs w:val="20"/>
          <w:lang w:eastAsia="en-AU"/>
        </w:rPr>
        <w:t>The meeting went overtime and unfortunately this topic was not discussed, there was some talk of David Havyatt preparing a note offline on the topic</w:t>
      </w:r>
    </w:p>
    <w:p w:rsidR="002F5955" w:rsidRDefault="002F5955" w:rsidP="001A4B04">
      <w:pPr>
        <w:rPr>
          <w:rFonts w:eastAsia="Times New Roman" w:cs="Times New Roman"/>
          <w:b/>
          <w:szCs w:val="20"/>
          <w:u w:val="single"/>
          <w:lang w:eastAsia="en-AU"/>
        </w:rPr>
      </w:pPr>
      <w:r>
        <w:rPr>
          <w:rFonts w:eastAsia="Times New Roman" w:cs="Times New Roman"/>
          <w:b/>
          <w:szCs w:val="20"/>
          <w:u w:val="single"/>
          <w:lang w:eastAsia="en-AU"/>
        </w:rPr>
        <w:t>Action items</w:t>
      </w:r>
    </w:p>
    <w:p w:rsidR="002F5955" w:rsidRDefault="002F5955" w:rsidP="002F5955">
      <w:pPr>
        <w:rPr>
          <w:rFonts w:eastAsia="Times New Roman" w:cs="Times New Roman"/>
          <w:i/>
          <w:szCs w:val="20"/>
          <w:lang w:eastAsia="en-AU"/>
        </w:rPr>
      </w:pPr>
      <w:r>
        <w:rPr>
          <w:rFonts w:eastAsia="Times New Roman" w:cs="Times New Roman"/>
          <w:i/>
          <w:szCs w:val="20"/>
          <w:lang w:eastAsia="en-AU"/>
        </w:rPr>
        <w:t>CRG:</w:t>
      </w:r>
    </w:p>
    <w:p w:rsidR="00CA51BC" w:rsidRPr="00240058" w:rsidRDefault="00F60AF7" w:rsidP="002F5955">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Submit EOIs and preferences for the position of Chair and Deputy Chair to the AER.</w:t>
      </w:r>
      <w:r w:rsidR="005246BD">
        <w:rPr>
          <w:rFonts w:eastAsia="Times New Roman" w:cs="Times New Roman"/>
          <w:szCs w:val="20"/>
          <w:lang w:eastAsia="en-AU"/>
        </w:rPr>
        <w:t xml:space="preserve"> </w:t>
      </w:r>
    </w:p>
    <w:p w:rsidR="00F60AF7" w:rsidRPr="00F60AF7" w:rsidRDefault="00F60AF7" w:rsidP="002F5955">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 xml:space="preserve">Prepare a document on the agenda items for the sub-group meeting with the ENA and circulate to the overall CRG for </w:t>
      </w:r>
      <w:r w:rsidR="00072310">
        <w:rPr>
          <w:rFonts w:eastAsia="Times New Roman" w:cs="Times New Roman"/>
          <w:szCs w:val="20"/>
          <w:lang w:eastAsia="en-AU"/>
        </w:rPr>
        <w:t>comments</w:t>
      </w:r>
      <w:r>
        <w:rPr>
          <w:rFonts w:eastAsia="Times New Roman" w:cs="Times New Roman"/>
          <w:szCs w:val="20"/>
          <w:lang w:eastAsia="en-AU"/>
        </w:rPr>
        <w:t>.</w:t>
      </w:r>
    </w:p>
    <w:p w:rsidR="00F60AF7" w:rsidRPr="00F60AF7" w:rsidRDefault="00F60AF7" w:rsidP="002F5955">
      <w:pPr>
        <w:pStyle w:val="ListParagraph"/>
        <w:numPr>
          <w:ilvl w:val="0"/>
          <w:numId w:val="33"/>
        </w:numPr>
        <w:jc w:val="both"/>
        <w:rPr>
          <w:rFonts w:eastAsia="Times New Roman" w:cs="Times New Roman"/>
          <w:i/>
          <w:szCs w:val="20"/>
          <w:lang w:eastAsia="en-AU"/>
        </w:rPr>
      </w:pPr>
      <w:r w:rsidRPr="00F60AF7">
        <w:rPr>
          <w:rFonts w:eastAsia="Times New Roman" w:cs="Times New Roman"/>
          <w:szCs w:val="20"/>
          <w:lang w:eastAsia="en-AU"/>
        </w:rPr>
        <w:t xml:space="preserve">Attend a meeting with the ENA on 8 February. </w:t>
      </w:r>
    </w:p>
    <w:p w:rsidR="00240058" w:rsidRPr="00240058" w:rsidRDefault="00CA6AF4" w:rsidP="002F5955">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 xml:space="preserve">Send a link and instruction for the shared CRG document box to the other CRG members. </w:t>
      </w:r>
    </w:p>
    <w:p w:rsidR="00240058" w:rsidRPr="00D079B9" w:rsidRDefault="00CA6AF4" w:rsidP="002F5955">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Discuss further the underlying principles of their approach.</w:t>
      </w:r>
    </w:p>
    <w:p w:rsidR="00D079B9" w:rsidRPr="00CA51BC" w:rsidRDefault="00CA6AF4" w:rsidP="002F5955">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Prepare a note on how to use the ECA experts</w:t>
      </w:r>
      <w:r w:rsidR="00072310">
        <w:rPr>
          <w:rFonts w:eastAsia="Times New Roman" w:cs="Times New Roman"/>
          <w:szCs w:val="20"/>
          <w:lang w:eastAsia="en-AU"/>
        </w:rPr>
        <w:t>.</w:t>
      </w:r>
      <w:r>
        <w:rPr>
          <w:rFonts w:eastAsia="Times New Roman" w:cs="Times New Roman"/>
          <w:szCs w:val="20"/>
          <w:lang w:eastAsia="en-AU"/>
        </w:rPr>
        <w:t xml:space="preserve"> </w:t>
      </w:r>
    </w:p>
    <w:p w:rsidR="00CA51BC" w:rsidRDefault="00CA51BC" w:rsidP="00CA51BC">
      <w:pPr>
        <w:jc w:val="both"/>
        <w:rPr>
          <w:rFonts w:eastAsia="Times New Roman" w:cs="Times New Roman"/>
          <w:i/>
          <w:szCs w:val="20"/>
          <w:lang w:eastAsia="en-AU"/>
        </w:rPr>
      </w:pPr>
      <w:r>
        <w:rPr>
          <w:rFonts w:eastAsia="Times New Roman" w:cs="Times New Roman"/>
          <w:i/>
          <w:szCs w:val="20"/>
          <w:lang w:eastAsia="en-AU"/>
        </w:rPr>
        <w:t>AER:</w:t>
      </w:r>
    </w:p>
    <w:p w:rsidR="00240058" w:rsidRPr="00AB774A" w:rsidRDefault="00240058" w:rsidP="00240058">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Arrange for a CRG teleconference this Friday 9 February at 11:30am AEDST.</w:t>
      </w:r>
    </w:p>
    <w:p w:rsidR="00AC3E35" w:rsidRPr="00CA6AF4" w:rsidRDefault="00CA6AF4" w:rsidP="00D079B9">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Arrange for recurring weekly CRG teleconferences every Monday from 11am-12pm AEDST.</w:t>
      </w:r>
    </w:p>
    <w:p w:rsidR="00CA6AF4" w:rsidRPr="00D079B9" w:rsidRDefault="00CA6AF4" w:rsidP="00D079B9">
      <w:pPr>
        <w:pStyle w:val="ListParagraph"/>
        <w:numPr>
          <w:ilvl w:val="0"/>
          <w:numId w:val="33"/>
        </w:numPr>
        <w:jc w:val="both"/>
        <w:rPr>
          <w:rFonts w:eastAsia="Times New Roman" w:cs="Times New Roman"/>
          <w:i/>
          <w:szCs w:val="20"/>
          <w:lang w:eastAsia="en-AU"/>
        </w:rPr>
      </w:pPr>
      <w:r>
        <w:rPr>
          <w:rFonts w:eastAsia="Times New Roman" w:cs="Times New Roman"/>
          <w:szCs w:val="20"/>
          <w:lang w:eastAsia="en-AU"/>
        </w:rPr>
        <w:t>Contact the CCP to get a representative to attend the ENA &amp; CRG meetings in an observer role.</w:t>
      </w:r>
    </w:p>
    <w:sectPr w:rsidR="00CA6AF4" w:rsidRPr="00D079B9"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04" w:rsidRDefault="001A4B04" w:rsidP="004B4412">
      <w:pPr>
        <w:spacing w:before="0"/>
      </w:pPr>
      <w:r>
        <w:separator/>
      </w:r>
    </w:p>
  </w:endnote>
  <w:endnote w:type="continuationSeparator" w:id="0">
    <w:p w:rsidR="001A4B04" w:rsidRDefault="001A4B0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04" w:rsidRDefault="001A4B04" w:rsidP="004B4412">
      <w:pPr>
        <w:spacing w:before="0"/>
      </w:pPr>
      <w:r>
        <w:separator/>
      </w:r>
    </w:p>
  </w:footnote>
  <w:footnote w:type="continuationSeparator" w:id="0">
    <w:p w:rsidR="001A4B04" w:rsidRDefault="001A4B04"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664707"/>
    <w:multiLevelType w:val="hybridMultilevel"/>
    <w:tmpl w:val="519665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114573"/>
    <w:multiLevelType w:val="hybridMultilevel"/>
    <w:tmpl w:val="0FA8DC1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104277DF"/>
    <w:multiLevelType w:val="hybridMultilevel"/>
    <w:tmpl w:val="E2D82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60262F"/>
    <w:multiLevelType w:val="hybridMultilevel"/>
    <w:tmpl w:val="13D8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15:restartNumberingAfterBreak="0">
    <w:nsid w:val="2E06579A"/>
    <w:multiLevelType w:val="hybridMultilevel"/>
    <w:tmpl w:val="E216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190BBF"/>
    <w:multiLevelType w:val="hybridMultilevel"/>
    <w:tmpl w:val="7C30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4D75608"/>
    <w:multiLevelType w:val="hybridMultilevel"/>
    <w:tmpl w:val="6824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1"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2"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3"/>
  </w:num>
  <w:num w:numId="3">
    <w:abstractNumId w:val="7"/>
  </w:num>
  <w:num w:numId="4">
    <w:abstractNumId w:val="6"/>
  </w:num>
  <w:num w:numId="5">
    <w:abstractNumId w:val="5"/>
  </w:num>
  <w:num w:numId="6">
    <w:abstractNumId w:val="4"/>
  </w:num>
  <w:num w:numId="7">
    <w:abstractNumId w:val="1"/>
  </w:num>
  <w:num w:numId="8">
    <w:abstractNumId w:val="0"/>
  </w:num>
  <w:num w:numId="9">
    <w:abstractNumId w:val="28"/>
  </w:num>
  <w:num w:numId="10">
    <w:abstractNumId w:val="20"/>
  </w:num>
  <w:num w:numId="11">
    <w:abstractNumId w:val="10"/>
  </w:num>
  <w:num w:numId="12">
    <w:abstractNumId w:val="16"/>
  </w:num>
  <w:num w:numId="13">
    <w:abstractNumId w:val="19"/>
  </w:num>
  <w:num w:numId="14">
    <w:abstractNumId w:val="2"/>
  </w:num>
  <w:num w:numId="15">
    <w:abstractNumId w:val="29"/>
  </w:num>
  <w:num w:numId="16">
    <w:abstractNumId w:val="32"/>
  </w:num>
  <w:num w:numId="17">
    <w:abstractNumId w:val="31"/>
  </w:num>
  <w:num w:numId="18">
    <w:abstractNumId w:val="24"/>
  </w:num>
  <w:num w:numId="19">
    <w:abstractNumId w:val="18"/>
  </w:num>
  <w:num w:numId="20">
    <w:abstractNumId w:val="22"/>
  </w:num>
  <w:num w:numId="21">
    <w:abstractNumId w:val="30"/>
  </w:num>
  <w:num w:numId="22">
    <w:abstractNumId w:val="25"/>
  </w:num>
  <w:num w:numId="23">
    <w:abstractNumId w:val="8"/>
  </w:num>
  <w:num w:numId="24">
    <w:abstractNumId w:val="3"/>
  </w:num>
  <w:num w:numId="25">
    <w:abstractNumId w:val="23"/>
  </w:num>
  <w:num w:numId="26">
    <w:abstractNumId w:val="15"/>
  </w:num>
  <w:num w:numId="27">
    <w:abstractNumId w:val="27"/>
  </w:num>
  <w:num w:numId="28">
    <w:abstractNumId w:val="12"/>
  </w:num>
  <w:num w:numId="29">
    <w:abstractNumId w:val="26"/>
  </w:num>
  <w:num w:numId="30">
    <w:abstractNumId w:val="21"/>
  </w:num>
  <w:num w:numId="31">
    <w:abstractNumId w:val="13"/>
  </w:num>
  <w:num w:numId="32">
    <w:abstractNumId w:val="11"/>
  </w:num>
  <w:num w:numId="33">
    <w:abstractNumId w:val="17"/>
  </w:num>
  <w:num w:numId="3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1A4B04"/>
    <w:rsid w:val="0002115F"/>
    <w:rsid w:val="00021202"/>
    <w:rsid w:val="000225C4"/>
    <w:rsid w:val="0003578C"/>
    <w:rsid w:val="00063247"/>
    <w:rsid w:val="00070F9F"/>
    <w:rsid w:val="0007137B"/>
    <w:rsid w:val="00072310"/>
    <w:rsid w:val="00083562"/>
    <w:rsid w:val="00085663"/>
    <w:rsid w:val="00085EBF"/>
    <w:rsid w:val="000D122C"/>
    <w:rsid w:val="000D6DA9"/>
    <w:rsid w:val="000E1819"/>
    <w:rsid w:val="000E6C72"/>
    <w:rsid w:val="000F2368"/>
    <w:rsid w:val="00116EB2"/>
    <w:rsid w:val="00124609"/>
    <w:rsid w:val="001573E4"/>
    <w:rsid w:val="00160756"/>
    <w:rsid w:val="0017232E"/>
    <w:rsid w:val="00174102"/>
    <w:rsid w:val="00180157"/>
    <w:rsid w:val="00181223"/>
    <w:rsid w:val="00186F77"/>
    <w:rsid w:val="001926A4"/>
    <w:rsid w:val="001A1F74"/>
    <w:rsid w:val="001A3A19"/>
    <w:rsid w:val="001A4B04"/>
    <w:rsid w:val="001B246B"/>
    <w:rsid w:val="001B45A0"/>
    <w:rsid w:val="001C18EE"/>
    <w:rsid w:val="001D055E"/>
    <w:rsid w:val="001F492E"/>
    <w:rsid w:val="001F6DA3"/>
    <w:rsid w:val="0020436F"/>
    <w:rsid w:val="00212737"/>
    <w:rsid w:val="00224DB9"/>
    <w:rsid w:val="00225F99"/>
    <w:rsid w:val="00240058"/>
    <w:rsid w:val="00251745"/>
    <w:rsid w:val="00263AC0"/>
    <w:rsid w:val="0026772D"/>
    <w:rsid w:val="00286874"/>
    <w:rsid w:val="00296B65"/>
    <w:rsid w:val="002A7DEF"/>
    <w:rsid w:val="002F5955"/>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87A28"/>
    <w:rsid w:val="003A673F"/>
    <w:rsid w:val="003B5A70"/>
    <w:rsid w:val="00475DDE"/>
    <w:rsid w:val="00480B4B"/>
    <w:rsid w:val="00485DC4"/>
    <w:rsid w:val="004B4412"/>
    <w:rsid w:val="004C348C"/>
    <w:rsid w:val="004D1733"/>
    <w:rsid w:val="004D55BA"/>
    <w:rsid w:val="005038DB"/>
    <w:rsid w:val="00517837"/>
    <w:rsid w:val="0052379B"/>
    <w:rsid w:val="005246BD"/>
    <w:rsid w:val="00530128"/>
    <w:rsid w:val="00532467"/>
    <w:rsid w:val="0054203C"/>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36F2C"/>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B74B0"/>
    <w:rsid w:val="009D4414"/>
    <w:rsid w:val="009D6B46"/>
    <w:rsid w:val="009F12E7"/>
    <w:rsid w:val="009F4940"/>
    <w:rsid w:val="00A0248C"/>
    <w:rsid w:val="00A1665B"/>
    <w:rsid w:val="00A323D9"/>
    <w:rsid w:val="00A42089"/>
    <w:rsid w:val="00A4478A"/>
    <w:rsid w:val="00A44852"/>
    <w:rsid w:val="00A57D04"/>
    <w:rsid w:val="00A60A26"/>
    <w:rsid w:val="00A61598"/>
    <w:rsid w:val="00A66C07"/>
    <w:rsid w:val="00A84F46"/>
    <w:rsid w:val="00A871F4"/>
    <w:rsid w:val="00AB774A"/>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A51BC"/>
    <w:rsid w:val="00CA6AF4"/>
    <w:rsid w:val="00CB666B"/>
    <w:rsid w:val="00CC0A1E"/>
    <w:rsid w:val="00CF799E"/>
    <w:rsid w:val="00D01CF0"/>
    <w:rsid w:val="00D0442A"/>
    <w:rsid w:val="00D079B9"/>
    <w:rsid w:val="00D1780A"/>
    <w:rsid w:val="00D203E1"/>
    <w:rsid w:val="00D25C4E"/>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0B2C"/>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60AF7"/>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555A1-D4FC-4532-92EA-3403D46C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04"/>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AF48F-D2E3-41FD-8C6E-8ABB1148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lastModifiedBy>Karunaratne, Mineka</cp:lastModifiedBy>
  <cp:revision>2</cp:revision>
  <dcterms:created xsi:type="dcterms:W3CDTF">2018-02-22T02:12:00Z</dcterms:created>
  <dcterms:modified xsi:type="dcterms:W3CDTF">2018-02-22T02:12:00Z</dcterms:modified>
</cp:coreProperties>
</file>