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7" w:rsidRPr="00184A7C" w:rsidRDefault="00BE65D7" w:rsidP="00BE65D7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184A7C">
        <w:rPr>
          <w:rFonts w:cs="Arial"/>
          <w:b/>
          <w:sz w:val="28"/>
        </w:rPr>
        <w:t>MEMO</w:t>
      </w:r>
    </w:p>
    <w:p w:rsidR="00CA19C9" w:rsidRPr="00184A7C" w:rsidRDefault="00CA19C9" w:rsidP="00CA19C9">
      <w:pPr>
        <w:tabs>
          <w:tab w:val="left" w:pos="1418"/>
        </w:tabs>
        <w:ind w:left="1418" w:hanging="1418"/>
        <w:rPr>
          <w:rFonts w:cs="Arial"/>
          <w:b/>
          <w:u w:val="single"/>
        </w:rPr>
      </w:pPr>
      <w:r w:rsidRPr="00184A7C">
        <w:rPr>
          <w:rFonts w:cs="Arial"/>
          <w:b/>
        </w:rPr>
        <w:t>TO:</w:t>
      </w:r>
      <w:r w:rsidRPr="00184A7C">
        <w:rPr>
          <w:rFonts w:cs="Arial"/>
          <w:b/>
        </w:rPr>
        <w:tab/>
      </w:r>
      <w:r>
        <w:rPr>
          <w:rFonts w:cs="Arial"/>
          <w:b/>
        </w:rPr>
        <w:t xml:space="preserve">Meredith Mayes </w:t>
      </w:r>
    </w:p>
    <w:p w:rsidR="00BE65D7" w:rsidRPr="00184A7C" w:rsidRDefault="00BE65D7" w:rsidP="0050523E">
      <w:pPr>
        <w:tabs>
          <w:tab w:val="left" w:pos="1418"/>
        </w:tabs>
        <w:ind w:left="1418" w:hanging="1418"/>
        <w:rPr>
          <w:rFonts w:cs="Arial"/>
          <w:b/>
        </w:rPr>
      </w:pPr>
      <w:r w:rsidRPr="00184A7C">
        <w:rPr>
          <w:rFonts w:cs="Arial"/>
          <w:b/>
        </w:rPr>
        <w:t xml:space="preserve">FROM:  </w:t>
      </w:r>
      <w:r w:rsidR="0050523E" w:rsidRPr="00184A7C">
        <w:rPr>
          <w:rFonts w:cs="Arial"/>
          <w:b/>
        </w:rPr>
        <w:tab/>
      </w:r>
      <w:r w:rsidRPr="00184A7C">
        <w:rPr>
          <w:rFonts w:cs="Arial"/>
          <w:b/>
        </w:rPr>
        <w:t>S</w:t>
      </w:r>
      <w:r w:rsidR="0050523E" w:rsidRPr="00184A7C">
        <w:rPr>
          <w:rFonts w:cs="Arial"/>
          <w:b/>
        </w:rPr>
        <w:t xml:space="preserve">hirli </w:t>
      </w:r>
      <w:r w:rsidRPr="00184A7C">
        <w:rPr>
          <w:rFonts w:cs="Arial"/>
          <w:b/>
        </w:rPr>
        <w:t>K</w:t>
      </w:r>
      <w:r w:rsidR="0050523E" w:rsidRPr="00184A7C">
        <w:rPr>
          <w:rFonts w:cs="Arial"/>
          <w:b/>
        </w:rPr>
        <w:t xml:space="preserve">irschner </w:t>
      </w:r>
    </w:p>
    <w:p w:rsidR="00BE65D7" w:rsidRPr="00184A7C" w:rsidRDefault="00BE65D7" w:rsidP="0050523E">
      <w:pPr>
        <w:tabs>
          <w:tab w:val="left" w:pos="1418"/>
        </w:tabs>
        <w:ind w:left="1418" w:hanging="1418"/>
        <w:rPr>
          <w:rFonts w:cs="Arial"/>
          <w:b/>
        </w:rPr>
      </w:pPr>
      <w:r w:rsidRPr="00184A7C">
        <w:rPr>
          <w:rFonts w:cs="Arial"/>
          <w:b/>
        </w:rPr>
        <w:t>DATE:</w:t>
      </w:r>
      <w:r w:rsidRPr="00184A7C">
        <w:rPr>
          <w:rFonts w:cs="Arial"/>
          <w:b/>
        </w:rPr>
        <w:tab/>
      </w:r>
      <w:r w:rsidR="00D551CD">
        <w:rPr>
          <w:rFonts w:cs="Arial"/>
          <w:b/>
        </w:rPr>
        <w:t>Monday, 16</w:t>
      </w:r>
      <w:r w:rsidRPr="00184A7C">
        <w:rPr>
          <w:rFonts w:cs="Arial"/>
          <w:b/>
        </w:rPr>
        <w:t xml:space="preserve"> September</w:t>
      </w:r>
      <w:r w:rsidR="00CA19C9">
        <w:rPr>
          <w:rFonts w:cs="Arial"/>
          <w:b/>
        </w:rPr>
        <w:t xml:space="preserve">, </w:t>
      </w:r>
      <w:r w:rsidRPr="00184A7C">
        <w:rPr>
          <w:rFonts w:cs="Arial"/>
          <w:b/>
        </w:rPr>
        <w:t>2013</w:t>
      </w:r>
    </w:p>
    <w:p w:rsidR="00BE65D7" w:rsidRPr="00184A7C" w:rsidRDefault="00BE65D7" w:rsidP="0050523E">
      <w:pPr>
        <w:pBdr>
          <w:bottom w:val="single" w:sz="12" w:space="1" w:color="auto"/>
        </w:pBdr>
        <w:tabs>
          <w:tab w:val="left" w:pos="1418"/>
        </w:tabs>
        <w:ind w:left="1418" w:hanging="1418"/>
        <w:rPr>
          <w:rFonts w:cs="Arial"/>
          <w:b/>
        </w:rPr>
      </w:pPr>
      <w:r w:rsidRPr="00184A7C">
        <w:rPr>
          <w:rFonts w:cs="Arial"/>
          <w:b/>
        </w:rPr>
        <w:t>SUBJECT:</w:t>
      </w:r>
      <w:r w:rsidRPr="00184A7C">
        <w:rPr>
          <w:rFonts w:cs="Arial"/>
          <w:b/>
        </w:rPr>
        <w:tab/>
      </w:r>
      <w:r w:rsidR="006438E6">
        <w:rPr>
          <w:rFonts w:cs="Arial"/>
          <w:b/>
        </w:rPr>
        <w:t>AEMC DISPUTE RESOLUTION</w:t>
      </w:r>
    </w:p>
    <w:p w:rsidR="0050523E" w:rsidRPr="00184A7C" w:rsidRDefault="00317B09" w:rsidP="0050523E">
      <w:pPr>
        <w:pBdr>
          <w:bottom w:val="single" w:sz="12" w:space="1" w:color="auto"/>
        </w:pBdr>
        <w:tabs>
          <w:tab w:val="left" w:pos="1418"/>
        </w:tabs>
        <w:ind w:left="1418" w:hanging="1418"/>
        <w:rPr>
          <w:rFonts w:cs="Arial"/>
          <w:b/>
        </w:rPr>
      </w:pPr>
      <w:r>
        <w:rPr>
          <w:rFonts w:cs="Arial"/>
          <w:b/>
        </w:rPr>
        <w:t>DRAFT for discussion</w:t>
      </w:r>
    </w:p>
    <w:p w:rsidR="00F211B9" w:rsidRDefault="00D436C2" w:rsidP="00BE65D7">
      <w:pPr>
        <w:jc w:val="both"/>
        <w:rPr>
          <w:rFonts w:cs="Arial"/>
        </w:rPr>
      </w:pPr>
      <w:r>
        <w:rPr>
          <w:rFonts w:cs="Arial"/>
        </w:rPr>
        <w:t xml:space="preserve">Meredith </w:t>
      </w:r>
    </w:p>
    <w:p w:rsidR="00D436C2" w:rsidRDefault="00D436C2" w:rsidP="00BE65D7">
      <w:pPr>
        <w:jc w:val="both"/>
        <w:rPr>
          <w:rFonts w:cs="Arial"/>
        </w:rPr>
      </w:pPr>
      <w:r>
        <w:rPr>
          <w:rFonts w:cs="Arial"/>
        </w:rPr>
        <w:t xml:space="preserve">I refer to our meeting and subsequent correspondence. We had discussed using the process under Chapter 8 of the National Electricity Rules (NER) for disputes </w:t>
      </w:r>
      <w:r w:rsidR="00BE570D">
        <w:rPr>
          <w:rFonts w:cs="Arial"/>
        </w:rPr>
        <w:t>pertaining to connecting embedded generators</w:t>
      </w:r>
      <w:r>
        <w:rPr>
          <w:rFonts w:cs="Arial"/>
        </w:rPr>
        <w:t xml:space="preserve">.  Below I have </w:t>
      </w:r>
      <w:r w:rsidR="00BE570D">
        <w:rPr>
          <w:rFonts w:cs="Arial"/>
        </w:rPr>
        <w:t>outlined</w:t>
      </w:r>
      <w:r>
        <w:rPr>
          <w:rFonts w:cs="Arial"/>
        </w:rPr>
        <w:t xml:space="preserve"> the </w:t>
      </w:r>
      <w:r w:rsidR="00BE570D">
        <w:rPr>
          <w:rFonts w:cs="Arial"/>
        </w:rPr>
        <w:t>b</w:t>
      </w:r>
      <w:r>
        <w:rPr>
          <w:rFonts w:cs="Arial"/>
        </w:rPr>
        <w:t xml:space="preserve">ackground and </w:t>
      </w:r>
      <w:r w:rsidR="00BE570D">
        <w:rPr>
          <w:rFonts w:cs="Arial"/>
        </w:rPr>
        <w:t xml:space="preserve">identified </w:t>
      </w:r>
      <w:r>
        <w:rPr>
          <w:rFonts w:cs="Arial"/>
        </w:rPr>
        <w:t xml:space="preserve">some of the similarities and differences between the expert </w:t>
      </w:r>
      <w:r w:rsidR="00BE570D">
        <w:rPr>
          <w:rFonts w:cs="Arial"/>
        </w:rPr>
        <w:t xml:space="preserve">evaluation </w:t>
      </w:r>
      <w:r>
        <w:rPr>
          <w:rFonts w:cs="Arial"/>
        </w:rPr>
        <w:t xml:space="preserve">process </w:t>
      </w:r>
      <w:r w:rsidR="00BE570D">
        <w:rPr>
          <w:rFonts w:cs="Arial"/>
        </w:rPr>
        <w:t xml:space="preserve">proposed in the draft amendment </w:t>
      </w:r>
      <w:r>
        <w:rPr>
          <w:rFonts w:cs="Arial"/>
        </w:rPr>
        <w:t xml:space="preserve">and the chapter 8 process </w:t>
      </w:r>
      <w:r w:rsidR="00225E7A">
        <w:rPr>
          <w:rFonts w:cs="Arial"/>
        </w:rPr>
        <w:t>under</w:t>
      </w:r>
      <w:r>
        <w:rPr>
          <w:rFonts w:cs="Arial"/>
        </w:rPr>
        <w:t xml:space="preserve"> the NER.</w:t>
      </w:r>
    </w:p>
    <w:p w:rsidR="00D436C2" w:rsidRDefault="00D436C2" w:rsidP="00BE65D7">
      <w:pPr>
        <w:jc w:val="both"/>
        <w:rPr>
          <w:rFonts w:cs="Arial"/>
        </w:rPr>
      </w:pPr>
      <w:r>
        <w:rPr>
          <w:rFonts w:cs="Arial"/>
        </w:rPr>
        <w:t>This paper is prepared in my capacity as the National Energy Market Dispute adviser. It reflects my own views (not those of the AER) and does not constitute legal advice.</w:t>
      </w:r>
    </w:p>
    <w:p w:rsidR="00A23790" w:rsidRPr="00A23790" w:rsidRDefault="00BE570D" w:rsidP="00BE65D7">
      <w:pPr>
        <w:jc w:val="both"/>
        <w:rPr>
          <w:rFonts w:cs="Arial"/>
          <w:b/>
        </w:rPr>
      </w:pPr>
      <w:r>
        <w:rPr>
          <w:rFonts w:cs="Arial"/>
          <w:b/>
        </w:rPr>
        <w:t>1</w:t>
      </w:r>
      <w:r>
        <w:rPr>
          <w:rFonts w:cs="Arial"/>
          <w:b/>
        </w:rPr>
        <w:tab/>
      </w:r>
      <w:r w:rsidR="00A23790" w:rsidRPr="00A23790">
        <w:rPr>
          <w:rFonts w:cs="Arial"/>
          <w:b/>
        </w:rPr>
        <w:t>Background</w:t>
      </w:r>
      <w:r w:rsidR="00940856">
        <w:rPr>
          <w:rFonts w:cs="Arial"/>
          <w:b/>
        </w:rPr>
        <w:t xml:space="preserve"> and overview</w:t>
      </w:r>
    </w:p>
    <w:p w:rsidR="00BE65D7" w:rsidRDefault="00CA19C9" w:rsidP="00BE65D7">
      <w:pPr>
        <w:jc w:val="both"/>
        <w:rPr>
          <w:rFonts w:cs="Arial"/>
        </w:rPr>
      </w:pPr>
      <w:r>
        <w:rPr>
          <w:rFonts w:cs="Arial"/>
        </w:rPr>
        <w:t>The AEMC</w:t>
      </w:r>
      <w:r w:rsidR="006438E6">
        <w:rPr>
          <w:rFonts w:cs="Arial"/>
        </w:rPr>
        <w:t xml:space="preserve"> </w:t>
      </w:r>
      <w:r w:rsidR="008E2297">
        <w:rPr>
          <w:rFonts w:cs="Arial"/>
        </w:rPr>
        <w:t xml:space="preserve">is </w:t>
      </w:r>
      <w:r w:rsidR="006438E6">
        <w:rPr>
          <w:rFonts w:cs="Arial"/>
        </w:rPr>
        <w:t xml:space="preserve">currently </w:t>
      </w:r>
      <w:r w:rsidR="00A23790">
        <w:rPr>
          <w:rFonts w:cs="Arial"/>
        </w:rPr>
        <w:t>consulting on a Rule</w:t>
      </w:r>
      <w:r w:rsidR="006438E6">
        <w:rPr>
          <w:rFonts w:cs="Arial"/>
        </w:rPr>
        <w:t xml:space="preserve"> change </w:t>
      </w:r>
      <w:r w:rsidR="00D436C2">
        <w:rPr>
          <w:rFonts w:cs="Arial"/>
        </w:rPr>
        <w:t xml:space="preserve">to cover </w:t>
      </w:r>
      <w:r w:rsidR="006438E6">
        <w:rPr>
          <w:rFonts w:cs="Arial"/>
        </w:rPr>
        <w:t xml:space="preserve">connecting </w:t>
      </w:r>
      <w:r w:rsidR="00BE570D">
        <w:rPr>
          <w:rFonts w:cs="Arial"/>
        </w:rPr>
        <w:t xml:space="preserve">embedded </w:t>
      </w:r>
      <w:r w:rsidR="006438E6">
        <w:rPr>
          <w:rFonts w:cs="Arial"/>
        </w:rPr>
        <w:t>generators to the distribution network</w:t>
      </w:r>
      <w:r w:rsidR="00A23790">
        <w:rPr>
          <w:rFonts w:cs="Arial"/>
        </w:rPr>
        <w:t>s</w:t>
      </w:r>
      <w:r w:rsidR="006438E6">
        <w:rPr>
          <w:rFonts w:cs="Arial"/>
        </w:rPr>
        <w:t>.  The</w:t>
      </w:r>
      <w:r w:rsidR="00D436C2">
        <w:rPr>
          <w:rFonts w:cs="Arial"/>
        </w:rPr>
        <w:t xml:space="preserve"> AEMC </w:t>
      </w:r>
      <w:r w:rsidR="006438E6">
        <w:rPr>
          <w:rFonts w:cs="Arial"/>
        </w:rPr>
        <w:t xml:space="preserve">released a </w:t>
      </w:r>
      <w:r w:rsidR="002C09E8">
        <w:rPr>
          <w:rFonts w:cs="Arial"/>
        </w:rPr>
        <w:t>Draft Rule Determination</w:t>
      </w:r>
      <w:r w:rsidR="006438E6">
        <w:rPr>
          <w:rFonts w:cs="Arial"/>
        </w:rPr>
        <w:t xml:space="preserve"> in late June which proposes amongst other things</w:t>
      </w:r>
      <w:r>
        <w:rPr>
          <w:rFonts w:cs="Arial"/>
        </w:rPr>
        <w:t>,</w:t>
      </w:r>
      <w:r w:rsidR="006438E6">
        <w:rPr>
          <w:rFonts w:cs="Arial"/>
        </w:rPr>
        <w:t xml:space="preserve"> the introduction of a</w:t>
      </w:r>
      <w:r w:rsidR="00BE570D">
        <w:rPr>
          <w:rFonts w:cs="Arial"/>
        </w:rPr>
        <w:t>n</w:t>
      </w:r>
      <w:r w:rsidR="006438E6">
        <w:rPr>
          <w:rFonts w:cs="Arial"/>
        </w:rPr>
        <w:t xml:space="preserve"> </w:t>
      </w:r>
      <w:r w:rsidR="002C09E8">
        <w:rPr>
          <w:rFonts w:cs="Arial"/>
        </w:rPr>
        <w:t>E</w:t>
      </w:r>
      <w:r w:rsidR="006438E6">
        <w:rPr>
          <w:rFonts w:cs="Arial"/>
        </w:rPr>
        <w:t xml:space="preserve">xpert </w:t>
      </w:r>
      <w:r w:rsidR="002C09E8">
        <w:rPr>
          <w:rFonts w:cs="Arial"/>
        </w:rPr>
        <w:t>A</w:t>
      </w:r>
      <w:r w:rsidR="006438E6">
        <w:rPr>
          <w:rFonts w:cs="Arial"/>
        </w:rPr>
        <w:t xml:space="preserve">ppraisal </w:t>
      </w:r>
      <w:r w:rsidR="008E2297">
        <w:rPr>
          <w:rFonts w:cs="Arial"/>
        </w:rPr>
        <w:t>P</w:t>
      </w:r>
      <w:r w:rsidR="006438E6">
        <w:rPr>
          <w:rFonts w:cs="Arial"/>
        </w:rPr>
        <w:t>rocess for technical disputes around connection.</w:t>
      </w:r>
      <w:r w:rsidR="00A23790">
        <w:rPr>
          <w:rFonts w:cs="Arial"/>
        </w:rPr>
        <w:t xml:space="preserve"> (the ‘expert</w:t>
      </w:r>
      <w:r w:rsidR="00A1323E">
        <w:rPr>
          <w:rFonts w:cs="Arial"/>
        </w:rPr>
        <w:t xml:space="preserve"> appraisal</w:t>
      </w:r>
      <w:r w:rsidR="00A23790">
        <w:rPr>
          <w:rFonts w:cs="Arial"/>
        </w:rPr>
        <w:t xml:space="preserve"> process” )</w:t>
      </w:r>
    </w:p>
    <w:p w:rsidR="00A23790" w:rsidRDefault="00D436C2" w:rsidP="00BE65D7">
      <w:pPr>
        <w:jc w:val="both"/>
        <w:rPr>
          <w:rFonts w:cs="Arial"/>
        </w:rPr>
      </w:pPr>
      <w:r>
        <w:rPr>
          <w:rFonts w:cs="Arial"/>
        </w:rPr>
        <w:t xml:space="preserve"> A number of s</w:t>
      </w:r>
      <w:r w:rsidR="006438E6">
        <w:rPr>
          <w:rFonts w:cs="Arial"/>
        </w:rPr>
        <w:t>ubmissions</w:t>
      </w:r>
      <w:r>
        <w:rPr>
          <w:rFonts w:cs="Arial"/>
        </w:rPr>
        <w:t xml:space="preserve"> </w:t>
      </w:r>
      <w:r w:rsidR="006438E6">
        <w:rPr>
          <w:rFonts w:cs="Arial"/>
        </w:rPr>
        <w:t>suggested that</w:t>
      </w:r>
      <w:r>
        <w:rPr>
          <w:rFonts w:cs="Arial"/>
        </w:rPr>
        <w:t xml:space="preserve"> the process outlined in</w:t>
      </w:r>
      <w:r w:rsidR="006438E6">
        <w:rPr>
          <w:rFonts w:cs="Arial"/>
        </w:rPr>
        <w:t xml:space="preserve"> Chapter 8 of </w:t>
      </w:r>
      <w:r>
        <w:rPr>
          <w:rFonts w:cs="Arial"/>
        </w:rPr>
        <w:t>the NER</w:t>
      </w:r>
      <w:r w:rsidR="006438E6">
        <w:rPr>
          <w:rFonts w:cs="Arial"/>
        </w:rPr>
        <w:t xml:space="preserve"> </w:t>
      </w:r>
      <w:r>
        <w:rPr>
          <w:rFonts w:cs="Arial"/>
        </w:rPr>
        <w:t xml:space="preserve">(the </w:t>
      </w:r>
      <w:r w:rsidR="00BE570D">
        <w:rPr>
          <w:rFonts w:cs="Arial"/>
        </w:rPr>
        <w:t>‘</w:t>
      </w:r>
      <w:r>
        <w:rPr>
          <w:rFonts w:cs="Arial"/>
        </w:rPr>
        <w:t>Chapter 8 process</w:t>
      </w:r>
      <w:r w:rsidR="00BE570D">
        <w:rPr>
          <w:rFonts w:cs="Arial"/>
        </w:rPr>
        <w:t>’</w:t>
      </w:r>
      <w:r>
        <w:rPr>
          <w:rFonts w:cs="Arial"/>
        </w:rPr>
        <w:t xml:space="preserve">) </w:t>
      </w:r>
      <w:r w:rsidR="006438E6">
        <w:rPr>
          <w:rFonts w:cs="Arial"/>
        </w:rPr>
        <w:t xml:space="preserve">may be </w:t>
      </w:r>
      <w:r w:rsidR="00BE570D">
        <w:rPr>
          <w:rFonts w:cs="Arial"/>
        </w:rPr>
        <w:t>appropriate for these</w:t>
      </w:r>
      <w:r w:rsidR="006438E6">
        <w:rPr>
          <w:rFonts w:cs="Arial"/>
        </w:rPr>
        <w:t xml:space="preserve"> disputes.  </w:t>
      </w:r>
    </w:p>
    <w:p w:rsidR="00D436C2" w:rsidRDefault="00940856" w:rsidP="00BE65D7">
      <w:pPr>
        <w:jc w:val="both"/>
        <w:rPr>
          <w:rFonts w:cs="Arial"/>
        </w:rPr>
      </w:pPr>
      <w:r>
        <w:rPr>
          <w:rFonts w:cs="Arial"/>
        </w:rPr>
        <w:t>The connection expert process is a non</w:t>
      </w:r>
      <w:r w:rsidR="008E2297">
        <w:rPr>
          <w:rFonts w:cs="Arial"/>
        </w:rPr>
        <w:t>-</w:t>
      </w:r>
      <w:r>
        <w:rPr>
          <w:rFonts w:cs="Arial"/>
        </w:rPr>
        <w:t>binding evaluation by an expert selected by the parties</w:t>
      </w:r>
      <w:r w:rsidR="00BE570D">
        <w:rPr>
          <w:rFonts w:cs="Arial"/>
        </w:rPr>
        <w:t>,</w:t>
      </w:r>
      <w:r>
        <w:rPr>
          <w:rFonts w:cs="Arial"/>
        </w:rPr>
        <w:t xml:space="preserve"> or</w:t>
      </w:r>
      <w:r w:rsidR="008E2297">
        <w:rPr>
          <w:rFonts w:cs="Arial"/>
        </w:rPr>
        <w:t xml:space="preserve"> if the parties fail to agree,</w:t>
      </w:r>
      <w:r>
        <w:rPr>
          <w:rFonts w:cs="Arial"/>
        </w:rPr>
        <w:t xml:space="preserve"> the AER.  The terms of the expert brief are determined by the </w:t>
      </w:r>
      <w:r w:rsidR="00BE570D">
        <w:rPr>
          <w:rFonts w:cs="Arial"/>
        </w:rPr>
        <w:t>initiating party</w:t>
      </w:r>
      <w:r>
        <w:rPr>
          <w:rFonts w:cs="Arial"/>
        </w:rPr>
        <w:t xml:space="preserve"> (see Rule 5.9A(d)(3), (4)).</w:t>
      </w:r>
    </w:p>
    <w:p w:rsidR="00940856" w:rsidRDefault="00940856" w:rsidP="00BE65D7">
      <w:pPr>
        <w:jc w:val="both"/>
        <w:rPr>
          <w:rFonts w:cs="Arial"/>
        </w:rPr>
      </w:pPr>
      <w:r>
        <w:rPr>
          <w:rFonts w:cs="Arial"/>
        </w:rPr>
        <w:t>Chapter 8</w:t>
      </w:r>
      <w:r w:rsidR="00BE570D">
        <w:rPr>
          <w:rFonts w:cs="Arial"/>
        </w:rPr>
        <w:t xml:space="preserve"> </w:t>
      </w:r>
      <w:r w:rsidR="003C3457">
        <w:rPr>
          <w:rFonts w:cs="Arial"/>
        </w:rPr>
        <w:t>process contains</w:t>
      </w:r>
      <w:r>
        <w:rPr>
          <w:rFonts w:cs="Arial"/>
        </w:rPr>
        <w:t xml:space="preserve"> a dispute framework which </w:t>
      </w:r>
      <w:r w:rsidR="00BE570D">
        <w:rPr>
          <w:rFonts w:cs="Arial"/>
        </w:rPr>
        <w:t>offers</w:t>
      </w:r>
      <w:r>
        <w:rPr>
          <w:rFonts w:cs="Arial"/>
        </w:rPr>
        <w:t xml:space="preserve"> a range of processes </w:t>
      </w:r>
      <w:r w:rsidR="00BE570D">
        <w:rPr>
          <w:rFonts w:cs="Arial"/>
        </w:rPr>
        <w:t>and</w:t>
      </w:r>
      <w:r>
        <w:rPr>
          <w:rFonts w:cs="Arial"/>
        </w:rPr>
        <w:t xml:space="preserve"> a specialist dispute resolution adviser</w:t>
      </w:r>
      <w:r w:rsidR="00BE570D">
        <w:rPr>
          <w:rFonts w:cs="Arial"/>
        </w:rPr>
        <w:t xml:space="preserve"> to assist the parties in the selection and running of the appropriate process.</w:t>
      </w:r>
      <w:r>
        <w:rPr>
          <w:rFonts w:cs="Arial"/>
        </w:rPr>
        <w:t xml:space="preserve">  </w:t>
      </w:r>
      <w:r w:rsidR="00EA173B">
        <w:rPr>
          <w:rFonts w:cs="Arial"/>
        </w:rPr>
        <w:t xml:space="preserve"> This memo consider each process their similarities and differences to assist in assessing the potential suitability of the chapter 8 process for these disputes.</w:t>
      </w:r>
    </w:p>
    <w:p w:rsidR="00A23790" w:rsidRPr="00A23790" w:rsidRDefault="00BE570D" w:rsidP="00BE65D7">
      <w:pPr>
        <w:jc w:val="both"/>
        <w:rPr>
          <w:rFonts w:cs="Arial"/>
          <w:b/>
        </w:rPr>
      </w:pPr>
      <w:r>
        <w:rPr>
          <w:rFonts w:cs="Arial"/>
          <w:b/>
        </w:rPr>
        <w:t>1.1</w:t>
      </w:r>
      <w:r>
        <w:rPr>
          <w:rFonts w:cs="Arial"/>
          <w:b/>
        </w:rPr>
        <w:tab/>
      </w:r>
      <w:r w:rsidR="00D436C2">
        <w:rPr>
          <w:rFonts w:cs="Arial"/>
          <w:b/>
        </w:rPr>
        <w:t xml:space="preserve">The </w:t>
      </w:r>
      <w:r w:rsidR="00EA173B">
        <w:rPr>
          <w:rFonts w:cs="Arial"/>
          <w:b/>
        </w:rPr>
        <w:t>expert evaluation process</w:t>
      </w:r>
    </w:p>
    <w:p w:rsidR="00D436C2" w:rsidRDefault="00D436C2" w:rsidP="00A23790">
      <w:pPr>
        <w:spacing w:after="240"/>
        <w:jc w:val="both"/>
        <w:rPr>
          <w:rFonts w:cs="Arial"/>
        </w:rPr>
      </w:pPr>
      <w:r>
        <w:rPr>
          <w:rFonts w:cs="Arial"/>
        </w:rPr>
        <w:t xml:space="preserve">Before considering the Chapter 8 process, it is useful to review the </w:t>
      </w:r>
      <w:r w:rsidR="00317B09">
        <w:rPr>
          <w:rFonts w:cs="Arial"/>
        </w:rPr>
        <w:t>proposed expert</w:t>
      </w:r>
      <w:r>
        <w:rPr>
          <w:rFonts w:cs="Arial"/>
        </w:rPr>
        <w:t xml:space="preserve"> process.</w:t>
      </w:r>
    </w:p>
    <w:p w:rsidR="00BE570D" w:rsidRDefault="00A23790" w:rsidP="00BE570D">
      <w:pPr>
        <w:pStyle w:val="ListParagraph"/>
        <w:ind w:left="22"/>
        <w:jc w:val="both"/>
        <w:rPr>
          <w:rFonts w:cs="Arial"/>
        </w:rPr>
      </w:pPr>
      <w:r>
        <w:rPr>
          <w:rFonts w:cs="Arial"/>
        </w:rPr>
        <w:t xml:space="preserve">The </w:t>
      </w:r>
      <w:r w:rsidR="00D436C2">
        <w:rPr>
          <w:rFonts w:cs="Arial"/>
        </w:rPr>
        <w:t>June</w:t>
      </w:r>
      <w:r w:rsidR="00A1323E">
        <w:rPr>
          <w:rFonts w:cs="Arial"/>
        </w:rPr>
        <w:t xml:space="preserve"> </w:t>
      </w:r>
      <w:r w:rsidR="006438E6" w:rsidRPr="00A23790">
        <w:rPr>
          <w:rFonts w:cs="Arial"/>
        </w:rPr>
        <w:t>consultation paper appends a draft National Electricity Amendment (Connecting Embedded Generators) Rule 213.</w:t>
      </w:r>
      <w:r w:rsidR="00BE570D" w:rsidRPr="00BE570D">
        <w:rPr>
          <w:rFonts w:cs="Arial"/>
        </w:rPr>
        <w:t xml:space="preserve"> </w:t>
      </w:r>
      <w:r w:rsidR="00EA173B">
        <w:rPr>
          <w:rFonts w:cs="Arial"/>
        </w:rPr>
        <w:t>This</w:t>
      </w:r>
      <w:r w:rsidR="00BE570D">
        <w:rPr>
          <w:rFonts w:cs="Arial"/>
        </w:rPr>
        <w:t xml:space="preserve"> provides for a non</w:t>
      </w:r>
      <w:r w:rsidR="008E2297">
        <w:rPr>
          <w:rFonts w:cs="Arial"/>
        </w:rPr>
        <w:t>-</w:t>
      </w:r>
      <w:r w:rsidR="00BE570D">
        <w:rPr>
          <w:rFonts w:cs="Arial"/>
        </w:rPr>
        <w:t xml:space="preserve"> binding </w:t>
      </w:r>
      <w:r w:rsidR="008E2297">
        <w:rPr>
          <w:rFonts w:cs="Arial"/>
        </w:rPr>
        <w:t>i</w:t>
      </w:r>
      <w:r w:rsidR="00BE570D">
        <w:rPr>
          <w:rFonts w:cs="Arial"/>
        </w:rPr>
        <w:t xml:space="preserve">ndependent </w:t>
      </w:r>
      <w:r w:rsidR="008E2297">
        <w:rPr>
          <w:rFonts w:cs="Arial"/>
        </w:rPr>
        <w:t>e</w:t>
      </w:r>
      <w:r w:rsidR="00BE570D">
        <w:rPr>
          <w:rFonts w:cs="Arial"/>
        </w:rPr>
        <w:t xml:space="preserve">xpert </w:t>
      </w:r>
      <w:r w:rsidR="008E2297">
        <w:rPr>
          <w:rFonts w:cs="Arial"/>
        </w:rPr>
        <w:t>a</w:t>
      </w:r>
      <w:r w:rsidR="00BE570D">
        <w:rPr>
          <w:rFonts w:cs="Arial"/>
        </w:rPr>
        <w:t xml:space="preserve">ppraisal at the initiation of a party, on matters </w:t>
      </w:r>
      <w:r w:rsidR="008E2297">
        <w:rPr>
          <w:rFonts w:cs="Arial"/>
        </w:rPr>
        <w:t>that</w:t>
      </w:r>
      <w:r w:rsidR="00BE570D">
        <w:rPr>
          <w:rFonts w:cs="Arial"/>
        </w:rPr>
        <w:t xml:space="preserve"> the initiating party considers appropriate.  It provide</w:t>
      </w:r>
      <w:r w:rsidR="00EA173B">
        <w:rPr>
          <w:rFonts w:cs="Arial"/>
        </w:rPr>
        <w:t>s</w:t>
      </w:r>
      <w:r w:rsidR="00BE570D">
        <w:rPr>
          <w:rFonts w:cs="Arial"/>
        </w:rPr>
        <w:t xml:space="preserve"> for an appointment of an expert by agreement of the parties, or the AER. The draft Rule provides the </w:t>
      </w:r>
      <w:r w:rsidR="00BE570D">
        <w:rPr>
          <w:rFonts w:cs="Arial"/>
        </w:rPr>
        <w:lastRenderedPageBreak/>
        <w:t xml:space="preserve">procedures for the expert process and </w:t>
      </w:r>
      <w:r w:rsidR="00EA173B">
        <w:rPr>
          <w:rFonts w:cs="Arial"/>
        </w:rPr>
        <w:t xml:space="preserve">vests </w:t>
      </w:r>
      <w:r w:rsidR="00BE570D">
        <w:rPr>
          <w:rFonts w:cs="Arial"/>
        </w:rPr>
        <w:t xml:space="preserve">powers for him/her to hear and evaluate the dispute, as well as </w:t>
      </w:r>
      <w:r w:rsidR="00EA173B">
        <w:rPr>
          <w:rFonts w:cs="Arial"/>
        </w:rPr>
        <w:t xml:space="preserve">offering </w:t>
      </w:r>
      <w:r w:rsidR="00BE570D">
        <w:rPr>
          <w:rFonts w:cs="Arial"/>
        </w:rPr>
        <w:t xml:space="preserve">an indemnity for the services.  </w:t>
      </w:r>
    </w:p>
    <w:p w:rsidR="00BE570D" w:rsidRDefault="00BE570D" w:rsidP="00BE570D">
      <w:pPr>
        <w:pStyle w:val="ListParagraph"/>
        <w:ind w:left="22"/>
        <w:jc w:val="both"/>
        <w:rPr>
          <w:rFonts w:cs="Arial"/>
        </w:rPr>
      </w:pPr>
    </w:p>
    <w:p w:rsidR="00BE570D" w:rsidRDefault="00BE570D" w:rsidP="00BE570D">
      <w:pPr>
        <w:spacing w:after="240"/>
        <w:jc w:val="both"/>
        <w:rPr>
          <w:rFonts w:cs="Arial"/>
        </w:rPr>
      </w:pPr>
      <w:r>
        <w:rPr>
          <w:rFonts w:cs="Arial"/>
        </w:rPr>
        <w:t>The expert appraisal is not binding and is admissible in evidence before any judicial or dispute resolution proceedings under the NER or Rules</w:t>
      </w:r>
    </w:p>
    <w:p w:rsidR="006438E6" w:rsidRPr="00A23790" w:rsidRDefault="00F569E6" w:rsidP="00A23790">
      <w:pPr>
        <w:spacing w:after="240"/>
        <w:jc w:val="both"/>
        <w:rPr>
          <w:rFonts w:cs="Arial"/>
        </w:rPr>
      </w:pPr>
      <w:r>
        <w:rPr>
          <w:rFonts w:cs="Arial"/>
        </w:rPr>
        <w:t>Specifically, r</w:t>
      </w:r>
      <w:r w:rsidR="00D436C2">
        <w:rPr>
          <w:rFonts w:cs="Arial"/>
        </w:rPr>
        <w:t xml:space="preserve">ule </w:t>
      </w:r>
      <w:r w:rsidR="006438E6" w:rsidRPr="00A23790">
        <w:rPr>
          <w:rFonts w:cs="Arial"/>
        </w:rPr>
        <w:t xml:space="preserve">5.9A </w:t>
      </w:r>
      <w:r w:rsidR="00BE570D">
        <w:rPr>
          <w:rFonts w:cs="Arial"/>
        </w:rPr>
        <w:t>sets out</w:t>
      </w:r>
      <w:r w:rsidR="00D436C2">
        <w:rPr>
          <w:rFonts w:cs="Arial"/>
        </w:rPr>
        <w:t xml:space="preserve"> provisions for </w:t>
      </w:r>
      <w:r w:rsidR="00A1323E">
        <w:rPr>
          <w:rFonts w:cs="Arial"/>
        </w:rPr>
        <w:t>a non</w:t>
      </w:r>
      <w:r w:rsidR="008E2297">
        <w:rPr>
          <w:rFonts w:cs="Arial"/>
        </w:rPr>
        <w:t>-</w:t>
      </w:r>
      <w:r w:rsidR="00A1323E">
        <w:rPr>
          <w:rFonts w:cs="Arial"/>
        </w:rPr>
        <w:t xml:space="preserve"> binding</w:t>
      </w:r>
      <w:r w:rsidR="006438E6" w:rsidRPr="00A23790">
        <w:rPr>
          <w:rFonts w:cs="Arial"/>
        </w:rPr>
        <w:t xml:space="preserve"> expert </w:t>
      </w:r>
      <w:r w:rsidR="00A1323E">
        <w:rPr>
          <w:rFonts w:cs="Arial"/>
        </w:rPr>
        <w:t xml:space="preserve">evaluation </w:t>
      </w:r>
      <w:r w:rsidR="003C3457">
        <w:rPr>
          <w:rFonts w:cs="Arial"/>
        </w:rPr>
        <w:t>of technical</w:t>
      </w:r>
      <w:r w:rsidR="00BE570D">
        <w:rPr>
          <w:rFonts w:cs="Arial"/>
        </w:rPr>
        <w:t xml:space="preserve"> </w:t>
      </w:r>
      <w:r w:rsidR="00A23790">
        <w:rPr>
          <w:rFonts w:cs="Arial"/>
        </w:rPr>
        <w:t>disputes</w:t>
      </w:r>
      <w:r w:rsidR="006438E6" w:rsidRPr="00A23790">
        <w:rPr>
          <w:rFonts w:cs="Arial"/>
        </w:rPr>
        <w:t xml:space="preserve">.  The provisions </w:t>
      </w:r>
      <w:r w:rsidR="00A23790">
        <w:rPr>
          <w:rFonts w:cs="Arial"/>
        </w:rPr>
        <w:t>cover</w:t>
      </w:r>
      <w:r w:rsidR="006438E6" w:rsidRPr="00A23790">
        <w:rPr>
          <w:rFonts w:cs="Arial"/>
        </w:rPr>
        <w:t>:</w:t>
      </w:r>
    </w:p>
    <w:p w:rsidR="006438E6" w:rsidRDefault="00F211B9" w:rsidP="00F211B9">
      <w:pPr>
        <w:pStyle w:val="ListParagraph"/>
        <w:numPr>
          <w:ilvl w:val="0"/>
          <w:numId w:val="8"/>
        </w:numPr>
        <w:tabs>
          <w:tab w:val="left" w:pos="2835"/>
        </w:tabs>
        <w:ind w:hanging="731"/>
        <w:jc w:val="both"/>
        <w:rPr>
          <w:rFonts w:cs="Arial"/>
        </w:rPr>
      </w:pPr>
      <w:r>
        <w:rPr>
          <w:rFonts w:cs="Arial"/>
        </w:rPr>
        <w:t xml:space="preserve">5.9A.3 </w:t>
      </w:r>
      <w:r>
        <w:rPr>
          <w:rFonts w:cs="Arial"/>
        </w:rPr>
        <w:tab/>
      </w:r>
      <w:r w:rsidR="006438E6">
        <w:rPr>
          <w:rFonts w:cs="Arial"/>
        </w:rPr>
        <w:t>Notification of a technical dispute.</w:t>
      </w:r>
    </w:p>
    <w:p w:rsidR="006438E6" w:rsidRDefault="00F211B9" w:rsidP="00F211B9">
      <w:pPr>
        <w:pStyle w:val="ListParagraph"/>
        <w:numPr>
          <w:ilvl w:val="0"/>
          <w:numId w:val="8"/>
        </w:numPr>
        <w:tabs>
          <w:tab w:val="left" w:pos="2835"/>
        </w:tabs>
        <w:ind w:hanging="731"/>
        <w:jc w:val="both"/>
        <w:rPr>
          <w:rFonts w:cs="Arial"/>
        </w:rPr>
      </w:pPr>
      <w:r>
        <w:rPr>
          <w:rFonts w:cs="Arial"/>
        </w:rPr>
        <w:t>5.9A.4</w:t>
      </w:r>
      <w:r>
        <w:rPr>
          <w:rFonts w:cs="Arial"/>
        </w:rPr>
        <w:tab/>
      </w:r>
      <w:r w:rsidR="006438E6">
        <w:rPr>
          <w:rFonts w:cs="Arial"/>
        </w:rPr>
        <w:t>Appointment of expert (</w:t>
      </w:r>
      <w:r w:rsidR="006438E6" w:rsidRPr="00A23790">
        <w:rPr>
          <w:rFonts w:cs="Arial"/>
          <w:i/>
        </w:rPr>
        <w:t>within 10 business days of a notice</w:t>
      </w:r>
      <w:r w:rsidR="006438E6">
        <w:rPr>
          <w:rFonts w:cs="Arial"/>
        </w:rPr>
        <w:t>)</w:t>
      </w:r>
    </w:p>
    <w:p w:rsidR="006438E6" w:rsidRDefault="00F211B9" w:rsidP="00F211B9">
      <w:pPr>
        <w:pStyle w:val="ListParagraph"/>
        <w:numPr>
          <w:ilvl w:val="0"/>
          <w:numId w:val="8"/>
        </w:numPr>
        <w:tabs>
          <w:tab w:val="left" w:pos="2835"/>
        </w:tabs>
        <w:ind w:hanging="731"/>
        <w:jc w:val="both"/>
        <w:rPr>
          <w:rFonts w:cs="Arial"/>
        </w:rPr>
      </w:pPr>
      <w:r>
        <w:rPr>
          <w:rFonts w:cs="Arial"/>
        </w:rPr>
        <w:t>5.9A.5</w:t>
      </w:r>
      <w:r>
        <w:rPr>
          <w:rFonts w:cs="Arial"/>
        </w:rPr>
        <w:tab/>
      </w:r>
      <w:r w:rsidR="006438E6">
        <w:rPr>
          <w:rFonts w:cs="Arial"/>
        </w:rPr>
        <w:t xml:space="preserve">Procedures of </w:t>
      </w:r>
      <w:r w:rsidR="00BE570D">
        <w:rPr>
          <w:rFonts w:cs="Arial"/>
        </w:rPr>
        <w:t xml:space="preserve"> the </w:t>
      </w:r>
      <w:r w:rsidR="006438E6">
        <w:rPr>
          <w:rFonts w:cs="Arial"/>
        </w:rPr>
        <w:t>expert.</w:t>
      </w:r>
    </w:p>
    <w:p w:rsidR="006438E6" w:rsidRDefault="00F211B9" w:rsidP="00F211B9">
      <w:pPr>
        <w:pStyle w:val="ListParagraph"/>
        <w:numPr>
          <w:ilvl w:val="0"/>
          <w:numId w:val="8"/>
        </w:numPr>
        <w:tabs>
          <w:tab w:val="left" w:pos="2835"/>
        </w:tabs>
        <w:ind w:hanging="731"/>
        <w:jc w:val="both"/>
        <w:rPr>
          <w:rFonts w:cs="Arial"/>
        </w:rPr>
      </w:pPr>
      <w:r>
        <w:rPr>
          <w:rFonts w:cs="Arial"/>
        </w:rPr>
        <w:t>5.9A.6</w:t>
      </w:r>
      <w:r>
        <w:rPr>
          <w:rFonts w:cs="Arial"/>
        </w:rPr>
        <w:tab/>
      </w:r>
      <w:r w:rsidR="006438E6">
        <w:rPr>
          <w:rFonts w:cs="Arial"/>
        </w:rPr>
        <w:t>Power of expert in appraising the technical dispute.</w:t>
      </w:r>
    </w:p>
    <w:p w:rsidR="006438E6" w:rsidRDefault="00F211B9" w:rsidP="00F211B9">
      <w:pPr>
        <w:pStyle w:val="ListParagraph"/>
        <w:numPr>
          <w:ilvl w:val="0"/>
          <w:numId w:val="8"/>
        </w:numPr>
        <w:tabs>
          <w:tab w:val="left" w:pos="2835"/>
        </w:tabs>
        <w:ind w:hanging="731"/>
        <w:jc w:val="both"/>
        <w:rPr>
          <w:rFonts w:cs="Arial"/>
        </w:rPr>
      </w:pPr>
      <w:r>
        <w:rPr>
          <w:rFonts w:cs="Arial"/>
        </w:rPr>
        <w:t>5.9A.7</w:t>
      </w:r>
      <w:r>
        <w:rPr>
          <w:rFonts w:cs="Arial"/>
        </w:rPr>
        <w:tab/>
      </w:r>
      <w:r w:rsidR="006438E6">
        <w:rPr>
          <w:rFonts w:cs="Arial"/>
        </w:rPr>
        <w:t>Determination of technical dispute.</w:t>
      </w:r>
    </w:p>
    <w:p w:rsidR="006438E6" w:rsidRDefault="006438E6" w:rsidP="00F211B9">
      <w:pPr>
        <w:pStyle w:val="ListParagraph"/>
        <w:numPr>
          <w:ilvl w:val="0"/>
          <w:numId w:val="8"/>
        </w:numPr>
        <w:tabs>
          <w:tab w:val="left" w:pos="2835"/>
        </w:tabs>
        <w:ind w:hanging="731"/>
        <w:jc w:val="both"/>
        <w:rPr>
          <w:rFonts w:cs="Arial"/>
        </w:rPr>
      </w:pPr>
      <w:r>
        <w:rPr>
          <w:rFonts w:cs="Arial"/>
        </w:rPr>
        <w:t>5.9</w:t>
      </w:r>
      <w:r w:rsidR="00F211B9">
        <w:rPr>
          <w:rFonts w:cs="Arial"/>
        </w:rPr>
        <w:t>A.8</w:t>
      </w:r>
      <w:r w:rsidR="00F211B9">
        <w:rPr>
          <w:rFonts w:cs="Arial"/>
        </w:rPr>
        <w:tab/>
      </w:r>
      <w:r>
        <w:rPr>
          <w:rFonts w:cs="Arial"/>
        </w:rPr>
        <w:t>Costs of technical dispute.</w:t>
      </w:r>
    </w:p>
    <w:p w:rsidR="006438E6" w:rsidRDefault="00F211B9" w:rsidP="00F211B9">
      <w:pPr>
        <w:pStyle w:val="ListParagraph"/>
        <w:numPr>
          <w:ilvl w:val="0"/>
          <w:numId w:val="8"/>
        </w:numPr>
        <w:tabs>
          <w:tab w:val="left" w:pos="2835"/>
        </w:tabs>
        <w:ind w:hanging="731"/>
        <w:jc w:val="both"/>
        <w:rPr>
          <w:rFonts w:cs="Arial"/>
        </w:rPr>
      </w:pPr>
      <w:r>
        <w:rPr>
          <w:rFonts w:cs="Arial"/>
        </w:rPr>
        <w:t>5.9A.9</w:t>
      </w:r>
      <w:r>
        <w:rPr>
          <w:rFonts w:cs="Arial"/>
        </w:rPr>
        <w:tab/>
      </w:r>
      <w:r w:rsidR="006438E6">
        <w:rPr>
          <w:rFonts w:cs="Arial"/>
        </w:rPr>
        <w:t>Admissibility of appraisal.</w:t>
      </w:r>
    </w:p>
    <w:p w:rsidR="006438E6" w:rsidRDefault="006438E6" w:rsidP="00F211B9">
      <w:pPr>
        <w:pStyle w:val="ListParagraph"/>
        <w:numPr>
          <w:ilvl w:val="0"/>
          <w:numId w:val="8"/>
        </w:numPr>
        <w:tabs>
          <w:tab w:val="left" w:pos="1418"/>
          <w:tab w:val="left" w:pos="2835"/>
        </w:tabs>
        <w:ind w:left="2835" w:hanging="2126"/>
        <w:jc w:val="both"/>
        <w:rPr>
          <w:rFonts w:cs="Arial"/>
        </w:rPr>
      </w:pPr>
      <w:r>
        <w:rPr>
          <w:rFonts w:cs="Arial"/>
        </w:rPr>
        <w:t>5.9A.10</w:t>
      </w:r>
      <w:r>
        <w:rPr>
          <w:rFonts w:cs="Arial"/>
        </w:rPr>
        <w:tab/>
        <w:t>Miscellaneous (</w:t>
      </w:r>
      <w:r w:rsidRPr="00A23790">
        <w:rPr>
          <w:rFonts w:cs="Arial"/>
          <w:i/>
        </w:rPr>
        <w:t>indemnity for expert and provision to execute a release in indemnity</w:t>
      </w:r>
      <w:r>
        <w:rPr>
          <w:rFonts w:cs="Arial"/>
        </w:rPr>
        <w:t>).</w:t>
      </w:r>
    </w:p>
    <w:p w:rsidR="006438E6" w:rsidRDefault="006438E6" w:rsidP="006438E6">
      <w:pPr>
        <w:pStyle w:val="ListParagraph"/>
        <w:jc w:val="both"/>
        <w:rPr>
          <w:rFonts w:cs="Arial"/>
        </w:rPr>
      </w:pPr>
    </w:p>
    <w:p w:rsidR="00A1323E" w:rsidRPr="00A1323E" w:rsidRDefault="00F569E6" w:rsidP="00A23790">
      <w:pPr>
        <w:ind w:left="22" w:hanging="22"/>
        <w:rPr>
          <w:rFonts w:cs="Arial"/>
          <w:b/>
        </w:rPr>
      </w:pPr>
      <w:r>
        <w:rPr>
          <w:rFonts w:cs="Arial"/>
          <w:b/>
        </w:rPr>
        <w:t>1.2</w:t>
      </w:r>
      <w:r>
        <w:rPr>
          <w:rFonts w:cs="Arial"/>
          <w:b/>
        </w:rPr>
        <w:tab/>
      </w:r>
      <w:r w:rsidR="00A1323E" w:rsidRPr="00A1323E">
        <w:rPr>
          <w:rFonts w:cs="Arial"/>
          <w:b/>
        </w:rPr>
        <w:t>Summary of Chapter 8</w:t>
      </w:r>
      <w:r>
        <w:rPr>
          <w:rFonts w:cs="Arial"/>
          <w:b/>
        </w:rPr>
        <w:t xml:space="preserve"> process</w:t>
      </w:r>
      <w:r w:rsidR="00A1323E" w:rsidRPr="00A1323E">
        <w:rPr>
          <w:rFonts w:cs="Arial"/>
          <w:b/>
        </w:rPr>
        <w:t>.</w:t>
      </w:r>
    </w:p>
    <w:p w:rsidR="00F569E6" w:rsidRDefault="00F569E6" w:rsidP="00A23790">
      <w:pPr>
        <w:ind w:left="22" w:hanging="22"/>
        <w:rPr>
          <w:rFonts w:cs="Arial"/>
        </w:rPr>
      </w:pPr>
    </w:p>
    <w:p w:rsidR="00F569E6" w:rsidRDefault="00EA173B" w:rsidP="00F569E6">
      <w:pPr>
        <w:ind w:left="22" w:hanging="22"/>
        <w:rPr>
          <w:rFonts w:cs="Arial"/>
        </w:rPr>
      </w:pPr>
      <w:r>
        <w:rPr>
          <w:rFonts w:cs="Arial"/>
        </w:rPr>
        <w:t xml:space="preserve">The </w:t>
      </w:r>
      <w:r w:rsidR="00F569E6">
        <w:rPr>
          <w:rFonts w:cs="Arial"/>
        </w:rPr>
        <w:t xml:space="preserve">Chapter 8 </w:t>
      </w:r>
      <w:r w:rsidR="001C4A7A">
        <w:rPr>
          <w:rFonts w:cs="Arial"/>
        </w:rPr>
        <w:t>P</w:t>
      </w:r>
      <w:r>
        <w:rPr>
          <w:rFonts w:cs="Arial"/>
        </w:rPr>
        <w:t>rocess is</w:t>
      </w:r>
      <w:r w:rsidR="00F569E6">
        <w:rPr>
          <w:rFonts w:cs="Arial"/>
        </w:rPr>
        <w:t xml:space="preserve"> currently limited to those disputes covered by Clause 8.2.1 which includes the proposed access arrangements or connection agreements of </w:t>
      </w:r>
      <w:r w:rsidR="00F569E6" w:rsidRPr="006A523E">
        <w:rPr>
          <w:rFonts w:cs="Arial"/>
          <w:i/>
        </w:rPr>
        <w:t>Intending participant</w:t>
      </w:r>
      <w:r w:rsidR="00F569E6">
        <w:rPr>
          <w:rFonts w:cs="Arial"/>
        </w:rPr>
        <w:t xml:space="preserve"> or a </w:t>
      </w:r>
      <w:r w:rsidR="00F569E6" w:rsidRPr="001C4A7A">
        <w:rPr>
          <w:rFonts w:cs="Arial"/>
          <w:i/>
        </w:rPr>
        <w:t>connection applicant.</w:t>
      </w:r>
      <w:r w:rsidR="00F569E6">
        <w:rPr>
          <w:rFonts w:cs="Arial"/>
        </w:rPr>
        <w:t xml:space="preserve"> </w:t>
      </w:r>
    </w:p>
    <w:p w:rsidR="00A1323E" w:rsidRDefault="00F569E6" w:rsidP="00A23790">
      <w:pPr>
        <w:ind w:left="22" w:hanging="22"/>
        <w:rPr>
          <w:rFonts w:cs="Arial"/>
        </w:rPr>
      </w:pPr>
      <w:r>
        <w:rPr>
          <w:rFonts w:cs="Arial"/>
        </w:rPr>
        <w:t xml:space="preserve">The </w:t>
      </w:r>
      <w:r w:rsidR="00DD0B71">
        <w:rPr>
          <w:rFonts w:cs="Arial"/>
        </w:rPr>
        <w:t>Chapter 8</w:t>
      </w:r>
      <w:r>
        <w:rPr>
          <w:rFonts w:cs="Arial"/>
        </w:rPr>
        <w:t xml:space="preserve"> </w:t>
      </w:r>
      <w:r w:rsidR="001C4A7A">
        <w:rPr>
          <w:rFonts w:cs="Arial"/>
        </w:rPr>
        <w:t>P</w:t>
      </w:r>
      <w:r w:rsidR="003C3457">
        <w:rPr>
          <w:rFonts w:cs="Arial"/>
        </w:rPr>
        <w:t>rocess provides</w:t>
      </w:r>
      <w:r w:rsidR="00DD0B71">
        <w:rPr>
          <w:rFonts w:cs="Arial"/>
        </w:rPr>
        <w:t xml:space="preserve"> a framework for </w:t>
      </w:r>
      <w:r w:rsidR="00A1323E">
        <w:rPr>
          <w:rFonts w:cs="Arial"/>
        </w:rPr>
        <w:t xml:space="preserve">the use of </w:t>
      </w:r>
      <w:r>
        <w:rPr>
          <w:rFonts w:cs="Arial"/>
        </w:rPr>
        <w:t>a</w:t>
      </w:r>
      <w:r w:rsidR="00A1323E">
        <w:rPr>
          <w:rFonts w:cs="Arial"/>
        </w:rPr>
        <w:t>ppropriate dispute resolution (negotiation, mediation or non</w:t>
      </w:r>
      <w:r w:rsidR="001C4A7A">
        <w:rPr>
          <w:rFonts w:cs="Arial"/>
        </w:rPr>
        <w:t>-</w:t>
      </w:r>
      <w:r w:rsidR="00A1323E">
        <w:rPr>
          <w:rFonts w:cs="Arial"/>
        </w:rPr>
        <w:t xml:space="preserve"> binding evaluation) (</w:t>
      </w:r>
      <w:r>
        <w:rPr>
          <w:rFonts w:cs="Arial"/>
        </w:rPr>
        <w:t>‘</w:t>
      </w:r>
      <w:r w:rsidR="00A1323E">
        <w:rPr>
          <w:rFonts w:cs="Arial"/>
        </w:rPr>
        <w:t>ADR</w:t>
      </w:r>
      <w:r>
        <w:rPr>
          <w:rFonts w:cs="Arial"/>
        </w:rPr>
        <w:t>’</w:t>
      </w:r>
      <w:r w:rsidR="00A1323E">
        <w:rPr>
          <w:rFonts w:cs="Arial"/>
        </w:rPr>
        <w:t xml:space="preserve">) </w:t>
      </w:r>
      <w:r>
        <w:rPr>
          <w:rFonts w:cs="Arial"/>
        </w:rPr>
        <w:t>in stage one</w:t>
      </w:r>
      <w:r w:rsidR="00317B09">
        <w:rPr>
          <w:rFonts w:cs="Arial"/>
        </w:rPr>
        <w:t>, or</w:t>
      </w:r>
      <w:r w:rsidR="001C4A7A">
        <w:rPr>
          <w:rFonts w:cs="Arial"/>
        </w:rPr>
        <w:t xml:space="preserve"> the choice in stage 2 of either a</w:t>
      </w:r>
      <w:r>
        <w:rPr>
          <w:rFonts w:cs="Arial"/>
        </w:rPr>
        <w:t xml:space="preserve"> </w:t>
      </w:r>
      <w:r w:rsidR="00A1323E">
        <w:rPr>
          <w:rFonts w:cs="Arial"/>
        </w:rPr>
        <w:t xml:space="preserve">binding expert </w:t>
      </w:r>
      <w:r w:rsidR="00DD0B71">
        <w:rPr>
          <w:rFonts w:cs="Arial"/>
        </w:rPr>
        <w:t xml:space="preserve">determination </w:t>
      </w:r>
      <w:r w:rsidR="00A1323E">
        <w:rPr>
          <w:rFonts w:cs="Arial"/>
        </w:rPr>
        <w:t xml:space="preserve">by a </w:t>
      </w:r>
      <w:r w:rsidR="001C4A7A">
        <w:rPr>
          <w:rFonts w:cs="Arial"/>
        </w:rPr>
        <w:t>DRP,</w:t>
      </w:r>
      <w:r w:rsidR="00A1323E">
        <w:rPr>
          <w:rFonts w:cs="Arial"/>
        </w:rPr>
        <w:t xml:space="preserve"> or such other process as determined by the dispute resolution adviser</w:t>
      </w:r>
      <w:r w:rsidR="001C4A7A">
        <w:rPr>
          <w:rFonts w:cs="Arial"/>
        </w:rPr>
        <w:t>.</w:t>
      </w:r>
      <w:r w:rsidR="00DD0B71">
        <w:rPr>
          <w:rFonts w:cs="Arial"/>
        </w:rPr>
        <w:t xml:space="preserve"> </w:t>
      </w:r>
    </w:p>
    <w:p w:rsidR="00A1323E" w:rsidRPr="00A1323E" w:rsidRDefault="00F569E6" w:rsidP="00A23790">
      <w:pPr>
        <w:ind w:left="22" w:hanging="22"/>
        <w:rPr>
          <w:rFonts w:cs="Arial"/>
          <w:b/>
        </w:rPr>
      </w:pPr>
      <w:r>
        <w:rPr>
          <w:rFonts w:cs="Arial"/>
          <w:b/>
        </w:rPr>
        <w:t xml:space="preserve">1.2.1 </w:t>
      </w:r>
      <w:r>
        <w:rPr>
          <w:rFonts w:cs="Arial"/>
          <w:b/>
        </w:rPr>
        <w:tab/>
        <w:t>First stage</w:t>
      </w:r>
    </w:p>
    <w:p w:rsidR="00A1323E" w:rsidRDefault="00DD0B71" w:rsidP="00A23790">
      <w:pPr>
        <w:ind w:left="22" w:hanging="22"/>
        <w:rPr>
          <w:rFonts w:cs="Arial"/>
        </w:rPr>
      </w:pPr>
      <w:r>
        <w:rPr>
          <w:rFonts w:cs="Arial"/>
        </w:rPr>
        <w:t xml:space="preserve">The first </w:t>
      </w:r>
      <w:r w:rsidR="00A1323E">
        <w:rPr>
          <w:rFonts w:cs="Arial"/>
        </w:rPr>
        <w:t>stage</w:t>
      </w:r>
      <w:r>
        <w:rPr>
          <w:rFonts w:cs="Arial"/>
        </w:rPr>
        <w:t xml:space="preserve"> of the process (clause 8.2.4) provides for use of a D</w:t>
      </w:r>
      <w:r w:rsidR="00A23790">
        <w:rPr>
          <w:rFonts w:cs="Arial"/>
        </w:rPr>
        <w:t xml:space="preserve">ispute </w:t>
      </w:r>
      <w:r>
        <w:rPr>
          <w:rFonts w:cs="Arial"/>
        </w:rPr>
        <w:t>M</w:t>
      </w:r>
      <w:r w:rsidR="00A23790">
        <w:rPr>
          <w:rFonts w:cs="Arial"/>
        </w:rPr>
        <w:t xml:space="preserve">anagement </w:t>
      </w:r>
      <w:r>
        <w:rPr>
          <w:rFonts w:cs="Arial"/>
        </w:rPr>
        <w:t>S</w:t>
      </w:r>
      <w:r w:rsidR="00A23790">
        <w:rPr>
          <w:rFonts w:cs="Arial"/>
        </w:rPr>
        <w:t>ystem</w:t>
      </w:r>
      <w:r w:rsidR="001C4A7A">
        <w:rPr>
          <w:rFonts w:cs="Arial"/>
        </w:rPr>
        <w:t xml:space="preserve"> (‘DMS’)</w:t>
      </w:r>
      <w:r w:rsidR="00A1323E">
        <w:rPr>
          <w:rFonts w:cs="Arial"/>
        </w:rPr>
        <w:t xml:space="preserve"> by participants</w:t>
      </w:r>
      <w:r w:rsidR="00F569E6">
        <w:rPr>
          <w:rFonts w:cs="Arial"/>
        </w:rPr>
        <w:t xml:space="preserve">. The DMS offers </w:t>
      </w:r>
      <w:r w:rsidR="00A1323E">
        <w:rPr>
          <w:rFonts w:cs="Arial"/>
        </w:rPr>
        <w:t xml:space="preserve"> ADR, either with or without the assistance of the dispute resolution adviser</w:t>
      </w:r>
      <w:r w:rsidR="00F569E6">
        <w:rPr>
          <w:rFonts w:cs="Arial"/>
        </w:rPr>
        <w:t>.</w:t>
      </w:r>
    </w:p>
    <w:p w:rsidR="00F569E6" w:rsidRDefault="00F569E6" w:rsidP="00A23790">
      <w:pPr>
        <w:ind w:left="22" w:hanging="22"/>
        <w:rPr>
          <w:rFonts w:cs="Arial"/>
        </w:rPr>
      </w:pPr>
    </w:p>
    <w:p w:rsidR="00A1323E" w:rsidRPr="00A1323E" w:rsidRDefault="00F569E6" w:rsidP="00A23790">
      <w:pPr>
        <w:ind w:left="22" w:hanging="22"/>
        <w:rPr>
          <w:rFonts w:cs="Arial"/>
          <w:b/>
        </w:rPr>
      </w:pPr>
      <w:r>
        <w:rPr>
          <w:rFonts w:cs="Arial"/>
          <w:b/>
        </w:rPr>
        <w:t>1.2.2</w:t>
      </w:r>
      <w:r>
        <w:rPr>
          <w:rFonts w:cs="Arial"/>
          <w:b/>
        </w:rPr>
        <w:tab/>
        <w:t>Second stage</w:t>
      </w:r>
    </w:p>
    <w:p w:rsidR="00F569E6" w:rsidRDefault="00A23790" w:rsidP="00A23790">
      <w:pPr>
        <w:ind w:left="22" w:hanging="22"/>
        <w:rPr>
          <w:rFonts w:cs="Arial"/>
        </w:rPr>
      </w:pPr>
      <w:r>
        <w:rPr>
          <w:rFonts w:cs="Arial"/>
        </w:rPr>
        <w:t xml:space="preserve"> </w:t>
      </w:r>
      <w:r w:rsidR="006A523E">
        <w:rPr>
          <w:rFonts w:cs="Arial"/>
        </w:rPr>
        <w:t>If the matter does not resolve in the first stage</w:t>
      </w:r>
      <w:r w:rsidR="00F569E6">
        <w:rPr>
          <w:rFonts w:cs="Arial"/>
        </w:rPr>
        <w:t>, there is provision for</w:t>
      </w:r>
      <w:r w:rsidR="006A523E">
        <w:rPr>
          <w:rFonts w:cs="Arial"/>
        </w:rPr>
        <w:t xml:space="preserve"> either party </w:t>
      </w:r>
      <w:r w:rsidR="00F569E6">
        <w:rPr>
          <w:rFonts w:cs="Arial"/>
        </w:rPr>
        <w:t xml:space="preserve">to </w:t>
      </w:r>
      <w:r w:rsidR="006A523E">
        <w:rPr>
          <w:rFonts w:cs="Arial"/>
        </w:rPr>
        <w:t>refer it to t</w:t>
      </w:r>
      <w:r w:rsidR="00DD0B71">
        <w:rPr>
          <w:rFonts w:cs="Arial"/>
        </w:rPr>
        <w:t xml:space="preserve">he second </w:t>
      </w:r>
      <w:r w:rsidR="00A1323E">
        <w:rPr>
          <w:rFonts w:cs="Arial"/>
        </w:rPr>
        <w:t>stage</w:t>
      </w:r>
      <w:r w:rsidR="00DD0B71">
        <w:rPr>
          <w:rFonts w:cs="Arial"/>
        </w:rPr>
        <w:t xml:space="preserve"> of the process, (clause 8.2.5)</w:t>
      </w:r>
      <w:r w:rsidR="006A523E">
        <w:rPr>
          <w:rFonts w:cs="Arial"/>
        </w:rPr>
        <w:t xml:space="preserve">. </w:t>
      </w:r>
    </w:p>
    <w:p w:rsidR="00F569E6" w:rsidRDefault="006A523E" w:rsidP="00F569E6">
      <w:pPr>
        <w:ind w:left="22" w:hanging="22"/>
        <w:rPr>
          <w:rFonts w:cs="Arial"/>
        </w:rPr>
      </w:pPr>
      <w:r>
        <w:rPr>
          <w:rFonts w:cs="Arial"/>
        </w:rPr>
        <w:t>Stage 2</w:t>
      </w:r>
      <w:r w:rsidR="00DD0B71">
        <w:rPr>
          <w:rFonts w:cs="Arial"/>
        </w:rPr>
        <w:t xml:space="preserve"> provides for a dispute to be referred to </w:t>
      </w:r>
      <w:r w:rsidR="00A23790">
        <w:rPr>
          <w:rFonts w:cs="Arial"/>
        </w:rPr>
        <w:t xml:space="preserve">a dispute resolution </w:t>
      </w:r>
      <w:r w:rsidR="00DD0B71">
        <w:rPr>
          <w:rFonts w:cs="Arial"/>
        </w:rPr>
        <w:t>advis</w:t>
      </w:r>
      <w:r w:rsidR="00A23790">
        <w:rPr>
          <w:rFonts w:cs="Arial"/>
        </w:rPr>
        <w:t>e</w:t>
      </w:r>
      <w:r w:rsidR="00DD0B71">
        <w:rPr>
          <w:rFonts w:cs="Arial"/>
        </w:rPr>
        <w:t xml:space="preserve">r by serving </w:t>
      </w:r>
      <w:r w:rsidR="00A23790">
        <w:rPr>
          <w:rFonts w:cs="Arial"/>
        </w:rPr>
        <w:t xml:space="preserve">appropriate </w:t>
      </w:r>
      <w:r w:rsidR="00DD0B71">
        <w:rPr>
          <w:rFonts w:cs="Arial"/>
        </w:rPr>
        <w:t xml:space="preserve">notice. </w:t>
      </w:r>
      <w:r w:rsidR="00BB1903">
        <w:rPr>
          <w:rFonts w:cs="Arial"/>
        </w:rPr>
        <w:t xml:space="preserve"> </w:t>
      </w:r>
      <w:r>
        <w:rPr>
          <w:rFonts w:cs="Arial"/>
        </w:rPr>
        <w:t>T</w:t>
      </w:r>
      <w:r w:rsidR="00DD0B71">
        <w:rPr>
          <w:rFonts w:cs="Arial"/>
        </w:rPr>
        <w:t>h</w:t>
      </w:r>
      <w:r w:rsidR="00F569E6">
        <w:rPr>
          <w:rFonts w:cs="Arial"/>
        </w:rPr>
        <w:t xml:space="preserve">e notice </w:t>
      </w:r>
      <w:r w:rsidR="003C3457">
        <w:rPr>
          <w:rFonts w:cs="Arial"/>
        </w:rPr>
        <w:t>nominates either</w:t>
      </w:r>
      <w:r w:rsidR="00BB1903">
        <w:rPr>
          <w:rFonts w:cs="Arial"/>
        </w:rPr>
        <w:t xml:space="preserve"> a process</w:t>
      </w:r>
      <w:r w:rsidR="00A1323E">
        <w:rPr>
          <w:rFonts w:cs="Arial"/>
        </w:rPr>
        <w:t xml:space="preserve"> </w:t>
      </w:r>
      <w:r w:rsidR="00DD0B71">
        <w:rPr>
          <w:rFonts w:cs="Arial"/>
        </w:rPr>
        <w:t>designed by the advis</w:t>
      </w:r>
      <w:r w:rsidR="00A23790">
        <w:rPr>
          <w:rFonts w:cs="Arial"/>
        </w:rPr>
        <w:t>e</w:t>
      </w:r>
      <w:r w:rsidR="00DD0B71">
        <w:rPr>
          <w:rFonts w:cs="Arial"/>
        </w:rPr>
        <w:t>r</w:t>
      </w:r>
      <w:r w:rsidR="00F569E6">
        <w:rPr>
          <w:rFonts w:cs="Arial"/>
        </w:rPr>
        <w:t xml:space="preserve"> ( with the consent of the </w:t>
      </w:r>
      <w:r w:rsidR="00F569E6">
        <w:rPr>
          <w:rFonts w:cs="Arial"/>
        </w:rPr>
        <w:lastRenderedPageBreak/>
        <w:t>parties)</w:t>
      </w:r>
      <w:r w:rsidR="00A23790">
        <w:rPr>
          <w:rFonts w:cs="Arial"/>
        </w:rPr>
        <w:t xml:space="preserve">, </w:t>
      </w:r>
      <w:r w:rsidR="00DD0B71">
        <w:rPr>
          <w:rFonts w:cs="Arial"/>
        </w:rPr>
        <w:t xml:space="preserve">or the establishment of a dispute resolution panel </w:t>
      </w:r>
      <w:r>
        <w:rPr>
          <w:rFonts w:cs="Arial"/>
        </w:rPr>
        <w:t>(</w:t>
      </w:r>
      <w:r w:rsidR="00F569E6">
        <w:rPr>
          <w:rFonts w:cs="Arial"/>
        </w:rPr>
        <w:t>‘</w:t>
      </w:r>
      <w:r>
        <w:rPr>
          <w:rFonts w:cs="Arial"/>
        </w:rPr>
        <w:t>DRP</w:t>
      </w:r>
      <w:r w:rsidR="00F569E6">
        <w:rPr>
          <w:rFonts w:cs="Arial"/>
        </w:rPr>
        <w:t>’</w:t>
      </w:r>
      <w:r>
        <w:rPr>
          <w:rFonts w:cs="Arial"/>
        </w:rPr>
        <w:t xml:space="preserve">) </w:t>
      </w:r>
      <w:r w:rsidR="00DD0B71">
        <w:rPr>
          <w:rFonts w:cs="Arial"/>
        </w:rPr>
        <w:t>comprising of between 1 to 3 members.</w:t>
      </w:r>
      <w:r>
        <w:rPr>
          <w:rFonts w:cs="Arial"/>
        </w:rPr>
        <w:t xml:space="preserve"> </w:t>
      </w:r>
      <w:r w:rsidR="00F569E6">
        <w:rPr>
          <w:rFonts w:cs="Arial"/>
        </w:rPr>
        <w:t>In the absence of agreement on the number of DRP members</w:t>
      </w:r>
      <w:r w:rsidR="003C3457">
        <w:rPr>
          <w:rFonts w:cs="Arial"/>
        </w:rPr>
        <w:t>, it</w:t>
      </w:r>
      <w:r w:rsidR="00F569E6">
        <w:rPr>
          <w:rFonts w:cs="Arial"/>
        </w:rPr>
        <w:t xml:space="preserve"> reverts to a 3 member</w:t>
      </w:r>
      <w:r>
        <w:rPr>
          <w:rFonts w:cs="Arial"/>
        </w:rPr>
        <w:t xml:space="preserve"> DRP</w:t>
      </w:r>
      <w:r w:rsidR="00F569E6">
        <w:rPr>
          <w:rFonts w:cs="Arial"/>
        </w:rPr>
        <w:t xml:space="preserve">.  </w:t>
      </w:r>
    </w:p>
    <w:p w:rsidR="00F569E6" w:rsidRPr="00F569E6" w:rsidRDefault="0082750C" w:rsidP="00F569E6">
      <w:pPr>
        <w:ind w:left="22" w:hanging="22"/>
        <w:rPr>
          <w:rFonts w:cs="Arial"/>
          <w:b/>
        </w:rPr>
      </w:pPr>
      <w:r>
        <w:rPr>
          <w:rFonts w:cs="Arial"/>
          <w:b/>
        </w:rPr>
        <w:t xml:space="preserve">1.2.2.1  </w:t>
      </w:r>
      <w:r w:rsidR="00F569E6" w:rsidRPr="00F569E6">
        <w:rPr>
          <w:rFonts w:cs="Arial"/>
          <w:b/>
        </w:rPr>
        <w:t>DRP process</w:t>
      </w:r>
    </w:p>
    <w:p w:rsidR="00F569E6" w:rsidRDefault="00F569E6" w:rsidP="00F569E6">
      <w:pPr>
        <w:ind w:left="22" w:hanging="22"/>
        <w:rPr>
          <w:rFonts w:cs="Arial"/>
        </w:rPr>
      </w:pPr>
      <w:r>
        <w:rPr>
          <w:rFonts w:cs="Arial"/>
        </w:rPr>
        <w:t>The DRP is an expert panel. Its process and powers are similar to those set out in the expert appraisal process, but results in a</w:t>
      </w:r>
      <w:r w:rsidRPr="00D55077">
        <w:rPr>
          <w:rFonts w:cs="Arial"/>
          <w:b/>
        </w:rPr>
        <w:t xml:space="preserve"> binding</w:t>
      </w:r>
      <w:r>
        <w:rPr>
          <w:rFonts w:cs="Arial"/>
        </w:rPr>
        <w:t xml:space="preserve"> determination </w:t>
      </w:r>
      <w:r w:rsidRPr="00D55077">
        <w:rPr>
          <w:rFonts w:cs="Arial"/>
          <w:b/>
        </w:rPr>
        <w:t>not an evaluation.</w:t>
      </w:r>
      <w:r>
        <w:rPr>
          <w:rFonts w:cs="Arial"/>
        </w:rPr>
        <w:t xml:space="preserve">  Appeals are limited.</w:t>
      </w:r>
    </w:p>
    <w:p w:rsidR="00EA173B" w:rsidRDefault="00A6106D" w:rsidP="00EA17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cs="Arial"/>
        </w:rPr>
        <w:t xml:space="preserve">The process is also used for scheduling errors.  </w:t>
      </w:r>
      <w:r w:rsidR="00EA173B">
        <w:rPr>
          <w:rFonts w:ascii="Verdana" w:hAnsi="Verdana" w:cs="Verdana"/>
          <w:sz w:val="20"/>
          <w:szCs w:val="20"/>
        </w:rPr>
        <w:t xml:space="preserve">Rule 3.8.24 of the National Electricity Rules defines when a scheduling error occurs. </w:t>
      </w:r>
      <w:r>
        <w:rPr>
          <w:rFonts w:cs="Arial"/>
        </w:rPr>
        <w:t xml:space="preserve">Compensation for scheduling errors is paid from a participant compensation fund established for that purpose. </w:t>
      </w:r>
      <w:r w:rsidR="00EA173B">
        <w:rPr>
          <w:rFonts w:cs="Arial"/>
        </w:rPr>
        <w:t xml:space="preserve">The Fund </w:t>
      </w:r>
      <w:r>
        <w:rPr>
          <w:rFonts w:cs="Arial"/>
        </w:rPr>
        <w:t xml:space="preserve">can be accessed by a determination of a DRP </w:t>
      </w:r>
      <w:r w:rsidRPr="00EA173B">
        <w:rPr>
          <w:rFonts w:cs="Arial"/>
        </w:rPr>
        <w:t>[</w:t>
      </w:r>
      <w:r w:rsidR="00EA173B" w:rsidRPr="00EA173B">
        <w:rPr>
          <w:rFonts w:cs="Arial"/>
        </w:rPr>
        <w:t xml:space="preserve">Rule </w:t>
      </w:r>
      <w:r w:rsidR="00EA173B" w:rsidRPr="00EA173B">
        <w:rPr>
          <w:rFonts w:cs="Calibri-Bold"/>
          <w:bCs/>
        </w:rPr>
        <w:t>3.8.24 (a) (1)]</w:t>
      </w:r>
    </w:p>
    <w:p w:rsidR="00EA173B" w:rsidRDefault="003C3457" w:rsidP="00EA173B">
      <w:pPr>
        <w:ind w:left="22" w:hanging="22"/>
        <w:rPr>
          <w:rFonts w:cs="Arial"/>
        </w:rPr>
      </w:pPr>
      <w:r>
        <w:rPr>
          <w:rFonts w:cs="Arial"/>
        </w:rPr>
        <w:t>where</w:t>
      </w:r>
      <w:r w:rsidR="00A6106D">
        <w:rPr>
          <w:rFonts w:cs="Arial"/>
        </w:rPr>
        <w:t xml:space="preserve"> there is agreement </w:t>
      </w:r>
      <w:r w:rsidR="00EA173B">
        <w:rPr>
          <w:rFonts w:cs="Arial"/>
        </w:rPr>
        <w:t xml:space="preserve">that there has been an </w:t>
      </w:r>
      <w:r w:rsidR="00A6106D">
        <w:rPr>
          <w:rFonts w:cs="Arial"/>
        </w:rPr>
        <w:t xml:space="preserve"> error and the compensation </w:t>
      </w:r>
      <w:r>
        <w:rPr>
          <w:rFonts w:cs="Arial"/>
        </w:rPr>
        <w:t>principles</w:t>
      </w:r>
      <w:r w:rsidR="00EA173B">
        <w:rPr>
          <w:rFonts w:cs="Arial"/>
        </w:rPr>
        <w:t xml:space="preserve">. A </w:t>
      </w:r>
      <w:r w:rsidR="00A6106D">
        <w:rPr>
          <w:rFonts w:cs="Arial"/>
        </w:rPr>
        <w:t xml:space="preserve"> fast track process is available for a DRP of one </w:t>
      </w:r>
      <w:r w:rsidR="00EA173B">
        <w:rPr>
          <w:rFonts w:cs="Arial"/>
        </w:rPr>
        <w:t xml:space="preserve"> person </w:t>
      </w:r>
      <w:r w:rsidR="00A6106D">
        <w:rPr>
          <w:rFonts w:cs="Arial"/>
        </w:rPr>
        <w:t xml:space="preserve">to make the determination. </w:t>
      </w:r>
      <w:r w:rsidR="00EA173B">
        <w:rPr>
          <w:rFonts w:cs="Arial"/>
        </w:rPr>
        <w:t xml:space="preserve"> User notes are available for this process. </w:t>
      </w:r>
      <w:r>
        <w:rPr>
          <w:rFonts w:cs="Arial"/>
        </w:rPr>
        <w:t>See</w:t>
      </w:r>
      <w:r w:rsidR="00EA173B" w:rsidRPr="00EA173B">
        <w:t xml:space="preserve"> </w:t>
      </w:r>
      <w:hyperlink r:id="rId8" w:anchor="Compensation_for_scheduling_errors" w:history="1">
        <w:r w:rsidR="00EA173B" w:rsidRPr="00D861AF">
          <w:rPr>
            <w:rStyle w:val="Hyperlink"/>
          </w:rPr>
          <w:t>h</w:t>
        </w:r>
        <w:r w:rsidR="00EA173B" w:rsidRPr="00D861AF">
          <w:rPr>
            <w:rStyle w:val="Hyperlink"/>
            <w:rFonts w:cs="Arial"/>
          </w:rPr>
          <w:t>ttp://www.aer.gov.au/node/14740#Compensation_for_scheduling_errors</w:t>
        </w:r>
      </w:hyperlink>
    </w:p>
    <w:p w:rsidR="00A6106D" w:rsidRDefault="00A6106D" w:rsidP="00F569E6">
      <w:pPr>
        <w:ind w:left="22" w:hanging="22"/>
        <w:rPr>
          <w:rFonts w:cs="Arial"/>
        </w:rPr>
      </w:pPr>
      <w:r>
        <w:rPr>
          <w:rFonts w:cs="Arial"/>
        </w:rPr>
        <w:t xml:space="preserve"> </w:t>
      </w:r>
    </w:p>
    <w:p w:rsidR="00A6106D" w:rsidRPr="00A6106D" w:rsidRDefault="0082750C" w:rsidP="00A23790">
      <w:pPr>
        <w:ind w:left="22" w:hanging="22"/>
        <w:rPr>
          <w:rFonts w:cs="Arial"/>
          <w:b/>
        </w:rPr>
      </w:pPr>
      <w:r>
        <w:rPr>
          <w:rFonts w:cs="Arial"/>
          <w:b/>
        </w:rPr>
        <w:t>1.2.2.2</w:t>
      </w:r>
      <w:r>
        <w:rPr>
          <w:rFonts w:cs="Arial"/>
          <w:b/>
        </w:rPr>
        <w:tab/>
      </w:r>
      <w:r w:rsidR="00A6106D" w:rsidRPr="00A6106D">
        <w:rPr>
          <w:rFonts w:cs="Arial"/>
          <w:b/>
        </w:rPr>
        <w:t xml:space="preserve">Dispute </w:t>
      </w:r>
      <w:r w:rsidR="001C4A7A">
        <w:rPr>
          <w:rFonts w:cs="Arial"/>
          <w:b/>
        </w:rPr>
        <w:t>a</w:t>
      </w:r>
      <w:r w:rsidR="00A6106D" w:rsidRPr="00A6106D">
        <w:rPr>
          <w:rFonts w:cs="Arial"/>
          <w:b/>
        </w:rPr>
        <w:t>dviser process</w:t>
      </w:r>
    </w:p>
    <w:p w:rsidR="0082750C" w:rsidRDefault="00A1323E" w:rsidP="00A23790">
      <w:pPr>
        <w:ind w:left="22" w:hanging="22"/>
        <w:rPr>
          <w:rFonts w:cs="Arial"/>
        </w:rPr>
      </w:pPr>
      <w:r>
        <w:rPr>
          <w:rFonts w:cs="Arial"/>
        </w:rPr>
        <w:t xml:space="preserve">The </w:t>
      </w:r>
      <w:r w:rsidR="00F569E6">
        <w:rPr>
          <w:rFonts w:cs="Arial"/>
        </w:rPr>
        <w:t xml:space="preserve">NER provides </w:t>
      </w:r>
      <w:r w:rsidR="00A6106D">
        <w:rPr>
          <w:rFonts w:cs="Arial"/>
        </w:rPr>
        <w:t xml:space="preserve">the dispute adviser with </w:t>
      </w:r>
      <w:r w:rsidR="00F569E6">
        <w:rPr>
          <w:rFonts w:cs="Arial"/>
        </w:rPr>
        <w:t>w</w:t>
      </w:r>
      <w:r>
        <w:rPr>
          <w:rFonts w:cs="Arial"/>
        </w:rPr>
        <w:t xml:space="preserve">ide discretion  to </w:t>
      </w:r>
      <w:r w:rsidR="0082750C">
        <w:rPr>
          <w:rFonts w:cs="Arial"/>
        </w:rPr>
        <w:t>providing a dispute resolution</w:t>
      </w:r>
      <w:r>
        <w:rPr>
          <w:rFonts w:cs="Arial"/>
        </w:rPr>
        <w:t xml:space="preserve"> process</w:t>
      </w:r>
      <w:r w:rsidR="00F569E6">
        <w:rPr>
          <w:rFonts w:cs="Arial"/>
        </w:rPr>
        <w:t xml:space="preserve">, if the parties </w:t>
      </w:r>
      <w:r w:rsidR="00A6106D">
        <w:rPr>
          <w:rFonts w:cs="Arial"/>
        </w:rPr>
        <w:t xml:space="preserve">so </w:t>
      </w:r>
      <w:r w:rsidR="00F569E6">
        <w:rPr>
          <w:rFonts w:cs="Arial"/>
        </w:rPr>
        <w:t>elect.</w:t>
      </w:r>
      <w:r w:rsidR="00C11436">
        <w:rPr>
          <w:rFonts w:cs="Arial"/>
        </w:rPr>
        <w:t xml:space="preserve"> In practice this has </w:t>
      </w:r>
      <w:r w:rsidR="0082750C">
        <w:rPr>
          <w:rFonts w:cs="Arial"/>
        </w:rPr>
        <w:t xml:space="preserve">also </w:t>
      </w:r>
      <w:r w:rsidR="00C11436">
        <w:rPr>
          <w:rFonts w:cs="Arial"/>
        </w:rPr>
        <w:t>been used</w:t>
      </w:r>
      <w:r w:rsidR="006A523E">
        <w:rPr>
          <w:rFonts w:cs="Arial"/>
        </w:rPr>
        <w:t>,</w:t>
      </w:r>
      <w:r w:rsidR="00C11436">
        <w:rPr>
          <w:rFonts w:cs="Arial"/>
        </w:rPr>
        <w:t xml:space="preserve"> with the consent of the parties</w:t>
      </w:r>
      <w:r w:rsidR="006A523E">
        <w:rPr>
          <w:rFonts w:cs="Arial"/>
        </w:rPr>
        <w:t xml:space="preserve">, for the dispute adviser </w:t>
      </w:r>
      <w:r w:rsidR="00C11436">
        <w:rPr>
          <w:rFonts w:cs="Arial"/>
        </w:rPr>
        <w:t xml:space="preserve">to provide a </w:t>
      </w:r>
      <w:r w:rsidR="00F569E6">
        <w:rPr>
          <w:rFonts w:cs="Arial"/>
        </w:rPr>
        <w:t xml:space="preserve">co-ordination and case management function </w:t>
      </w:r>
      <w:r w:rsidR="00C11436">
        <w:rPr>
          <w:rFonts w:cs="Arial"/>
        </w:rPr>
        <w:t>to narrow down issues and prepare matters for a DRP</w:t>
      </w:r>
      <w:r w:rsidR="00A6106D">
        <w:rPr>
          <w:rFonts w:cs="Arial"/>
        </w:rPr>
        <w:t xml:space="preserve">.    </w:t>
      </w:r>
      <w:r w:rsidR="00C11436">
        <w:rPr>
          <w:rFonts w:cs="Arial"/>
        </w:rPr>
        <w:t xml:space="preserve">  </w:t>
      </w:r>
    </w:p>
    <w:p w:rsidR="00F569E6" w:rsidRDefault="0082750C" w:rsidP="00A23790">
      <w:pPr>
        <w:ind w:left="22" w:hanging="22"/>
        <w:rPr>
          <w:rFonts w:cs="Arial"/>
        </w:rPr>
      </w:pPr>
      <w:r>
        <w:rPr>
          <w:rFonts w:cs="Arial"/>
        </w:rPr>
        <w:t>For the substantive process and case management, t</w:t>
      </w:r>
      <w:r w:rsidR="00C11436">
        <w:rPr>
          <w:rFonts w:cs="Arial"/>
        </w:rPr>
        <w:t>he parties have been afforded certainty about the process by the</w:t>
      </w:r>
      <w:r w:rsidR="006A523E">
        <w:rPr>
          <w:rFonts w:cs="Arial"/>
        </w:rPr>
        <w:t xml:space="preserve"> dispute adviser providing</w:t>
      </w:r>
      <w:r w:rsidR="00C11436">
        <w:rPr>
          <w:rFonts w:cs="Arial"/>
        </w:rPr>
        <w:t xml:space="preserve"> an outline of the process and timeframe, before</w:t>
      </w:r>
      <w:r w:rsidR="00D55077">
        <w:rPr>
          <w:rFonts w:cs="Arial"/>
        </w:rPr>
        <w:t xml:space="preserve"> </w:t>
      </w:r>
      <w:r w:rsidR="003C3457">
        <w:rPr>
          <w:rFonts w:cs="Arial"/>
        </w:rPr>
        <w:t>them</w:t>
      </w:r>
      <w:r w:rsidR="00D55077">
        <w:rPr>
          <w:rFonts w:cs="Arial"/>
        </w:rPr>
        <w:t xml:space="preserve"> </w:t>
      </w:r>
      <w:r w:rsidR="00C11436">
        <w:rPr>
          <w:rFonts w:cs="Arial"/>
        </w:rPr>
        <w:t>consenting to such</w:t>
      </w:r>
      <w:r w:rsidR="00D55077">
        <w:rPr>
          <w:rFonts w:cs="Arial"/>
        </w:rPr>
        <w:t xml:space="preserve"> </w:t>
      </w:r>
      <w:r w:rsidR="003C3457">
        <w:rPr>
          <w:rFonts w:cs="Arial"/>
        </w:rPr>
        <w:t>a process</w:t>
      </w:r>
      <w:r w:rsidR="00C11436">
        <w:rPr>
          <w:rFonts w:cs="Arial"/>
        </w:rPr>
        <w:t xml:space="preserve">. </w:t>
      </w:r>
      <w:r w:rsidR="001C4A7A">
        <w:rPr>
          <w:rFonts w:cs="Arial"/>
        </w:rPr>
        <w:t xml:space="preserve">During </w:t>
      </w:r>
      <w:r w:rsidR="00A6106D">
        <w:rPr>
          <w:rFonts w:cs="Arial"/>
        </w:rPr>
        <w:t xml:space="preserve"> this case management process, assisted by the clarification of the issues and quantum</w:t>
      </w:r>
      <w:r w:rsidR="001C4A7A">
        <w:rPr>
          <w:rFonts w:cs="Arial"/>
        </w:rPr>
        <w:t xml:space="preserve"> some matters have been settled by commercial negotiation</w:t>
      </w:r>
      <w:r w:rsidR="00A6106D">
        <w:rPr>
          <w:rFonts w:cs="Arial"/>
        </w:rPr>
        <w:t>.</w:t>
      </w:r>
    </w:p>
    <w:p w:rsidR="00D55077" w:rsidRDefault="00D55077" w:rsidP="00C11436">
      <w:pPr>
        <w:ind w:left="22" w:hanging="22"/>
        <w:rPr>
          <w:rFonts w:cs="Arial"/>
        </w:rPr>
      </w:pPr>
      <w:r>
        <w:rPr>
          <w:rFonts w:cs="Arial"/>
        </w:rPr>
        <w:t>.</w:t>
      </w:r>
    </w:p>
    <w:p w:rsidR="00A6106D" w:rsidRPr="00A6106D" w:rsidRDefault="00A6106D" w:rsidP="00C11436">
      <w:pPr>
        <w:ind w:left="22" w:hanging="22"/>
        <w:rPr>
          <w:rFonts w:cs="Arial"/>
          <w:b/>
        </w:rPr>
      </w:pPr>
      <w:r w:rsidRPr="00A6106D">
        <w:rPr>
          <w:rFonts w:cs="Arial"/>
          <w:b/>
        </w:rPr>
        <w:t xml:space="preserve">3 </w:t>
      </w:r>
      <w:r w:rsidRPr="00A6106D">
        <w:rPr>
          <w:rFonts w:cs="Arial"/>
          <w:b/>
        </w:rPr>
        <w:tab/>
        <w:t>Key differences</w:t>
      </w:r>
      <w:r w:rsidR="0082750C">
        <w:rPr>
          <w:rFonts w:cs="Arial"/>
          <w:b/>
        </w:rPr>
        <w:t xml:space="preserve"> between the processes</w:t>
      </w:r>
    </w:p>
    <w:p w:rsidR="00225E7A" w:rsidRDefault="00225E7A" w:rsidP="00C11436">
      <w:pPr>
        <w:ind w:left="22" w:hanging="22"/>
        <w:rPr>
          <w:rFonts w:cs="Arial"/>
        </w:rPr>
      </w:pPr>
      <w:r w:rsidRPr="00225E7A">
        <w:rPr>
          <w:rFonts w:cs="Arial"/>
        </w:rPr>
        <w:t xml:space="preserve">The expert </w:t>
      </w:r>
      <w:r>
        <w:rPr>
          <w:rFonts w:cs="Arial"/>
        </w:rPr>
        <w:t>appraisal process provides a non</w:t>
      </w:r>
      <w:r w:rsidR="001C4A7A">
        <w:rPr>
          <w:rFonts w:cs="Arial"/>
        </w:rPr>
        <w:t>-</w:t>
      </w:r>
      <w:r>
        <w:rPr>
          <w:rFonts w:cs="Arial"/>
        </w:rPr>
        <w:t xml:space="preserve"> binding expert evaluation of a discrete issue at the initiation of one of the parties. </w:t>
      </w:r>
      <w:r w:rsidR="0082750C">
        <w:rPr>
          <w:rFonts w:cs="Arial"/>
        </w:rPr>
        <w:t>The Stage 2 c</w:t>
      </w:r>
      <w:r>
        <w:rPr>
          <w:rFonts w:cs="Arial"/>
        </w:rPr>
        <w:t xml:space="preserve">hapter 8 </w:t>
      </w:r>
      <w:r w:rsidR="001C4A7A">
        <w:rPr>
          <w:rFonts w:cs="Arial"/>
        </w:rPr>
        <w:t>P</w:t>
      </w:r>
      <w:r>
        <w:rPr>
          <w:rFonts w:cs="Arial"/>
        </w:rPr>
        <w:t>rocess is designed to assist with resolving a dispute in its totality by a binding determination. It can also be used to assist with a single issue through expert evaluation</w:t>
      </w:r>
      <w:r w:rsidR="0082750C">
        <w:rPr>
          <w:rFonts w:cs="Arial"/>
        </w:rPr>
        <w:t>,</w:t>
      </w:r>
      <w:r>
        <w:rPr>
          <w:rFonts w:cs="Arial"/>
        </w:rPr>
        <w:t xml:space="preserve"> or </w:t>
      </w:r>
      <w:r w:rsidR="0082750C">
        <w:rPr>
          <w:rFonts w:cs="Arial"/>
        </w:rPr>
        <w:t>ADR</w:t>
      </w:r>
      <w:r>
        <w:rPr>
          <w:rFonts w:cs="Arial"/>
        </w:rPr>
        <w:t xml:space="preserve"> using the assistance of the dispute resolution adviser.</w:t>
      </w:r>
    </w:p>
    <w:p w:rsidR="00225E7A" w:rsidRDefault="00225E7A" w:rsidP="00C11436">
      <w:pPr>
        <w:ind w:left="22" w:hanging="22"/>
        <w:rPr>
          <w:rFonts w:cs="Arial"/>
        </w:rPr>
      </w:pPr>
      <w:r>
        <w:rPr>
          <w:rFonts w:cs="Arial"/>
        </w:rPr>
        <w:t xml:space="preserve">The incentive to consent to a stage 1 </w:t>
      </w:r>
      <w:r w:rsidR="003C3457">
        <w:rPr>
          <w:rFonts w:cs="Arial"/>
        </w:rPr>
        <w:t>process</w:t>
      </w:r>
      <w:r>
        <w:rPr>
          <w:rFonts w:cs="Arial"/>
        </w:rPr>
        <w:t xml:space="preserve"> comes from the binding nature of the stage 2 process and the ability of a party to take the matter to that stage.</w:t>
      </w:r>
    </w:p>
    <w:p w:rsidR="00C11436" w:rsidRPr="00225E7A" w:rsidRDefault="00225E7A" w:rsidP="00C11436">
      <w:pPr>
        <w:ind w:left="22" w:hanging="22"/>
        <w:rPr>
          <w:rFonts w:cs="Arial"/>
          <w:b/>
        </w:rPr>
      </w:pPr>
      <w:r>
        <w:rPr>
          <w:rFonts w:cs="Arial"/>
        </w:rPr>
        <w:t>There are also differences in the mechanics mainly reflective of the differences for a binding or non</w:t>
      </w:r>
      <w:r w:rsidR="001C4A7A">
        <w:rPr>
          <w:rFonts w:cs="Arial"/>
        </w:rPr>
        <w:t>-</w:t>
      </w:r>
      <w:r>
        <w:rPr>
          <w:rFonts w:cs="Arial"/>
        </w:rPr>
        <w:t xml:space="preserve"> binding process:</w:t>
      </w:r>
      <w:r w:rsidRPr="00225E7A">
        <w:rPr>
          <w:rFonts w:cs="Arial"/>
          <w:b/>
        </w:rPr>
        <w:t xml:space="preserve"> </w:t>
      </w:r>
    </w:p>
    <w:p w:rsidR="0082750C" w:rsidRDefault="0082750C" w:rsidP="00C11436">
      <w:pPr>
        <w:ind w:left="22" w:hanging="22"/>
        <w:rPr>
          <w:rFonts w:cs="Arial"/>
          <w:b/>
        </w:rPr>
      </w:pPr>
    </w:p>
    <w:p w:rsidR="001C4A7A" w:rsidRDefault="001C4A7A" w:rsidP="00C11436">
      <w:pPr>
        <w:ind w:left="22" w:hanging="22"/>
        <w:rPr>
          <w:rFonts w:cs="Arial"/>
          <w:b/>
        </w:rPr>
      </w:pPr>
    </w:p>
    <w:p w:rsidR="00C11436" w:rsidRPr="00C11436" w:rsidRDefault="0082750C" w:rsidP="00C11436">
      <w:pPr>
        <w:ind w:left="22" w:hanging="22"/>
        <w:rPr>
          <w:rFonts w:cs="Arial"/>
          <w:b/>
        </w:rPr>
      </w:pPr>
      <w:r>
        <w:rPr>
          <w:rFonts w:cs="Arial"/>
          <w:b/>
        </w:rPr>
        <w:lastRenderedPageBreak/>
        <w:t>3.1</w:t>
      </w:r>
      <w:r>
        <w:rPr>
          <w:rFonts w:cs="Arial"/>
          <w:b/>
        </w:rPr>
        <w:tab/>
        <w:t xml:space="preserve">Differences- </w:t>
      </w:r>
      <w:r w:rsidR="00C11436" w:rsidRPr="00C11436">
        <w:rPr>
          <w:rFonts w:cs="Arial"/>
          <w:b/>
        </w:rPr>
        <w:t xml:space="preserve">Appointment of an </w:t>
      </w:r>
      <w:r w:rsidR="001C4A7A">
        <w:rPr>
          <w:rFonts w:cs="Arial"/>
          <w:b/>
        </w:rPr>
        <w:t>e</w:t>
      </w:r>
      <w:r w:rsidR="00C11436" w:rsidRPr="00C11436">
        <w:rPr>
          <w:rFonts w:cs="Arial"/>
          <w:b/>
        </w:rPr>
        <w:t>xpert</w:t>
      </w:r>
    </w:p>
    <w:p w:rsidR="00F211B9" w:rsidRDefault="003C3457" w:rsidP="00C11436">
      <w:pPr>
        <w:ind w:left="22" w:hanging="22"/>
        <w:rPr>
          <w:rFonts w:cs="Arial"/>
        </w:rPr>
      </w:pPr>
      <w:r>
        <w:rPr>
          <w:rFonts w:cs="Arial"/>
        </w:rPr>
        <w:t xml:space="preserve">The </w:t>
      </w:r>
      <w:r w:rsidR="0082750C">
        <w:rPr>
          <w:rFonts w:cs="Arial"/>
        </w:rPr>
        <w:t xml:space="preserve">expert appraisal </w:t>
      </w:r>
      <w:r w:rsidR="00225E7A">
        <w:rPr>
          <w:rFonts w:cs="Arial"/>
        </w:rPr>
        <w:t xml:space="preserve"> </w:t>
      </w:r>
      <w:r w:rsidR="00F211B9">
        <w:rPr>
          <w:rFonts w:cs="Arial"/>
        </w:rPr>
        <w:t>process in 5.9A</w:t>
      </w:r>
      <w:r w:rsidR="002C09E8">
        <w:rPr>
          <w:rFonts w:cs="Arial"/>
        </w:rPr>
        <w:t>.</w:t>
      </w:r>
      <w:r w:rsidR="00F211B9">
        <w:rPr>
          <w:rFonts w:cs="Arial"/>
        </w:rPr>
        <w:t xml:space="preserve">3 allows for either party to initiate a process requiring expert </w:t>
      </w:r>
      <w:r w:rsidR="00C11436">
        <w:rPr>
          <w:rFonts w:cs="Arial"/>
        </w:rPr>
        <w:t>evaluation</w:t>
      </w:r>
      <w:r w:rsidR="00F211B9">
        <w:rPr>
          <w:rFonts w:cs="Arial"/>
        </w:rPr>
        <w:t xml:space="preserve"> by providing a Notice to the other party and for the parties to agree on the </w:t>
      </w:r>
      <w:r w:rsidR="0082750C">
        <w:rPr>
          <w:rFonts w:cs="Arial"/>
        </w:rPr>
        <w:t>e</w:t>
      </w:r>
      <w:r w:rsidR="00F211B9">
        <w:rPr>
          <w:rFonts w:cs="Arial"/>
        </w:rPr>
        <w:t>xpert</w:t>
      </w:r>
      <w:r w:rsidR="00940856">
        <w:rPr>
          <w:rFonts w:cs="Arial"/>
        </w:rPr>
        <w:t>.</w:t>
      </w:r>
      <w:r w:rsidR="00F211B9">
        <w:rPr>
          <w:rFonts w:cs="Arial"/>
        </w:rPr>
        <w:t xml:space="preserve">  It has a</w:t>
      </w:r>
      <w:r w:rsidR="00940856">
        <w:rPr>
          <w:rFonts w:cs="Arial"/>
        </w:rPr>
        <w:t xml:space="preserve"> provision</w:t>
      </w:r>
      <w:r w:rsidR="00F211B9">
        <w:rPr>
          <w:rFonts w:cs="Arial"/>
        </w:rPr>
        <w:t xml:space="preserve"> </w:t>
      </w:r>
      <w:r w:rsidR="00940856">
        <w:rPr>
          <w:rFonts w:cs="Arial"/>
        </w:rPr>
        <w:t xml:space="preserve">for </w:t>
      </w:r>
      <w:r w:rsidR="00F211B9">
        <w:rPr>
          <w:rFonts w:cs="Arial"/>
        </w:rPr>
        <w:t xml:space="preserve">the AER </w:t>
      </w:r>
      <w:r w:rsidR="00940856">
        <w:rPr>
          <w:rFonts w:cs="Arial"/>
        </w:rPr>
        <w:t xml:space="preserve">to </w:t>
      </w:r>
      <w:r w:rsidR="00F211B9">
        <w:rPr>
          <w:rFonts w:cs="Arial"/>
        </w:rPr>
        <w:t>nominate a person if such agreement is not forthcoming.</w:t>
      </w:r>
    </w:p>
    <w:p w:rsidR="00D55077" w:rsidRDefault="00940856" w:rsidP="00940856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 xml:space="preserve">For </w:t>
      </w:r>
      <w:r w:rsidR="00D55077">
        <w:rPr>
          <w:rFonts w:cs="Arial"/>
        </w:rPr>
        <w:t xml:space="preserve">a </w:t>
      </w:r>
      <w:r w:rsidR="00225E7A">
        <w:rPr>
          <w:rFonts w:cs="Arial"/>
        </w:rPr>
        <w:t>DRP determination</w:t>
      </w:r>
      <w:r w:rsidR="00D55077">
        <w:rPr>
          <w:rFonts w:cs="Arial"/>
        </w:rPr>
        <w:t xml:space="preserve"> under </w:t>
      </w:r>
      <w:r w:rsidR="00225E7A">
        <w:rPr>
          <w:rFonts w:cs="Arial"/>
        </w:rPr>
        <w:t xml:space="preserve">the </w:t>
      </w:r>
      <w:r w:rsidR="003C3457">
        <w:rPr>
          <w:rFonts w:cs="Arial"/>
        </w:rPr>
        <w:t>chapter 8</w:t>
      </w:r>
      <w:r w:rsidR="00225E7A">
        <w:rPr>
          <w:rFonts w:cs="Arial"/>
        </w:rPr>
        <w:t xml:space="preserve"> </w:t>
      </w:r>
      <w:r w:rsidR="003C3457">
        <w:rPr>
          <w:rFonts w:cs="Arial"/>
        </w:rPr>
        <w:t>process it</w:t>
      </w:r>
      <w:r>
        <w:rPr>
          <w:rFonts w:cs="Arial"/>
        </w:rPr>
        <w:t xml:space="preserve"> is the dispute </w:t>
      </w:r>
      <w:r w:rsidR="003C3457">
        <w:rPr>
          <w:rFonts w:cs="Arial"/>
        </w:rPr>
        <w:t>adviser’s</w:t>
      </w:r>
      <w:r>
        <w:rPr>
          <w:rFonts w:cs="Arial"/>
        </w:rPr>
        <w:t xml:space="preserve"> role to establish a DRP in consultation with the parties (8.2.6A(c)</w:t>
      </w:r>
      <w:r w:rsidR="0082750C">
        <w:rPr>
          <w:rFonts w:cs="Arial"/>
        </w:rPr>
        <w:t>)</w:t>
      </w:r>
      <w:r w:rsidR="00D55077">
        <w:rPr>
          <w:rFonts w:cs="Arial"/>
        </w:rPr>
        <w:t>. The dispute adviser draws from a pool of experts established and maintained for this purpose.</w:t>
      </w:r>
      <w:r>
        <w:rPr>
          <w:rFonts w:cs="Arial"/>
        </w:rPr>
        <w:t xml:space="preserve"> </w:t>
      </w:r>
    </w:p>
    <w:p w:rsidR="00940856" w:rsidRDefault="00940856" w:rsidP="00940856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>For the Adviser process</w:t>
      </w:r>
      <w:r w:rsidR="00225E7A">
        <w:rPr>
          <w:rFonts w:cs="Arial"/>
        </w:rPr>
        <w:t xml:space="preserve"> under </w:t>
      </w:r>
      <w:r w:rsidR="001C4A7A">
        <w:rPr>
          <w:rFonts w:cs="Arial"/>
        </w:rPr>
        <w:t>C</w:t>
      </w:r>
      <w:r w:rsidR="00225E7A">
        <w:rPr>
          <w:rFonts w:cs="Arial"/>
        </w:rPr>
        <w:t>hapter 8</w:t>
      </w:r>
      <w:r w:rsidR="001C4A7A">
        <w:rPr>
          <w:rFonts w:cs="Arial"/>
        </w:rPr>
        <w:t>,</w:t>
      </w:r>
      <w:r>
        <w:rPr>
          <w:rFonts w:cs="Arial"/>
        </w:rPr>
        <w:t xml:space="preserve"> the</w:t>
      </w:r>
      <w:r w:rsidR="00D55077">
        <w:rPr>
          <w:rFonts w:cs="Arial"/>
        </w:rPr>
        <w:t xml:space="preserve"> dispute adviser has a broad discretion</w:t>
      </w:r>
      <w:r w:rsidR="00225E7A">
        <w:rPr>
          <w:rFonts w:cs="Arial"/>
        </w:rPr>
        <w:t xml:space="preserve"> if agreed by </w:t>
      </w:r>
      <w:r w:rsidR="003C3457">
        <w:rPr>
          <w:rFonts w:cs="Arial"/>
        </w:rPr>
        <w:t>the</w:t>
      </w:r>
      <w:r w:rsidR="00225E7A">
        <w:rPr>
          <w:rFonts w:cs="Arial"/>
        </w:rPr>
        <w:t xml:space="preserve"> parties.  It would be possible to provide the option of a </w:t>
      </w:r>
      <w:r>
        <w:rPr>
          <w:rFonts w:cs="Arial"/>
        </w:rPr>
        <w:t>non binding</w:t>
      </w:r>
      <w:r w:rsidR="00225E7A">
        <w:rPr>
          <w:rFonts w:cs="Arial"/>
        </w:rPr>
        <w:t xml:space="preserve"> expert </w:t>
      </w:r>
      <w:r>
        <w:rPr>
          <w:rFonts w:cs="Arial"/>
        </w:rPr>
        <w:t xml:space="preserve">evaluation </w:t>
      </w:r>
      <w:r w:rsidR="0082750C">
        <w:rPr>
          <w:rFonts w:cs="Arial"/>
        </w:rPr>
        <w:t xml:space="preserve">as a defined choice under the Adviser process.  </w:t>
      </w:r>
    </w:p>
    <w:p w:rsidR="00940856" w:rsidRPr="00940856" w:rsidRDefault="0082750C" w:rsidP="00C11436">
      <w:pPr>
        <w:ind w:left="22" w:hanging="22"/>
        <w:rPr>
          <w:rFonts w:cs="Arial"/>
          <w:b/>
        </w:rPr>
      </w:pPr>
      <w:r>
        <w:rPr>
          <w:rFonts w:cs="Arial"/>
          <w:b/>
        </w:rPr>
        <w:t>3.2</w:t>
      </w:r>
      <w:r>
        <w:rPr>
          <w:rFonts w:cs="Arial"/>
          <w:b/>
        </w:rPr>
        <w:tab/>
        <w:t xml:space="preserve"> Differences in  </w:t>
      </w:r>
      <w:r w:rsidR="00940856" w:rsidRPr="00940856">
        <w:rPr>
          <w:rFonts w:cs="Arial"/>
          <w:b/>
        </w:rPr>
        <w:t>Logistics and Powers</w:t>
      </w:r>
    </w:p>
    <w:p w:rsidR="002C09E8" w:rsidRDefault="00225E7A" w:rsidP="002C09E8">
      <w:pPr>
        <w:jc w:val="both"/>
        <w:rPr>
          <w:rFonts w:cs="Arial"/>
        </w:rPr>
      </w:pPr>
      <w:r>
        <w:rPr>
          <w:rFonts w:cs="Arial"/>
        </w:rPr>
        <w:t xml:space="preserve">The DRP process has </w:t>
      </w:r>
      <w:r w:rsidR="0082750C">
        <w:rPr>
          <w:rFonts w:cs="Arial"/>
        </w:rPr>
        <w:t>similar</w:t>
      </w:r>
      <w:r w:rsidR="00D55077">
        <w:rPr>
          <w:rFonts w:cs="Arial"/>
        </w:rPr>
        <w:t xml:space="preserve"> </w:t>
      </w:r>
      <w:r w:rsidR="003C3457">
        <w:rPr>
          <w:rFonts w:cs="Arial"/>
        </w:rPr>
        <w:t>logistic</w:t>
      </w:r>
      <w:r w:rsidR="0082750C">
        <w:rPr>
          <w:rFonts w:cs="Arial"/>
        </w:rPr>
        <w:t xml:space="preserve"> provisions</w:t>
      </w:r>
      <w:r w:rsidR="00F211B9">
        <w:rPr>
          <w:rFonts w:cs="Arial"/>
        </w:rPr>
        <w:t xml:space="preserve"> </w:t>
      </w:r>
      <w:r>
        <w:rPr>
          <w:rFonts w:cs="Arial"/>
        </w:rPr>
        <w:t>as the evaluative process. This includes</w:t>
      </w:r>
      <w:r w:rsidR="00F211B9">
        <w:rPr>
          <w:rFonts w:cs="Arial"/>
        </w:rPr>
        <w:t xml:space="preserve"> appointment of </w:t>
      </w:r>
      <w:r w:rsidR="00D55077">
        <w:rPr>
          <w:rFonts w:cs="Arial"/>
        </w:rPr>
        <w:t>the DRP</w:t>
      </w:r>
      <w:r w:rsidR="00F211B9">
        <w:rPr>
          <w:rFonts w:cs="Arial"/>
        </w:rPr>
        <w:t>, procedure</w:t>
      </w:r>
      <w:r w:rsidR="00D55077">
        <w:rPr>
          <w:rFonts w:cs="Arial"/>
        </w:rPr>
        <w:t>, timeline</w:t>
      </w:r>
      <w:r w:rsidR="00F211B9">
        <w:rPr>
          <w:rFonts w:cs="Arial"/>
        </w:rPr>
        <w:t xml:space="preserve">, </w:t>
      </w:r>
      <w:r w:rsidR="002C09E8">
        <w:rPr>
          <w:rFonts w:cs="Arial"/>
        </w:rPr>
        <w:t xml:space="preserve">determination </w:t>
      </w:r>
      <w:r w:rsidR="003C3457">
        <w:rPr>
          <w:rFonts w:cs="Arial"/>
        </w:rPr>
        <w:t>of disputes</w:t>
      </w:r>
      <w:r w:rsidR="002C09E8">
        <w:rPr>
          <w:rFonts w:cs="Arial"/>
        </w:rPr>
        <w:t xml:space="preserve"> and costs </w:t>
      </w:r>
      <w:r w:rsidR="00D55077">
        <w:rPr>
          <w:rFonts w:cs="Arial"/>
        </w:rPr>
        <w:t>(</w:t>
      </w:r>
      <w:r w:rsidR="002C09E8">
        <w:rPr>
          <w:rFonts w:cs="Arial"/>
        </w:rPr>
        <w:t>covered by 5.9A.4 to 5.9A.9 of the Draft Rule</w:t>
      </w:r>
      <w:r w:rsidR="00D55077">
        <w:rPr>
          <w:rFonts w:cs="Arial"/>
        </w:rPr>
        <w:t>s)</w:t>
      </w:r>
      <w:r w:rsidR="002C09E8">
        <w:rPr>
          <w:rFonts w:cs="Arial"/>
        </w:rPr>
        <w:t>.  In addition, Chapter 8 also deals with:</w:t>
      </w:r>
    </w:p>
    <w:p w:rsidR="002C09E8" w:rsidRPr="001C4A7A" w:rsidRDefault="002C09E8" w:rsidP="001C4A7A">
      <w:pPr>
        <w:tabs>
          <w:tab w:val="left" w:pos="1276"/>
        </w:tabs>
        <w:ind w:left="709"/>
        <w:jc w:val="both"/>
        <w:rPr>
          <w:rFonts w:cs="Arial"/>
        </w:rPr>
      </w:pPr>
      <w:r w:rsidRPr="001C4A7A">
        <w:rPr>
          <w:rFonts w:cs="Arial"/>
        </w:rPr>
        <w:t>8.2.7</w:t>
      </w:r>
      <w:r w:rsidRPr="001C4A7A">
        <w:rPr>
          <w:rFonts w:cs="Arial"/>
        </w:rPr>
        <w:tab/>
        <w:t xml:space="preserve">Legal representation; </w:t>
      </w:r>
    </w:p>
    <w:p w:rsidR="002C09E8" w:rsidRPr="001C4A7A" w:rsidRDefault="002C09E8" w:rsidP="001C4A7A">
      <w:pPr>
        <w:tabs>
          <w:tab w:val="left" w:pos="1276"/>
        </w:tabs>
        <w:ind w:left="709"/>
        <w:jc w:val="both"/>
        <w:rPr>
          <w:rFonts w:cs="Arial"/>
        </w:rPr>
      </w:pPr>
      <w:r w:rsidRPr="001C4A7A">
        <w:rPr>
          <w:rFonts w:cs="Arial"/>
        </w:rPr>
        <w:t>8.2.9</w:t>
      </w:r>
      <w:r w:rsidRPr="001C4A7A">
        <w:rPr>
          <w:rFonts w:cs="Arial"/>
        </w:rPr>
        <w:tab/>
      </w:r>
      <w:r w:rsidR="00C11436" w:rsidRPr="001C4A7A">
        <w:rPr>
          <w:rFonts w:cs="Arial"/>
        </w:rPr>
        <w:t>e</w:t>
      </w:r>
      <w:r w:rsidRPr="001C4A7A">
        <w:rPr>
          <w:rFonts w:cs="Arial"/>
        </w:rPr>
        <w:t>ffective resolution;</w:t>
      </w:r>
    </w:p>
    <w:p w:rsidR="00F211B9" w:rsidRPr="001C4A7A" w:rsidRDefault="002C09E8" w:rsidP="001C4A7A">
      <w:pPr>
        <w:tabs>
          <w:tab w:val="left" w:pos="1276"/>
        </w:tabs>
        <w:ind w:left="709"/>
        <w:jc w:val="both"/>
        <w:rPr>
          <w:rFonts w:cs="Arial"/>
        </w:rPr>
      </w:pPr>
      <w:r w:rsidRPr="001C4A7A">
        <w:rPr>
          <w:rFonts w:cs="Arial"/>
        </w:rPr>
        <w:t>8.2.10</w:t>
      </w:r>
      <w:r w:rsidRPr="001C4A7A">
        <w:rPr>
          <w:rFonts w:cs="Arial"/>
        </w:rPr>
        <w:tab/>
        <w:t>Recording and publication;</w:t>
      </w:r>
    </w:p>
    <w:p w:rsidR="002C09E8" w:rsidRPr="001C4A7A" w:rsidRDefault="002C09E8" w:rsidP="001C4A7A">
      <w:pPr>
        <w:tabs>
          <w:tab w:val="left" w:pos="1276"/>
        </w:tabs>
        <w:ind w:left="709"/>
        <w:jc w:val="both"/>
        <w:rPr>
          <w:rFonts w:cs="Arial"/>
        </w:rPr>
      </w:pPr>
      <w:r w:rsidRPr="001C4A7A">
        <w:rPr>
          <w:rFonts w:cs="Arial"/>
        </w:rPr>
        <w:t>8.2.11</w:t>
      </w:r>
      <w:r w:rsidRPr="001C4A7A">
        <w:rPr>
          <w:rFonts w:cs="Arial"/>
        </w:rPr>
        <w:tab/>
        <w:t>Appeals and questions of law.</w:t>
      </w:r>
    </w:p>
    <w:p w:rsidR="00E95D7A" w:rsidRPr="00E95D7A" w:rsidRDefault="00E95D7A" w:rsidP="00E95D7A">
      <w:pPr>
        <w:tabs>
          <w:tab w:val="left" w:pos="1276"/>
        </w:tabs>
        <w:jc w:val="both"/>
        <w:rPr>
          <w:rFonts w:cs="Arial"/>
        </w:rPr>
      </w:pPr>
      <w:r w:rsidRPr="00E95D7A">
        <w:rPr>
          <w:rFonts w:cs="Arial"/>
        </w:rPr>
        <w:t xml:space="preserve">The costs provisions under </w:t>
      </w:r>
      <w:r w:rsidR="0082750C">
        <w:rPr>
          <w:rFonts w:cs="Arial"/>
        </w:rPr>
        <w:t xml:space="preserve">stage to of the </w:t>
      </w:r>
      <w:r w:rsidRPr="00E95D7A">
        <w:rPr>
          <w:rFonts w:cs="Arial"/>
        </w:rPr>
        <w:t xml:space="preserve">Chapter 8 process </w:t>
      </w:r>
      <w:r w:rsidR="0082750C">
        <w:rPr>
          <w:rFonts w:cs="Arial"/>
        </w:rPr>
        <w:t>provides for the</w:t>
      </w:r>
      <w:r w:rsidRPr="00E95D7A">
        <w:rPr>
          <w:rFonts w:cs="Arial"/>
        </w:rPr>
        <w:t xml:space="preserve"> DRP to take into consideration  how the parties have conducted themselves in the setup of the process.  </w:t>
      </w:r>
    </w:p>
    <w:p w:rsidR="00E95D7A" w:rsidRPr="00E95D7A" w:rsidRDefault="0082750C" w:rsidP="002C09E8">
      <w:pPr>
        <w:tabs>
          <w:tab w:val="left" w:pos="1276"/>
        </w:tabs>
        <w:jc w:val="both"/>
        <w:rPr>
          <w:rFonts w:cs="Arial"/>
          <w:b/>
        </w:rPr>
      </w:pPr>
      <w:r>
        <w:rPr>
          <w:rFonts w:cs="Arial"/>
          <w:b/>
        </w:rPr>
        <w:t>3.3</w:t>
      </w:r>
      <w:r>
        <w:rPr>
          <w:rFonts w:cs="Arial"/>
          <w:b/>
        </w:rPr>
        <w:tab/>
      </w:r>
      <w:r w:rsidR="001C4A7A">
        <w:rPr>
          <w:rFonts w:cs="Arial"/>
          <w:b/>
        </w:rPr>
        <w:t xml:space="preserve">Differences </w:t>
      </w:r>
      <w:r w:rsidR="00317B09">
        <w:rPr>
          <w:rFonts w:cs="Arial"/>
          <w:b/>
        </w:rPr>
        <w:t xml:space="preserve">in </w:t>
      </w:r>
      <w:r w:rsidR="00317B09" w:rsidRPr="00E95D7A">
        <w:rPr>
          <w:rFonts w:cs="Arial"/>
          <w:b/>
        </w:rPr>
        <w:t>Case</w:t>
      </w:r>
      <w:r w:rsidR="00E95D7A" w:rsidRPr="00E95D7A">
        <w:rPr>
          <w:rFonts w:cs="Arial"/>
          <w:b/>
        </w:rPr>
        <w:t xml:space="preserve"> management</w:t>
      </w:r>
    </w:p>
    <w:p w:rsidR="002C09E8" w:rsidRDefault="003C3457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 xml:space="preserve">The challenge </w:t>
      </w:r>
      <w:r w:rsidR="001C4A7A">
        <w:rPr>
          <w:rFonts w:cs="Arial"/>
        </w:rPr>
        <w:t xml:space="preserve">of </w:t>
      </w:r>
      <w:r>
        <w:rPr>
          <w:rFonts w:cs="Arial"/>
        </w:rPr>
        <w:t xml:space="preserve">an expert process is the formulation of the question and the determination of </w:t>
      </w:r>
      <w:r w:rsidR="00F03C6C">
        <w:rPr>
          <w:rFonts w:cs="Arial"/>
        </w:rPr>
        <w:t>the</w:t>
      </w:r>
      <w:r>
        <w:rPr>
          <w:rFonts w:cs="Arial"/>
        </w:rPr>
        <w:t xml:space="preserve"> expertise useful to resolve the question</w:t>
      </w:r>
      <w:r w:rsidR="00F03C6C">
        <w:rPr>
          <w:rFonts w:cs="Arial"/>
        </w:rPr>
        <w:t xml:space="preserve"> in dispute</w:t>
      </w:r>
      <w:r>
        <w:rPr>
          <w:rFonts w:cs="Arial"/>
        </w:rPr>
        <w:t xml:space="preserve">. </w:t>
      </w:r>
      <w:r w:rsidR="00E95D7A">
        <w:rPr>
          <w:rFonts w:cs="Arial"/>
        </w:rPr>
        <w:t>Under the</w:t>
      </w:r>
      <w:r w:rsidR="00225E7A">
        <w:rPr>
          <w:rFonts w:cs="Arial"/>
        </w:rPr>
        <w:t xml:space="preserve"> </w:t>
      </w:r>
      <w:r w:rsidR="001C4A7A">
        <w:rPr>
          <w:rFonts w:cs="Arial"/>
        </w:rPr>
        <w:t>C</w:t>
      </w:r>
      <w:r w:rsidR="00225E7A">
        <w:rPr>
          <w:rFonts w:cs="Arial"/>
        </w:rPr>
        <w:t>hapter 8</w:t>
      </w:r>
      <w:r w:rsidR="00E95D7A">
        <w:rPr>
          <w:rFonts w:cs="Arial"/>
        </w:rPr>
        <w:t xml:space="preserve"> </w:t>
      </w:r>
      <w:r w:rsidR="001C4A7A">
        <w:rPr>
          <w:rFonts w:cs="Arial"/>
        </w:rPr>
        <w:t>P</w:t>
      </w:r>
      <w:r w:rsidR="00E95D7A">
        <w:rPr>
          <w:rFonts w:cs="Arial"/>
        </w:rPr>
        <w:t>rocess</w:t>
      </w:r>
      <w:r w:rsidR="00225E7A">
        <w:rPr>
          <w:rFonts w:cs="Arial"/>
        </w:rPr>
        <w:t xml:space="preserve"> t</w:t>
      </w:r>
      <w:r w:rsidR="002C09E8">
        <w:rPr>
          <w:rFonts w:cs="Arial"/>
        </w:rPr>
        <w:t xml:space="preserve">he </w:t>
      </w:r>
      <w:r w:rsidR="00D55077">
        <w:rPr>
          <w:rFonts w:cs="Arial"/>
        </w:rPr>
        <w:t xml:space="preserve">dispute </w:t>
      </w:r>
      <w:r w:rsidR="00225E7A">
        <w:rPr>
          <w:rFonts w:cs="Arial"/>
        </w:rPr>
        <w:t>a</w:t>
      </w:r>
      <w:r w:rsidR="002C09E8">
        <w:rPr>
          <w:rFonts w:cs="Arial"/>
        </w:rPr>
        <w:t>dvis</w:t>
      </w:r>
      <w:r w:rsidR="00D55077">
        <w:rPr>
          <w:rFonts w:cs="Arial"/>
        </w:rPr>
        <w:t>e</w:t>
      </w:r>
      <w:r w:rsidR="002C09E8">
        <w:rPr>
          <w:rFonts w:cs="Arial"/>
        </w:rPr>
        <w:t xml:space="preserve">r has published </w:t>
      </w:r>
      <w:r w:rsidR="00F03C6C">
        <w:rPr>
          <w:rFonts w:cs="Arial"/>
        </w:rPr>
        <w:t>P</w:t>
      </w:r>
      <w:r w:rsidR="009A1463">
        <w:rPr>
          <w:rFonts w:cs="Arial"/>
        </w:rPr>
        <w:t xml:space="preserve">ractice Notes, which provide for a </w:t>
      </w:r>
      <w:r w:rsidR="00E95D7A">
        <w:rPr>
          <w:rFonts w:cs="Arial"/>
        </w:rPr>
        <w:t>mechanism to ensure that a</w:t>
      </w:r>
      <w:r w:rsidR="009A1463">
        <w:rPr>
          <w:rFonts w:cs="Arial"/>
        </w:rPr>
        <w:t xml:space="preserve"> dispute is </w:t>
      </w:r>
      <w:r w:rsidR="00E95D7A">
        <w:rPr>
          <w:rFonts w:cs="Arial"/>
        </w:rPr>
        <w:t xml:space="preserve">case managed to maximise the prospects of the question being fully articulated, documents are exchanged and </w:t>
      </w:r>
      <w:r w:rsidR="009A1463">
        <w:rPr>
          <w:rFonts w:cs="Arial"/>
        </w:rPr>
        <w:t xml:space="preserve">the right kind of </w:t>
      </w:r>
      <w:r w:rsidR="00E95D7A">
        <w:rPr>
          <w:rFonts w:cs="Arial"/>
        </w:rPr>
        <w:t>e</w:t>
      </w:r>
      <w:r w:rsidR="009A1463">
        <w:rPr>
          <w:rFonts w:cs="Arial"/>
        </w:rPr>
        <w:t xml:space="preserve">xpert </w:t>
      </w:r>
      <w:r w:rsidR="001C4A7A">
        <w:rPr>
          <w:rFonts w:cs="Arial"/>
        </w:rPr>
        <w:t>is</w:t>
      </w:r>
      <w:r w:rsidR="00E95D7A">
        <w:rPr>
          <w:rFonts w:cs="Arial"/>
        </w:rPr>
        <w:t xml:space="preserve"> </w:t>
      </w:r>
      <w:r w:rsidR="009A1463">
        <w:rPr>
          <w:rFonts w:cs="Arial"/>
        </w:rPr>
        <w:t>engaged</w:t>
      </w:r>
      <w:r w:rsidR="00E95D7A">
        <w:rPr>
          <w:rFonts w:cs="Arial"/>
        </w:rPr>
        <w:t>.</w:t>
      </w:r>
    </w:p>
    <w:p w:rsidR="009A1463" w:rsidRDefault="009A1463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 xml:space="preserve">The current </w:t>
      </w:r>
      <w:r w:rsidR="00E95D7A">
        <w:rPr>
          <w:rFonts w:cs="Arial"/>
        </w:rPr>
        <w:t xml:space="preserve">appraisal process </w:t>
      </w:r>
      <w:r>
        <w:rPr>
          <w:rFonts w:cs="Arial"/>
        </w:rPr>
        <w:t>provide</w:t>
      </w:r>
      <w:r w:rsidR="00E95D7A">
        <w:rPr>
          <w:rFonts w:cs="Arial"/>
        </w:rPr>
        <w:t>s</w:t>
      </w:r>
      <w:r>
        <w:rPr>
          <w:rFonts w:cs="Arial"/>
        </w:rPr>
        <w:t xml:space="preserve"> that the appointment of the </w:t>
      </w:r>
      <w:r w:rsidR="00E95D7A">
        <w:rPr>
          <w:rFonts w:cs="Arial"/>
        </w:rPr>
        <w:t>e</w:t>
      </w:r>
      <w:r>
        <w:rPr>
          <w:rFonts w:cs="Arial"/>
        </w:rPr>
        <w:t xml:space="preserve">xpert </w:t>
      </w:r>
      <w:r w:rsidR="001C4A7A">
        <w:rPr>
          <w:rFonts w:cs="Arial"/>
        </w:rPr>
        <w:t xml:space="preserve">to </w:t>
      </w:r>
      <w:r>
        <w:rPr>
          <w:rFonts w:cs="Arial"/>
        </w:rPr>
        <w:t>happen within ten business days</w:t>
      </w:r>
      <w:r w:rsidR="00E95D7A">
        <w:rPr>
          <w:rFonts w:cs="Arial"/>
        </w:rPr>
        <w:t xml:space="preserve">. It is not explicit about the </w:t>
      </w:r>
      <w:r>
        <w:rPr>
          <w:rFonts w:cs="Arial"/>
        </w:rPr>
        <w:t>preparation of the</w:t>
      </w:r>
      <w:r w:rsidR="00E95D7A">
        <w:rPr>
          <w:rFonts w:cs="Arial"/>
        </w:rPr>
        <w:t xml:space="preserve"> question, leaving it to the initiating party to formulate.</w:t>
      </w:r>
      <w:r>
        <w:rPr>
          <w:rFonts w:cs="Arial"/>
        </w:rPr>
        <w:t xml:space="preserve">  The challenge is that </w:t>
      </w:r>
      <w:r w:rsidR="00E95D7A">
        <w:rPr>
          <w:rFonts w:cs="Arial"/>
        </w:rPr>
        <w:t>if the parties are not in agreement</w:t>
      </w:r>
      <w:r>
        <w:rPr>
          <w:rFonts w:cs="Arial"/>
        </w:rPr>
        <w:t xml:space="preserve"> the initia</w:t>
      </w:r>
      <w:r w:rsidR="00E95D7A">
        <w:rPr>
          <w:rFonts w:cs="Arial"/>
        </w:rPr>
        <w:t>ting</w:t>
      </w:r>
      <w:r>
        <w:rPr>
          <w:rFonts w:cs="Arial"/>
        </w:rPr>
        <w:t xml:space="preserve"> party (rather than the responding party) has the obligation to provide the other party and the </w:t>
      </w:r>
      <w:r w:rsidR="001C4A7A">
        <w:rPr>
          <w:rFonts w:cs="Arial"/>
        </w:rPr>
        <w:t>e</w:t>
      </w:r>
      <w:r>
        <w:rPr>
          <w:rFonts w:cs="Arial"/>
        </w:rPr>
        <w:t xml:space="preserve">xpert with notice of the matters to be subject to Expert Appraisal (5.9A.4 (d) (3)).  There is no provision </w:t>
      </w:r>
      <w:r w:rsidR="00F03C6C">
        <w:rPr>
          <w:rFonts w:cs="Arial"/>
        </w:rPr>
        <w:t>for</w:t>
      </w:r>
      <w:r>
        <w:rPr>
          <w:rFonts w:cs="Arial"/>
        </w:rPr>
        <w:t xml:space="preserve"> what happens if the two parties are in disagreement about the matter to be decided by the </w:t>
      </w:r>
      <w:r w:rsidR="00E95D7A">
        <w:rPr>
          <w:rFonts w:cs="Arial"/>
        </w:rPr>
        <w:t>e</w:t>
      </w:r>
      <w:r>
        <w:rPr>
          <w:rFonts w:cs="Arial"/>
        </w:rPr>
        <w:t>xpert, nor what</w:t>
      </w:r>
      <w:r w:rsidR="00E95D7A">
        <w:rPr>
          <w:rFonts w:cs="Arial"/>
        </w:rPr>
        <w:t xml:space="preserve"> the AER needs to do </w:t>
      </w:r>
      <w:r>
        <w:rPr>
          <w:rFonts w:cs="Arial"/>
        </w:rPr>
        <w:t>if the parties</w:t>
      </w:r>
      <w:r w:rsidR="00E95D7A">
        <w:rPr>
          <w:rFonts w:cs="Arial"/>
        </w:rPr>
        <w:t xml:space="preserve"> do not agree on the nature of the expertise required</w:t>
      </w:r>
      <w:r>
        <w:rPr>
          <w:rFonts w:cs="Arial"/>
        </w:rPr>
        <w:t>.</w:t>
      </w:r>
    </w:p>
    <w:p w:rsidR="00E95D7A" w:rsidRDefault="00E95D7A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>This increases the risk of a non</w:t>
      </w:r>
      <w:r w:rsidR="001C4A7A">
        <w:rPr>
          <w:rFonts w:cs="Arial"/>
        </w:rPr>
        <w:t>-</w:t>
      </w:r>
      <w:r>
        <w:rPr>
          <w:rFonts w:cs="Arial"/>
        </w:rPr>
        <w:t xml:space="preserve"> binding process adding delay and cost without being useful.</w:t>
      </w:r>
    </w:p>
    <w:p w:rsidR="009A1463" w:rsidRDefault="00F03C6C" w:rsidP="002C09E8">
      <w:pPr>
        <w:tabs>
          <w:tab w:val="left" w:pos="1276"/>
        </w:tabs>
        <w:jc w:val="both"/>
        <w:rPr>
          <w:rFonts w:cs="Arial"/>
          <w:b/>
        </w:rPr>
      </w:pPr>
      <w:r>
        <w:rPr>
          <w:rFonts w:cs="Arial"/>
          <w:b/>
        </w:rPr>
        <w:t>4</w:t>
      </w:r>
      <w:r>
        <w:rPr>
          <w:rFonts w:cs="Arial"/>
          <w:b/>
        </w:rPr>
        <w:tab/>
      </w:r>
      <w:r w:rsidR="009A1463">
        <w:rPr>
          <w:rFonts w:cs="Arial"/>
          <w:b/>
        </w:rPr>
        <w:t xml:space="preserve">Using Chapter 8 </w:t>
      </w:r>
      <w:r w:rsidR="00317B09">
        <w:rPr>
          <w:rFonts w:cs="Arial"/>
          <w:b/>
        </w:rPr>
        <w:t>for Processes</w:t>
      </w:r>
      <w:r w:rsidR="009A1463">
        <w:rPr>
          <w:rFonts w:cs="Arial"/>
          <w:b/>
        </w:rPr>
        <w:t>:</w:t>
      </w:r>
    </w:p>
    <w:p w:rsidR="00710842" w:rsidRPr="00710842" w:rsidRDefault="00710842" w:rsidP="002C09E8">
      <w:pPr>
        <w:tabs>
          <w:tab w:val="left" w:pos="1276"/>
        </w:tabs>
        <w:jc w:val="both"/>
        <w:rPr>
          <w:rFonts w:cs="Arial"/>
        </w:rPr>
      </w:pPr>
      <w:r w:rsidRPr="00710842">
        <w:rPr>
          <w:rFonts w:cs="Arial"/>
        </w:rPr>
        <w:lastRenderedPageBreak/>
        <w:t xml:space="preserve">I have not considered the mechanism for referral of these matters to </w:t>
      </w:r>
      <w:r w:rsidR="001C4A7A">
        <w:rPr>
          <w:rFonts w:cs="Arial"/>
        </w:rPr>
        <w:t>C</w:t>
      </w:r>
      <w:r w:rsidRPr="00710842">
        <w:rPr>
          <w:rFonts w:cs="Arial"/>
        </w:rPr>
        <w:t xml:space="preserve">hapter 8 </w:t>
      </w:r>
      <w:r w:rsidR="003C3457" w:rsidRPr="00710842">
        <w:rPr>
          <w:rFonts w:cs="Arial"/>
        </w:rPr>
        <w:t>processes</w:t>
      </w:r>
      <w:r w:rsidRPr="00710842">
        <w:rPr>
          <w:rFonts w:cs="Arial"/>
        </w:rPr>
        <w:t>. I would be willing to do so if that were</w:t>
      </w:r>
      <w:r w:rsidR="001C4A7A">
        <w:rPr>
          <w:rFonts w:cs="Arial"/>
        </w:rPr>
        <w:t xml:space="preserve"> deemed</w:t>
      </w:r>
      <w:r w:rsidRPr="00710842">
        <w:rPr>
          <w:rFonts w:cs="Arial"/>
        </w:rPr>
        <w:t xml:space="preserve"> appropriate.</w:t>
      </w:r>
    </w:p>
    <w:p w:rsidR="00E95D7A" w:rsidRPr="00E95D7A" w:rsidRDefault="00E95D7A" w:rsidP="002C09E8">
      <w:pPr>
        <w:tabs>
          <w:tab w:val="left" w:pos="1276"/>
        </w:tabs>
        <w:jc w:val="both"/>
        <w:rPr>
          <w:rFonts w:cs="Arial"/>
        </w:rPr>
      </w:pPr>
      <w:r w:rsidRPr="00E95D7A">
        <w:rPr>
          <w:rFonts w:cs="Arial"/>
        </w:rPr>
        <w:t xml:space="preserve">There is a policy decision as to whether parties are willing to have a binding process for these types of matters.  If they are, the </w:t>
      </w:r>
      <w:r w:rsidR="001C4A7A">
        <w:rPr>
          <w:rFonts w:cs="Arial"/>
        </w:rPr>
        <w:t>C</w:t>
      </w:r>
      <w:r w:rsidRPr="00E95D7A">
        <w:rPr>
          <w:rFonts w:cs="Arial"/>
        </w:rPr>
        <w:t>hapter 8 process can be used in its entirety.</w:t>
      </w:r>
    </w:p>
    <w:p w:rsidR="00E95D7A" w:rsidRDefault="00E95D7A" w:rsidP="002C09E8">
      <w:pPr>
        <w:tabs>
          <w:tab w:val="left" w:pos="1276"/>
        </w:tabs>
        <w:jc w:val="both"/>
        <w:rPr>
          <w:rFonts w:cs="Arial"/>
        </w:rPr>
      </w:pPr>
      <w:r w:rsidRPr="00E95D7A">
        <w:rPr>
          <w:rFonts w:cs="Arial"/>
        </w:rPr>
        <w:t xml:space="preserve">It may be useful </w:t>
      </w:r>
      <w:r>
        <w:rPr>
          <w:rFonts w:cs="Arial"/>
        </w:rPr>
        <w:t>to have some additional user notes</w:t>
      </w:r>
      <w:r w:rsidR="005A2C45">
        <w:rPr>
          <w:rFonts w:cs="Arial"/>
        </w:rPr>
        <w:t xml:space="preserve"> and </w:t>
      </w:r>
      <w:r w:rsidR="003C3457">
        <w:rPr>
          <w:rFonts w:cs="Arial"/>
        </w:rPr>
        <w:t>forms to</w:t>
      </w:r>
      <w:r>
        <w:rPr>
          <w:rFonts w:cs="Arial"/>
        </w:rPr>
        <w:t xml:space="preserve"> allow for the easy</w:t>
      </w:r>
      <w:r w:rsidR="005A2C45">
        <w:rPr>
          <w:rFonts w:cs="Arial"/>
        </w:rPr>
        <w:t xml:space="preserve"> use of </w:t>
      </w:r>
      <w:r w:rsidR="00710842">
        <w:rPr>
          <w:rFonts w:cs="Arial"/>
        </w:rPr>
        <w:t>an expert evaluation process</w:t>
      </w:r>
      <w:r w:rsidR="001C4A7A">
        <w:rPr>
          <w:rFonts w:cs="Arial"/>
        </w:rPr>
        <w:t>es,</w:t>
      </w:r>
      <w:r w:rsidR="00710842">
        <w:rPr>
          <w:rFonts w:cs="Arial"/>
        </w:rPr>
        <w:t xml:space="preserve"> if required. This could be done as a standard option under the adviser process.</w:t>
      </w:r>
    </w:p>
    <w:p w:rsidR="00F03C6C" w:rsidRPr="00E95D7A" w:rsidRDefault="00F03C6C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 xml:space="preserve">If there is no need for a binding process the </w:t>
      </w:r>
      <w:r w:rsidR="001C4A7A">
        <w:rPr>
          <w:rFonts w:cs="Arial"/>
        </w:rPr>
        <w:t>C</w:t>
      </w:r>
      <w:r>
        <w:rPr>
          <w:rFonts w:cs="Arial"/>
        </w:rPr>
        <w:t>hapter 8 case management may be useful together with a bespoke evaluative option.</w:t>
      </w:r>
    </w:p>
    <w:p w:rsidR="00E05DA9" w:rsidRPr="00E05DA9" w:rsidRDefault="00F03C6C" w:rsidP="002C09E8">
      <w:pPr>
        <w:tabs>
          <w:tab w:val="left" w:pos="1276"/>
        </w:tabs>
        <w:jc w:val="both"/>
        <w:rPr>
          <w:rFonts w:cs="Arial"/>
          <w:b/>
        </w:rPr>
      </w:pPr>
      <w:r>
        <w:rPr>
          <w:rFonts w:cs="Arial"/>
          <w:b/>
        </w:rPr>
        <w:t>4.1</w:t>
      </w:r>
      <w:r>
        <w:rPr>
          <w:rFonts w:cs="Arial"/>
          <w:b/>
        </w:rPr>
        <w:tab/>
      </w:r>
      <w:r w:rsidR="00E05DA9" w:rsidRPr="00E05DA9">
        <w:rPr>
          <w:rFonts w:cs="Arial"/>
          <w:b/>
        </w:rPr>
        <w:t xml:space="preserve">The other </w:t>
      </w:r>
      <w:r w:rsidR="003C3457">
        <w:rPr>
          <w:rFonts w:cs="Arial"/>
          <w:b/>
        </w:rPr>
        <w:t xml:space="preserve">matters </w:t>
      </w:r>
      <w:r>
        <w:rPr>
          <w:rFonts w:cs="Arial"/>
          <w:b/>
        </w:rPr>
        <w:t>-</w:t>
      </w:r>
      <w:r w:rsidR="003C3457" w:rsidRPr="00E05DA9">
        <w:rPr>
          <w:rFonts w:cs="Arial"/>
          <w:b/>
        </w:rPr>
        <w:t>Adviser</w:t>
      </w:r>
      <w:r w:rsidR="00E05DA9" w:rsidRPr="00E05DA9">
        <w:rPr>
          <w:rFonts w:cs="Arial"/>
          <w:b/>
        </w:rPr>
        <w:t>:</w:t>
      </w:r>
    </w:p>
    <w:p w:rsidR="00E05DA9" w:rsidRDefault="00E05DA9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 xml:space="preserve">Under the current agreement, the </w:t>
      </w:r>
      <w:r w:rsidR="00ED62B3">
        <w:rPr>
          <w:rFonts w:cs="Arial"/>
        </w:rPr>
        <w:t xml:space="preserve">dispute </w:t>
      </w:r>
      <w:r w:rsidR="00317B09">
        <w:rPr>
          <w:rFonts w:cs="Arial"/>
        </w:rPr>
        <w:t>adviser</w:t>
      </w:r>
      <w:r>
        <w:rPr>
          <w:rFonts w:cs="Arial"/>
        </w:rPr>
        <w:t xml:space="preserve"> is engaged for </w:t>
      </w:r>
      <w:r w:rsidR="00710842">
        <w:rPr>
          <w:rFonts w:cs="Arial"/>
        </w:rPr>
        <w:t xml:space="preserve">a fixed number of </w:t>
      </w:r>
      <w:r w:rsidR="003C3457">
        <w:rPr>
          <w:rFonts w:cs="Arial"/>
        </w:rPr>
        <w:t>days a</w:t>
      </w:r>
      <w:r>
        <w:rPr>
          <w:rFonts w:cs="Arial"/>
        </w:rPr>
        <w:t xml:space="preserve"> month for e</w:t>
      </w:r>
      <w:r w:rsidR="00710842">
        <w:rPr>
          <w:rFonts w:cs="Arial"/>
        </w:rPr>
        <w:t>nergy disputes</w:t>
      </w:r>
      <w:r>
        <w:rPr>
          <w:rFonts w:cs="Arial"/>
        </w:rPr>
        <w:t xml:space="preserve">.  </w:t>
      </w:r>
    </w:p>
    <w:p w:rsidR="00E05DA9" w:rsidRDefault="00710842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>There would</w:t>
      </w:r>
      <w:r w:rsidR="00E05DA9">
        <w:rPr>
          <w:rFonts w:cs="Arial"/>
        </w:rPr>
        <w:t xml:space="preserve"> need to be some additional user notes and forms </w:t>
      </w:r>
      <w:r>
        <w:rPr>
          <w:rFonts w:cs="Arial"/>
        </w:rPr>
        <w:t xml:space="preserve">to give effect to the case management of these disputes if they were to be included in the Chapter 8 </w:t>
      </w:r>
      <w:r w:rsidR="001C4A7A">
        <w:rPr>
          <w:rFonts w:cs="Arial"/>
        </w:rPr>
        <w:t>P</w:t>
      </w:r>
      <w:r>
        <w:rPr>
          <w:rFonts w:cs="Arial"/>
        </w:rPr>
        <w:t xml:space="preserve">rocess. There is precedent for </w:t>
      </w:r>
      <w:r w:rsidR="003C3457">
        <w:rPr>
          <w:rFonts w:cs="Arial"/>
        </w:rPr>
        <w:t>this;</w:t>
      </w:r>
      <w:r>
        <w:rPr>
          <w:rFonts w:cs="Arial"/>
        </w:rPr>
        <w:t xml:space="preserve"> </w:t>
      </w:r>
      <w:r w:rsidR="00E05DA9">
        <w:rPr>
          <w:rFonts w:cs="Arial"/>
        </w:rPr>
        <w:t>scheduling errors ha</w:t>
      </w:r>
      <w:r>
        <w:rPr>
          <w:rFonts w:cs="Arial"/>
        </w:rPr>
        <w:t xml:space="preserve">ve their </w:t>
      </w:r>
      <w:r w:rsidR="00E05DA9">
        <w:rPr>
          <w:rFonts w:cs="Arial"/>
        </w:rPr>
        <w:t>own forms.</w:t>
      </w:r>
      <w:r w:rsidR="001C4A7A">
        <w:rPr>
          <w:rFonts w:cs="Arial"/>
        </w:rPr>
        <w:t xml:space="preserve"> To the extent this requires additional time from the adviser it would</w:t>
      </w:r>
      <w:r>
        <w:rPr>
          <w:rFonts w:cs="Arial"/>
        </w:rPr>
        <w:t xml:space="preserve"> require the approval of the AER. </w:t>
      </w:r>
    </w:p>
    <w:p w:rsidR="00E05DA9" w:rsidRDefault="00710842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 xml:space="preserve">It would be useful to estimate the likely </w:t>
      </w:r>
      <w:r w:rsidR="003C3457">
        <w:rPr>
          <w:rFonts w:cs="Arial"/>
        </w:rPr>
        <w:t>quantum</w:t>
      </w:r>
      <w:r>
        <w:rPr>
          <w:rFonts w:cs="Arial"/>
        </w:rPr>
        <w:t xml:space="preserve"> of disputes under this provision to determine whether any additional resources are required or additional pool members for determinations/evaluations.</w:t>
      </w:r>
    </w:p>
    <w:p w:rsidR="00E05DA9" w:rsidRDefault="00F03C6C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  <w:b/>
        </w:rPr>
        <w:t>5</w:t>
      </w:r>
      <w:r>
        <w:rPr>
          <w:rFonts w:cs="Arial"/>
          <w:b/>
        </w:rPr>
        <w:tab/>
      </w:r>
      <w:r w:rsidR="00E05DA9" w:rsidRPr="00E05DA9">
        <w:rPr>
          <w:rFonts w:cs="Arial"/>
          <w:b/>
        </w:rPr>
        <w:t>Summary:</w:t>
      </w:r>
    </w:p>
    <w:p w:rsidR="00710842" w:rsidRDefault="00E05DA9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 xml:space="preserve">In summary, the </w:t>
      </w:r>
      <w:r w:rsidR="00317B09">
        <w:rPr>
          <w:rFonts w:cs="Arial"/>
        </w:rPr>
        <w:t>e</w:t>
      </w:r>
      <w:r>
        <w:rPr>
          <w:rFonts w:cs="Arial"/>
        </w:rPr>
        <w:t xml:space="preserve">xpert </w:t>
      </w:r>
      <w:r w:rsidR="00ED62B3">
        <w:rPr>
          <w:rFonts w:cs="Arial"/>
        </w:rPr>
        <w:t>evalu</w:t>
      </w:r>
      <w:r w:rsidR="00710842">
        <w:rPr>
          <w:rFonts w:cs="Arial"/>
        </w:rPr>
        <w:t>a</w:t>
      </w:r>
      <w:r w:rsidR="00ED62B3">
        <w:rPr>
          <w:rFonts w:cs="Arial"/>
        </w:rPr>
        <w:t>tion</w:t>
      </w:r>
      <w:r>
        <w:rPr>
          <w:rFonts w:cs="Arial"/>
        </w:rPr>
        <w:t xml:space="preserve"> </w:t>
      </w:r>
      <w:r w:rsidR="00710842">
        <w:rPr>
          <w:rFonts w:cs="Arial"/>
        </w:rPr>
        <w:t>p</w:t>
      </w:r>
      <w:r>
        <w:rPr>
          <w:rFonts w:cs="Arial"/>
        </w:rPr>
        <w:t>rocess foreshadowed is one that could be</w:t>
      </w:r>
      <w:r w:rsidR="00710842">
        <w:rPr>
          <w:rFonts w:cs="Arial"/>
        </w:rPr>
        <w:t xml:space="preserve"> administered together with the</w:t>
      </w:r>
      <w:r>
        <w:rPr>
          <w:rFonts w:cs="Arial"/>
        </w:rPr>
        <w:t xml:space="preserve"> Chapter 8</w:t>
      </w:r>
      <w:r w:rsidR="00710842">
        <w:rPr>
          <w:rFonts w:cs="Arial"/>
        </w:rPr>
        <w:t xml:space="preserve"> process.  It would also be possible to provide the more expansive ADR/determinative option that the Chapter </w:t>
      </w:r>
      <w:r w:rsidR="003C3457">
        <w:rPr>
          <w:rFonts w:cs="Arial"/>
        </w:rPr>
        <w:t xml:space="preserve">8 </w:t>
      </w:r>
      <w:r w:rsidR="00317B09">
        <w:rPr>
          <w:rFonts w:cs="Arial"/>
        </w:rPr>
        <w:t>P</w:t>
      </w:r>
      <w:r w:rsidR="003C3457">
        <w:rPr>
          <w:rFonts w:cs="Arial"/>
        </w:rPr>
        <w:t>rocess</w:t>
      </w:r>
      <w:r w:rsidR="00710842">
        <w:rPr>
          <w:rFonts w:cs="Arial"/>
        </w:rPr>
        <w:t xml:space="preserve"> affords. </w:t>
      </w:r>
    </w:p>
    <w:p w:rsidR="00E05DA9" w:rsidRDefault="00710842" w:rsidP="002C09E8">
      <w:p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>Consideration will need to be given:</w:t>
      </w:r>
    </w:p>
    <w:p w:rsidR="00710842" w:rsidRDefault="00710842" w:rsidP="00710842">
      <w:pPr>
        <w:pStyle w:val="ListParagraph"/>
        <w:numPr>
          <w:ilvl w:val="0"/>
          <w:numId w:val="10"/>
        </w:numPr>
        <w:tabs>
          <w:tab w:val="left" w:pos="1276"/>
        </w:tabs>
        <w:jc w:val="both"/>
        <w:rPr>
          <w:rFonts w:cs="Arial"/>
        </w:rPr>
      </w:pPr>
      <w:r>
        <w:rPr>
          <w:rFonts w:cs="Arial"/>
        </w:rPr>
        <w:t>Incorporation of these disputes/ parties under the Rules.</w:t>
      </w:r>
    </w:p>
    <w:p w:rsidR="00710842" w:rsidRDefault="00710842" w:rsidP="00E05DA9">
      <w:pPr>
        <w:pStyle w:val="ListParagraph"/>
        <w:numPr>
          <w:ilvl w:val="0"/>
          <w:numId w:val="7"/>
        </w:numPr>
        <w:tabs>
          <w:tab w:val="left" w:pos="1276"/>
        </w:tabs>
        <w:ind w:left="851" w:hanging="567"/>
        <w:jc w:val="both"/>
        <w:rPr>
          <w:rFonts w:cs="Arial"/>
        </w:rPr>
      </w:pPr>
      <w:r w:rsidRPr="00710842">
        <w:rPr>
          <w:rFonts w:cs="Arial"/>
        </w:rPr>
        <w:t xml:space="preserve">If the DMS is to be used how will </w:t>
      </w:r>
      <w:r w:rsidR="00317B09">
        <w:rPr>
          <w:rFonts w:cs="Arial"/>
        </w:rPr>
        <w:t xml:space="preserve">it </w:t>
      </w:r>
      <w:r>
        <w:rPr>
          <w:rFonts w:cs="Arial"/>
        </w:rPr>
        <w:t>operate?</w:t>
      </w:r>
    </w:p>
    <w:p w:rsidR="00E05DA9" w:rsidRPr="00710842" w:rsidRDefault="00E05DA9" w:rsidP="00E05DA9">
      <w:pPr>
        <w:pStyle w:val="ListParagraph"/>
        <w:numPr>
          <w:ilvl w:val="0"/>
          <w:numId w:val="7"/>
        </w:numPr>
        <w:tabs>
          <w:tab w:val="left" w:pos="1276"/>
        </w:tabs>
        <w:ind w:left="851" w:hanging="567"/>
        <w:jc w:val="both"/>
        <w:rPr>
          <w:rFonts w:cs="Arial"/>
        </w:rPr>
      </w:pPr>
      <w:r w:rsidRPr="00710842">
        <w:rPr>
          <w:rFonts w:cs="Arial"/>
        </w:rPr>
        <w:t>Additional forms</w:t>
      </w:r>
      <w:r w:rsidR="003C3457">
        <w:rPr>
          <w:rFonts w:cs="Arial"/>
        </w:rPr>
        <w:t xml:space="preserve"> or user notes </w:t>
      </w:r>
      <w:r w:rsidR="003C3457" w:rsidRPr="00710842">
        <w:rPr>
          <w:rFonts w:cs="Arial"/>
        </w:rPr>
        <w:t>required</w:t>
      </w:r>
      <w:r w:rsidRPr="00710842">
        <w:rPr>
          <w:rFonts w:cs="Arial"/>
        </w:rPr>
        <w:t xml:space="preserve"> in order to facilitate the process.</w:t>
      </w:r>
    </w:p>
    <w:p w:rsidR="00E05DA9" w:rsidRPr="00E05DA9" w:rsidRDefault="00E05DA9" w:rsidP="00E05DA9">
      <w:pPr>
        <w:pStyle w:val="ListParagraph"/>
        <w:tabs>
          <w:tab w:val="left" w:pos="851"/>
        </w:tabs>
        <w:ind w:left="851" w:hanging="567"/>
        <w:jc w:val="both"/>
        <w:rPr>
          <w:rFonts w:cs="Arial"/>
        </w:rPr>
      </w:pPr>
    </w:p>
    <w:p w:rsidR="00E05DA9" w:rsidRPr="003C3457" w:rsidRDefault="003C3457" w:rsidP="00E05DA9">
      <w:pPr>
        <w:pStyle w:val="ListParagraph"/>
        <w:numPr>
          <w:ilvl w:val="0"/>
          <w:numId w:val="7"/>
        </w:numPr>
        <w:tabs>
          <w:tab w:val="left" w:pos="851"/>
        </w:tabs>
        <w:ind w:left="851" w:hanging="567"/>
        <w:jc w:val="both"/>
        <w:rPr>
          <w:rFonts w:cs="Arial"/>
        </w:rPr>
      </w:pPr>
      <w:r w:rsidRPr="003C3457">
        <w:rPr>
          <w:rFonts w:cs="Arial"/>
        </w:rPr>
        <w:t xml:space="preserve">If the </w:t>
      </w:r>
      <w:r w:rsidR="00F03C6C">
        <w:rPr>
          <w:rFonts w:cs="Arial"/>
        </w:rPr>
        <w:t xml:space="preserve">dispute </w:t>
      </w:r>
      <w:r w:rsidRPr="003C3457">
        <w:rPr>
          <w:rFonts w:cs="Arial"/>
        </w:rPr>
        <w:t>adviser is to administer the expert evaluation process,</w:t>
      </w:r>
      <w:r>
        <w:rPr>
          <w:rFonts w:cs="Arial"/>
        </w:rPr>
        <w:t xml:space="preserve"> add</w:t>
      </w:r>
      <w:r w:rsidR="00E05DA9" w:rsidRPr="003C3457">
        <w:rPr>
          <w:rFonts w:cs="Arial"/>
        </w:rPr>
        <w:t>itional efficacy may be achieved by using either the Stage 1 Process or the Advis</w:t>
      </w:r>
      <w:r w:rsidR="00D55077" w:rsidRPr="003C3457">
        <w:rPr>
          <w:rFonts w:cs="Arial"/>
        </w:rPr>
        <w:t>e</w:t>
      </w:r>
      <w:r w:rsidR="00E05DA9" w:rsidRPr="003C3457">
        <w:rPr>
          <w:rFonts w:cs="Arial"/>
        </w:rPr>
        <w:t xml:space="preserve">r Process under Stage 2 to assist in fully </w:t>
      </w:r>
      <w:r w:rsidR="00317B09">
        <w:rPr>
          <w:rFonts w:cs="Arial"/>
        </w:rPr>
        <w:t xml:space="preserve">identifying </w:t>
      </w:r>
      <w:r w:rsidR="00E05DA9" w:rsidRPr="003C3457">
        <w:rPr>
          <w:rFonts w:cs="Arial"/>
        </w:rPr>
        <w:t xml:space="preserve">the issues to ensure that the right </w:t>
      </w:r>
      <w:r>
        <w:rPr>
          <w:rFonts w:cs="Arial"/>
        </w:rPr>
        <w:t>e</w:t>
      </w:r>
      <w:r w:rsidR="00E05DA9" w:rsidRPr="003C3457">
        <w:rPr>
          <w:rFonts w:cs="Arial"/>
        </w:rPr>
        <w:t>xpert is engaged and that the process is properly outlined to maximise the efficiency and cost effectiveness of the process.</w:t>
      </w:r>
    </w:p>
    <w:p w:rsidR="00E05DA9" w:rsidRPr="00E05DA9" w:rsidRDefault="00E05DA9" w:rsidP="00E05DA9">
      <w:pPr>
        <w:pStyle w:val="ListParagraph"/>
        <w:tabs>
          <w:tab w:val="left" w:pos="851"/>
        </w:tabs>
        <w:ind w:left="851" w:hanging="567"/>
        <w:rPr>
          <w:rFonts w:cs="Arial"/>
        </w:rPr>
      </w:pPr>
    </w:p>
    <w:p w:rsidR="00DD0B71" w:rsidRDefault="003C3457" w:rsidP="00E05DA9">
      <w:pPr>
        <w:pStyle w:val="ListParagraph"/>
        <w:numPr>
          <w:ilvl w:val="0"/>
          <w:numId w:val="7"/>
        </w:numPr>
        <w:tabs>
          <w:tab w:val="left" w:pos="851"/>
        </w:tabs>
        <w:ind w:left="851" w:hanging="567"/>
        <w:jc w:val="both"/>
        <w:rPr>
          <w:rFonts w:cs="Arial"/>
        </w:rPr>
      </w:pPr>
      <w:r>
        <w:rPr>
          <w:rFonts w:cs="Arial"/>
        </w:rPr>
        <w:t>Consent will be needed from the AER.</w:t>
      </w:r>
    </w:p>
    <w:p w:rsidR="003C3457" w:rsidRPr="003C3457" w:rsidRDefault="003C3457" w:rsidP="003C3457">
      <w:pPr>
        <w:pStyle w:val="ListParagraph"/>
        <w:rPr>
          <w:rFonts w:cs="Arial"/>
        </w:rPr>
      </w:pPr>
    </w:p>
    <w:p w:rsidR="003C3457" w:rsidRPr="003C3457" w:rsidRDefault="003C3457" w:rsidP="003C3457">
      <w:pPr>
        <w:tabs>
          <w:tab w:val="left" w:pos="851"/>
        </w:tabs>
        <w:jc w:val="both"/>
        <w:rPr>
          <w:rFonts w:cs="Arial"/>
        </w:rPr>
      </w:pPr>
      <w:r>
        <w:rPr>
          <w:rFonts w:cs="Arial"/>
        </w:rPr>
        <w:t>I am happy to provide any further information or assistance as required.</w:t>
      </w:r>
    </w:p>
    <w:p w:rsidR="00DD0B71" w:rsidRDefault="00DD0B71" w:rsidP="002146ED">
      <w:pPr>
        <w:jc w:val="both"/>
        <w:rPr>
          <w:rFonts w:cs="Arial"/>
        </w:rPr>
      </w:pPr>
    </w:p>
    <w:p w:rsidR="002146ED" w:rsidRPr="002146ED" w:rsidRDefault="002146ED" w:rsidP="002146ED">
      <w:pPr>
        <w:jc w:val="both"/>
        <w:rPr>
          <w:rFonts w:cs="Arial"/>
        </w:rPr>
      </w:pPr>
      <w:r>
        <w:rPr>
          <w:rFonts w:cs="Arial"/>
        </w:rPr>
        <w:t>Kind regards,</w:t>
      </w:r>
    </w:p>
    <w:p w:rsidR="00BB1368" w:rsidRDefault="00BB1368" w:rsidP="00E05DA9">
      <w:pPr>
        <w:tabs>
          <w:tab w:val="left" w:pos="1418"/>
        </w:tabs>
        <w:spacing w:after="0"/>
        <w:ind w:left="1418" w:hanging="1418"/>
        <w:rPr>
          <w:rFonts w:cs="Arial"/>
        </w:rPr>
      </w:pPr>
      <w:r w:rsidRPr="00184A7C">
        <w:rPr>
          <w:rFonts w:cs="Arial"/>
        </w:rPr>
        <w:t xml:space="preserve">Shirli Kirschner </w:t>
      </w:r>
    </w:p>
    <w:p w:rsidR="00F03C6C" w:rsidRDefault="00F03C6C" w:rsidP="00E05DA9">
      <w:pPr>
        <w:tabs>
          <w:tab w:val="left" w:pos="1418"/>
        </w:tabs>
        <w:spacing w:after="0"/>
        <w:ind w:left="1418" w:hanging="1418"/>
        <w:rPr>
          <w:rFonts w:cs="Arial"/>
        </w:rPr>
      </w:pPr>
      <w:r>
        <w:rPr>
          <w:rFonts w:cs="Arial"/>
        </w:rPr>
        <w:t xml:space="preserve">Dispute Resolution </w:t>
      </w:r>
      <w:r w:rsidR="00317B09">
        <w:rPr>
          <w:rFonts w:cs="Arial"/>
        </w:rPr>
        <w:t>A</w:t>
      </w:r>
      <w:r>
        <w:rPr>
          <w:rFonts w:cs="Arial"/>
        </w:rPr>
        <w:t>dviser</w:t>
      </w:r>
    </w:p>
    <w:p w:rsidR="00F03C6C" w:rsidRDefault="00F03C6C" w:rsidP="00E05DA9">
      <w:pPr>
        <w:tabs>
          <w:tab w:val="left" w:pos="1418"/>
        </w:tabs>
        <w:spacing w:after="0"/>
        <w:ind w:left="1418" w:hanging="1418"/>
        <w:rPr>
          <w:rFonts w:cs="Arial"/>
        </w:rPr>
      </w:pPr>
      <w:r>
        <w:rPr>
          <w:rFonts w:cs="Arial"/>
        </w:rPr>
        <w:t>Wholesale Energy Market.</w:t>
      </w:r>
    </w:p>
    <w:sectPr w:rsidR="00F03C6C" w:rsidSect="00DD0B71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9D" w:rsidRDefault="00AD619D" w:rsidP="00DD0B71">
      <w:pPr>
        <w:spacing w:after="0" w:line="240" w:lineRule="auto"/>
      </w:pPr>
      <w:r>
        <w:separator/>
      </w:r>
    </w:p>
  </w:endnote>
  <w:endnote w:type="continuationSeparator" w:id="0">
    <w:p w:rsidR="00AD619D" w:rsidRDefault="00AD619D" w:rsidP="00DD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9D" w:rsidRDefault="00AD619D" w:rsidP="00DD0B71">
      <w:pPr>
        <w:spacing w:after="0" w:line="240" w:lineRule="auto"/>
      </w:pPr>
      <w:r>
        <w:separator/>
      </w:r>
    </w:p>
  </w:footnote>
  <w:footnote w:type="continuationSeparator" w:id="0">
    <w:p w:rsidR="00AD619D" w:rsidRDefault="00AD619D" w:rsidP="00DD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8347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4A7A" w:rsidRDefault="002D0D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A7A" w:rsidRDefault="001C4A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123"/>
    <w:multiLevelType w:val="hybridMultilevel"/>
    <w:tmpl w:val="1F86E3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4A47"/>
    <w:multiLevelType w:val="hybridMultilevel"/>
    <w:tmpl w:val="87D8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4518"/>
    <w:multiLevelType w:val="hybridMultilevel"/>
    <w:tmpl w:val="C48E27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47E2"/>
    <w:multiLevelType w:val="hybridMultilevel"/>
    <w:tmpl w:val="F85A4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8337C"/>
    <w:multiLevelType w:val="hybridMultilevel"/>
    <w:tmpl w:val="7E3C5F7E"/>
    <w:lvl w:ilvl="0" w:tplc="9CD4F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6C1BC2"/>
    <w:multiLevelType w:val="hybridMultilevel"/>
    <w:tmpl w:val="434AD328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2145300"/>
    <w:multiLevelType w:val="hybridMultilevel"/>
    <w:tmpl w:val="48E26014"/>
    <w:lvl w:ilvl="0" w:tplc="97DA31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104685"/>
    <w:multiLevelType w:val="hybridMultilevel"/>
    <w:tmpl w:val="25BCFDD2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5B91432"/>
    <w:multiLevelType w:val="hybridMultilevel"/>
    <w:tmpl w:val="E41824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876A74"/>
    <w:multiLevelType w:val="hybridMultilevel"/>
    <w:tmpl w:val="3EA49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urrentname" w:val="C:\Documents and Settings\tpits\Local Settings\Temporary Internet Files\Content.Outlook\BL3FYF2B\Memo to Meredith Mayes re AEMC Dispute Resolution.docx"/>
  </w:docVars>
  <w:rsids>
    <w:rsidRoot w:val="00BE65D7"/>
    <w:rsid w:val="00184A7C"/>
    <w:rsid w:val="001B1A66"/>
    <w:rsid w:val="001C4A7A"/>
    <w:rsid w:val="002146ED"/>
    <w:rsid w:val="00225E7A"/>
    <w:rsid w:val="002663E3"/>
    <w:rsid w:val="002C09E8"/>
    <w:rsid w:val="002D0DCE"/>
    <w:rsid w:val="00317B09"/>
    <w:rsid w:val="003C3457"/>
    <w:rsid w:val="003F72AD"/>
    <w:rsid w:val="0050523E"/>
    <w:rsid w:val="005A2C45"/>
    <w:rsid w:val="005C2EA1"/>
    <w:rsid w:val="005C650F"/>
    <w:rsid w:val="005D662D"/>
    <w:rsid w:val="006247F6"/>
    <w:rsid w:val="006438E6"/>
    <w:rsid w:val="006A523E"/>
    <w:rsid w:val="00710080"/>
    <w:rsid w:val="00710842"/>
    <w:rsid w:val="00811199"/>
    <w:rsid w:val="0082750C"/>
    <w:rsid w:val="00885B43"/>
    <w:rsid w:val="008E2297"/>
    <w:rsid w:val="00940856"/>
    <w:rsid w:val="009A1463"/>
    <w:rsid w:val="00A1323E"/>
    <w:rsid w:val="00A23790"/>
    <w:rsid w:val="00A6106D"/>
    <w:rsid w:val="00A84852"/>
    <w:rsid w:val="00AD619D"/>
    <w:rsid w:val="00BB1368"/>
    <w:rsid w:val="00BB1903"/>
    <w:rsid w:val="00BE570D"/>
    <w:rsid w:val="00BE65D7"/>
    <w:rsid w:val="00C11436"/>
    <w:rsid w:val="00C34E84"/>
    <w:rsid w:val="00C64E73"/>
    <w:rsid w:val="00C6576D"/>
    <w:rsid w:val="00C85F55"/>
    <w:rsid w:val="00CA19C9"/>
    <w:rsid w:val="00CD2EDB"/>
    <w:rsid w:val="00D436C2"/>
    <w:rsid w:val="00D55077"/>
    <w:rsid w:val="00D551CD"/>
    <w:rsid w:val="00D96C26"/>
    <w:rsid w:val="00DC67F4"/>
    <w:rsid w:val="00DD0B71"/>
    <w:rsid w:val="00DF192F"/>
    <w:rsid w:val="00DF39E7"/>
    <w:rsid w:val="00E05DA9"/>
    <w:rsid w:val="00E24174"/>
    <w:rsid w:val="00E95D7A"/>
    <w:rsid w:val="00EA173B"/>
    <w:rsid w:val="00ED62B3"/>
    <w:rsid w:val="00F03C6C"/>
    <w:rsid w:val="00F211B9"/>
    <w:rsid w:val="00F5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2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71"/>
  </w:style>
  <w:style w:type="paragraph" w:styleId="Footer">
    <w:name w:val="footer"/>
    <w:basedOn w:val="Normal"/>
    <w:link w:val="FooterChar"/>
    <w:uiPriority w:val="99"/>
    <w:unhideWhenUsed/>
    <w:rsid w:val="00DD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.gov.au/node/147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10254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Dickson</dc:creator>
  <cp:lastModifiedBy>tpits</cp:lastModifiedBy>
  <cp:revision>2</cp:revision>
  <cp:lastPrinted>2013-09-17T06:50:00Z</cp:lastPrinted>
  <dcterms:created xsi:type="dcterms:W3CDTF">2013-10-28T02:31:00Z</dcterms:created>
  <dcterms:modified xsi:type="dcterms:W3CDTF">2013-10-28T02:31:00Z</dcterms:modified>
</cp:coreProperties>
</file>