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Pr="00A125F0" w:rsidRDefault="00277B53" w:rsidP="004C15E9">
      <w:pPr>
        <w:rPr>
          <w:rFonts w:ascii="Arial" w:hAnsi="Arial" w:cs="Arial"/>
          <w:sz w:val="20"/>
        </w:rPr>
      </w:pPr>
      <w:r w:rsidRPr="00A125F0">
        <w:rPr>
          <w:rFonts w:ascii="Arial" w:hAnsi="Arial" w:cs="Arial"/>
          <w:sz w:val="20"/>
        </w:rPr>
        <w:t>Our Ref:</w:t>
      </w:r>
      <w:r w:rsidRPr="00A125F0">
        <w:rPr>
          <w:rFonts w:ascii="Arial" w:hAnsi="Arial" w:cs="Arial"/>
          <w:sz w:val="20"/>
        </w:rPr>
        <w:tab/>
      </w:r>
      <w:r w:rsidRPr="00A125F0">
        <w:rPr>
          <w:rFonts w:ascii="Arial" w:hAnsi="Arial" w:cs="Arial"/>
          <w:sz w:val="20"/>
        </w:rPr>
        <w:tab/>
      </w:r>
      <w:r w:rsidR="001B32A0" w:rsidRPr="00A125F0">
        <w:rPr>
          <w:rFonts w:ascii="Arial" w:hAnsi="Arial" w:cs="Arial"/>
          <w:sz w:val="20"/>
        </w:rPr>
        <w:t>47503</w:t>
      </w:r>
    </w:p>
    <w:p w:rsidR="00277B53" w:rsidRPr="00A125F0" w:rsidRDefault="00277B53" w:rsidP="004C15E9">
      <w:pPr>
        <w:rPr>
          <w:rFonts w:ascii="Arial" w:hAnsi="Arial" w:cs="Arial"/>
          <w:sz w:val="20"/>
        </w:rPr>
      </w:pPr>
      <w:proofErr w:type="gramStart"/>
      <w:r w:rsidRPr="00A125F0">
        <w:rPr>
          <w:rFonts w:ascii="Arial" w:hAnsi="Arial" w:cs="Arial"/>
          <w:sz w:val="20"/>
        </w:rPr>
        <w:t>Your</w:t>
      </w:r>
      <w:proofErr w:type="gramEnd"/>
      <w:r w:rsidRPr="00A125F0">
        <w:rPr>
          <w:rFonts w:ascii="Arial" w:hAnsi="Arial" w:cs="Arial"/>
          <w:sz w:val="20"/>
        </w:rPr>
        <w:t xml:space="preserve"> Ref:</w:t>
      </w:r>
      <w:r w:rsidRPr="00A125F0">
        <w:rPr>
          <w:rFonts w:ascii="Arial" w:hAnsi="Arial" w:cs="Arial"/>
          <w:sz w:val="20"/>
        </w:rPr>
        <w:tab/>
      </w:r>
      <w:r w:rsidR="00A125F0">
        <w:rPr>
          <w:rFonts w:ascii="Arial" w:hAnsi="Arial" w:cs="Arial"/>
          <w:sz w:val="20"/>
        </w:rPr>
        <w:tab/>
      </w:r>
    </w:p>
    <w:p w:rsidR="00277B53" w:rsidRPr="00A125F0" w:rsidRDefault="00277B53" w:rsidP="004C15E9">
      <w:pPr>
        <w:rPr>
          <w:rFonts w:ascii="Arial" w:hAnsi="Arial" w:cs="Arial"/>
          <w:sz w:val="20"/>
        </w:rPr>
      </w:pPr>
      <w:r w:rsidRPr="00A125F0">
        <w:rPr>
          <w:rFonts w:ascii="Arial" w:hAnsi="Arial" w:cs="Arial"/>
          <w:sz w:val="20"/>
        </w:rPr>
        <w:t xml:space="preserve">Contact Officer: </w:t>
      </w:r>
      <w:r w:rsidRPr="00A125F0">
        <w:rPr>
          <w:rFonts w:ascii="Arial" w:hAnsi="Arial" w:cs="Arial"/>
          <w:sz w:val="20"/>
        </w:rPr>
        <w:tab/>
      </w:r>
      <w:r w:rsidR="00C618E1">
        <w:rPr>
          <w:rFonts w:ascii="Arial" w:hAnsi="Arial" w:cs="Arial"/>
          <w:sz w:val="20"/>
        </w:rPr>
        <w:t>Tom Stevens-Downie</w:t>
      </w:r>
    </w:p>
    <w:p w:rsidR="00277B53" w:rsidRPr="00A125F0" w:rsidRDefault="00A125F0" w:rsidP="004C15E9">
      <w:pPr>
        <w:rPr>
          <w:rFonts w:ascii="Arial" w:hAnsi="Arial" w:cs="Arial"/>
          <w:sz w:val="20"/>
        </w:rPr>
      </w:pPr>
      <w:r>
        <w:rPr>
          <w:rFonts w:ascii="Arial" w:hAnsi="Arial" w:cs="Arial"/>
          <w:sz w:val="20"/>
        </w:rPr>
        <w:t>Contact Phone:</w:t>
      </w:r>
      <w:r>
        <w:rPr>
          <w:rFonts w:ascii="Arial" w:hAnsi="Arial" w:cs="Arial"/>
          <w:sz w:val="20"/>
        </w:rPr>
        <w:tab/>
      </w:r>
      <w:r>
        <w:rPr>
          <w:rFonts w:ascii="Arial" w:hAnsi="Arial" w:cs="Arial"/>
          <w:sz w:val="20"/>
        </w:rPr>
        <w:tab/>
      </w:r>
      <w:r w:rsidR="001B32A0" w:rsidRPr="00A125F0">
        <w:rPr>
          <w:rFonts w:ascii="Arial" w:hAnsi="Arial" w:cs="Arial"/>
          <w:sz w:val="20"/>
        </w:rPr>
        <w:t>(03</w:t>
      </w:r>
      <w:r w:rsidR="00277B53" w:rsidRPr="00A125F0">
        <w:rPr>
          <w:rFonts w:ascii="Arial" w:hAnsi="Arial" w:cs="Arial"/>
          <w:sz w:val="20"/>
        </w:rPr>
        <w:t xml:space="preserve">) </w:t>
      </w:r>
      <w:r w:rsidR="001B32A0" w:rsidRPr="00A125F0">
        <w:rPr>
          <w:rFonts w:ascii="Arial" w:hAnsi="Arial" w:cs="Arial"/>
          <w:sz w:val="20"/>
        </w:rPr>
        <w:t>9290</w:t>
      </w:r>
      <w:r w:rsidR="00277B53" w:rsidRPr="00A125F0">
        <w:rPr>
          <w:rFonts w:ascii="Arial" w:hAnsi="Arial" w:cs="Arial"/>
          <w:sz w:val="20"/>
        </w:rPr>
        <w:t xml:space="preserve"> </w:t>
      </w:r>
      <w:r w:rsidR="00C618E1">
        <w:rPr>
          <w:rFonts w:ascii="Arial" w:hAnsi="Arial" w:cs="Arial"/>
          <w:sz w:val="20"/>
        </w:rPr>
        <w:t>6984</w:t>
      </w:r>
    </w:p>
    <w:p w:rsidR="00E37D8D" w:rsidRPr="00A125F0" w:rsidRDefault="007D2D09" w:rsidP="00A125F0">
      <w:pPr>
        <w:spacing w:beforeLines="120" w:before="288"/>
        <w:rPr>
          <w:rFonts w:ascii="Arial" w:hAnsi="Arial" w:cs="Arial"/>
          <w:sz w:val="22"/>
          <w:szCs w:val="22"/>
        </w:rPr>
      </w:pPr>
      <w:r>
        <w:rPr>
          <w:rFonts w:ascii="Arial" w:hAnsi="Arial" w:cs="Arial"/>
          <w:sz w:val="22"/>
          <w:szCs w:val="22"/>
        </w:rPr>
        <w:t>2</w:t>
      </w:r>
      <w:r w:rsidR="003462D9">
        <w:rPr>
          <w:rFonts w:ascii="Arial" w:hAnsi="Arial" w:cs="Arial"/>
          <w:sz w:val="22"/>
          <w:szCs w:val="22"/>
        </w:rPr>
        <w:t>3</w:t>
      </w:r>
      <w:r w:rsidR="001413C1" w:rsidRPr="00A125F0">
        <w:rPr>
          <w:rFonts w:ascii="Arial" w:hAnsi="Arial" w:cs="Arial"/>
          <w:sz w:val="22"/>
          <w:szCs w:val="22"/>
        </w:rPr>
        <w:t xml:space="preserve"> </w:t>
      </w:r>
      <w:r w:rsidR="00D9687B">
        <w:rPr>
          <w:rFonts w:ascii="Arial" w:hAnsi="Arial" w:cs="Arial"/>
          <w:noProof/>
          <w:sz w:val="22"/>
          <w:szCs w:val="22"/>
        </w:rPr>
        <w:t>May</w:t>
      </w:r>
      <w:r w:rsidR="00B81E2C" w:rsidRPr="00A125F0">
        <w:rPr>
          <w:rFonts w:ascii="Arial" w:hAnsi="Arial" w:cs="Arial"/>
          <w:noProof/>
          <w:sz w:val="22"/>
          <w:szCs w:val="22"/>
        </w:rPr>
        <w:t xml:space="preserve"> 2016</w:t>
      </w:r>
    </w:p>
    <w:p w:rsidR="002A04A3" w:rsidRDefault="002A04A3" w:rsidP="00022D1D">
      <w:pPr>
        <w:spacing w:before="120"/>
        <w:rPr>
          <w:rFonts w:ascii="Arial" w:hAnsi="Arial" w:cs="Arial"/>
          <w:sz w:val="22"/>
          <w:szCs w:val="22"/>
        </w:rPr>
      </w:pPr>
    </w:p>
    <w:p w:rsidR="00277B53" w:rsidRPr="00A125F0" w:rsidRDefault="00277B53" w:rsidP="00022D1D">
      <w:pPr>
        <w:spacing w:before="120"/>
        <w:rPr>
          <w:rFonts w:ascii="Arial" w:hAnsi="Arial" w:cs="Arial"/>
          <w:sz w:val="22"/>
          <w:szCs w:val="22"/>
        </w:rPr>
      </w:pPr>
      <w:r w:rsidRPr="00A125F0">
        <w:rPr>
          <w:rFonts w:ascii="Arial" w:hAnsi="Arial" w:cs="Arial"/>
          <w:sz w:val="22"/>
          <w:szCs w:val="22"/>
        </w:rPr>
        <w:t xml:space="preserve">Dear </w:t>
      </w:r>
      <w:r w:rsidR="001B32A0" w:rsidRPr="00A125F0">
        <w:rPr>
          <w:rFonts w:ascii="Arial" w:hAnsi="Arial" w:cs="Arial"/>
          <w:sz w:val="22"/>
          <w:szCs w:val="22"/>
        </w:rPr>
        <w:t>stakeholders</w:t>
      </w:r>
    </w:p>
    <w:p w:rsidR="002A04A3" w:rsidRDefault="002A04A3" w:rsidP="00022D1D">
      <w:pPr>
        <w:pStyle w:val="Heading3"/>
        <w:spacing w:before="120"/>
        <w:rPr>
          <w:noProof/>
        </w:rPr>
      </w:pPr>
    </w:p>
    <w:p w:rsidR="00277B53" w:rsidRPr="00A125F0" w:rsidRDefault="001B32A0" w:rsidP="00022D1D">
      <w:pPr>
        <w:pStyle w:val="Heading3"/>
        <w:spacing w:before="120"/>
        <w:rPr>
          <w:lang w:val="en-AU"/>
        </w:rPr>
      </w:pPr>
      <w:r w:rsidRPr="00A125F0">
        <w:rPr>
          <w:noProof/>
        </w:rPr>
        <w:t>AER approval of minimum amount owing for disconnection, r. 116 of the National Energy Retail Rules</w:t>
      </w:r>
    </w:p>
    <w:p w:rsidR="00174155" w:rsidRPr="00A125F0" w:rsidRDefault="00174155" w:rsidP="00022D1D">
      <w:pPr>
        <w:pStyle w:val="Heading4"/>
        <w:spacing w:before="120"/>
      </w:pPr>
      <w:r w:rsidRPr="00A125F0">
        <w:t>Summary</w:t>
      </w:r>
    </w:p>
    <w:p w:rsidR="00174155" w:rsidRPr="00A125F0" w:rsidRDefault="00636BE5" w:rsidP="00022D1D">
      <w:pPr>
        <w:spacing w:before="120"/>
        <w:rPr>
          <w:rFonts w:ascii="Arial" w:hAnsi="Arial" w:cs="Arial"/>
          <w:sz w:val="22"/>
          <w:szCs w:val="22"/>
        </w:rPr>
      </w:pPr>
      <w:r>
        <w:rPr>
          <w:rFonts w:ascii="Arial" w:hAnsi="Arial" w:cs="Arial"/>
          <w:sz w:val="22"/>
          <w:szCs w:val="22"/>
        </w:rPr>
        <w:t>T</w:t>
      </w:r>
      <w:r w:rsidR="00174155" w:rsidRPr="00A125F0">
        <w:rPr>
          <w:rFonts w:ascii="Arial" w:hAnsi="Arial" w:cs="Arial"/>
          <w:sz w:val="22"/>
          <w:szCs w:val="22"/>
        </w:rPr>
        <w:t xml:space="preserve">he </w:t>
      </w:r>
      <w:r w:rsidR="00765EC0" w:rsidRPr="00A125F0">
        <w:rPr>
          <w:rFonts w:ascii="Arial" w:hAnsi="Arial" w:cs="Arial"/>
          <w:sz w:val="22"/>
          <w:szCs w:val="22"/>
        </w:rPr>
        <w:t xml:space="preserve">National Energy </w:t>
      </w:r>
      <w:r w:rsidR="00174155" w:rsidRPr="00A125F0">
        <w:rPr>
          <w:rFonts w:ascii="Arial" w:hAnsi="Arial" w:cs="Arial"/>
          <w:sz w:val="22"/>
          <w:szCs w:val="22"/>
        </w:rPr>
        <w:t xml:space="preserve">Retail Rules </w:t>
      </w:r>
      <w:r w:rsidR="00765EC0" w:rsidRPr="00A125F0">
        <w:rPr>
          <w:rFonts w:ascii="Arial" w:hAnsi="Arial" w:cs="Arial"/>
          <w:sz w:val="22"/>
          <w:szCs w:val="22"/>
        </w:rPr>
        <w:t xml:space="preserve">(Retail Rules) </w:t>
      </w:r>
      <w:r>
        <w:rPr>
          <w:rFonts w:ascii="Arial" w:hAnsi="Arial" w:cs="Arial"/>
          <w:sz w:val="22"/>
          <w:szCs w:val="22"/>
        </w:rPr>
        <w:t xml:space="preserve">provides protections for customer by prescribing when </w:t>
      </w:r>
      <w:r w:rsidR="00174155" w:rsidRPr="00A125F0">
        <w:rPr>
          <w:rFonts w:ascii="Arial" w:hAnsi="Arial" w:cs="Arial"/>
          <w:sz w:val="22"/>
          <w:szCs w:val="22"/>
        </w:rPr>
        <w:t xml:space="preserve">retailer can arrange for the disconnection of a small customer’s premises. In particular, a retailer cannot disconnect a customer’s </w:t>
      </w:r>
      <w:r w:rsidR="003E1B4B" w:rsidRPr="00A125F0">
        <w:rPr>
          <w:rFonts w:ascii="Arial" w:hAnsi="Arial" w:cs="Arial"/>
          <w:sz w:val="22"/>
          <w:szCs w:val="22"/>
        </w:rPr>
        <w:t>premises for non-</w:t>
      </w:r>
      <w:r w:rsidR="00174155" w:rsidRPr="00A125F0">
        <w:rPr>
          <w:rFonts w:ascii="Arial" w:hAnsi="Arial" w:cs="Arial"/>
          <w:sz w:val="22"/>
          <w:szCs w:val="22"/>
        </w:rPr>
        <w:t>payment of a bill, where the amount outstanding is less than an amount approved by the AER.</w:t>
      </w:r>
    </w:p>
    <w:p w:rsidR="00C11A20" w:rsidRPr="00A125F0" w:rsidRDefault="00A72E47" w:rsidP="00C11A20">
      <w:pPr>
        <w:spacing w:before="120"/>
        <w:rPr>
          <w:rFonts w:ascii="Arial" w:hAnsi="Arial" w:cs="Arial"/>
          <w:sz w:val="22"/>
          <w:szCs w:val="22"/>
        </w:rPr>
      </w:pPr>
      <w:r w:rsidRPr="00A125F0">
        <w:rPr>
          <w:rFonts w:ascii="Arial" w:hAnsi="Arial" w:cs="Arial"/>
          <w:sz w:val="22"/>
          <w:szCs w:val="22"/>
        </w:rPr>
        <w:t xml:space="preserve">The current </w:t>
      </w:r>
      <w:r w:rsidR="003E4113">
        <w:rPr>
          <w:rFonts w:ascii="Arial" w:hAnsi="Arial" w:cs="Arial"/>
          <w:sz w:val="22"/>
          <w:szCs w:val="22"/>
        </w:rPr>
        <w:t xml:space="preserve">approved </w:t>
      </w:r>
      <w:r w:rsidRPr="00A125F0">
        <w:rPr>
          <w:rFonts w:ascii="Arial" w:hAnsi="Arial" w:cs="Arial"/>
          <w:sz w:val="22"/>
          <w:szCs w:val="22"/>
        </w:rPr>
        <w:t>amount is $300 (GST inclusive)</w:t>
      </w:r>
      <w:r w:rsidR="003E4113">
        <w:rPr>
          <w:rFonts w:ascii="Arial" w:hAnsi="Arial" w:cs="Arial"/>
          <w:sz w:val="22"/>
          <w:szCs w:val="22"/>
        </w:rPr>
        <w:t xml:space="preserve"> </w:t>
      </w:r>
      <w:r w:rsidR="003E4113" w:rsidRPr="00A125F0">
        <w:rPr>
          <w:rFonts w:ascii="Arial" w:hAnsi="Arial" w:cs="Arial"/>
          <w:sz w:val="22"/>
          <w:szCs w:val="22"/>
        </w:rPr>
        <w:t>for both gas and electricity</w:t>
      </w:r>
      <w:r w:rsidRPr="00A125F0">
        <w:rPr>
          <w:rFonts w:ascii="Arial" w:hAnsi="Arial" w:cs="Arial"/>
          <w:sz w:val="22"/>
          <w:szCs w:val="22"/>
        </w:rPr>
        <w:t>. This has been the minimum disconnection amount since the</w:t>
      </w:r>
      <w:r w:rsidR="00765EC0" w:rsidRPr="00A125F0">
        <w:rPr>
          <w:rFonts w:ascii="Arial" w:hAnsi="Arial" w:cs="Arial"/>
          <w:sz w:val="22"/>
          <w:szCs w:val="22"/>
        </w:rPr>
        <w:t xml:space="preserve"> commencement of the National Energy Retail Law (Retail Law) a</w:t>
      </w:r>
      <w:r w:rsidRPr="00A125F0">
        <w:rPr>
          <w:rFonts w:ascii="Arial" w:hAnsi="Arial" w:cs="Arial"/>
          <w:sz w:val="22"/>
          <w:szCs w:val="22"/>
        </w:rPr>
        <w:t xml:space="preserve">nd Retail Rules on 1 July 2012. The figure was </w:t>
      </w:r>
      <w:r w:rsidR="00E6448E">
        <w:rPr>
          <w:rFonts w:ascii="Arial" w:hAnsi="Arial" w:cs="Arial"/>
          <w:sz w:val="22"/>
          <w:szCs w:val="22"/>
        </w:rPr>
        <w:t xml:space="preserve">approved </w:t>
      </w:r>
      <w:r w:rsidRPr="00A125F0">
        <w:rPr>
          <w:rFonts w:ascii="Arial" w:hAnsi="Arial" w:cs="Arial"/>
          <w:sz w:val="22"/>
          <w:szCs w:val="22"/>
        </w:rPr>
        <w:t>after consultation with stakeholders</w:t>
      </w:r>
      <w:r w:rsidR="00E6448E">
        <w:rPr>
          <w:rFonts w:ascii="Arial" w:hAnsi="Arial" w:cs="Arial"/>
          <w:sz w:val="22"/>
          <w:szCs w:val="22"/>
        </w:rPr>
        <w:t>.</w:t>
      </w:r>
      <w:r w:rsidR="00C618E1">
        <w:rPr>
          <w:rStyle w:val="FootnoteReference"/>
          <w:rFonts w:ascii="Arial" w:hAnsi="Arial" w:cs="Arial"/>
          <w:sz w:val="22"/>
          <w:szCs w:val="22"/>
        </w:rPr>
        <w:footnoteReference w:id="1"/>
      </w:r>
      <w:r w:rsidRPr="00A125F0">
        <w:rPr>
          <w:rFonts w:ascii="Arial" w:hAnsi="Arial" w:cs="Arial"/>
          <w:sz w:val="22"/>
          <w:szCs w:val="22"/>
        </w:rPr>
        <w:t xml:space="preserve"> </w:t>
      </w:r>
      <w:r w:rsidR="003E4113">
        <w:rPr>
          <w:rFonts w:ascii="Arial" w:hAnsi="Arial" w:cs="Arial"/>
          <w:sz w:val="22"/>
          <w:szCs w:val="22"/>
        </w:rPr>
        <w:t>We</w:t>
      </w:r>
      <w:r w:rsidR="00E6448E">
        <w:rPr>
          <w:rFonts w:ascii="Arial" w:hAnsi="Arial" w:cs="Arial"/>
          <w:sz w:val="22"/>
          <w:szCs w:val="22"/>
        </w:rPr>
        <w:t xml:space="preserve"> agreed </w:t>
      </w:r>
      <w:r w:rsidR="00702E13" w:rsidRPr="00A125F0">
        <w:rPr>
          <w:rFonts w:ascii="Arial" w:hAnsi="Arial" w:cs="Arial"/>
          <w:sz w:val="22"/>
          <w:szCs w:val="22"/>
        </w:rPr>
        <w:t>to review th</w:t>
      </w:r>
      <w:r w:rsidR="003E4113">
        <w:rPr>
          <w:rFonts w:ascii="Arial" w:hAnsi="Arial" w:cs="Arial"/>
          <w:sz w:val="22"/>
          <w:szCs w:val="22"/>
        </w:rPr>
        <w:t>e</w:t>
      </w:r>
      <w:r w:rsidR="00E6448E">
        <w:rPr>
          <w:rFonts w:ascii="Arial" w:hAnsi="Arial" w:cs="Arial"/>
          <w:sz w:val="22"/>
          <w:szCs w:val="22"/>
        </w:rPr>
        <w:t xml:space="preserve"> minimum disconnection amount</w:t>
      </w:r>
      <w:r w:rsidR="00702E13" w:rsidRPr="00A125F0">
        <w:rPr>
          <w:rFonts w:ascii="Arial" w:hAnsi="Arial" w:cs="Arial"/>
          <w:sz w:val="22"/>
          <w:szCs w:val="22"/>
        </w:rPr>
        <w:t xml:space="preserve"> after </w:t>
      </w:r>
      <w:r w:rsidR="00E6448E">
        <w:rPr>
          <w:rFonts w:ascii="Arial" w:hAnsi="Arial" w:cs="Arial"/>
          <w:sz w:val="22"/>
          <w:szCs w:val="22"/>
        </w:rPr>
        <w:t xml:space="preserve">it had been in effect for </w:t>
      </w:r>
      <w:r w:rsidR="00F64B70">
        <w:rPr>
          <w:rFonts w:ascii="Arial" w:hAnsi="Arial" w:cs="Arial"/>
          <w:sz w:val="22"/>
          <w:szCs w:val="22"/>
        </w:rPr>
        <w:t>a period of time</w:t>
      </w:r>
      <w:r w:rsidR="00702E13" w:rsidRPr="00A125F0">
        <w:rPr>
          <w:rFonts w:ascii="Arial" w:hAnsi="Arial" w:cs="Arial"/>
          <w:sz w:val="22"/>
          <w:szCs w:val="22"/>
        </w:rPr>
        <w:t>.</w:t>
      </w:r>
      <w:r w:rsidR="00412D03">
        <w:rPr>
          <w:rStyle w:val="FootnoteReference"/>
          <w:rFonts w:ascii="Arial" w:hAnsi="Arial" w:cs="Arial"/>
          <w:sz w:val="22"/>
          <w:szCs w:val="22"/>
        </w:rPr>
        <w:footnoteReference w:id="2"/>
      </w:r>
    </w:p>
    <w:p w:rsidR="00F64B70" w:rsidRDefault="00702E13" w:rsidP="003E4113">
      <w:pPr>
        <w:spacing w:before="120"/>
        <w:rPr>
          <w:rFonts w:ascii="Arial" w:hAnsi="Arial" w:cs="Arial"/>
          <w:sz w:val="22"/>
          <w:szCs w:val="22"/>
        </w:rPr>
      </w:pPr>
      <w:r w:rsidRPr="00A125F0">
        <w:rPr>
          <w:rFonts w:ascii="Arial" w:hAnsi="Arial" w:cs="Arial"/>
          <w:sz w:val="22"/>
          <w:szCs w:val="22"/>
        </w:rPr>
        <w:t xml:space="preserve">This letter sets out the key factors the AER has had regard to when </w:t>
      </w:r>
      <w:r w:rsidR="003E4113">
        <w:rPr>
          <w:rFonts w:ascii="Arial" w:hAnsi="Arial" w:cs="Arial"/>
          <w:sz w:val="22"/>
          <w:szCs w:val="22"/>
        </w:rPr>
        <w:t xml:space="preserve">reviewing </w:t>
      </w:r>
      <w:r w:rsidR="00F64B70">
        <w:rPr>
          <w:rFonts w:ascii="Arial" w:hAnsi="Arial" w:cs="Arial"/>
          <w:sz w:val="22"/>
          <w:szCs w:val="22"/>
        </w:rPr>
        <w:t xml:space="preserve">the </w:t>
      </w:r>
      <w:r w:rsidRPr="00A125F0">
        <w:rPr>
          <w:rFonts w:ascii="Arial" w:hAnsi="Arial" w:cs="Arial"/>
          <w:sz w:val="22"/>
          <w:szCs w:val="22"/>
        </w:rPr>
        <w:t xml:space="preserve">minimum disconnection amount </w:t>
      </w:r>
      <w:r w:rsidR="003E4113">
        <w:rPr>
          <w:rFonts w:ascii="Arial" w:hAnsi="Arial" w:cs="Arial"/>
          <w:sz w:val="22"/>
          <w:szCs w:val="22"/>
        </w:rPr>
        <w:t xml:space="preserve">and our proposed approach to maintain the current amount </w:t>
      </w:r>
      <w:r w:rsidR="00F64B70">
        <w:rPr>
          <w:rFonts w:ascii="Arial" w:hAnsi="Arial" w:cs="Arial"/>
          <w:sz w:val="22"/>
          <w:szCs w:val="22"/>
        </w:rPr>
        <w:t xml:space="preserve">of </w:t>
      </w:r>
      <w:r w:rsidRPr="00A125F0">
        <w:rPr>
          <w:rFonts w:ascii="Arial" w:hAnsi="Arial" w:cs="Arial"/>
          <w:sz w:val="22"/>
          <w:szCs w:val="22"/>
        </w:rPr>
        <w:t xml:space="preserve">$300 (GST inclusive) for both gas and electricity across all jurisdictions that have </w:t>
      </w:r>
      <w:r w:rsidR="00E6448E">
        <w:rPr>
          <w:rFonts w:ascii="Arial" w:hAnsi="Arial" w:cs="Arial"/>
          <w:sz w:val="22"/>
          <w:szCs w:val="22"/>
        </w:rPr>
        <w:t>commenced</w:t>
      </w:r>
      <w:r w:rsidR="00E6448E" w:rsidRPr="00A125F0">
        <w:rPr>
          <w:rFonts w:ascii="Arial" w:hAnsi="Arial" w:cs="Arial"/>
          <w:sz w:val="22"/>
          <w:szCs w:val="22"/>
        </w:rPr>
        <w:t xml:space="preserve"> </w:t>
      </w:r>
      <w:r w:rsidRPr="00A125F0">
        <w:rPr>
          <w:rFonts w:ascii="Arial" w:hAnsi="Arial" w:cs="Arial"/>
          <w:sz w:val="22"/>
          <w:szCs w:val="22"/>
        </w:rPr>
        <w:t>the Retail Law and Rules.</w:t>
      </w:r>
      <w:r w:rsidR="00F64B70" w:rsidRPr="00F64B70">
        <w:rPr>
          <w:rFonts w:ascii="Arial" w:hAnsi="Arial" w:cs="Arial"/>
          <w:sz w:val="22"/>
          <w:szCs w:val="22"/>
        </w:rPr>
        <w:t xml:space="preserve"> </w:t>
      </w:r>
    </w:p>
    <w:p w:rsidR="00174155" w:rsidRPr="00A125F0" w:rsidRDefault="00F64B70" w:rsidP="00022D1D">
      <w:pPr>
        <w:spacing w:before="120"/>
        <w:rPr>
          <w:rFonts w:ascii="Arial" w:hAnsi="Arial" w:cs="Arial"/>
          <w:sz w:val="22"/>
          <w:szCs w:val="22"/>
        </w:rPr>
      </w:pPr>
      <w:r>
        <w:rPr>
          <w:rFonts w:ascii="Arial" w:hAnsi="Arial" w:cs="Arial"/>
          <w:sz w:val="22"/>
          <w:szCs w:val="22"/>
        </w:rPr>
        <w:t xml:space="preserve">We are </w:t>
      </w:r>
      <w:r w:rsidRPr="00A125F0">
        <w:rPr>
          <w:rFonts w:ascii="Arial" w:hAnsi="Arial" w:cs="Arial"/>
          <w:sz w:val="22"/>
          <w:szCs w:val="22"/>
        </w:rPr>
        <w:t>seek</w:t>
      </w:r>
      <w:r>
        <w:rPr>
          <w:rFonts w:ascii="Arial" w:hAnsi="Arial" w:cs="Arial"/>
          <w:sz w:val="22"/>
          <w:szCs w:val="22"/>
        </w:rPr>
        <w:t>ing</w:t>
      </w:r>
      <w:r w:rsidRPr="00A125F0">
        <w:rPr>
          <w:rFonts w:ascii="Arial" w:hAnsi="Arial" w:cs="Arial"/>
          <w:sz w:val="22"/>
          <w:szCs w:val="22"/>
        </w:rPr>
        <w:t xml:space="preserve"> stakeholder comment on th</w:t>
      </w:r>
      <w:r w:rsidR="005024BD">
        <w:rPr>
          <w:rFonts w:ascii="Arial" w:hAnsi="Arial" w:cs="Arial"/>
          <w:sz w:val="22"/>
          <w:szCs w:val="22"/>
        </w:rPr>
        <w:t>e</w:t>
      </w:r>
      <w:r w:rsidRPr="00A125F0">
        <w:rPr>
          <w:rFonts w:ascii="Arial" w:hAnsi="Arial" w:cs="Arial"/>
          <w:sz w:val="22"/>
          <w:szCs w:val="22"/>
        </w:rPr>
        <w:t xml:space="preserve">se factors and views on </w:t>
      </w:r>
      <w:r>
        <w:rPr>
          <w:rFonts w:ascii="Arial" w:hAnsi="Arial" w:cs="Arial"/>
          <w:sz w:val="22"/>
          <w:szCs w:val="22"/>
        </w:rPr>
        <w:t>our proposed approach.</w:t>
      </w:r>
    </w:p>
    <w:p w:rsidR="00174155" w:rsidRPr="00A125F0" w:rsidRDefault="00174155" w:rsidP="00022D1D">
      <w:pPr>
        <w:pStyle w:val="Heading4"/>
        <w:spacing w:before="120"/>
      </w:pPr>
      <w:r w:rsidRPr="00A125F0">
        <w:t>Background</w:t>
      </w:r>
    </w:p>
    <w:p w:rsidR="00702E13" w:rsidRPr="00A125F0" w:rsidRDefault="00702E13" w:rsidP="00022D1D">
      <w:pPr>
        <w:spacing w:before="120"/>
        <w:rPr>
          <w:rFonts w:ascii="Arial" w:hAnsi="Arial" w:cs="Arial"/>
          <w:sz w:val="22"/>
          <w:szCs w:val="22"/>
        </w:rPr>
      </w:pPr>
      <w:r w:rsidRPr="00A125F0">
        <w:rPr>
          <w:rFonts w:ascii="Arial" w:hAnsi="Arial" w:cs="Arial"/>
          <w:sz w:val="22"/>
          <w:szCs w:val="22"/>
        </w:rPr>
        <w:t>Part 6 of the Retail Rules sets out the circumstances under which a retailer can arrange for the</w:t>
      </w:r>
      <w:r w:rsidR="003E1B4B" w:rsidRPr="00A125F0">
        <w:rPr>
          <w:rFonts w:ascii="Arial" w:hAnsi="Arial" w:cs="Arial"/>
          <w:sz w:val="22"/>
          <w:szCs w:val="22"/>
        </w:rPr>
        <w:t xml:space="preserve"> </w:t>
      </w:r>
      <w:r w:rsidRPr="00A125F0">
        <w:rPr>
          <w:rFonts w:ascii="Arial" w:hAnsi="Arial" w:cs="Arial"/>
          <w:sz w:val="22"/>
          <w:szCs w:val="22"/>
        </w:rPr>
        <w:t xml:space="preserve">disconnection of a </w:t>
      </w:r>
      <w:r w:rsidR="00BA4328" w:rsidRPr="00A125F0">
        <w:rPr>
          <w:rFonts w:ascii="Arial" w:hAnsi="Arial" w:cs="Arial"/>
          <w:sz w:val="22"/>
          <w:szCs w:val="22"/>
        </w:rPr>
        <w:t>small</w:t>
      </w:r>
      <w:r w:rsidRPr="00A125F0">
        <w:rPr>
          <w:rFonts w:ascii="Arial" w:hAnsi="Arial" w:cs="Arial"/>
          <w:sz w:val="22"/>
          <w:szCs w:val="22"/>
        </w:rPr>
        <w:t xml:space="preserve"> customer’s premises. Such circumstances include:</w:t>
      </w:r>
    </w:p>
    <w:p w:rsidR="003E1B4B" w:rsidRPr="00A125F0" w:rsidRDefault="00702E13" w:rsidP="00022D1D">
      <w:pPr>
        <w:pStyle w:val="ListParagraph"/>
        <w:numPr>
          <w:ilvl w:val="0"/>
          <w:numId w:val="31"/>
        </w:numPr>
        <w:spacing w:before="120"/>
        <w:ind w:left="714" w:hanging="357"/>
        <w:contextualSpacing w:val="0"/>
        <w:rPr>
          <w:rFonts w:ascii="Arial" w:hAnsi="Arial" w:cs="Arial"/>
          <w:sz w:val="22"/>
          <w:szCs w:val="22"/>
        </w:rPr>
      </w:pPr>
      <w:r w:rsidRPr="00A125F0">
        <w:rPr>
          <w:rFonts w:ascii="Arial" w:hAnsi="Arial" w:cs="Arial"/>
          <w:sz w:val="22"/>
          <w:szCs w:val="22"/>
        </w:rPr>
        <w:t>Where a customer has failed to pay a bill or security deposit;</w:t>
      </w:r>
    </w:p>
    <w:p w:rsidR="003E1B4B" w:rsidRPr="00A125F0" w:rsidRDefault="00702E13" w:rsidP="00022D1D">
      <w:pPr>
        <w:pStyle w:val="ListParagraph"/>
        <w:numPr>
          <w:ilvl w:val="0"/>
          <w:numId w:val="31"/>
        </w:numPr>
        <w:spacing w:before="120"/>
        <w:ind w:left="714" w:hanging="357"/>
        <w:contextualSpacing w:val="0"/>
        <w:rPr>
          <w:rFonts w:ascii="Arial" w:hAnsi="Arial" w:cs="Arial"/>
          <w:sz w:val="22"/>
          <w:szCs w:val="22"/>
        </w:rPr>
      </w:pPr>
      <w:r w:rsidRPr="00A125F0">
        <w:rPr>
          <w:rFonts w:ascii="Arial" w:hAnsi="Arial" w:cs="Arial"/>
          <w:sz w:val="22"/>
          <w:szCs w:val="22"/>
        </w:rPr>
        <w:t>Where a customer denies access to the meter;</w:t>
      </w:r>
    </w:p>
    <w:p w:rsidR="00702E13" w:rsidRPr="00A125F0" w:rsidRDefault="00702E13" w:rsidP="00022D1D">
      <w:pPr>
        <w:pStyle w:val="ListParagraph"/>
        <w:numPr>
          <w:ilvl w:val="0"/>
          <w:numId w:val="31"/>
        </w:numPr>
        <w:spacing w:before="120"/>
        <w:ind w:left="714" w:hanging="357"/>
        <w:contextualSpacing w:val="0"/>
        <w:rPr>
          <w:rFonts w:ascii="Arial" w:hAnsi="Arial" w:cs="Arial"/>
          <w:sz w:val="22"/>
          <w:szCs w:val="22"/>
        </w:rPr>
      </w:pPr>
      <w:r w:rsidRPr="00A125F0">
        <w:rPr>
          <w:rFonts w:ascii="Arial" w:hAnsi="Arial" w:cs="Arial"/>
          <w:sz w:val="22"/>
          <w:szCs w:val="22"/>
        </w:rPr>
        <w:t>Where a customer has illegally used energy.</w:t>
      </w:r>
    </w:p>
    <w:p w:rsidR="00702E13" w:rsidRPr="00A125F0" w:rsidRDefault="00702E13" w:rsidP="00022D1D">
      <w:pPr>
        <w:spacing w:before="120"/>
        <w:rPr>
          <w:rFonts w:ascii="Arial" w:hAnsi="Arial" w:cs="Arial"/>
          <w:sz w:val="22"/>
          <w:szCs w:val="22"/>
        </w:rPr>
      </w:pPr>
      <w:r w:rsidRPr="00A125F0">
        <w:rPr>
          <w:rFonts w:ascii="Arial" w:hAnsi="Arial" w:cs="Arial"/>
          <w:sz w:val="22"/>
          <w:szCs w:val="22"/>
        </w:rPr>
        <w:lastRenderedPageBreak/>
        <w:t>In particular, r. 116 (1) of the Retail Rules states that:</w:t>
      </w:r>
    </w:p>
    <w:p w:rsidR="003E1B4B" w:rsidRPr="00A125F0" w:rsidRDefault="00702E13" w:rsidP="00022D1D">
      <w:pPr>
        <w:spacing w:before="120"/>
        <w:ind w:left="720"/>
        <w:rPr>
          <w:rFonts w:ascii="Arial" w:hAnsi="Arial" w:cs="Arial"/>
          <w:sz w:val="22"/>
          <w:szCs w:val="22"/>
        </w:rPr>
      </w:pPr>
      <w:r w:rsidRPr="00A125F0">
        <w:rPr>
          <w:rFonts w:ascii="Arial" w:hAnsi="Arial" w:cs="Arial"/>
          <w:sz w:val="22"/>
          <w:szCs w:val="22"/>
        </w:rPr>
        <w:t>Despite any other provisions of this Division but subject to sub rules (2), (3) and (4), a retailer</w:t>
      </w:r>
      <w:r w:rsidR="003E1B4B" w:rsidRPr="00A125F0">
        <w:rPr>
          <w:rFonts w:ascii="Arial" w:hAnsi="Arial" w:cs="Arial"/>
          <w:sz w:val="22"/>
          <w:szCs w:val="22"/>
        </w:rPr>
        <w:t xml:space="preserve"> </w:t>
      </w:r>
      <w:r w:rsidRPr="00A125F0">
        <w:rPr>
          <w:rFonts w:ascii="Arial" w:hAnsi="Arial" w:cs="Arial"/>
          <w:sz w:val="22"/>
          <w:szCs w:val="22"/>
        </w:rPr>
        <w:t>must not arrange for the de-energisation of</w:t>
      </w:r>
      <w:r w:rsidR="003E1B4B" w:rsidRPr="00A125F0">
        <w:rPr>
          <w:rFonts w:ascii="Arial" w:hAnsi="Arial" w:cs="Arial"/>
          <w:sz w:val="22"/>
          <w:szCs w:val="22"/>
        </w:rPr>
        <w:t xml:space="preserve"> a customer’s premises to occur:</w:t>
      </w:r>
    </w:p>
    <w:p w:rsidR="003E1B4B" w:rsidRPr="00A125F0" w:rsidRDefault="00702E13" w:rsidP="00022D1D">
      <w:pPr>
        <w:spacing w:before="120"/>
        <w:ind w:left="720"/>
        <w:rPr>
          <w:rFonts w:ascii="Arial" w:hAnsi="Arial" w:cs="Arial"/>
          <w:sz w:val="22"/>
          <w:szCs w:val="22"/>
        </w:rPr>
      </w:pPr>
      <w:r w:rsidRPr="00A125F0">
        <w:rPr>
          <w:rFonts w:ascii="Arial" w:hAnsi="Arial" w:cs="Arial"/>
          <w:sz w:val="22"/>
          <w:szCs w:val="22"/>
        </w:rPr>
        <w:t>…..</w:t>
      </w:r>
    </w:p>
    <w:p w:rsidR="00702E13" w:rsidRPr="00A125F0" w:rsidRDefault="00702E13" w:rsidP="00022D1D">
      <w:pPr>
        <w:spacing w:before="120"/>
        <w:ind w:left="720"/>
        <w:rPr>
          <w:rFonts w:ascii="Arial" w:hAnsi="Arial" w:cs="Arial"/>
          <w:b/>
          <w:sz w:val="22"/>
          <w:szCs w:val="22"/>
        </w:rPr>
      </w:pPr>
      <w:r w:rsidRPr="00A125F0">
        <w:rPr>
          <w:rFonts w:ascii="Arial" w:hAnsi="Arial" w:cs="Arial"/>
          <w:sz w:val="22"/>
          <w:szCs w:val="22"/>
        </w:rPr>
        <w:t>(</w:t>
      </w:r>
      <w:r w:rsidR="00BA4328" w:rsidRPr="00A125F0">
        <w:rPr>
          <w:rFonts w:ascii="Arial" w:hAnsi="Arial" w:cs="Arial"/>
          <w:sz w:val="22"/>
          <w:szCs w:val="22"/>
        </w:rPr>
        <w:t>g</w:t>
      </w:r>
      <w:r w:rsidRPr="00A125F0">
        <w:rPr>
          <w:rFonts w:ascii="Arial" w:hAnsi="Arial" w:cs="Arial"/>
          <w:sz w:val="22"/>
          <w:szCs w:val="22"/>
        </w:rPr>
        <w:t xml:space="preserve">) for non-payment of a bill where </w:t>
      </w:r>
      <w:r w:rsidRPr="00A125F0">
        <w:rPr>
          <w:rFonts w:ascii="Arial" w:hAnsi="Arial" w:cs="Arial"/>
          <w:b/>
          <w:sz w:val="22"/>
          <w:szCs w:val="22"/>
        </w:rPr>
        <w:t>the amount outstanding is less than an amount</w:t>
      </w:r>
      <w:r w:rsidR="00BA4328" w:rsidRPr="00A125F0">
        <w:rPr>
          <w:rFonts w:ascii="Arial" w:hAnsi="Arial" w:cs="Arial"/>
          <w:b/>
          <w:sz w:val="22"/>
          <w:szCs w:val="22"/>
        </w:rPr>
        <w:t xml:space="preserve"> </w:t>
      </w:r>
      <w:r w:rsidRPr="00A125F0">
        <w:rPr>
          <w:rFonts w:ascii="Arial" w:hAnsi="Arial" w:cs="Arial"/>
          <w:b/>
          <w:sz w:val="22"/>
          <w:szCs w:val="22"/>
        </w:rPr>
        <w:t>approved by the AER</w:t>
      </w:r>
      <w:r w:rsidRPr="00A125F0">
        <w:rPr>
          <w:rFonts w:ascii="Arial" w:hAnsi="Arial" w:cs="Arial"/>
          <w:sz w:val="22"/>
          <w:szCs w:val="22"/>
        </w:rPr>
        <w:t xml:space="preserve"> and the customer has agreed </w:t>
      </w:r>
      <w:r w:rsidR="003E1B4B" w:rsidRPr="00A125F0">
        <w:rPr>
          <w:rFonts w:ascii="Arial" w:hAnsi="Arial" w:cs="Arial"/>
          <w:sz w:val="22"/>
          <w:szCs w:val="22"/>
        </w:rPr>
        <w:t xml:space="preserve">with the retailer to repay that </w:t>
      </w:r>
      <w:r w:rsidRPr="00A125F0">
        <w:rPr>
          <w:rFonts w:ascii="Arial" w:hAnsi="Arial" w:cs="Arial"/>
          <w:sz w:val="22"/>
          <w:szCs w:val="22"/>
        </w:rPr>
        <w:t>amount;</w:t>
      </w:r>
    </w:p>
    <w:p w:rsidR="003E1B4B" w:rsidRPr="00A125F0" w:rsidRDefault="00BA4328" w:rsidP="00022D1D">
      <w:pPr>
        <w:spacing w:before="120"/>
        <w:ind w:left="720"/>
        <w:rPr>
          <w:rFonts w:ascii="Arial" w:hAnsi="Arial" w:cs="Arial"/>
          <w:sz w:val="22"/>
          <w:szCs w:val="22"/>
        </w:rPr>
      </w:pPr>
      <w:r w:rsidRPr="00A125F0">
        <w:rPr>
          <w:rFonts w:ascii="Arial" w:hAnsi="Arial" w:cs="Arial"/>
          <w:sz w:val="22"/>
          <w:szCs w:val="22"/>
        </w:rPr>
        <w:t>(emphasis added)</w:t>
      </w:r>
    </w:p>
    <w:p w:rsidR="003E1B4B" w:rsidRPr="00A125F0" w:rsidRDefault="00702E13" w:rsidP="00022D1D">
      <w:pPr>
        <w:spacing w:before="120"/>
        <w:rPr>
          <w:rFonts w:ascii="Arial" w:hAnsi="Arial" w:cs="Arial"/>
          <w:sz w:val="22"/>
          <w:szCs w:val="22"/>
        </w:rPr>
      </w:pPr>
      <w:r w:rsidRPr="00A125F0">
        <w:rPr>
          <w:rFonts w:ascii="Arial" w:hAnsi="Arial" w:cs="Arial"/>
          <w:sz w:val="22"/>
          <w:szCs w:val="22"/>
        </w:rPr>
        <w:t>While this applies to both gas and electricity, r. 117 of the Retail Rules provides that where</w:t>
      </w:r>
      <w:r w:rsidR="003E1B4B" w:rsidRPr="00A125F0">
        <w:rPr>
          <w:rFonts w:ascii="Arial" w:hAnsi="Arial" w:cs="Arial"/>
          <w:sz w:val="22"/>
          <w:szCs w:val="22"/>
        </w:rPr>
        <w:t xml:space="preserve"> </w:t>
      </w:r>
      <w:r w:rsidRPr="00A125F0">
        <w:rPr>
          <w:rFonts w:ascii="Arial" w:hAnsi="Arial" w:cs="Arial"/>
          <w:sz w:val="22"/>
          <w:szCs w:val="22"/>
        </w:rPr>
        <w:t>the customer has a dual fuel contract and the retailer wishes to arrange de-energisation, the</w:t>
      </w:r>
      <w:r w:rsidR="003E1B4B" w:rsidRPr="00A125F0">
        <w:rPr>
          <w:rFonts w:ascii="Arial" w:hAnsi="Arial" w:cs="Arial"/>
          <w:sz w:val="22"/>
          <w:szCs w:val="22"/>
        </w:rPr>
        <w:t xml:space="preserve"> </w:t>
      </w:r>
      <w:r w:rsidRPr="00A125F0">
        <w:rPr>
          <w:rFonts w:ascii="Arial" w:hAnsi="Arial" w:cs="Arial"/>
          <w:sz w:val="22"/>
          <w:szCs w:val="22"/>
        </w:rPr>
        <w:t xml:space="preserve">retailer must first de-energise the customer’s gas supply, rather </w:t>
      </w:r>
      <w:r w:rsidR="00BA4328" w:rsidRPr="00A125F0">
        <w:rPr>
          <w:rFonts w:ascii="Arial" w:hAnsi="Arial" w:cs="Arial"/>
          <w:sz w:val="22"/>
          <w:szCs w:val="22"/>
        </w:rPr>
        <w:t>than</w:t>
      </w:r>
      <w:r w:rsidRPr="00A125F0">
        <w:rPr>
          <w:rFonts w:ascii="Arial" w:hAnsi="Arial" w:cs="Arial"/>
          <w:sz w:val="22"/>
          <w:szCs w:val="22"/>
        </w:rPr>
        <w:t xml:space="preserve"> electricity (or both</w:t>
      </w:r>
      <w:r w:rsidR="003E1B4B" w:rsidRPr="00A125F0">
        <w:rPr>
          <w:rFonts w:ascii="Arial" w:hAnsi="Arial" w:cs="Arial"/>
          <w:sz w:val="22"/>
          <w:szCs w:val="22"/>
        </w:rPr>
        <w:t xml:space="preserve"> </w:t>
      </w:r>
      <w:r w:rsidRPr="00A125F0">
        <w:rPr>
          <w:rFonts w:ascii="Arial" w:hAnsi="Arial" w:cs="Arial"/>
          <w:sz w:val="22"/>
          <w:szCs w:val="22"/>
        </w:rPr>
        <w:t>simultaneously). The retailer can only de-energise the customer’s electricity supply 15</w:t>
      </w:r>
      <w:r w:rsidR="003E1B4B" w:rsidRPr="00A125F0">
        <w:rPr>
          <w:rFonts w:ascii="Arial" w:hAnsi="Arial" w:cs="Arial"/>
          <w:sz w:val="22"/>
          <w:szCs w:val="22"/>
        </w:rPr>
        <w:t xml:space="preserve"> </w:t>
      </w:r>
      <w:r w:rsidRPr="00A125F0">
        <w:rPr>
          <w:rFonts w:ascii="Arial" w:hAnsi="Arial" w:cs="Arial"/>
          <w:sz w:val="22"/>
          <w:szCs w:val="22"/>
        </w:rPr>
        <w:t>business days after de-energisation of the gas supply.</w:t>
      </w:r>
    </w:p>
    <w:p w:rsidR="003E4113" w:rsidRDefault="00702E13" w:rsidP="00022D1D">
      <w:pPr>
        <w:spacing w:before="120"/>
        <w:rPr>
          <w:rFonts w:ascii="Arial" w:hAnsi="Arial" w:cs="Arial"/>
          <w:sz w:val="22"/>
          <w:szCs w:val="22"/>
        </w:rPr>
      </w:pPr>
      <w:r w:rsidRPr="00A125F0">
        <w:rPr>
          <w:rFonts w:ascii="Arial" w:hAnsi="Arial" w:cs="Arial"/>
          <w:sz w:val="22"/>
          <w:szCs w:val="22"/>
        </w:rPr>
        <w:t>The minimum disconnection amount is only one of a suite of</w:t>
      </w:r>
      <w:r w:rsidR="003E1B4B" w:rsidRPr="00A125F0">
        <w:rPr>
          <w:rFonts w:ascii="Arial" w:hAnsi="Arial" w:cs="Arial"/>
          <w:sz w:val="22"/>
          <w:szCs w:val="22"/>
        </w:rPr>
        <w:t xml:space="preserve"> </w:t>
      </w:r>
      <w:r w:rsidRPr="00A125F0">
        <w:rPr>
          <w:rFonts w:ascii="Arial" w:hAnsi="Arial" w:cs="Arial"/>
          <w:sz w:val="22"/>
          <w:szCs w:val="22"/>
        </w:rPr>
        <w:t>consumer protections provided in the Retail Law and Rules to assist customers struggling to pay their energy bills. Other such protections include the requirement for</w:t>
      </w:r>
      <w:r w:rsidR="003E1B4B" w:rsidRPr="00A125F0">
        <w:rPr>
          <w:rFonts w:ascii="Arial" w:hAnsi="Arial" w:cs="Arial"/>
          <w:sz w:val="22"/>
          <w:szCs w:val="22"/>
        </w:rPr>
        <w:t xml:space="preserve"> </w:t>
      </w:r>
      <w:r w:rsidRPr="00A125F0">
        <w:rPr>
          <w:rFonts w:ascii="Arial" w:hAnsi="Arial" w:cs="Arial"/>
          <w:sz w:val="22"/>
          <w:szCs w:val="22"/>
        </w:rPr>
        <w:t>retailers to offer payment plans and to offer hardship assistance to those who identify (or who</w:t>
      </w:r>
      <w:r w:rsidR="003E1B4B" w:rsidRPr="00A125F0">
        <w:rPr>
          <w:rFonts w:ascii="Arial" w:hAnsi="Arial" w:cs="Arial"/>
          <w:sz w:val="22"/>
          <w:szCs w:val="22"/>
        </w:rPr>
        <w:t xml:space="preserve"> </w:t>
      </w:r>
      <w:r w:rsidRPr="00A125F0">
        <w:rPr>
          <w:rFonts w:ascii="Arial" w:hAnsi="Arial" w:cs="Arial"/>
          <w:sz w:val="22"/>
          <w:szCs w:val="22"/>
        </w:rPr>
        <w:t>are identified by the retailer or other third party) as experiencing payment difficulties or</w:t>
      </w:r>
      <w:r w:rsidR="003E1B4B" w:rsidRPr="00A125F0">
        <w:rPr>
          <w:rFonts w:ascii="Arial" w:hAnsi="Arial" w:cs="Arial"/>
          <w:sz w:val="22"/>
          <w:szCs w:val="22"/>
        </w:rPr>
        <w:t xml:space="preserve"> </w:t>
      </w:r>
      <w:r w:rsidRPr="00A125F0">
        <w:rPr>
          <w:rFonts w:ascii="Arial" w:hAnsi="Arial" w:cs="Arial"/>
          <w:sz w:val="22"/>
          <w:szCs w:val="22"/>
        </w:rPr>
        <w:t>financial hardship. Retailers are required to offer these customers assistance irrespective of</w:t>
      </w:r>
      <w:r w:rsidR="003E1B4B" w:rsidRPr="00A125F0">
        <w:rPr>
          <w:rFonts w:ascii="Arial" w:hAnsi="Arial" w:cs="Arial"/>
          <w:sz w:val="22"/>
          <w:szCs w:val="22"/>
        </w:rPr>
        <w:t xml:space="preserve"> </w:t>
      </w:r>
      <w:r w:rsidRPr="00A125F0">
        <w:rPr>
          <w:rFonts w:ascii="Arial" w:hAnsi="Arial" w:cs="Arial"/>
          <w:sz w:val="22"/>
          <w:szCs w:val="22"/>
        </w:rPr>
        <w:t>any minimum disconnect</w:t>
      </w:r>
      <w:r w:rsidR="00946715">
        <w:rPr>
          <w:rFonts w:ascii="Arial" w:hAnsi="Arial" w:cs="Arial"/>
          <w:sz w:val="22"/>
          <w:szCs w:val="22"/>
        </w:rPr>
        <w:t>ion amount approved by the AER.</w:t>
      </w:r>
    </w:p>
    <w:p w:rsidR="00174155" w:rsidRPr="00A125F0" w:rsidRDefault="00702E13" w:rsidP="00022D1D">
      <w:pPr>
        <w:spacing w:before="120"/>
        <w:rPr>
          <w:rFonts w:ascii="Arial" w:hAnsi="Arial" w:cs="Arial"/>
          <w:sz w:val="22"/>
          <w:szCs w:val="22"/>
        </w:rPr>
      </w:pPr>
      <w:r w:rsidRPr="00A125F0">
        <w:rPr>
          <w:rFonts w:ascii="Arial" w:hAnsi="Arial" w:cs="Arial"/>
          <w:sz w:val="22"/>
          <w:szCs w:val="22"/>
        </w:rPr>
        <w:t>Furthermore, customers</w:t>
      </w:r>
      <w:r w:rsidR="003E1B4B" w:rsidRPr="00A125F0">
        <w:rPr>
          <w:rFonts w:ascii="Arial" w:hAnsi="Arial" w:cs="Arial"/>
          <w:sz w:val="22"/>
          <w:szCs w:val="22"/>
        </w:rPr>
        <w:t xml:space="preserve"> </w:t>
      </w:r>
      <w:r w:rsidRPr="00A125F0">
        <w:rPr>
          <w:rFonts w:ascii="Arial" w:hAnsi="Arial" w:cs="Arial"/>
          <w:sz w:val="22"/>
          <w:szCs w:val="22"/>
        </w:rPr>
        <w:t>adhering to a payment plan or participating in a retailer’s hardship program are</w:t>
      </w:r>
      <w:r w:rsidR="003E1B4B" w:rsidRPr="00A125F0">
        <w:rPr>
          <w:rFonts w:ascii="Arial" w:hAnsi="Arial" w:cs="Arial"/>
          <w:sz w:val="22"/>
          <w:szCs w:val="22"/>
        </w:rPr>
        <w:t xml:space="preserve"> </w:t>
      </w:r>
      <w:r w:rsidRPr="00A125F0">
        <w:rPr>
          <w:rFonts w:ascii="Arial" w:hAnsi="Arial" w:cs="Arial"/>
          <w:sz w:val="22"/>
          <w:szCs w:val="22"/>
        </w:rPr>
        <w:t>protected from disconnection, regardless of the amount they owe. The minimum</w:t>
      </w:r>
      <w:r w:rsidR="003E1B4B" w:rsidRPr="00A125F0">
        <w:rPr>
          <w:rFonts w:ascii="Arial" w:hAnsi="Arial" w:cs="Arial"/>
          <w:sz w:val="22"/>
          <w:szCs w:val="22"/>
        </w:rPr>
        <w:t xml:space="preserve"> </w:t>
      </w:r>
      <w:r w:rsidR="00BA4328" w:rsidRPr="00A125F0">
        <w:rPr>
          <w:rFonts w:ascii="Arial" w:hAnsi="Arial" w:cs="Arial"/>
          <w:sz w:val="22"/>
          <w:szCs w:val="22"/>
        </w:rPr>
        <w:t>disconnection amount</w:t>
      </w:r>
      <w:r w:rsidRPr="00A125F0">
        <w:rPr>
          <w:rFonts w:ascii="Arial" w:hAnsi="Arial" w:cs="Arial"/>
          <w:sz w:val="22"/>
          <w:szCs w:val="22"/>
        </w:rPr>
        <w:t xml:space="preserve"> operate</w:t>
      </w:r>
      <w:r w:rsidR="00BA4328" w:rsidRPr="00A125F0">
        <w:rPr>
          <w:rFonts w:ascii="Arial" w:hAnsi="Arial" w:cs="Arial"/>
          <w:sz w:val="22"/>
          <w:szCs w:val="22"/>
        </w:rPr>
        <w:t>s</w:t>
      </w:r>
      <w:r w:rsidRPr="00A125F0">
        <w:rPr>
          <w:rFonts w:ascii="Arial" w:hAnsi="Arial" w:cs="Arial"/>
          <w:sz w:val="22"/>
          <w:szCs w:val="22"/>
        </w:rPr>
        <w:t xml:space="preserve"> in conjunction with these other protections prescribed in</w:t>
      </w:r>
      <w:r w:rsidR="003E1B4B" w:rsidRPr="00A125F0">
        <w:rPr>
          <w:rFonts w:ascii="Arial" w:hAnsi="Arial" w:cs="Arial"/>
          <w:sz w:val="22"/>
          <w:szCs w:val="22"/>
        </w:rPr>
        <w:t xml:space="preserve"> </w:t>
      </w:r>
      <w:r w:rsidRPr="00A125F0">
        <w:rPr>
          <w:rFonts w:ascii="Arial" w:hAnsi="Arial" w:cs="Arial"/>
          <w:sz w:val="22"/>
          <w:szCs w:val="22"/>
        </w:rPr>
        <w:t>the Retail Law and Rules and is the focus of this consultation process.</w:t>
      </w:r>
    </w:p>
    <w:p w:rsidR="003F62C2" w:rsidRDefault="003F62C2" w:rsidP="00022D1D">
      <w:pPr>
        <w:pStyle w:val="Heading5"/>
        <w:spacing w:before="120"/>
      </w:pPr>
    </w:p>
    <w:p w:rsidR="0010643A" w:rsidRPr="00A125F0" w:rsidRDefault="0010643A" w:rsidP="00022D1D">
      <w:pPr>
        <w:pStyle w:val="Heading5"/>
        <w:spacing w:before="120"/>
      </w:pPr>
      <w:r w:rsidRPr="00A125F0">
        <w:t xml:space="preserve">Factors </w:t>
      </w:r>
      <w:r w:rsidR="001427EB">
        <w:t>considered</w:t>
      </w:r>
      <w:r w:rsidRPr="00A125F0">
        <w:t xml:space="preserve"> in </w:t>
      </w:r>
      <w:r w:rsidR="001427EB">
        <w:t>reviewing</w:t>
      </w:r>
      <w:r w:rsidRPr="00A125F0">
        <w:t xml:space="preserve"> the minimum disconnection amount</w:t>
      </w:r>
    </w:p>
    <w:p w:rsidR="0010643A" w:rsidRDefault="002A3DF5" w:rsidP="00022D1D">
      <w:pPr>
        <w:spacing w:before="120"/>
        <w:rPr>
          <w:rFonts w:ascii="Arial" w:hAnsi="Arial" w:cs="Arial"/>
          <w:sz w:val="22"/>
          <w:szCs w:val="22"/>
        </w:rPr>
      </w:pPr>
      <w:r>
        <w:rPr>
          <w:rFonts w:ascii="Arial" w:hAnsi="Arial" w:cs="Arial"/>
          <w:sz w:val="22"/>
          <w:szCs w:val="22"/>
        </w:rPr>
        <w:t>A number of factors were taken into account w</w:t>
      </w:r>
      <w:r w:rsidR="00F57866">
        <w:rPr>
          <w:rFonts w:ascii="Arial" w:hAnsi="Arial" w:cs="Arial"/>
          <w:sz w:val="22"/>
          <w:szCs w:val="22"/>
        </w:rPr>
        <w:t xml:space="preserve">hen </w:t>
      </w:r>
      <w:r w:rsidR="001427EB">
        <w:rPr>
          <w:rFonts w:ascii="Arial" w:hAnsi="Arial" w:cs="Arial"/>
          <w:sz w:val="22"/>
          <w:szCs w:val="22"/>
        </w:rPr>
        <w:t xml:space="preserve">we initially </w:t>
      </w:r>
      <w:r>
        <w:rPr>
          <w:rFonts w:ascii="Arial" w:hAnsi="Arial" w:cs="Arial"/>
          <w:sz w:val="22"/>
          <w:szCs w:val="22"/>
        </w:rPr>
        <w:t xml:space="preserve">approved the current minimum disconnection amount of $300 </w:t>
      </w:r>
      <w:r w:rsidR="00E6448E">
        <w:rPr>
          <w:rFonts w:ascii="Arial" w:hAnsi="Arial" w:cs="Arial"/>
          <w:sz w:val="22"/>
          <w:szCs w:val="22"/>
        </w:rPr>
        <w:t>(GST</w:t>
      </w:r>
      <w:r w:rsidR="00E6448E" w:rsidRPr="00E6448E">
        <w:rPr>
          <w:rFonts w:ascii="Arial" w:hAnsi="Arial" w:cs="Arial"/>
          <w:sz w:val="22"/>
          <w:szCs w:val="22"/>
        </w:rPr>
        <w:t xml:space="preserve"> </w:t>
      </w:r>
      <w:r w:rsidR="00E6448E">
        <w:rPr>
          <w:rFonts w:ascii="Arial" w:hAnsi="Arial" w:cs="Arial"/>
          <w:sz w:val="22"/>
          <w:szCs w:val="22"/>
        </w:rPr>
        <w:t xml:space="preserve">inclusive) </w:t>
      </w:r>
      <w:r>
        <w:rPr>
          <w:rFonts w:ascii="Arial" w:hAnsi="Arial" w:cs="Arial"/>
          <w:sz w:val="22"/>
          <w:szCs w:val="22"/>
        </w:rPr>
        <w:t>including:</w:t>
      </w:r>
    </w:p>
    <w:p w:rsidR="002A3DF5" w:rsidRDefault="002A3DF5"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The levels of existing minimum disconnection amounts in each of the states and territories</w:t>
      </w:r>
      <w:r w:rsidR="000711DD">
        <w:rPr>
          <w:rFonts w:ascii="Arial" w:hAnsi="Arial" w:cs="Arial"/>
          <w:sz w:val="22"/>
          <w:szCs w:val="22"/>
        </w:rPr>
        <w:t>, how these amounts were determined</w:t>
      </w:r>
      <w:r w:rsidR="00EB6586">
        <w:rPr>
          <w:rFonts w:ascii="Arial" w:hAnsi="Arial" w:cs="Arial"/>
          <w:sz w:val="22"/>
          <w:szCs w:val="22"/>
        </w:rPr>
        <w:t>, whether these amounts were published and variations between electricity and gas</w:t>
      </w:r>
      <w:r w:rsidR="004B5DB1">
        <w:rPr>
          <w:rFonts w:ascii="Arial" w:hAnsi="Arial" w:cs="Arial"/>
          <w:sz w:val="22"/>
          <w:szCs w:val="22"/>
        </w:rPr>
        <w:t xml:space="preserve"> bills</w:t>
      </w:r>
    </w:p>
    <w:p w:rsidR="002A3DF5" w:rsidRDefault="002A3DF5"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The costs incurred by retailers for disconnecting and reconnecting customers, including the cost to retailers of servicing larger amounts of uncollected revenue</w:t>
      </w:r>
    </w:p>
    <w:p w:rsidR="002A3DF5" w:rsidRDefault="002A3DF5"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The level of arrears that a customer is likely to owe at the time they are disconnected, given that this will exceed the threshold amount (in addition to the original debt for which they were disconnected, customers will also have to pay any disconnection and reconnection fees charged, any further bills that become payable, as well as manage their ongoing energy bills)</w:t>
      </w:r>
    </w:p>
    <w:p w:rsidR="002A3DF5" w:rsidRDefault="00246400"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Critically, t</w:t>
      </w:r>
      <w:r w:rsidR="00022D1D">
        <w:rPr>
          <w:rFonts w:ascii="Arial" w:hAnsi="Arial" w:cs="Arial"/>
          <w:sz w:val="22"/>
          <w:szCs w:val="22"/>
        </w:rPr>
        <w:t xml:space="preserve">he need to avoid exacerbating hardship issues for customers experiencing </w:t>
      </w:r>
      <w:r w:rsidR="00E6448E">
        <w:rPr>
          <w:rFonts w:ascii="Arial" w:hAnsi="Arial" w:cs="Arial"/>
          <w:sz w:val="22"/>
          <w:szCs w:val="22"/>
        </w:rPr>
        <w:t xml:space="preserve">payment or </w:t>
      </w:r>
      <w:r w:rsidR="00022D1D">
        <w:rPr>
          <w:rFonts w:ascii="Arial" w:hAnsi="Arial" w:cs="Arial"/>
          <w:sz w:val="22"/>
          <w:szCs w:val="22"/>
        </w:rPr>
        <w:t>financial difficulty</w:t>
      </w:r>
    </w:p>
    <w:p w:rsidR="00022D1D" w:rsidRDefault="00022D1D"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 xml:space="preserve">That, in principle, customers should not be disconnected from an essential service for </w:t>
      </w:r>
      <w:r w:rsidR="001427EB">
        <w:rPr>
          <w:rFonts w:ascii="Arial" w:hAnsi="Arial" w:cs="Arial"/>
          <w:sz w:val="22"/>
          <w:szCs w:val="22"/>
        </w:rPr>
        <w:t xml:space="preserve">relatively small </w:t>
      </w:r>
      <w:r>
        <w:rPr>
          <w:rFonts w:ascii="Arial" w:hAnsi="Arial" w:cs="Arial"/>
          <w:sz w:val="22"/>
          <w:szCs w:val="22"/>
        </w:rPr>
        <w:t>amounts or for being one quarterly bill behind, nor should they be disconnected solely</w:t>
      </w:r>
      <w:r w:rsidR="00EB6586">
        <w:rPr>
          <w:rFonts w:ascii="Arial" w:hAnsi="Arial" w:cs="Arial"/>
          <w:sz w:val="22"/>
          <w:szCs w:val="22"/>
        </w:rPr>
        <w:t xml:space="preserve"> due to an inability to pay</w:t>
      </w:r>
    </w:p>
    <w:p w:rsidR="00022D1D" w:rsidRDefault="00022D1D"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t>Striking an appropriate balance between the inter</w:t>
      </w:r>
      <w:r w:rsidR="00EB6586">
        <w:rPr>
          <w:rFonts w:ascii="Arial" w:hAnsi="Arial" w:cs="Arial"/>
          <w:sz w:val="22"/>
          <w:szCs w:val="22"/>
        </w:rPr>
        <w:t>ests of customers and retailers, and</w:t>
      </w:r>
    </w:p>
    <w:p w:rsidR="00EB6586" w:rsidRDefault="00EB6586" w:rsidP="00022D1D">
      <w:pPr>
        <w:pStyle w:val="ListParagraph"/>
        <w:numPr>
          <w:ilvl w:val="0"/>
          <w:numId w:val="31"/>
        </w:numPr>
        <w:spacing w:before="120"/>
        <w:ind w:left="714" w:hanging="357"/>
        <w:contextualSpacing w:val="0"/>
        <w:rPr>
          <w:rFonts w:ascii="Arial" w:hAnsi="Arial" w:cs="Arial"/>
          <w:sz w:val="22"/>
          <w:szCs w:val="22"/>
        </w:rPr>
      </w:pPr>
      <w:r>
        <w:rPr>
          <w:rFonts w:ascii="Arial" w:hAnsi="Arial" w:cs="Arial"/>
          <w:sz w:val="22"/>
          <w:szCs w:val="22"/>
        </w:rPr>
        <w:lastRenderedPageBreak/>
        <w:t>The benefits of a simple, single, transparent national approach.</w:t>
      </w:r>
    </w:p>
    <w:p w:rsidR="001427EB" w:rsidRPr="003F62C2" w:rsidRDefault="001427EB" w:rsidP="003F62C2">
      <w:pPr>
        <w:spacing w:before="120"/>
        <w:rPr>
          <w:rFonts w:ascii="Arial" w:hAnsi="Arial" w:cs="Arial"/>
          <w:sz w:val="22"/>
          <w:szCs w:val="22"/>
        </w:rPr>
      </w:pPr>
      <w:r>
        <w:rPr>
          <w:rFonts w:ascii="Arial" w:hAnsi="Arial" w:cs="Arial"/>
          <w:sz w:val="22"/>
          <w:szCs w:val="22"/>
        </w:rPr>
        <w:t>Our view is that these factors are still pertinent and we have taken these into account when reviewing the minimum disconnection amount.</w:t>
      </w:r>
    </w:p>
    <w:p w:rsidR="00022D1D" w:rsidRDefault="00A90E5F" w:rsidP="00A90E5F">
      <w:pPr>
        <w:pStyle w:val="Boxedtextheading"/>
      </w:pPr>
      <w:r>
        <w:t xml:space="preserve">Question 1: What other factors (if any) should the AER consider when </w:t>
      </w:r>
      <w:r w:rsidR="00E6448E">
        <w:t xml:space="preserve">reviewing and </w:t>
      </w:r>
      <w:r>
        <w:t xml:space="preserve">approving </w:t>
      </w:r>
      <w:r w:rsidR="00E6448E">
        <w:t>the</w:t>
      </w:r>
      <w:r>
        <w:t xml:space="preserve"> minimum amount owing for disconnection?</w:t>
      </w:r>
    </w:p>
    <w:p w:rsidR="00A90E5F" w:rsidRDefault="00A90E5F" w:rsidP="00A90E5F">
      <w:pPr>
        <w:pStyle w:val="Heading5"/>
      </w:pPr>
      <w:r>
        <w:t>Rev</w:t>
      </w:r>
      <w:r w:rsidR="00E6448E">
        <w:t>iewing</w:t>
      </w:r>
      <w:r>
        <w:t xml:space="preserve"> the minimum disconnection amount</w:t>
      </w:r>
    </w:p>
    <w:p w:rsidR="00135131" w:rsidRDefault="0061744D" w:rsidP="00022D1D">
      <w:pPr>
        <w:spacing w:before="120"/>
        <w:rPr>
          <w:rFonts w:ascii="Arial" w:hAnsi="Arial" w:cs="Arial"/>
          <w:sz w:val="22"/>
          <w:szCs w:val="22"/>
        </w:rPr>
      </w:pPr>
      <w:r>
        <w:rPr>
          <w:rFonts w:ascii="Arial" w:hAnsi="Arial" w:cs="Arial"/>
          <w:sz w:val="22"/>
          <w:szCs w:val="22"/>
        </w:rPr>
        <w:t>In reviewing the</w:t>
      </w:r>
      <w:r w:rsidR="00504BAC">
        <w:rPr>
          <w:rFonts w:ascii="Arial" w:hAnsi="Arial" w:cs="Arial"/>
          <w:sz w:val="22"/>
          <w:szCs w:val="22"/>
        </w:rPr>
        <w:t xml:space="preserve"> amount, we have </w:t>
      </w:r>
      <w:r>
        <w:rPr>
          <w:rFonts w:ascii="Arial" w:hAnsi="Arial" w:cs="Arial"/>
          <w:sz w:val="22"/>
          <w:szCs w:val="22"/>
        </w:rPr>
        <w:t>sought to understand how current</w:t>
      </w:r>
      <w:r w:rsidR="004B5DB1">
        <w:rPr>
          <w:rFonts w:ascii="Arial" w:hAnsi="Arial" w:cs="Arial"/>
          <w:sz w:val="22"/>
          <w:szCs w:val="22"/>
        </w:rPr>
        <w:t xml:space="preserve"> the</w:t>
      </w:r>
      <w:r>
        <w:rPr>
          <w:rFonts w:ascii="Arial" w:hAnsi="Arial" w:cs="Arial"/>
          <w:sz w:val="22"/>
          <w:szCs w:val="22"/>
        </w:rPr>
        <w:t xml:space="preserve"> arrangements are operating in practice, given that they have been in place in a number of jurisdictions for some time. We have assessed t</w:t>
      </w:r>
      <w:r w:rsidR="00135131">
        <w:rPr>
          <w:rFonts w:ascii="Arial" w:hAnsi="Arial" w:cs="Arial"/>
          <w:sz w:val="22"/>
          <w:szCs w:val="22"/>
        </w:rPr>
        <w:t>he data available to the AER for the period in which the minimum disconnection amount has been in operation. This has included:</w:t>
      </w:r>
    </w:p>
    <w:p w:rsidR="00D9687B" w:rsidRDefault="00D9687B" w:rsidP="00135131">
      <w:pPr>
        <w:pStyle w:val="ListParagraph"/>
        <w:numPr>
          <w:ilvl w:val="0"/>
          <w:numId w:val="33"/>
        </w:numPr>
        <w:spacing w:before="120"/>
        <w:rPr>
          <w:rFonts w:ascii="Arial" w:hAnsi="Arial" w:cs="Arial"/>
          <w:sz w:val="22"/>
          <w:szCs w:val="22"/>
        </w:rPr>
      </w:pPr>
      <w:r>
        <w:rPr>
          <w:rFonts w:ascii="Arial" w:hAnsi="Arial" w:cs="Arial"/>
          <w:sz w:val="22"/>
          <w:szCs w:val="22"/>
        </w:rPr>
        <w:t>changes in estimated annual energy bills since the minimum disconnection amount has been in effect</w:t>
      </w:r>
      <w:r w:rsidRPr="003B3E84">
        <w:rPr>
          <w:rStyle w:val="FootnoteReference"/>
          <w:rFonts w:ascii="Arial" w:hAnsi="Arial" w:cs="Arial"/>
          <w:sz w:val="22"/>
          <w:szCs w:val="22"/>
        </w:rPr>
        <w:t xml:space="preserve"> </w:t>
      </w:r>
      <w:r>
        <w:rPr>
          <w:rStyle w:val="FootnoteReference"/>
          <w:rFonts w:ascii="Arial" w:hAnsi="Arial" w:cs="Arial"/>
          <w:sz w:val="22"/>
          <w:szCs w:val="22"/>
        </w:rPr>
        <w:footnoteReference w:id="3"/>
      </w:r>
    </w:p>
    <w:p w:rsidR="00135131" w:rsidRDefault="00135131" w:rsidP="00135131">
      <w:pPr>
        <w:pStyle w:val="ListParagraph"/>
        <w:numPr>
          <w:ilvl w:val="0"/>
          <w:numId w:val="33"/>
        </w:numPr>
        <w:spacing w:before="120"/>
        <w:rPr>
          <w:rFonts w:ascii="Arial" w:hAnsi="Arial" w:cs="Arial"/>
          <w:sz w:val="22"/>
          <w:szCs w:val="22"/>
        </w:rPr>
      </w:pPr>
      <w:r w:rsidRPr="00135131">
        <w:rPr>
          <w:rFonts w:ascii="Arial" w:hAnsi="Arial" w:cs="Arial"/>
          <w:sz w:val="22"/>
          <w:szCs w:val="22"/>
        </w:rPr>
        <w:t>rates of disconnection</w:t>
      </w:r>
      <w:r w:rsidR="006575DA" w:rsidRPr="003B3E84">
        <w:rPr>
          <w:rStyle w:val="FootnoteReference"/>
          <w:rFonts w:ascii="Arial" w:hAnsi="Arial" w:cs="Arial"/>
          <w:sz w:val="22"/>
          <w:szCs w:val="22"/>
        </w:rPr>
        <w:t xml:space="preserve"> </w:t>
      </w:r>
      <w:r w:rsidR="003B3E84">
        <w:rPr>
          <w:rStyle w:val="FootnoteReference"/>
          <w:rFonts w:ascii="Arial" w:hAnsi="Arial" w:cs="Arial"/>
          <w:sz w:val="22"/>
          <w:szCs w:val="22"/>
        </w:rPr>
        <w:footnoteReference w:id="4"/>
      </w:r>
    </w:p>
    <w:p w:rsidR="00467F6A" w:rsidRDefault="00467F6A" w:rsidP="00467F6A">
      <w:pPr>
        <w:pStyle w:val="ListParagraph"/>
        <w:numPr>
          <w:ilvl w:val="0"/>
          <w:numId w:val="33"/>
        </w:numPr>
        <w:spacing w:before="120"/>
        <w:rPr>
          <w:rFonts w:ascii="Arial" w:hAnsi="Arial" w:cs="Arial"/>
          <w:sz w:val="22"/>
          <w:szCs w:val="22"/>
        </w:rPr>
      </w:pPr>
      <w:r>
        <w:rPr>
          <w:rFonts w:ascii="Arial" w:hAnsi="Arial" w:cs="Arial"/>
          <w:sz w:val="22"/>
          <w:szCs w:val="22"/>
        </w:rPr>
        <w:t xml:space="preserve">complaint </w:t>
      </w:r>
      <w:r w:rsidR="003A5CE9">
        <w:rPr>
          <w:rFonts w:ascii="Arial" w:hAnsi="Arial" w:cs="Arial"/>
          <w:sz w:val="22"/>
          <w:szCs w:val="22"/>
        </w:rPr>
        <w:t xml:space="preserve">information </w:t>
      </w:r>
      <w:r>
        <w:rPr>
          <w:rFonts w:ascii="Arial" w:hAnsi="Arial" w:cs="Arial"/>
          <w:sz w:val="22"/>
          <w:szCs w:val="22"/>
        </w:rPr>
        <w:t xml:space="preserve">about disconnections </w:t>
      </w:r>
      <w:r w:rsidR="003A5CE9">
        <w:rPr>
          <w:rFonts w:ascii="Arial" w:hAnsi="Arial" w:cs="Arial"/>
          <w:sz w:val="22"/>
          <w:szCs w:val="22"/>
        </w:rPr>
        <w:t xml:space="preserve">including </w:t>
      </w:r>
      <w:r>
        <w:rPr>
          <w:rFonts w:ascii="Arial" w:hAnsi="Arial" w:cs="Arial"/>
          <w:sz w:val="22"/>
          <w:szCs w:val="22"/>
        </w:rPr>
        <w:t xml:space="preserve">published </w:t>
      </w:r>
      <w:r w:rsidR="003A5CE9">
        <w:rPr>
          <w:rFonts w:ascii="Arial" w:hAnsi="Arial" w:cs="Arial"/>
          <w:sz w:val="22"/>
          <w:szCs w:val="22"/>
        </w:rPr>
        <w:t xml:space="preserve">data from energy </w:t>
      </w:r>
      <w:r>
        <w:rPr>
          <w:rFonts w:ascii="Arial" w:hAnsi="Arial" w:cs="Arial"/>
          <w:sz w:val="22"/>
          <w:szCs w:val="22"/>
        </w:rPr>
        <w:t>ombudsmen</w:t>
      </w:r>
      <w:r w:rsidR="003A5CE9">
        <w:rPr>
          <w:rFonts w:ascii="Arial" w:hAnsi="Arial" w:cs="Arial"/>
          <w:sz w:val="22"/>
          <w:szCs w:val="22"/>
        </w:rPr>
        <w:t xml:space="preserve"> schemes as well as customers and their representatives who contact the AER directly</w:t>
      </w:r>
      <w:r w:rsidR="00D9687B">
        <w:rPr>
          <w:rFonts w:ascii="Arial" w:hAnsi="Arial" w:cs="Arial"/>
          <w:sz w:val="22"/>
          <w:szCs w:val="22"/>
        </w:rPr>
        <w:t>, and</w:t>
      </w:r>
    </w:p>
    <w:p w:rsidR="00135131" w:rsidRDefault="00135131" w:rsidP="00135131">
      <w:pPr>
        <w:pStyle w:val="ListParagraph"/>
        <w:numPr>
          <w:ilvl w:val="0"/>
          <w:numId w:val="33"/>
        </w:numPr>
        <w:spacing w:before="120"/>
        <w:rPr>
          <w:rFonts w:ascii="Arial" w:hAnsi="Arial" w:cs="Arial"/>
          <w:sz w:val="22"/>
          <w:szCs w:val="22"/>
        </w:rPr>
      </w:pPr>
      <w:proofErr w:type="gramStart"/>
      <w:r>
        <w:rPr>
          <w:rFonts w:ascii="Arial" w:hAnsi="Arial" w:cs="Arial"/>
          <w:sz w:val="22"/>
          <w:szCs w:val="22"/>
        </w:rPr>
        <w:t>retailer</w:t>
      </w:r>
      <w:r w:rsidR="004B5DB1">
        <w:rPr>
          <w:rFonts w:ascii="Arial" w:hAnsi="Arial" w:cs="Arial"/>
          <w:sz w:val="22"/>
          <w:szCs w:val="22"/>
        </w:rPr>
        <w:t>s</w:t>
      </w:r>
      <w:proofErr w:type="gramEnd"/>
      <w:r w:rsidR="004B5DB1">
        <w:rPr>
          <w:rFonts w:ascii="Arial" w:hAnsi="Arial" w:cs="Arial"/>
          <w:sz w:val="22"/>
          <w:szCs w:val="22"/>
        </w:rPr>
        <w:t>’</w:t>
      </w:r>
      <w:r>
        <w:rPr>
          <w:rFonts w:ascii="Arial" w:hAnsi="Arial" w:cs="Arial"/>
          <w:sz w:val="22"/>
          <w:szCs w:val="22"/>
        </w:rPr>
        <w:t xml:space="preserve"> </w:t>
      </w:r>
      <w:r w:rsidR="004B5DB1">
        <w:rPr>
          <w:rFonts w:ascii="Arial" w:hAnsi="Arial" w:cs="Arial"/>
          <w:sz w:val="22"/>
          <w:szCs w:val="22"/>
        </w:rPr>
        <w:t xml:space="preserve">levels of </w:t>
      </w:r>
      <w:r>
        <w:rPr>
          <w:rFonts w:ascii="Arial" w:hAnsi="Arial" w:cs="Arial"/>
          <w:sz w:val="22"/>
          <w:szCs w:val="22"/>
        </w:rPr>
        <w:t xml:space="preserve">compliance with </w:t>
      </w:r>
      <w:r w:rsidR="004B5DB1">
        <w:rPr>
          <w:rFonts w:ascii="Arial" w:hAnsi="Arial" w:cs="Arial"/>
          <w:sz w:val="22"/>
          <w:szCs w:val="22"/>
        </w:rPr>
        <w:t>the minimum disconnection amount</w:t>
      </w:r>
      <w:r w:rsidR="006575DA">
        <w:rPr>
          <w:rFonts w:ascii="Arial" w:hAnsi="Arial" w:cs="Arial"/>
          <w:sz w:val="22"/>
          <w:szCs w:val="22"/>
        </w:rPr>
        <w:t>.</w:t>
      </w:r>
    </w:p>
    <w:p w:rsidR="00AB215B" w:rsidRPr="00AB215B" w:rsidRDefault="00AB215B" w:rsidP="00AB215B">
      <w:pPr>
        <w:spacing w:before="120"/>
        <w:rPr>
          <w:rFonts w:ascii="Arial" w:hAnsi="Arial" w:cs="Arial"/>
          <w:sz w:val="22"/>
          <w:szCs w:val="22"/>
        </w:rPr>
      </w:pPr>
      <w:r>
        <w:rPr>
          <w:rFonts w:ascii="Arial" w:hAnsi="Arial" w:cs="Arial"/>
          <w:sz w:val="22"/>
          <w:szCs w:val="22"/>
        </w:rPr>
        <w:t xml:space="preserve">There is no definitive measure by which to assess the operation of the minimum disconnection amount. </w:t>
      </w:r>
      <w:r w:rsidR="003A5CE9">
        <w:rPr>
          <w:rFonts w:ascii="Arial" w:hAnsi="Arial" w:cs="Arial"/>
          <w:sz w:val="22"/>
          <w:szCs w:val="22"/>
        </w:rPr>
        <w:t>Our view is that</w:t>
      </w:r>
      <w:r>
        <w:rPr>
          <w:rFonts w:ascii="Arial" w:hAnsi="Arial" w:cs="Arial"/>
          <w:sz w:val="22"/>
          <w:szCs w:val="22"/>
        </w:rPr>
        <w:t xml:space="preserve"> the above data sources </w:t>
      </w:r>
      <w:r w:rsidR="008B5223">
        <w:rPr>
          <w:rFonts w:ascii="Arial" w:hAnsi="Arial" w:cs="Arial"/>
          <w:sz w:val="22"/>
          <w:szCs w:val="22"/>
        </w:rPr>
        <w:t xml:space="preserve">can act as indicators to </w:t>
      </w:r>
      <w:r w:rsidR="003A5CE9">
        <w:rPr>
          <w:rFonts w:ascii="Arial" w:hAnsi="Arial" w:cs="Arial"/>
          <w:sz w:val="22"/>
          <w:szCs w:val="22"/>
        </w:rPr>
        <w:t xml:space="preserve">highlight </w:t>
      </w:r>
      <w:r w:rsidR="008B5223">
        <w:rPr>
          <w:rFonts w:ascii="Arial" w:hAnsi="Arial" w:cs="Arial"/>
          <w:sz w:val="22"/>
          <w:szCs w:val="22"/>
        </w:rPr>
        <w:t>whether the amount is set at an appropriate level</w:t>
      </w:r>
      <w:r w:rsidR="00D602AD">
        <w:rPr>
          <w:rFonts w:ascii="Arial" w:hAnsi="Arial" w:cs="Arial"/>
          <w:sz w:val="22"/>
          <w:szCs w:val="22"/>
        </w:rPr>
        <w:t>, whether it is affording customers an appropriate level of protection and striking the right balance between the interests of retailers and customers</w:t>
      </w:r>
      <w:r w:rsidR="008B5223">
        <w:rPr>
          <w:rFonts w:ascii="Arial" w:hAnsi="Arial" w:cs="Arial"/>
          <w:sz w:val="22"/>
          <w:szCs w:val="22"/>
        </w:rPr>
        <w:t>.</w:t>
      </w:r>
    </w:p>
    <w:p w:rsidR="00751A19" w:rsidRDefault="00751A19" w:rsidP="00751A19">
      <w:pPr>
        <w:spacing w:before="200"/>
        <w:rPr>
          <w:rFonts w:ascii="Arial" w:hAnsi="Arial" w:cs="Arial"/>
          <w:b/>
          <w:sz w:val="22"/>
          <w:szCs w:val="22"/>
        </w:rPr>
      </w:pPr>
      <w:r w:rsidRPr="005E2A36">
        <w:rPr>
          <w:rFonts w:ascii="Arial" w:hAnsi="Arial" w:cs="Arial"/>
          <w:b/>
          <w:sz w:val="22"/>
          <w:szCs w:val="22"/>
        </w:rPr>
        <w:t>Average energy bills</w:t>
      </w:r>
    </w:p>
    <w:p w:rsidR="00751A19" w:rsidRDefault="00751A19" w:rsidP="00751A19">
      <w:pPr>
        <w:spacing w:before="120"/>
        <w:rPr>
          <w:rFonts w:ascii="Arial" w:hAnsi="Arial" w:cs="Arial"/>
          <w:sz w:val="22"/>
          <w:szCs w:val="22"/>
        </w:rPr>
      </w:pPr>
      <w:r>
        <w:rPr>
          <w:rFonts w:ascii="Arial" w:hAnsi="Arial" w:cs="Arial"/>
          <w:sz w:val="22"/>
          <w:szCs w:val="22"/>
        </w:rPr>
        <w:t xml:space="preserve">When originally approving the minimum disconnection amount we supported the </w:t>
      </w:r>
      <w:r w:rsidRPr="00A76DCB">
        <w:rPr>
          <w:rFonts w:ascii="Arial" w:hAnsi="Arial" w:cs="Arial"/>
          <w:sz w:val="22"/>
          <w:szCs w:val="22"/>
        </w:rPr>
        <w:t>principle</w:t>
      </w:r>
      <w:r>
        <w:rPr>
          <w:rFonts w:ascii="Arial" w:hAnsi="Arial" w:cs="Arial"/>
          <w:sz w:val="22"/>
          <w:szCs w:val="22"/>
        </w:rPr>
        <w:t xml:space="preserve"> that </w:t>
      </w:r>
      <w:r w:rsidRPr="00A76DCB">
        <w:rPr>
          <w:rFonts w:ascii="Arial" w:hAnsi="Arial" w:cs="Arial"/>
          <w:sz w:val="22"/>
          <w:szCs w:val="22"/>
        </w:rPr>
        <w:t>customers should not be disconnected from an essential service for relatively small amounts or for being one quarterly bill behind</w:t>
      </w:r>
      <w:r>
        <w:rPr>
          <w:rFonts w:ascii="Arial" w:hAnsi="Arial" w:cs="Arial"/>
          <w:sz w:val="22"/>
          <w:szCs w:val="22"/>
        </w:rPr>
        <w:t xml:space="preserve">. We also recognised that in some states and territories, the previous </w:t>
      </w:r>
      <w:r w:rsidRPr="003112F5">
        <w:rPr>
          <w:rFonts w:ascii="Arial" w:hAnsi="Arial" w:cs="Arial"/>
          <w:sz w:val="22"/>
          <w:szCs w:val="22"/>
        </w:rPr>
        <w:t>minimum disconnection amounts</w:t>
      </w:r>
      <w:r>
        <w:rPr>
          <w:rFonts w:ascii="Arial" w:hAnsi="Arial" w:cs="Arial"/>
          <w:sz w:val="22"/>
          <w:szCs w:val="22"/>
        </w:rPr>
        <w:t xml:space="preserve"> that had been in operation had been determined having regard to the value of quarterly </w:t>
      </w:r>
      <w:r w:rsidRPr="003112F5">
        <w:rPr>
          <w:rFonts w:ascii="Arial" w:hAnsi="Arial" w:cs="Arial"/>
          <w:sz w:val="22"/>
          <w:szCs w:val="22"/>
        </w:rPr>
        <w:t>electricity and gas bills</w:t>
      </w:r>
      <w:r>
        <w:rPr>
          <w:rFonts w:ascii="Arial" w:hAnsi="Arial" w:cs="Arial"/>
          <w:sz w:val="22"/>
          <w:szCs w:val="22"/>
        </w:rPr>
        <w:t xml:space="preserve">. </w:t>
      </w:r>
    </w:p>
    <w:p w:rsidR="00751A19" w:rsidRDefault="00751A19" w:rsidP="00751A19">
      <w:pPr>
        <w:spacing w:before="120"/>
        <w:rPr>
          <w:rFonts w:ascii="Arial" w:hAnsi="Arial" w:cs="Arial"/>
          <w:sz w:val="22"/>
          <w:szCs w:val="22"/>
        </w:rPr>
      </w:pPr>
      <w:r>
        <w:rPr>
          <w:rFonts w:ascii="Arial" w:hAnsi="Arial" w:cs="Arial"/>
          <w:sz w:val="22"/>
          <w:szCs w:val="22"/>
        </w:rPr>
        <w:t xml:space="preserve">Whilst the AER did not support proposals to adjust or index the amount annually, we did recognise that it is important that the level of protection afforded by the approved minimum disconnection amount is not eroded over time by increases in energy prices and the bills received by customers. </w:t>
      </w:r>
    </w:p>
    <w:p w:rsidR="00751A19" w:rsidRDefault="00751A19" w:rsidP="00751A19">
      <w:pPr>
        <w:spacing w:before="120"/>
        <w:rPr>
          <w:rFonts w:ascii="Arial" w:hAnsi="Arial" w:cs="Arial"/>
          <w:sz w:val="22"/>
          <w:szCs w:val="22"/>
        </w:rPr>
      </w:pPr>
      <w:r>
        <w:rPr>
          <w:rFonts w:ascii="Arial" w:hAnsi="Arial" w:cs="Arial"/>
          <w:sz w:val="22"/>
          <w:szCs w:val="22"/>
        </w:rPr>
        <w:t>We have reviewed the amount of average electricity and gas bills for low income households (without concessions) using data from the AER’s Annual Report on the Performance of the Retail Energy Market.</w:t>
      </w:r>
      <w:r>
        <w:rPr>
          <w:rStyle w:val="FootnoteReference"/>
          <w:rFonts w:ascii="Arial" w:hAnsi="Arial" w:cs="Arial"/>
          <w:sz w:val="22"/>
          <w:szCs w:val="22"/>
        </w:rPr>
        <w:footnoteReference w:id="5"/>
      </w:r>
      <w:r>
        <w:rPr>
          <w:rFonts w:ascii="Arial" w:hAnsi="Arial" w:cs="Arial"/>
          <w:sz w:val="22"/>
          <w:szCs w:val="22"/>
        </w:rPr>
        <w:t xml:space="preserve"> For most jurisdictions, this data shows that electricity bills are lower now than when the minimum disconnection amount was introduced and that quarterly gas bills, although increasing, are still less than the minimum disconnection amount.</w:t>
      </w:r>
    </w:p>
    <w:p w:rsidR="00751A19" w:rsidRDefault="00751A19" w:rsidP="00751A19">
      <w:pPr>
        <w:spacing w:before="120"/>
        <w:rPr>
          <w:rFonts w:ascii="Arial" w:hAnsi="Arial" w:cs="Arial"/>
          <w:sz w:val="22"/>
          <w:szCs w:val="22"/>
        </w:rPr>
      </w:pPr>
      <w:r>
        <w:rPr>
          <w:rFonts w:ascii="Arial" w:hAnsi="Arial" w:cs="Arial"/>
          <w:sz w:val="22"/>
          <w:szCs w:val="22"/>
        </w:rPr>
        <w:lastRenderedPageBreak/>
        <w:t>Average electricity bills for low income households across all participating jurisdictions were lower for the last financial year (2014-15) compared to the year the minimum disconnection amount was first introduced (2012-13).</w:t>
      </w:r>
      <w:r w:rsidRPr="00054E54">
        <w:rPr>
          <w:rStyle w:val="FootnoteReference"/>
          <w:rFonts w:ascii="Arial" w:hAnsi="Arial" w:cs="Arial"/>
          <w:sz w:val="22"/>
          <w:szCs w:val="22"/>
        </w:rPr>
        <w:t xml:space="preserve"> </w:t>
      </w:r>
      <w:r>
        <w:rPr>
          <w:rStyle w:val="FootnoteReference"/>
          <w:rFonts w:ascii="Arial" w:hAnsi="Arial" w:cs="Arial"/>
          <w:sz w:val="22"/>
          <w:szCs w:val="22"/>
        </w:rPr>
        <w:footnoteReference w:id="6"/>
      </w:r>
      <w:r>
        <w:rPr>
          <w:rFonts w:ascii="Arial" w:hAnsi="Arial" w:cs="Arial"/>
          <w:sz w:val="22"/>
          <w:szCs w:val="22"/>
        </w:rPr>
        <w:t xml:space="preserve"> This is true for both the monetary amount and as expenditure as a proportion of income.</w:t>
      </w:r>
      <w:r>
        <w:rPr>
          <w:rStyle w:val="FootnoteReference"/>
          <w:rFonts w:ascii="Arial" w:hAnsi="Arial" w:cs="Arial"/>
          <w:sz w:val="22"/>
          <w:szCs w:val="22"/>
        </w:rPr>
        <w:footnoteReference w:id="7"/>
      </w:r>
      <w:r>
        <w:rPr>
          <w:rFonts w:ascii="Arial" w:hAnsi="Arial" w:cs="Arial"/>
          <w:sz w:val="22"/>
          <w:szCs w:val="22"/>
        </w:rPr>
        <w:t xml:space="preserve"> This highlights that if the current minimum disconnection amount is retained, the level of protection it provides to electricity customers has not been eroded over time and can still be considered appropriate in light of the factors set out above. The data for gas bills shows a current increase when compared to gas bill prices for 2012-13. However, average quarterly gas bills remain lower than the current minimum disconnection amount of $300 (GST inclusive) across all jurisdictions other than the ACT ($383). Therefore, the current minimum disconnection amount still aligns with the general principle that customers should not be disconnected for being in arears by one quarterly gas bill.</w:t>
      </w:r>
    </w:p>
    <w:p w:rsidR="00467F6A" w:rsidRDefault="00AB215B" w:rsidP="00094790">
      <w:pPr>
        <w:spacing w:before="200"/>
        <w:rPr>
          <w:rFonts w:ascii="Arial" w:hAnsi="Arial" w:cs="Arial"/>
          <w:sz w:val="22"/>
          <w:szCs w:val="22"/>
        </w:rPr>
      </w:pPr>
      <w:r>
        <w:rPr>
          <w:rFonts w:ascii="Arial" w:hAnsi="Arial" w:cs="Arial"/>
          <w:b/>
          <w:sz w:val="22"/>
          <w:szCs w:val="22"/>
        </w:rPr>
        <w:t>D</w:t>
      </w:r>
      <w:r w:rsidR="00467F6A" w:rsidRPr="00AB215B">
        <w:rPr>
          <w:rFonts w:ascii="Arial" w:hAnsi="Arial" w:cs="Arial"/>
          <w:b/>
          <w:sz w:val="22"/>
          <w:szCs w:val="22"/>
        </w:rPr>
        <w:t>isconnection</w:t>
      </w:r>
      <w:r w:rsidR="00D602AD">
        <w:rPr>
          <w:rFonts w:ascii="Arial" w:hAnsi="Arial" w:cs="Arial"/>
          <w:b/>
          <w:sz w:val="22"/>
          <w:szCs w:val="22"/>
        </w:rPr>
        <w:t xml:space="preserve"> rate</w:t>
      </w:r>
      <w:r w:rsidR="008B5223">
        <w:rPr>
          <w:rFonts w:ascii="Arial" w:hAnsi="Arial" w:cs="Arial"/>
          <w:b/>
          <w:sz w:val="22"/>
          <w:szCs w:val="22"/>
        </w:rPr>
        <w:t>s</w:t>
      </w:r>
    </w:p>
    <w:p w:rsidR="00AB215B" w:rsidRDefault="008B5223" w:rsidP="00467F6A">
      <w:pPr>
        <w:spacing w:before="120"/>
        <w:rPr>
          <w:rFonts w:ascii="Arial" w:hAnsi="Arial" w:cs="Arial"/>
          <w:sz w:val="22"/>
          <w:szCs w:val="22"/>
        </w:rPr>
      </w:pPr>
      <w:r>
        <w:rPr>
          <w:rFonts w:ascii="Arial" w:hAnsi="Arial" w:cs="Arial"/>
          <w:sz w:val="22"/>
          <w:szCs w:val="22"/>
        </w:rPr>
        <w:t xml:space="preserve">The </w:t>
      </w:r>
      <w:r w:rsidR="00256787">
        <w:rPr>
          <w:rFonts w:ascii="Arial" w:hAnsi="Arial" w:cs="Arial"/>
          <w:sz w:val="22"/>
          <w:szCs w:val="22"/>
        </w:rPr>
        <w:t>minimum disconnection amount</w:t>
      </w:r>
      <w:r w:rsidR="009F75B8">
        <w:rPr>
          <w:rFonts w:ascii="Arial" w:hAnsi="Arial" w:cs="Arial"/>
          <w:sz w:val="22"/>
          <w:szCs w:val="22"/>
        </w:rPr>
        <w:t xml:space="preserve"> is</w:t>
      </w:r>
      <w:r w:rsidR="00256787">
        <w:rPr>
          <w:rFonts w:ascii="Arial" w:hAnsi="Arial" w:cs="Arial"/>
          <w:sz w:val="22"/>
          <w:szCs w:val="22"/>
        </w:rPr>
        <w:t xml:space="preserve"> one of a number of important customer protections set out in the Retail Law an</w:t>
      </w:r>
      <w:r w:rsidR="009F75B8">
        <w:rPr>
          <w:rFonts w:ascii="Arial" w:hAnsi="Arial" w:cs="Arial"/>
          <w:sz w:val="22"/>
          <w:szCs w:val="22"/>
        </w:rPr>
        <w:t xml:space="preserve">d Rules to assist customers </w:t>
      </w:r>
      <w:r w:rsidR="00F94FE0">
        <w:rPr>
          <w:rFonts w:ascii="Arial" w:hAnsi="Arial" w:cs="Arial"/>
          <w:sz w:val="22"/>
          <w:szCs w:val="22"/>
        </w:rPr>
        <w:t xml:space="preserve">experiencing difficulty </w:t>
      </w:r>
      <w:r w:rsidR="00636BE5">
        <w:rPr>
          <w:rFonts w:ascii="Arial" w:hAnsi="Arial" w:cs="Arial"/>
          <w:sz w:val="22"/>
          <w:szCs w:val="22"/>
        </w:rPr>
        <w:t xml:space="preserve">with </w:t>
      </w:r>
      <w:r w:rsidR="009F75B8">
        <w:rPr>
          <w:rFonts w:ascii="Arial" w:hAnsi="Arial" w:cs="Arial"/>
          <w:sz w:val="22"/>
          <w:szCs w:val="22"/>
        </w:rPr>
        <w:t>pay</w:t>
      </w:r>
      <w:r w:rsidR="00F94FE0">
        <w:rPr>
          <w:rFonts w:ascii="Arial" w:hAnsi="Arial" w:cs="Arial"/>
          <w:sz w:val="22"/>
          <w:szCs w:val="22"/>
        </w:rPr>
        <w:t>ing</w:t>
      </w:r>
      <w:r w:rsidR="009F75B8">
        <w:rPr>
          <w:rFonts w:ascii="Arial" w:hAnsi="Arial" w:cs="Arial"/>
          <w:sz w:val="22"/>
          <w:szCs w:val="22"/>
        </w:rPr>
        <w:t xml:space="preserve"> their energy bills. These protections </w:t>
      </w:r>
      <w:r w:rsidR="00636BE5">
        <w:rPr>
          <w:rFonts w:ascii="Arial" w:hAnsi="Arial" w:cs="Arial"/>
          <w:sz w:val="22"/>
          <w:szCs w:val="22"/>
        </w:rPr>
        <w:t>support</w:t>
      </w:r>
      <w:r w:rsidR="009F75B8">
        <w:rPr>
          <w:rFonts w:ascii="Arial" w:hAnsi="Arial" w:cs="Arial"/>
          <w:sz w:val="22"/>
          <w:szCs w:val="22"/>
        </w:rPr>
        <w:t xml:space="preserve"> the principle that energy is an essential service and that disconnections can have significant impacts on households. </w:t>
      </w:r>
      <w:r w:rsidR="00AC4028">
        <w:rPr>
          <w:rFonts w:ascii="Arial" w:hAnsi="Arial" w:cs="Arial"/>
          <w:sz w:val="22"/>
          <w:szCs w:val="22"/>
        </w:rPr>
        <w:t>D</w:t>
      </w:r>
      <w:r w:rsidR="00636BE5">
        <w:rPr>
          <w:rFonts w:ascii="Arial" w:hAnsi="Arial" w:cs="Arial"/>
          <w:sz w:val="22"/>
          <w:szCs w:val="22"/>
        </w:rPr>
        <w:t>ecreasing or relatively stable rates of d</w:t>
      </w:r>
      <w:r w:rsidR="00AC4028">
        <w:rPr>
          <w:rFonts w:ascii="Arial" w:hAnsi="Arial" w:cs="Arial"/>
          <w:sz w:val="22"/>
          <w:szCs w:val="22"/>
        </w:rPr>
        <w:t xml:space="preserve">isconnection </w:t>
      </w:r>
      <w:r w:rsidR="00AC4028" w:rsidRPr="008217F4">
        <w:rPr>
          <w:rFonts w:ascii="Arial" w:hAnsi="Arial" w:cs="Arial"/>
          <w:i/>
          <w:sz w:val="22"/>
          <w:szCs w:val="22"/>
        </w:rPr>
        <w:t>may</w:t>
      </w:r>
      <w:r w:rsidR="00AC4028">
        <w:rPr>
          <w:rFonts w:ascii="Arial" w:hAnsi="Arial" w:cs="Arial"/>
          <w:sz w:val="22"/>
          <w:szCs w:val="22"/>
        </w:rPr>
        <w:t xml:space="preserve"> indicate that</w:t>
      </w:r>
      <w:r w:rsidR="006D7113">
        <w:rPr>
          <w:rFonts w:ascii="Arial" w:hAnsi="Arial" w:cs="Arial"/>
          <w:sz w:val="22"/>
          <w:szCs w:val="22"/>
        </w:rPr>
        <w:t xml:space="preserve"> the current </w:t>
      </w:r>
      <w:r w:rsidR="00D9687B">
        <w:rPr>
          <w:rFonts w:ascii="Arial" w:hAnsi="Arial" w:cs="Arial"/>
          <w:sz w:val="22"/>
          <w:szCs w:val="22"/>
        </w:rPr>
        <w:t>suite of protections in place, including the minimum disconnection amount, is</w:t>
      </w:r>
      <w:r w:rsidR="006D7113">
        <w:rPr>
          <w:rFonts w:ascii="Arial" w:hAnsi="Arial" w:cs="Arial"/>
          <w:sz w:val="22"/>
          <w:szCs w:val="22"/>
        </w:rPr>
        <w:t xml:space="preserve"> operating </w:t>
      </w:r>
      <w:r w:rsidR="00F94FE0">
        <w:rPr>
          <w:rFonts w:ascii="Arial" w:hAnsi="Arial" w:cs="Arial"/>
          <w:sz w:val="22"/>
          <w:szCs w:val="22"/>
        </w:rPr>
        <w:t>effectively</w:t>
      </w:r>
      <w:r w:rsidR="006D7113">
        <w:rPr>
          <w:rFonts w:ascii="Arial" w:hAnsi="Arial" w:cs="Arial"/>
          <w:sz w:val="22"/>
          <w:szCs w:val="22"/>
        </w:rPr>
        <w:t>.</w:t>
      </w:r>
      <w:r w:rsidR="00C0451F">
        <w:rPr>
          <w:rFonts w:ascii="Arial" w:hAnsi="Arial" w:cs="Arial"/>
          <w:sz w:val="22"/>
          <w:szCs w:val="22"/>
        </w:rPr>
        <w:t xml:space="preserve"> However, </w:t>
      </w:r>
      <w:r w:rsidR="00F94FE0">
        <w:rPr>
          <w:rFonts w:ascii="Arial" w:hAnsi="Arial" w:cs="Arial"/>
          <w:sz w:val="22"/>
          <w:szCs w:val="22"/>
        </w:rPr>
        <w:t>changes</w:t>
      </w:r>
      <w:r w:rsidR="00C0451F">
        <w:rPr>
          <w:rFonts w:ascii="Arial" w:hAnsi="Arial" w:cs="Arial"/>
          <w:sz w:val="22"/>
          <w:szCs w:val="22"/>
        </w:rPr>
        <w:t xml:space="preserve"> in disconnection rates </w:t>
      </w:r>
      <w:r w:rsidR="008217F4">
        <w:rPr>
          <w:rFonts w:ascii="Arial" w:hAnsi="Arial" w:cs="Arial"/>
          <w:sz w:val="22"/>
          <w:szCs w:val="22"/>
        </w:rPr>
        <w:t>can result from numerous contributing factors</w:t>
      </w:r>
      <w:r w:rsidR="001E7D00">
        <w:rPr>
          <w:rFonts w:ascii="Arial" w:hAnsi="Arial" w:cs="Arial"/>
          <w:sz w:val="22"/>
          <w:szCs w:val="22"/>
        </w:rPr>
        <w:t xml:space="preserve"> and it is </w:t>
      </w:r>
      <w:r w:rsidR="00F94FE0">
        <w:rPr>
          <w:rFonts w:ascii="Arial" w:hAnsi="Arial" w:cs="Arial"/>
          <w:sz w:val="22"/>
          <w:szCs w:val="22"/>
        </w:rPr>
        <w:t>difficult</w:t>
      </w:r>
      <w:r w:rsidR="001E7D00">
        <w:rPr>
          <w:rFonts w:ascii="Arial" w:hAnsi="Arial" w:cs="Arial"/>
          <w:sz w:val="22"/>
          <w:szCs w:val="22"/>
        </w:rPr>
        <w:t xml:space="preserve"> to draw any firm conclusions on the effective operation of the minimum disconnection rate based solely on changes in the rates of disconnection.</w:t>
      </w:r>
    </w:p>
    <w:p w:rsidR="00AC1433" w:rsidRDefault="002523B6" w:rsidP="00467F6A">
      <w:pPr>
        <w:spacing w:before="120"/>
        <w:rPr>
          <w:rFonts w:ascii="Arial" w:hAnsi="Arial" w:cs="Arial"/>
          <w:sz w:val="22"/>
          <w:szCs w:val="22"/>
        </w:rPr>
      </w:pPr>
      <w:r>
        <w:rPr>
          <w:rFonts w:ascii="Arial" w:hAnsi="Arial" w:cs="Arial"/>
          <w:sz w:val="22"/>
          <w:szCs w:val="22"/>
        </w:rPr>
        <w:t>Electricity disconnection rates for non-payment decreas</w:t>
      </w:r>
      <w:r w:rsidR="00D602AD">
        <w:rPr>
          <w:rFonts w:ascii="Arial" w:hAnsi="Arial" w:cs="Arial"/>
          <w:sz w:val="22"/>
          <w:szCs w:val="22"/>
        </w:rPr>
        <w:t>ed</w:t>
      </w:r>
      <w:r>
        <w:rPr>
          <w:rFonts w:ascii="Arial" w:hAnsi="Arial" w:cs="Arial"/>
          <w:sz w:val="22"/>
          <w:szCs w:val="22"/>
        </w:rPr>
        <w:t xml:space="preserve"> across all participating jurisdictions except the ACT over the last financial year (2014-15). </w:t>
      </w:r>
      <w:r w:rsidR="000E3F0A">
        <w:rPr>
          <w:rFonts w:ascii="Arial" w:hAnsi="Arial" w:cs="Arial"/>
          <w:sz w:val="22"/>
          <w:szCs w:val="22"/>
        </w:rPr>
        <w:t>Furthermore, d</w:t>
      </w:r>
      <w:r>
        <w:rPr>
          <w:rFonts w:ascii="Arial" w:hAnsi="Arial" w:cs="Arial"/>
          <w:sz w:val="22"/>
          <w:szCs w:val="22"/>
        </w:rPr>
        <w:t xml:space="preserve">espite the increase in the ACT, </w:t>
      </w:r>
      <w:r w:rsidR="00D602AD">
        <w:rPr>
          <w:rFonts w:ascii="Arial" w:hAnsi="Arial" w:cs="Arial"/>
          <w:sz w:val="22"/>
          <w:szCs w:val="22"/>
        </w:rPr>
        <w:t xml:space="preserve">electricity </w:t>
      </w:r>
      <w:r>
        <w:rPr>
          <w:rFonts w:ascii="Arial" w:hAnsi="Arial" w:cs="Arial"/>
          <w:sz w:val="22"/>
          <w:szCs w:val="22"/>
        </w:rPr>
        <w:t>disconnection rates remain comparatively low in that jurisdiction</w:t>
      </w:r>
      <w:r w:rsidR="006D7113">
        <w:rPr>
          <w:rFonts w:ascii="Arial" w:hAnsi="Arial" w:cs="Arial"/>
          <w:sz w:val="22"/>
          <w:szCs w:val="22"/>
        </w:rPr>
        <w:t xml:space="preserve"> (0.21 disconnections per 100 customers </w:t>
      </w:r>
      <w:r w:rsidR="00F94FE0">
        <w:rPr>
          <w:rFonts w:ascii="Arial" w:hAnsi="Arial" w:cs="Arial"/>
          <w:sz w:val="22"/>
          <w:szCs w:val="22"/>
        </w:rPr>
        <w:t>when compared</w:t>
      </w:r>
      <w:r w:rsidR="006D7113">
        <w:rPr>
          <w:rFonts w:ascii="Arial" w:hAnsi="Arial" w:cs="Arial"/>
          <w:sz w:val="22"/>
          <w:szCs w:val="22"/>
        </w:rPr>
        <w:t xml:space="preserve"> to 0.45 in Tasmania, 1.06 in New South Wales and 1.36 in South Australia)</w:t>
      </w:r>
      <w:r>
        <w:rPr>
          <w:rFonts w:ascii="Arial" w:hAnsi="Arial" w:cs="Arial"/>
          <w:sz w:val="22"/>
          <w:szCs w:val="22"/>
        </w:rPr>
        <w:t>.</w:t>
      </w:r>
      <w:r w:rsidR="003E68C1">
        <w:rPr>
          <w:rStyle w:val="FootnoteReference"/>
          <w:rFonts w:ascii="Arial" w:hAnsi="Arial" w:cs="Arial"/>
          <w:sz w:val="22"/>
          <w:szCs w:val="22"/>
        </w:rPr>
        <w:footnoteReference w:id="8"/>
      </w:r>
      <w:r w:rsidR="000E3F0A">
        <w:rPr>
          <w:rFonts w:ascii="Arial" w:hAnsi="Arial" w:cs="Arial"/>
          <w:sz w:val="22"/>
          <w:szCs w:val="22"/>
        </w:rPr>
        <w:t xml:space="preserve"> </w:t>
      </w:r>
      <w:r w:rsidR="00D9687B">
        <w:rPr>
          <w:rFonts w:ascii="Arial" w:hAnsi="Arial" w:cs="Arial"/>
          <w:sz w:val="22"/>
          <w:szCs w:val="22"/>
        </w:rPr>
        <w:t>Conversely, g</w:t>
      </w:r>
      <w:r w:rsidR="00D602AD">
        <w:rPr>
          <w:rFonts w:ascii="Arial" w:hAnsi="Arial" w:cs="Arial"/>
          <w:sz w:val="22"/>
          <w:szCs w:val="22"/>
        </w:rPr>
        <w:t xml:space="preserve">as disconnection rates in 2014-15 </w:t>
      </w:r>
      <w:r w:rsidR="00DE0E5B">
        <w:rPr>
          <w:rFonts w:ascii="Arial" w:hAnsi="Arial" w:cs="Arial"/>
          <w:sz w:val="22"/>
          <w:szCs w:val="22"/>
        </w:rPr>
        <w:t xml:space="preserve">across all jurisdictions </w:t>
      </w:r>
      <w:r w:rsidR="00D602AD">
        <w:rPr>
          <w:rFonts w:ascii="Arial" w:hAnsi="Arial" w:cs="Arial"/>
          <w:sz w:val="22"/>
          <w:szCs w:val="22"/>
        </w:rPr>
        <w:t>were higher than those recorded for the year previous</w:t>
      </w:r>
      <w:r w:rsidR="00DE0E5B">
        <w:rPr>
          <w:rFonts w:ascii="Arial" w:hAnsi="Arial" w:cs="Arial"/>
          <w:sz w:val="22"/>
          <w:szCs w:val="22"/>
        </w:rPr>
        <w:t>.</w:t>
      </w:r>
    </w:p>
    <w:p w:rsidR="0032795F" w:rsidRDefault="00075734" w:rsidP="00467F6A">
      <w:pPr>
        <w:spacing w:before="120"/>
        <w:rPr>
          <w:rFonts w:ascii="Arial" w:hAnsi="Arial" w:cs="Arial"/>
          <w:sz w:val="22"/>
          <w:szCs w:val="22"/>
        </w:rPr>
      </w:pPr>
      <w:r>
        <w:rPr>
          <w:rFonts w:ascii="Arial" w:hAnsi="Arial" w:cs="Arial"/>
          <w:sz w:val="22"/>
          <w:szCs w:val="22"/>
        </w:rPr>
        <w:t>Changes in the rates of customers being disconnected vary across jurisdictions</w:t>
      </w:r>
      <w:r w:rsidR="00454267">
        <w:rPr>
          <w:rFonts w:ascii="Arial" w:hAnsi="Arial" w:cs="Arial"/>
          <w:sz w:val="22"/>
          <w:szCs w:val="22"/>
        </w:rPr>
        <w:t xml:space="preserve"> and fuel types, with increases in some states and territories in the past reporting period, particularly for gas, and decreases for electricity in most. Recent increases in gas prices may be a major factor in the increase in gas disconnection rates. </w:t>
      </w:r>
      <w:r w:rsidR="00963E25">
        <w:rPr>
          <w:rFonts w:ascii="Arial" w:hAnsi="Arial" w:cs="Arial"/>
          <w:sz w:val="22"/>
          <w:szCs w:val="22"/>
        </w:rPr>
        <w:t>Reductions in the rates of disconnection for electricity across all jurisdictions (except the ACT) coincide with increased customer assistance through payment plans and hardship programs</w:t>
      </w:r>
      <w:r w:rsidR="003E44BE">
        <w:rPr>
          <w:rFonts w:ascii="Arial" w:hAnsi="Arial" w:cs="Arial"/>
          <w:sz w:val="22"/>
          <w:szCs w:val="22"/>
        </w:rPr>
        <w:t xml:space="preserve">. </w:t>
      </w:r>
    </w:p>
    <w:p w:rsidR="0032795F" w:rsidRDefault="0032795F" w:rsidP="0032795F">
      <w:pPr>
        <w:spacing w:before="120"/>
        <w:rPr>
          <w:rFonts w:ascii="Arial" w:hAnsi="Arial" w:cs="Arial"/>
          <w:sz w:val="22"/>
          <w:szCs w:val="22"/>
        </w:rPr>
      </w:pPr>
      <w:r>
        <w:rPr>
          <w:rFonts w:ascii="Arial" w:hAnsi="Arial" w:cs="Arial"/>
          <w:sz w:val="22"/>
          <w:szCs w:val="22"/>
        </w:rPr>
        <w:t>Given the mixed data on disconnection rates, it is difficult to draw any firm conclusion about the effectiveness of the operation of the minimum disconnection amount. Despite this, we expect retailers to continue to focus on assisting customers with difficulty paying their energy bills. This is especially so in light of the AER’s recent project to work collaboratively with retailers and consumer representatives to develop guidance to achieve improved and s</w:t>
      </w:r>
      <w:r w:rsidRPr="003E44BE">
        <w:rPr>
          <w:rFonts w:ascii="Arial" w:hAnsi="Arial" w:cs="Arial"/>
          <w:sz w:val="22"/>
          <w:szCs w:val="22"/>
        </w:rPr>
        <w:t xml:space="preserve">ustainable </w:t>
      </w:r>
      <w:r>
        <w:rPr>
          <w:rFonts w:ascii="Arial" w:hAnsi="Arial" w:cs="Arial"/>
          <w:sz w:val="22"/>
          <w:szCs w:val="22"/>
        </w:rPr>
        <w:t>p</w:t>
      </w:r>
      <w:r w:rsidRPr="003E44BE">
        <w:rPr>
          <w:rFonts w:ascii="Arial" w:hAnsi="Arial" w:cs="Arial"/>
          <w:sz w:val="22"/>
          <w:szCs w:val="22"/>
        </w:rPr>
        <w:t xml:space="preserve">ayment </w:t>
      </w:r>
      <w:r>
        <w:rPr>
          <w:rFonts w:ascii="Arial" w:hAnsi="Arial" w:cs="Arial"/>
          <w:sz w:val="22"/>
          <w:szCs w:val="22"/>
        </w:rPr>
        <w:t>p</w:t>
      </w:r>
      <w:r w:rsidRPr="003E44BE">
        <w:rPr>
          <w:rFonts w:ascii="Arial" w:hAnsi="Arial" w:cs="Arial"/>
          <w:sz w:val="22"/>
          <w:szCs w:val="22"/>
        </w:rPr>
        <w:t>lans</w:t>
      </w:r>
      <w:r>
        <w:rPr>
          <w:rFonts w:ascii="Arial" w:hAnsi="Arial" w:cs="Arial"/>
          <w:sz w:val="22"/>
          <w:szCs w:val="22"/>
        </w:rPr>
        <w:t>.</w:t>
      </w:r>
      <w:r>
        <w:rPr>
          <w:rStyle w:val="FootnoteReference"/>
          <w:rFonts w:ascii="Arial" w:hAnsi="Arial" w:cs="Arial"/>
          <w:sz w:val="22"/>
          <w:szCs w:val="22"/>
        </w:rPr>
        <w:footnoteReference w:id="9"/>
      </w:r>
    </w:p>
    <w:p w:rsidR="0032795F" w:rsidRDefault="0032795F" w:rsidP="0032795F">
      <w:pPr>
        <w:spacing w:before="120"/>
        <w:rPr>
          <w:rFonts w:ascii="Arial" w:hAnsi="Arial" w:cs="Arial"/>
          <w:sz w:val="22"/>
          <w:szCs w:val="22"/>
        </w:rPr>
      </w:pPr>
      <w:r>
        <w:rPr>
          <w:rFonts w:ascii="Arial" w:hAnsi="Arial" w:cs="Arial"/>
          <w:sz w:val="22"/>
          <w:szCs w:val="22"/>
        </w:rPr>
        <w:t xml:space="preserve">The ongoing focus </w:t>
      </w:r>
      <w:r w:rsidR="007368CB">
        <w:rPr>
          <w:rFonts w:ascii="Arial" w:hAnsi="Arial" w:cs="Arial"/>
          <w:sz w:val="22"/>
          <w:szCs w:val="22"/>
        </w:rPr>
        <w:t xml:space="preserve">by retailers </w:t>
      </w:r>
      <w:r>
        <w:rPr>
          <w:rFonts w:ascii="Arial" w:hAnsi="Arial" w:cs="Arial"/>
          <w:sz w:val="22"/>
          <w:szCs w:val="22"/>
        </w:rPr>
        <w:t>on providing assistance to customers with payment difficulties through hardship programs and sustainable payment plans</w:t>
      </w:r>
      <w:r w:rsidR="007368CB">
        <w:rPr>
          <w:rFonts w:ascii="Arial" w:hAnsi="Arial" w:cs="Arial"/>
          <w:sz w:val="22"/>
          <w:szCs w:val="22"/>
        </w:rPr>
        <w:t xml:space="preserve">, along with the minimum </w:t>
      </w:r>
      <w:r w:rsidR="007368CB">
        <w:rPr>
          <w:rFonts w:ascii="Arial" w:hAnsi="Arial" w:cs="Arial"/>
          <w:sz w:val="22"/>
          <w:szCs w:val="22"/>
        </w:rPr>
        <w:lastRenderedPageBreak/>
        <w:t>disconnection amount and suite of other Retail Law and Rules obligations,</w:t>
      </w:r>
      <w:r>
        <w:rPr>
          <w:rFonts w:ascii="Arial" w:hAnsi="Arial" w:cs="Arial"/>
          <w:sz w:val="22"/>
          <w:szCs w:val="22"/>
        </w:rPr>
        <w:t xml:space="preserve"> provides an appropriate framework of consumer protection.</w:t>
      </w:r>
    </w:p>
    <w:p w:rsidR="00094790" w:rsidRDefault="00094790" w:rsidP="00094790">
      <w:pPr>
        <w:spacing w:before="200"/>
        <w:rPr>
          <w:rFonts w:ascii="Arial" w:hAnsi="Arial" w:cs="Arial"/>
          <w:sz w:val="22"/>
          <w:szCs w:val="22"/>
        </w:rPr>
      </w:pPr>
      <w:r>
        <w:rPr>
          <w:rFonts w:ascii="Arial" w:hAnsi="Arial" w:cs="Arial"/>
          <w:b/>
          <w:sz w:val="22"/>
          <w:szCs w:val="22"/>
        </w:rPr>
        <w:t>Disconnection complaints</w:t>
      </w:r>
    </w:p>
    <w:p w:rsidR="007368CB" w:rsidRDefault="007368CB" w:rsidP="00467F6A">
      <w:pPr>
        <w:spacing w:before="120"/>
        <w:rPr>
          <w:rFonts w:ascii="Arial" w:hAnsi="Arial" w:cs="Arial"/>
          <w:sz w:val="22"/>
          <w:szCs w:val="22"/>
        </w:rPr>
      </w:pPr>
      <w:r>
        <w:rPr>
          <w:rFonts w:ascii="Arial" w:hAnsi="Arial" w:cs="Arial"/>
          <w:sz w:val="22"/>
          <w:szCs w:val="22"/>
        </w:rPr>
        <w:t xml:space="preserve">Energy </w:t>
      </w:r>
      <w:r w:rsidR="00BF0302">
        <w:rPr>
          <w:rFonts w:ascii="Arial" w:hAnsi="Arial" w:cs="Arial"/>
          <w:sz w:val="22"/>
          <w:szCs w:val="22"/>
        </w:rPr>
        <w:t>ombudsm</w:t>
      </w:r>
      <w:r>
        <w:rPr>
          <w:rFonts w:ascii="Arial" w:hAnsi="Arial" w:cs="Arial"/>
          <w:sz w:val="22"/>
          <w:szCs w:val="22"/>
        </w:rPr>
        <w:t>a</w:t>
      </w:r>
      <w:r w:rsidR="00BF0302">
        <w:rPr>
          <w:rFonts w:ascii="Arial" w:hAnsi="Arial" w:cs="Arial"/>
          <w:sz w:val="22"/>
          <w:szCs w:val="22"/>
        </w:rPr>
        <w:t xml:space="preserve">n </w:t>
      </w:r>
      <w:r>
        <w:rPr>
          <w:rFonts w:ascii="Arial" w:hAnsi="Arial" w:cs="Arial"/>
          <w:sz w:val="22"/>
          <w:szCs w:val="22"/>
        </w:rPr>
        <w:t xml:space="preserve">schemes generally publish the numbers of complaints received </w:t>
      </w:r>
      <w:r w:rsidR="00BF0302">
        <w:rPr>
          <w:rFonts w:ascii="Arial" w:hAnsi="Arial" w:cs="Arial"/>
          <w:sz w:val="22"/>
          <w:szCs w:val="22"/>
        </w:rPr>
        <w:t>about disconnections due to non-payment in the</w:t>
      </w:r>
      <w:r>
        <w:rPr>
          <w:rFonts w:ascii="Arial" w:hAnsi="Arial" w:cs="Arial"/>
          <w:sz w:val="22"/>
          <w:szCs w:val="22"/>
        </w:rPr>
        <w:t>ir</w:t>
      </w:r>
      <w:r w:rsidR="00BF0302">
        <w:rPr>
          <w:rFonts w:ascii="Arial" w:hAnsi="Arial" w:cs="Arial"/>
          <w:sz w:val="22"/>
          <w:szCs w:val="22"/>
        </w:rPr>
        <w:t xml:space="preserve"> annual reports.</w:t>
      </w:r>
      <w:r w:rsidR="003E68C1" w:rsidRPr="003E68C1">
        <w:rPr>
          <w:rStyle w:val="FootnoteReference"/>
          <w:rFonts w:ascii="Arial" w:hAnsi="Arial" w:cs="Arial"/>
          <w:sz w:val="22"/>
          <w:szCs w:val="22"/>
        </w:rPr>
        <w:t xml:space="preserve"> </w:t>
      </w:r>
      <w:r w:rsidR="003E68C1">
        <w:rPr>
          <w:rStyle w:val="FootnoteReference"/>
          <w:rFonts w:ascii="Arial" w:hAnsi="Arial" w:cs="Arial"/>
          <w:sz w:val="22"/>
          <w:szCs w:val="22"/>
        </w:rPr>
        <w:footnoteReference w:id="10"/>
      </w:r>
      <w:r w:rsidR="00BF0302">
        <w:rPr>
          <w:rFonts w:ascii="Arial" w:hAnsi="Arial" w:cs="Arial"/>
          <w:sz w:val="22"/>
          <w:szCs w:val="22"/>
        </w:rPr>
        <w:t xml:space="preserve"> </w:t>
      </w:r>
      <w:r w:rsidR="00F51F3C">
        <w:rPr>
          <w:rFonts w:ascii="Arial" w:hAnsi="Arial" w:cs="Arial"/>
          <w:sz w:val="22"/>
          <w:szCs w:val="22"/>
        </w:rPr>
        <w:t>Th</w:t>
      </w:r>
      <w:r>
        <w:rPr>
          <w:rFonts w:ascii="Arial" w:hAnsi="Arial" w:cs="Arial"/>
          <w:sz w:val="22"/>
          <w:szCs w:val="22"/>
        </w:rPr>
        <w:t xml:space="preserve">is </w:t>
      </w:r>
      <w:r w:rsidR="00F51F3C">
        <w:rPr>
          <w:rFonts w:ascii="Arial" w:hAnsi="Arial" w:cs="Arial"/>
          <w:sz w:val="22"/>
          <w:szCs w:val="22"/>
        </w:rPr>
        <w:t xml:space="preserve">shows a decrease in </w:t>
      </w:r>
      <w:r>
        <w:rPr>
          <w:rFonts w:ascii="Arial" w:hAnsi="Arial" w:cs="Arial"/>
          <w:sz w:val="22"/>
          <w:szCs w:val="22"/>
        </w:rPr>
        <w:t xml:space="preserve">these </w:t>
      </w:r>
      <w:r w:rsidR="00F51F3C">
        <w:rPr>
          <w:rFonts w:ascii="Arial" w:hAnsi="Arial" w:cs="Arial"/>
          <w:sz w:val="22"/>
          <w:szCs w:val="22"/>
        </w:rPr>
        <w:t xml:space="preserve">complaints for the last financial year in New South Wales </w:t>
      </w:r>
      <w:r>
        <w:rPr>
          <w:rFonts w:ascii="Arial" w:hAnsi="Arial" w:cs="Arial"/>
          <w:sz w:val="22"/>
          <w:szCs w:val="22"/>
        </w:rPr>
        <w:t xml:space="preserve">and </w:t>
      </w:r>
      <w:r w:rsidR="00F51F3C">
        <w:rPr>
          <w:rFonts w:ascii="Arial" w:hAnsi="Arial" w:cs="Arial"/>
          <w:sz w:val="22"/>
          <w:szCs w:val="22"/>
        </w:rPr>
        <w:t xml:space="preserve">numbers </w:t>
      </w:r>
      <w:r>
        <w:rPr>
          <w:rFonts w:ascii="Arial" w:hAnsi="Arial" w:cs="Arial"/>
          <w:sz w:val="22"/>
          <w:szCs w:val="22"/>
        </w:rPr>
        <w:t xml:space="preserve">in </w:t>
      </w:r>
      <w:r w:rsidR="00F51F3C">
        <w:rPr>
          <w:rFonts w:ascii="Arial" w:hAnsi="Arial" w:cs="Arial"/>
          <w:sz w:val="22"/>
          <w:szCs w:val="22"/>
        </w:rPr>
        <w:t xml:space="preserve">other jurisdictions </w:t>
      </w:r>
      <w:r>
        <w:rPr>
          <w:rFonts w:ascii="Arial" w:hAnsi="Arial" w:cs="Arial"/>
          <w:sz w:val="22"/>
          <w:szCs w:val="22"/>
        </w:rPr>
        <w:t>remain</w:t>
      </w:r>
      <w:r w:rsidR="00F51F3C">
        <w:rPr>
          <w:rFonts w:ascii="Arial" w:hAnsi="Arial" w:cs="Arial"/>
          <w:sz w:val="22"/>
          <w:szCs w:val="22"/>
        </w:rPr>
        <w:t>ing similar to the previous year.</w:t>
      </w:r>
      <w:r w:rsidR="00EE5E63">
        <w:rPr>
          <w:rFonts w:ascii="Arial" w:hAnsi="Arial" w:cs="Arial"/>
          <w:sz w:val="22"/>
          <w:szCs w:val="22"/>
        </w:rPr>
        <w:t xml:space="preserve"> </w:t>
      </w:r>
    </w:p>
    <w:p w:rsidR="004C3075" w:rsidRDefault="00EE5E63" w:rsidP="00467F6A">
      <w:pPr>
        <w:spacing w:before="120"/>
        <w:rPr>
          <w:rFonts w:ascii="Arial" w:hAnsi="Arial" w:cs="Arial"/>
          <w:sz w:val="22"/>
          <w:szCs w:val="22"/>
        </w:rPr>
      </w:pPr>
      <w:r>
        <w:rPr>
          <w:rFonts w:ascii="Arial" w:hAnsi="Arial" w:cs="Arial"/>
          <w:sz w:val="22"/>
          <w:szCs w:val="22"/>
        </w:rPr>
        <w:t xml:space="preserve">In addition to </w:t>
      </w:r>
      <w:r w:rsidR="007368CB">
        <w:rPr>
          <w:rFonts w:ascii="Arial" w:hAnsi="Arial" w:cs="Arial"/>
          <w:sz w:val="22"/>
          <w:szCs w:val="22"/>
        </w:rPr>
        <w:t xml:space="preserve">considering </w:t>
      </w:r>
      <w:r>
        <w:rPr>
          <w:rFonts w:ascii="Arial" w:hAnsi="Arial" w:cs="Arial"/>
          <w:sz w:val="22"/>
          <w:szCs w:val="22"/>
        </w:rPr>
        <w:t xml:space="preserve">the </w:t>
      </w:r>
      <w:r w:rsidR="00C1154E">
        <w:rPr>
          <w:rFonts w:ascii="Arial" w:hAnsi="Arial" w:cs="Arial"/>
          <w:sz w:val="22"/>
          <w:szCs w:val="22"/>
        </w:rPr>
        <w:t xml:space="preserve">disconnection complaint data </w:t>
      </w:r>
      <w:r>
        <w:rPr>
          <w:rFonts w:ascii="Arial" w:hAnsi="Arial" w:cs="Arial"/>
          <w:sz w:val="22"/>
          <w:szCs w:val="22"/>
        </w:rPr>
        <w:t xml:space="preserve">published </w:t>
      </w:r>
      <w:r w:rsidR="00C1154E">
        <w:rPr>
          <w:rFonts w:ascii="Arial" w:hAnsi="Arial" w:cs="Arial"/>
          <w:sz w:val="22"/>
          <w:szCs w:val="22"/>
        </w:rPr>
        <w:t xml:space="preserve">by energy </w:t>
      </w:r>
      <w:r>
        <w:rPr>
          <w:rFonts w:ascii="Arial" w:hAnsi="Arial" w:cs="Arial"/>
          <w:sz w:val="22"/>
          <w:szCs w:val="22"/>
        </w:rPr>
        <w:t xml:space="preserve">ombudsman </w:t>
      </w:r>
      <w:r w:rsidR="00C1154E">
        <w:rPr>
          <w:rFonts w:ascii="Arial" w:hAnsi="Arial" w:cs="Arial"/>
          <w:sz w:val="22"/>
          <w:szCs w:val="22"/>
        </w:rPr>
        <w:t>scheme</w:t>
      </w:r>
      <w:r>
        <w:rPr>
          <w:rFonts w:ascii="Arial" w:hAnsi="Arial" w:cs="Arial"/>
          <w:sz w:val="22"/>
          <w:szCs w:val="22"/>
        </w:rPr>
        <w:t>s</w:t>
      </w:r>
      <w:r w:rsidR="004E55C8">
        <w:rPr>
          <w:rFonts w:ascii="Arial" w:hAnsi="Arial" w:cs="Arial"/>
          <w:sz w:val="22"/>
          <w:szCs w:val="22"/>
        </w:rPr>
        <w:t>,</w:t>
      </w:r>
      <w:r>
        <w:rPr>
          <w:rFonts w:ascii="Arial" w:hAnsi="Arial" w:cs="Arial"/>
          <w:sz w:val="22"/>
          <w:szCs w:val="22"/>
        </w:rPr>
        <w:t xml:space="preserve"> we </w:t>
      </w:r>
      <w:r w:rsidR="00C1154E">
        <w:rPr>
          <w:rFonts w:ascii="Arial" w:hAnsi="Arial" w:cs="Arial"/>
          <w:sz w:val="22"/>
          <w:szCs w:val="22"/>
        </w:rPr>
        <w:t xml:space="preserve">also reviewed </w:t>
      </w:r>
      <w:r w:rsidR="005D467A">
        <w:rPr>
          <w:rFonts w:ascii="Arial" w:hAnsi="Arial" w:cs="Arial"/>
          <w:sz w:val="22"/>
          <w:szCs w:val="22"/>
        </w:rPr>
        <w:t>the contacts we have had directly from consumers and their representatives about disconnections and the minimum disconnection amount. This review showed that these topics have not been a significant source of complaint or concern over the period.</w:t>
      </w:r>
      <w:r>
        <w:rPr>
          <w:rFonts w:ascii="Arial" w:hAnsi="Arial" w:cs="Arial"/>
          <w:sz w:val="22"/>
          <w:szCs w:val="22"/>
        </w:rPr>
        <w:t xml:space="preserve"> </w:t>
      </w:r>
      <w:r w:rsidR="005D467A">
        <w:rPr>
          <w:rFonts w:ascii="Arial" w:hAnsi="Arial" w:cs="Arial"/>
          <w:sz w:val="22"/>
          <w:szCs w:val="22"/>
        </w:rPr>
        <w:t>In particular, concerns with the operation of the minimum disconnection amount</w:t>
      </w:r>
      <w:r>
        <w:rPr>
          <w:rFonts w:ascii="Arial" w:hAnsi="Arial" w:cs="Arial"/>
          <w:sz w:val="22"/>
          <w:szCs w:val="22"/>
        </w:rPr>
        <w:t xml:space="preserve"> ha</w:t>
      </w:r>
      <w:r w:rsidR="005D467A">
        <w:rPr>
          <w:rFonts w:ascii="Arial" w:hAnsi="Arial" w:cs="Arial"/>
          <w:sz w:val="22"/>
          <w:szCs w:val="22"/>
        </w:rPr>
        <w:t>ve</w:t>
      </w:r>
      <w:r>
        <w:rPr>
          <w:rFonts w:ascii="Arial" w:hAnsi="Arial" w:cs="Arial"/>
          <w:sz w:val="22"/>
          <w:szCs w:val="22"/>
        </w:rPr>
        <w:t xml:space="preserve"> not been raised with us by consumer representatives through </w:t>
      </w:r>
      <w:r w:rsidR="005D467A">
        <w:rPr>
          <w:rFonts w:ascii="Arial" w:hAnsi="Arial" w:cs="Arial"/>
          <w:sz w:val="22"/>
          <w:szCs w:val="22"/>
        </w:rPr>
        <w:t xml:space="preserve">our regular </w:t>
      </w:r>
      <w:r>
        <w:rPr>
          <w:rFonts w:ascii="Arial" w:hAnsi="Arial" w:cs="Arial"/>
          <w:sz w:val="22"/>
          <w:szCs w:val="22"/>
        </w:rPr>
        <w:t>forums</w:t>
      </w:r>
      <w:r w:rsidR="005D467A">
        <w:rPr>
          <w:rFonts w:ascii="Arial" w:hAnsi="Arial" w:cs="Arial"/>
          <w:sz w:val="22"/>
          <w:szCs w:val="22"/>
        </w:rPr>
        <w:t>,</w:t>
      </w:r>
      <w:r>
        <w:rPr>
          <w:rFonts w:ascii="Arial" w:hAnsi="Arial" w:cs="Arial"/>
          <w:sz w:val="22"/>
          <w:szCs w:val="22"/>
        </w:rPr>
        <w:t xml:space="preserve"> such as </w:t>
      </w:r>
      <w:r w:rsidR="005D467A">
        <w:rPr>
          <w:rFonts w:ascii="Arial" w:hAnsi="Arial" w:cs="Arial"/>
          <w:sz w:val="22"/>
          <w:szCs w:val="22"/>
        </w:rPr>
        <w:t>our</w:t>
      </w:r>
      <w:r>
        <w:rPr>
          <w:rFonts w:ascii="Arial" w:hAnsi="Arial" w:cs="Arial"/>
          <w:sz w:val="22"/>
          <w:szCs w:val="22"/>
        </w:rPr>
        <w:t xml:space="preserve"> Customer Consultative Group (CCG).</w:t>
      </w:r>
    </w:p>
    <w:p w:rsidR="006575DA" w:rsidRPr="00AB215B" w:rsidRDefault="004C3075" w:rsidP="00467F6A">
      <w:pPr>
        <w:spacing w:before="120"/>
        <w:rPr>
          <w:rFonts w:ascii="Arial" w:hAnsi="Arial" w:cs="Arial"/>
          <w:sz w:val="22"/>
          <w:szCs w:val="22"/>
        </w:rPr>
      </w:pPr>
      <w:r>
        <w:rPr>
          <w:rFonts w:ascii="Arial" w:hAnsi="Arial" w:cs="Arial"/>
          <w:sz w:val="22"/>
          <w:szCs w:val="22"/>
        </w:rPr>
        <w:t>Complaints to ombudsmen about disconnections due to non-payment are decreasing or remaining stable and the AER has received little to no contact about the issue through</w:t>
      </w:r>
      <w:r w:rsidR="00C40412">
        <w:rPr>
          <w:rFonts w:ascii="Arial" w:hAnsi="Arial" w:cs="Arial"/>
          <w:sz w:val="22"/>
          <w:szCs w:val="22"/>
        </w:rPr>
        <w:t xml:space="preserve"> </w:t>
      </w:r>
      <w:r>
        <w:rPr>
          <w:rFonts w:ascii="Arial" w:hAnsi="Arial" w:cs="Arial"/>
          <w:sz w:val="22"/>
          <w:szCs w:val="22"/>
        </w:rPr>
        <w:t xml:space="preserve">our consumer forums and other channels for consumer enquires. This </w:t>
      </w:r>
      <w:r w:rsidR="005D467A">
        <w:rPr>
          <w:rFonts w:ascii="Arial" w:hAnsi="Arial" w:cs="Arial"/>
          <w:sz w:val="22"/>
          <w:szCs w:val="22"/>
        </w:rPr>
        <w:t xml:space="preserve">may indicate that the minimum disconnection amount and </w:t>
      </w:r>
      <w:r w:rsidR="004E55C8">
        <w:rPr>
          <w:rFonts w:ascii="Arial" w:hAnsi="Arial" w:cs="Arial"/>
          <w:sz w:val="22"/>
          <w:szCs w:val="22"/>
        </w:rPr>
        <w:t xml:space="preserve">the </w:t>
      </w:r>
      <w:r w:rsidR="004E55C8" w:rsidRPr="004E55C8">
        <w:rPr>
          <w:rFonts w:ascii="Arial" w:hAnsi="Arial" w:cs="Arial"/>
          <w:sz w:val="22"/>
          <w:szCs w:val="22"/>
        </w:rPr>
        <w:t>protections afforded to customers under the Retail Law and Rules are operating effectively.</w:t>
      </w:r>
    </w:p>
    <w:p w:rsidR="008B06ED" w:rsidRPr="008B06ED" w:rsidRDefault="003B6313" w:rsidP="00094790">
      <w:pPr>
        <w:spacing w:before="200"/>
        <w:rPr>
          <w:rFonts w:ascii="Arial" w:hAnsi="Arial" w:cs="Arial"/>
          <w:b/>
          <w:sz w:val="22"/>
          <w:szCs w:val="22"/>
        </w:rPr>
      </w:pPr>
      <w:r>
        <w:rPr>
          <w:rFonts w:ascii="Arial" w:hAnsi="Arial" w:cs="Arial"/>
          <w:b/>
          <w:sz w:val="22"/>
          <w:szCs w:val="22"/>
        </w:rPr>
        <w:t>Re</w:t>
      </w:r>
      <w:r w:rsidR="00430363">
        <w:rPr>
          <w:rFonts w:ascii="Arial" w:hAnsi="Arial" w:cs="Arial"/>
          <w:b/>
          <w:sz w:val="22"/>
          <w:szCs w:val="22"/>
        </w:rPr>
        <w:t xml:space="preserve">tailer </w:t>
      </w:r>
      <w:r>
        <w:rPr>
          <w:rFonts w:ascii="Arial" w:hAnsi="Arial" w:cs="Arial"/>
          <w:b/>
          <w:sz w:val="22"/>
          <w:szCs w:val="22"/>
        </w:rPr>
        <w:t>c</w:t>
      </w:r>
      <w:r w:rsidR="008B06ED" w:rsidRPr="008B06ED">
        <w:rPr>
          <w:rFonts w:ascii="Arial" w:hAnsi="Arial" w:cs="Arial"/>
          <w:b/>
          <w:sz w:val="22"/>
          <w:szCs w:val="22"/>
        </w:rPr>
        <w:t>ompliance</w:t>
      </w:r>
      <w:r w:rsidR="00E11B05">
        <w:rPr>
          <w:rFonts w:ascii="Arial" w:hAnsi="Arial" w:cs="Arial"/>
          <w:b/>
          <w:sz w:val="22"/>
          <w:szCs w:val="22"/>
        </w:rPr>
        <w:t xml:space="preserve"> </w:t>
      </w:r>
      <w:r w:rsidR="00430363">
        <w:rPr>
          <w:rFonts w:ascii="Arial" w:hAnsi="Arial" w:cs="Arial"/>
          <w:b/>
          <w:sz w:val="22"/>
          <w:szCs w:val="22"/>
        </w:rPr>
        <w:t>with the minimum disconnection amount</w:t>
      </w:r>
    </w:p>
    <w:p w:rsidR="00AF128A" w:rsidRDefault="00034B26" w:rsidP="00022D1D">
      <w:pPr>
        <w:spacing w:before="120"/>
        <w:rPr>
          <w:rFonts w:ascii="Arial" w:hAnsi="Arial" w:cs="Arial"/>
          <w:sz w:val="22"/>
          <w:szCs w:val="22"/>
        </w:rPr>
      </w:pPr>
      <w:r w:rsidRPr="00D93F9D">
        <w:rPr>
          <w:rFonts w:ascii="Arial" w:hAnsi="Arial" w:cs="Arial"/>
          <w:sz w:val="22"/>
          <w:szCs w:val="22"/>
        </w:rPr>
        <w:t xml:space="preserve">In reviewing </w:t>
      </w:r>
      <w:r w:rsidR="00AF128A">
        <w:rPr>
          <w:rFonts w:ascii="Arial" w:hAnsi="Arial" w:cs="Arial"/>
          <w:sz w:val="22"/>
          <w:szCs w:val="22"/>
        </w:rPr>
        <w:t xml:space="preserve">the </w:t>
      </w:r>
      <w:r w:rsidRPr="00D93F9D">
        <w:rPr>
          <w:rFonts w:ascii="Arial" w:hAnsi="Arial" w:cs="Arial"/>
          <w:sz w:val="22"/>
          <w:szCs w:val="22"/>
        </w:rPr>
        <w:t xml:space="preserve">operation </w:t>
      </w:r>
      <w:r w:rsidR="00AF128A">
        <w:rPr>
          <w:rFonts w:ascii="Arial" w:hAnsi="Arial" w:cs="Arial"/>
          <w:sz w:val="22"/>
          <w:szCs w:val="22"/>
        </w:rPr>
        <w:t xml:space="preserve">of the minimum disconnection amount </w:t>
      </w:r>
      <w:r w:rsidRPr="00D93F9D">
        <w:rPr>
          <w:rFonts w:ascii="Arial" w:hAnsi="Arial" w:cs="Arial"/>
          <w:sz w:val="22"/>
          <w:szCs w:val="22"/>
        </w:rPr>
        <w:t xml:space="preserve">in practice, we looked at levels of retailer </w:t>
      </w:r>
      <w:r w:rsidR="00AF128A">
        <w:rPr>
          <w:rFonts w:ascii="Arial" w:hAnsi="Arial" w:cs="Arial"/>
          <w:sz w:val="22"/>
          <w:szCs w:val="22"/>
        </w:rPr>
        <w:t xml:space="preserve">compliance with this obligation. Retailers are required to report to the AER on the number and nature of breaches of </w:t>
      </w:r>
      <w:r w:rsidR="003E72FD">
        <w:rPr>
          <w:rFonts w:ascii="Arial" w:hAnsi="Arial" w:cs="Arial"/>
          <w:sz w:val="22"/>
          <w:szCs w:val="22"/>
        </w:rPr>
        <w:t xml:space="preserve">a range of obligations under </w:t>
      </w:r>
      <w:r w:rsidR="00AF128A">
        <w:rPr>
          <w:rFonts w:ascii="Arial" w:hAnsi="Arial" w:cs="Arial"/>
          <w:sz w:val="22"/>
          <w:szCs w:val="22"/>
        </w:rPr>
        <w:t>the Retail Law and Rules.</w:t>
      </w:r>
    </w:p>
    <w:p w:rsidR="00144BFF" w:rsidRDefault="00034B26" w:rsidP="00022D1D">
      <w:pPr>
        <w:spacing w:before="120"/>
        <w:rPr>
          <w:rFonts w:ascii="Arial" w:hAnsi="Arial" w:cs="Arial"/>
          <w:sz w:val="22"/>
          <w:szCs w:val="22"/>
        </w:rPr>
      </w:pPr>
      <w:r>
        <w:rPr>
          <w:rFonts w:ascii="Arial" w:hAnsi="Arial" w:cs="Arial"/>
          <w:sz w:val="22"/>
          <w:szCs w:val="22"/>
        </w:rPr>
        <w:t xml:space="preserve">Retailers reported </w:t>
      </w:r>
      <w:r w:rsidR="00144BFF">
        <w:rPr>
          <w:rFonts w:ascii="Arial" w:hAnsi="Arial" w:cs="Arial"/>
          <w:sz w:val="22"/>
          <w:szCs w:val="22"/>
        </w:rPr>
        <w:t xml:space="preserve">few </w:t>
      </w:r>
      <w:r w:rsidR="00181B9F">
        <w:rPr>
          <w:rFonts w:ascii="Arial" w:hAnsi="Arial" w:cs="Arial"/>
          <w:sz w:val="22"/>
          <w:szCs w:val="22"/>
        </w:rPr>
        <w:t>breaches of r. 116(1</w:t>
      </w:r>
      <w:proofErr w:type="gramStart"/>
      <w:r w:rsidR="00181B9F">
        <w:rPr>
          <w:rFonts w:ascii="Arial" w:hAnsi="Arial" w:cs="Arial"/>
          <w:sz w:val="22"/>
          <w:szCs w:val="22"/>
        </w:rPr>
        <w:t>)(</w:t>
      </w:r>
      <w:proofErr w:type="gramEnd"/>
      <w:r w:rsidR="00181B9F">
        <w:rPr>
          <w:rFonts w:ascii="Arial" w:hAnsi="Arial" w:cs="Arial"/>
          <w:sz w:val="22"/>
          <w:szCs w:val="22"/>
        </w:rPr>
        <w:t>g)</w:t>
      </w:r>
      <w:r>
        <w:rPr>
          <w:rFonts w:ascii="Arial" w:hAnsi="Arial" w:cs="Arial"/>
          <w:sz w:val="22"/>
          <w:szCs w:val="22"/>
        </w:rPr>
        <w:t xml:space="preserve"> with only</w:t>
      </w:r>
      <w:r w:rsidR="00181B9F">
        <w:rPr>
          <w:rFonts w:ascii="Arial" w:hAnsi="Arial" w:cs="Arial"/>
          <w:sz w:val="22"/>
          <w:szCs w:val="22"/>
        </w:rPr>
        <w:t xml:space="preserve"> two instances </w:t>
      </w:r>
      <w:r>
        <w:rPr>
          <w:rFonts w:ascii="Arial" w:hAnsi="Arial" w:cs="Arial"/>
          <w:sz w:val="22"/>
          <w:szCs w:val="22"/>
        </w:rPr>
        <w:t>reported in</w:t>
      </w:r>
      <w:r w:rsidR="00181B9F">
        <w:rPr>
          <w:rFonts w:ascii="Arial" w:hAnsi="Arial" w:cs="Arial"/>
          <w:sz w:val="22"/>
          <w:szCs w:val="22"/>
        </w:rPr>
        <w:t xml:space="preserve"> the last financial year</w:t>
      </w:r>
      <w:r>
        <w:rPr>
          <w:rFonts w:ascii="Arial" w:hAnsi="Arial" w:cs="Arial"/>
          <w:sz w:val="22"/>
          <w:szCs w:val="22"/>
        </w:rPr>
        <w:t xml:space="preserve"> and</w:t>
      </w:r>
      <w:r w:rsidR="00181B9F">
        <w:rPr>
          <w:rFonts w:ascii="Arial" w:hAnsi="Arial" w:cs="Arial"/>
          <w:sz w:val="22"/>
          <w:szCs w:val="22"/>
        </w:rPr>
        <w:t xml:space="preserve"> one instance in the current financial year</w:t>
      </w:r>
      <w:r>
        <w:rPr>
          <w:rFonts w:ascii="Arial" w:hAnsi="Arial" w:cs="Arial"/>
          <w:sz w:val="22"/>
          <w:szCs w:val="22"/>
        </w:rPr>
        <w:t xml:space="preserve">. This </w:t>
      </w:r>
      <w:r w:rsidR="00181B9F">
        <w:rPr>
          <w:rFonts w:ascii="Arial" w:hAnsi="Arial" w:cs="Arial"/>
          <w:sz w:val="22"/>
          <w:szCs w:val="22"/>
        </w:rPr>
        <w:t>demonstrate</w:t>
      </w:r>
      <w:r>
        <w:rPr>
          <w:rFonts w:ascii="Arial" w:hAnsi="Arial" w:cs="Arial"/>
          <w:sz w:val="22"/>
          <w:szCs w:val="22"/>
        </w:rPr>
        <w:t>s</w:t>
      </w:r>
      <w:r w:rsidR="00181B9F">
        <w:rPr>
          <w:rFonts w:ascii="Arial" w:hAnsi="Arial" w:cs="Arial"/>
          <w:sz w:val="22"/>
          <w:szCs w:val="22"/>
        </w:rPr>
        <w:t xml:space="preserve"> that retailers </w:t>
      </w:r>
      <w:r w:rsidR="00144BFF">
        <w:rPr>
          <w:rFonts w:ascii="Arial" w:hAnsi="Arial" w:cs="Arial"/>
          <w:sz w:val="22"/>
          <w:szCs w:val="22"/>
        </w:rPr>
        <w:t>are mostly meeting</w:t>
      </w:r>
      <w:r w:rsidR="00D93F9D">
        <w:rPr>
          <w:rFonts w:ascii="Arial" w:hAnsi="Arial" w:cs="Arial"/>
          <w:sz w:val="22"/>
          <w:szCs w:val="22"/>
        </w:rPr>
        <w:t xml:space="preserve"> </w:t>
      </w:r>
      <w:r w:rsidR="00144BFF">
        <w:rPr>
          <w:rFonts w:ascii="Arial" w:hAnsi="Arial" w:cs="Arial"/>
          <w:sz w:val="22"/>
          <w:szCs w:val="22"/>
        </w:rPr>
        <w:t>the requirements of the current rule</w:t>
      </w:r>
      <w:r w:rsidR="00181B9F">
        <w:rPr>
          <w:rFonts w:ascii="Arial" w:hAnsi="Arial" w:cs="Arial"/>
          <w:sz w:val="22"/>
          <w:szCs w:val="22"/>
        </w:rPr>
        <w:t>.</w:t>
      </w:r>
    </w:p>
    <w:p w:rsidR="00E9603A" w:rsidRDefault="00E9603A" w:rsidP="00022D1D">
      <w:pPr>
        <w:spacing w:before="120"/>
        <w:rPr>
          <w:rFonts w:ascii="Arial" w:hAnsi="Arial" w:cs="Arial"/>
          <w:sz w:val="22"/>
          <w:szCs w:val="22"/>
        </w:rPr>
      </w:pPr>
    </w:p>
    <w:p w:rsidR="00626FDD" w:rsidRPr="00CD1E18" w:rsidRDefault="00626FDD" w:rsidP="00626FDD">
      <w:pPr>
        <w:pStyle w:val="Boxedtextheading"/>
      </w:pPr>
      <w:r>
        <w:t xml:space="preserve">Question 2: What other data (if any) should the AER consider </w:t>
      </w:r>
      <w:r w:rsidRPr="002E2E7B">
        <w:t>when reviewing and approving the minimum amount owing for disconnection?</w:t>
      </w:r>
    </w:p>
    <w:p w:rsidR="00626FDD" w:rsidRDefault="00626FDD" w:rsidP="00626FDD">
      <w:pPr>
        <w:pStyle w:val="Boxedtextheading"/>
      </w:pPr>
    </w:p>
    <w:p w:rsidR="00626FDD" w:rsidRPr="00626FDD" w:rsidRDefault="00626FDD" w:rsidP="00626FDD">
      <w:pPr>
        <w:pStyle w:val="Boxedtextheading"/>
      </w:pPr>
      <w:r>
        <w:t>Question 3: What are stakeholders’ experiences of the operation of the minimum disconnection amount to date?</w:t>
      </w:r>
    </w:p>
    <w:p w:rsidR="00144BFF" w:rsidRDefault="00144BFF" w:rsidP="005A601F">
      <w:pPr>
        <w:spacing w:before="200"/>
        <w:rPr>
          <w:rFonts w:ascii="Arial" w:hAnsi="Arial" w:cs="Arial"/>
          <w:b/>
          <w:sz w:val="22"/>
          <w:szCs w:val="22"/>
        </w:rPr>
      </w:pPr>
    </w:p>
    <w:p w:rsidR="005A601F" w:rsidRDefault="00E07AEB" w:rsidP="005A601F">
      <w:pPr>
        <w:spacing w:before="200"/>
        <w:rPr>
          <w:rFonts w:ascii="Arial" w:hAnsi="Arial" w:cs="Arial"/>
          <w:b/>
          <w:sz w:val="22"/>
          <w:szCs w:val="22"/>
        </w:rPr>
      </w:pPr>
      <w:r>
        <w:rPr>
          <w:rFonts w:ascii="Arial" w:hAnsi="Arial" w:cs="Arial"/>
          <w:b/>
          <w:sz w:val="22"/>
          <w:szCs w:val="22"/>
        </w:rPr>
        <w:t>Proposal to retain the current minimum disconnection amount</w:t>
      </w:r>
    </w:p>
    <w:p w:rsidR="005A601F" w:rsidRPr="005A601F" w:rsidRDefault="005A601F" w:rsidP="005A601F">
      <w:pPr>
        <w:spacing w:before="200"/>
        <w:rPr>
          <w:rFonts w:ascii="Arial" w:hAnsi="Arial" w:cs="Arial"/>
          <w:b/>
          <w:sz w:val="22"/>
          <w:szCs w:val="22"/>
        </w:rPr>
      </w:pPr>
      <w:r>
        <w:rPr>
          <w:rFonts w:ascii="Arial" w:hAnsi="Arial" w:cs="Arial"/>
          <w:sz w:val="22"/>
          <w:szCs w:val="22"/>
        </w:rPr>
        <w:t>The AER proposes that the minimum disconnection amount of $300 (GST inclusive) be retained.</w:t>
      </w:r>
    </w:p>
    <w:p w:rsidR="00BC2301" w:rsidRDefault="00BC2301" w:rsidP="00022D1D">
      <w:pPr>
        <w:spacing w:before="120"/>
        <w:rPr>
          <w:rFonts w:ascii="Arial" w:hAnsi="Arial" w:cs="Arial"/>
          <w:sz w:val="22"/>
          <w:szCs w:val="22"/>
        </w:rPr>
      </w:pPr>
      <w:r>
        <w:rPr>
          <w:rFonts w:ascii="Arial" w:hAnsi="Arial" w:cs="Arial"/>
          <w:sz w:val="22"/>
          <w:szCs w:val="22"/>
        </w:rPr>
        <w:t>Our review of t</w:t>
      </w:r>
      <w:r w:rsidR="00E07AEB">
        <w:rPr>
          <w:rFonts w:ascii="Arial" w:hAnsi="Arial" w:cs="Arial"/>
          <w:sz w:val="22"/>
          <w:szCs w:val="22"/>
        </w:rPr>
        <w:t>he data above indicates that the current minimum discon</w:t>
      </w:r>
      <w:r w:rsidR="004208BA">
        <w:rPr>
          <w:rFonts w:ascii="Arial" w:hAnsi="Arial" w:cs="Arial"/>
          <w:sz w:val="22"/>
          <w:szCs w:val="22"/>
        </w:rPr>
        <w:t xml:space="preserve">nection amount appears to be set at an appropriate level </w:t>
      </w:r>
      <w:r>
        <w:rPr>
          <w:rFonts w:ascii="Arial" w:hAnsi="Arial" w:cs="Arial"/>
          <w:sz w:val="22"/>
          <w:szCs w:val="22"/>
        </w:rPr>
        <w:t>and affording suitable protection for customers</w:t>
      </w:r>
      <w:r w:rsidR="005A601F">
        <w:rPr>
          <w:rFonts w:ascii="Arial" w:hAnsi="Arial" w:cs="Arial"/>
          <w:sz w:val="22"/>
          <w:szCs w:val="22"/>
        </w:rPr>
        <w:t>.</w:t>
      </w:r>
    </w:p>
    <w:p w:rsidR="0037581C" w:rsidRDefault="0037581C" w:rsidP="00022D1D">
      <w:pPr>
        <w:spacing w:before="120"/>
        <w:rPr>
          <w:rFonts w:ascii="Arial" w:hAnsi="Arial" w:cs="Arial"/>
          <w:sz w:val="22"/>
          <w:szCs w:val="22"/>
        </w:rPr>
      </w:pPr>
      <w:r>
        <w:rPr>
          <w:rFonts w:ascii="Arial" w:hAnsi="Arial" w:cs="Arial"/>
          <w:sz w:val="22"/>
          <w:szCs w:val="22"/>
        </w:rPr>
        <w:lastRenderedPageBreak/>
        <w:t>We continue to consider a single</w:t>
      </w:r>
      <w:r w:rsidR="003E72FD">
        <w:rPr>
          <w:rFonts w:ascii="Arial" w:hAnsi="Arial" w:cs="Arial"/>
          <w:sz w:val="22"/>
          <w:szCs w:val="22"/>
        </w:rPr>
        <w:t>,</w:t>
      </w:r>
      <w:r>
        <w:rPr>
          <w:rFonts w:ascii="Arial" w:hAnsi="Arial" w:cs="Arial"/>
          <w:sz w:val="22"/>
          <w:szCs w:val="22"/>
        </w:rPr>
        <w:t xml:space="preserve"> nationally consistent amount for electricity and gas to be the most appropriate approach. </w:t>
      </w:r>
      <w:r w:rsidR="00C170FB">
        <w:rPr>
          <w:rFonts w:ascii="Arial" w:hAnsi="Arial" w:cs="Arial"/>
          <w:sz w:val="22"/>
          <w:szCs w:val="22"/>
        </w:rPr>
        <w:t>The single amount minimises confusion and makes it easier for customers to understand their rights. It is also simpler for retailers who operate across multiple jurisdictions</w:t>
      </w:r>
      <w:r w:rsidR="000B7F97">
        <w:rPr>
          <w:rFonts w:ascii="Arial" w:hAnsi="Arial" w:cs="Arial"/>
          <w:sz w:val="22"/>
          <w:szCs w:val="22"/>
        </w:rPr>
        <w:t xml:space="preserve"> to implement and operate</w:t>
      </w:r>
      <w:r w:rsidR="00C170FB">
        <w:rPr>
          <w:rFonts w:ascii="Arial" w:hAnsi="Arial" w:cs="Arial"/>
          <w:sz w:val="22"/>
          <w:szCs w:val="22"/>
        </w:rPr>
        <w:t>.</w:t>
      </w:r>
    </w:p>
    <w:p w:rsidR="00934B6A" w:rsidRDefault="00934B6A" w:rsidP="00022D1D">
      <w:pPr>
        <w:spacing w:before="120"/>
        <w:rPr>
          <w:rFonts w:ascii="Arial" w:hAnsi="Arial" w:cs="Arial"/>
          <w:sz w:val="22"/>
          <w:szCs w:val="22"/>
        </w:rPr>
      </w:pPr>
      <w:r>
        <w:rPr>
          <w:rFonts w:ascii="Arial" w:hAnsi="Arial" w:cs="Arial"/>
          <w:sz w:val="22"/>
          <w:szCs w:val="22"/>
        </w:rPr>
        <w:t xml:space="preserve">Critically, our key consideration is not to exacerbate payment or financial difficulties for consumers by increasing the amount and having customers incur more debt before seeking assistance. Where the prospect of disconnection can prompt customers to approach a retailer for assistance, an increase in the minimum disconnection amount may lead to customers having higher levels of debt before taking action or seeking help from their retailer. Furthermore, it is </w:t>
      </w:r>
      <w:r w:rsidR="00055C56">
        <w:rPr>
          <w:rFonts w:ascii="Arial" w:hAnsi="Arial" w:cs="Arial"/>
          <w:sz w:val="22"/>
          <w:szCs w:val="22"/>
        </w:rPr>
        <w:t>important</w:t>
      </w:r>
      <w:r>
        <w:rPr>
          <w:rFonts w:ascii="Arial" w:hAnsi="Arial" w:cs="Arial"/>
          <w:sz w:val="22"/>
          <w:szCs w:val="22"/>
        </w:rPr>
        <w:t xml:space="preserve"> to </w:t>
      </w:r>
      <w:r w:rsidR="00055C56">
        <w:rPr>
          <w:rFonts w:ascii="Arial" w:hAnsi="Arial" w:cs="Arial"/>
          <w:sz w:val="22"/>
          <w:szCs w:val="22"/>
        </w:rPr>
        <w:t xml:space="preserve">acknowledge that ultimate level of arrears incurred by a customer disconnected for non-payment will be significantly greater than $300 when other costs such as reconnection and disconnection fees, and ongoing consumption costs are considered. </w:t>
      </w:r>
    </w:p>
    <w:p w:rsidR="007C0171" w:rsidRDefault="00055C56" w:rsidP="00022D1D">
      <w:pPr>
        <w:spacing w:before="120"/>
        <w:rPr>
          <w:rFonts w:ascii="Arial" w:hAnsi="Arial" w:cs="Arial"/>
          <w:sz w:val="22"/>
          <w:szCs w:val="22"/>
        </w:rPr>
      </w:pPr>
      <w:r w:rsidRPr="00055C56">
        <w:rPr>
          <w:rFonts w:ascii="Arial" w:hAnsi="Arial" w:cs="Arial"/>
          <w:sz w:val="22"/>
          <w:szCs w:val="22"/>
        </w:rPr>
        <w:t xml:space="preserve">Therefore, as the </w:t>
      </w:r>
      <w:r w:rsidR="00C56915">
        <w:rPr>
          <w:rFonts w:ascii="Arial" w:hAnsi="Arial" w:cs="Arial"/>
          <w:sz w:val="22"/>
          <w:szCs w:val="22"/>
        </w:rPr>
        <w:t xml:space="preserve">available </w:t>
      </w:r>
      <w:r w:rsidRPr="00055C56">
        <w:rPr>
          <w:rFonts w:ascii="Arial" w:hAnsi="Arial" w:cs="Arial"/>
          <w:sz w:val="22"/>
          <w:szCs w:val="22"/>
        </w:rPr>
        <w:t xml:space="preserve">data suggests that </w:t>
      </w:r>
      <w:r w:rsidR="006E0C75">
        <w:rPr>
          <w:rFonts w:ascii="Arial" w:hAnsi="Arial" w:cs="Arial"/>
          <w:sz w:val="22"/>
          <w:szCs w:val="22"/>
        </w:rPr>
        <w:t xml:space="preserve">the </w:t>
      </w:r>
      <w:r w:rsidRPr="00055C56">
        <w:rPr>
          <w:rFonts w:ascii="Arial" w:hAnsi="Arial" w:cs="Arial"/>
          <w:sz w:val="22"/>
          <w:szCs w:val="22"/>
        </w:rPr>
        <w:t>disconnecti</w:t>
      </w:r>
      <w:r w:rsidR="006E0C75">
        <w:rPr>
          <w:rFonts w:ascii="Arial" w:hAnsi="Arial" w:cs="Arial"/>
          <w:sz w:val="22"/>
          <w:szCs w:val="22"/>
        </w:rPr>
        <w:t>on amount is as effective at</w:t>
      </w:r>
      <w:r w:rsidRPr="00055C56">
        <w:rPr>
          <w:rFonts w:ascii="Arial" w:hAnsi="Arial" w:cs="Arial"/>
          <w:sz w:val="22"/>
          <w:szCs w:val="22"/>
        </w:rPr>
        <w:t xml:space="preserve"> present as it was when initially introduced, we propose that the current amount be retained as it </w:t>
      </w:r>
      <w:r w:rsidR="005D3C6D">
        <w:rPr>
          <w:rFonts w:ascii="Arial" w:hAnsi="Arial" w:cs="Arial"/>
          <w:sz w:val="22"/>
          <w:szCs w:val="22"/>
        </w:rPr>
        <w:t xml:space="preserve">appears to </w:t>
      </w:r>
      <w:r w:rsidRPr="00055C56">
        <w:rPr>
          <w:rFonts w:ascii="Arial" w:hAnsi="Arial" w:cs="Arial"/>
          <w:sz w:val="22"/>
          <w:szCs w:val="22"/>
        </w:rPr>
        <w:t>provide an appropriate balance between the level of debt that most customers can afford to repay</w:t>
      </w:r>
      <w:r w:rsidR="005D3C6D">
        <w:rPr>
          <w:rFonts w:ascii="Arial" w:hAnsi="Arial" w:cs="Arial"/>
          <w:sz w:val="22"/>
          <w:szCs w:val="22"/>
        </w:rPr>
        <w:t>,</w:t>
      </w:r>
      <w:r w:rsidRPr="00055C56">
        <w:rPr>
          <w:rFonts w:ascii="Arial" w:hAnsi="Arial" w:cs="Arial"/>
          <w:sz w:val="22"/>
          <w:szCs w:val="22"/>
        </w:rPr>
        <w:t xml:space="preserve"> and the acknowledgement that energy is an esse</w:t>
      </w:r>
      <w:r w:rsidR="00085112">
        <w:rPr>
          <w:rFonts w:ascii="Arial" w:hAnsi="Arial" w:cs="Arial"/>
          <w:sz w:val="22"/>
          <w:szCs w:val="22"/>
        </w:rPr>
        <w:t>ntial service and customers should not be disconnected solely due to an inability to pay</w:t>
      </w:r>
      <w:r w:rsidR="007C0171">
        <w:rPr>
          <w:rFonts w:ascii="Arial" w:hAnsi="Arial" w:cs="Arial"/>
          <w:sz w:val="22"/>
          <w:szCs w:val="22"/>
        </w:rPr>
        <w:t>.</w:t>
      </w:r>
    </w:p>
    <w:p w:rsidR="00CD1E18" w:rsidRDefault="00E66C1F" w:rsidP="00CD1E18">
      <w:pPr>
        <w:pStyle w:val="Boxedtextheading"/>
      </w:pPr>
      <w:r>
        <w:t>Questi</w:t>
      </w:r>
      <w:r w:rsidR="002E2E7B">
        <w:t>on 4</w:t>
      </w:r>
      <w:r w:rsidR="00CD1E18">
        <w:t>: Do stakeholders consider retaining a</w:t>
      </w:r>
      <w:r>
        <w:t xml:space="preserve"> minimum disconnection </w:t>
      </w:r>
      <w:r w:rsidR="008450DB">
        <w:t xml:space="preserve">amount </w:t>
      </w:r>
      <w:r>
        <w:t>of $300 (GST inclusive</w:t>
      </w:r>
      <w:r w:rsidR="00CD1E18">
        <w:t>)</w:t>
      </w:r>
      <w:r>
        <w:t xml:space="preserve"> to be appropriate? Why / why not?</w:t>
      </w:r>
    </w:p>
    <w:p w:rsidR="00CD1E18" w:rsidRDefault="00CD1E18" w:rsidP="00CD1E18">
      <w:pPr>
        <w:pStyle w:val="Boxedtextheading"/>
      </w:pPr>
    </w:p>
    <w:p w:rsidR="008450DB" w:rsidRDefault="002E2E7B" w:rsidP="00CD1E18">
      <w:pPr>
        <w:pStyle w:val="Boxedtextheading"/>
      </w:pPr>
      <w:r>
        <w:t>Question 5</w:t>
      </w:r>
      <w:r w:rsidR="00CD1E18">
        <w:t xml:space="preserve">: If </w:t>
      </w:r>
      <w:r w:rsidR="008450DB">
        <w:t xml:space="preserve">stakeholders do not </w:t>
      </w:r>
      <w:r w:rsidR="009C7438">
        <w:t>favour</w:t>
      </w:r>
      <w:r w:rsidR="008450DB">
        <w:t xml:space="preserve"> retaining the current minimum disconnection amount, should </w:t>
      </w:r>
      <w:r w:rsidR="009C7438">
        <w:t>it</w:t>
      </w:r>
      <w:r w:rsidR="008450DB">
        <w:t xml:space="preserve"> be:</w:t>
      </w:r>
    </w:p>
    <w:p w:rsidR="008450DB" w:rsidRDefault="006D7991" w:rsidP="008450DB">
      <w:pPr>
        <w:pStyle w:val="Boxedtextheading"/>
        <w:ind w:firstLine="720"/>
      </w:pPr>
      <w:proofErr w:type="gramStart"/>
      <w:r>
        <w:t>a</w:t>
      </w:r>
      <w:proofErr w:type="gramEnd"/>
      <w:r w:rsidRPr="008450DB">
        <w:t>.</w:t>
      </w:r>
      <w:r>
        <w:t xml:space="preserve"> increased</w:t>
      </w:r>
      <w:r w:rsidR="008450DB">
        <w:t>? Why and to what amount (inclusive of GST)?</w:t>
      </w:r>
      <w:bookmarkStart w:id="0" w:name="_GoBack"/>
      <w:bookmarkEnd w:id="0"/>
    </w:p>
    <w:p w:rsidR="00A0674D" w:rsidRDefault="008450DB" w:rsidP="008450DB">
      <w:pPr>
        <w:pStyle w:val="Boxedtextheading"/>
        <w:ind w:firstLine="720"/>
      </w:pPr>
      <w:proofErr w:type="gramStart"/>
      <w:r>
        <w:t>b</w:t>
      </w:r>
      <w:proofErr w:type="gramEnd"/>
      <w:r>
        <w:t>. decreased? Why and to what amount (inclusive of GST)?</w:t>
      </w:r>
    </w:p>
    <w:p w:rsidR="00CD1E18" w:rsidRDefault="00F0767C" w:rsidP="00CD1E18">
      <w:pPr>
        <w:pStyle w:val="Heading5"/>
      </w:pPr>
      <w:r>
        <w:t>Next review</w:t>
      </w:r>
      <w:r w:rsidR="00CD1E18">
        <w:t xml:space="preserve"> of the minimum disconnection amount</w:t>
      </w:r>
    </w:p>
    <w:p w:rsidR="00E71666" w:rsidRDefault="00E71666" w:rsidP="00582B3A">
      <w:pPr>
        <w:spacing w:before="120"/>
        <w:rPr>
          <w:rFonts w:ascii="Arial" w:hAnsi="Arial" w:cs="Arial"/>
          <w:sz w:val="22"/>
          <w:szCs w:val="22"/>
        </w:rPr>
      </w:pPr>
      <w:r>
        <w:rPr>
          <w:rFonts w:ascii="Arial" w:hAnsi="Arial" w:cs="Arial"/>
          <w:sz w:val="22"/>
          <w:szCs w:val="22"/>
        </w:rPr>
        <w:t>The AER proposes to conduct a further review of the minimum disconnection amount in five years with the option to initiate a review earlier should developments in the market warrant it.</w:t>
      </w:r>
    </w:p>
    <w:p w:rsidR="000B7F97" w:rsidRDefault="00770C99" w:rsidP="00582B3A">
      <w:pPr>
        <w:spacing w:before="120"/>
        <w:rPr>
          <w:rFonts w:ascii="Arial" w:hAnsi="Arial" w:cs="Arial"/>
          <w:sz w:val="22"/>
          <w:szCs w:val="22"/>
        </w:rPr>
      </w:pPr>
      <w:r>
        <w:rPr>
          <w:rFonts w:ascii="Arial" w:hAnsi="Arial" w:cs="Arial"/>
          <w:sz w:val="22"/>
          <w:szCs w:val="22"/>
        </w:rPr>
        <w:t>As part of the initial consultation to implement the first minimum disconnection amount, we considered the utility of conducting annual reviews or the indexation of the amount but concluded that a simple</w:t>
      </w:r>
      <w:r w:rsidR="009846DD">
        <w:rPr>
          <w:rFonts w:ascii="Arial" w:hAnsi="Arial" w:cs="Arial"/>
          <w:sz w:val="22"/>
          <w:szCs w:val="22"/>
        </w:rPr>
        <w:t>,</w:t>
      </w:r>
      <w:r>
        <w:rPr>
          <w:rFonts w:ascii="Arial" w:hAnsi="Arial" w:cs="Arial"/>
          <w:sz w:val="22"/>
          <w:szCs w:val="22"/>
        </w:rPr>
        <w:t xml:space="preserve"> </w:t>
      </w:r>
      <w:r w:rsidR="009846DD">
        <w:rPr>
          <w:rFonts w:ascii="Arial" w:hAnsi="Arial" w:cs="Arial"/>
          <w:sz w:val="22"/>
          <w:szCs w:val="22"/>
        </w:rPr>
        <w:t xml:space="preserve">stable amount fixed over a longer period of time would be more beneficial to </w:t>
      </w:r>
      <w:r w:rsidR="000B7F97">
        <w:rPr>
          <w:rFonts w:ascii="Arial" w:hAnsi="Arial" w:cs="Arial"/>
          <w:sz w:val="22"/>
          <w:szCs w:val="22"/>
        </w:rPr>
        <w:t>customers and retailers</w:t>
      </w:r>
      <w:r w:rsidR="009846DD">
        <w:rPr>
          <w:rFonts w:ascii="Arial" w:hAnsi="Arial" w:cs="Arial"/>
          <w:sz w:val="22"/>
          <w:szCs w:val="22"/>
        </w:rPr>
        <w:t xml:space="preserve"> in terms of understanding their rights and obligations. This approach is consistent with our decision that the amount be the same across all participatin</w:t>
      </w:r>
      <w:r w:rsidR="00D178A7">
        <w:rPr>
          <w:rFonts w:ascii="Arial" w:hAnsi="Arial" w:cs="Arial"/>
          <w:sz w:val="22"/>
          <w:szCs w:val="22"/>
        </w:rPr>
        <w:t>g jurisdictions and fuel types.</w:t>
      </w:r>
    </w:p>
    <w:p w:rsidR="00770C99" w:rsidRDefault="009846DD" w:rsidP="00582B3A">
      <w:pPr>
        <w:spacing w:before="120"/>
        <w:rPr>
          <w:rFonts w:ascii="Arial" w:hAnsi="Arial" w:cs="Arial"/>
          <w:sz w:val="22"/>
          <w:szCs w:val="22"/>
        </w:rPr>
      </w:pPr>
      <w:r>
        <w:rPr>
          <w:rFonts w:ascii="Arial" w:hAnsi="Arial" w:cs="Arial"/>
          <w:sz w:val="22"/>
          <w:szCs w:val="22"/>
        </w:rPr>
        <w:t xml:space="preserve">We </w:t>
      </w:r>
      <w:r w:rsidR="00E71666">
        <w:rPr>
          <w:rFonts w:ascii="Arial" w:hAnsi="Arial" w:cs="Arial"/>
          <w:sz w:val="22"/>
          <w:szCs w:val="22"/>
        </w:rPr>
        <w:t xml:space="preserve">continue to be </w:t>
      </w:r>
      <w:r>
        <w:rPr>
          <w:rFonts w:ascii="Arial" w:hAnsi="Arial" w:cs="Arial"/>
          <w:sz w:val="22"/>
          <w:szCs w:val="22"/>
        </w:rPr>
        <w:t>of the view that a simple, single, stable amount is essential to ensure high levels of compliance by retailers and greater awareness of the consumer protections among customers</w:t>
      </w:r>
      <w:r w:rsidR="00F463A7">
        <w:rPr>
          <w:rFonts w:ascii="Arial" w:hAnsi="Arial" w:cs="Arial"/>
          <w:sz w:val="22"/>
          <w:szCs w:val="22"/>
        </w:rPr>
        <w:t>.</w:t>
      </w:r>
      <w:r>
        <w:rPr>
          <w:rFonts w:ascii="Arial" w:hAnsi="Arial" w:cs="Arial"/>
          <w:sz w:val="22"/>
          <w:szCs w:val="22"/>
        </w:rPr>
        <w:t xml:space="preserve"> </w:t>
      </w:r>
      <w:r w:rsidR="000B7F97">
        <w:rPr>
          <w:rFonts w:ascii="Arial" w:hAnsi="Arial" w:cs="Arial"/>
          <w:sz w:val="22"/>
          <w:szCs w:val="22"/>
        </w:rPr>
        <w:t xml:space="preserve">Regular </w:t>
      </w:r>
      <w:r>
        <w:rPr>
          <w:rFonts w:ascii="Arial" w:hAnsi="Arial" w:cs="Arial"/>
          <w:sz w:val="22"/>
          <w:szCs w:val="22"/>
        </w:rPr>
        <w:t>revisions to the</w:t>
      </w:r>
      <w:r w:rsidR="00C62387">
        <w:rPr>
          <w:rFonts w:ascii="Arial" w:hAnsi="Arial" w:cs="Arial"/>
          <w:sz w:val="22"/>
          <w:szCs w:val="22"/>
        </w:rPr>
        <w:t xml:space="preserve"> amount would require </w:t>
      </w:r>
      <w:r w:rsidR="000B7F97">
        <w:rPr>
          <w:rFonts w:ascii="Arial" w:hAnsi="Arial" w:cs="Arial"/>
          <w:sz w:val="22"/>
          <w:szCs w:val="22"/>
        </w:rPr>
        <w:t xml:space="preserve">additional </w:t>
      </w:r>
      <w:r w:rsidR="00C62387">
        <w:rPr>
          <w:rFonts w:ascii="Arial" w:hAnsi="Arial" w:cs="Arial"/>
          <w:sz w:val="22"/>
          <w:szCs w:val="22"/>
        </w:rPr>
        <w:t>effort to educate consumers and consumer groups about the change</w:t>
      </w:r>
      <w:r w:rsidR="000B7F97">
        <w:rPr>
          <w:rFonts w:ascii="Arial" w:hAnsi="Arial" w:cs="Arial"/>
          <w:sz w:val="22"/>
          <w:szCs w:val="22"/>
        </w:rPr>
        <w:t xml:space="preserve"> and may </w:t>
      </w:r>
      <w:r w:rsidR="00F463A7">
        <w:rPr>
          <w:rFonts w:ascii="Arial" w:hAnsi="Arial" w:cs="Arial"/>
          <w:sz w:val="22"/>
          <w:szCs w:val="22"/>
        </w:rPr>
        <w:t xml:space="preserve">increase confusion. A simple, single, stable amount is much easier to </w:t>
      </w:r>
      <w:r w:rsidR="000B7F97">
        <w:rPr>
          <w:rFonts w:ascii="Arial" w:hAnsi="Arial" w:cs="Arial"/>
          <w:sz w:val="22"/>
          <w:szCs w:val="22"/>
        </w:rPr>
        <w:t xml:space="preserve">understand, </w:t>
      </w:r>
      <w:r w:rsidR="00F463A7">
        <w:rPr>
          <w:rFonts w:ascii="Arial" w:hAnsi="Arial" w:cs="Arial"/>
          <w:sz w:val="22"/>
          <w:szCs w:val="22"/>
        </w:rPr>
        <w:t>communicate</w:t>
      </w:r>
      <w:r w:rsidR="000B7F97">
        <w:rPr>
          <w:rFonts w:ascii="Arial" w:hAnsi="Arial" w:cs="Arial"/>
          <w:sz w:val="22"/>
          <w:szCs w:val="22"/>
        </w:rPr>
        <w:t xml:space="preserve"> and implement</w:t>
      </w:r>
      <w:r w:rsidR="00F463A7">
        <w:rPr>
          <w:rFonts w:ascii="Arial" w:hAnsi="Arial" w:cs="Arial"/>
          <w:sz w:val="22"/>
          <w:szCs w:val="22"/>
        </w:rPr>
        <w:t xml:space="preserve">. This is also the case for retailers who, </w:t>
      </w:r>
      <w:r w:rsidR="000B7F97">
        <w:rPr>
          <w:rFonts w:ascii="Arial" w:hAnsi="Arial" w:cs="Arial"/>
          <w:sz w:val="22"/>
          <w:szCs w:val="22"/>
        </w:rPr>
        <w:t xml:space="preserve">would </w:t>
      </w:r>
      <w:r w:rsidR="00F463A7">
        <w:rPr>
          <w:rFonts w:ascii="Arial" w:hAnsi="Arial" w:cs="Arial"/>
          <w:sz w:val="22"/>
          <w:szCs w:val="22"/>
        </w:rPr>
        <w:t xml:space="preserve">incur greater </w:t>
      </w:r>
      <w:r w:rsidR="000B7F97">
        <w:rPr>
          <w:rFonts w:ascii="Arial" w:hAnsi="Arial" w:cs="Arial"/>
          <w:sz w:val="22"/>
          <w:szCs w:val="22"/>
        </w:rPr>
        <w:t xml:space="preserve">training and systems </w:t>
      </w:r>
      <w:r w:rsidR="00F463A7">
        <w:rPr>
          <w:rFonts w:ascii="Arial" w:hAnsi="Arial" w:cs="Arial"/>
          <w:sz w:val="22"/>
          <w:szCs w:val="22"/>
        </w:rPr>
        <w:t xml:space="preserve">costs </w:t>
      </w:r>
      <w:r w:rsidR="000B7F97">
        <w:rPr>
          <w:rFonts w:ascii="Arial" w:hAnsi="Arial" w:cs="Arial"/>
          <w:sz w:val="22"/>
          <w:szCs w:val="22"/>
        </w:rPr>
        <w:t>should the minimum disconnection amount be regularly updated</w:t>
      </w:r>
      <w:r w:rsidR="00E71666">
        <w:rPr>
          <w:rFonts w:ascii="Arial" w:hAnsi="Arial" w:cs="Arial"/>
          <w:sz w:val="22"/>
          <w:szCs w:val="22"/>
        </w:rPr>
        <w:t>.</w:t>
      </w:r>
    </w:p>
    <w:p w:rsidR="00E71666" w:rsidRDefault="000B7F97" w:rsidP="00733B19">
      <w:pPr>
        <w:spacing w:before="120"/>
        <w:rPr>
          <w:rFonts w:ascii="Arial" w:hAnsi="Arial" w:cs="Arial"/>
          <w:sz w:val="22"/>
          <w:szCs w:val="22"/>
        </w:rPr>
      </w:pPr>
      <w:r>
        <w:rPr>
          <w:rFonts w:ascii="Arial" w:hAnsi="Arial" w:cs="Arial"/>
          <w:sz w:val="22"/>
          <w:szCs w:val="22"/>
        </w:rPr>
        <w:t xml:space="preserve">We </w:t>
      </w:r>
      <w:r w:rsidR="00341768">
        <w:rPr>
          <w:rFonts w:ascii="Arial" w:hAnsi="Arial" w:cs="Arial"/>
          <w:sz w:val="22"/>
          <w:szCs w:val="22"/>
        </w:rPr>
        <w:t>consider</w:t>
      </w:r>
      <w:r>
        <w:rPr>
          <w:rFonts w:ascii="Arial" w:hAnsi="Arial" w:cs="Arial"/>
          <w:sz w:val="22"/>
          <w:szCs w:val="22"/>
        </w:rPr>
        <w:t xml:space="preserve"> it is </w:t>
      </w:r>
      <w:r w:rsidR="00A83A07">
        <w:rPr>
          <w:rFonts w:ascii="Arial" w:hAnsi="Arial" w:cs="Arial"/>
          <w:sz w:val="22"/>
          <w:szCs w:val="22"/>
        </w:rPr>
        <w:t>necess</w:t>
      </w:r>
      <w:r>
        <w:rPr>
          <w:rFonts w:ascii="Arial" w:hAnsi="Arial" w:cs="Arial"/>
          <w:sz w:val="22"/>
          <w:szCs w:val="22"/>
        </w:rPr>
        <w:t>ary to</w:t>
      </w:r>
      <w:r w:rsidR="00A83A07">
        <w:rPr>
          <w:rFonts w:ascii="Arial" w:hAnsi="Arial" w:cs="Arial"/>
          <w:sz w:val="22"/>
          <w:szCs w:val="22"/>
        </w:rPr>
        <w:t xml:space="preserve"> conduct</w:t>
      </w:r>
      <w:r w:rsidR="00E71666">
        <w:rPr>
          <w:rFonts w:ascii="Arial" w:hAnsi="Arial" w:cs="Arial"/>
          <w:sz w:val="22"/>
          <w:szCs w:val="22"/>
        </w:rPr>
        <w:t xml:space="preserve"> periodic reviews to ensure that the </w:t>
      </w:r>
      <w:r w:rsidR="00A83A07">
        <w:rPr>
          <w:rFonts w:ascii="Arial" w:hAnsi="Arial" w:cs="Arial"/>
          <w:sz w:val="22"/>
          <w:szCs w:val="22"/>
        </w:rPr>
        <w:t xml:space="preserve">minimum disconnection </w:t>
      </w:r>
      <w:r w:rsidR="00E71666">
        <w:rPr>
          <w:rFonts w:ascii="Arial" w:hAnsi="Arial" w:cs="Arial"/>
          <w:sz w:val="22"/>
          <w:szCs w:val="22"/>
        </w:rPr>
        <w:t>amount is set at a level that remains appropriate</w:t>
      </w:r>
      <w:r w:rsidR="00A83A07">
        <w:rPr>
          <w:rFonts w:ascii="Arial" w:hAnsi="Arial" w:cs="Arial"/>
          <w:sz w:val="22"/>
          <w:szCs w:val="22"/>
        </w:rPr>
        <w:t xml:space="preserve"> </w:t>
      </w:r>
      <w:r>
        <w:rPr>
          <w:rFonts w:ascii="Arial" w:hAnsi="Arial" w:cs="Arial"/>
          <w:sz w:val="22"/>
          <w:szCs w:val="22"/>
        </w:rPr>
        <w:t>and affords customers a suitable level of protection</w:t>
      </w:r>
      <w:r w:rsidR="00E71666">
        <w:rPr>
          <w:rFonts w:ascii="Arial" w:hAnsi="Arial" w:cs="Arial"/>
          <w:sz w:val="22"/>
          <w:szCs w:val="22"/>
        </w:rPr>
        <w:t xml:space="preserve">. </w:t>
      </w:r>
      <w:r w:rsidR="00E71666" w:rsidRPr="00E71666">
        <w:rPr>
          <w:rFonts w:ascii="Arial" w:hAnsi="Arial" w:cs="Arial"/>
          <w:sz w:val="22"/>
          <w:szCs w:val="22"/>
        </w:rPr>
        <w:t xml:space="preserve">At the close of the last minimum disconnection amount consultation we committed to reviewing the amount after it had been in operation for 18-24 months to allow for the accumulation of a reasonable level of data over this initial period. </w:t>
      </w:r>
      <w:r w:rsidR="00C84A7A">
        <w:rPr>
          <w:rFonts w:ascii="Arial" w:hAnsi="Arial" w:cs="Arial"/>
          <w:sz w:val="22"/>
          <w:szCs w:val="22"/>
        </w:rPr>
        <w:t>The minimum disconnection amount has been in effect for some time</w:t>
      </w:r>
      <w:r w:rsidR="004C1B6F">
        <w:rPr>
          <w:rFonts w:ascii="Arial" w:hAnsi="Arial" w:cs="Arial"/>
          <w:sz w:val="22"/>
          <w:szCs w:val="22"/>
        </w:rPr>
        <w:t xml:space="preserve"> and appears to</w:t>
      </w:r>
      <w:r w:rsidR="00C84A7A">
        <w:rPr>
          <w:rFonts w:ascii="Arial" w:hAnsi="Arial" w:cs="Arial"/>
          <w:sz w:val="22"/>
          <w:szCs w:val="22"/>
        </w:rPr>
        <w:t xml:space="preserve"> still </w:t>
      </w:r>
      <w:r w:rsidR="004C1B6F">
        <w:rPr>
          <w:rFonts w:ascii="Arial" w:hAnsi="Arial" w:cs="Arial"/>
          <w:sz w:val="22"/>
          <w:szCs w:val="22"/>
        </w:rPr>
        <w:t xml:space="preserve">be </w:t>
      </w:r>
      <w:r w:rsidR="00C84A7A">
        <w:rPr>
          <w:rFonts w:ascii="Arial" w:hAnsi="Arial" w:cs="Arial"/>
          <w:sz w:val="22"/>
          <w:szCs w:val="22"/>
        </w:rPr>
        <w:lastRenderedPageBreak/>
        <w:t xml:space="preserve">operating as effectively as </w:t>
      </w:r>
      <w:r w:rsidR="004C1B6F">
        <w:rPr>
          <w:rFonts w:ascii="Arial" w:hAnsi="Arial" w:cs="Arial"/>
          <w:sz w:val="22"/>
          <w:szCs w:val="22"/>
        </w:rPr>
        <w:t xml:space="preserve">when </w:t>
      </w:r>
      <w:r w:rsidR="00C84A7A">
        <w:rPr>
          <w:rFonts w:ascii="Arial" w:hAnsi="Arial" w:cs="Arial"/>
          <w:sz w:val="22"/>
          <w:szCs w:val="22"/>
        </w:rPr>
        <w:t>it was introduced on 1 July 2012</w:t>
      </w:r>
      <w:r w:rsidR="00E71666" w:rsidRPr="00E71666">
        <w:rPr>
          <w:rFonts w:ascii="Arial" w:hAnsi="Arial" w:cs="Arial"/>
          <w:sz w:val="22"/>
          <w:szCs w:val="22"/>
        </w:rPr>
        <w:t>.</w:t>
      </w:r>
      <w:r w:rsidR="00C84A7A">
        <w:rPr>
          <w:rFonts w:ascii="Arial" w:hAnsi="Arial" w:cs="Arial"/>
          <w:sz w:val="22"/>
          <w:szCs w:val="22"/>
        </w:rPr>
        <w:t xml:space="preserve"> </w:t>
      </w:r>
      <w:r w:rsidR="004C1B6F">
        <w:rPr>
          <w:rFonts w:ascii="Arial" w:hAnsi="Arial" w:cs="Arial"/>
          <w:sz w:val="22"/>
          <w:szCs w:val="22"/>
        </w:rPr>
        <w:t xml:space="preserve">We are proposing </w:t>
      </w:r>
      <w:r w:rsidR="00C84A7A">
        <w:rPr>
          <w:rFonts w:ascii="Arial" w:hAnsi="Arial" w:cs="Arial"/>
          <w:sz w:val="22"/>
          <w:szCs w:val="22"/>
        </w:rPr>
        <w:t xml:space="preserve">to conduct another review in five years and seek stakeholder feedback on this proposal. </w:t>
      </w:r>
      <w:r w:rsidR="004C1B6F">
        <w:rPr>
          <w:rFonts w:ascii="Arial" w:hAnsi="Arial" w:cs="Arial"/>
          <w:sz w:val="22"/>
          <w:szCs w:val="22"/>
        </w:rPr>
        <w:t xml:space="preserve">We also note that we will have the ability </w:t>
      </w:r>
      <w:r w:rsidR="0047758D">
        <w:rPr>
          <w:rFonts w:ascii="Arial" w:hAnsi="Arial" w:cs="Arial"/>
          <w:sz w:val="22"/>
          <w:szCs w:val="22"/>
        </w:rPr>
        <w:t>to initiate an earlier review should circumstances warrant it.</w:t>
      </w:r>
    </w:p>
    <w:p w:rsidR="000E7753" w:rsidRPr="000E7753" w:rsidRDefault="002E2E7B" w:rsidP="000E7753">
      <w:pPr>
        <w:pStyle w:val="Boxedtextheading"/>
      </w:pPr>
      <w:r>
        <w:t>Question 6</w:t>
      </w:r>
      <w:r w:rsidR="00CD1E18">
        <w:t xml:space="preserve">: </w:t>
      </w:r>
      <w:r w:rsidR="00D178A7">
        <w:t>When should the AER next</w:t>
      </w:r>
      <w:r w:rsidR="00CD1E18">
        <w:t xml:space="preserve"> review the minimum </w:t>
      </w:r>
      <w:r w:rsidR="00D17C4D">
        <w:t xml:space="preserve">disconnection </w:t>
      </w:r>
      <w:r w:rsidR="00CD1E18">
        <w:t>amount?</w:t>
      </w:r>
    </w:p>
    <w:p w:rsidR="00752750" w:rsidRPr="00A125F0" w:rsidRDefault="00752750" w:rsidP="00022D1D">
      <w:pPr>
        <w:spacing w:before="120"/>
        <w:rPr>
          <w:rFonts w:ascii="Arial" w:hAnsi="Arial" w:cs="Arial"/>
          <w:sz w:val="22"/>
          <w:szCs w:val="22"/>
        </w:rPr>
      </w:pPr>
      <w:r w:rsidRPr="00A125F0">
        <w:rPr>
          <w:rFonts w:ascii="Arial" w:hAnsi="Arial" w:cs="Arial"/>
          <w:sz w:val="22"/>
          <w:szCs w:val="22"/>
        </w:rPr>
        <w:t>The AER is seeking submissions to the above questi</w:t>
      </w:r>
      <w:r w:rsidR="003E1B4B" w:rsidRPr="00A125F0">
        <w:rPr>
          <w:rFonts w:ascii="Arial" w:hAnsi="Arial" w:cs="Arial"/>
          <w:sz w:val="22"/>
          <w:szCs w:val="22"/>
        </w:rPr>
        <w:t xml:space="preserve">ons, and also any other general </w:t>
      </w:r>
      <w:r w:rsidRPr="00A125F0">
        <w:rPr>
          <w:rFonts w:ascii="Arial" w:hAnsi="Arial" w:cs="Arial"/>
          <w:sz w:val="22"/>
          <w:szCs w:val="22"/>
        </w:rPr>
        <w:t xml:space="preserve">comments from stakeholders in relation to the </w:t>
      </w:r>
      <w:r w:rsidR="003E1B4B" w:rsidRPr="00A125F0">
        <w:rPr>
          <w:rFonts w:ascii="Arial" w:hAnsi="Arial" w:cs="Arial"/>
          <w:sz w:val="22"/>
          <w:szCs w:val="22"/>
        </w:rPr>
        <w:t xml:space="preserve">minimum disconnection </w:t>
      </w:r>
      <w:r w:rsidRPr="00A125F0">
        <w:rPr>
          <w:rFonts w:ascii="Arial" w:hAnsi="Arial" w:cs="Arial"/>
          <w:sz w:val="22"/>
          <w:szCs w:val="22"/>
        </w:rPr>
        <w:t xml:space="preserve">amount. Written comments are invited by </w:t>
      </w:r>
      <w:r w:rsidR="003462D9">
        <w:rPr>
          <w:rFonts w:ascii="Arial" w:hAnsi="Arial" w:cs="Arial"/>
          <w:b/>
          <w:sz w:val="22"/>
          <w:szCs w:val="22"/>
        </w:rPr>
        <w:t>20</w:t>
      </w:r>
      <w:r w:rsidR="00D178A7" w:rsidRPr="002E2E7B">
        <w:rPr>
          <w:rFonts w:ascii="Arial" w:hAnsi="Arial" w:cs="Arial"/>
          <w:b/>
          <w:sz w:val="22"/>
          <w:szCs w:val="22"/>
        </w:rPr>
        <w:t xml:space="preserve"> </w:t>
      </w:r>
      <w:r w:rsidR="00D178A7">
        <w:rPr>
          <w:rFonts w:ascii="Arial" w:hAnsi="Arial" w:cs="Arial"/>
          <w:b/>
          <w:sz w:val="22"/>
          <w:szCs w:val="22"/>
        </w:rPr>
        <w:t>June</w:t>
      </w:r>
      <w:r w:rsidR="00D178A7" w:rsidRPr="002E2E7B">
        <w:rPr>
          <w:rFonts w:ascii="Arial" w:hAnsi="Arial" w:cs="Arial"/>
          <w:b/>
          <w:sz w:val="22"/>
          <w:szCs w:val="22"/>
        </w:rPr>
        <w:t xml:space="preserve"> </w:t>
      </w:r>
      <w:r w:rsidRPr="002E2E7B">
        <w:rPr>
          <w:rFonts w:ascii="Arial" w:hAnsi="Arial" w:cs="Arial"/>
          <w:b/>
          <w:sz w:val="22"/>
          <w:szCs w:val="22"/>
        </w:rPr>
        <w:t>2016</w:t>
      </w:r>
      <w:r w:rsidRPr="00A125F0">
        <w:rPr>
          <w:rFonts w:ascii="Arial" w:hAnsi="Arial" w:cs="Arial"/>
          <w:sz w:val="22"/>
          <w:szCs w:val="22"/>
        </w:rPr>
        <w:t>.</w:t>
      </w:r>
    </w:p>
    <w:p w:rsidR="00752750" w:rsidRPr="00A125F0" w:rsidRDefault="00752750" w:rsidP="00022D1D">
      <w:pPr>
        <w:spacing w:before="120"/>
        <w:rPr>
          <w:rFonts w:ascii="Arial" w:hAnsi="Arial" w:cs="Arial"/>
          <w:sz w:val="22"/>
          <w:szCs w:val="22"/>
        </w:rPr>
      </w:pPr>
      <w:r w:rsidRPr="00A125F0">
        <w:rPr>
          <w:rFonts w:ascii="Arial" w:hAnsi="Arial" w:cs="Arial"/>
          <w:sz w:val="22"/>
          <w:szCs w:val="22"/>
        </w:rPr>
        <w:t xml:space="preserve">Submissions should be sent to </w:t>
      </w:r>
      <w:hyperlink r:id="rId10" w:history="1">
        <w:r w:rsidRPr="00A125F0">
          <w:rPr>
            <w:rStyle w:val="Hyperlink"/>
            <w:rFonts w:cs="Arial"/>
            <w:szCs w:val="22"/>
          </w:rPr>
          <w:t>AERInquiry@aer.gov.au</w:t>
        </w:r>
      </w:hyperlink>
      <w:r w:rsidR="003E1B4B" w:rsidRPr="00A125F0">
        <w:rPr>
          <w:rFonts w:ascii="Arial" w:hAnsi="Arial" w:cs="Arial"/>
          <w:sz w:val="22"/>
          <w:szCs w:val="22"/>
        </w:rPr>
        <w:t xml:space="preserve"> with the subject line ‘AER’s </w:t>
      </w:r>
      <w:r w:rsidRPr="00A125F0">
        <w:rPr>
          <w:rFonts w:ascii="Arial" w:hAnsi="Arial" w:cs="Arial"/>
          <w:sz w:val="22"/>
          <w:szCs w:val="22"/>
        </w:rPr>
        <w:t>minimum disconnection amount’ or by mail to:</w:t>
      </w:r>
    </w:p>
    <w:p w:rsidR="0010637B" w:rsidRPr="00A125F0" w:rsidRDefault="0010637B" w:rsidP="00A125F0">
      <w:pPr>
        <w:spacing w:beforeLines="120" w:before="288"/>
        <w:rPr>
          <w:rFonts w:ascii="Arial" w:hAnsi="Arial" w:cs="Arial"/>
          <w:sz w:val="22"/>
          <w:szCs w:val="22"/>
        </w:rPr>
      </w:pPr>
      <w:r w:rsidRPr="00A125F0">
        <w:rPr>
          <w:rFonts w:ascii="Arial" w:hAnsi="Arial" w:cs="Arial"/>
          <w:sz w:val="22"/>
          <w:szCs w:val="22"/>
        </w:rPr>
        <w:t>Ms Sarah Proudfoot</w:t>
      </w:r>
    </w:p>
    <w:p w:rsidR="00752750" w:rsidRPr="00A125F0" w:rsidRDefault="00752750" w:rsidP="00A125F0">
      <w:pPr>
        <w:rPr>
          <w:rFonts w:ascii="Arial" w:hAnsi="Arial" w:cs="Arial"/>
          <w:sz w:val="22"/>
          <w:szCs w:val="22"/>
        </w:rPr>
      </w:pPr>
      <w:r w:rsidRPr="00A125F0">
        <w:rPr>
          <w:rFonts w:ascii="Arial" w:hAnsi="Arial" w:cs="Arial"/>
          <w:sz w:val="22"/>
          <w:szCs w:val="22"/>
        </w:rPr>
        <w:t>General Manager</w:t>
      </w:r>
      <w:r w:rsidR="0010637B" w:rsidRPr="00A125F0">
        <w:rPr>
          <w:rFonts w:ascii="Arial" w:hAnsi="Arial" w:cs="Arial"/>
          <w:sz w:val="22"/>
          <w:szCs w:val="22"/>
        </w:rPr>
        <w:t>, Retail Markets</w:t>
      </w:r>
    </w:p>
    <w:p w:rsidR="00752750" w:rsidRPr="00A125F0" w:rsidRDefault="00752750" w:rsidP="00A125F0">
      <w:pPr>
        <w:rPr>
          <w:rFonts w:ascii="Arial" w:hAnsi="Arial" w:cs="Arial"/>
          <w:sz w:val="22"/>
          <w:szCs w:val="22"/>
        </w:rPr>
      </w:pPr>
      <w:r w:rsidRPr="00A125F0">
        <w:rPr>
          <w:rFonts w:ascii="Arial" w:hAnsi="Arial" w:cs="Arial"/>
          <w:sz w:val="22"/>
          <w:szCs w:val="22"/>
        </w:rPr>
        <w:t>Australian Energy Regulator</w:t>
      </w:r>
    </w:p>
    <w:p w:rsidR="00752750" w:rsidRPr="00A125F0" w:rsidRDefault="00752750" w:rsidP="00A125F0">
      <w:pPr>
        <w:rPr>
          <w:rFonts w:ascii="Arial" w:hAnsi="Arial" w:cs="Arial"/>
          <w:sz w:val="22"/>
          <w:szCs w:val="22"/>
        </w:rPr>
      </w:pPr>
      <w:r w:rsidRPr="00A125F0">
        <w:rPr>
          <w:rFonts w:ascii="Arial" w:hAnsi="Arial" w:cs="Arial"/>
          <w:sz w:val="22"/>
          <w:szCs w:val="22"/>
        </w:rPr>
        <w:t>GPO Box 520</w:t>
      </w:r>
    </w:p>
    <w:p w:rsidR="00752750" w:rsidRPr="00A125F0" w:rsidRDefault="00752750" w:rsidP="00A125F0">
      <w:pPr>
        <w:rPr>
          <w:rFonts w:ascii="Arial" w:hAnsi="Arial" w:cs="Arial"/>
          <w:sz w:val="22"/>
          <w:szCs w:val="22"/>
        </w:rPr>
      </w:pPr>
      <w:r w:rsidRPr="00A125F0">
        <w:rPr>
          <w:rFonts w:ascii="Arial" w:hAnsi="Arial" w:cs="Arial"/>
          <w:sz w:val="22"/>
          <w:szCs w:val="22"/>
        </w:rPr>
        <w:t>Melbourne VIC 3001</w:t>
      </w:r>
    </w:p>
    <w:p w:rsidR="00752750" w:rsidRPr="00A125F0" w:rsidRDefault="0010637B" w:rsidP="00022D1D">
      <w:pPr>
        <w:spacing w:before="120"/>
        <w:rPr>
          <w:rFonts w:ascii="Arial" w:hAnsi="Arial" w:cs="Arial"/>
          <w:sz w:val="22"/>
          <w:szCs w:val="22"/>
        </w:rPr>
      </w:pPr>
      <w:r w:rsidRPr="00A125F0">
        <w:rPr>
          <w:rFonts w:ascii="Arial" w:hAnsi="Arial" w:cs="Arial"/>
          <w:sz w:val="22"/>
          <w:szCs w:val="22"/>
        </w:rPr>
        <w:t xml:space="preserve">The AER </w:t>
      </w:r>
      <w:r w:rsidR="00E77A94">
        <w:rPr>
          <w:rFonts w:ascii="Arial" w:hAnsi="Arial" w:cs="Arial"/>
          <w:sz w:val="22"/>
          <w:szCs w:val="22"/>
        </w:rPr>
        <w:t>intends to</w:t>
      </w:r>
      <w:r w:rsidRPr="00A125F0">
        <w:rPr>
          <w:rFonts w:ascii="Arial" w:hAnsi="Arial" w:cs="Arial"/>
          <w:sz w:val="22"/>
          <w:szCs w:val="22"/>
        </w:rPr>
        <w:t xml:space="preserve"> make a final decisi</w:t>
      </w:r>
      <w:r w:rsidR="00174155" w:rsidRPr="00A125F0">
        <w:rPr>
          <w:rFonts w:ascii="Arial" w:hAnsi="Arial" w:cs="Arial"/>
          <w:sz w:val="22"/>
          <w:szCs w:val="22"/>
        </w:rPr>
        <w:t xml:space="preserve">on </w:t>
      </w:r>
      <w:r w:rsidR="002E2E7B">
        <w:rPr>
          <w:rFonts w:ascii="Arial" w:hAnsi="Arial" w:cs="Arial"/>
          <w:sz w:val="22"/>
          <w:szCs w:val="22"/>
        </w:rPr>
        <w:t>in</w:t>
      </w:r>
      <w:r w:rsidR="007D2D09">
        <w:rPr>
          <w:rFonts w:ascii="Arial" w:hAnsi="Arial" w:cs="Arial"/>
          <w:sz w:val="22"/>
          <w:szCs w:val="22"/>
        </w:rPr>
        <w:t xml:space="preserve"> July</w:t>
      </w:r>
      <w:r w:rsidR="00174155" w:rsidRPr="00A125F0">
        <w:rPr>
          <w:rFonts w:ascii="Arial" w:hAnsi="Arial" w:cs="Arial"/>
          <w:sz w:val="22"/>
          <w:szCs w:val="22"/>
        </w:rPr>
        <w:t xml:space="preserve"> 2016 for commencement </w:t>
      </w:r>
      <w:r w:rsidR="00E77A94">
        <w:rPr>
          <w:rFonts w:ascii="Arial" w:hAnsi="Arial" w:cs="Arial"/>
          <w:sz w:val="22"/>
          <w:szCs w:val="22"/>
        </w:rPr>
        <w:t>one month after to provide stakeholders with adequate time to prepare should the amount be revised</w:t>
      </w:r>
      <w:r w:rsidR="00174155" w:rsidRPr="00A125F0">
        <w:rPr>
          <w:rFonts w:ascii="Arial" w:hAnsi="Arial" w:cs="Arial"/>
          <w:sz w:val="22"/>
          <w:szCs w:val="22"/>
        </w:rPr>
        <w:t>.</w:t>
      </w:r>
    </w:p>
    <w:p w:rsidR="00277B53" w:rsidRPr="00A125F0" w:rsidRDefault="00277B53" w:rsidP="00022D1D">
      <w:pPr>
        <w:spacing w:before="120"/>
        <w:rPr>
          <w:rFonts w:ascii="Arial" w:hAnsi="Arial" w:cs="Arial"/>
          <w:sz w:val="22"/>
          <w:szCs w:val="22"/>
        </w:rPr>
      </w:pPr>
      <w:r w:rsidRPr="00A125F0">
        <w:rPr>
          <w:rFonts w:ascii="Arial" w:hAnsi="Arial" w:cs="Arial"/>
          <w:sz w:val="22"/>
          <w:szCs w:val="22"/>
        </w:rPr>
        <w:t xml:space="preserve">If you </w:t>
      </w:r>
      <w:r w:rsidR="001B32A0" w:rsidRPr="00A125F0">
        <w:rPr>
          <w:rFonts w:ascii="Arial" w:hAnsi="Arial" w:cs="Arial"/>
          <w:sz w:val="22"/>
          <w:szCs w:val="22"/>
        </w:rPr>
        <w:t xml:space="preserve">wish </w:t>
      </w:r>
      <w:r w:rsidRPr="00A125F0">
        <w:rPr>
          <w:rFonts w:ascii="Arial" w:hAnsi="Arial" w:cs="Arial"/>
          <w:sz w:val="22"/>
          <w:szCs w:val="22"/>
        </w:rPr>
        <w:t xml:space="preserve">to discuss this </w:t>
      </w:r>
      <w:r w:rsidR="001B32A0" w:rsidRPr="00A125F0">
        <w:rPr>
          <w:rFonts w:ascii="Arial" w:hAnsi="Arial" w:cs="Arial"/>
          <w:sz w:val="22"/>
          <w:szCs w:val="22"/>
        </w:rPr>
        <w:t xml:space="preserve">matter </w:t>
      </w:r>
      <w:r w:rsidRPr="00A125F0">
        <w:rPr>
          <w:rFonts w:ascii="Arial" w:hAnsi="Arial" w:cs="Arial"/>
          <w:sz w:val="22"/>
          <w:szCs w:val="22"/>
        </w:rPr>
        <w:t xml:space="preserve">further, please contact </w:t>
      </w:r>
      <w:r w:rsidR="00070A53">
        <w:rPr>
          <w:rFonts w:ascii="Arial" w:hAnsi="Arial" w:cs="Arial"/>
          <w:sz w:val="22"/>
          <w:szCs w:val="22"/>
        </w:rPr>
        <w:t>Tom Stevens-Downie</w:t>
      </w:r>
      <w:r w:rsidR="001B32A0" w:rsidRPr="00A125F0">
        <w:rPr>
          <w:rFonts w:ascii="Arial" w:hAnsi="Arial" w:cs="Arial"/>
          <w:sz w:val="22"/>
          <w:szCs w:val="22"/>
        </w:rPr>
        <w:t xml:space="preserve"> on </w:t>
      </w:r>
      <w:r w:rsidR="00070A53" w:rsidRPr="00070A53">
        <w:rPr>
          <w:rFonts w:ascii="Arial" w:hAnsi="Arial" w:cs="Arial"/>
          <w:sz w:val="22"/>
          <w:szCs w:val="22"/>
        </w:rPr>
        <w:t>(03) 9290 6984</w:t>
      </w:r>
      <w:r w:rsidRPr="00A125F0">
        <w:rPr>
          <w:rFonts w:ascii="Arial" w:hAnsi="Arial" w:cs="Arial"/>
          <w:sz w:val="22"/>
          <w:szCs w:val="22"/>
        </w:rPr>
        <w:t xml:space="preserve">. </w:t>
      </w:r>
    </w:p>
    <w:p w:rsidR="003A5CE9" w:rsidRDefault="003A5CE9" w:rsidP="00361A27">
      <w:pPr>
        <w:rPr>
          <w:rFonts w:ascii="Arial" w:hAnsi="Arial" w:cs="Arial"/>
          <w:sz w:val="22"/>
          <w:szCs w:val="22"/>
        </w:rPr>
      </w:pPr>
    </w:p>
    <w:p w:rsidR="00277B53" w:rsidRDefault="00277B53" w:rsidP="00361A27">
      <w:pPr>
        <w:rPr>
          <w:rFonts w:ascii="Arial" w:hAnsi="Arial" w:cs="Arial"/>
          <w:sz w:val="22"/>
          <w:szCs w:val="22"/>
        </w:rPr>
      </w:pPr>
      <w:r w:rsidRPr="00A125F0">
        <w:rPr>
          <w:rFonts w:ascii="Arial" w:hAnsi="Arial" w:cs="Arial"/>
          <w:sz w:val="22"/>
          <w:szCs w:val="22"/>
        </w:rPr>
        <w:t>Yours sincerely</w:t>
      </w:r>
    </w:p>
    <w:p w:rsidR="000E7753" w:rsidRDefault="000E7753" w:rsidP="00361A27">
      <w:pPr>
        <w:rPr>
          <w:rFonts w:ascii="Arial" w:hAnsi="Arial" w:cs="Arial"/>
          <w:sz w:val="22"/>
          <w:szCs w:val="22"/>
        </w:rPr>
      </w:pPr>
    </w:p>
    <w:p w:rsidR="00A125F0" w:rsidRPr="00A125F0" w:rsidRDefault="00A125F0" w:rsidP="00361A27">
      <w:pPr>
        <w:rPr>
          <w:rFonts w:ascii="Arial" w:hAnsi="Arial" w:cs="Arial"/>
          <w:sz w:val="22"/>
          <w:szCs w:val="22"/>
        </w:rPr>
      </w:pPr>
    </w:p>
    <w:p w:rsidR="003A5CE9" w:rsidRDefault="003A5CE9" w:rsidP="00361A27">
      <w:pPr>
        <w:rPr>
          <w:rFonts w:ascii="Arial" w:hAnsi="Arial" w:cs="Arial"/>
          <w:sz w:val="22"/>
          <w:szCs w:val="22"/>
        </w:rPr>
      </w:pPr>
    </w:p>
    <w:p w:rsidR="003A5CE9" w:rsidRDefault="003A5CE9" w:rsidP="00361A27">
      <w:pPr>
        <w:rPr>
          <w:rFonts w:ascii="Arial" w:hAnsi="Arial" w:cs="Arial"/>
          <w:sz w:val="22"/>
          <w:szCs w:val="22"/>
        </w:rPr>
      </w:pPr>
    </w:p>
    <w:p w:rsidR="003A5CE9" w:rsidRDefault="003A5CE9" w:rsidP="00361A27">
      <w:pPr>
        <w:rPr>
          <w:rFonts w:ascii="Arial" w:hAnsi="Arial" w:cs="Arial"/>
          <w:sz w:val="22"/>
          <w:szCs w:val="22"/>
        </w:rPr>
      </w:pPr>
    </w:p>
    <w:p w:rsidR="00277B53" w:rsidRPr="00A125F0" w:rsidRDefault="00277B53" w:rsidP="00361A27">
      <w:pPr>
        <w:rPr>
          <w:rFonts w:ascii="Arial" w:hAnsi="Arial" w:cs="Arial"/>
          <w:sz w:val="22"/>
          <w:szCs w:val="22"/>
        </w:rPr>
      </w:pPr>
      <w:r w:rsidRPr="00A125F0">
        <w:rPr>
          <w:rFonts w:ascii="Arial" w:hAnsi="Arial" w:cs="Arial"/>
          <w:sz w:val="22"/>
          <w:szCs w:val="22"/>
        </w:rPr>
        <w:t>Sarah Proudfoot</w:t>
      </w:r>
    </w:p>
    <w:p w:rsidR="00277B53" w:rsidRPr="00A125F0" w:rsidRDefault="00277B53" w:rsidP="00361A27">
      <w:pPr>
        <w:rPr>
          <w:rFonts w:ascii="Arial" w:hAnsi="Arial" w:cs="Arial"/>
          <w:sz w:val="22"/>
          <w:szCs w:val="22"/>
          <w:lang w:val="en-AU" w:eastAsia="en-US"/>
        </w:rPr>
      </w:pPr>
      <w:r w:rsidRPr="00A125F0">
        <w:rPr>
          <w:rFonts w:ascii="Arial" w:hAnsi="Arial" w:cs="Arial"/>
          <w:sz w:val="22"/>
          <w:szCs w:val="22"/>
        </w:rPr>
        <w:t>General Manager</w:t>
      </w:r>
      <w:r w:rsidR="009436F2" w:rsidRPr="00A125F0">
        <w:rPr>
          <w:rFonts w:ascii="Arial" w:hAnsi="Arial" w:cs="Arial"/>
          <w:sz w:val="22"/>
          <w:szCs w:val="22"/>
        </w:rPr>
        <w:t xml:space="preserve">, </w:t>
      </w:r>
      <w:r w:rsidR="000E7753">
        <w:rPr>
          <w:rFonts w:ascii="Arial" w:hAnsi="Arial" w:cs="Arial"/>
          <w:sz w:val="22"/>
          <w:szCs w:val="22"/>
        </w:rPr>
        <w:t>Retail Market</w:t>
      </w:r>
      <w:r w:rsidR="00E77A94">
        <w:rPr>
          <w:rFonts w:ascii="Arial" w:hAnsi="Arial" w:cs="Arial"/>
          <w:sz w:val="22"/>
          <w:szCs w:val="22"/>
        </w:rPr>
        <w:t>s</w:t>
      </w:r>
    </w:p>
    <w:sectPr w:rsidR="00277B53" w:rsidRPr="00A125F0" w:rsidSect="00277B53">
      <w:footerReference w:type="default" r:id="rId11"/>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F0" w:rsidRDefault="00A125F0" w:rsidP="00070CC1">
      <w:r>
        <w:separator/>
      </w:r>
    </w:p>
  </w:endnote>
  <w:endnote w:type="continuationSeparator" w:id="0">
    <w:p w:rsidR="00A125F0" w:rsidRDefault="00A125F0"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39036"/>
      <w:docPartObj>
        <w:docPartGallery w:val="Page Numbers (Bottom of Page)"/>
        <w:docPartUnique/>
      </w:docPartObj>
    </w:sdtPr>
    <w:sdtEndPr>
      <w:rPr>
        <w:noProof/>
      </w:rPr>
    </w:sdtEndPr>
    <w:sdtContent>
      <w:p w:rsidR="00144BFF" w:rsidRDefault="00144BFF">
        <w:pPr>
          <w:pStyle w:val="Footer"/>
          <w:jc w:val="center"/>
        </w:pPr>
        <w:r>
          <w:fldChar w:fldCharType="begin"/>
        </w:r>
        <w:r>
          <w:instrText xml:space="preserve"> PAGE   \* MERGEFORMAT </w:instrText>
        </w:r>
        <w:r>
          <w:fldChar w:fldCharType="separate"/>
        </w:r>
        <w:r w:rsidR="009C7438">
          <w:rPr>
            <w:noProof/>
          </w:rPr>
          <w:t>6</w:t>
        </w:r>
        <w:r>
          <w:rPr>
            <w:noProof/>
          </w:rPr>
          <w:fldChar w:fldCharType="end"/>
        </w:r>
      </w:p>
    </w:sdtContent>
  </w:sdt>
  <w:p w:rsidR="00A125F0" w:rsidRPr="00A6733D" w:rsidRDefault="00A125F0" w:rsidP="00A67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F0" w:rsidRDefault="00A125F0" w:rsidP="00070CC1">
      <w:r>
        <w:separator/>
      </w:r>
    </w:p>
  </w:footnote>
  <w:footnote w:type="continuationSeparator" w:id="0">
    <w:p w:rsidR="00A125F0" w:rsidRDefault="00A125F0" w:rsidP="00070CC1">
      <w:r>
        <w:continuationSeparator/>
      </w:r>
    </w:p>
  </w:footnote>
  <w:footnote w:id="1">
    <w:p w:rsidR="00C618E1" w:rsidRPr="00636BE5" w:rsidRDefault="00C618E1">
      <w:pPr>
        <w:pStyle w:val="FootnoteText"/>
        <w:rPr>
          <w:sz w:val="16"/>
          <w:szCs w:val="16"/>
          <w:lang w:val="en-AU"/>
        </w:rPr>
      </w:pPr>
      <w:r w:rsidRPr="00636BE5">
        <w:rPr>
          <w:rStyle w:val="FootnoteReference"/>
          <w:sz w:val="16"/>
          <w:szCs w:val="16"/>
        </w:rPr>
        <w:footnoteRef/>
      </w:r>
      <w:r w:rsidRPr="00636BE5">
        <w:rPr>
          <w:sz w:val="16"/>
          <w:szCs w:val="16"/>
        </w:rPr>
        <w:t xml:space="preserve"> </w:t>
      </w:r>
      <w:hyperlink r:id="rId1" w:history="1">
        <w:r w:rsidR="000E7753" w:rsidRPr="00636BE5">
          <w:rPr>
            <w:rStyle w:val="Hyperlink"/>
            <w:rFonts w:ascii="Helvetica" w:hAnsi="Helvetica"/>
            <w:sz w:val="16"/>
            <w:szCs w:val="16"/>
          </w:rPr>
          <w:t>https://www.aer.gov.au/retail-markets/retail-guidelines/minimum-disconnection-amounts</w:t>
        </w:r>
      </w:hyperlink>
      <w:r w:rsidR="000E7753" w:rsidRPr="00636BE5">
        <w:rPr>
          <w:sz w:val="16"/>
          <w:szCs w:val="16"/>
        </w:rPr>
        <w:t xml:space="preserve"> </w:t>
      </w:r>
    </w:p>
  </w:footnote>
  <w:footnote w:id="2">
    <w:p w:rsidR="00412D03" w:rsidRPr="00412D03" w:rsidRDefault="00412D03">
      <w:pPr>
        <w:pStyle w:val="FootnoteText"/>
        <w:rPr>
          <w:lang w:val="en-AU"/>
        </w:rPr>
      </w:pPr>
      <w:r w:rsidRPr="00636BE5">
        <w:rPr>
          <w:rStyle w:val="FootnoteReference"/>
          <w:sz w:val="16"/>
          <w:szCs w:val="16"/>
        </w:rPr>
        <w:footnoteRef/>
      </w:r>
      <w:r w:rsidRPr="00636BE5">
        <w:rPr>
          <w:sz w:val="16"/>
          <w:szCs w:val="16"/>
        </w:rPr>
        <w:t xml:space="preserve"> </w:t>
      </w:r>
      <w:r w:rsidR="005324CD" w:rsidRPr="00636BE5">
        <w:rPr>
          <w:sz w:val="16"/>
          <w:szCs w:val="16"/>
        </w:rPr>
        <w:t xml:space="preserve">We proposed to undertake </w:t>
      </w:r>
      <w:r w:rsidR="005324CD" w:rsidRPr="00636BE5">
        <w:rPr>
          <w:sz w:val="16"/>
          <w:szCs w:val="16"/>
          <w:lang w:val="en-AU"/>
        </w:rPr>
        <w:t>the</w:t>
      </w:r>
      <w:r w:rsidRPr="00636BE5">
        <w:rPr>
          <w:sz w:val="16"/>
          <w:szCs w:val="16"/>
          <w:lang w:val="en-AU"/>
        </w:rPr>
        <w:t xml:space="preserve"> review after the amount had been in effect for 18-24 months. </w:t>
      </w:r>
      <w:r w:rsidR="00D04281" w:rsidRPr="00636BE5">
        <w:rPr>
          <w:sz w:val="16"/>
          <w:szCs w:val="16"/>
          <w:lang w:val="en-AU"/>
        </w:rPr>
        <w:t>T</w:t>
      </w:r>
      <w:r w:rsidRPr="00636BE5">
        <w:rPr>
          <w:sz w:val="16"/>
          <w:szCs w:val="16"/>
          <w:lang w:val="en-AU"/>
        </w:rPr>
        <w:t>he Retail Law and Rules</w:t>
      </w:r>
      <w:r w:rsidR="00C65B2D" w:rsidRPr="00636BE5">
        <w:rPr>
          <w:sz w:val="16"/>
          <w:szCs w:val="16"/>
          <w:lang w:val="en-AU"/>
        </w:rPr>
        <w:t xml:space="preserve"> </w:t>
      </w:r>
      <w:r w:rsidR="00D04281" w:rsidRPr="00636BE5">
        <w:rPr>
          <w:sz w:val="16"/>
          <w:szCs w:val="16"/>
          <w:lang w:val="en-AU"/>
        </w:rPr>
        <w:t xml:space="preserve">commenced </w:t>
      </w:r>
      <w:r w:rsidR="00C65B2D" w:rsidRPr="00636BE5">
        <w:rPr>
          <w:sz w:val="16"/>
          <w:szCs w:val="16"/>
          <w:lang w:val="en-AU"/>
        </w:rPr>
        <w:t xml:space="preserve">in Tasmania (electricity only) and the ACT </w:t>
      </w:r>
      <w:r w:rsidR="00D04281" w:rsidRPr="00636BE5">
        <w:rPr>
          <w:sz w:val="16"/>
          <w:szCs w:val="16"/>
          <w:lang w:val="en-AU"/>
        </w:rPr>
        <w:t>on</w:t>
      </w:r>
      <w:r w:rsidR="00C65B2D" w:rsidRPr="00636BE5">
        <w:rPr>
          <w:sz w:val="16"/>
          <w:szCs w:val="16"/>
          <w:lang w:val="en-AU"/>
        </w:rPr>
        <w:t xml:space="preserve"> 1 July 2012, South Australia </w:t>
      </w:r>
      <w:r w:rsidR="00D04281" w:rsidRPr="00636BE5">
        <w:rPr>
          <w:sz w:val="16"/>
          <w:szCs w:val="16"/>
          <w:lang w:val="en-AU"/>
        </w:rPr>
        <w:t>on</w:t>
      </w:r>
      <w:r w:rsidR="00C65B2D" w:rsidRPr="00636BE5">
        <w:rPr>
          <w:sz w:val="16"/>
          <w:szCs w:val="16"/>
          <w:lang w:val="en-AU"/>
        </w:rPr>
        <w:t xml:space="preserve"> 1 February 2013, New South Wales </w:t>
      </w:r>
      <w:r w:rsidR="00D04281" w:rsidRPr="00636BE5">
        <w:rPr>
          <w:sz w:val="16"/>
          <w:szCs w:val="16"/>
          <w:lang w:val="en-AU"/>
        </w:rPr>
        <w:t>on</w:t>
      </w:r>
      <w:r w:rsidR="00C65B2D" w:rsidRPr="00636BE5">
        <w:rPr>
          <w:sz w:val="16"/>
          <w:szCs w:val="16"/>
          <w:lang w:val="en-AU"/>
        </w:rPr>
        <w:t xml:space="preserve"> 1 July 2013 and Queensland </w:t>
      </w:r>
      <w:r w:rsidR="00D04281" w:rsidRPr="00636BE5">
        <w:rPr>
          <w:sz w:val="16"/>
          <w:szCs w:val="16"/>
          <w:lang w:val="en-AU"/>
        </w:rPr>
        <w:t>on</w:t>
      </w:r>
      <w:r w:rsidR="00C65B2D" w:rsidRPr="00636BE5">
        <w:rPr>
          <w:sz w:val="16"/>
          <w:szCs w:val="16"/>
          <w:lang w:val="en-AU"/>
        </w:rPr>
        <w:t xml:space="preserve"> 1 July 2015. Although the amount has not been in effect across all these jurisdictions for 18-24 months, </w:t>
      </w:r>
      <w:r w:rsidR="00D04281" w:rsidRPr="00636BE5">
        <w:rPr>
          <w:sz w:val="16"/>
          <w:szCs w:val="16"/>
          <w:lang w:val="en-AU"/>
        </w:rPr>
        <w:t>we</w:t>
      </w:r>
      <w:r w:rsidR="00C65B2D" w:rsidRPr="00636BE5">
        <w:rPr>
          <w:sz w:val="16"/>
          <w:szCs w:val="16"/>
          <w:lang w:val="en-AU"/>
        </w:rPr>
        <w:t xml:space="preserve"> consider </w:t>
      </w:r>
      <w:r w:rsidR="00664BEF" w:rsidRPr="00636BE5">
        <w:rPr>
          <w:sz w:val="16"/>
          <w:szCs w:val="16"/>
          <w:lang w:val="en-AU"/>
        </w:rPr>
        <w:t xml:space="preserve">that enough data on </w:t>
      </w:r>
      <w:r w:rsidR="00D04281" w:rsidRPr="00636BE5">
        <w:rPr>
          <w:sz w:val="16"/>
          <w:szCs w:val="16"/>
          <w:lang w:val="en-AU"/>
        </w:rPr>
        <w:t>its</w:t>
      </w:r>
      <w:r w:rsidR="00664BEF" w:rsidRPr="00636BE5">
        <w:rPr>
          <w:sz w:val="16"/>
          <w:szCs w:val="16"/>
          <w:lang w:val="en-AU"/>
        </w:rPr>
        <w:t xml:space="preserve"> operation is now available </w:t>
      </w:r>
      <w:r w:rsidR="00C65B2D" w:rsidRPr="00636BE5">
        <w:rPr>
          <w:sz w:val="16"/>
          <w:szCs w:val="16"/>
          <w:lang w:val="en-AU"/>
        </w:rPr>
        <w:t xml:space="preserve">to </w:t>
      </w:r>
      <w:r w:rsidR="0037079F" w:rsidRPr="00636BE5">
        <w:rPr>
          <w:sz w:val="16"/>
          <w:szCs w:val="16"/>
          <w:lang w:val="en-AU"/>
        </w:rPr>
        <w:t xml:space="preserve">inform </w:t>
      </w:r>
      <w:r w:rsidR="00D04281" w:rsidRPr="00636BE5">
        <w:rPr>
          <w:sz w:val="16"/>
          <w:szCs w:val="16"/>
          <w:lang w:val="en-AU"/>
        </w:rPr>
        <w:t>our</w:t>
      </w:r>
      <w:r w:rsidR="00664BEF" w:rsidRPr="00636BE5">
        <w:rPr>
          <w:sz w:val="16"/>
          <w:szCs w:val="16"/>
          <w:lang w:val="en-AU"/>
        </w:rPr>
        <w:t xml:space="preserve"> </w:t>
      </w:r>
      <w:r w:rsidR="00C65B2D" w:rsidRPr="00636BE5">
        <w:rPr>
          <w:sz w:val="16"/>
          <w:szCs w:val="16"/>
          <w:lang w:val="en-AU"/>
        </w:rPr>
        <w:t>review.</w:t>
      </w:r>
    </w:p>
  </w:footnote>
  <w:footnote w:id="3">
    <w:p w:rsidR="00D9687B" w:rsidRPr="00E66C1F" w:rsidRDefault="00D9687B" w:rsidP="00D9687B">
      <w:pPr>
        <w:pStyle w:val="FootnoteText"/>
        <w:rPr>
          <w:lang w:val="en-AU"/>
        </w:rPr>
      </w:pPr>
      <w:r>
        <w:rPr>
          <w:rStyle w:val="FootnoteReference"/>
        </w:rPr>
        <w:footnoteRef/>
      </w:r>
      <w:r>
        <w:t xml:space="preserve"> </w:t>
      </w:r>
      <w:proofErr w:type="gramStart"/>
      <w:r>
        <w:t xml:space="preserve">Based on data collected for the </w:t>
      </w:r>
      <w:r w:rsidRPr="00E66C1F">
        <w:t xml:space="preserve">AER Annual Report on the Performance of </w:t>
      </w:r>
      <w:r>
        <w:t>the Retail Energy Market.</w:t>
      </w:r>
      <w:proofErr w:type="gramEnd"/>
      <w:r>
        <w:t xml:space="preserve"> Statements about low income households are based on benchmark low income household average electricity (4,100 kWh) and gas (100,000 MJ) without concession.</w:t>
      </w:r>
    </w:p>
  </w:footnote>
  <w:footnote w:id="4">
    <w:p w:rsidR="003B3E84" w:rsidRPr="003B3E84" w:rsidRDefault="003B3E84">
      <w:pPr>
        <w:pStyle w:val="FootnoteText"/>
        <w:rPr>
          <w:lang w:val="en-AU"/>
        </w:rPr>
      </w:pPr>
      <w:r>
        <w:rPr>
          <w:rStyle w:val="FootnoteReference"/>
        </w:rPr>
        <w:footnoteRef/>
      </w:r>
      <w:r>
        <w:t xml:space="preserve"> </w:t>
      </w:r>
      <w:proofErr w:type="gramStart"/>
      <w:r w:rsidRPr="003B3E84">
        <w:t>Based on data collected for the AER Annual Report on the Performance of the Retail Energy Market.</w:t>
      </w:r>
      <w:proofErr w:type="gramEnd"/>
      <w:r w:rsidR="00D379AC">
        <w:t xml:space="preserve"> Disconnection data is for residential customers only.</w:t>
      </w:r>
    </w:p>
  </w:footnote>
  <w:footnote w:id="5">
    <w:p w:rsidR="00751A19" w:rsidRPr="00054E54" w:rsidRDefault="00751A19" w:rsidP="00751A19">
      <w:pPr>
        <w:pStyle w:val="FootnoteText"/>
        <w:rPr>
          <w:lang w:val="en-AU"/>
        </w:rPr>
      </w:pPr>
      <w:r>
        <w:rPr>
          <w:rStyle w:val="FootnoteReference"/>
        </w:rPr>
        <w:footnoteRef/>
      </w:r>
      <w:r>
        <w:t xml:space="preserve"> </w:t>
      </w:r>
      <w:r>
        <w:rPr>
          <w:lang w:val="en-AU"/>
        </w:rPr>
        <w:t>We have used data for market offers for jurisdictions where these offers are available. Otherwise, averages are for regulated or standing offers.</w:t>
      </w:r>
    </w:p>
  </w:footnote>
  <w:footnote w:id="6">
    <w:p w:rsidR="00751A19" w:rsidRPr="005B390F" w:rsidRDefault="00751A19" w:rsidP="00751A19">
      <w:pPr>
        <w:pStyle w:val="FootnoteText"/>
        <w:rPr>
          <w:lang w:val="en-AU"/>
        </w:rPr>
      </w:pPr>
      <w:r>
        <w:rPr>
          <w:rStyle w:val="FootnoteReference"/>
        </w:rPr>
        <w:footnoteRef/>
      </w:r>
      <w:r>
        <w:t xml:space="preserve"> </w:t>
      </w:r>
      <w:proofErr w:type="gramStart"/>
      <w:r>
        <w:rPr>
          <w:lang w:val="en-AU"/>
        </w:rPr>
        <w:t>NSW annual bill down $33; SA annual bill down $8; TA bill down $239; ACT bill down $156.</w:t>
      </w:r>
      <w:proofErr w:type="gramEnd"/>
    </w:p>
  </w:footnote>
  <w:footnote w:id="7">
    <w:p w:rsidR="00751A19" w:rsidRPr="00054E54" w:rsidRDefault="00751A19" w:rsidP="00751A19">
      <w:pPr>
        <w:pStyle w:val="FootnoteText"/>
        <w:rPr>
          <w:lang w:val="en-AU"/>
        </w:rPr>
      </w:pPr>
      <w:r>
        <w:rPr>
          <w:rStyle w:val="FootnoteReference"/>
        </w:rPr>
        <w:footnoteRef/>
      </w:r>
      <w:r>
        <w:t xml:space="preserve"> Expenditure as a proportion of income: </w:t>
      </w:r>
      <w:r>
        <w:rPr>
          <w:lang w:val="en-AU"/>
        </w:rPr>
        <w:t>NSW down 0.4%; SA down 0.3%; TA down 1.3%; ACT down 0.6%.</w:t>
      </w:r>
    </w:p>
  </w:footnote>
  <w:footnote w:id="8">
    <w:p w:rsidR="003E68C1" w:rsidRPr="003E68C1" w:rsidRDefault="003E68C1">
      <w:pPr>
        <w:pStyle w:val="FootnoteText"/>
        <w:rPr>
          <w:lang w:val="en-AU"/>
        </w:rPr>
      </w:pPr>
      <w:r>
        <w:rPr>
          <w:rStyle w:val="FootnoteReference"/>
        </w:rPr>
        <w:footnoteRef/>
      </w:r>
      <w:r>
        <w:t xml:space="preserve"> </w:t>
      </w:r>
      <w:r>
        <w:rPr>
          <w:lang w:val="en-AU"/>
        </w:rPr>
        <w:t>Disconnection rates for Queensland are not considered here. As Queensland adopted the Retail Law and Rules in July 2015, annual disconnection data is not yet available for the period during which the Retail Rules have been in force in that jurisdiction.</w:t>
      </w:r>
    </w:p>
  </w:footnote>
  <w:footnote w:id="9">
    <w:p w:rsidR="0032795F" w:rsidRPr="003E44BE" w:rsidRDefault="0032795F" w:rsidP="0032795F">
      <w:pPr>
        <w:pStyle w:val="FootnoteText"/>
        <w:rPr>
          <w:lang w:val="en-AU"/>
        </w:rPr>
      </w:pPr>
      <w:r>
        <w:rPr>
          <w:rStyle w:val="FootnoteReference"/>
        </w:rPr>
        <w:footnoteRef/>
      </w:r>
      <w:r>
        <w:t xml:space="preserve"> </w:t>
      </w:r>
      <w:hyperlink r:id="rId2" w:history="1">
        <w:r w:rsidRPr="00323EE3">
          <w:rPr>
            <w:rStyle w:val="Hyperlink"/>
            <w:rFonts w:ascii="Helvetica" w:hAnsi="Helvetica"/>
            <w:sz w:val="20"/>
            <w:lang w:val="en-AU"/>
          </w:rPr>
          <w:t>https://www.aer.gov.au/retail-markets/retail-guidelines/aer-sustainable-payment-plans-framework</w:t>
        </w:r>
      </w:hyperlink>
    </w:p>
  </w:footnote>
  <w:footnote w:id="10">
    <w:p w:rsidR="003E68C1" w:rsidRPr="001A129C" w:rsidRDefault="003E68C1" w:rsidP="003E68C1">
      <w:pPr>
        <w:pStyle w:val="FootnoteText"/>
        <w:rPr>
          <w:lang w:val="en-AU"/>
        </w:rPr>
      </w:pPr>
      <w:r>
        <w:rPr>
          <w:rStyle w:val="FootnoteReference"/>
        </w:rPr>
        <w:footnoteRef/>
      </w:r>
      <w:r>
        <w:t xml:space="preserve"> </w:t>
      </w:r>
      <w:proofErr w:type="gramStart"/>
      <w:r>
        <w:rPr>
          <w:lang w:val="en-AU"/>
        </w:rPr>
        <w:t>Energy and Water Ombudsman NSW (EWON); Energy and Water Ombudsman SA (EWOSA); Energy Ombudsman TAS.</w:t>
      </w:r>
      <w:proofErr w:type="gramEnd"/>
      <w:r>
        <w:rPr>
          <w:lang w:val="en-AU"/>
        </w:rPr>
        <w:t xml:space="preserve"> Energy and Water Ombudsman QLD (EWOQ) also publishes this data but because the National Energy Law and Rules commenced in Queensland 1 July 2015, there is no data yet for the period during which the minimum disconnection amount has been in operation.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B7548"/>
    <w:multiLevelType w:val="hybridMultilevel"/>
    <w:tmpl w:val="2AB8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D2E9A"/>
    <w:multiLevelType w:val="hybridMultilevel"/>
    <w:tmpl w:val="0CAE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4">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573E99"/>
    <w:multiLevelType w:val="hybridMultilevel"/>
    <w:tmpl w:val="6E6E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D0F38"/>
    <w:multiLevelType w:val="hybridMultilevel"/>
    <w:tmpl w:val="3C42FC3A"/>
    <w:lvl w:ilvl="0" w:tplc="945AD1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85B02DF"/>
    <w:multiLevelType w:val="hybridMultilevel"/>
    <w:tmpl w:val="9B2EE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4"/>
  </w:num>
  <w:num w:numId="4">
    <w:abstractNumId w:val="29"/>
  </w:num>
  <w:num w:numId="5">
    <w:abstractNumId w:val="1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23"/>
  </w:num>
  <w:num w:numId="19">
    <w:abstractNumId w:val="15"/>
    <w:lvlOverride w:ilvl="0">
      <w:startOverride w:val="1"/>
    </w:lvlOverride>
  </w:num>
  <w:num w:numId="20">
    <w:abstractNumId w:val="26"/>
  </w:num>
  <w:num w:numId="21">
    <w:abstractNumId w:val="33"/>
  </w:num>
  <w:num w:numId="22">
    <w:abstractNumId w:val="16"/>
  </w:num>
  <w:num w:numId="2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4"/>
  </w:num>
  <w:num w:numId="31">
    <w:abstractNumId w:val="18"/>
  </w:num>
  <w:num w:numId="32">
    <w:abstractNumId w:val="32"/>
  </w:num>
  <w:num w:numId="33">
    <w:abstractNumId w:val="21"/>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844\D16 35004  20160520 - 3.8.1 - attachment 1 - Minimum disconnection amount consultation letter.DOCX"/>
  </w:docVars>
  <w:rsids>
    <w:rsidRoot w:val="00070CC1"/>
    <w:rsid w:val="00016371"/>
    <w:rsid w:val="0001710A"/>
    <w:rsid w:val="00021202"/>
    <w:rsid w:val="00022D1D"/>
    <w:rsid w:val="000276B6"/>
    <w:rsid w:val="000336AC"/>
    <w:rsid w:val="00034B26"/>
    <w:rsid w:val="00054E54"/>
    <w:rsid w:val="00055C56"/>
    <w:rsid w:val="00070A53"/>
    <w:rsid w:val="00070CC1"/>
    <w:rsid w:val="000711DD"/>
    <w:rsid w:val="0007357F"/>
    <w:rsid w:val="00075734"/>
    <w:rsid w:val="00085112"/>
    <w:rsid w:val="00094790"/>
    <w:rsid w:val="000948EF"/>
    <w:rsid w:val="000B672E"/>
    <w:rsid w:val="000B7F97"/>
    <w:rsid w:val="000E1819"/>
    <w:rsid w:val="000E3F0A"/>
    <w:rsid w:val="000E6782"/>
    <w:rsid w:val="000E6C72"/>
    <w:rsid w:val="000E7753"/>
    <w:rsid w:val="000F4108"/>
    <w:rsid w:val="0010637B"/>
    <w:rsid w:val="0010643A"/>
    <w:rsid w:val="00107B5B"/>
    <w:rsid w:val="00117C49"/>
    <w:rsid w:val="00124609"/>
    <w:rsid w:val="00134345"/>
    <w:rsid w:val="00135131"/>
    <w:rsid w:val="001413C1"/>
    <w:rsid w:val="00142281"/>
    <w:rsid w:val="001427EB"/>
    <w:rsid w:val="00144BFF"/>
    <w:rsid w:val="001573E4"/>
    <w:rsid w:val="00174155"/>
    <w:rsid w:val="00177AC5"/>
    <w:rsid w:val="00181B9F"/>
    <w:rsid w:val="001A129C"/>
    <w:rsid w:val="001A46E0"/>
    <w:rsid w:val="001A77C4"/>
    <w:rsid w:val="001B18C7"/>
    <w:rsid w:val="001B32A0"/>
    <w:rsid w:val="001C254A"/>
    <w:rsid w:val="001C2E8F"/>
    <w:rsid w:val="001D2AB6"/>
    <w:rsid w:val="001E7D00"/>
    <w:rsid w:val="00206EF1"/>
    <w:rsid w:val="002209E4"/>
    <w:rsid w:val="002404CF"/>
    <w:rsid w:val="00246400"/>
    <w:rsid w:val="00251745"/>
    <w:rsid w:val="002523B6"/>
    <w:rsid w:val="002541AE"/>
    <w:rsid w:val="00256787"/>
    <w:rsid w:val="00260652"/>
    <w:rsid w:val="00262FE4"/>
    <w:rsid w:val="00277B53"/>
    <w:rsid w:val="00284CA4"/>
    <w:rsid w:val="00286874"/>
    <w:rsid w:val="002A04A3"/>
    <w:rsid w:val="002A2DE3"/>
    <w:rsid w:val="002A3DF5"/>
    <w:rsid w:val="002A6459"/>
    <w:rsid w:val="002A7DEF"/>
    <w:rsid w:val="002B24C5"/>
    <w:rsid w:val="002C0457"/>
    <w:rsid w:val="002D2FD7"/>
    <w:rsid w:val="002E0280"/>
    <w:rsid w:val="002E2E7B"/>
    <w:rsid w:val="002F1D0F"/>
    <w:rsid w:val="002F5A35"/>
    <w:rsid w:val="00307F6D"/>
    <w:rsid w:val="003112F5"/>
    <w:rsid w:val="00325B9E"/>
    <w:rsid w:val="0032795F"/>
    <w:rsid w:val="00341768"/>
    <w:rsid w:val="00345678"/>
    <w:rsid w:val="003462D9"/>
    <w:rsid w:val="003518B3"/>
    <w:rsid w:val="00353A88"/>
    <w:rsid w:val="00357A49"/>
    <w:rsid w:val="00361A27"/>
    <w:rsid w:val="00361F8F"/>
    <w:rsid w:val="00362892"/>
    <w:rsid w:val="0037079F"/>
    <w:rsid w:val="00374B3F"/>
    <w:rsid w:val="0037581C"/>
    <w:rsid w:val="00380236"/>
    <w:rsid w:val="003A3E7E"/>
    <w:rsid w:val="003A5CE9"/>
    <w:rsid w:val="003B09D3"/>
    <w:rsid w:val="003B3E84"/>
    <w:rsid w:val="003B6313"/>
    <w:rsid w:val="003C10CB"/>
    <w:rsid w:val="003E1B4B"/>
    <w:rsid w:val="003E4113"/>
    <w:rsid w:val="003E44BE"/>
    <w:rsid w:val="003E5F4B"/>
    <w:rsid w:val="003E68C1"/>
    <w:rsid w:val="003E72FD"/>
    <w:rsid w:val="003F62C2"/>
    <w:rsid w:val="00412D03"/>
    <w:rsid w:val="004208BA"/>
    <w:rsid w:val="00421ACB"/>
    <w:rsid w:val="0042757B"/>
    <w:rsid w:val="00430363"/>
    <w:rsid w:val="004472EC"/>
    <w:rsid w:val="00454267"/>
    <w:rsid w:val="0046662D"/>
    <w:rsid w:val="00467F6A"/>
    <w:rsid w:val="0047758D"/>
    <w:rsid w:val="00482043"/>
    <w:rsid w:val="004860FC"/>
    <w:rsid w:val="00486657"/>
    <w:rsid w:val="004B5DB1"/>
    <w:rsid w:val="004C1106"/>
    <w:rsid w:val="004C15E9"/>
    <w:rsid w:val="004C1B6F"/>
    <w:rsid w:val="004C3075"/>
    <w:rsid w:val="004C77C4"/>
    <w:rsid w:val="004E55C8"/>
    <w:rsid w:val="005024BD"/>
    <w:rsid w:val="00504BAC"/>
    <w:rsid w:val="0050732A"/>
    <w:rsid w:val="005119A3"/>
    <w:rsid w:val="00520E98"/>
    <w:rsid w:val="00521480"/>
    <w:rsid w:val="00521F44"/>
    <w:rsid w:val="00526659"/>
    <w:rsid w:val="005323E9"/>
    <w:rsid w:val="00532467"/>
    <w:rsid w:val="005324CD"/>
    <w:rsid w:val="00553D2E"/>
    <w:rsid w:val="00564A4D"/>
    <w:rsid w:val="00577A6B"/>
    <w:rsid w:val="00582B3A"/>
    <w:rsid w:val="00593C77"/>
    <w:rsid w:val="005A601F"/>
    <w:rsid w:val="005B390F"/>
    <w:rsid w:val="005C6C20"/>
    <w:rsid w:val="005D3C6D"/>
    <w:rsid w:val="005D467A"/>
    <w:rsid w:val="005D7106"/>
    <w:rsid w:val="005E2A36"/>
    <w:rsid w:val="005F2A9B"/>
    <w:rsid w:val="0061744D"/>
    <w:rsid w:val="00622C93"/>
    <w:rsid w:val="00626FDD"/>
    <w:rsid w:val="00632552"/>
    <w:rsid w:val="00632D6D"/>
    <w:rsid w:val="00633099"/>
    <w:rsid w:val="00636BE5"/>
    <w:rsid w:val="0064363F"/>
    <w:rsid w:val="006575DA"/>
    <w:rsid w:val="00664BEF"/>
    <w:rsid w:val="006740AE"/>
    <w:rsid w:val="006A2A32"/>
    <w:rsid w:val="006A462F"/>
    <w:rsid w:val="006A4D90"/>
    <w:rsid w:val="006B3D0C"/>
    <w:rsid w:val="006B789F"/>
    <w:rsid w:val="006D7113"/>
    <w:rsid w:val="006D7991"/>
    <w:rsid w:val="006E0C75"/>
    <w:rsid w:val="006F2417"/>
    <w:rsid w:val="00702E13"/>
    <w:rsid w:val="007232C5"/>
    <w:rsid w:val="007274B5"/>
    <w:rsid w:val="007303C3"/>
    <w:rsid w:val="00733B19"/>
    <w:rsid w:val="007368CB"/>
    <w:rsid w:val="00737CD5"/>
    <w:rsid w:val="00741882"/>
    <w:rsid w:val="00751A19"/>
    <w:rsid w:val="00752750"/>
    <w:rsid w:val="00753CD9"/>
    <w:rsid w:val="00760438"/>
    <w:rsid w:val="00763E5D"/>
    <w:rsid w:val="00765EC0"/>
    <w:rsid w:val="00770C99"/>
    <w:rsid w:val="00777EE6"/>
    <w:rsid w:val="00780EB2"/>
    <w:rsid w:val="00781824"/>
    <w:rsid w:val="00792F3D"/>
    <w:rsid w:val="007973CB"/>
    <w:rsid w:val="00797E61"/>
    <w:rsid w:val="007A4413"/>
    <w:rsid w:val="007A4431"/>
    <w:rsid w:val="007C0171"/>
    <w:rsid w:val="007C1C53"/>
    <w:rsid w:val="007D2D09"/>
    <w:rsid w:val="007D541B"/>
    <w:rsid w:val="007E2679"/>
    <w:rsid w:val="007E784D"/>
    <w:rsid w:val="00803D81"/>
    <w:rsid w:val="0080416D"/>
    <w:rsid w:val="00810360"/>
    <w:rsid w:val="008122D1"/>
    <w:rsid w:val="008217F4"/>
    <w:rsid w:val="00830D4F"/>
    <w:rsid w:val="008450DB"/>
    <w:rsid w:val="00851209"/>
    <w:rsid w:val="00884B7D"/>
    <w:rsid w:val="008864B7"/>
    <w:rsid w:val="00890B3D"/>
    <w:rsid w:val="008B06ED"/>
    <w:rsid w:val="008B5223"/>
    <w:rsid w:val="008B6FA2"/>
    <w:rsid w:val="008C560A"/>
    <w:rsid w:val="008E3EFF"/>
    <w:rsid w:val="008E7031"/>
    <w:rsid w:val="008F357C"/>
    <w:rsid w:val="00934B6A"/>
    <w:rsid w:val="009436F2"/>
    <w:rsid w:val="00945136"/>
    <w:rsid w:val="00946715"/>
    <w:rsid w:val="009631E3"/>
    <w:rsid w:val="00963E25"/>
    <w:rsid w:val="00965D22"/>
    <w:rsid w:val="009806B2"/>
    <w:rsid w:val="009846DD"/>
    <w:rsid w:val="00990E98"/>
    <w:rsid w:val="009A1127"/>
    <w:rsid w:val="009B202D"/>
    <w:rsid w:val="009C4E3B"/>
    <w:rsid w:val="009C7438"/>
    <w:rsid w:val="009D0559"/>
    <w:rsid w:val="009E6661"/>
    <w:rsid w:val="009F75B8"/>
    <w:rsid w:val="00A0674D"/>
    <w:rsid w:val="00A125F0"/>
    <w:rsid w:val="00A22B9A"/>
    <w:rsid w:val="00A33B70"/>
    <w:rsid w:val="00A4135F"/>
    <w:rsid w:val="00A4538D"/>
    <w:rsid w:val="00A60493"/>
    <w:rsid w:val="00A607D9"/>
    <w:rsid w:val="00A60A26"/>
    <w:rsid w:val="00A639FE"/>
    <w:rsid w:val="00A66D1D"/>
    <w:rsid w:val="00A6733D"/>
    <w:rsid w:val="00A72E47"/>
    <w:rsid w:val="00A747AB"/>
    <w:rsid w:val="00A76DCB"/>
    <w:rsid w:val="00A83A07"/>
    <w:rsid w:val="00A85D3C"/>
    <w:rsid w:val="00A90E5F"/>
    <w:rsid w:val="00A944D2"/>
    <w:rsid w:val="00A95606"/>
    <w:rsid w:val="00A97E12"/>
    <w:rsid w:val="00AA15CF"/>
    <w:rsid w:val="00AA4630"/>
    <w:rsid w:val="00AB215B"/>
    <w:rsid w:val="00AB7AF5"/>
    <w:rsid w:val="00AC0F0B"/>
    <w:rsid w:val="00AC1433"/>
    <w:rsid w:val="00AC4028"/>
    <w:rsid w:val="00AC4FED"/>
    <w:rsid w:val="00AD6209"/>
    <w:rsid w:val="00AD7913"/>
    <w:rsid w:val="00AD7E88"/>
    <w:rsid w:val="00AE142D"/>
    <w:rsid w:val="00AF128A"/>
    <w:rsid w:val="00B042D8"/>
    <w:rsid w:val="00B1459C"/>
    <w:rsid w:val="00B64218"/>
    <w:rsid w:val="00B7032C"/>
    <w:rsid w:val="00B81E2C"/>
    <w:rsid w:val="00B85C2E"/>
    <w:rsid w:val="00B87355"/>
    <w:rsid w:val="00B97FDD"/>
    <w:rsid w:val="00BA4328"/>
    <w:rsid w:val="00BA5C54"/>
    <w:rsid w:val="00BC2301"/>
    <w:rsid w:val="00BC23D1"/>
    <w:rsid w:val="00BD30EA"/>
    <w:rsid w:val="00BD3446"/>
    <w:rsid w:val="00BD565A"/>
    <w:rsid w:val="00BE1E40"/>
    <w:rsid w:val="00BE1F1B"/>
    <w:rsid w:val="00BE461B"/>
    <w:rsid w:val="00BE6A14"/>
    <w:rsid w:val="00BF0302"/>
    <w:rsid w:val="00C02BC8"/>
    <w:rsid w:val="00C0451F"/>
    <w:rsid w:val="00C1154E"/>
    <w:rsid w:val="00C11A20"/>
    <w:rsid w:val="00C16D2C"/>
    <w:rsid w:val="00C170FB"/>
    <w:rsid w:val="00C26467"/>
    <w:rsid w:val="00C31EA3"/>
    <w:rsid w:val="00C40412"/>
    <w:rsid w:val="00C538A9"/>
    <w:rsid w:val="00C56915"/>
    <w:rsid w:val="00C618E1"/>
    <w:rsid w:val="00C62387"/>
    <w:rsid w:val="00C632DF"/>
    <w:rsid w:val="00C65B2D"/>
    <w:rsid w:val="00C80CE8"/>
    <w:rsid w:val="00C82061"/>
    <w:rsid w:val="00C84A7A"/>
    <w:rsid w:val="00C86679"/>
    <w:rsid w:val="00CA028D"/>
    <w:rsid w:val="00CA72A3"/>
    <w:rsid w:val="00CD1E18"/>
    <w:rsid w:val="00CD3AD8"/>
    <w:rsid w:val="00CF45DA"/>
    <w:rsid w:val="00D03C24"/>
    <w:rsid w:val="00D04281"/>
    <w:rsid w:val="00D178A7"/>
    <w:rsid w:val="00D17C34"/>
    <w:rsid w:val="00D17C4D"/>
    <w:rsid w:val="00D220D3"/>
    <w:rsid w:val="00D23C0C"/>
    <w:rsid w:val="00D379AC"/>
    <w:rsid w:val="00D50B65"/>
    <w:rsid w:val="00D54A92"/>
    <w:rsid w:val="00D602AD"/>
    <w:rsid w:val="00D61A54"/>
    <w:rsid w:val="00D822D3"/>
    <w:rsid w:val="00D85B18"/>
    <w:rsid w:val="00D93549"/>
    <w:rsid w:val="00D93F9D"/>
    <w:rsid w:val="00D9687B"/>
    <w:rsid w:val="00DB0F93"/>
    <w:rsid w:val="00DB1E93"/>
    <w:rsid w:val="00DB48C5"/>
    <w:rsid w:val="00DB7074"/>
    <w:rsid w:val="00DE0E5B"/>
    <w:rsid w:val="00DE5ED1"/>
    <w:rsid w:val="00DF3FE1"/>
    <w:rsid w:val="00E00890"/>
    <w:rsid w:val="00E021D2"/>
    <w:rsid w:val="00E07AEB"/>
    <w:rsid w:val="00E11B05"/>
    <w:rsid w:val="00E127D4"/>
    <w:rsid w:val="00E137BE"/>
    <w:rsid w:val="00E25B8C"/>
    <w:rsid w:val="00E307CC"/>
    <w:rsid w:val="00E37D8D"/>
    <w:rsid w:val="00E52F0D"/>
    <w:rsid w:val="00E55E1F"/>
    <w:rsid w:val="00E6448E"/>
    <w:rsid w:val="00E66C1F"/>
    <w:rsid w:val="00E71666"/>
    <w:rsid w:val="00E73871"/>
    <w:rsid w:val="00E7624D"/>
    <w:rsid w:val="00E77A94"/>
    <w:rsid w:val="00E80871"/>
    <w:rsid w:val="00E85583"/>
    <w:rsid w:val="00E9603A"/>
    <w:rsid w:val="00E96458"/>
    <w:rsid w:val="00EA3D42"/>
    <w:rsid w:val="00EA6B1B"/>
    <w:rsid w:val="00EB1C42"/>
    <w:rsid w:val="00EB6586"/>
    <w:rsid w:val="00EC1516"/>
    <w:rsid w:val="00EE12E3"/>
    <w:rsid w:val="00EE5E63"/>
    <w:rsid w:val="00EF496B"/>
    <w:rsid w:val="00F0767C"/>
    <w:rsid w:val="00F37F74"/>
    <w:rsid w:val="00F463A7"/>
    <w:rsid w:val="00F46947"/>
    <w:rsid w:val="00F5154A"/>
    <w:rsid w:val="00F51F3C"/>
    <w:rsid w:val="00F57866"/>
    <w:rsid w:val="00F64B70"/>
    <w:rsid w:val="00F64C7B"/>
    <w:rsid w:val="00F713B3"/>
    <w:rsid w:val="00F725FC"/>
    <w:rsid w:val="00F73192"/>
    <w:rsid w:val="00F94FE0"/>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1B32A0"/>
    <w:pPr>
      <w:tabs>
        <w:tab w:val="center" w:pos="4513"/>
        <w:tab w:val="right" w:pos="9026"/>
      </w:tabs>
    </w:pPr>
  </w:style>
  <w:style w:type="character" w:customStyle="1" w:styleId="HeaderChar">
    <w:name w:val="Header Char"/>
    <w:basedOn w:val="DefaultParagraphFont"/>
    <w:link w:val="Header"/>
    <w:uiPriority w:val="99"/>
    <w:rsid w:val="001B32A0"/>
    <w:rPr>
      <w:rFonts w:ascii="Helvetica" w:eastAsia="Times New Roman" w:hAnsi="Helvetica" w:cs="Times New Roman"/>
      <w:sz w:val="24"/>
      <w:szCs w:val="20"/>
      <w:lang w:val="en-GB" w:eastAsia="en-AU"/>
    </w:rPr>
  </w:style>
  <w:style w:type="character" w:styleId="CommentReference">
    <w:name w:val="annotation reference"/>
    <w:basedOn w:val="DefaultParagraphFont"/>
    <w:uiPriority w:val="99"/>
    <w:semiHidden/>
    <w:unhideWhenUsed/>
    <w:rsid w:val="00E6448E"/>
    <w:rPr>
      <w:sz w:val="16"/>
      <w:szCs w:val="16"/>
    </w:rPr>
  </w:style>
  <w:style w:type="paragraph" w:styleId="CommentText">
    <w:name w:val="annotation text"/>
    <w:basedOn w:val="Normal"/>
    <w:link w:val="CommentTextChar"/>
    <w:uiPriority w:val="99"/>
    <w:semiHidden/>
    <w:unhideWhenUsed/>
    <w:rsid w:val="00E6448E"/>
    <w:rPr>
      <w:sz w:val="20"/>
    </w:rPr>
  </w:style>
  <w:style w:type="character" w:customStyle="1" w:styleId="CommentTextChar">
    <w:name w:val="Comment Text Char"/>
    <w:basedOn w:val="DefaultParagraphFont"/>
    <w:link w:val="CommentText"/>
    <w:uiPriority w:val="99"/>
    <w:semiHidden/>
    <w:rsid w:val="00E6448E"/>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E6448E"/>
    <w:rPr>
      <w:b/>
      <w:bCs/>
    </w:rPr>
  </w:style>
  <w:style w:type="character" w:customStyle="1" w:styleId="CommentSubjectChar">
    <w:name w:val="Comment Subject Char"/>
    <w:basedOn w:val="CommentTextChar"/>
    <w:link w:val="CommentSubject"/>
    <w:uiPriority w:val="99"/>
    <w:semiHidden/>
    <w:rsid w:val="00E6448E"/>
    <w:rPr>
      <w:rFonts w:ascii="Helvetica" w:eastAsia="Times New Roman" w:hAnsi="Helvetica" w:cs="Times New Roman"/>
      <w:b/>
      <w:bCs/>
      <w:sz w:val="20"/>
      <w:szCs w:val="20"/>
      <w:lang w:val="en-GB" w:eastAsia="en-AU"/>
    </w:rPr>
  </w:style>
  <w:style w:type="paragraph" w:styleId="Revision">
    <w:name w:val="Revision"/>
    <w:hidden/>
    <w:uiPriority w:val="99"/>
    <w:semiHidden/>
    <w:rsid w:val="00430363"/>
    <w:pPr>
      <w:spacing w:after="0" w:line="240" w:lineRule="auto"/>
    </w:pPr>
    <w:rPr>
      <w:rFonts w:ascii="Helvetica" w:eastAsia="Times New Roman" w:hAnsi="Helvetica" w:cs="Times New Roman"/>
      <w:sz w:val="24"/>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1B32A0"/>
    <w:pPr>
      <w:tabs>
        <w:tab w:val="center" w:pos="4513"/>
        <w:tab w:val="right" w:pos="9026"/>
      </w:tabs>
    </w:pPr>
  </w:style>
  <w:style w:type="character" w:customStyle="1" w:styleId="HeaderChar">
    <w:name w:val="Header Char"/>
    <w:basedOn w:val="DefaultParagraphFont"/>
    <w:link w:val="Header"/>
    <w:uiPriority w:val="99"/>
    <w:rsid w:val="001B32A0"/>
    <w:rPr>
      <w:rFonts w:ascii="Helvetica" w:eastAsia="Times New Roman" w:hAnsi="Helvetica" w:cs="Times New Roman"/>
      <w:sz w:val="24"/>
      <w:szCs w:val="20"/>
      <w:lang w:val="en-GB" w:eastAsia="en-AU"/>
    </w:rPr>
  </w:style>
  <w:style w:type="character" w:styleId="CommentReference">
    <w:name w:val="annotation reference"/>
    <w:basedOn w:val="DefaultParagraphFont"/>
    <w:uiPriority w:val="99"/>
    <w:semiHidden/>
    <w:unhideWhenUsed/>
    <w:rsid w:val="00E6448E"/>
    <w:rPr>
      <w:sz w:val="16"/>
      <w:szCs w:val="16"/>
    </w:rPr>
  </w:style>
  <w:style w:type="paragraph" w:styleId="CommentText">
    <w:name w:val="annotation text"/>
    <w:basedOn w:val="Normal"/>
    <w:link w:val="CommentTextChar"/>
    <w:uiPriority w:val="99"/>
    <w:semiHidden/>
    <w:unhideWhenUsed/>
    <w:rsid w:val="00E6448E"/>
    <w:rPr>
      <w:sz w:val="20"/>
    </w:rPr>
  </w:style>
  <w:style w:type="character" w:customStyle="1" w:styleId="CommentTextChar">
    <w:name w:val="Comment Text Char"/>
    <w:basedOn w:val="DefaultParagraphFont"/>
    <w:link w:val="CommentText"/>
    <w:uiPriority w:val="99"/>
    <w:semiHidden/>
    <w:rsid w:val="00E6448E"/>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E6448E"/>
    <w:rPr>
      <w:b/>
      <w:bCs/>
    </w:rPr>
  </w:style>
  <w:style w:type="character" w:customStyle="1" w:styleId="CommentSubjectChar">
    <w:name w:val="Comment Subject Char"/>
    <w:basedOn w:val="CommentTextChar"/>
    <w:link w:val="CommentSubject"/>
    <w:uiPriority w:val="99"/>
    <w:semiHidden/>
    <w:rsid w:val="00E6448E"/>
    <w:rPr>
      <w:rFonts w:ascii="Helvetica" w:eastAsia="Times New Roman" w:hAnsi="Helvetica" w:cs="Times New Roman"/>
      <w:b/>
      <w:bCs/>
      <w:sz w:val="20"/>
      <w:szCs w:val="20"/>
      <w:lang w:val="en-GB" w:eastAsia="en-AU"/>
    </w:rPr>
  </w:style>
  <w:style w:type="paragraph" w:styleId="Revision">
    <w:name w:val="Revision"/>
    <w:hidden/>
    <w:uiPriority w:val="99"/>
    <w:semiHidden/>
    <w:rsid w:val="00430363"/>
    <w:pPr>
      <w:spacing w:after="0" w:line="240" w:lineRule="auto"/>
    </w:pPr>
    <w:rPr>
      <w:rFonts w:ascii="Helvetica" w:eastAsia="Times New Roman" w:hAnsi="Helvetica"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retail-markets/retail-guidelines/aer-sustainable-payment-plans-framework" TargetMode="External"/><Relationship Id="rId1" Type="http://schemas.openxmlformats.org/officeDocument/2006/relationships/hyperlink" Target="https://www.aer.gov.au/retail-markets/retail-guidelines/minimum-disconnection-am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C61B-9177-438A-B828-E5F40F63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2016-05-20T03:53:00Z</dcterms:created>
  <dcterms:modified xsi:type="dcterms:W3CDTF">2016-05-20T06:34:00Z</dcterms:modified>
</cp:coreProperties>
</file>