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CA" w:rsidRDefault="003052CA" w:rsidP="003052CA">
      <w:r>
        <w:t>Dear Mr Warwick Anderson</w:t>
      </w:r>
    </w:p>
    <w:p w:rsidR="003052CA" w:rsidRDefault="003052CA" w:rsidP="003052CA">
      <w:r>
        <w:t>General Manager – Network Finance and Reporting Australian Energy Regulator GPO Box 3131 Canberra ACT 2601</w:t>
      </w:r>
    </w:p>
    <w:p w:rsidR="003052CA" w:rsidRDefault="003052CA" w:rsidP="003052CA"/>
    <w:p w:rsidR="003052CA" w:rsidRDefault="003052CA" w:rsidP="003052CA">
      <w:r>
        <w:t> On 29 October 2015, AER received an application from Ergon Energy for a waiver from section 1(b) of the Queensland Ring Fencing Guidelines (the Guidelines).</w:t>
      </w:r>
    </w:p>
    <w:p w:rsidR="003052CA" w:rsidRDefault="003052CA" w:rsidP="003052CA"/>
    <w:p w:rsidR="003052CA" w:rsidRDefault="003052CA" w:rsidP="003052CA">
      <w:r>
        <w:t> </w:t>
      </w:r>
      <w:hyperlink r:id="rId10" w:history="1">
        <w:r>
          <w:rPr>
            <w:rStyle w:val="Hyperlink"/>
          </w:rPr>
          <w:t>https://www.aer.gov.au/networks-pipelines/guidelines-schemes-models-reviews/ring-fencing-waivers/ergon-energy-ring-fencing-waiver-2015</w:t>
        </w:r>
      </w:hyperlink>
    </w:p>
    <w:p w:rsidR="003052CA" w:rsidRDefault="003052CA" w:rsidP="003052CA"/>
    <w:p w:rsidR="003052CA" w:rsidRDefault="003052CA" w:rsidP="003052CA">
      <w:r>
        <w:t> </w:t>
      </w:r>
      <w:hyperlink r:id="rId11" w:history="1">
        <w:r>
          <w:rPr>
            <w:rStyle w:val="Hyperlink"/>
          </w:rPr>
          <w:t>https://www.aer.gov.au/communication/ergon-energy-ring-fencing-waiver-application-request-for-submissions</w:t>
        </w:r>
      </w:hyperlink>
    </w:p>
    <w:p w:rsidR="003052CA" w:rsidRDefault="003052CA" w:rsidP="003052CA"/>
    <w:p w:rsidR="003052CA" w:rsidRDefault="003052CA" w:rsidP="003052CA">
      <w:r>
        <w:t>In effect this gives S&amp;C Electrical a monopoly on Ergon Energy’s Grid Utility Support System (GUSS) units incorporating battery storage.</w:t>
      </w:r>
    </w:p>
    <w:p w:rsidR="003052CA" w:rsidRDefault="003052CA" w:rsidP="003052CA"/>
    <w:p w:rsidR="003052CA" w:rsidRDefault="003052CA" w:rsidP="003052CA">
      <w:r>
        <w:t>I approached Ergon Energy about a demand management solution inside their SWER ring fence. Why isn't competition allowed inside Ergon Energy’s SWER ring-fence?</w:t>
      </w:r>
    </w:p>
    <w:p w:rsidR="003052CA" w:rsidRDefault="003052CA" w:rsidP="003052CA"/>
    <w:p w:rsidR="003052CA" w:rsidRDefault="003052CA" w:rsidP="003052CA">
      <w:r>
        <w:t xml:space="preserve">My concerns go beyond mere contestability and fair trading for Australian businesses. </w:t>
      </w:r>
    </w:p>
    <w:p w:rsidR="003052CA" w:rsidRDefault="003052CA" w:rsidP="003052CA"/>
    <w:p w:rsidR="003052CA" w:rsidRDefault="003052CA" w:rsidP="003052CA">
      <w:r>
        <w:t>1. Ergon is acting to preserve their boundary of edge of grid in total defiance of a trend to shrink the grid back from the edges. Western Power specification has sites (5 to 10) are within 150 kilometres of</w:t>
      </w:r>
      <w:proofErr w:type="gramStart"/>
      <w:r>
        <w:t>  Ravensthorpe</w:t>
      </w:r>
      <w:proofErr w:type="gramEnd"/>
      <w:r>
        <w:t xml:space="preserve">, WA for which they tendered for standalone power. I'm aware of a similar location in Tasmania’s highlands where </w:t>
      </w:r>
      <w:proofErr w:type="spellStart"/>
      <w:r>
        <w:t>TasNetworks</w:t>
      </w:r>
      <w:proofErr w:type="spellEnd"/>
      <w:r>
        <w:t xml:space="preserve"> would like to do similar. </w:t>
      </w:r>
    </w:p>
    <w:p w:rsidR="003052CA" w:rsidRDefault="003052CA" w:rsidP="003052CA"/>
    <w:p w:rsidR="003052CA" w:rsidRDefault="003052CA" w:rsidP="003052CA">
      <w:r>
        <w:t>2.  Ergon is acting without consideration of there needs of broader SWER installed in NEM. To reduce the future risk of power-related fires e.g. the early 2009 Black Saturday fires,</w:t>
      </w:r>
      <w:proofErr w:type="gramStart"/>
      <w:r>
        <w:t>  the</w:t>
      </w:r>
      <w:proofErr w:type="gramEnd"/>
      <w:r>
        <w:t xml:space="preserve"> Royal Commission's final ... the progressive replacement of all SWER (single-wire earth return) power lines in Victoria with aerial bundled..(</w:t>
      </w:r>
      <w:proofErr w:type="gramStart"/>
      <w:r>
        <w:t>see</w:t>
      </w:r>
      <w:proofErr w:type="gramEnd"/>
      <w:r>
        <w:t xml:space="preserve"> pdf attached). An electrical protection solution exists to </w:t>
      </w:r>
      <w:proofErr w:type="spellStart"/>
      <w:r>
        <w:t>HiZ</w:t>
      </w:r>
      <w:proofErr w:type="spellEnd"/>
      <w:r>
        <w:t xml:space="preserve"> earth faults yet no funding availability for innovation of electricity safety device (see </w:t>
      </w:r>
      <w:proofErr w:type="spellStart"/>
      <w:r>
        <w:t>HiZ</w:t>
      </w:r>
      <w:proofErr w:type="spellEnd"/>
      <w:r>
        <w:t xml:space="preserve"> </w:t>
      </w:r>
      <w:proofErr w:type="gramStart"/>
      <w:r>
        <w:t>attachment )</w:t>
      </w:r>
      <w:proofErr w:type="gramEnd"/>
      <w:r>
        <w:t>.</w:t>
      </w:r>
    </w:p>
    <w:p w:rsidR="003052CA" w:rsidRDefault="003052CA" w:rsidP="003052CA"/>
    <w:p w:rsidR="003052CA" w:rsidRDefault="003052CA" w:rsidP="003052CA">
      <w:r>
        <w:t xml:space="preserve">3. Is it affordable? If yes, customers pay in accordance with NEM principles --- not utility. Otherwise, </w:t>
      </w:r>
      <w:proofErr w:type="spellStart"/>
      <w:proofErr w:type="gramStart"/>
      <w:r>
        <w:t>its</w:t>
      </w:r>
      <w:proofErr w:type="spellEnd"/>
      <w:proofErr w:type="gramEnd"/>
      <w:r>
        <w:t xml:space="preserve"> a subsidy pure and simple. The entire SWER network in NEM should be </w:t>
      </w:r>
      <w:proofErr w:type="spellStart"/>
      <w:r>
        <w:t>ringfenced</w:t>
      </w:r>
      <w:proofErr w:type="spellEnd"/>
      <w:r>
        <w:t xml:space="preserve"> </w:t>
      </w:r>
      <w:proofErr w:type="spellStart"/>
      <w:proofErr w:type="gramStart"/>
      <w:r>
        <w:t>anf</w:t>
      </w:r>
      <w:proofErr w:type="spellEnd"/>
      <w:proofErr w:type="gramEnd"/>
      <w:r>
        <w:t xml:space="preserve"> receiving appropriate innovation not just lone-wolf Ergon as an adjunct to their business.</w:t>
      </w:r>
    </w:p>
    <w:p w:rsidR="003052CA" w:rsidRDefault="003052CA" w:rsidP="003052CA"/>
    <w:p w:rsidR="003052CA" w:rsidRDefault="003052CA" w:rsidP="003052CA">
      <w:r>
        <w:t xml:space="preserve">Yours sincerely </w:t>
      </w:r>
    </w:p>
    <w:p w:rsidR="003052CA" w:rsidRDefault="003052CA" w:rsidP="003052CA"/>
    <w:p w:rsidR="003052CA" w:rsidRDefault="003052CA" w:rsidP="003052CA">
      <w:r>
        <w:t>Marcus Steel</w:t>
      </w:r>
    </w:p>
    <w:p w:rsidR="003052CA" w:rsidRDefault="003052CA" w:rsidP="003052CA">
      <w:r>
        <w:t>Principal Application Engineer</w:t>
      </w:r>
    </w:p>
    <w:p w:rsidR="003052CA" w:rsidRDefault="003052CA" w:rsidP="003052CA">
      <w:bookmarkStart w:id="0" w:name="_GoBack"/>
      <w:bookmarkEnd w:id="0"/>
      <w:r>
        <w:t xml:space="preserve">ABN: 90602762032 </w:t>
      </w:r>
    </w:p>
    <w:p w:rsidR="003052CA" w:rsidRDefault="003052CA" w:rsidP="003052CA"/>
    <w:p w:rsidR="00303C4A" w:rsidRDefault="00303C4A"/>
    <w:sectPr w:rsidR="00303C4A" w:rsidSect="00691616">
      <w:footerReference w:type="firs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CA" w:rsidRDefault="003052CA" w:rsidP="004B4412">
      <w:r>
        <w:separator/>
      </w:r>
    </w:p>
  </w:endnote>
  <w:endnote w:type="continuationSeparator" w:id="0">
    <w:p w:rsidR="003052CA" w:rsidRDefault="003052CA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CA" w:rsidRDefault="003052CA" w:rsidP="004B4412">
      <w:r>
        <w:separator/>
      </w:r>
    </w:p>
  </w:footnote>
  <w:footnote w:type="continuationSeparator" w:id="0">
    <w:p w:rsidR="003052CA" w:rsidRDefault="003052CA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3052CA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52C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CA"/>
    <w:pPr>
      <w:spacing w:before="0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ascii="Arial" w:eastAsiaTheme="majorEastAsia" w:hAnsi="Arial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ascii="Arial" w:eastAsiaTheme="majorEastAsia" w:hAnsi="Arial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ascii="Arial" w:eastAsiaTheme="majorEastAsia" w:hAnsi="Arial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rFonts w:ascii="Arial" w:hAnsi="Arial" w:cstheme="minorBidi"/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before="200" w:line="360" w:lineRule="auto"/>
      <w:contextualSpacing/>
    </w:pPr>
    <w:rPr>
      <w:rFonts w:ascii="Arial" w:hAnsi="Arial" w:cstheme="minorBidi"/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977"/>
    </w:pPr>
    <w:rPr>
      <w:rFonts w:ascii="Arial" w:hAnsi="Arial" w:cstheme="minorBidi"/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3402"/>
    </w:pPr>
    <w:rPr>
      <w:rFonts w:ascii="Arial" w:hAnsi="Arial" w:cstheme="minorBidi"/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before="200" w:after="120"/>
    </w:pPr>
    <w:rPr>
      <w:rFonts w:ascii="Arial" w:hAnsi="Arial" w:cstheme="minorBidi"/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rFonts w:ascii="Arial" w:hAnsi="Arial" w:cstheme="minorBidi"/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rFonts w:ascii="Arial" w:hAnsi="Arial" w:cstheme="minorBidi"/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spacing w:before="200"/>
      <w:ind w:left="737"/>
    </w:pPr>
    <w:rPr>
      <w:rFonts w:ascii="Arial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  <w:rPr>
      <w:rFonts w:ascii="Arial" w:hAnsi="Arial" w:cstheme="minorBidi"/>
    </w:r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rFonts w:ascii="Arial" w:hAnsi="Arial" w:cstheme="minorBidi"/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  <w:rPr>
      <w:rFonts w:ascii="Arial" w:hAnsi="Arial" w:cstheme="minorBidi"/>
    </w:r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before="200" w:after="120"/>
    </w:pPr>
    <w:rPr>
      <w:rFonts w:ascii="Arial" w:hAnsi="Arial" w:cstheme="minorBidi"/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  <w:rPr>
      <w:rFonts w:ascii="Arial" w:hAnsi="Arial" w:cstheme="minorBidi"/>
    </w:r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  <w:pPr>
      <w:spacing w:before="200"/>
    </w:pPr>
    <w:rPr>
      <w:rFonts w:ascii="Arial" w:hAnsi="Arial" w:cstheme="minorBid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before="200" w:after="120"/>
    </w:pPr>
    <w:rPr>
      <w:rFonts w:ascii="Arial" w:hAnsi="Arial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before="200" w:after="100"/>
    </w:pPr>
    <w:rPr>
      <w:rFonts w:ascii="Arial" w:hAnsi="Arial" w:cstheme="minorBidi"/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before="200" w:after="100"/>
      <w:ind w:left="425"/>
    </w:pPr>
    <w:rPr>
      <w:rFonts w:ascii="Arial" w:hAnsi="Arial" w:cstheme="minorBidi"/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before="200" w:after="100"/>
      <w:ind w:left="851"/>
    </w:pPr>
    <w:rPr>
      <w:rFonts w:ascii="Arial" w:hAnsi="Arial" w:cstheme="minorBidi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spacing w:before="200"/>
      <w:ind w:left="720"/>
    </w:pPr>
    <w:rPr>
      <w:rFonts w:ascii="Arial" w:hAnsi="Arial" w:cstheme="minorBidi"/>
    </w:r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rFonts w:ascii="Arial" w:hAnsi="Arial" w:cstheme="minorBid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1276"/>
    </w:pPr>
    <w:rPr>
      <w:rFonts w:ascii="Arial" w:hAnsi="Arial" w:cstheme="minorBidi"/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1701"/>
    </w:pPr>
    <w:rPr>
      <w:rFonts w:ascii="Arial" w:hAnsi="Arial" w:cstheme="minorBidi"/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127"/>
    </w:pPr>
    <w:rPr>
      <w:rFonts w:ascii="Arial" w:hAnsi="Arial" w:cstheme="minorBidi"/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552"/>
    </w:pPr>
    <w:rPr>
      <w:rFonts w:ascii="Arial" w:hAnsi="Arial" w:cstheme="minorBidi"/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spacing w:before="200"/>
      <w:ind w:left="220" w:hanging="220"/>
    </w:pPr>
    <w:rPr>
      <w:rFonts w:ascii="Arial" w:hAnsi="Arial" w:cstheme="minorBidi"/>
    </w:r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rFonts w:ascii="Arial" w:hAnsi="Arial" w:cstheme="minorBidi"/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  <w:rPr>
      <w:rFonts w:ascii="Arial" w:hAnsi="Arial" w:cstheme="minorBidi"/>
    </w:r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  <w:rPr>
      <w:rFonts w:ascii="Arial" w:hAnsi="Arial" w:cstheme="minorBidi"/>
    </w:r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  <w:rPr>
      <w:rFonts w:ascii="Arial" w:hAnsi="Arial" w:cstheme="minorBidi"/>
    </w:r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  <w:rPr>
      <w:rFonts w:ascii="Arial" w:hAnsi="Arial" w:cstheme="minorBidi"/>
    </w:r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  <w:rPr>
      <w:rFonts w:ascii="Arial" w:hAnsi="Arial" w:cstheme="minorBidi"/>
    </w:r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  <w:rPr>
      <w:rFonts w:ascii="Arial" w:hAnsi="Arial" w:cstheme="minorBidi"/>
    </w:r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  <w:rPr>
      <w:rFonts w:ascii="Arial" w:hAnsi="Arial" w:cstheme="minorBidi"/>
    </w:r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  <w:rPr>
      <w:rFonts w:ascii="Arial" w:hAnsi="Arial" w:cstheme="minorBidi"/>
    </w:r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  <w:rPr>
      <w:rFonts w:ascii="Arial" w:hAnsi="Arial" w:cstheme="minorBidi"/>
    </w:r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  <w:rPr>
      <w:rFonts w:ascii="Arial" w:hAnsi="Arial" w:cstheme="minorBidi"/>
    </w:r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  <w:rPr>
      <w:rFonts w:ascii="Arial" w:hAnsi="Arial" w:cstheme="minorBidi"/>
    </w:r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  <w:rPr>
      <w:rFonts w:ascii="Arial" w:hAnsi="Arial" w:cstheme="minorBidi"/>
    </w:r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  <w:rPr>
      <w:rFonts w:ascii="Arial" w:hAnsi="Arial" w:cstheme="minorBidi"/>
    </w:r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  <w:rPr>
      <w:rFonts w:ascii="Arial" w:hAnsi="Arial" w:cstheme="minorBidi"/>
    </w:r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  <w:rPr>
      <w:rFonts w:ascii="Arial" w:hAnsi="Arial" w:cstheme="minorBidi"/>
    </w:r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  <w:rPr>
      <w:rFonts w:ascii="Arial" w:hAnsi="Arial" w:cstheme="minorBidi"/>
    </w:r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  <w:rPr>
      <w:rFonts w:ascii="Arial" w:hAnsi="Arial" w:cstheme="minorBidi"/>
    </w:r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rPr>
      <w:rFonts w:ascii="Arial" w:hAnsi="Arial" w:cstheme="minorBid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  <w:spacing w:befor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CA"/>
    <w:pPr>
      <w:spacing w:before="0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ascii="Arial" w:eastAsiaTheme="majorEastAsia" w:hAnsi="Arial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ascii="Arial" w:eastAsiaTheme="majorEastAsia" w:hAnsi="Arial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ascii="Arial" w:eastAsiaTheme="majorEastAsia" w:hAnsi="Arial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rFonts w:ascii="Arial" w:hAnsi="Arial" w:cstheme="minorBidi"/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before="200" w:line="360" w:lineRule="auto"/>
      <w:contextualSpacing/>
    </w:pPr>
    <w:rPr>
      <w:rFonts w:ascii="Arial" w:hAnsi="Arial" w:cstheme="minorBidi"/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977"/>
    </w:pPr>
    <w:rPr>
      <w:rFonts w:ascii="Arial" w:hAnsi="Arial" w:cstheme="minorBidi"/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3402"/>
    </w:pPr>
    <w:rPr>
      <w:rFonts w:ascii="Arial" w:hAnsi="Arial" w:cstheme="minorBidi"/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before="200" w:after="120"/>
    </w:pPr>
    <w:rPr>
      <w:rFonts w:ascii="Arial" w:hAnsi="Arial" w:cstheme="minorBidi"/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rFonts w:ascii="Arial" w:hAnsi="Arial" w:cstheme="minorBidi"/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rFonts w:ascii="Arial" w:hAnsi="Arial" w:cstheme="minorBidi"/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spacing w:before="200"/>
      <w:ind w:left="737"/>
    </w:pPr>
    <w:rPr>
      <w:rFonts w:ascii="Arial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  <w:rPr>
      <w:rFonts w:ascii="Arial" w:hAnsi="Arial" w:cstheme="minorBidi"/>
    </w:r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rFonts w:ascii="Arial" w:hAnsi="Arial" w:cstheme="minorBidi"/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  <w:rPr>
      <w:rFonts w:ascii="Arial" w:hAnsi="Arial" w:cstheme="minorBidi"/>
    </w:r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before="200" w:after="120"/>
    </w:pPr>
    <w:rPr>
      <w:rFonts w:ascii="Arial" w:hAnsi="Arial" w:cstheme="minorBidi"/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  <w:rPr>
      <w:rFonts w:ascii="Arial" w:hAnsi="Arial" w:cstheme="minorBidi"/>
    </w:r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  <w:pPr>
      <w:spacing w:before="200"/>
    </w:pPr>
    <w:rPr>
      <w:rFonts w:ascii="Arial" w:hAnsi="Arial" w:cstheme="minorBid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before="200" w:after="120"/>
    </w:pPr>
    <w:rPr>
      <w:rFonts w:ascii="Arial" w:hAnsi="Arial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before="200" w:after="100"/>
    </w:pPr>
    <w:rPr>
      <w:rFonts w:ascii="Arial" w:hAnsi="Arial" w:cstheme="minorBidi"/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before="200" w:after="100"/>
      <w:ind w:left="425"/>
    </w:pPr>
    <w:rPr>
      <w:rFonts w:ascii="Arial" w:hAnsi="Arial" w:cstheme="minorBidi"/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before="200" w:after="100"/>
      <w:ind w:left="851"/>
    </w:pPr>
    <w:rPr>
      <w:rFonts w:ascii="Arial" w:hAnsi="Arial" w:cstheme="minorBidi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spacing w:before="200"/>
      <w:ind w:left="720"/>
    </w:pPr>
    <w:rPr>
      <w:rFonts w:ascii="Arial" w:hAnsi="Arial" w:cstheme="minorBidi"/>
    </w:r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rFonts w:ascii="Arial" w:hAnsi="Arial" w:cstheme="minorBid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1276"/>
    </w:pPr>
    <w:rPr>
      <w:rFonts w:ascii="Arial" w:hAnsi="Arial" w:cstheme="minorBidi"/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1701"/>
    </w:pPr>
    <w:rPr>
      <w:rFonts w:ascii="Arial" w:hAnsi="Arial" w:cstheme="minorBidi"/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127"/>
    </w:pPr>
    <w:rPr>
      <w:rFonts w:ascii="Arial" w:hAnsi="Arial" w:cstheme="minorBidi"/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before="200" w:after="100"/>
      <w:ind w:left="2552"/>
    </w:pPr>
    <w:rPr>
      <w:rFonts w:ascii="Arial" w:hAnsi="Arial" w:cstheme="minorBidi"/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spacing w:before="200"/>
      <w:ind w:left="220" w:hanging="220"/>
    </w:pPr>
    <w:rPr>
      <w:rFonts w:ascii="Arial" w:hAnsi="Arial" w:cstheme="minorBidi"/>
    </w:r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rFonts w:ascii="Arial" w:hAnsi="Arial" w:cstheme="minorBidi"/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  <w:rPr>
      <w:rFonts w:ascii="Arial" w:hAnsi="Arial" w:cstheme="minorBidi"/>
    </w:r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  <w:rPr>
      <w:rFonts w:ascii="Arial" w:hAnsi="Arial" w:cstheme="minorBidi"/>
    </w:r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  <w:rPr>
      <w:rFonts w:ascii="Arial" w:hAnsi="Arial" w:cstheme="minorBidi"/>
    </w:r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  <w:rPr>
      <w:rFonts w:ascii="Arial" w:hAnsi="Arial" w:cstheme="minorBidi"/>
    </w:r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  <w:rPr>
      <w:rFonts w:ascii="Arial" w:hAnsi="Arial" w:cstheme="minorBidi"/>
    </w:r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  <w:rPr>
      <w:rFonts w:ascii="Arial" w:hAnsi="Arial" w:cstheme="minorBidi"/>
    </w:r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  <w:rPr>
      <w:rFonts w:ascii="Arial" w:hAnsi="Arial" w:cstheme="minorBidi"/>
    </w:r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  <w:rPr>
      <w:rFonts w:ascii="Arial" w:hAnsi="Arial" w:cstheme="minorBidi"/>
    </w:r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  <w:rPr>
      <w:rFonts w:ascii="Arial" w:hAnsi="Arial" w:cstheme="minorBidi"/>
    </w:r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  <w:rPr>
      <w:rFonts w:ascii="Arial" w:hAnsi="Arial" w:cstheme="minorBidi"/>
    </w:r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  <w:rPr>
      <w:rFonts w:ascii="Arial" w:hAnsi="Arial" w:cstheme="minorBidi"/>
    </w:r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  <w:rPr>
      <w:rFonts w:ascii="Arial" w:hAnsi="Arial" w:cstheme="minorBidi"/>
    </w:r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  <w:rPr>
      <w:rFonts w:ascii="Arial" w:hAnsi="Arial" w:cstheme="minorBidi"/>
    </w:r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  <w:rPr>
      <w:rFonts w:ascii="Arial" w:hAnsi="Arial" w:cstheme="minorBidi"/>
    </w:r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  <w:rPr>
      <w:rFonts w:ascii="Arial" w:hAnsi="Arial" w:cstheme="minorBidi"/>
    </w:r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  <w:rPr>
      <w:rFonts w:ascii="Arial" w:hAnsi="Arial" w:cstheme="minorBidi"/>
    </w:r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  <w:rPr>
      <w:rFonts w:ascii="Arial" w:hAnsi="Arial" w:cstheme="minorBidi"/>
    </w:r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rPr>
      <w:rFonts w:ascii="Arial" w:hAnsi="Arial" w:cstheme="minorBid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  <w:spacing w:befor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er.gov.au/communication/ergon-energy-ring-fencing-waiver-application-request-for-submission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aer.gov.au/networks-pipelines/guidelines-schemes-models-reviews/ring-fencing-waivers/ergon-energy-ring-fencing-waiver-201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34CDC6-6754-4812-840E-3FCE065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9C7CF081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Pickering, Robyn</dc:creator>
  <cp:lastModifiedBy>Pickering, Robyn</cp:lastModifiedBy>
  <cp:revision>1</cp:revision>
  <dcterms:created xsi:type="dcterms:W3CDTF">2015-12-07T22:58:00Z</dcterms:created>
  <dcterms:modified xsi:type="dcterms:W3CDTF">2015-12-07T23:00:00Z</dcterms:modified>
</cp:coreProperties>
</file>