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52777455"/>
        <w:docPartObj>
          <w:docPartGallery w:val="Cover Pages"/>
          <w:docPartUnique/>
        </w:docPartObj>
      </w:sdtPr>
      <w:sdtEndPr/>
      <w:sdtContent>
        <w:p w:rsidR="002A0BA6" w:rsidRPr="00D2244D" w:rsidRDefault="00166F28" w:rsidP="006E0793">
          <w:pPr>
            <w:pStyle w:val="ReportTitle"/>
            <w:spacing w:before="4800"/>
            <w:ind w:left="360"/>
            <w:rPr>
              <w:noProof/>
              <w:lang w:eastAsia="en-AU"/>
            </w:rPr>
          </w:pPr>
          <w:r w:rsidRPr="00D2244D">
            <w:rPr>
              <w:noProof/>
              <w:lang w:eastAsia="en-AU"/>
            </w:rPr>
            <w:drawing>
              <wp:anchor distT="0" distB="0" distL="114300" distR="114300" simplePos="0" relativeHeight="251660288" behindDoc="1" locked="0" layoutInCell="1" allowOverlap="1" wp14:anchorId="020192F7" wp14:editId="116FAFC0">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A417E0" w:rsidRPr="00D2244D">
            <w:rPr>
              <w:noProof/>
              <w:lang w:eastAsia="en-AU"/>
            </w:rPr>
            <w:t>Notice of instrument:</w:t>
          </w:r>
        </w:p>
        <w:p w:rsidR="002956ED" w:rsidRDefault="00573C5B" w:rsidP="001822DD">
          <w:pPr>
            <w:pStyle w:val="ReportTitle"/>
            <w:tabs>
              <w:tab w:val="center" w:pos="4598"/>
              <w:tab w:val="right" w:pos="9026"/>
            </w:tabs>
            <w:spacing w:before="240"/>
            <w:rPr>
              <w:noProof/>
              <w:lang w:eastAsia="en-AU"/>
            </w:rPr>
          </w:pPr>
          <w:r>
            <w:rPr>
              <w:noProof/>
              <w:lang w:eastAsia="en-AU"/>
            </w:rPr>
            <w:t>Amendments to</w:t>
          </w:r>
          <w:r w:rsidR="0060031D">
            <w:rPr>
              <w:noProof/>
              <w:lang w:eastAsia="en-AU"/>
            </w:rPr>
            <w:t xml:space="preserve"> </w:t>
          </w:r>
          <w:r w:rsidRPr="00573C5B">
            <w:rPr>
              <w:noProof/>
              <w:lang w:eastAsia="en-AU"/>
            </w:rPr>
            <w:t>Retailer of Last Resort plan</w:t>
          </w:r>
        </w:p>
        <w:p w:rsidR="002A0BA6" w:rsidRPr="002956ED" w:rsidRDefault="00B66AAF" w:rsidP="0045491E">
          <w:pPr>
            <w:pStyle w:val="ReportDate"/>
            <w:spacing w:before="360" w:after="6240"/>
            <w:ind w:left="360"/>
            <w:rPr>
              <w:b/>
            </w:rPr>
          </w:pPr>
          <w:r>
            <w:t>Ju</w:t>
          </w:r>
          <w:r w:rsidR="00DD5782">
            <w:t xml:space="preserve">ly </w:t>
          </w:r>
          <w:r w:rsidR="00573C5B">
            <w:t>2015</w:t>
          </w:r>
        </w:p>
        <w:p w:rsidR="00847401" w:rsidRDefault="00847401" w:rsidP="002956ED">
          <w:pPr>
            <w:pStyle w:val="ReportTitle"/>
            <w:sectPr w:rsidR="00847401" w:rsidSect="00C95315">
              <w:footerReference w:type="default" r:id="rId10"/>
              <w:footerReference w:type="first" r:id="rId11"/>
              <w:pgSz w:w="11906" w:h="16838"/>
              <w:pgMar w:top="1440" w:right="1440" w:bottom="1440" w:left="1440" w:header="708" w:footer="708" w:gutter="0"/>
              <w:pgNumType w:start="0"/>
              <w:cols w:space="708"/>
              <w:titlePg/>
              <w:docGrid w:linePitch="360"/>
            </w:sectPr>
          </w:pPr>
        </w:p>
        <w:p w:rsidR="00EF456F" w:rsidRDefault="001770A2" w:rsidP="002956ED">
          <w:pPr>
            <w:pStyle w:val="ReportTitle"/>
          </w:pPr>
        </w:p>
      </w:sdtContent>
    </w:sdt>
    <w:p w:rsidR="00EF456F" w:rsidRDefault="00573C5B" w:rsidP="0060031D">
      <w:pPr>
        <w:pStyle w:val="Copyright"/>
        <w:tabs>
          <w:tab w:val="center" w:pos="4513"/>
        </w:tabs>
        <w:spacing w:before="4200"/>
      </w:pPr>
      <w:r>
        <w:t>© Commonwealth of Australia 2015</w:t>
      </w:r>
      <w:r w:rsidR="0060031D">
        <w:tab/>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F32838">
      <w:pPr>
        <w:pStyle w:val="Copyright"/>
        <w:numPr>
          <w:ilvl w:val="0"/>
          <w:numId w:val="8"/>
        </w:numPr>
        <w:spacing w:after="240"/>
      </w:pPr>
      <w:r>
        <w:t>the Commonwealth Coat of Arms</w:t>
      </w:r>
    </w:p>
    <w:p w:rsidR="005C3C73" w:rsidRDefault="005C3C73" w:rsidP="00F32838">
      <w:pPr>
        <w:pStyle w:val="Copyright"/>
        <w:numPr>
          <w:ilvl w:val="0"/>
          <w:numId w:val="8"/>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r>
        <w:t>Melbourne</w:t>
      </w:r>
      <w:r w:rsidR="00936E93">
        <w:t xml:space="preserve"> </w:t>
      </w:r>
      <w:r>
        <w:t>Vic</w:t>
      </w:r>
      <w:r w:rsidR="00936E93">
        <w:t xml:space="preserve"> </w:t>
      </w:r>
      <w:r>
        <w:t>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2" w:history="1">
        <w:r w:rsidRPr="00D64888">
          <w:rPr>
            <w:rStyle w:val="Hyperlink"/>
          </w:rPr>
          <w:t>AERInquiry@aer.gov.au</w:t>
        </w:r>
      </w:hyperlink>
    </w:p>
    <w:p w:rsidR="00006B9E" w:rsidRDefault="00006B9E" w:rsidP="00006B9E">
      <w:pPr>
        <w:pStyle w:val="Copyright"/>
      </w:pPr>
      <w:r>
        <w:t xml:space="preserve">AER Reference: </w:t>
      </w:r>
      <w:r w:rsidR="00040462">
        <w:t>56121</w:t>
      </w:r>
      <w:r w:rsidR="00A2125E">
        <w:t>-D15/</w:t>
      </w:r>
      <w:r w:rsidR="00D1649B">
        <w:t>106795</w:t>
      </w:r>
    </w:p>
    <w:p w:rsidR="00EF456F" w:rsidRDefault="00EF456F" w:rsidP="009C613C"/>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936"/>
        <w:gridCol w:w="2693"/>
        <w:gridCol w:w="2613"/>
      </w:tblGrid>
      <w:tr w:rsidR="005875FD" w:rsidTr="008B52F9">
        <w:trPr>
          <w:cnfStyle w:val="100000000000" w:firstRow="1" w:lastRow="0" w:firstColumn="0" w:lastColumn="0" w:oddVBand="0" w:evenVBand="0" w:oddHBand="0" w:evenHBand="0" w:firstRowFirstColumn="0" w:firstRowLastColumn="0" w:lastRowFirstColumn="0" w:lastRowLastColumn="0"/>
        </w:trPr>
        <w:tc>
          <w:tcPr>
            <w:tcW w:w="3936" w:type="dxa"/>
          </w:tcPr>
          <w:p w:rsidR="005875FD" w:rsidRDefault="005875FD">
            <w:pPr>
              <w:spacing w:before="0" w:after="200"/>
            </w:pPr>
            <w:r>
              <w:t>Version</w:t>
            </w:r>
          </w:p>
        </w:tc>
        <w:tc>
          <w:tcPr>
            <w:tcW w:w="2693" w:type="dxa"/>
          </w:tcPr>
          <w:p w:rsidR="005875FD" w:rsidRDefault="005875FD">
            <w:pPr>
              <w:spacing w:before="0" w:after="200"/>
            </w:pPr>
            <w:r>
              <w:t>Date</w:t>
            </w:r>
          </w:p>
        </w:tc>
        <w:tc>
          <w:tcPr>
            <w:tcW w:w="2613" w:type="dxa"/>
          </w:tcPr>
          <w:p w:rsidR="005875FD" w:rsidRDefault="005875FD">
            <w:pPr>
              <w:spacing w:before="0" w:after="200"/>
            </w:pPr>
            <w:r>
              <w:t>Pages</w:t>
            </w:r>
          </w:p>
        </w:tc>
      </w:tr>
      <w:tr w:rsidR="005875FD" w:rsidTr="008B52F9">
        <w:tc>
          <w:tcPr>
            <w:tcW w:w="3936" w:type="dxa"/>
          </w:tcPr>
          <w:p w:rsidR="005875FD" w:rsidRDefault="00346199" w:rsidP="00DC015B">
            <w:pPr>
              <w:spacing w:before="0" w:after="200"/>
            </w:pPr>
            <w:r>
              <w:t xml:space="preserve">1.0 </w:t>
            </w:r>
          </w:p>
        </w:tc>
        <w:tc>
          <w:tcPr>
            <w:tcW w:w="2693" w:type="dxa"/>
          </w:tcPr>
          <w:p w:rsidR="005875FD" w:rsidRDefault="002768E8" w:rsidP="00E35DF4">
            <w:pPr>
              <w:spacing w:before="0" w:after="200"/>
            </w:pPr>
            <w:r>
              <w:t>Ju</w:t>
            </w:r>
            <w:r w:rsidR="00E35DF4">
              <w:t>ly</w:t>
            </w:r>
            <w:r w:rsidR="00F614AA">
              <w:t xml:space="preserve"> </w:t>
            </w:r>
            <w:r w:rsidR="00573C5B">
              <w:t>2015</w:t>
            </w:r>
          </w:p>
        </w:tc>
        <w:tc>
          <w:tcPr>
            <w:tcW w:w="2613" w:type="dxa"/>
          </w:tcPr>
          <w:p w:rsidR="005875FD" w:rsidRDefault="00E35DF4">
            <w:pPr>
              <w:spacing w:before="0" w:after="200"/>
            </w:pPr>
            <w:r>
              <w:t>6</w:t>
            </w:r>
          </w:p>
        </w:tc>
      </w:tr>
    </w:tbl>
    <w:bookmarkStart w:id="0" w:name="_Toc360530357" w:displacedByCustomXml="next"/>
    <w:sdt>
      <w:sdtPr>
        <w:rPr>
          <w:rFonts w:cstheme="minorBidi"/>
          <w:b w:val="0"/>
          <w:color w:val="auto"/>
          <w:sz w:val="22"/>
          <w:szCs w:val="22"/>
        </w:rPr>
        <w:id w:val="410899039"/>
        <w:docPartObj>
          <w:docPartGallery w:val="Table of Contents"/>
          <w:docPartUnique/>
        </w:docPartObj>
      </w:sdtPr>
      <w:sdtEndPr>
        <w:rPr>
          <w:bCs/>
          <w:noProof/>
        </w:rPr>
      </w:sdtEndPr>
      <w:sdtContent>
        <w:p w:rsidR="00B6465D" w:rsidRDefault="00B6465D">
          <w:pPr>
            <w:pStyle w:val="TOCHeading"/>
          </w:pPr>
          <w:r>
            <w:t>Table of Contents</w:t>
          </w:r>
        </w:p>
        <w:p w:rsidR="000C2D96" w:rsidRDefault="00B6465D">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26121905" w:history="1">
            <w:r w:rsidR="000C2D96" w:rsidRPr="00DC1D69">
              <w:rPr>
                <w:rStyle w:val="Hyperlink"/>
                <w:noProof/>
              </w:rPr>
              <w:t>Shortened forms</w:t>
            </w:r>
            <w:r w:rsidR="000C2D96">
              <w:rPr>
                <w:noProof/>
                <w:webHidden/>
              </w:rPr>
              <w:tab/>
            </w:r>
            <w:r w:rsidR="000C2D96">
              <w:rPr>
                <w:noProof/>
                <w:webHidden/>
              </w:rPr>
              <w:fldChar w:fldCharType="begin"/>
            </w:r>
            <w:r w:rsidR="000C2D96">
              <w:rPr>
                <w:noProof/>
                <w:webHidden/>
              </w:rPr>
              <w:instrText xml:space="preserve"> PAGEREF _Toc426121905 \h </w:instrText>
            </w:r>
            <w:r w:rsidR="000C2D96">
              <w:rPr>
                <w:noProof/>
                <w:webHidden/>
              </w:rPr>
            </w:r>
            <w:r w:rsidR="000C2D96">
              <w:rPr>
                <w:noProof/>
                <w:webHidden/>
              </w:rPr>
              <w:fldChar w:fldCharType="separate"/>
            </w:r>
            <w:r w:rsidR="000C2D96">
              <w:rPr>
                <w:noProof/>
                <w:webHidden/>
              </w:rPr>
              <w:t>2</w:t>
            </w:r>
            <w:r w:rsidR="000C2D96">
              <w:rPr>
                <w:noProof/>
                <w:webHidden/>
              </w:rPr>
              <w:fldChar w:fldCharType="end"/>
            </w:r>
          </w:hyperlink>
        </w:p>
        <w:p w:rsidR="000C2D96" w:rsidRDefault="000C2D96">
          <w:pPr>
            <w:pStyle w:val="TOC1"/>
            <w:rPr>
              <w:rFonts w:asciiTheme="minorHAnsi" w:eastAsiaTheme="minorEastAsia" w:hAnsiTheme="minorHAnsi"/>
              <w:b w:val="0"/>
              <w:noProof/>
              <w:color w:val="auto"/>
              <w:sz w:val="22"/>
              <w:lang w:eastAsia="en-AU"/>
            </w:rPr>
          </w:pPr>
          <w:hyperlink w:anchor="_Toc426121906" w:history="1">
            <w:r w:rsidRPr="00DC1D69">
              <w:rPr>
                <w:rStyle w:val="Hyperlink"/>
                <w:noProof/>
              </w:rPr>
              <w:t>Nature and authority</w:t>
            </w:r>
            <w:r>
              <w:rPr>
                <w:noProof/>
                <w:webHidden/>
              </w:rPr>
              <w:tab/>
            </w:r>
            <w:r>
              <w:rPr>
                <w:noProof/>
                <w:webHidden/>
              </w:rPr>
              <w:fldChar w:fldCharType="begin"/>
            </w:r>
            <w:r>
              <w:rPr>
                <w:noProof/>
                <w:webHidden/>
              </w:rPr>
              <w:instrText xml:space="preserve"> PAGEREF _Toc426121906 \h </w:instrText>
            </w:r>
            <w:r>
              <w:rPr>
                <w:noProof/>
                <w:webHidden/>
              </w:rPr>
            </w:r>
            <w:r>
              <w:rPr>
                <w:noProof/>
                <w:webHidden/>
              </w:rPr>
              <w:fldChar w:fldCharType="separate"/>
            </w:r>
            <w:r>
              <w:rPr>
                <w:noProof/>
                <w:webHidden/>
              </w:rPr>
              <w:t>3</w:t>
            </w:r>
            <w:r>
              <w:rPr>
                <w:noProof/>
                <w:webHidden/>
              </w:rPr>
              <w:fldChar w:fldCharType="end"/>
            </w:r>
          </w:hyperlink>
        </w:p>
        <w:p w:rsidR="000C2D96" w:rsidRDefault="000C2D96">
          <w:pPr>
            <w:pStyle w:val="TOC1"/>
            <w:rPr>
              <w:rFonts w:asciiTheme="minorHAnsi" w:eastAsiaTheme="minorEastAsia" w:hAnsiTheme="minorHAnsi"/>
              <w:b w:val="0"/>
              <w:noProof/>
              <w:color w:val="auto"/>
              <w:sz w:val="22"/>
              <w:lang w:eastAsia="en-AU"/>
            </w:rPr>
          </w:pPr>
          <w:hyperlink w:anchor="_Toc426121912" w:history="1">
            <w:r w:rsidRPr="00DC1D69">
              <w:rPr>
                <w:rStyle w:val="Hyperlink"/>
                <w:noProof/>
              </w:rPr>
              <w:t>Amendments to the RoLR plan</w:t>
            </w:r>
            <w:r>
              <w:rPr>
                <w:noProof/>
                <w:webHidden/>
              </w:rPr>
              <w:tab/>
            </w:r>
            <w:r>
              <w:rPr>
                <w:noProof/>
                <w:webHidden/>
              </w:rPr>
              <w:fldChar w:fldCharType="begin"/>
            </w:r>
            <w:r>
              <w:rPr>
                <w:noProof/>
                <w:webHidden/>
              </w:rPr>
              <w:instrText xml:space="preserve"> PAGEREF _Toc426121912 \h </w:instrText>
            </w:r>
            <w:r>
              <w:rPr>
                <w:noProof/>
                <w:webHidden/>
              </w:rPr>
            </w:r>
            <w:r>
              <w:rPr>
                <w:noProof/>
                <w:webHidden/>
              </w:rPr>
              <w:fldChar w:fldCharType="separate"/>
            </w:r>
            <w:r>
              <w:rPr>
                <w:noProof/>
                <w:webHidden/>
              </w:rPr>
              <w:t>4</w:t>
            </w:r>
            <w:r>
              <w:rPr>
                <w:noProof/>
                <w:webHidden/>
              </w:rPr>
              <w:fldChar w:fldCharType="end"/>
            </w:r>
          </w:hyperlink>
        </w:p>
        <w:p w:rsidR="000C2D96" w:rsidRDefault="000C2D96">
          <w:pPr>
            <w:pStyle w:val="TOC2"/>
            <w:rPr>
              <w:rFonts w:asciiTheme="minorHAnsi" w:eastAsiaTheme="minorEastAsia" w:hAnsiTheme="minorHAnsi"/>
              <w:noProof/>
              <w:sz w:val="22"/>
              <w:lang w:eastAsia="en-AU"/>
            </w:rPr>
          </w:pPr>
          <w:hyperlink w:anchor="_Toc426121913" w:history="1">
            <w:r w:rsidRPr="00DC1D69">
              <w:rPr>
                <w:rStyle w:val="Hyperlink"/>
                <w:noProof/>
              </w:rPr>
              <w:t>General amendments</w:t>
            </w:r>
            <w:r>
              <w:rPr>
                <w:noProof/>
                <w:webHidden/>
              </w:rPr>
              <w:tab/>
            </w:r>
            <w:r>
              <w:rPr>
                <w:noProof/>
                <w:webHidden/>
              </w:rPr>
              <w:fldChar w:fldCharType="begin"/>
            </w:r>
            <w:r>
              <w:rPr>
                <w:noProof/>
                <w:webHidden/>
              </w:rPr>
              <w:instrText xml:space="preserve"> PAGEREF _Toc426121913 \h </w:instrText>
            </w:r>
            <w:r>
              <w:rPr>
                <w:noProof/>
                <w:webHidden/>
              </w:rPr>
            </w:r>
            <w:r>
              <w:rPr>
                <w:noProof/>
                <w:webHidden/>
              </w:rPr>
              <w:fldChar w:fldCharType="separate"/>
            </w:r>
            <w:r>
              <w:rPr>
                <w:noProof/>
                <w:webHidden/>
              </w:rPr>
              <w:t>4</w:t>
            </w:r>
            <w:r>
              <w:rPr>
                <w:noProof/>
                <w:webHidden/>
              </w:rPr>
              <w:fldChar w:fldCharType="end"/>
            </w:r>
          </w:hyperlink>
        </w:p>
        <w:p w:rsidR="000C2D96" w:rsidRDefault="000C2D96">
          <w:pPr>
            <w:pStyle w:val="TOC2"/>
            <w:rPr>
              <w:rFonts w:asciiTheme="minorHAnsi" w:eastAsiaTheme="minorEastAsia" w:hAnsiTheme="minorHAnsi"/>
              <w:noProof/>
              <w:sz w:val="22"/>
              <w:lang w:eastAsia="en-AU"/>
            </w:rPr>
          </w:pPr>
          <w:hyperlink w:anchor="_Toc426121914" w:history="1">
            <w:r w:rsidRPr="00DC1D69">
              <w:rPr>
                <w:rStyle w:val="Hyperlink"/>
                <w:noProof/>
              </w:rPr>
              <w:t>RoLR contacts</w:t>
            </w:r>
            <w:r>
              <w:rPr>
                <w:noProof/>
                <w:webHidden/>
              </w:rPr>
              <w:tab/>
            </w:r>
            <w:r>
              <w:rPr>
                <w:noProof/>
                <w:webHidden/>
              </w:rPr>
              <w:fldChar w:fldCharType="begin"/>
            </w:r>
            <w:r>
              <w:rPr>
                <w:noProof/>
                <w:webHidden/>
              </w:rPr>
              <w:instrText xml:space="preserve"> PAGEREF _Toc426121914 \h </w:instrText>
            </w:r>
            <w:r>
              <w:rPr>
                <w:noProof/>
                <w:webHidden/>
              </w:rPr>
            </w:r>
            <w:r>
              <w:rPr>
                <w:noProof/>
                <w:webHidden/>
              </w:rPr>
              <w:fldChar w:fldCharType="separate"/>
            </w:r>
            <w:r>
              <w:rPr>
                <w:noProof/>
                <w:webHidden/>
              </w:rPr>
              <w:t>4</w:t>
            </w:r>
            <w:r>
              <w:rPr>
                <w:noProof/>
                <w:webHidden/>
              </w:rPr>
              <w:fldChar w:fldCharType="end"/>
            </w:r>
          </w:hyperlink>
        </w:p>
        <w:p w:rsidR="000C2D96" w:rsidRDefault="000C2D96">
          <w:pPr>
            <w:pStyle w:val="TOC2"/>
            <w:rPr>
              <w:rFonts w:asciiTheme="minorHAnsi" w:eastAsiaTheme="minorEastAsia" w:hAnsiTheme="minorHAnsi"/>
              <w:noProof/>
              <w:sz w:val="22"/>
              <w:lang w:eastAsia="en-AU"/>
            </w:rPr>
          </w:pPr>
          <w:hyperlink w:anchor="_Toc426121915" w:history="1">
            <w:r w:rsidRPr="00DC1D69">
              <w:rPr>
                <w:rStyle w:val="Hyperlink"/>
                <w:noProof/>
              </w:rPr>
              <w:t>Changes to obligations on RoLR participants</w:t>
            </w:r>
            <w:r>
              <w:rPr>
                <w:noProof/>
                <w:webHidden/>
              </w:rPr>
              <w:tab/>
            </w:r>
            <w:r>
              <w:rPr>
                <w:noProof/>
                <w:webHidden/>
              </w:rPr>
              <w:fldChar w:fldCharType="begin"/>
            </w:r>
            <w:r>
              <w:rPr>
                <w:noProof/>
                <w:webHidden/>
              </w:rPr>
              <w:instrText xml:space="preserve"> PAGEREF _Toc426121915 \h </w:instrText>
            </w:r>
            <w:r>
              <w:rPr>
                <w:noProof/>
                <w:webHidden/>
              </w:rPr>
            </w:r>
            <w:r>
              <w:rPr>
                <w:noProof/>
                <w:webHidden/>
              </w:rPr>
              <w:fldChar w:fldCharType="separate"/>
            </w:r>
            <w:r>
              <w:rPr>
                <w:noProof/>
                <w:webHidden/>
              </w:rPr>
              <w:t>4</w:t>
            </w:r>
            <w:r>
              <w:rPr>
                <w:noProof/>
                <w:webHidden/>
              </w:rPr>
              <w:fldChar w:fldCharType="end"/>
            </w:r>
          </w:hyperlink>
        </w:p>
        <w:p w:rsidR="000C2D96" w:rsidRDefault="000C2D96">
          <w:pPr>
            <w:pStyle w:val="TOC2"/>
            <w:rPr>
              <w:rFonts w:asciiTheme="minorHAnsi" w:eastAsiaTheme="minorEastAsia" w:hAnsiTheme="minorHAnsi"/>
              <w:noProof/>
              <w:sz w:val="22"/>
              <w:lang w:eastAsia="en-AU"/>
            </w:rPr>
          </w:pPr>
          <w:hyperlink w:anchor="_Toc426121921" w:history="1">
            <w:r w:rsidRPr="00DC1D69">
              <w:rPr>
                <w:rStyle w:val="Hyperlink"/>
                <w:noProof/>
              </w:rPr>
              <w:t>Queensland specific obligations</w:t>
            </w:r>
            <w:r>
              <w:rPr>
                <w:noProof/>
                <w:webHidden/>
              </w:rPr>
              <w:tab/>
            </w:r>
            <w:r>
              <w:rPr>
                <w:noProof/>
                <w:webHidden/>
              </w:rPr>
              <w:fldChar w:fldCharType="begin"/>
            </w:r>
            <w:r>
              <w:rPr>
                <w:noProof/>
                <w:webHidden/>
              </w:rPr>
              <w:instrText xml:space="preserve"> PAGEREF _Toc426121921 \h </w:instrText>
            </w:r>
            <w:r>
              <w:rPr>
                <w:noProof/>
                <w:webHidden/>
              </w:rPr>
            </w:r>
            <w:r>
              <w:rPr>
                <w:noProof/>
                <w:webHidden/>
              </w:rPr>
              <w:fldChar w:fldCharType="separate"/>
            </w:r>
            <w:r>
              <w:rPr>
                <w:noProof/>
                <w:webHidden/>
              </w:rPr>
              <w:t>6</w:t>
            </w:r>
            <w:r>
              <w:rPr>
                <w:noProof/>
                <w:webHidden/>
              </w:rPr>
              <w:fldChar w:fldCharType="end"/>
            </w:r>
          </w:hyperlink>
        </w:p>
        <w:p w:rsidR="000C2D96" w:rsidRDefault="000C2D96">
          <w:pPr>
            <w:pStyle w:val="TOC2"/>
            <w:rPr>
              <w:rFonts w:asciiTheme="minorHAnsi" w:eastAsiaTheme="minorEastAsia" w:hAnsiTheme="minorHAnsi"/>
              <w:noProof/>
              <w:sz w:val="22"/>
              <w:lang w:eastAsia="en-AU"/>
            </w:rPr>
          </w:pPr>
          <w:hyperlink w:anchor="_Toc426121922" w:history="1">
            <w:r w:rsidRPr="00DC1D69">
              <w:rPr>
                <w:rStyle w:val="Hyperlink"/>
                <w:noProof/>
              </w:rPr>
              <w:t>RoLR exercises</w:t>
            </w:r>
            <w:r>
              <w:rPr>
                <w:noProof/>
                <w:webHidden/>
              </w:rPr>
              <w:tab/>
            </w:r>
            <w:r>
              <w:rPr>
                <w:noProof/>
                <w:webHidden/>
              </w:rPr>
              <w:fldChar w:fldCharType="begin"/>
            </w:r>
            <w:r>
              <w:rPr>
                <w:noProof/>
                <w:webHidden/>
              </w:rPr>
              <w:instrText xml:space="preserve"> PAGEREF _Toc426121922 \h </w:instrText>
            </w:r>
            <w:r>
              <w:rPr>
                <w:noProof/>
                <w:webHidden/>
              </w:rPr>
            </w:r>
            <w:r>
              <w:rPr>
                <w:noProof/>
                <w:webHidden/>
              </w:rPr>
              <w:fldChar w:fldCharType="separate"/>
            </w:r>
            <w:r>
              <w:rPr>
                <w:noProof/>
                <w:webHidden/>
              </w:rPr>
              <w:t>6</w:t>
            </w:r>
            <w:r>
              <w:rPr>
                <w:noProof/>
                <w:webHidden/>
              </w:rPr>
              <w:fldChar w:fldCharType="end"/>
            </w:r>
          </w:hyperlink>
        </w:p>
        <w:p w:rsidR="00D2244D" w:rsidRPr="00D2244D" w:rsidRDefault="00B6465D" w:rsidP="00B6465D">
          <w:r>
            <w:rPr>
              <w:b/>
              <w:bCs/>
              <w:noProof/>
            </w:rPr>
            <w:fldChar w:fldCharType="end"/>
          </w:r>
        </w:p>
      </w:sdtContent>
    </w:sdt>
    <w:p w:rsidR="00AB31C2" w:rsidRDefault="00AB31C2" w:rsidP="00DC015B">
      <w:pPr>
        <w:pStyle w:val="Heading1"/>
      </w:pPr>
      <w:bookmarkStart w:id="1" w:name="_Toc426121905"/>
      <w:r>
        <w:t>Shortened forms</w:t>
      </w:r>
      <w:bookmarkEnd w:id="0"/>
      <w:bookmarkEnd w:id="1"/>
      <w:r>
        <w:t xml:space="preserve"> </w:t>
      </w:r>
    </w:p>
    <w:tbl>
      <w:tblPr>
        <w:tblStyle w:val="AERtable-text0"/>
        <w:tblW w:w="5000" w:type="pct"/>
        <w:tblLook w:val="01E0" w:firstRow="1" w:lastRow="1" w:firstColumn="1" w:lastColumn="1" w:noHBand="0" w:noVBand="0"/>
      </w:tblPr>
      <w:tblGrid>
        <w:gridCol w:w="4813"/>
        <w:gridCol w:w="4429"/>
      </w:tblGrid>
      <w:tr w:rsidR="00AB31C2" w:rsidTr="00573C5B">
        <w:trPr>
          <w:cnfStyle w:val="100000000000" w:firstRow="1" w:lastRow="0" w:firstColumn="0" w:lastColumn="0" w:oddVBand="0" w:evenVBand="0" w:oddHBand="0" w:evenHBand="0" w:firstRowFirstColumn="0" w:firstRowLastColumn="0" w:lastRowFirstColumn="0" w:lastRowLastColumn="0"/>
        </w:trPr>
        <w:tc>
          <w:tcPr>
            <w:tcW w:w="2604" w:type="pct"/>
          </w:tcPr>
          <w:p w:rsidR="00AB31C2" w:rsidRPr="00427E4B" w:rsidRDefault="00AB31C2" w:rsidP="00573C5B">
            <w:pPr>
              <w:pStyle w:val="AERtabletextleft"/>
            </w:pPr>
            <w:r>
              <w:t>Shortened form</w:t>
            </w:r>
          </w:p>
        </w:tc>
        <w:tc>
          <w:tcPr>
            <w:tcW w:w="2396" w:type="pct"/>
          </w:tcPr>
          <w:p w:rsidR="00AB31C2" w:rsidRPr="00427E4B" w:rsidRDefault="00AB31C2" w:rsidP="00573C5B">
            <w:pPr>
              <w:pStyle w:val="AERtabletextleft"/>
            </w:pPr>
            <w:r>
              <w:t>Long form</w:t>
            </w:r>
          </w:p>
        </w:tc>
      </w:tr>
      <w:tr w:rsidR="00573C5B" w:rsidTr="00573C5B">
        <w:tc>
          <w:tcPr>
            <w:tcW w:w="2604" w:type="pct"/>
          </w:tcPr>
          <w:p w:rsidR="00573C5B" w:rsidRDefault="00573C5B" w:rsidP="00AB31C2">
            <w:pPr>
              <w:pStyle w:val="AERtabletextleft"/>
            </w:pPr>
            <w:r>
              <w:t>AEMO</w:t>
            </w:r>
          </w:p>
        </w:tc>
        <w:tc>
          <w:tcPr>
            <w:tcW w:w="2396" w:type="pct"/>
          </w:tcPr>
          <w:p w:rsidR="00573C5B" w:rsidRDefault="00573C5B" w:rsidP="00AB31C2">
            <w:pPr>
              <w:pStyle w:val="AERtabletextleft"/>
            </w:pPr>
            <w:r>
              <w:t>Australian Energy Market Operator</w:t>
            </w:r>
          </w:p>
        </w:tc>
      </w:tr>
      <w:tr w:rsidR="00AB31C2" w:rsidTr="00573C5B">
        <w:trPr>
          <w:cnfStyle w:val="000000010000" w:firstRow="0" w:lastRow="0" w:firstColumn="0" w:lastColumn="0" w:oddVBand="0" w:evenVBand="0" w:oddHBand="0" w:evenHBand="1" w:firstRowFirstColumn="0" w:firstRowLastColumn="0" w:lastRowFirstColumn="0" w:lastRowLastColumn="0"/>
        </w:trPr>
        <w:tc>
          <w:tcPr>
            <w:tcW w:w="2604" w:type="pct"/>
          </w:tcPr>
          <w:p w:rsidR="00AB31C2" w:rsidRDefault="00AB31C2" w:rsidP="00AB31C2">
            <w:pPr>
              <w:pStyle w:val="AERtabletextleft"/>
            </w:pPr>
            <w:r>
              <w:t>AER</w:t>
            </w:r>
          </w:p>
        </w:tc>
        <w:tc>
          <w:tcPr>
            <w:tcW w:w="2396" w:type="pct"/>
          </w:tcPr>
          <w:p w:rsidR="00AB31C2" w:rsidRDefault="00AB31C2" w:rsidP="00AB31C2">
            <w:pPr>
              <w:pStyle w:val="AERtabletextleft"/>
            </w:pPr>
            <w:r>
              <w:t>Australian Energy Regulator</w:t>
            </w:r>
          </w:p>
        </w:tc>
      </w:tr>
      <w:tr w:rsidR="00573C5B" w:rsidTr="00573C5B">
        <w:tc>
          <w:tcPr>
            <w:tcW w:w="2604" w:type="pct"/>
          </w:tcPr>
          <w:p w:rsidR="00573C5B" w:rsidRDefault="00573C5B" w:rsidP="00AB31C2">
            <w:pPr>
              <w:pStyle w:val="AERtabletextleft"/>
            </w:pPr>
            <w:r>
              <w:t>Retail Law</w:t>
            </w:r>
          </w:p>
        </w:tc>
        <w:tc>
          <w:tcPr>
            <w:tcW w:w="2396" w:type="pct"/>
          </w:tcPr>
          <w:p w:rsidR="00573C5B" w:rsidRDefault="00573C5B" w:rsidP="00AB31C2">
            <w:pPr>
              <w:pStyle w:val="AERtabletextleft"/>
            </w:pPr>
            <w:r>
              <w:t>National Energy Retail Law</w:t>
            </w:r>
          </w:p>
        </w:tc>
      </w:tr>
      <w:tr w:rsidR="00573C5B" w:rsidTr="00573C5B">
        <w:trPr>
          <w:cnfStyle w:val="000000010000" w:firstRow="0" w:lastRow="0" w:firstColumn="0" w:lastColumn="0" w:oddVBand="0" w:evenVBand="0" w:oddHBand="0" w:evenHBand="1" w:firstRowFirstColumn="0" w:firstRowLastColumn="0" w:lastRowFirstColumn="0" w:lastRowLastColumn="0"/>
        </w:trPr>
        <w:tc>
          <w:tcPr>
            <w:tcW w:w="2604" w:type="pct"/>
          </w:tcPr>
          <w:p w:rsidR="00573C5B" w:rsidRDefault="00573C5B" w:rsidP="00AB31C2">
            <w:pPr>
              <w:pStyle w:val="AERtabletextleft"/>
            </w:pPr>
            <w:r>
              <w:t>Retail Rules</w:t>
            </w:r>
          </w:p>
        </w:tc>
        <w:tc>
          <w:tcPr>
            <w:tcW w:w="2396" w:type="pct"/>
          </w:tcPr>
          <w:p w:rsidR="00573C5B" w:rsidRPr="00AB31C2" w:rsidRDefault="00573C5B" w:rsidP="00AB31C2">
            <w:pPr>
              <w:pStyle w:val="AERtabletextleft"/>
            </w:pPr>
            <w:r>
              <w:t>National Energy Retail Rules</w:t>
            </w:r>
          </w:p>
        </w:tc>
      </w:tr>
      <w:tr w:rsidR="00573C5B" w:rsidTr="00573C5B">
        <w:tc>
          <w:tcPr>
            <w:tcW w:w="2604" w:type="pct"/>
          </w:tcPr>
          <w:p w:rsidR="00573C5B" w:rsidRDefault="00573C5B" w:rsidP="00AB31C2">
            <w:pPr>
              <w:pStyle w:val="AERtabletextleft"/>
            </w:pPr>
            <w:r>
              <w:t>RoLR</w:t>
            </w:r>
          </w:p>
        </w:tc>
        <w:tc>
          <w:tcPr>
            <w:tcW w:w="2396" w:type="pct"/>
          </w:tcPr>
          <w:p w:rsidR="00573C5B" w:rsidRPr="00AB31C2" w:rsidRDefault="00573C5B" w:rsidP="00AB31C2">
            <w:pPr>
              <w:pStyle w:val="AERtabletextleft"/>
            </w:pPr>
            <w:r>
              <w:t>Retailer of Last Resort</w:t>
            </w:r>
          </w:p>
        </w:tc>
      </w:tr>
    </w:tbl>
    <w:p w:rsidR="00AB31C2" w:rsidRPr="00AB31C2" w:rsidRDefault="00AB31C2" w:rsidP="00AB31C2">
      <w:pPr>
        <w:pStyle w:val="AERtabletextleft"/>
      </w:pPr>
    </w:p>
    <w:p w:rsidR="00DC015B" w:rsidRDefault="00DC015B" w:rsidP="00DC015B">
      <w:pPr>
        <w:pStyle w:val="Heading1"/>
      </w:pPr>
      <w:bookmarkStart w:id="2" w:name="_Toc426121906"/>
      <w:r>
        <w:t>Nature and authority</w:t>
      </w:r>
      <w:bookmarkEnd w:id="2"/>
    </w:p>
    <w:p w:rsidR="00DC015B" w:rsidRDefault="00DC015B" w:rsidP="00DC015B">
      <w:pPr>
        <w:pStyle w:val="Heading3"/>
      </w:pPr>
      <w:bookmarkStart w:id="3" w:name="_Toc421609191"/>
      <w:bookmarkStart w:id="4" w:name="_Toc421609428"/>
      <w:bookmarkStart w:id="5" w:name="_Toc426121907"/>
      <w:r>
        <w:t>Introduction</w:t>
      </w:r>
      <w:bookmarkEnd w:id="3"/>
      <w:bookmarkEnd w:id="4"/>
      <w:bookmarkEnd w:id="5"/>
    </w:p>
    <w:p w:rsidR="00DC015B" w:rsidRDefault="00DC015B" w:rsidP="00DC015B">
      <w:pPr>
        <w:spacing w:after="200"/>
      </w:pPr>
      <w:r>
        <w:t>This Notice</w:t>
      </w:r>
      <w:r w:rsidR="00A85CB7">
        <w:t xml:space="preserve"> </w:t>
      </w:r>
      <w:r w:rsidR="00571105">
        <w:t xml:space="preserve">accompanies version 4 </w:t>
      </w:r>
      <w:r w:rsidR="001C77E8">
        <w:t xml:space="preserve">of the </w:t>
      </w:r>
      <w:r w:rsidR="004729B0">
        <w:t xml:space="preserve">Australian Energy Regulator’s </w:t>
      </w:r>
      <w:r w:rsidR="00573C5B">
        <w:t>Retailer of Last Resort plan</w:t>
      </w:r>
      <w:r w:rsidR="002424EF">
        <w:t xml:space="preserve"> (RoLR plan)</w:t>
      </w:r>
      <w:r>
        <w:t>.</w:t>
      </w:r>
      <w:r w:rsidR="00571105">
        <w:t xml:space="preserve"> Version 4 of the </w:t>
      </w:r>
      <w:r w:rsidR="00D71F99">
        <w:t xml:space="preserve">RoLR plan </w:t>
      </w:r>
      <w:r w:rsidR="00571105">
        <w:t>will take effect from publication.</w:t>
      </w:r>
    </w:p>
    <w:p w:rsidR="00571105" w:rsidRDefault="00571105" w:rsidP="00DC015B">
      <w:pPr>
        <w:spacing w:after="200"/>
      </w:pPr>
      <w:r>
        <w:t xml:space="preserve">The AER consulted </w:t>
      </w:r>
      <w:r w:rsidR="002424EF">
        <w:t xml:space="preserve">in June/July 2015 </w:t>
      </w:r>
      <w:r>
        <w:t xml:space="preserve">on </w:t>
      </w:r>
      <w:r w:rsidR="002424EF">
        <w:t>a range of amendments to simplify and improve the RoLR plan</w:t>
      </w:r>
      <w:r w:rsidR="00E35DF4">
        <w:t>.</w:t>
      </w:r>
      <w:r w:rsidR="00936E93">
        <w:t xml:space="preserve"> </w:t>
      </w:r>
      <w:r w:rsidR="00D71F99">
        <w:t xml:space="preserve">The AER received one submission, which supported the proposed amendments. </w:t>
      </w:r>
    </w:p>
    <w:p w:rsidR="00DC015B" w:rsidRDefault="00DC015B" w:rsidP="00DC015B">
      <w:pPr>
        <w:pStyle w:val="Heading3"/>
      </w:pPr>
      <w:bookmarkStart w:id="6" w:name="_Toc421609192"/>
      <w:bookmarkStart w:id="7" w:name="_Toc421609429"/>
      <w:bookmarkStart w:id="8" w:name="_Toc426121908"/>
      <w:r>
        <w:t>Authority</w:t>
      </w:r>
      <w:bookmarkEnd w:id="6"/>
      <w:bookmarkEnd w:id="7"/>
      <w:bookmarkEnd w:id="8"/>
    </w:p>
    <w:p w:rsidR="00DC015B" w:rsidRDefault="00DC015B" w:rsidP="00DC015B">
      <w:pPr>
        <w:spacing w:after="200"/>
      </w:pPr>
      <w:r>
        <w:t xml:space="preserve">The National Energy Retail Law (Retail Law) </w:t>
      </w:r>
      <w:r w:rsidRPr="00AA1DB0">
        <w:t xml:space="preserve">allows us to make and amend the </w:t>
      </w:r>
      <w:r w:rsidR="00E35DF4">
        <w:t xml:space="preserve">RoLR </w:t>
      </w:r>
      <w:r w:rsidR="00317307">
        <w:t>plan</w:t>
      </w:r>
      <w:r w:rsidRPr="00AA1DB0">
        <w:t>.</w:t>
      </w:r>
      <w:r w:rsidR="00936E93">
        <w:t xml:space="preserve"> </w:t>
      </w:r>
      <w:r>
        <w:t xml:space="preserve"> </w:t>
      </w:r>
    </w:p>
    <w:p w:rsidR="00DC015B" w:rsidRDefault="00DC015B" w:rsidP="00DC015B">
      <w:pPr>
        <w:pStyle w:val="Heading3"/>
      </w:pPr>
      <w:bookmarkStart w:id="9" w:name="_Toc421609193"/>
      <w:bookmarkStart w:id="10" w:name="_Toc421609430"/>
      <w:bookmarkStart w:id="11" w:name="_Toc426121909"/>
      <w:r>
        <w:t xml:space="preserve">Role </w:t>
      </w:r>
      <w:r w:rsidR="00A85CB7">
        <w:t xml:space="preserve">and purpose </w:t>
      </w:r>
      <w:r>
        <w:t xml:space="preserve">of the </w:t>
      </w:r>
      <w:r w:rsidR="004729B0">
        <w:t>RoLR plan</w:t>
      </w:r>
      <w:bookmarkEnd w:id="9"/>
      <w:bookmarkEnd w:id="10"/>
      <w:bookmarkEnd w:id="11"/>
    </w:p>
    <w:p w:rsidR="004729B0" w:rsidRDefault="004729B0" w:rsidP="004729B0">
      <w:pPr>
        <w:spacing w:after="200"/>
      </w:pPr>
      <w:r>
        <w:t>Electricity and gas retailers operate in competitive markets. In this environment, it is possible that some gas and electricity retailers will fail. The AER works with other participants to ensure customers of a failed retailer are protected.</w:t>
      </w:r>
    </w:p>
    <w:p w:rsidR="004729B0" w:rsidRDefault="004729B0" w:rsidP="004729B0">
      <w:pPr>
        <w:spacing w:after="200"/>
      </w:pPr>
      <w:r>
        <w:t xml:space="preserve">Under the Retail Law, the RoLR scheme establishes arrangements to transfer the customers of a failed retailer to another retailer, so that continuity of supply is maintained. The AER is responsible for administering several aspects of the national RoLR scheme, including developing, making and maintaining RoLR plans. </w:t>
      </w:r>
    </w:p>
    <w:p w:rsidR="004729B0" w:rsidRDefault="004729B0" w:rsidP="004729B0">
      <w:pPr>
        <w:spacing w:after="200"/>
      </w:pPr>
      <w:r>
        <w:t>The RoLR plan sets out the procedures to be followed by market participants in a RoLR event, including communication with the customers of the failed retailer. The plan also establishes the scope and frequency of RoLR scheme test exercises. These exercises are designed to test the systems and processes of RoLR plan participants for managing a RoLR event.</w:t>
      </w:r>
    </w:p>
    <w:p w:rsidR="00D0341F" w:rsidRDefault="00D0341F" w:rsidP="00D0341F">
      <w:pPr>
        <w:pStyle w:val="Heading3"/>
      </w:pPr>
      <w:bookmarkStart w:id="12" w:name="_Toc421609194"/>
      <w:bookmarkStart w:id="13" w:name="_Toc421609431"/>
      <w:bookmarkStart w:id="14" w:name="_Toc426121910"/>
      <w:r>
        <w:t>Definitions and interpretation</w:t>
      </w:r>
      <w:bookmarkEnd w:id="12"/>
      <w:bookmarkEnd w:id="13"/>
      <w:bookmarkEnd w:id="14"/>
    </w:p>
    <w:p w:rsidR="00D0341F" w:rsidRDefault="00D0341F" w:rsidP="00D0341F">
      <w:pPr>
        <w:spacing w:after="200"/>
      </w:pPr>
      <w:r>
        <w:t>In this Notice, key words and phrases have the meaning given to them in:</w:t>
      </w:r>
    </w:p>
    <w:p w:rsidR="00D0341F" w:rsidRDefault="00D0341F" w:rsidP="00F32838">
      <w:pPr>
        <w:pStyle w:val="ListParagraph"/>
        <w:numPr>
          <w:ilvl w:val="0"/>
          <w:numId w:val="9"/>
        </w:numPr>
        <w:spacing w:after="200"/>
        <w:ind w:left="714" w:hanging="357"/>
        <w:contextualSpacing w:val="0"/>
      </w:pPr>
      <w:r>
        <w:t>the shortened forms or</w:t>
      </w:r>
    </w:p>
    <w:p w:rsidR="00D0341F" w:rsidRDefault="00D0341F" w:rsidP="00F32838">
      <w:pPr>
        <w:pStyle w:val="ListParagraph"/>
        <w:numPr>
          <w:ilvl w:val="0"/>
          <w:numId w:val="9"/>
        </w:numPr>
        <w:spacing w:after="200"/>
        <w:ind w:left="714" w:hanging="357"/>
        <w:contextualSpacing w:val="0"/>
      </w:pPr>
      <w:r>
        <w:t>if not defined in the shortened forms, the Retail Law and National Energy Retail Rules (Retail Rules).</w:t>
      </w:r>
    </w:p>
    <w:p w:rsidR="00D0341F" w:rsidRDefault="00D0341F" w:rsidP="00D0341F">
      <w:pPr>
        <w:pStyle w:val="Heading3"/>
      </w:pPr>
      <w:bookmarkStart w:id="15" w:name="_Toc421609195"/>
      <w:bookmarkStart w:id="16" w:name="_Toc421609432"/>
      <w:bookmarkStart w:id="17" w:name="_Toc426121911"/>
      <w:r>
        <w:t>Version history and effective date</w:t>
      </w:r>
      <w:bookmarkEnd w:id="15"/>
      <w:bookmarkEnd w:id="16"/>
      <w:bookmarkEnd w:id="17"/>
    </w:p>
    <w:p w:rsidR="00D0341F" w:rsidRDefault="00D0341F" w:rsidP="00D0341F">
      <w:pPr>
        <w:spacing w:after="200"/>
      </w:pPr>
      <w:r>
        <w:t>Th</w:t>
      </w:r>
      <w:r w:rsidR="00337374">
        <w:t>e superseded version of the RoLR plan is version 3 (August 2012).</w:t>
      </w:r>
      <w:r w:rsidR="00936E93">
        <w:t xml:space="preserve"> </w:t>
      </w:r>
    </w:p>
    <w:p w:rsidR="00D0341F" w:rsidRPr="00D86B98" w:rsidRDefault="00D0341F" w:rsidP="00492C85">
      <w:pPr>
        <w:spacing w:after="200"/>
        <w:rPr>
          <w:rFonts w:cs="Arial"/>
        </w:rPr>
      </w:pPr>
      <w:r>
        <w:t>The current versi</w:t>
      </w:r>
      <w:r w:rsidR="00D0174C">
        <w:t xml:space="preserve">on of the </w:t>
      </w:r>
      <w:r w:rsidR="00337374">
        <w:t xml:space="preserve">RoLR plan </w:t>
      </w:r>
      <w:r w:rsidR="00D0174C">
        <w:t xml:space="preserve">is version </w:t>
      </w:r>
      <w:r w:rsidR="00337374">
        <w:t>4</w:t>
      </w:r>
      <w:r w:rsidR="00D0174C">
        <w:t xml:space="preserve"> (</w:t>
      </w:r>
      <w:r w:rsidR="00337374">
        <w:t>July 2015</w:t>
      </w:r>
      <w:r>
        <w:t xml:space="preserve">). </w:t>
      </w:r>
    </w:p>
    <w:p w:rsidR="009709D9" w:rsidRDefault="00337374" w:rsidP="009709D9">
      <w:pPr>
        <w:pStyle w:val="Heading1"/>
      </w:pPr>
      <w:bookmarkStart w:id="18" w:name="_Toc426121912"/>
      <w:r>
        <w:t>A</w:t>
      </w:r>
      <w:r w:rsidR="009709D9">
        <w:t>mendments</w:t>
      </w:r>
      <w:r>
        <w:t xml:space="preserve"> to the RoLR plan</w:t>
      </w:r>
      <w:bookmarkEnd w:id="18"/>
    </w:p>
    <w:p w:rsidR="009709D9" w:rsidRDefault="009709D9" w:rsidP="009709D9">
      <w:pPr>
        <w:spacing w:after="200"/>
      </w:pPr>
      <w:r>
        <w:t xml:space="preserve">Our amendments to the </w:t>
      </w:r>
      <w:r w:rsidR="00D0174C">
        <w:t>RoLR plan</w:t>
      </w:r>
      <w:r>
        <w:t xml:space="preserve"> are summarised below. The</w:t>
      </w:r>
      <w:r w:rsidR="00337374">
        <w:t xml:space="preserve"> revised RoLR plan is also </w:t>
      </w:r>
      <w:r>
        <w:t xml:space="preserve">available on our website at </w:t>
      </w:r>
      <w:hyperlink r:id="rId13" w:history="1">
        <w:r>
          <w:rPr>
            <w:rStyle w:val="Hyperlink"/>
          </w:rPr>
          <w:t>www.aer.gov.au</w:t>
        </w:r>
      </w:hyperlink>
      <w:r>
        <w:t>.</w:t>
      </w:r>
    </w:p>
    <w:p w:rsidR="009709D9" w:rsidRDefault="00A73EE3" w:rsidP="009709D9">
      <w:pPr>
        <w:pStyle w:val="Heading2"/>
      </w:pPr>
      <w:bookmarkStart w:id="19" w:name="_Toc426121913"/>
      <w:r>
        <w:t>General</w:t>
      </w:r>
      <w:r w:rsidR="009709D9">
        <w:t xml:space="preserve"> </w:t>
      </w:r>
      <w:r>
        <w:t>amendments</w:t>
      </w:r>
      <w:bookmarkEnd w:id="19"/>
    </w:p>
    <w:p w:rsidR="00EC156B" w:rsidRDefault="00EC156B" w:rsidP="00EC156B">
      <w:r>
        <w:t xml:space="preserve">The revised RoLR plan includes changes that: </w:t>
      </w:r>
    </w:p>
    <w:p w:rsidR="00EC156B" w:rsidRDefault="00EC156B" w:rsidP="00EC156B">
      <w:pPr>
        <w:pStyle w:val="ListParagraph"/>
        <w:numPr>
          <w:ilvl w:val="0"/>
          <w:numId w:val="13"/>
        </w:numPr>
        <w:spacing w:after="200"/>
      </w:pPr>
      <w:r>
        <w:t>improve the plan based on a review of outcomes from RoLR exercises, and subsequent discussions with industry participants</w:t>
      </w:r>
    </w:p>
    <w:p w:rsidR="00EC156B" w:rsidRDefault="00EC156B" w:rsidP="00EC156B">
      <w:pPr>
        <w:pStyle w:val="ListParagraph"/>
        <w:numPr>
          <w:ilvl w:val="0"/>
          <w:numId w:val="13"/>
        </w:numPr>
        <w:spacing w:after="200"/>
      </w:pPr>
      <w:r>
        <w:t>account for Queensland specific requirements in its adoption legislation for the National Energy Customer Framework, which commenced on 1 July 2015</w:t>
      </w:r>
    </w:p>
    <w:p w:rsidR="00EC156B" w:rsidRDefault="00EC156B" w:rsidP="00EC156B">
      <w:pPr>
        <w:pStyle w:val="ListParagraph"/>
        <w:numPr>
          <w:ilvl w:val="0"/>
          <w:numId w:val="13"/>
        </w:numPr>
        <w:spacing w:after="200"/>
      </w:pPr>
      <w:r>
        <w:t>clarify the obligations on RoLR participants and simplify the structure of the plan.</w:t>
      </w:r>
    </w:p>
    <w:p w:rsidR="00D0174C" w:rsidRDefault="00D0174C" w:rsidP="009709D9">
      <w:pPr>
        <w:spacing w:after="200"/>
      </w:pPr>
      <w:r>
        <w:t>The text throughout the RoLR plan has been amended to clarify the obligations on RoL</w:t>
      </w:r>
      <w:r w:rsidR="001509A0">
        <w:t xml:space="preserve">R </w:t>
      </w:r>
      <w:r w:rsidR="008B1A4F">
        <w:t xml:space="preserve">plan </w:t>
      </w:r>
      <w:r w:rsidR="001509A0">
        <w:t>participants.</w:t>
      </w:r>
      <w:r>
        <w:t xml:space="preserve"> </w:t>
      </w:r>
      <w:r w:rsidR="001509A0">
        <w:t xml:space="preserve">Changes have also been made to </w:t>
      </w:r>
      <w:r>
        <w:t>simplify the structure of the document</w:t>
      </w:r>
      <w:r w:rsidR="00A73EE3">
        <w:t>,</w:t>
      </w:r>
      <w:r w:rsidR="001509A0">
        <w:t xml:space="preserve"> remove unnecessary content</w:t>
      </w:r>
      <w:r w:rsidR="00A73EE3">
        <w:t xml:space="preserve"> </w:t>
      </w:r>
      <w:r w:rsidR="005A7EFC">
        <w:t xml:space="preserve">(including all templates) </w:t>
      </w:r>
      <w:r w:rsidR="00A73EE3">
        <w:t>and update content to reflect current market arrangements.</w:t>
      </w:r>
    </w:p>
    <w:p w:rsidR="003D6DA9" w:rsidRDefault="003D6DA9" w:rsidP="003D6DA9">
      <w:pPr>
        <w:spacing w:after="200"/>
      </w:pPr>
      <w:r>
        <w:t xml:space="preserve">The RoLR plan is required, under </w:t>
      </w:r>
      <w:r w:rsidRPr="003D6DA9">
        <w:t>s. 16</w:t>
      </w:r>
      <w:r w:rsidR="00253CA7">
        <w:t xml:space="preserve">2(3) of the </w:t>
      </w:r>
      <w:r>
        <w:t xml:space="preserve">Retail Law, to be consistent with AEMO’s RoLR procedures on the </w:t>
      </w:r>
      <w:r w:rsidRPr="003D6DA9">
        <w:t>operation or implementation of the RoLR scheme</w:t>
      </w:r>
      <w:r>
        <w:t xml:space="preserve">. A new provision has been included in the RoLR plan to clarify that where there is an inconsistency between these documents, the RoLR procedures take precedence. </w:t>
      </w:r>
    </w:p>
    <w:p w:rsidR="003D6DA9" w:rsidRPr="003D6DA9" w:rsidRDefault="003D6DA9" w:rsidP="003D6DA9">
      <w:pPr>
        <w:pStyle w:val="Heading2"/>
        <w:keepNext w:val="0"/>
        <w:keepLines w:val="0"/>
        <w:ind w:left="578" w:hanging="578"/>
      </w:pPr>
      <w:bookmarkStart w:id="20" w:name="_Toc426121914"/>
      <w:r w:rsidRPr="003D6DA9">
        <w:t>RoLR contacts</w:t>
      </w:r>
      <w:bookmarkEnd w:id="20"/>
    </w:p>
    <w:p w:rsidR="003D6DA9" w:rsidRDefault="009C19C1" w:rsidP="003D6DA9">
      <w:pPr>
        <w:spacing w:after="200"/>
      </w:pPr>
      <w:r>
        <w:t>The requirement for RoLR contact information to be provided to the AER has been expanded to all RoLR participants. A RoLR event may impact, and impose obligations on, all retailers (for example, the requirement to provide information to customers affected by a cancelled transfer). Contact information for all retailers will allow for timely notification of a RoLR event so that the businesses can prepare to meet these obligations.</w:t>
      </w:r>
    </w:p>
    <w:p w:rsidR="007C5E2F" w:rsidRDefault="00B4541F" w:rsidP="003D6DA9">
      <w:pPr>
        <w:spacing w:after="200"/>
      </w:pPr>
      <w:r>
        <w:t xml:space="preserve">The RoLR plan has also been amended </w:t>
      </w:r>
      <w:r w:rsidR="007C5E2F">
        <w:t xml:space="preserve">so that retailers and distributors </w:t>
      </w:r>
      <w:r w:rsidR="00253CA7">
        <w:t>must</w:t>
      </w:r>
      <w:r w:rsidR="007C5E2F" w:rsidRPr="007C5E2F">
        <w:t xml:space="preserve"> maintain up to date RoLR contact details on AEMO's </w:t>
      </w:r>
      <w:r w:rsidR="007C5E2F" w:rsidRPr="00A73A86">
        <w:rPr>
          <w:i/>
        </w:rPr>
        <w:t>Retail operations contact list</w:t>
      </w:r>
      <w:r w:rsidR="00040462">
        <w:t>, in addition to the contact details provided to the AER</w:t>
      </w:r>
      <w:r w:rsidR="007C5E2F" w:rsidRPr="007C5E2F">
        <w:t>.</w:t>
      </w:r>
      <w:r w:rsidR="007C5E2F">
        <w:t xml:space="preserve"> </w:t>
      </w:r>
      <w:r w:rsidR="00253CA7">
        <w:t>P</w:t>
      </w:r>
      <w:r w:rsidR="007C5E2F">
        <w:t xml:space="preserve">articipants </w:t>
      </w:r>
      <w:r w:rsidR="00253CA7">
        <w:t xml:space="preserve">may </w:t>
      </w:r>
      <w:r w:rsidR="007C5E2F">
        <w:t xml:space="preserve">nominate different </w:t>
      </w:r>
      <w:r w:rsidR="00253CA7">
        <w:t xml:space="preserve">RoLR </w:t>
      </w:r>
      <w:r w:rsidR="007C5E2F">
        <w:t>contacts for AEMO and the AER.</w:t>
      </w:r>
    </w:p>
    <w:p w:rsidR="00AE3AB3" w:rsidRDefault="00AE3AB3" w:rsidP="003D6DA9">
      <w:pPr>
        <w:spacing w:after="200"/>
      </w:pPr>
      <w:r>
        <w:t xml:space="preserve">The obligation on the AER to publish a public version of the RoLR contacts list, and to regularly circulate the list to RoLR participants, has been removed from the RoLR plan. </w:t>
      </w:r>
      <w:r w:rsidR="00605D8D">
        <w:t>H</w:t>
      </w:r>
      <w:r w:rsidR="00BA23EC">
        <w:t>owever, t</w:t>
      </w:r>
      <w:r w:rsidR="00BA23EC" w:rsidRPr="00BA23EC">
        <w:t xml:space="preserve">he </w:t>
      </w:r>
      <w:r w:rsidR="00BA23EC">
        <w:t>RoLR plan provi</w:t>
      </w:r>
      <w:r w:rsidR="00605D8D">
        <w:t>des</w:t>
      </w:r>
      <w:r w:rsidR="00BA23EC">
        <w:t xml:space="preserve"> that the AER</w:t>
      </w:r>
      <w:r w:rsidR="00BA23EC" w:rsidRPr="00BA23EC">
        <w:t xml:space="preserve"> may disseminate retailers' and distributors' RoLR contact information to relevant market participants bef</w:t>
      </w:r>
      <w:r w:rsidR="00BA23EC">
        <w:t>ore or during a RoLR event if</w:t>
      </w:r>
      <w:r w:rsidR="00BA23EC" w:rsidRPr="00BA23EC">
        <w:t xml:space="preserve"> consider</w:t>
      </w:r>
      <w:r w:rsidR="00BA23EC">
        <w:t xml:space="preserve">ed </w:t>
      </w:r>
      <w:r w:rsidR="00BA23EC" w:rsidRPr="00BA23EC">
        <w:t>necessary.</w:t>
      </w:r>
    </w:p>
    <w:p w:rsidR="009709D9" w:rsidRDefault="00770075" w:rsidP="003D6DA9">
      <w:pPr>
        <w:pStyle w:val="Heading2"/>
        <w:keepNext w:val="0"/>
        <w:keepLines w:val="0"/>
        <w:ind w:left="578" w:hanging="578"/>
      </w:pPr>
      <w:bookmarkStart w:id="21" w:name="_Toc426121915"/>
      <w:r>
        <w:t>Changes to obligations on RoLR participants</w:t>
      </w:r>
      <w:bookmarkEnd w:id="21"/>
    </w:p>
    <w:p w:rsidR="00770075" w:rsidRDefault="00770075" w:rsidP="00330DFD">
      <w:pPr>
        <w:pStyle w:val="Heading3"/>
      </w:pPr>
      <w:bookmarkStart w:id="22" w:name="_Toc421609438"/>
      <w:bookmarkStart w:id="23" w:name="_Toc426121916"/>
      <w:r>
        <w:t>Australian Energy Regulator</w:t>
      </w:r>
      <w:bookmarkEnd w:id="22"/>
      <w:bookmarkEnd w:id="23"/>
    </w:p>
    <w:p w:rsidR="00EC156B" w:rsidRDefault="00F37C09" w:rsidP="00F37C09">
      <w:r w:rsidRPr="00F37C09">
        <w:t>The requirement</w:t>
      </w:r>
      <w:r>
        <w:t>s</w:t>
      </w:r>
      <w:r w:rsidRPr="00F37C09">
        <w:t xml:space="preserve"> </w:t>
      </w:r>
      <w:r>
        <w:t xml:space="preserve">for appointment of an additional RoLR have been amended to allow the AER more time to notify AEMO in some circumstances. </w:t>
      </w:r>
      <w:r w:rsidR="002424EF">
        <w:t xml:space="preserve">Specifically, </w:t>
      </w:r>
      <w:r>
        <w:t xml:space="preserve">where a RoLR event will be triggered by AEMO suspending the retailer from a wholesale market or revoking its registration, notification of an additional RoLR appointment </w:t>
      </w:r>
      <w:r w:rsidR="006114C8">
        <w:t xml:space="preserve">can occur </w:t>
      </w:r>
      <w:r>
        <w:t>at any time prior to the suspension or revocation taking effect</w:t>
      </w:r>
      <w:r w:rsidR="006114C8">
        <w:t xml:space="preserve">. </w:t>
      </w:r>
    </w:p>
    <w:p w:rsidR="006114C8" w:rsidRDefault="006114C8" w:rsidP="00F37C09">
      <w:r>
        <w:t>The list of recipients of the RoLR notice issued by the AER has been extended to include ‘</w:t>
      </w:r>
      <w:r w:rsidRPr="006114C8">
        <w:t>any service provider for a gas transmission pipeline, gas producer or other person subject to directions for gas under s. 137 of the Retail Law</w:t>
      </w:r>
      <w:r>
        <w:t xml:space="preserve">’. </w:t>
      </w:r>
      <w:r w:rsidR="00644B82">
        <w:t>As these businesses may be obligated to act during a RoLR event, prompt provision of</w:t>
      </w:r>
      <w:r w:rsidR="00761A63">
        <w:t xml:space="preserve"> the RoLR notice will allow for</w:t>
      </w:r>
      <w:r w:rsidR="00761A63" w:rsidRPr="00761A63">
        <w:t xml:space="preserve"> faster resolution of any gas supply and capacity issues a</w:t>
      </w:r>
      <w:r w:rsidR="00761A63">
        <w:t>ffecting the designated RoLR(s)</w:t>
      </w:r>
      <w:r w:rsidR="00644B82">
        <w:t>.</w:t>
      </w:r>
    </w:p>
    <w:p w:rsidR="00EC156B" w:rsidRDefault="00EC156B" w:rsidP="00F37C09">
      <w:r>
        <w:t>A</w:t>
      </w:r>
      <w:r w:rsidR="00264A16">
        <w:t xml:space="preserve"> requirement </w:t>
      </w:r>
      <w:r>
        <w:t xml:space="preserve">for the AER </w:t>
      </w:r>
      <w:r w:rsidR="00264A16">
        <w:t>to send supporting text message</w:t>
      </w:r>
      <w:r>
        <w:t>s in a RoLR event</w:t>
      </w:r>
      <w:r w:rsidR="00264A16">
        <w:t xml:space="preserve"> has been removed from the</w:t>
      </w:r>
      <w:r>
        <w:t xml:space="preserve"> plan.</w:t>
      </w:r>
      <w:r w:rsidR="00936E93">
        <w:t xml:space="preserve"> </w:t>
      </w:r>
      <w:r w:rsidR="00264A16">
        <w:t xml:space="preserve">With email available on mobile devices, the text message is largely redundant for ensuring timely notification of the RoLR event. </w:t>
      </w:r>
    </w:p>
    <w:p w:rsidR="00264A16" w:rsidRDefault="00A507D9" w:rsidP="00F37C09">
      <w:r w:rsidRPr="00A507D9">
        <w:t>The requirement for the AER to publish the RoLR notice on its website</w:t>
      </w:r>
      <w:r>
        <w:t xml:space="preserve"> </w:t>
      </w:r>
      <w:r w:rsidR="003E455F">
        <w:t xml:space="preserve">‘within </w:t>
      </w:r>
      <w:r w:rsidR="00264A16" w:rsidRPr="00A507D9">
        <w:t>24 hours</w:t>
      </w:r>
      <w:r w:rsidR="003E455F">
        <w:t xml:space="preserve"> of the RoLR event’ has been amended to ‘within 24 hours of the AER becoming aware</w:t>
      </w:r>
      <w:r w:rsidR="00264A16" w:rsidRPr="00A507D9">
        <w:t xml:space="preserve"> of the RoLR event</w:t>
      </w:r>
      <w:r w:rsidR="003E455F">
        <w:t>’. This change will allow the AER sufficient time to prepare and publish the RoLR notice in all circumstances.</w:t>
      </w:r>
    </w:p>
    <w:p w:rsidR="003E455F" w:rsidRDefault="003E455F" w:rsidP="00F37C09">
      <w:r>
        <w:t>The list of parties who will receive email notification within 24 hours of the AER becoming aware of a RoLR event has been amended</w:t>
      </w:r>
      <w:r w:rsidR="00EC156B">
        <w:t xml:space="preserve"> so that specific types of consumer intermediaries are not listed</w:t>
      </w:r>
      <w:r>
        <w:t xml:space="preserve">. </w:t>
      </w:r>
      <w:r w:rsidR="0015552A">
        <w:t>In practice, the AER will likely look to contact those intermediaries that it has readily available contact details</w:t>
      </w:r>
      <w:r w:rsidR="00761A63">
        <w:t xml:space="preserve"> </w:t>
      </w:r>
      <w:r w:rsidR="00D93B13">
        <w:t>for</w:t>
      </w:r>
      <w:r w:rsidR="0015552A">
        <w:t>, including members of the AER’s various consumer panels and groups.</w:t>
      </w:r>
    </w:p>
    <w:p w:rsidR="009F3861" w:rsidRDefault="009F3861" w:rsidP="00F37C09">
      <w:r w:rsidRPr="009F3861">
        <w:t xml:space="preserve">The </w:t>
      </w:r>
      <w:r>
        <w:t xml:space="preserve">requirement on the AER to </w:t>
      </w:r>
      <w:r w:rsidRPr="009F3861">
        <w:t>provide the RoLR event report to the Ministerial Council on Energy</w:t>
      </w:r>
      <w:r>
        <w:t xml:space="preserve"> (now the </w:t>
      </w:r>
      <w:r w:rsidR="00A73A86">
        <w:t>C</w:t>
      </w:r>
      <w:r w:rsidR="002B098F">
        <w:t>ouncil of Australian Governments</w:t>
      </w:r>
      <w:r w:rsidR="00A73A86">
        <w:t xml:space="preserve"> Energy Council</w:t>
      </w:r>
      <w:r>
        <w:t>)</w:t>
      </w:r>
      <w:r w:rsidRPr="009F3861">
        <w:t xml:space="preserve"> </w:t>
      </w:r>
      <w:r>
        <w:t xml:space="preserve">‘within 80 days of the RoLR event’ has been amended to ‘within 80 days of the </w:t>
      </w:r>
      <w:r w:rsidRPr="009F3861">
        <w:t>transfer date for customers of the failed retailer</w:t>
      </w:r>
      <w:r>
        <w:t>’</w:t>
      </w:r>
      <w:r w:rsidRPr="009F3861">
        <w:t>.</w:t>
      </w:r>
      <w:r>
        <w:t xml:space="preserve"> This change bring</w:t>
      </w:r>
      <w:r w:rsidR="002424EF">
        <w:t>s</w:t>
      </w:r>
      <w:r>
        <w:t xml:space="preserve"> the requirement in line with the Retail Law.</w:t>
      </w:r>
    </w:p>
    <w:p w:rsidR="009F3861" w:rsidRDefault="009F3861" w:rsidP="00F37C09">
      <w:r>
        <w:t>A new requirement has been added that the AER publish a report on any</w:t>
      </w:r>
      <w:r w:rsidRPr="009F3861">
        <w:t xml:space="preserve"> RoLR exercise on its website, within </w:t>
      </w:r>
      <w:r w:rsidR="00EC156B">
        <w:t>3</w:t>
      </w:r>
      <w:r w:rsidRPr="009F3861">
        <w:t xml:space="preserve">0 business </w:t>
      </w:r>
      <w:r w:rsidRPr="008B1A4F">
        <w:t xml:space="preserve">days of the exercise date. The AER is required under the Retail Law to publish reports on RoLR exercises. The timing </w:t>
      </w:r>
      <w:r w:rsidR="00EC156B" w:rsidRPr="008B1A4F">
        <w:t xml:space="preserve">has been changed from 20 </w:t>
      </w:r>
      <w:r w:rsidR="008B1A4F">
        <w:t xml:space="preserve">business </w:t>
      </w:r>
      <w:r w:rsidR="00EC156B" w:rsidRPr="008B1A4F">
        <w:t xml:space="preserve">days </w:t>
      </w:r>
      <w:r w:rsidR="009D5D50" w:rsidRPr="008B1A4F">
        <w:t xml:space="preserve">proposed </w:t>
      </w:r>
      <w:r w:rsidR="00EC156B" w:rsidRPr="008B1A4F">
        <w:t xml:space="preserve">in the consultation draft to </w:t>
      </w:r>
      <w:r w:rsidR="002424EF" w:rsidRPr="008B1A4F">
        <w:t>allow</w:t>
      </w:r>
      <w:r w:rsidR="00EC156B" w:rsidRPr="008B1A4F">
        <w:t xml:space="preserve"> the AER sufficient time to consider all participant feedback following a RoLR exercise</w:t>
      </w:r>
      <w:r w:rsidRPr="008B1A4F">
        <w:t>.</w:t>
      </w:r>
      <w:r w:rsidR="00936E93">
        <w:t xml:space="preserve">  </w:t>
      </w:r>
    </w:p>
    <w:p w:rsidR="00D205BB" w:rsidRPr="0015552A" w:rsidRDefault="00D205BB" w:rsidP="00F37C09">
      <w:r>
        <w:t xml:space="preserve">Statements in the consultation draft about the manner in which the AER will contact participants, stating that phone, email or other communication methods may be used, have been removed as they are unnecessary.  </w:t>
      </w:r>
    </w:p>
    <w:p w:rsidR="00770075" w:rsidRPr="00330DFD" w:rsidRDefault="00770075" w:rsidP="00330DFD">
      <w:pPr>
        <w:pStyle w:val="Heading3"/>
      </w:pPr>
      <w:bookmarkStart w:id="24" w:name="_Toc421609439"/>
      <w:bookmarkStart w:id="25" w:name="_Toc426121917"/>
      <w:r w:rsidRPr="00330DFD">
        <w:t>Australian Energy Market Operator</w:t>
      </w:r>
      <w:bookmarkEnd w:id="24"/>
      <w:bookmarkEnd w:id="25"/>
    </w:p>
    <w:p w:rsidR="00253CA7" w:rsidRDefault="00253CA7" w:rsidP="00017012">
      <w:r>
        <w:t xml:space="preserve">The RoLR plan </w:t>
      </w:r>
      <w:r w:rsidR="00EC156B">
        <w:t xml:space="preserve">gives AEMO more discretion on when it should </w:t>
      </w:r>
      <w:r>
        <w:t xml:space="preserve">provide the AER with </w:t>
      </w:r>
      <w:r w:rsidR="00017012">
        <w:t>reports on connection numbers and load f</w:t>
      </w:r>
      <w:r w:rsidR="00EC156B">
        <w:t>or a retailer.</w:t>
      </w:r>
      <w:r w:rsidR="00936E93">
        <w:t xml:space="preserve"> </w:t>
      </w:r>
      <w:r w:rsidR="00EC156B">
        <w:t xml:space="preserve">These reports are not required </w:t>
      </w:r>
      <w:r w:rsidR="00017012">
        <w:t xml:space="preserve">until a retailer fails to meet a call notice or margin call, but AEMO </w:t>
      </w:r>
      <w:r w:rsidR="00EC156B">
        <w:t xml:space="preserve">has discretion </w:t>
      </w:r>
      <w:r w:rsidR="00017012">
        <w:t>to provide these reports earlier if it or the AER forms a belief that there is a risk of a RoLR event.</w:t>
      </w:r>
    </w:p>
    <w:p w:rsidR="00770075" w:rsidRPr="00330DFD" w:rsidRDefault="00770075" w:rsidP="00330DFD">
      <w:pPr>
        <w:pStyle w:val="Heading3"/>
      </w:pPr>
      <w:bookmarkStart w:id="26" w:name="_Toc421609440"/>
      <w:bookmarkStart w:id="27" w:name="_Toc426121918"/>
      <w:r w:rsidRPr="00330DFD">
        <w:t>Designated retailers</w:t>
      </w:r>
      <w:bookmarkEnd w:id="26"/>
      <w:bookmarkEnd w:id="27"/>
    </w:p>
    <w:p w:rsidR="00EC156B" w:rsidRDefault="005A73FB" w:rsidP="005A73FB">
      <w:r>
        <w:t xml:space="preserve">The RoLR plan </w:t>
      </w:r>
      <w:r w:rsidR="00EC156B">
        <w:t xml:space="preserve">now contains a timing requirement for </w:t>
      </w:r>
      <w:r w:rsidRPr="005A73FB">
        <w:t xml:space="preserve">a designated RoLR </w:t>
      </w:r>
      <w:r>
        <w:t>to</w:t>
      </w:r>
      <w:r w:rsidRPr="005A73FB">
        <w:t xml:space="preserve"> notify the AER when it has received details of the failed retailer’s customers</w:t>
      </w:r>
      <w:r w:rsidR="00936E93">
        <w:t>,</w:t>
      </w:r>
      <w:r w:rsidR="00EC156B">
        <w:t xml:space="preserve"> </w:t>
      </w:r>
      <w:r w:rsidRPr="005A73FB">
        <w:t>within one business day of receipt.</w:t>
      </w:r>
      <w:r>
        <w:t xml:space="preserve"> </w:t>
      </w:r>
    </w:p>
    <w:p w:rsidR="00F15B29" w:rsidRPr="005A73FB" w:rsidRDefault="00EC156B" w:rsidP="005A73FB">
      <w:r>
        <w:t>D</w:t>
      </w:r>
      <w:r w:rsidR="005A73FB">
        <w:t>esignated RoLRs for a gas RoLR event</w:t>
      </w:r>
      <w:r>
        <w:t xml:space="preserve"> are now required to </w:t>
      </w:r>
      <w:r w:rsidR="005A73FB" w:rsidRPr="005A73FB">
        <w:t xml:space="preserve">notify the AER as soon as </w:t>
      </w:r>
      <w:r>
        <w:t>they</w:t>
      </w:r>
      <w:r w:rsidR="005A73FB" w:rsidRPr="005A73FB">
        <w:t xml:space="preserve"> become aware that the gas supply or capacity available to </w:t>
      </w:r>
      <w:r w:rsidR="009D5D50">
        <w:t>them</w:t>
      </w:r>
      <w:r w:rsidR="005A73FB" w:rsidRPr="005A73FB">
        <w:t xml:space="preserve"> may be insufficient to service the customers of the failed retailer. </w:t>
      </w:r>
    </w:p>
    <w:p w:rsidR="00577B65" w:rsidRPr="00330DFD" w:rsidRDefault="00577B65" w:rsidP="00330DFD">
      <w:pPr>
        <w:pStyle w:val="Heading3"/>
      </w:pPr>
      <w:bookmarkStart w:id="28" w:name="_Toc421609441"/>
      <w:bookmarkStart w:id="29" w:name="_Toc426121919"/>
      <w:r w:rsidRPr="00330DFD">
        <w:t>Failed retailer (or an insolvency official of the failed retailer)</w:t>
      </w:r>
      <w:bookmarkEnd w:id="28"/>
      <w:bookmarkEnd w:id="29"/>
    </w:p>
    <w:p w:rsidR="00EC7DD3" w:rsidRDefault="00E35DF4" w:rsidP="00EC7DD3">
      <w:r>
        <w:t xml:space="preserve">The </w:t>
      </w:r>
      <w:r w:rsidR="00EC7DD3">
        <w:t xml:space="preserve">failed retailer (or an insolvency official of the failed retailer) </w:t>
      </w:r>
      <w:r>
        <w:t xml:space="preserve">is now required </w:t>
      </w:r>
      <w:r w:rsidR="00EC7DD3">
        <w:t xml:space="preserve">to notify the AER as soon as practicable following a RoLR event. </w:t>
      </w:r>
      <w:r w:rsidR="00936E93">
        <w:t>T</w:t>
      </w:r>
      <w:r>
        <w:t xml:space="preserve">he </w:t>
      </w:r>
      <w:r w:rsidR="00EC7DD3">
        <w:t xml:space="preserve">failed retailer </w:t>
      </w:r>
      <w:r w:rsidR="00936E93">
        <w:t xml:space="preserve">must also </w:t>
      </w:r>
      <w:r w:rsidR="00EC7DD3">
        <w:t xml:space="preserve">notify the AER when it has met its obligations to provide information to designated RoLRs and its former customers. </w:t>
      </w:r>
    </w:p>
    <w:p w:rsidR="005A73FB" w:rsidRPr="00330DFD" w:rsidRDefault="005A73FB" w:rsidP="00330DFD">
      <w:pPr>
        <w:pStyle w:val="Heading3"/>
      </w:pPr>
      <w:bookmarkStart w:id="30" w:name="_Toc421609442"/>
      <w:bookmarkStart w:id="31" w:name="_Toc426121920"/>
      <w:r w:rsidRPr="00330DFD">
        <w:t>Distributors</w:t>
      </w:r>
      <w:bookmarkEnd w:id="30"/>
      <w:bookmarkEnd w:id="31"/>
    </w:p>
    <w:p w:rsidR="005A73FB" w:rsidRDefault="009D5D50" w:rsidP="005A73FB">
      <w:r>
        <w:t xml:space="preserve">Electricity distributors must </w:t>
      </w:r>
      <w:r w:rsidR="005A73FB">
        <w:t>provide</w:t>
      </w:r>
      <w:r w:rsidR="005431AE">
        <w:t xml:space="preserve"> </w:t>
      </w:r>
      <w:r w:rsidR="005A73FB">
        <w:t>details of the failed retailer’s custo</w:t>
      </w:r>
      <w:r w:rsidR="005431AE">
        <w:t xml:space="preserve">mers to the designated RoLR(s). The </w:t>
      </w:r>
      <w:r>
        <w:t xml:space="preserve">RoLR plan now includes </w:t>
      </w:r>
      <w:r w:rsidR="005431AE">
        <w:t xml:space="preserve">a timing requirement </w:t>
      </w:r>
      <w:r w:rsidR="00F268D6">
        <w:t>for</w:t>
      </w:r>
      <w:r w:rsidR="005431AE">
        <w:t xml:space="preserve"> this obligation, with the n</w:t>
      </w:r>
      <w:r w:rsidR="005A73FB">
        <w:t xml:space="preserve">otification </w:t>
      </w:r>
      <w:r w:rsidR="005431AE">
        <w:t xml:space="preserve">to </w:t>
      </w:r>
      <w:r w:rsidR="005A73FB">
        <w:t>be provided by within one business day of the details being provided to the designated RoLR(s).</w:t>
      </w:r>
      <w:r w:rsidR="005431AE">
        <w:t xml:space="preserve"> </w:t>
      </w:r>
    </w:p>
    <w:p w:rsidR="00784774" w:rsidRDefault="00784774" w:rsidP="00784774">
      <w:pPr>
        <w:pStyle w:val="Heading2"/>
        <w:keepNext w:val="0"/>
        <w:keepLines w:val="0"/>
        <w:ind w:left="578" w:hanging="578"/>
      </w:pPr>
      <w:bookmarkStart w:id="32" w:name="_Toc426121921"/>
      <w:r>
        <w:t>Queensland specific obligations</w:t>
      </w:r>
      <w:bookmarkEnd w:id="32"/>
    </w:p>
    <w:p w:rsidR="00F15B29" w:rsidRDefault="00784774" w:rsidP="00784774">
      <w:r>
        <w:t xml:space="preserve">Some customers connected to Queensland’s Ergon Energy distribution network have card-operated meters installed. </w:t>
      </w:r>
      <w:r w:rsidR="008516AA">
        <w:t xml:space="preserve">The </w:t>
      </w:r>
      <w:r w:rsidR="00E35DF4">
        <w:t>RoLR plan now addresses the specific requirements in the National Energy Retail Law (</w:t>
      </w:r>
      <w:r w:rsidR="008516AA">
        <w:t>Queensland</w:t>
      </w:r>
      <w:r w:rsidR="00E35DF4">
        <w:t xml:space="preserve">) </w:t>
      </w:r>
      <w:r w:rsidR="008516AA">
        <w:t>in relation to these meters in a RoLR event, including that:</w:t>
      </w:r>
    </w:p>
    <w:p w:rsidR="00F15B29" w:rsidRDefault="00784774" w:rsidP="00F15B29">
      <w:pPr>
        <w:pStyle w:val="ListParagraph"/>
        <w:numPr>
          <w:ilvl w:val="0"/>
          <w:numId w:val="14"/>
        </w:numPr>
      </w:pPr>
      <w:r>
        <w:t xml:space="preserve">the failed retailer </w:t>
      </w:r>
      <w:r w:rsidR="002C1271">
        <w:t xml:space="preserve">is </w:t>
      </w:r>
      <w:r>
        <w:t xml:space="preserve">to provide information </w:t>
      </w:r>
      <w:r w:rsidR="00F15B29">
        <w:t xml:space="preserve">to </w:t>
      </w:r>
      <w:r>
        <w:t xml:space="preserve">customers with card-operated meters on </w:t>
      </w:r>
      <w:r w:rsidRPr="00784774">
        <w:t xml:space="preserve">how credits on cards used with </w:t>
      </w:r>
      <w:r>
        <w:t>the meters</w:t>
      </w:r>
      <w:r w:rsidRPr="00784774">
        <w:t xml:space="preserve"> will be refunded</w:t>
      </w:r>
    </w:p>
    <w:p w:rsidR="008516AA" w:rsidRDefault="00F15B29" w:rsidP="00EC7DD3">
      <w:pPr>
        <w:pStyle w:val="ListParagraph"/>
        <w:numPr>
          <w:ilvl w:val="0"/>
          <w:numId w:val="14"/>
        </w:numPr>
      </w:pPr>
      <w:r>
        <w:t>t</w:t>
      </w:r>
      <w:r w:rsidRPr="00F15B29">
        <w:t xml:space="preserve">he designated RoLR </w:t>
      </w:r>
      <w:r w:rsidR="002C1271">
        <w:t xml:space="preserve">is </w:t>
      </w:r>
      <w:r>
        <w:t>to</w:t>
      </w:r>
      <w:r w:rsidRPr="00F15B29">
        <w:t xml:space="preserve"> send written </w:t>
      </w:r>
      <w:r>
        <w:t>information to</w:t>
      </w:r>
      <w:r w:rsidRPr="00F15B29">
        <w:t xml:space="preserve"> customers of the failed retailer</w:t>
      </w:r>
      <w:r>
        <w:t xml:space="preserve"> with card-operated meters on </w:t>
      </w:r>
      <w:r w:rsidRPr="00F15B29">
        <w:t xml:space="preserve">implications for credits on cards used with </w:t>
      </w:r>
      <w:r>
        <w:t>the</w:t>
      </w:r>
      <w:r w:rsidRPr="00F15B29">
        <w:t xml:space="preserve"> meters</w:t>
      </w:r>
      <w:r>
        <w:t>.</w:t>
      </w:r>
    </w:p>
    <w:p w:rsidR="005431AE" w:rsidRDefault="005431AE" w:rsidP="005431AE">
      <w:pPr>
        <w:pStyle w:val="Heading2"/>
        <w:keepNext w:val="0"/>
        <w:keepLines w:val="0"/>
        <w:ind w:left="578" w:hanging="578"/>
      </w:pPr>
      <w:bookmarkStart w:id="33" w:name="_Toc426121922"/>
      <w:r>
        <w:t>RoLR exercises</w:t>
      </w:r>
      <w:bookmarkEnd w:id="33"/>
    </w:p>
    <w:p w:rsidR="00784774" w:rsidRPr="00EC7DD3" w:rsidRDefault="005431AE" w:rsidP="005431AE">
      <w:r>
        <w:t>Th</w:t>
      </w:r>
      <w:r w:rsidR="008516AA">
        <w:t xml:space="preserve">e </w:t>
      </w:r>
      <w:r w:rsidR="00E35DF4">
        <w:t xml:space="preserve">RoLR plan clarifies </w:t>
      </w:r>
      <w:r>
        <w:t>the likely frequency of RoLR exercise</w:t>
      </w:r>
      <w:r w:rsidR="001B4529">
        <w:t>s</w:t>
      </w:r>
      <w:r>
        <w:t xml:space="preserve">. It provides that the AER will </w:t>
      </w:r>
      <w:r w:rsidRPr="005431AE">
        <w:t xml:space="preserve">aim to conduct a RoLR exercise every 12–18 months, subject to the occurrence of any </w:t>
      </w:r>
      <w:bookmarkStart w:id="34" w:name="_GoBack"/>
      <w:r w:rsidRPr="005431AE">
        <w:t>RoLR events.</w:t>
      </w:r>
      <w:bookmarkEnd w:id="34"/>
    </w:p>
    <w:sectPr w:rsidR="00784774" w:rsidRPr="00EC7DD3" w:rsidSect="00C953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C5B" w:rsidRDefault="00573C5B" w:rsidP="00B14A00">
      <w:pPr>
        <w:spacing w:line="240" w:lineRule="auto"/>
      </w:pPr>
      <w:r>
        <w:separator/>
      </w:r>
    </w:p>
  </w:endnote>
  <w:endnote w:type="continuationSeparator" w:id="0">
    <w:p w:rsidR="00573C5B" w:rsidRDefault="00573C5B"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B" w:rsidRDefault="00573C5B" w:rsidP="00492C85">
    <w:pPr>
      <w:pStyle w:val="Footer"/>
      <w:jc w:val="right"/>
    </w:pPr>
    <w:r>
      <w:t xml:space="preserve">Notice of </w:t>
    </w:r>
    <w:r w:rsidR="001770A2">
      <w:t>final</w:t>
    </w:r>
    <w:r>
      <w:t xml:space="preserve"> instrument: amendments to Retailer of Last Resort plan - Page </w:t>
    </w:r>
    <w:sdt>
      <w:sdtPr>
        <w:id w:val="16363044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70A2">
          <w:rPr>
            <w:noProof/>
          </w:rPr>
          <w:t>6</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5B" w:rsidRDefault="00573C5B">
    <w:pPr>
      <w:pStyle w:val="Footer"/>
    </w:pPr>
  </w:p>
  <w:p w:rsidR="00573C5B" w:rsidRDefault="00573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C5B" w:rsidRDefault="00573C5B" w:rsidP="00B14A00">
      <w:pPr>
        <w:spacing w:line="240" w:lineRule="auto"/>
      </w:pPr>
      <w:r>
        <w:separator/>
      </w:r>
    </w:p>
  </w:footnote>
  <w:footnote w:type="continuationSeparator" w:id="0">
    <w:p w:rsidR="00573C5B" w:rsidRDefault="00573C5B" w:rsidP="00B14A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E00"/>
    <w:multiLevelType w:val="multilevel"/>
    <w:tmpl w:val="0C09001D"/>
    <w:numStyleLink w:val="BulletedList"/>
  </w:abstractNum>
  <w:abstractNum w:abstractNumId="1">
    <w:nsid w:val="03CF3873"/>
    <w:multiLevelType w:val="multilevel"/>
    <w:tmpl w:val="0C09001D"/>
    <w:numStyleLink w:val="BulletedList"/>
  </w:abstractNum>
  <w:abstractNum w:abstractNumId="2">
    <w:nsid w:val="139F751B"/>
    <w:multiLevelType w:val="multilevel"/>
    <w:tmpl w:val="5666D91E"/>
    <w:name w:val="Alphanumeric List2"/>
    <w:numStyleLink w:val="AlphanumericList"/>
  </w:abstractNum>
  <w:abstractNum w:abstractNumId="3">
    <w:nsid w:val="14BE045E"/>
    <w:multiLevelType w:val="multilevel"/>
    <w:tmpl w:val="4BE033BA"/>
    <w:name w:val="Alphanumeric List4"/>
    <w:numStyleLink w:val="NumberedList"/>
  </w:abstractNum>
  <w:abstractNum w:abstractNumId="4">
    <w:nsid w:val="1CBE554F"/>
    <w:multiLevelType w:val="hybridMultilevel"/>
    <w:tmpl w:val="F4A27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6">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906053"/>
    <w:multiLevelType w:val="hybridMultilevel"/>
    <w:tmpl w:val="2CCC0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224A24"/>
    <w:multiLevelType w:val="hybridMultilevel"/>
    <w:tmpl w:val="F20E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num w:numId="1">
    <w:abstractNumId w:val="5"/>
  </w:num>
  <w:num w:numId="2">
    <w:abstractNumId w:val="15"/>
  </w:num>
  <w:num w:numId="3">
    <w:abstractNumId w:val="11"/>
  </w:num>
  <w:num w:numId="4">
    <w:abstractNumId w:val="7"/>
  </w:num>
  <w:num w:numId="5">
    <w:abstractNumId w:val="9"/>
  </w:num>
  <w:num w:numId="6">
    <w:abstractNumId w:val="6"/>
  </w:num>
  <w:num w:numId="7">
    <w:abstractNumId w:val="8"/>
  </w:num>
  <w:num w:numId="8">
    <w:abstractNumId w:val="13"/>
  </w:num>
  <w:num w:numId="9">
    <w:abstractNumId w:val="14"/>
  </w:num>
  <w:num w:numId="10">
    <w:abstractNumId w:val="10"/>
  </w:num>
  <w:num w:numId="11">
    <w:abstractNumId w:val="0"/>
  </w:num>
  <w:num w:numId="12">
    <w:abstractNumId w:val="1"/>
  </w:num>
  <w:num w:numId="13">
    <w:abstractNumId w:val="12"/>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452\D15 106795  20150731 - 3.1 - Attachment 2 - Notice of final instrument  Retailer of Last Resort plan.DOCX"/>
  </w:docVars>
  <w:rsids>
    <w:rsidRoot w:val="00DE68B2"/>
    <w:rsid w:val="00006B9E"/>
    <w:rsid w:val="000113D6"/>
    <w:rsid w:val="00014A3D"/>
    <w:rsid w:val="00017012"/>
    <w:rsid w:val="000200A0"/>
    <w:rsid w:val="00027B91"/>
    <w:rsid w:val="00040462"/>
    <w:rsid w:val="00044D8E"/>
    <w:rsid w:val="00045887"/>
    <w:rsid w:val="00050BC1"/>
    <w:rsid w:val="0006201F"/>
    <w:rsid w:val="000664BE"/>
    <w:rsid w:val="00067039"/>
    <w:rsid w:val="000722B1"/>
    <w:rsid w:val="000731B8"/>
    <w:rsid w:val="00080374"/>
    <w:rsid w:val="0008333F"/>
    <w:rsid w:val="000B75B8"/>
    <w:rsid w:val="000C2D96"/>
    <w:rsid w:val="000C5FBF"/>
    <w:rsid w:val="000D0765"/>
    <w:rsid w:val="000D117D"/>
    <w:rsid w:val="000D2285"/>
    <w:rsid w:val="000E06D4"/>
    <w:rsid w:val="000E4923"/>
    <w:rsid w:val="000E7C3D"/>
    <w:rsid w:val="000F51B1"/>
    <w:rsid w:val="000F6787"/>
    <w:rsid w:val="000F6A41"/>
    <w:rsid w:val="00123A43"/>
    <w:rsid w:val="00123A65"/>
    <w:rsid w:val="0012545F"/>
    <w:rsid w:val="00130EA5"/>
    <w:rsid w:val="0013660A"/>
    <w:rsid w:val="00141A26"/>
    <w:rsid w:val="0014451D"/>
    <w:rsid w:val="001509A0"/>
    <w:rsid w:val="0015552A"/>
    <w:rsid w:val="00160BF5"/>
    <w:rsid w:val="00166F28"/>
    <w:rsid w:val="00175E60"/>
    <w:rsid w:val="001770A2"/>
    <w:rsid w:val="001822DD"/>
    <w:rsid w:val="0018415E"/>
    <w:rsid w:val="00184BBF"/>
    <w:rsid w:val="00187794"/>
    <w:rsid w:val="00187DC1"/>
    <w:rsid w:val="001918CC"/>
    <w:rsid w:val="00192403"/>
    <w:rsid w:val="001939DE"/>
    <w:rsid w:val="0019640A"/>
    <w:rsid w:val="001974A9"/>
    <w:rsid w:val="001A2BBC"/>
    <w:rsid w:val="001B05B6"/>
    <w:rsid w:val="001B3E10"/>
    <w:rsid w:val="001B4529"/>
    <w:rsid w:val="001B6CD9"/>
    <w:rsid w:val="001C4D46"/>
    <w:rsid w:val="001C4D53"/>
    <w:rsid w:val="001C634E"/>
    <w:rsid w:val="001C77E8"/>
    <w:rsid w:val="001D200D"/>
    <w:rsid w:val="001D222D"/>
    <w:rsid w:val="001D432F"/>
    <w:rsid w:val="001E15DE"/>
    <w:rsid w:val="001E4272"/>
    <w:rsid w:val="001E5CBF"/>
    <w:rsid w:val="001E7DC1"/>
    <w:rsid w:val="001E7F6F"/>
    <w:rsid w:val="001F0230"/>
    <w:rsid w:val="001F1DE6"/>
    <w:rsid w:val="001F2EE7"/>
    <w:rsid w:val="00207D1E"/>
    <w:rsid w:val="002167E4"/>
    <w:rsid w:val="002170FE"/>
    <w:rsid w:val="00227E0F"/>
    <w:rsid w:val="00233865"/>
    <w:rsid w:val="00234597"/>
    <w:rsid w:val="00234E49"/>
    <w:rsid w:val="002424EF"/>
    <w:rsid w:val="00243743"/>
    <w:rsid w:val="0024566E"/>
    <w:rsid w:val="00247536"/>
    <w:rsid w:val="00253CA7"/>
    <w:rsid w:val="00257A19"/>
    <w:rsid w:val="00264A16"/>
    <w:rsid w:val="00272FE2"/>
    <w:rsid w:val="002768E8"/>
    <w:rsid w:val="00284A98"/>
    <w:rsid w:val="00292F9A"/>
    <w:rsid w:val="002956A8"/>
    <w:rsid w:val="002956ED"/>
    <w:rsid w:val="002970C1"/>
    <w:rsid w:val="002A0BA6"/>
    <w:rsid w:val="002A384A"/>
    <w:rsid w:val="002A566D"/>
    <w:rsid w:val="002A62EA"/>
    <w:rsid w:val="002A75ED"/>
    <w:rsid w:val="002B0076"/>
    <w:rsid w:val="002B098F"/>
    <w:rsid w:val="002B5C11"/>
    <w:rsid w:val="002C1271"/>
    <w:rsid w:val="002C7CA3"/>
    <w:rsid w:val="002D05D5"/>
    <w:rsid w:val="002D2933"/>
    <w:rsid w:val="002D4DAB"/>
    <w:rsid w:val="002E54EA"/>
    <w:rsid w:val="002F1039"/>
    <w:rsid w:val="002F1D85"/>
    <w:rsid w:val="002F6C23"/>
    <w:rsid w:val="00301229"/>
    <w:rsid w:val="003017FE"/>
    <w:rsid w:val="003104EF"/>
    <w:rsid w:val="00314572"/>
    <w:rsid w:val="00317307"/>
    <w:rsid w:val="00330DFD"/>
    <w:rsid w:val="003329A5"/>
    <w:rsid w:val="00337374"/>
    <w:rsid w:val="00346199"/>
    <w:rsid w:val="00352CD6"/>
    <w:rsid w:val="00353D0F"/>
    <w:rsid w:val="00354786"/>
    <w:rsid w:val="00357CC3"/>
    <w:rsid w:val="003633BF"/>
    <w:rsid w:val="0037236A"/>
    <w:rsid w:val="003820A0"/>
    <w:rsid w:val="00382D42"/>
    <w:rsid w:val="003853B1"/>
    <w:rsid w:val="003873BD"/>
    <w:rsid w:val="00387432"/>
    <w:rsid w:val="00387520"/>
    <w:rsid w:val="003876DC"/>
    <w:rsid w:val="003B4441"/>
    <w:rsid w:val="003B5212"/>
    <w:rsid w:val="003C000B"/>
    <w:rsid w:val="003C5791"/>
    <w:rsid w:val="003D0BB0"/>
    <w:rsid w:val="003D1E63"/>
    <w:rsid w:val="003D6DA9"/>
    <w:rsid w:val="003E2822"/>
    <w:rsid w:val="003E29D7"/>
    <w:rsid w:val="003E455F"/>
    <w:rsid w:val="003F36A3"/>
    <w:rsid w:val="00406DCE"/>
    <w:rsid w:val="00416370"/>
    <w:rsid w:val="00416508"/>
    <w:rsid w:val="00420DB1"/>
    <w:rsid w:val="00423179"/>
    <w:rsid w:val="00423B48"/>
    <w:rsid w:val="00431321"/>
    <w:rsid w:val="0043152E"/>
    <w:rsid w:val="00432856"/>
    <w:rsid w:val="00437A2F"/>
    <w:rsid w:val="004423EB"/>
    <w:rsid w:val="0044407F"/>
    <w:rsid w:val="00444DAA"/>
    <w:rsid w:val="0045298C"/>
    <w:rsid w:val="0045491E"/>
    <w:rsid w:val="00465112"/>
    <w:rsid w:val="004729B0"/>
    <w:rsid w:val="00472B72"/>
    <w:rsid w:val="00475FD0"/>
    <w:rsid w:val="00480BB1"/>
    <w:rsid w:val="00492C85"/>
    <w:rsid w:val="004A7005"/>
    <w:rsid w:val="004B2D1E"/>
    <w:rsid w:val="004C54CB"/>
    <w:rsid w:val="004C5C05"/>
    <w:rsid w:val="004D07B3"/>
    <w:rsid w:val="004D1FB1"/>
    <w:rsid w:val="004E75D7"/>
    <w:rsid w:val="004F11CD"/>
    <w:rsid w:val="004F3CC4"/>
    <w:rsid w:val="00501E07"/>
    <w:rsid w:val="00504AE8"/>
    <w:rsid w:val="00506CCF"/>
    <w:rsid w:val="00525710"/>
    <w:rsid w:val="0053045D"/>
    <w:rsid w:val="005431AE"/>
    <w:rsid w:val="00543634"/>
    <w:rsid w:val="00544B2F"/>
    <w:rsid w:val="00554210"/>
    <w:rsid w:val="00556232"/>
    <w:rsid w:val="00562253"/>
    <w:rsid w:val="005703A0"/>
    <w:rsid w:val="00571105"/>
    <w:rsid w:val="00573C5B"/>
    <w:rsid w:val="00577B65"/>
    <w:rsid w:val="005824AF"/>
    <w:rsid w:val="0058741C"/>
    <w:rsid w:val="005875FD"/>
    <w:rsid w:val="0059148E"/>
    <w:rsid w:val="005A0E84"/>
    <w:rsid w:val="005A20D1"/>
    <w:rsid w:val="005A2903"/>
    <w:rsid w:val="005A42EE"/>
    <w:rsid w:val="005A73FB"/>
    <w:rsid w:val="005A7EFC"/>
    <w:rsid w:val="005B66E4"/>
    <w:rsid w:val="005C0148"/>
    <w:rsid w:val="005C1B2A"/>
    <w:rsid w:val="005C3C73"/>
    <w:rsid w:val="005E0F24"/>
    <w:rsid w:val="005E1971"/>
    <w:rsid w:val="005E4320"/>
    <w:rsid w:val="005F17BF"/>
    <w:rsid w:val="005F6113"/>
    <w:rsid w:val="0060031D"/>
    <w:rsid w:val="006008E6"/>
    <w:rsid w:val="00603EB4"/>
    <w:rsid w:val="00605D8D"/>
    <w:rsid w:val="006114C8"/>
    <w:rsid w:val="00620DCD"/>
    <w:rsid w:val="00621B0E"/>
    <w:rsid w:val="0062521A"/>
    <w:rsid w:val="00644B82"/>
    <w:rsid w:val="00650A9B"/>
    <w:rsid w:val="006550E6"/>
    <w:rsid w:val="00660036"/>
    <w:rsid w:val="00660664"/>
    <w:rsid w:val="0066550D"/>
    <w:rsid w:val="00665809"/>
    <w:rsid w:val="0066589E"/>
    <w:rsid w:val="006670BF"/>
    <w:rsid w:val="00667B38"/>
    <w:rsid w:val="006746F2"/>
    <w:rsid w:val="00694E1F"/>
    <w:rsid w:val="006A43A5"/>
    <w:rsid w:val="006A5214"/>
    <w:rsid w:val="006B0A0E"/>
    <w:rsid w:val="006C71C1"/>
    <w:rsid w:val="006D0316"/>
    <w:rsid w:val="006D5D58"/>
    <w:rsid w:val="006E0793"/>
    <w:rsid w:val="006F0B94"/>
    <w:rsid w:val="006F2D65"/>
    <w:rsid w:val="007074AA"/>
    <w:rsid w:val="007116BE"/>
    <w:rsid w:val="00714404"/>
    <w:rsid w:val="007153F4"/>
    <w:rsid w:val="00725E2A"/>
    <w:rsid w:val="007347FE"/>
    <w:rsid w:val="007378E9"/>
    <w:rsid w:val="00740A6F"/>
    <w:rsid w:val="0074400E"/>
    <w:rsid w:val="007453E8"/>
    <w:rsid w:val="00745BC9"/>
    <w:rsid w:val="00756C5D"/>
    <w:rsid w:val="00761A63"/>
    <w:rsid w:val="00770075"/>
    <w:rsid w:val="007774C9"/>
    <w:rsid w:val="00781ED9"/>
    <w:rsid w:val="0078432A"/>
    <w:rsid w:val="00784774"/>
    <w:rsid w:val="00786D34"/>
    <w:rsid w:val="007939EB"/>
    <w:rsid w:val="00796418"/>
    <w:rsid w:val="007B04FB"/>
    <w:rsid w:val="007B112E"/>
    <w:rsid w:val="007B475E"/>
    <w:rsid w:val="007B7070"/>
    <w:rsid w:val="007C27A5"/>
    <w:rsid w:val="007C31BB"/>
    <w:rsid w:val="007C5E2F"/>
    <w:rsid w:val="007D02A0"/>
    <w:rsid w:val="007D1272"/>
    <w:rsid w:val="007D1947"/>
    <w:rsid w:val="007E13A5"/>
    <w:rsid w:val="007E44E0"/>
    <w:rsid w:val="008005C7"/>
    <w:rsid w:val="0080115C"/>
    <w:rsid w:val="008163AF"/>
    <w:rsid w:val="008235A5"/>
    <w:rsid w:val="008244B2"/>
    <w:rsid w:val="008340CD"/>
    <w:rsid w:val="00835F47"/>
    <w:rsid w:val="00836940"/>
    <w:rsid w:val="0084499C"/>
    <w:rsid w:val="00847401"/>
    <w:rsid w:val="008475BB"/>
    <w:rsid w:val="008516AA"/>
    <w:rsid w:val="00857142"/>
    <w:rsid w:val="00863CDF"/>
    <w:rsid w:val="0086625B"/>
    <w:rsid w:val="008700A9"/>
    <w:rsid w:val="00870E29"/>
    <w:rsid w:val="008754E5"/>
    <w:rsid w:val="00891D48"/>
    <w:rsid w:val="00895D7A"/>
    <w:rsid w:val="008A2138"/>
    <w:rsid w:val="008A3DE9"/>
    <w:rsid w:val="008A7BE9"/>
    <w:rsid w:val="008B1A4F"/>
    <w:rsid w:val="008B52F9"/>
    <w:rsid w:val="008C33BB"/>
    <w:rsid w:val="008C3501"/>
    <w:rsid w:val="008D457C"/>
    <w:rsid w:val="008E1F32"/>
    <w:rsid w:val="008E6027"/>
    <w:rsid w:val="008E75F6"/>
    <w:rsid w:val="00912011"/>
    <w:rsid w:val="00913F40"/>
    <w:rsid w:val="00915EDF"/>
    <w:rsid w:val="009225C2"/>
    <w:rsid w:val="0092639E"/>
    <w:rsid w:val="009327A0"/>
    <w:rsid w:val="00936049"/>
    <w:rsid w:val="0093640F"/>
    <w:rsid w:val="00936E93"/>
    <w:rsid w:val="00953D78"/>
    <w:rsid w:val="00957F3E"/>
    <w:rsid w:val="009616F6"/>
    <w:rsid w:val="009709D9"/>
    <w:rsid w:val="0097193C"/>
    <w:rsid w:val="00982D9C"/>
    <w:rsid w:val="00997326"/>
    <w:rsid w:val="009A46F9"/>
    <w:rsid w:val="009C19C1"/>
    <w:rsid w:val="009C613C"/>
    <w:rsid w:val="009D5D50"/>
    <w:rsid w:val="009D5D59"/>
    <w:rsid w:val="009E7B25"/>
    <w:rsid w:val="009F3861"/>
    <w:rsid w:val="009F5B7A"/>
    <w:rsid w:val="00A02730"/>
    <w:rsid w:val="00A046FE"/>
    <w:rsid w:val="00A0519C"/>
    <w:rsid w:val="00A104DC"/>
    <w:rsid w:val="00A12D13"/>
    <w:rsid w:val="00A178CC"/>
    <w:rsid w:val="00A2125E"/>
    <w:rsid w:val="00A21831"/>
    <w:rsid w:val="00A22D13"/>
    <w:rsid w:val="00A34041"/>
    <w:rsid w:val="00A417E0"/>
    <w:rsid w:val="00A44498"/>
    <w:rsid w:val="00A507D9"/>
    <w:rsid w:val="00A5268E"/>
    <w:rsid w:val="00A55C38"/>
    <w:rsid w:val="00A638A3"/>
    <w:rsid w:val="00A73A86"/>
    <w:rsid w:val="00A73EE3"/>
    <w:rsid w:val="00A7479F"/>
    <w:rsid w:val="00A85CB7"/>
    <w:rsid w:val="00A911B9"/>
    <w:rsid w:val="00A912FB"/>
    <w:rsid w:val="00A94A4E"/>
    <w:rsid w:val="00A972F9"/>
    <w:rsid w:val="00AA1DB0"/>
    <w:rsid w:val="00AA38B2"/>
    <w:rsid w:val="00AA3B5C"/>
    <w:rsid w:val="00AA516B"/>
    <w:rsid w:val="00AB2C81"/>
    <w:rsid w:val="00AB31C2"/>
    <w:rsid w:val="00AB3BE8"/>
    <w:rsid w:val="00AB4987"/>
    <w:rsid w:val="00AC2B3B"/>
    <w:rsid w:val="00AD0968"/>
    <w:rsid w:val="00AE3AB3"/>
    <w:rsid w:val="00AE6233"/>
    <w:rsid w:val="00AE7E16"/>
    <w:rsid w:val="00AF0D4D"/>
    <w:rsid w:val="00AF1A72"/>
    <w:rsid w:val="00B036B5"/>
    <w:rsid w:val="00B03A91"/>
    <w:rsid w:val="00B14A00"/>
    <w:rsid w:val="00B24521"/>
    <w:rsid w:val="00B2492A"/>
    <w:rsid w:val="00B4541F"/>
    <w:rsid w:val="00B46283"/>
    <w:rsid w:val="00B55015"/>
    <w:rsid w:val="00B610EE"/>
    <w:rsid w:val="00B63E1A"/>
    <w:rsid w:val="00B6465D"/>
    <w:rsid w:val="00B66AAF"/>
    <w:rsid w:val="00B70541"/>
    <w:rsid w:val="00B70E55"/>
    <w:rsid w:val="00B801CA"/>
    <w:rsid w:val="00B81968"/>
    <w:rsid w:val="00B84B17"/>
    <w:rsid w:val="00B929E8"/>
    <w:rsid w:val="00B93286"/>
    <w:rsid w:val="00BA0FC2"/>
    <w:rsid w:val="00BA23EC"/>
    <w:rsid w:val="00BA720B"/>
    <w:rsid w:val="00BB34F2"/>
    <w:rsid w:val="00BB3CB6"/>
    <w:rsid w:val="00BB4939"/>
    <w:rsid w:val="00BC19B7"/>
    <w:rsid w:val="00BD13A7"/>
    <w:rsid w:val="00BD4F4B"/>
    <w:rsid w:val="00BE3D7C"/>
    <w:rsid w:val="00BE740F"/>
    <w:rsid w:val="00C11A40"/>
    <w:rsid w:val="00C44EE3"/>
    <w:rsid w:val="00C56C82"/>
    <w:rsid w:val="00C56E7A"/>
    <w:rsid w:val="00C86863"/>
    <w:rsid w:val="00C9178D"/>
    <w:rsid w:val="00C93331"/>
    <w:rsid w:val="00C95315"/>
    <w:rsid w:val="00CA6A47"/>
    <w:rsid w:val="00CB2A7A"/>
    <w:rsid w:val="00CC659E"/>
    <w:rsid w:val="00CC7C6F"/>
    <w:rsid w:val="00CD3FD1"/>
    <w:rsid w:val="00CD4929"/>
    <w:rsid w:val="00CF36BC"/>
    <w:rsid w:val="00D0174C"/>
    <w:rsid w:val="00D0341F"/>
    <w:rsid w:val="00D05ADA"/>
    <w:rsid w:val="00D120C4"/>
    <w:rsid w:val="00D15C2D"/>
    <w:rsid w:val="00D15E2C"/>
    <w:rsid w:val="00D1649B"/>
    <w:rsid w:val="00D205BB"/>
    <w:rsid w:val="00D2244D"/>
    <w:rsid w:val="00D23616"/>
    <w:rsid w:val="00D564CB"/>
    <w:rsid w:val="00D629BB"/>
    <w:rsid w:val="00D67B8E"/>
    <w:rsid w:val="00D71F99"/>
    <w:rsid w:val="00D7398F"/>
    <w:rsid w:val="00D7788B"/>
    <w:rsid w:val="00D865AD"/>
    <w:rsid w:val="00D86B98"/>
    <w:rsid w:val="00D933BD"/>
    <w:rsid w:val="00D93B13"/>
    <w:rsid w:val="00D94D1A"/>
    <w:rsid w:val="00DA09B1"/>
    <w:rsid w:val="00DC015B"/>
    <w:rsid w:val="00DD225E"/>
    <w:rsid w:val="00DD5782"/>
    <w:rsid w:val="00DE0FB1"/>
    <w:rsid w:val="00DE43B7"/>
    <w:rsid w:val="00DE49F7"/>
    <w:rsid w:val="00DE68B2"/>
    <w:rsid w:val="00DF0710"/>
    <w:rsid w:val="00DF1D35"/>
    <w:rsid w:val="00DF43A2"/>
    <w:rsid w:val="00DF6DA8"/>
    <w:rsid w:val="00DF7C2E"/>
    <w:rsid w:val="00E022CC"/>
    <w:rsid w:val="00E20052"/>
    <w:rsid w:val="00E340D5"/>
    <w:rsid w:val="00E35DF4"/>
    <w:rsid w:val="00E67D84"/>
    <w:rsid w:val="00E72EF4"/>
    <w:rsid w:val="00E7321C"/>
    <w:rsid w:val="00E747B9"/>
    <w:rsid w:val="00E93B00"/>
    <w:rsid w:val="00EA0FEB"/>
    <w:rsid w:val="00EA56AF"/>
    <w:rsid w:val="00EB4A17"/>
    <w:rsid w:val="00EC156B"/>
    <w:rsid w:val="00EC20FB"/>
    <w:rsid w:val="00EC27E4"/>
    <w:rsid w:val="00EC2FFE"/>
    <w:rsid w:val="00EC4378"/>
    <w:rsid w:val="00EC55B7"/>
    <w:rsid w:val="00EC570A"/>
    <w:rsid w:val="00EC7DD3"/>
    <w:rsid w:val="00ED0A9C"/>
    <w:rsid w:val="00ED2BFC"/>
    <w:rsid w:val="00ED617D"/>
    <w:rsid w:val="00EE3361"/>
    <w:rsid w:val="00EF456F"/>
    <w:rsid w:val="00EF662D"/>
    <w:rsid w:val="00F04533"/>
    <w:rsid w:val="00F05AA5"/>
    <w:rsid w:val="00F065A1"/>
    <w:rsid w:val="00F15B29"/>
    <w:rsid w:val="00F20820"/>
    <w:rsid w:val="00F20BBD"/>
    <w:rsid w:val="00F21F12"/>
    <w:rsid w:val="00F227AF"/>
    <w:rsid w:val="00F268D6"/>
    <w:rsid w:val="00F32838"/>
    <w:rsid w:val="00F37C09"/>
    <w:rsid w:val="00F4016A"/>
    <w:rsid w:val="00F412C9"/>
    <w:rsid w:val="00F42496"/>
    <w:rsid w:val="00F52C5E"/>
    <w:rsid w:val="00F60213"/>
    <w:rsid w:val="00F614AA"/>
    <w:rsid w:val="00F830B1"/>
    <w:rsid w:val="00F87AEA"/>
    <w:rsid w:val="00F92516"/>
    <w:rsid w:val="00F94117"/>
    <w:rsid w:val="00FA433D"/>
    <w:rsid w:val="00FB3452"/>
    <w:rsid w:val="00FB7F8B"/>
    <w:rsid w:val="00FB7FDA"/>
    <w:rsid w:val="00FC3231"/>
    <w:rsid w:val="00FC3E6B"/>
    <w:rsid w:val="00FC5744"/>
    <w:rsid w:val="00FD01FB"/>
    <w:rsid w:val="00FD1D51"/>
    <w:rsid w:val="00FD2E7F"/>
    <w:rsid w:val="00FD7BD6"/>
    <w:rsid w:val="00FE5F28"/>
    <w:rsid w:val="00FF1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1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1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1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1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4350">
      <w:bodyDiv w:val="1"/>
      <w:marLeft w:val="0"/>
      <w:marRight w:val="0"/>
      <w:marTop w:val="0"/>
      <w:marBottom w:val="0"/>
      <w:divBdr>
        <w:top w:val="none" w:sz="0" w:space="0" w:color="auto"/>
        <w:left w:val="none" w:sz="0" w:space="0" w:color="auto"/>
        <w:bottom w:val="none" w:sz="0" w:space="0" w:color="auto"/>
        <w:right w:val="none" w:sz="0" w:space="0" w:color="auto"/>
      </w:divBdr>
    </w:div>
    <w:div w:id="886792527">
      <w:bodyDiv w:val="1"/>
      <w:marLeft w:val="0"/>
      <w:marRight w:val="0"/>
      <w:marTop w:val="0"/>
      <w:marBottom w:val="0"/>
      <w:divBdr>
        <w:top w:val="none" w:sz="0" w:space="0" w:color="auto"/>
        <w:left w:val="none" w:sz="0" w:space="0" w:color="auto"/>
        <w:bottom w:val="none" w:sz="0" w:space="0" w:color="auto"/>
        <w:right w:val="none" w:sz="0" w:space="0" w:color="auto"/>
      </w:divBdr>
    </w:div>
    <w:div w:id="914783205">
      <w:bodyDiv w:val="1"/>
      <w:marLeft w:val="0"/>
      <w:marRight w:val="0"/>
      <w:marTop w:val="0"/>
      <w:marBottom w:val="0"/>
      <w:divBdr>
        <w:top w:val="none" w:sz="0" w:space="0" w:color="auto"/>
        <w:left w:val="none" w:sz="0" w:space="0" w:color="auto"/>
        <w:bottom w:val="none" w:sz="0" w:space="0" w:color="auto"/>
        <w:right w:val="none" w:sz="0" w:space="0" w:color="auto"/>
      </w:divBdr>
    </w:div>
    <w:div w:id="973411092">
      <w:bodyDiv w:val="1"/>
      <w:marLeft w:val="0"/>
      <w:marRight w:val="0"/>
      <w:marTop w:val="0"/>
      <w:marBottom w:val="0"/>
      <w:divBdr>
        <w:top w:val="none" w:sz="0" w:space="0" w:color="auto"/>
        <w:left w:val="none" w:sz="0" w:space="0" w:color="auto"/>
        <w:bottom w:val="none" w:sz="0" w:space="0" w:color="auto"/>
        <w:right w:val="none" w:sz="0" w:space="0" w:color="auto"/>
      </w:divBdr>
    </w:div>
    <w:div w:id="13105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ERInquiry@aer.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F03C-81A9-4B0B-A263-E8D8EC1E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DFEF9CF7</Template>
  <TotalTime>0</TotalTime>
  <Pages>8</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2015-07-31T04:10:00Z</dcterms:created>
  <dcterms:modified xsi:type="dcterms:W3CDTF">2015-07-31T06:04:00Z</dcterms:modified>
</cp:coreProperties>
</file>