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C7068C" w:rsidRDefault="00D66516" w:rsidP="00C7068C">
          <w:r w:rsidRPr="00290C63">
            <w:rPr>
              <w:noProof/>
              <w:lang w:eastAsia="en-AU"/>
            </w:rPr>
            <w:drawing>
              <wp:anchor distT="0" distB="0" distL="114300" distR="114300" simplePos="0" relativeHeight="251674624" behindDoc="1" locked="0" layoutInCell="1" allowOverlap="1" wp14:anchorId="2B8C138C" wp14:editId="37D6AEF6">
                <wp:simplePos x="0" y="0"/>
                <wp:positionH relativeFrom="column">
                  <wp:posOffset>-1132044</wp:posOffset>
                </wp:positionH>
                <wp:positionV relativeFrom="paragraph">
                  <wp:posOffset>-908685</wp:posOffset>
                </wp:positionV>
                <wp:extent cx="7796935" cy="10925175"/>
                <wp:effectExtent l="0" t="0" r="0" b="0"/>
                <wp:wrapNone/>
                <wp:docPr id="11" name="Picture 1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6935" cy="10925175"/>
                        </a:xfrm>
                        <a:prstGeom prst="rect">
                          <a:avLst/>
                        </a:prstGeom>
                        <a:noFill/>
                      </pic:spPr>
                    </pic:pic>
                  </a:graphicData>
                </a:graphic>
                <wp14:sizeRelH relativeFrom="page">
                  <wp14:pctWidth>0</wp14:pctWidth>
                </wp14:sizeRelH>
                <wp14:sizeRelV relativeFrom="page">
                  <wp14:pctHeight>0</wp14:pctHeight>
                </wp14:sizeRelV>
              </wp:anchor>
            </w:drawing>
          </w:r>
          <w:r w:rsidR="00C7068C"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Pr>
                <w:pStyle w:val="ReportTitle"/>
              </w:pPr>
              <w:r>
                <w:t>Electricity spot prices above $5000/MWh</w:t>
              </w:r>
            </w:p>
            <w:p w:rsidR="00C7068C" w:rsidRDefault="00C7068C" w:rsidP="00C7068C">
              <w:pPr>
                <w:pStyle w:val="ReportSubtitle"/>
              </w:pPr>
            </w:p>
            <w:p w:rsidR="00C7068C" w:rsidRPr="00DB723B" w:rsidRDefault="00A14041" w:rsidP="00C7068C">
              <w:pPr>
                <w:pStyle w:val="ReportSubtitle"/>
              </w:pPr>
              <w:r>
                <w:t xml:space="preserve">New South Wales and </w:t>
              </w:r>
              <w:r w:rsidR="000B4873">
                <w:t>Queensland</w:t>
              </w:r>
              <w:r w:rsidR="006F7401">
                <w:t>,</w:t>
              </w:r>
              <w:r w:rsidR="006F7401">
                <w:br/>
              </w:r>
              <w:r>
                <w:t>6 February</w:t>
              </w:r>
              <w:r w:rsidR="002F631A">
                <w:t xml:space="preserve"> 201</w:t>
              </w:r>
              <w:r w:rsidR="000B4873">
                <w:t>7</w:t>
              </w:r>
            </w:p>
            <w:p w:rsidR="00C7068C" w:rsidRDefault="00C7068C" w:rsidP="00C7068C">
              <w:pPr>
                <w:pStyle w:val="ReportDate"/>
              </w:pPr>
            </w:p>
            <w:p w:rsidR="00C7068C" w:rsidRDefault="00C7068C" w:rsidP="00C7068C">
              <w:pPr>
                <w:pStyle w:val="ReportDate"/>
              </w:pPr>
            </w:p>
            <w:p w:rsidR="00C7068C" w:rsidRPr="00DB723B" w:rsidRDefault="000E1D7B" w:rsidP="00C7068C">
              <w:pPr>
                <w:pStyle w:val="ReportDate"/>
              </w:pPr>
              <w:r w:rsidRPr="000E1D7B">
                <w:t>03</w:t>
              </w:r>
              <w:r w:rsidR="00ED7EF4" w:rsidRPr="000E1D7B">
                <w:t xml:space="preserve"> </w:t>
              </w:r>
              <w:r w:rsidR="00A14041" w:rsidRPr="000E1D7B">
                <w:t>April</w:t>
              </w:r>
              <w:r w:rsidR="002F631A" w:rsidRPr="000E1D7B">
                <w:t xml:space="preserve"> </w:t>
              </w:r>
              <w:r w:rsidR="00C7068C" w:rsidRPr="000E1D7B">
                <w:t>201</w:t>
              </w:r>
              <w:r w:rsidR="000B4873" w:rsidRPr="000E1D7B">
                <w:t>7</w:t>
              </w:r>
            </w:p>
            <w:p w:rsidR="00C7068C" w:rsidRPr="0015715D" w:rsidRDefault="00C7068C" w:rsidP="0015715D">
              <w:r w:rsidRPr="00DB723B">
                <w:br w:type="page"/>
              </w:r>
            </w:p>
          </w:sdtContent>
        </w:sdt>
        <w:p w:rsidR="00C7068C" w:rsidRDefault="0015715D" w:rsidP="00C7068C">
          <w:pPr>
            <w:spacing w:line="240" w:lineRule="auto"/>
          </w:pPr>
          <w:r>
            <w:lastRenderedPageBreak/>
            <w:t>© Commonwealth of Australia 201</w:t>
          </w:r>
          <w:r w:rsidR="000B4873">
            <w:t>7</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C7068C">
          <w:pPr>
            <w:pStyle w:val="StyleCopyrightBefore0pt"/>
            <w:numPr>
              <w:ilvl w:val="0"/>
              <w:numId w:val="27"/>
            </w:numPr>
          </w:pPr>
          <w:r>
            <w:t>the Commonwealth Coat of Arms</w:t>
          </w:r>
        </w:p>
        <w:p w:rsidR="00C7068C" w:rsidRDefault="00C7068C" w:rsidP="00C7068C">
          <w:pPr>
            <w:pStyle w:val="StyleCopyrightBefore0pt"/>
            <w:numPr>
              <w:ilvl w:val="0"/>
              <w:numId w:val="27"/>
            </w:numPr>
          </w:pPr>
          <w:r>
            <w:t>the ACCC and AER logos</w:t>
          </w:r>
        </w:p>
        <w:p w:rsidR="00C7068C" w:rsidRPr="00B927D8" w:rsidRDefault="00C7068C" w:rsidP="00C7068C">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r>
          <w:r w:rsidR="00464428">
            <w:t>CANBERRA</w:t>
          </w:r>
          <w:r>
            <w:t xml:space="preserve">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r>
          <w:proofErr w:type="gramStart"/>
          <w:r w:rsidR="00464428">
            <w:t>MELBOURNE</w:t>
          </w:r>
          <w:r>
            <w:t xml:space="preserve"> </w:t>
          </w:r>
          <w:r w:rsidR="00464428">
            <w:t xml:space="preserve"> VIC</w:t>
          </w:r>
          <w:proofErr w:type="gramEnd"/>
          <w:r w:rsidR="00464428">
            <w:t xml:space="preserve">  </w:t>
          </w:r>
          <w:r>
            <w:t>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1" w:history="1">
            <w:r w:rsidRPr="00D64888">
              <w:rPr>
                <w:rStyle w:val="Hyperlink"/>
              </w:rPr>
              <w:t>AERInquiry@aer.gov.au</w:t>
            </w:r>
          </w:hyperlink>
          <w:r>
            <w:rPr>
              <w:rStyle w:val="Hyperlink"/>
            </w:rPr>
            <w:br/>
          </w:r>
          <w:r w:rsidRPr="00CC65AF">
            <w:t xml:space="preserve">AER Reference: </w:t>
          </w:r>
          <w:r w:rsidR="00D350C3" w:rsidRPr="00D350C3">
            <w:rPr>
              <w:color w:val="000000"/>
              <w:lang w:eastAsia="en-AU"/>
            </w:rPr>
            <w:t>61656</w:t>
          </w:r>
          <w:r w:rsidR="006329AC" w:rsidRPr="00D350C3">
            <w:t>-</w:t>
          </w:r>
          <w:r w:rsidR="002743BE" w:rsidRPr="00D350C3">
            <w:rPr>
              <w:rFonts w:cs="Arial"/>
              <w:szCs w:val="18"/>
            </w:rPr>
            <w:t>D1</w:t>
          </w:r>
          <w:r w:rsidR="00A14041" w:rsidRPr="00D350C3">
            <w:rPr>
              <w:rFonts w:cs="Arial"/>
              <w:szCs w:val="18"/>
            </w:rPr>
            <w:t>7</w:t>
          </w:r>
          <w:r w:rsidR="002743BE" w:rsidRPr="00D350C3">
            <w:rPr>
              <w:rFonts w:cs="Arial"/>
              <w:szCs w:val="18"/>
            </w:rPr>
            <w:t>/</w:t>
          </w:r>
          <w:r w:rsidR="00D350C3" w:rsidRPr="00D350C3">
            <w:rPr>
              <w:rFonts w:cs="Arial"/>
              <w:szCs w:val="18"/>
            </w:rPr>
            <w:t>15685</w:t>
          </w:r>
        </w:p>
        <w:p w:rsidR="00C7068C" w:rsidRDefault="00C7068C" w:rsidP="00C7068C"/>
        <w:p w:rsidR="00C7068C" w:rsidRDefault="00C7068C" w:rsidP="00C7068C">
          <w:pPr>
            <w:spacing w:line="240" w:lineRule="auto"/>
          </w:pPr>
          <w:r>
            <w:br w:type="page"/>
          </w:r>
        </w:p>
        <w:p w:rsidR="00C7068C" w:rsidRDefault="00C7068C" w:rsidP="00C7068C">
          <w:pPr>
            <w:pStyle w:val="TOCHeading"/>
          </w:pPr>
          <w:r>
            <w:lastRenderedPageBreak/>
            <w:t>Contents</w:t>
          </w:r>
        </w:p>
        <w:p w:rsidR="000E1D7B" w:rsidRDefault="00C7068C">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78986012" w:history="1">
            <w:r w:rsidR="000E1D7B" w:rsidRPr="004741EB">
              <w:rPr>
                <w:rStyle w:val="Hyperlink"/>
              </w:rPr>
              <w:t>1</w:t>
            </w:r>
            <w:r w:rsidR="000E1D7B">
              <w:rPr>
                <w:rFonts w:asciiTheme="minorHAnsi" w:eastAsiaTheme="minorEastAsia" w:hAnsiTheme="minorHAnsi"/>
                <w:b w:val="0"/>
                <w:color w:val="auto"/>
                <w:sz w:val="22"/>
                <w:lang w:val="en-AU" w:eastAsia="en-AU"/>
              </w:rPr>
              <w:tab/>
            </w:r>
            <w:r w:rsidR="000E1D7B" w:rsidRPr="004741EB">
              <w:rPr>
                <w:rStyle w:val="Hyperlink"/>
              </w:rPr>
              <w:t>Introduction</w:t>
            </w:r>
            <w:r w:rsidR="000E1D7B">
              <w:rPr>
                <w:webHidden/>
              </w:rPr>
              <w:tab/>
            </w:r>
            <w:r w:rsidR="000E1D7B">
              <w:rPr>
                <w:webHidden/>
              </w:rPr>
              <w:fldChar w:fldCharType="begin"/>
            </w:r>
            <w:r w:rsidR="000E1D7B">
              <w:rPr>
                <w:webHidden/>
              </w:rPr>
              <w:instrText xml:space="preserve"> PAGEREF _Toc478986012 \h </w:instrText>
            </w:r>
            <w:r w:rsidR="000E1D7B">
              <w:rPr>
                <w:webHidden/>
              </w:rPr>
            </w:r>
            <w:r w:rsidR="000E1D7B">
              <w:rPr>
                <w:webHidden/>
              </w:rPr>
              <w:fldChar w:fldCharType="separate"/>
            </w:r>
            <w:r w:rsidR="00263F15">
              <w:rPr>
                <w:webHidden/>
              </w:rPr>
              <w:t>4</w:t>
            </w:r>
            <w:r w:rsidR="000E1D7B">
              <w:rPr>
                <w:webHidden/>
              </w:rPr>
              <w:fldChar w:fldCharType="end"/>
            </w:r>
          </w:hyperlink>
        </w:p>
        <w:p w:rsidR="000E1D7B" w:rsidRDefault="000E1D7B">
          <w:pPr>
            <w:pStyle w:val="TOC1"/>
            <w:rPr>
              <w:rFonts w:asciiTheme="minorHAnsi" w:eastAsiaTheme="minorEastAsia" w:hAnsiTheme="minorHAnsi"/>
              <w:b w:val="0"/>
              <w:color w:val="auto"/>
              <w:sz w:val="22"/>
              <w:lang w:val="en-AU" w:eastAsia="en-AU"/>
            </w:rPr>
          </w:pPr>
          <w:hyperlink w:anchor="_Toc478986013" w:history="1">
            <w:r w:rsidRPr="004741EB">
              <w:rPr>
                <w:rStyle w:val="Hyperlink"/>
              </w:rPr>
              <w:t>2</w:t>
            </w:r>
            <w:r>
              <w:rPr>
                <w:rFonts w:asciiTheme="minorHAnsi" w:eastAsiaTheme="minorEastAsia" w:hAnsiTheme="minorHAnsi"/>
                <w:b w:val="0"/>
                <w:color w:val="auto"/>
                <w:sz w:val="22"/>
                <w:lang w:val="en-AU" w:eastAsia="en-AU"/>
              </w:rPr>
              <w:tab/>
            </w:r>
            <w:r w:rsidRPr="004741EB">
              <w:rPr>
                <w:rStyle w:val="Hyperlink"/>
              </w:rPr>
              <w:t>Summary</w:t>
            </w:r>
            <w:r>
              <w:rPr>
                <w:webHidden/>
              </w:rPr>
              <w:tab/>
            </w:r>
            <w:r>
              <w:rPr>
                <w:webHidden/>
              </w:rPr>
              <w:fldChar w:fldCharType="begin"/>
            </w:r>
            <w:r>
              <w:rPr>
                <w:webHidden/>
              </w:rPr>
              <w:instrText xml:space="preserve"> PAGEREF _Toc478986013 \h </w:instrText>
            </w:r>
            <w:r>
              <w:rPr>
                <w:webHidden/>
              </w:rPr>
            </w:r>
            <w:r>
              <w:rPr>
                <w:webHidden/>
              </w:rPr>
              <w:fldChar w:fldCharType="separate"/>
            </w:r>
            <w:r w:rsidR="00263F15">
              <w:rPr>
                <w:webHidden/>
              </w:rPr>
              <w:t>5</w:t>
            </w:r>
            <w:r>
              <w:rPr>
                <w:webHidden/>
              </w:rPr>
              <w:fldChar w:fldCharType="end"/>
            </w:r>
          </w:hyperlink>
        </w:p>
        <w:p w:rsidR="000E1D7B" w:rsidRDefault="000E1D7B">
          <w:pPr>
            <w:pStyle w:val="TOC1"/>
            <w:rPr>
              <w:rFonts w:asciiTheme="minorHAnsi" w:eastAsiaTheme="minorEastAsia" w:hAnsiTheme="minorHAnsi"/>
              <w:b w:val="0"/>
              <w:color w:val="auto"/>
              <w:sz w:val="22"/>
              <w:lang w:val="en-AU" w:eastAsia="en-AU"/>
            </w:rPr>
          </w:pPr>
          <w:hyperlink w:anchor="_Toc478986014" w:history="1">
            <w:r w:rsidRPr="004741EB">
              <w:rPr>
                <w:rStyle w:val="Hyperlink"/>
              </w:rPr>
              <w:t>3</w:t>
            </w:r>
            <w:r>
              <w:rPr>
                <w:rFonts w:asciiTheme="minorHAnsi" w:eastAsiaTheme="minorEastAsia" w:hAnsiTheme="minorHAnsi"/>
                <w:b w:val="0"/>
                <w:color w:val="auto"/>
                <w:sz w:val="22"/>
                <w:lang w:val="en-AU" w:eastAsia="en-AU"/>
              </w:rPr>
              <w:tab/>
            </w:r>
            <w:r w:rsidRPr="004741EB">
              <w:rPr>
                <w:rStyle w:val="Hyperlink"/>
              </w:rPr>
              <w:t>Analysis</w:t>
            </w:r>
            <w:r>
              <w:rPr>
                <w:webHidden/>
              </w:rPr>
              <w:tab/>
            </w:r>
            <w:r>
              <w:rPr>
                <w:webHidden/>
              </w:rPr>
              <w:fldChar w:fldCharType="begin"/>
            </w:r>
            <w:r>
              <w:rPr>
                <w:webHidden/>
              </w:rPr>
              <w:instrText xml:space="preserve"> PAGEREF _Toc478986014 \h </w:instrText>
            </w:r>
            <w:r>
              <w:rPr>
                <w:webHidden/>
              </w:rPr>
            </w:r>
            <w:r>
              <w:rPr>
                <w:webHidden/>
              </w:rPr>
              <w:fldChar w:fldCharType="separate"/>
            </w:r>
            <w:r w:rsidR="00263F15">
              <w:rPr>
                <w:webHidden/>
              </w:rPr>
              <w:t>6</w:t>
            </w:r>
            <w:r>
              <w:rPr>
                <w:webHidden/>
              </w:rPr>
              <w:fldChar w:fldCharType="end"/>
            </w:r>
          </w:hyperlink>
        </w:p>
        <w:p w:rsidR="000E1D7B" w:rsidRDefault="000E1D7B">
          <w:pPr>
            <w:pStyle w:val="TOC2"/>
            <w:rPr>
              <w:rFonts w:asciiTheme="minorHAnsi" w:eastAsiaTheme="minorEastAsia" w:hAnsiTheme="minorHAnsi"/>
              <w:b w:val="0"/>
              <w:color w:val="auto"/>
              <w:sz w:val="22"/>
              <w:lang w:eastAsia="en-AU"/>
            </w:rPr>
          </w:pPr>
          <w:hyperlink w:anchor="_Toc478986015" w:history="1">
            <w:r w:rsidRPr="004741EB">
              <w:rPr>
                <w:rStyle w:val="Hyperlink"/>
              </w:rPr>
              <w:t>3.1</w:t>
            </w:r>
            <w:r>
              <w:rPr>
                <w:rFonts w:asciiTheme="minorHAnsi" w:eastAsiaTheme="minorEastAsia" w:hAnsiTheme="minorHAnsi"/>
                <w:b w:val="0"/>
                <w:color w:val="auto"/>
                <w:sz w:val="22"/>
                <w:lang w:eastAsia="en-AU"/>
              </w:rPr>
              <w:tab/>
            </w:r>
            <w:r w:rsidRPr="004741EB">
              <w:rPr>
                <w:rStyle w:val="Hyperlink"/>
              </w:rPr>
              <w:t>Supply and Demand</w:t>
            </w:r>
            <w:r>
              <w:rPr>
                <w:webHidden/>
              </w:rPr>
              <w:tab/>
            </w:r>
            <w:r>
              <w:rPr>
                <w:webHidden/>
              </w:rPr>
              <w:fldChar w:fldCharType="begin"/>
            </w:r>
            <w:r>
              <w:rPr>
                <w:webHidden/>
              </w:rPr>
              <w:instrText xml:space="preserve"> PAGEREF _Toc478986015 \h </w:instrText>
            </w:r>
            <w:r>
              <w:rPr>
                <w:webHidden/>
              </w:rPr>
            </w:r>
            <w:r>
              <w:rPr>
                <w:webHidden/>
              </w:rPr>
              <w:fldChar w:fldCharType="separate"/>
            </w:r>
            <w:r w:rsidR="00263F15">
              <w:rPr>
                <w:webHidden/>
              </w:rPr>
              <w:t>7</w:t>
            </w:r>
            <w:r>
              <w:rPr>
                <w:webHidden/>
              </w:rPr>
              <w:fldChar w:fldCharType="end"/>
            </w:r>
          </w:hyperlink>
        </w:p>
        <w:p w:rsidR="000E1D7B" w:rsidRDefault="000E1D7B">
          <w:pPr>
            <w:pStyle w:val="TOC3"/>
            <w:rPr>
              <w:rFonts w:asciiTheme="minorHAnsi" w:eastAsiaTheme="minorEastAsia" w:hAnsiTheme="minorHAnsi"/>
              <w:lang w:eastAsia="en-AU"/>
            </w:rPr>
          </w:pPr>
          <w:hyperlink w:anchor="_Toc478986016" w:history="1">
            <w:r w:rsidRPr="004741EB">
              <w:rPr>
                <w:rStyle w:val="Hyperlink"/>
              </w:rPr>
              <w:t>3.1.1</w:t>
            </w:r>
            <w:r>
              <w:rPr>
                <w:rFonts w:asciiTheme="minorHAnsi" w:eastAsiaTheme="minorEastAsia" w:hAnsiTheme="minorHAnsi"/>
                <w:lang w:eastAsia="en-AU"/>
              </w:rPr>
              <w:tab/>
            </w:r>
            <w:r w:rsidRPr="004741EB">
              <w:rPr>
                <w:rStyle w:val="Hyperlink"/>
              </w:rPr>
              <w:t>Unavailable capacity</w:t>
            </w:r>
            <w:r>
              <w:rPr>
                <w:webHidden/>
              </w:rPr>
              <w:tab/>
            </w:r>
            <w:r>
              <w:rPr>
                <w:webHidden/>
              </w:rPr>
              <w:fldChar w:fldCharType="begin"/>
            </w:r>
            <w:r>
              <w:rPr>
                <w:webHidden/>
              </w:rPr>
              <w:instrText xml:space="preserve"> PAGEREF _Toc478986016 \h </w:instrText>
            </w:r>
            <w:r>
              <w:rPr>
                <w:webHidden/>
              </w:rPr>
            </w:r>
            <w:r>
              <w:rPr>
                <w:webHidden/>
              </w:rPr>
              <w:fldChar w:fldCharType="separate"/>
            </w:r>
            <w:r w:rsidR="00263F15">
              <w:rPr>
                <w:webHidden/>
              </w:rPr>
              <w:t>7</w:t>
            </w:r>
            <w:r>
              <w:rPr>
                <w:webHidden/>
              </w:rPr>
              <w:fldChar w:fldCharType="end"/>
            </w:r>
          </w:hyperlink>
        </w:p>
        <w:p w:rsidR="000E1D7B" w:rsidRDefault="000E1D7B">
          <w:pPr>
            <w:pStyle w:val="TOC3"/>
            <w:rPr>
              <w:rFonts w:asciiTheme="minorHAnsi" w:eastAsiaTheme="minorEastAsia" w:hAnsiTheme="minorHAnsi"/>
              <w:lang w:eastAsia="en-AU"/>
            </w:rPr>
          </w:pPr>
          <w:hyperlink w:anchor="_Toc478986017" w:history="1">
            <w:r w:rsidRPr="004741EB">
              <w:rPr>
                <w:rStyle w:val="Hyperlink"/>
              </w:rPr>
              <w:t>3.1.2</w:t>
            </w:r>
            <w:r>
              <w:rPr>
                <w:rFonts w:asciiTheme="minorHAnsi" w:eastAsiaTheme="minorEastAsia" w:hAnsiTheme="minorHAnsi"/>
                <w:lang w:eastAsia="en-AU"/>
              </w:rPr>
              <w:tab/>
            </w:r>
            <w:r w:rsidRPr="004741EB">
              <w:rPr>
                <w:rStyle w:val="Hyperlink"/>
              </w:rPr>
              <w:t>Offers</w:t>
            </w:r>
            <w:r>
              <w:rPr>
                <w:webHidden/>
              </w:rPr>
              <w:tab/>
            </w:r>
            <w:r>
              <w:rPr>
                <w:webHidden/>
              </w:rPr>
              <w:fldChar w:fldCharType="begin"/>
            </w:r>
            <w:r>
              <w:rPr>
                <w:webHidden/>
              </w:rPr>
              <w:instrText xml:space="preserve"> PAGEREF _Toc478986017 \h </w:instrText>
            </w:r>
            <w:r>
              <w:rPr>
                <w:webHidden/>
              </w:rPr>
            </w:r>
            <w:r>
              <w:rPr>
                <w:webHidden/>
              </w:rPr>
              <w:fldChar w:fldCharType="separate"/>
            </w:r>
            <w:r w:rsidR="00263F15">
              <w:rPr>
                <w:webHidden/>
              </w:rPr>
              <w:t>8</w:t>
            </w:r>
            <w:r>
              <w:rPr>
                <w:webHidden/>
              </w:rPr>
              <w:fldChar w:fldCharType="end"/>
            </w:r>
          </w:hyperlink>
        </w:p>
        <w:p w:rsidR="000E1D7B" w:rsidRDefault="000E1D7B">
          <w:pPr>
            <w:pStyle w:val="TOC3"/>
            <w:rPr>
              <w:rFonts w:asciiTheme="minorHAnsi" w:eastAsiaTheme="minorEastAsia" w:hAnsiTheme="minorHAnsi"/>
              <w:lang w:eastAsia="en-AU"/>
            </w:rPr>
          </w:pPr>
          <w:hyperlink w:anchor="_Toc478986018" w:history="1">
            <w:r w:rsidRPr="004741EB">
              <w:rPr>
                <w:rStyle w:val="Hyperlink"/>
              </w:rPr>
              <w:t>3.1.3</w:t>
            </w:r>
            <w:r>
              <w:rPr>
                <w:rFonts w:asciiTheme="minorHAnsi" w:eastAsiaTheme="minorEastAsia" w:hAnsiTheme="minorHAnsi"/>
                <w:lang w:eastAsia="en-AU"/>
              </w:rPr>
              <w:tab/>
            </w:r>
            <w:r w:rsidRPr="004741EB">
              <w:rPr>
                <w:rStyle w:val="Hyperlink"/>
              </w:rPr>
              <w:t>Demand</w:t>
            </w:r>
            <w:r>
              <w:rPr>
                <w:webHidden/>
              </w:rPr>
              <w:tab/>
            </w:r>
            <w:r>
              <w:rPr>
                <w:webHidden/>
              </w:rPr>
              <w:fldChar w:fldCharType="begin"/>
            </w:r>
            <w:r>
              <w:rPr>
                <w:webHidden/>
              </w:rPr>
              <w:instrText xml:space="preserve"> PAGEREF _Toc478986018 \h </w:instrText>
            </w:r>
            <w:r>
              <w:rPr>
                <w:webHidden/>
              </w:rPr>
            </w:r>
            <w:r>
              <w:rPr>
                <w:webHidden/>
              </w:rPr>
              <w:fldChar w:fldCharType="separate"/>
            </w:r>
            <w:r w:rsidR="00263F15">
              <w:rPr>
                <w:webHidden/>
              </w:rPr>
              <w:t>9</w:t>
            </w:r>
            <w:r>
              <w:rPr>
                <w:webHidden/>
              </w:rPr>
              <w:fldChar w:fldCharType="end"/>
            </w:r>
          </w:hyperlink>
        </w:p>
        <w:p w:rsidR="000E1D7B" w:rsidRDefault="000E1D7B">
          <w:pPr>
            <w:pStyle w:val="TOC2"/>
            <w:rPr>
              <w:rFonts w:asciiTheme="minorHAnsi" w:eastAsiaTheme="minorEastAsia" w:hAnsiTheme="minorHAnsi"/>
              <w:b w:val="0"/>
              <w:color w:val="auto"/>
              <w:sz w:val="22"/>
              <w:lang w:eastAsia="en-AU"/>
            </w:rPr>
          </w:pPr>
          <w:hyperlink w:anchor="_Toc478986019" w:history="1">
            <w:r w:rsidRPr="004741EB">
              <w:rPr>
                <w:rStyle w:val="Hyperlink"/>
              </w:rPr>
              <w:t>3.2</w:t>
            </w:r>
            <w:r>
              <w:rPr>
                <w:rFonts w:asciiTheme="minorHAnsi" w:eastAsiaTheme="minorEastAsia" w:hAnsiTheme="minorHAnsi"/>
                <w:b w:val="0"/>
                <w:color w:val="auto"/>
                <w:sz w:val="22"/>
                <w:lang w:eastAsia="en-AU"/>
              </w:rPr>
              <w:tab/>
            </w:r>
            <w:r w:rsidRPr="004741EB">
              <w:rPr>
                <w:rStyle w:val="Hyperlink"/>
              </w:rPr>
              <w:t>Network Availability</w:t>
            </w:r>
            <w:r>
              <w:rPr>
                <w:webHidden/>
              </w:rPr>
              <w:tab/>
            </w:r>
            <w:r>
              <w:rPr>
                <w:webHidden/>
              </w:rPr>
              <w:fldChar w:fldCharType="begin"/>
            </w:r>
            <w:r>
              <w:rPr>
                <w:webHidden/>
              </w:rPr>
              <w:instrText xml:space="preserve"> PAGEREF _Toc478986019 \h </w:instrText>
            </w:r>
            <w:r>
              <w:rPr>
                <w:webHidden/>
              </w:rPr>
            </w:r>
            <w:r>
              <w:rPr>
                <w:webHidden/>
              </w:rPr>
              <w:fldChar w:fldCharType="separate"/>
            </w:r>
            <w:r w:rsidR="00263F15">
              <w:rPr>
                <w:webHidden/>
              </w:rPr>
              <w:t>10</w:t>
            </w:r>
            <w:r>
              <w:rPr>
                <w:webHidden/>
              </w:rPr>
              <w:fldChar w:fldCharType="end"/>
            </w:r>
          </w:hyperlink>
        </w:p>
        <w:p w:rsidR="000E1D7B" w:rsidRDefault="000E1D7B">
          <w:pPr>
            <w:pStyle w:val="TOC1"/>
            <w:tabs>
              <w:tab w:val="left" w:pos="1701"/>
            </w:tabs>
            <w:rPr>
              <w:rFonts w:asciiTheme="minorHAnsi" w:eastAsiaTheme="minorEastAsia" w:hAnsiTheme="minorHAnsi"/>
              <w:b w:val="0"/>
              <w:color w:val="auto"/>
              <w:sz w:val="22"/>
              <w:lang w:val="en-AU" w:eastAsia="en-AU"/>
            </w:rPr>
          </w:pPr>
          <w:hyperlink w:anchor="_Toc478986020" w:history="1">
            <w:r w:rsidRPr="004741EB">
              <w:rPr>
                <w:rStyle w:val="Hyperlink"/>
              </w:rPr>
              <w:t>Appendix A:</w:t>
            </w:r>
            <w:r>
              <w:rPr>
                <w:rFonts w:asciiTheme="minorHAnsi" w:eastAsiaTheme="minorEastAsia" w:hAnsiTheme="minorHAnsi"/>
                <w:b w:val="0"/>
                <w:color w:val="auto"/>
                <w:sz w:val="22"/>
                <w:lang w:val="en-AU" w:eastAsia="en-AU"/>
              </w:rPr>
              <w:tab/>
            </w:r>
            <w:r w:rsidRPr="004741EB">
              <w:rPr>
                <w:rStyle w:val="Hyperlink"/>
              </w:rPr>
              <w:t>Significant Rebids</w:t>
            </w:r>
            <w:r>
              <w:rPr>
                <w:webHidden/>
              </w:rPr>
              <w:tab/>
            </w:r>
            <w:r>
              <w:rPr>
                <w:webHidden/>
              </w:rPr>
              <w:fldChar w:fldCharType="begin"/>
            </w:r>
            <w:r>
              <w:rPr>
                <w:webHidden/>
              </w:rPr>
              <w:instrText xml:space="preserve"> PAGEREF _Toc478986020 \h </w:instrText>
            </w:r>
            <w:r>
              <w:rPr>
                <w:webHidden/>
              </w:rPr>
            </w:r>
            <w:r>
              <w:rPr>
                <w:webHidden/>
              </w:rPr>
              <w:fldChar w:fldCharType="separate"/>
            </w:r>
            <w:r w:rsidR="00263F15">
              <w:rPr>
                <w:webHidden/>
              </w:rPr>
              <w:t>12</w:t>
            </w:r>
            <w:r>
              <w:rPr>
                <w:webHidden/>
              </w:rPr>
              <w:fldChar w:fldCharType="end"/>
            </w:r>
          </w:hyperlink>
        </w:p>
        <w:p w:rsidR="000E1D7B" w:rsidRDefault="000E1D7B">
          <w:pPr>
            <w:pStyle w:val="TOC1"/>
            <w:rPr>
              <w:rFonts w:asciiTheme="minorHAnsi" w:eastAsiaTheme="minorEastAsia" w:hAnsiTheme="minorHAnsi"/>
              <w:b w:val="0"/>
              <w:color w:val="auto"/>
              <w:sz w:val="22"/>
              <w:lang w:val="en-AU" w:eastAsia="en-AU"/>
            </w:rPr>
          </w:pPr>
          <w:hyperlink w:anchor="_Toc478986021" w:history="1">
            <w:r w:rsidRPr="004741EB">
              <w:rPr>
                <w:rStyle w:val="Hyperlink"/>
              </w:rPr>
              <w:t>Appendix B: Price setter</w:t>
            </w:r>
            <w:r>
              <w:rPr>
                <w:webHidden/>
              </w:rPr>
              <w:tab/>
            </w:r>
            <w:r>
              <w:rPr>
                <w:webHidden/>
              </w:rPr>
              <w:fldChar w:fldCharType="begin"/>
            </w:r>
            <w:r>
              <w:rPr>
                <w:webHidden/>
              </w:rPr>
              <w:instrText xml:space="preserve"> PAGEREF _Toc478986021 \h </w:instrText>
            </w:r>
            <w:r>
              <w:rPr>
                <w:webHidden/>
              </w:rPr>
            </w:r>
            <w:r>
              <w:rPr>
                <w:webHidden/>
              </w:rPr>
              <w:fldChar w:fldCharType="separate"/>
            </w:r>
            <w:r w:rsidR="00263F15">
              <w:rPr>
                <w:webHidden/>
              </w:rPr>
              <w:t>14</w:t>
            </w:r>
            <w:r>
              <w:rPr>
                <w:webHidden/>
              </w:rPr>
              <w:fldChar w:fldCharType="end"/>
            </w:r>
          </w:hyperlink>
        </w:p>
        <w:p w:rsidR="000E1D7B" w:rsidRDefault="000E1D7B">
          <w:pPr>
            <w:pStyle w:val="TOC1"/>
            <w:rPr>
              <w:rFonts w:asciiTheme="minorHAnsi" w:eastAsiaTheme="minorEastAsia" w:hAnsiTheme="minorHAnsi"/>
              <w:b w:val="0"/>
              <w:color w:val="auto"/>
              <w:sz w:val="22"/>
              <w:lang w:val="en-AU" w:eastAsia="en-AU"/>
            </w:rPr>
          </w:pPr>
          <w:hyperlink w:anchor="_Toc478986022" w:history="1">
            <w:r w:rsidRPr="004741EB">
              <w:rPr>
                <w:rStyle w:val="Hyperlink"/>
              </w:rPr>
              <w:t>Appendix C: Closing bids</w:t>
            </w:r>
            <w:r>
              <w:rPr>
                <w:webHidden/>
              </w:rPr>
              <w:tab/>
            </w:r>
            <w:r>
              <w:rPr>
                <w:webHidden/>
              </w:rPr>
              <w:fldChar w:fldCharType="begin"/>
            </w:r>
            <w:r>
              <w:rPr>
                <w:webHidden/>
              </w:rPr>
              <w:instrText xml:space="preserve"> PAGEREF _Toc478986022 \h </w:instrText>
            </w:r>
            <w:r>
              <w:rPr>
                <w:webHidden/>
              </w:rPr>
            </w:r>
            <w:r>
              <w:rPr>
                <w:webHidden/>
              </w:rPr>
              <w:fldChar w:fldCharType="separate"/>
            </w:r>
            <w:r w:rsidR="00263F15">
              <w:rPr>
                <w:webHidden/>
              </w:rPr>
              <w:t>17</w:t>
            </w:r>
            <w:r>
              <w:rPr>
                <w:webHidden/>
              </w:rPr>
              <w:fldChar w:fldCharType="end"/>
            </w:r>
          </w:hyperlink>
        </w:p>
        <w:p w:rsidR="00C7068C" w:rsidRDefault="00C7068C" w:rsidP="00C7068C">
          <w:r>
            <w:fldChar w:fldCharType="end"/>
          </w:r>
          <w:bookmarkStart w:id="0" w:name="_Toc213047617"/>
        </w:p>
        <w:p w:rsidR="00C7068C" w:rsidRDefault="00C7068C" w:rsidP="00C7068C">
          <w:pPr>
            <w:sectPr w:rsidR="00C7068C" w:rsidSect="00581454">
              <w:footerReference w:type="default" r:id="rId12"/>
              <w:pgSz w:w="11906" w:h="16838" w:code="9"/>
              <w:pgMar w:top="1440" w:right="1700" w:bottom="1582" w:left="1729" w:header="720" w:footer="1009" w:gutter="0"/>
              <w:pgNumType w:fmt="lowerRoman"/>
              <w:cols w:space="720"/>
              <w:docGrid w:linePitch="326"/>
            </w:sectPr>
          </w:pPr>
        </w:p>
        <w:p w:rsidR="00C7068C" w:rsidRDefault="00C7068C" w:rsidP="00C7068C">
          <w:pPr>
            <w:pStyle w:val="Heading1"/>
          </w:pPr>
          <w:bookmarkStart w:id="1" w:name="_Toc478986012"/>
          <w:bookmarkEnd w:id="0"/>
          <w:r>
            <w:lastRenderedPageBreak/>
            <w:t>Introduction</w:t>
          </w:r>
          <w:bookmarkEnd w:id="1"/>
          <w:r>
            <w:t xml:space="preserve"> </w:t>
          </w:r>
        </w:p>
        <w:p w:rsidR="00C7068C" w:rsidRPr="001E1556" w:rsidRDefault="00C7068C" w:rsidP="00C7068C">
          <w:r w:rsidRPr="001E1556">
            <w:t>The AER is required to publish a report whenever the electricity spot price exceeds $5000/MWh.</w:t>
          </w:r>
          <w:r w:rsidRPr="001E1556">
            <w:rPr>
              <w:rStyle w:val="FootnoteReference"/>
            </w:rPr>
            <w:footnoteReference w:id="1"/>
          </w:r>
          <w:r w:rsidRPr="001E1556">
            <w:t xml:space="preserve"> The report: </w:t>
          </w:r>
        </w:p>
        <w:p w:rsidR="00C7068C" w:rsidRPr="001E1556" w:rsidRDefault="00C7068C" w:rsidP="00C7068C">
          <w:pPr>
            <w:pStyle w:val="Bulletpoint"/>
          </w:pPr>
          <w:r w:rsidRPr="001E1556">
            <w:t xml:space="preserve">describes the significant factors contributing to the spot price exceeding $5000/MWh, including withdrawal of generation capacity and network availability; </w:t>
          </w:r>
        </w:p>
        <w:p w:rsidR="00C7068C" w:rsidRPr="001E1556" w:rsidRDefault="00C7068C" w:rsidP="00C7068C">
          <w:pPr>
            <w:pStyle w:val="Bulletpoint"/>
          </w:pPr>
          <w:r w:rsidRPr="001E1556">
            <w:t xml:space="preserve">assesses whether rebidding contributed to the spot price exceeding $5000/MWh; </w:t>
          </w:r>
        </w:p>
        <w:p w:rsidR="00C7068C" w:rsidRPr="001E1556" w:rsidRDefault="00C7068C" w:rsidP="00C7068C">
          <w:pPr>
            <w:pStyle w:val="Bulletpoint"/>
          </w:pPr>
          <w:r w:rsidRPr="001E1556">
            <w:t>identifies the marginal scheduled generating units; and</w:t>
          </w:r>
        </w:p>
        <w:p w:rsidR="00C7068C" w:rsidRPr="001E1556" w:rsidRDefault="00C7068C" w:rsidP="00D31B41">
          <w:pPr>
            <w:pStyle w:val="Bulletpoint"/>
          </w:pPr>
          <w:proofErr w:type="gramStart"/>
          <w:r w:rsidRPr="001E1556">
            <w:t>identifies</w:t>
          </w:r>
          <w:proofErr w:type="gramEnd"/>
          <w:r w:rsidRPr="001E1556">
            <w:t xml:space="preserve"> all units with offers for the trading interval equal to or greater than $5000/MWh and compares these dispatch offers to relevant dispatch offers in previous trading intervals. </w:t>
          </w:r>
        </w:p>
        <w:p w:rsidR="00C7068C" w:rsidRDefault="00C7068C" w:rsidP="00C7068C">
          <w:pPr>
            <w:pStyle w:val="Heading1"/>
          </w:pPr>
          <w:bookmarkStart w:id="2" w:name="_Toc478986013"/>
          <w:r>
            <w:lastRenderedPageBreak/>
            <w:t>Summary</w:t>
          </w:r>
          <w:bookmarkEnd w:id="2"/>
          <w:r>
            <w:t xml:space="preserve"> </w:t>
          </w:r>
        </w:p>
        <w:p w:rsidR="00A840C5" w:rsidRDefault="00A840C5" w:rsidP="00A840C5">
          <w:pPr>
            <w:pStyle w:val="AERBody"/>
          </w:pPr>
          <w:r>
            <w:t xml:space="preserve">On 6 February 2017, wholesale electricity spot market prices for 4.30 pm and 5 pm reached $11 028/MWh and $6319/MWh respectively in Queensland, and $11 962/MWh and $6392/MWh in New South Wales. Spot prices for the rest of the day were relatively low. </w:t>
          </w:r>
        </w:p>
        <w:p w:rsidR="00A840C5" w:rsidRDefault="00A840C5" w:rsidP="00A840C5">
          <w:pPr>
            <w:pStyle w:val="AERBody"/>
          </w:pPr>
          <w:r>
            <w:t>Temperatures in both states were high for several days in the lead up to the high price events. On the day, the maximum temperature reached 35 degrees in the greater Sydney area and 33 degrees in Brisbane. These hot conditions led to high demand for electricity in both states, with Queensland reaching near record levels.</w:t>
          </w:r>
        </w:p>
        <w:p w:rsidR="00A840C5" w:rsidRDefault="00A840C5" w:rsidP="00A840C5">
          <w:pPr>
            <w:pStyle w:val="AERBody"/>
          </w:pPr>
          <w:r>
            <w:t xml:space="preserve">Forecasts prepared by the market operator (AEMO) predicted there would be sufficient supplies of electricity available to comfortably meet demand. These forecasts also predicted that spot prices would be above $13 000/MWh for most trading intervals during the evening peak demand period. This was because cheaper imports of electricity from neighbouring states were predicted to be limited and high priced supply would need to be used to meet the high demand for electricity. Actual supplies of cheaper electricity from neighbouring states on the day were higher than predicted, and as a result spot prices exceeded $5000/MWh on only two occasions in each state. </w:t>
          </w:r>
        </w:p>
        <w:p w:rsidR="00475814" w:rsidRPr="00475814" w:rsidRDefault="00A840C5" w:rsidP="00A840C5">
          <w:pPr>
            <w:pStyle w:val="AERBody"/>
          </w:pPr>
          <w:r>
            <w:t>Rebidding of capacity by generators during the day from low to high prices (which can put upward pressure on prices), did not contribute to the spot price exceeding $5000/MWh on this occasion.</w:t>
          </w:r>
        </w:p>
        <w:p w:rsidR="00C7068C" w:rsidRDefault="00C7068C" w:rsidP="00C7068C">
          <w:pPr>
            <w:pStyle w:val="Heading1"/>
          </w:pPr>
          <w:bookmarkStart w:id="3" w:name="_Toc414272643"/>
          <w:bookmarkStart w:id="4" w:name="_Toc478986014"/>
          <w:bookmarkEnd w:id="3"/>
          <w:r>
            <w:lastRenderedPageBreak/>
            <w:t>Analysis</w:t>
          </w:r>
          <w:bookmarkEnd w:id="4"/>
        </w:p>
        <w:p w:rsidR="000D10F8" w:rsidRDefault="00792C03" w:rsidP="00425332">
          <w:pPr>
            <w:pStyle w:val="AERBody"/>
          </w:pPr>
          <w:r>
            <w:t>S</w:t>
          </w:r>
          <w:r w:rsidR="000D10F8" w:rsidRPr="00690214">
            <w:t>pot price</w:t>
          </w:r>
          <w:r>
            <w:t>s</w:t>
          </w:r>
          <w:r w:rsidR="000D10F8" w:rsidRPr="00690214">
            <w:t xml:space="preserve"> in New</w:t>
          </w:r>
          <w:r>
            <w:t> </w:t>
          </w:r>
          <w:r w:rsidR="000D10F8" w:rsidRPr="00690214">
            <w:t>South</w:t>
          </w:r>
          <w:r>
            <w:t> </w:t>
          </w:r>
          <w:r w:rsidR="000D10F8" w:rsidRPr="00690214">
            <w:t xml:space="preserve">Wales and Queensland </w:t>
          </w:r>
          <w:r w:rsidR="000D10F8">
            <w:t xml:space="preserve">were aligned and </w:t>
          </w:r>
          <w:r w:rsidR="000D10F8" w:rsidRPr="00690214">
            <w:t>exceeded $5000/MWh for the 4.30 pm and 5</w:t>
          </w:r>
          <w:r w:rsidR="000D10F8">
            <w:t> </w:t>
          </w:r>
          <w:r w:rsidR="000D10F8" w:rsidRPr="00690214">
            <w:t>pm trading intervals.</w:t>
          </w:r>
          <w:r w:rsidR="0019413A">
            <w:t xml:space="preserve"> </w:t>
          </w:r>
          <w:r w:rsidR="009C3AF6">
            <w:t xml:space="preserve">For analysis purposes, because the Queensland to New South Wales interconnector (QNI) was not </w:t>
          </w:r>
          <w:r>
            <w:t xml:space="preserve">constrained for all but two dispatch intervals </w:t>
          </w:r>
          <w:r w:rsidR="009C3AF6">
            <w:t>and prices were aligned</w:t>
          </w:r>
          <w:r>
            <w:t xml:space="preserve">, </w:t>
          </w:r>
          <w:r w:rsidR="00826314">
            <w:t xml:space="preserve">this report </w:t>
          </w:r>
          <w:r>
            <w:t xml:space="preserve">considers </w:t>
          </w:r>
          <w:r w:rsidR="009C3AF6">
            <w:t xml:space="preserve">the two </w:t>
          </w:r>
          <w:r>
            <w:t xml:space="preserve">regions </w:t>
          </w:r>
          <w:r w:rsidR="009C3AF6">
            <w:t>together</w:t>
          </w:r>
          <w:r w:rsidR="0019413A">
            <w:t>.</w:t>
          </w:r>
          <w:r w:rsidR="000D10F8" w:rsidRPr="00690214">
            <w:t xml:space="preserve"> Other trading intervals around the events are included in this report as they breached our </w:t>
          </w:r>
          <w:r w:rsidR="009C3AF6">
            <w:t xml:space="preserve">weekly </w:t>
          </w:r>
          <w:r w:rsidR="000D10F8" w:rsidRPr="00690214">
            <w:t xml:space="preserve">reporting threshold and </w:t>
          </w:r>
          <w:r w:rsidR="009C3AF6">
            <w:t xml:space="preserve">share </w:t>
          </w:r>
          <w:r w:rsidR="000D10F8" w:rsidRPr="00690214">
            <w:t xml:space="preserve">similar </w:t>
          </w:r>
          <w:r w:rsidR="009C3AF6">
            <w:t>causes</w:t>
          </w:r>
          <w:r w:rsidR="000D10F8" w:rsidRPr="00690214">
            <w:t>.</w:t>
          </w:r>
          <w:r w:rsidR="000D10F8">
            <w:t xml:space="preserve"> </w:t>
          </w:r>
        </w:p>
        <w:p w:rsidR="00914728" w:rsidRDefault="00826314" w:rsidP="00425332">
          <w:pPr>
            <w:pStyle w:val="AERBody"/>
          </w:pPr>
          <w:r>
            <w:fldChar w:fldCharType="begin"/>
          </w:r>
          <w:r>
            <w:instrText xml:space="preserve"> REF _Ref477333003 \h </w:instrText>
          </w:r>
          <w:r>
            <w:fldChar w:fldCharType="separate"/>
          </w:r>
          <w:r w:rsidR="00263F15">
            <w:t xml:space="preserve">Table </w:t>
          </w:r>
          <w:r w:rsidR="00263F15">
            <w:rPr>
              <w:noProof/>
            </w:rPr>
            <w:t>1</w:t>
          </w:r>
          <w:r>
            <w:fldChar w:fldCharType="end"/>
          </w:r>
          <w:r>
            <w:t xml:space="preserve"> </w:t>
          </w:r>
          <w:r w:rsidR="00BD7141" w:rsidRPr="00690214">
            <w:t xml:space="preserve">shows </w:t>
          </w:r>
          <w:r w:rsidR="00F60022" w:rsidRPr="00690214">
            <w:t xml:space="preserve">the </w:t>
          </w:r>
          <w:r w:rsidR="00C7068C" w:rsidRPr="00690214">
            <w:t>actual and forecast spot price</w:t>
          </w:r>
          <w:r w:rsidR="000D10F8">
            <w:t xml:space="preserve"> </w:t>
          </w:r>
          <w:r>
            <w:t>f</w:t>
          </w:r>
          <w:r w:rsidR="00C7068C" w:rsidRPr="00690214">
            <w:t xml:space="preserve">or </w:t>
          </w:r>
          <w:r w:rsidR="00F60022" w:rsidRPr="00690214">
            <w:t>the</w:t>
          </w:r>
          <w:r w:rsidR="00C7068C" w:rsidRPr="00690214">
            <w:t xml:space="preserve"> high price</w:t>
          </w:r>
          <w:r w:rsidR="00FD281A" w:rsidRPr="00690214">
            <w:t>d</w:t>
          </w:r>
          <w:r w:rsidR="00C7068C" w:rsidRPr="00690214">
            <w:t xml:space="preserve"> trading interval</w:t>
          </w:r>
          <w:r w:rsidR="00AF1730" w:rsidRPr="00690214">
            <w:t>s</w:t>
          </w:r>
          <w:r w:rsidR="00F11DB2">
            <w:t xml:space="preserve"> in New</w:t>
          </w:r>
          <w:r w:rsidR="0090365B">
            <w:t> </w:t>
          </w:r>
          <w:r w:rsidR="00F11DB2">
            <w:t>South</w:t>
          </w:r>
          <w:r w:rsidR="0090365B">
            <w:t> </w:t>
          </w:r>
          <w:r w:rsidR="00F11DB2">
            <w:t>Wales and Queensland</w:t>
          </w:r>
          <w:r w:rsidR="00BD7141" w:rsidRPr="00690214">
            <w:t xml:space="preserve">. </w:t>
          </w:r>
        </w:p>
        <w:p w:rsidR="000D10F8" w:rsidRPr="00624E14" w:rsidRDefault="000D10F8" w:rsidP="000D10F8">
          <w:pPr>
            <w:pStyle w:val="Caption"/>
          </w:pPr>
          <w:bookmarkStart w:id="5" w:name="_Ref477333003"/>
          <w:r>
            <w:t xml:space="preserve">Table </w:t>
          </w:r>
          <w:fldSimple w:instr=" SEQ Table \* ARABIC ">
            <w:r w:rsidR="00263F15">
              <w:rPr>
                <w:noProof/>
              </w:rPr>
              <w:t>1</w:t>
            </w:r>
          </w:fldSimple>
          <w:bookmarkEnd w:id="5"/>
          <w:r>
            <w:t xml:space="preserve">: </w:t>
          </w:r>
          <w:r w:rsidRPr="005F7AB3">
            <w:t xml:space="preserve">Actual and forecast spot price, </w:t>
          </w:r>
          <w:r>
            <w:t xml:space="preserve">for New South Wales and Queensland </w:t>
          </w:r>
        </w:p>
        <w:tbl>
          <w:tblPr>
            <w:tblStyle w:val="AERsummarytable"/>
            <w:tblW w:w="7970" w:type="dxa"/>
            <w:tblInd w:w="392" w:type="dxa"/>
            <w:tblLayout w:type="fixed"/>
            <w:tblLook w:val="04A0" w:firstRow="1" w:lastRow="0" w:firstColumn="1" w:lastColumn="0" w:noHBand="0" w:noVBand="1"/>
          </w:tblPr>
          <w:tblGrid>
            <w:gridCol w:w="948"/>
            <w:gridCol w:w="11"/>
            <w:gridCol w:w="1159"/>
            <w:gridCol w:w="1169"/>
            <w:gridCol w:w="1175"/>
            <w:gridCol w:w="1169"/>
            <w:gridCol w:w="1169"/>
            <w:gridCol w:w="1170"/>
          </w:tblGrid>
          <w:tr w:rsidR="00A471FB" w:rsidRPr="00905A66" w:rsidTr="0090365B">
            <w:trPr>
              <w:cnfStyle w:val="100000000000" w:firstRow="1" w:lastRow="0" w:firstColumn="0" w:lastColumn="0" w:oddVBand="0" w:evenVBand="0" w:oddHBand="0" w:evenHBand="0" w:firstRowFirstColumn="0" w:firstRowLastColumn="0" w:lastRowFirstColumn="0" w:lastRowLastColumn="0"/>
              <w:tblHeader/>
            </w:trPr>
            <w:tc>
              <w:tcPr>
                <w:tcW w:w="959" w:type="dxa"/>
                <w:gridSpan w:val="2"/>
                <w:vAlign w:val="center"/>
              </w:tcPr>
              <w:p w:rsidR="00A471FB" w:rsidRPr="00905A66" w:rsidRDefault="00A471FB" w:rsidP="009C3AF6">
                <w:pPr>
                  <w:pStyle w:val="TableHeading"/>
                </w:pPr>
                <w:r w:rsidRPr="00905A66">
                  <w:t>Trading interval</w:t>
                </w:r>
              </w:p>
            </w:tc>
            <w:tc>
              <w:tcPr>
                <w:tcW w:w="3503" w:type="dxa"/>
                <w:gridSpan w:val="3"/>
              </w:tcPr>
              <w:p w:rsidR="00A471FB" w:rsidRPr="00905A66" w:rsidRDefault="00A471FB" w:rsidP="009C3AF6">
                <w:pPr>
                  <w:pStyle w:val="TableHeading"/>
                </w:pPr>
                <w:r w:rsidRPr="00905A66">
                  <w:t>N</w:t>
                </w:r>
                <w:r w:rsidR="0090365B" w:rsidRPr="00905A66">
                  <w:t>ew</w:t>
                </w:r>
                <w:r w:rsidR="00C85F6F" w:rsidRPr="00905A66">
                  <w:t> </w:t>
                </w:r>
                <w:r w:rsidRPr="00905A66">
                  <w:t>S</w:t>
                </w:r>
                <w:r w:rsidR="0090365B" w:rsidRPr="00905A66">
                  <w:t>outh</w:t>
                </w:r>
                <w:r w:rsidR="00C85F6F" w:rsidRPr="00905A66">
                  <w:t> </w:t>
                </w:r>
                <w:r w:rsidRPr="00905A66">
                  <w:t>W</w:t>
                </w:r>
                <w:r w:rsidR="0090365B" w:rsidRPr="00905A66">
                  <w:t>ales</w:t>
                </w:r>
                <w:r w:rsidR="00C85F6F" w:rsidRPr="00905A66">
                  <w:t> </w:t>
                </w:r>
                <w:r w:rsidRPr="00905A66">
                  <w:t>Price ($/MWh)</w:t>
                </w:r>
              </w:p>
            </w:tc>
            <w:tc>
              <w:tcPr>
                <w:tcW w:w="3508" w:type="dxa"/>
                <w:gridSpan w:val="3"/>
              </w:tcPr>
              <w:p w:rsidR="00A471FB" w:rsidRPr="00905A66" w:rsidRDefault="00A471FB" w:rsidP="009C3AF6">
                <w:pPr>
                  <w:pStyle w:val="TableHeading"/>
                </w:pPr>
                <w:r w:rsidRPr="00905A66">
                  <w:t>Q</w:t>
                </w:r>
                <w:r w:rsidR="0090365B" w:rsidRPr="00905A66">
                  <w:t>ueens</w:t>
                </w:r>
                <w:r w:rsidRPr="00905A66">
                  <w:t>l</w:t>
                </w:r>
                <w:r w:rsidR="0090365B" w:rsidRPr="00905A66">
                  <w:t>an</w:t>
                </w:r>
                <w:r w:rsidRPr="00905A66">
                  <w:t>d</w:t>
                </w:r>
                <w:r w:rsidR="00C85F6F" w:rsidRPr="00905A66">
                  <w:t> </w:t>
                </w:r>
                <w:r w:rsidRPr="00905A66">
                  <w:t>Price</w:t>
                </w:r>
                <w:r w:rsidR="00C85F6F" w:rsidRPr="00905A66">
                  <w:t> </w:t>
                </w:r>
                <w:r w:rsidRPr="00905A66">
                  <w:t>($/MWh)</w:t>
                </w:r>
              </w:p>
            </w:tc>
          </w:tr>
          <w:tr w:rsidR="00A471FB" w:rsidRPr="000C6CDD" w:rsidTr="0090365B">
            <w:trPr>
              <w:cnfStyle w:val="100000000000" w:firstRow="1" w:lastRow="0" w:firstColumn="0" w:lastColumn="0" w:oddVBand="0" w:evenVBand="0" w:oddHBand="0" w:evenHBand="0" w:firstRowFirstColumn="0" w:firstRowLastColumn="0" w:lastRowFirstColumn="0" w:lastRowLastColumn="0"/>
              <w:tblHeader/>
            </w:trPr>
            <w:tc>
              <w:tcPr>
                <w:tcW w:w="948" w:type="dxa"/>
                <w:tcMar>
                  <w:left w:w="85" w:type="dxa"/>
                  <w:right w:w="85" w:type="dxa"/>
                </w:tcMar>
              </w:tcPr>
              <w:p w:rsidR="00A471FB" w:rsidRPr="000C6CDD" w:rsidRDefault="00A471FB" w:rsidP="009C3AF6">
                <w:pPr>
                  <w:pStyle w:val="TableHeading"/>
                </w:pPr>
              </w:p>
            </w:tc>
            <w:tc>
              <w:tcPr>
                <w:tcW w:w="1170" w:type="dxa"/>
                <w:gridSpan w:val="2"/>
                <w:tcMar>
                  <w:left w:w="85" w:type="dxa"/>
                  <w:right w:w="85" w:type="dxa"/>
                </w:tcMar>
              </w:tcPr>
              <w:p w:rsidR="00A471FB" w:rsidRPr="000C6CDD" w:rsidRDefault="00A471FB" w:rsidP="009C3AF6">
                <w:pPr>
                  <w:pStyle w:val="TableHeading"/>
                </w:pPr>
                <w:r w:rsidRPr="000C6CDD">
                  <w:t>Actual</w:t>
                </w:r>
              </w:p>
            </w:tc>
            <w:tc>
              <w:tcPr>
                <w:tcW w:w="1169" w:type="dxa"/>
                <w:tcMar>
                  <w:left w:w="85" w:type="dxa"/>
                  <w:right w:w="85" w:type="dxa"/>
                </w:tcMar>
              </w:tcPr>
              <w:p w:rsidR="00A471FB" w:rsidRPr="000C6CDD" w:rsidRDefault="00A471FB" w:rsidP="009C3AF6">
                <w:pPr>
                  <w:pStyle w:val="TableHeading"/>
                </w:pPr>
                <w:r w:rsidRPr="000C6CDD">
                  <w:t>4 hr forecast</w:t>
                </w:r>
              </w:p>
            </w:tc>
            <w:tc>
              <w:tcPr>
                <w:tcW w:w="1175" w:type="dxa"/>
                <w:tcMar>
                  <w:left w:w="85" w:type="dxa"/>
                  <w:right w:w="85" w:type="dxa"/>
                </w:tcMar>
              </w:tcPr>
              <w:p w:rsidR="00A471FB" w:rsidRPr="000C6CDD" w:rsidRDefault="00A471FB" w:rsidP="009C3AF6">
                <w:pPr>
                  <w:pStyle w:val="TableHeading"/>
                </w:pPr>
                <w:r w:rsidRPr="000C6CDD">
                  <w:t>12 hr forecast</w:t>
                </w:r>
              </w:p>
            </w:tc>
            <w:tc>
              <w:tcPr>
                <w:tcW w:w="1169" w:type="dxa"/>
                <w:tcMar>
                  <w:left w:w="85" w:type="dxa"/>
                  <w:right w:w="85" w:type="dxa"/>
                </w:tcMar>
              </w:tcPr>
              <w:p w:rsidR="00A471FB" w:rsidRPr="000C6CDD" w:rsidRDefault="00A471FB" w:rsidP="009C3AF6">
                <w:pPr>
                  <w:pStyle w:val="TableHeading"/>
                </w:pPr>
                <w:r w:rsidRPr="000C6CDD">
                  <w:t>Actual</w:t>
                </w:r>
              </w:p>
            </w:tc>
            <w:tc>
              <w:tcPr>
                <w:tcW w:w="1169" w:type="dxa"/>
                <w:tcMar>
                  <w:left w:w="85" w:type="dxa"/>
                  <w:right w:w="85" w:type="dxa"/>
                </w:tcMar>
              </w:tcPr>
              <w:p w:rsidR="00A471FB" w:rsidRPr="000C6CDD" w:rsidRDefault="00A471FB" w:rsidP="009C3AF6">
                <w:pPr>
                  <w:pStyle w:val="TableHeading"/>
                </w:pPr>
                <w:r w:rsidRPr="000C6CDD">
                  <w:t>4 hr forecast</w:t>
                </w:r>
              </w:p>
            </w:tc>
            <w:tc>
              <w:tcPr>
                <w:tcW w:w="1170" w:type="dxa"/>
                <w:tcMar>
                  <w:left w:w="85" w:type="dxa"/>
                  <w:right w:w="85" w:type="dxa"/>
                </w:tcMar>
              </w:tcPr>
              <w:p w:rsidR="00A471FB" w:rsidRPr="000C6CDD" w:rsidRDefault="00A471FB" w:rsidP="006F1CAC">
                <w:pPr>
                  <w:pStyle w:val="TableHeading"/>
                </w:pPr>
                <w:r w:rsidRPr="000C6CDD">
                  <w:t>12 hr forecast</w:t>
                </w:r>
              </w:p>
            </w:tc>
          </w:tr>
          <w:tr w:rsidR="00A471FB" w:rsidRPr="00905A66" w:rsidTr="0090365B">
            <w:trPr>
              <w:cnfStyle w:val="000000100000" w:firstRow="0" w:lastRow="0" w:firstColumn="0" w:lastColumn="0" w:oddVBand="0" w:evenVBand="0" w:oddHBand="1" w:evenHBand="0" w:firstRowFirstColumn="0" w:firstRowLastColumn="0" w:lastRowFirstColumn="0" w:lastRowLastColumn="0"/>
            </w:trPr>
            <w:tc>
              <w:tcPr>
                <w:tcW w:w="948" w:type="dxa"/>
                <w:vAlign w:val="center"/>
              </w:tcPr>
              <w:p w:rsidR="00A471FB" w:rsidRPr="009A06E0" w:rsidRDefault="00A471FB" w:rsidP="009A06E0">
                <w:pPr>
                  <w:pStyle w:val="tablebody"/>
                </w:pPr>
                <w:r w:rsidRPr="009A06E0">
                  <w:t>3.30 pm</w:t>
                </w:r>
              </w:p>
            </w:tc>
            <w:tc>
              <w:tcPr>
                <w:tcW w:w="1170" w:type="dxa"/>
                <w:gridSpan w:val="2"/>
                <w:vAlign w:val="center"/>
              </w:tcPr>
              <w:p w:rsidR="00A471FB" w:rsidRPr="00905A66" w:rsidRDefault="00A471FB" w:rsidP="00905A66">
                <w:pPr>
                  <w:pStyle w:val="tablebody"/>
                </w:pPr>
                <w:r w:rsidRPr="00905A66">
                  <w:t>2742</w:t>
                </w:r>
              </w:p>
            </w:tc>
            <w:tc>
              <w:tcPr>
                <w:tcW w:w="1169" w:type="dxa"/>
                <w:vAlign w:val="center"/>
              </w:tcPr>
              <w:p w:rsidR="00A471FB" w:rsidRPr="00905A66" w:rsidRDefault="00A471FB" w:rsidP="00905A66">
                <w:pPr>
                  <w:pStyle w:val="tablebody"/>
                </w:pPr>
                <w:r w:rsidRPr="00905A66">
                  <w:t>14 000</w:t>
                </w:r>
              </w:p>
            </w:tc>
            <w:tc>
              <w:tcPr>
                <w:tcW w:w="1175" w:type="dxa"/>
                <w:vAlign w:val="center"/>
              </w:tcPr>
              <w:p w:rsidR="00A471FB" w:rsidRPr="00905A66" w:rsidRDefault="00A471FB" w:rsidP="00905A66">
                <w:pPr>
                  <w:pStyle w:val="tablebody"/>
                </w:pPr>
                <w:r w:rsidRPr="00905A66">
                  <w:t>13 610</w:t>
                </w:r>
              </w:p>
            </w:tc>
            <w:tc>
              <w:tcPr>
                <w:tcW w:w="1169" w:type="dxa"/>
                <w:vAlign w:val="center"/>
              </w:tcPr>
              <w:p w:rsidR="00A471FB" w:rsidRPr="00905A66" w:rsidRDefault="00A471FB" w:rsidP="00905A66">
                <w:pPr>
                  <w:pStyle w:val="tablebody"/>
                </w:pPr>
                <w:r w:rsidRPr="00905A66">
                  <w:t>2532</w:t>
                </w:r>
              </w:p>
            </w:tc>
            <w:tc>
              <w:tcPr>
                <w:tcW w:w="1169" w:type="dxa"/>
                <w:vAlign w:val="center"/>
              </w:tcPr>
              <w:p w:rsidR="00A471FB" w:rsidRPr="00905A66" w:rsidRDefault="00A471FB" w:rsidP="00905A66">
                <w:pPr>
                  <w:pStyle w:val="tablebody"/>
                </w:pPr>
                <w:r w:rsidRPr="00905A66">
                  <w:t>11 096</w:t>
                </w:r>
              </w:p>
            </w:tc>
            <w:tc>
              <w:tcPr>
                <w:tcW w:w="1170" w:type="dxa"/>
                <w:vAlign w:val="center"/>
              </w:tcPr>
              <w:p w:rsidR="00A471FB" w:rsidRPr="00905A66" w:rsidRDefault="00A471FB" w:rsidP="00905A66">
                <w:pPr>
                  <w:pStyle w:val="tablebody"/>
                </w:pPr>
                <w:r w:rsidRPr="00905A66">
                  <w:t>13 400</w:t>
                </w:r>
              </w:p>
            </w:tc>
          </w:tr>
          <w:tr w:rsidR="00A471FB" w:rsidRPr="00905A66" w:rsidTr="0090365B">
            <w:trPr>
              <w:cnfStyle w:val="000000010000" w:firstRow="0" w:lastRow="0" w:firstColumn="0" w:lastColumn="0" w:oddVBand="0" w:evenVBand="0" w:oddHBand="0" w:evenHBand="1" w:firstRowFirstColumn="0" w:firstRowLastColumn="0" w:lastRowFirstColumn="0" w:lastRowLastColumn="0"/>
            </w:trPr>
            <w:tc>
              <w:tcPr>
                <w:tcW w:w="948" w:type="dxa"/>
                <w:vAlign w:val="center"/>
              </w:tcPr>
              <w:p w:rsidR="00A471FB" w:rsidRPr="009A06E0" w:rsidRDefault="00A471FB" w:rsidP="009A06E0">
                <w:pPr>
                  <w:pStyle w:val="tablebody"/>
                </w:pPr>
                <w:r w:rsidRPr="009A06E0">
                  <w:t>4 pm</w:t>
                </w:r>
              </w:p>
            </w:tc>
            <w:tc>
              <w:tcPr>
                <w:tcW w:w="1170" w:type="dxa"/>
                <w:gridSpan w:val="2"/>
                <w:vAlign w:val="center"/>
              </w:tcPr>
              <w:p w:rsidR="00A471FB" w:rsidRPr="00905A66" w:rsidRDefault="00A471FB" w:rsidP="00905A66">
                <w:pPr>
                  <w:pStyle w:val="tablebody"/>
                </w:pPr>
                <w:r w:rsidRPr="00905A66">
                  <w:t>4687</w:t>
                </w:r>
              </w:p>
            </w:tc>
            <w:tc>
              <w:tcPr>
                <w:tcW w:w="1169" w:type="dxa"/>
                <w:vAlign w:val="center"/>
              </w:tcPr>
              <w:p w:rsidR="00A471FB" w:rsidRPr="00905A66" w:rsidRDefault="00A471FB" w:rsidP="00905A66">
                <w:pPr>
                  <w:pStyle w:val="tablebody"/>
                </w:pPr>
                <w:r w:rsidRPr="00905A66">
                  <w:t>14 000</w:t>
                </w:r>
              </w:p>
            </w:tc>
            <w:tc>
              <w:tcPr>
                <w:tcW w:w="1175" w:type="dxa"/>
                <w:vAlign w:val="center"/>
              </w:tcPr>
              <w:p w:rsidR="00A471FB" w:rsidRPr="00905A66" w:rsidRDefault="00A471FB" w:rsidP="00905A66">
                <w:pPr>
                  <w:pStyle w:val="tablebody"/>
                </w:pPr>
                <w:r w:rsidRPr="00905A66">
                  <w:t>13 800</w:t>
                </w:r>
              </w:p>
            </w:tc>
            <w:tc>
              <w:tcPr>
                <w:tcW w:w="1169" w:type="dxa"/>
                <w:vAlign w:val="center"/>
              </w:tcPr>
              <w:p w:rsidR="00A471FB" w:rsidRPr="00905A66" w:rsidRDefault="00A471FB" w:rsidP="00905A66">
                <w:pPr>
                  <w:pStyle w:val="tablebody"/>
                </w:pPr>
                <w:r w:rsidRPr="00905A66">
                  <w:t>4260</w:t>
                </w:r>
              </w:p>
            </w:tc>
            <w:tc>
              <w:tcPr>
                <w:tcW w:w="1169" w:type="dxa"/>
                <w:vAlign w:val="center"/>
              </w:tcPr>
              <w:p w:rsidR="00A471FB" w:rsidRPr="00905A66" w:rsidRDefault="00A471FB" w:rsidP="00905A66">
                <w:pPr>
                  <w:pStyle w:val="tablebody"/>
                </w:pPr>
                <w:r w:rsidRPr="00905A66">
                  <w:t>11 647</w:t>
                </w:r>
              </w:p>
            </w:tc>
            <w:tc>
              <w:tcPr>
                <w:tcW w:w="1170" w:type="dxa"/>
                <w:vAlign w:val="center"/>
              </w:tcPr>
              <w:p w:rsidR="00A471FB" w:rsidRPr="00905A66" w:rsidRDefault="00A471FB" w:rsidP="00905A66">
                <w:pPr>
                  <w:pStyle w:val="tablebody"/>
                </w:pPr>
                <w:r w:rsidRPr="00905A66">
                  <w:t>13 641</w:t>
                </w:r>
              </w:p>
            </w:tc>
          </w:tr>
          <w:tr w:rsidR="00A471FB" w:rsidRPr="009A06E0" w:rsidTr="0090365B">
            <w:trPr>
              <w:cnfStyle w:val="000000100000" w:firstRow="0" w:lastRow="0" w:firstColumn="0" w:lastColumn="0" w:oddVBand="0" w:evenVBand="0" w:oddHBand="1" w:evenHBand="0" w:firstRowFirstColumn="0" w:firstRowLastColumn="0" w:lastRowFirstColumn="0" w:lastRowLastColumn="0"/>
            </w:trPr>
            <w:tc>
              <w:tcPr>
                <w:tcW w:w="948" w:type="dxa"/>
                <w:vAlign w:val="center"/>
              </w:tcPr>
              <w:p w:rsidR="00A471FB" w:rsidRPr="009A06E0" w:rsidRDefault="00A471FB" w:rsidP="009A06E0">
                <w:pPr>
                  <w:pStyle w:val="tablebody"/>
                  <w:rPr>
                    <w:b/>
                  </w:rPr>
                </w:pPr>
                <w:r w:rsidRPr="009A06E0">
                  <w:rPr>
                    <w:b/>
                  </w:rPr>
                  <w:t>4.30 pm</w:t>
                </w:r>
              </w:p>
            </w:tc>
            <w:tc>
              <w:tcPr>
                <w:tcW w:w="1170" w:type="dxa"/>
                <w:gridSpan w:val="2"/>
                <w:vAlign w:val="center"/>
              </w:tcPr>
              <w:p w:rsidR="00A471FB" w:rsidRPr="009A06E0" w:rsidRDefault="00A471FB" w:rsidP="009A06E0">
                <w:pPr>
                  <w:pStyle w:val="tablebody"/>
                  <w:rPr>
                    <w:b/>
                  </w:rPr>
                </w:pPr>
                <w:r w:rsidRPr="009A06E0">
                  <w:rPr>
                    <w:b/>
                  </w:rPr>
                  <w:t>11 692</w:t>
                </w:r>
              </w:p>
            </w:tc>
            <w:tc>
              <w:tcPr>
                <w:tcW w:w="1169" w:type="dxa"/>
                <w:vAlign w:val="center"/>
              </w:tcPr>
              <w:p w:rsidR="00A471FB" w:rsidRPr="009A06E0" w:rsidRDefault="00A471FB" w:rsidP="009A06E0">
                <w:pPr>
                  <w:pStyle w:val="tablebody"/>
                  <w:rPr>
                    <w:b/>
                  </w:rPr>
                </w:pPr>
                <w:r w:rsidRPr="009A06E0">
                  <w:rPr>
                    <w:b/>
                  </w:rPr>
                  <w:t>14 000</w:t>
                </w:r>
              </w:p>
            </w:tc>
            <w:tc>
              <w:tcPr>
                <w:tcW w:w="1175" w:type="dxa"/>
                <w:vAlign w:val="center"/>
              </w:tcPr>
              <w:p w:rsidR="00A471FB" w:rsidRPr="009A06E0" w:rsidRDefault="00A471FB" w:rsidP="009A06E0">
                <w:pPr>
                  <w:pStyle w:val="tablebody"/>
                  <w:rPr>
                    <w:b/>
                  </w:rPr>
                </w:pPr>
                <w:r w:rsidRPr="009A06E0">
                  <w:rPr>
                    <w:b/>
                  </w:rPr>
                  <w:t>13 490</w:t>
                </w:r>
              </w:p>
            </w:tc>
            <w:tc>
              <w:tcPr>
                <w:tcW w:w="1169" w:type="dxa"/>
                <w:vAlign w:val="center"/>
              </w:tcPr>
              <w:p w:rsidR="00A471FB" w:rsidRPr="009A06E0" w:rsidRDefault="00A471FB" w:rsidP="009A06E0">
                <w:pPr>
                  <w:pStyle w:val="tablebody"/>
                  <w:rPr>
                    <w:b/>
                  </w:rPr>
                </w:pPr>
                <w:r w:rsidRPr="009A06E0">
                  <w:rPr>
                    <w:b/>
                  </w:rPr>
                  <w:t>11 028</w:t>
                </w:r>
              </w:p>
            </w:tc>
            <w:tc>
              <w:tcPr>
                <w:tcW w:w="1169" w:type="dxa"/>
                <w:vAlign w:val="center"/>
              </w:tcPr>
              <w:p w:rsidR="00A471FB" w:rsidRPr="009A06E0" w:rsidRDefault="00A471FB" w:rsidP="009A06E0">
                <w:pPr>
                  <w:pStyle w:val="tablebody"/>
                  <w:rPr>
                    <w:b/>
                  </w:rPr>
                </w:pPr>
                <w:r w:rsidRPr="009A06E0">
                  <w:rPr>
                    <w:b/>
                  </w:rPr>
                  <w:t>13 400</w:t>
                </w:r>
              </w:p>
            </w:tc>
            <w:tc>
              <w:tcPr>
                <w:tcW w:w="1170" w:type="dxa"/>
                <w:vAlign w:val="center"/>
              </w:tcPr>
              <w:p w:rsidR="00A471FB" w:rsidRPr="009A06E0" w:rsidRDefault="00A471FB" w:rsidP="009A06E0">
                <w:pPr>
                  <w:pStyle w:val="tablebody"/>
                  <w:rPr>
                    <w:b/>
                  </w:rPr>
                </w:pPr>
                <w:r w:rsidRPr="009A06E0">
                  <w:rPr>
                    <w:b/>
                  </w:rPr>
                  <w:t>13 900</w:t>
                </w:r>
              </w:p>
            </w:tc>
          </w:tr>
          <w:tr w:rsidR="00A471FB" w:rsidRPr="009A06E0" w:rsidTr="0090365B">
            <w:trPr>
              <w:cnfStyle w:val="000000010000" w:firstRow="0" w:lastRow="0" w:firstColumn="0" w:lastColumn="0" w:oddVBand="0" w:evenVBand="0" w:oddHBand="0" w:evenHBand="1" w:firstRowFirstColumn="0" w:firstRowLastColumn="0" w:lastRowFirstColumn="0" w:lastRowLastColumn="0"/>
            </w:trPr>
            <w:tc>
              <w:tcPr>
                <w:tcW w:w="948" w:type="dxa"/>
                <w:vAlign w:val="center"/>
              </w:tcPr>
              <w:p w:rsidR="00A471FB" w:rsidRPr="009A06E0" w:rsidRDefault="00A471FB" w:rsidP="009A06E0">
                <w:pPr>
                  <w:pStyle w:val="tablebody"/>
                  <w:rPr>
                    <w:b/>
                  </w:rPr>
                </w:pPr>
                <w:r w:rsidRPr="009A06E0">
                  <w:rPr>
                    <w:b/>
                  </w:rPr>
                  <w:t>5 pm</w:t>
                </w:r>
              </w:p>
            </w:tc>
            <w:tc>
              <w:tcPr>
                <w:tcW w:w="1170" w:type="dxa"/>
                <w:gridSpan w:val="2"/>
                <w:vAlign w:val="center"/>
              </w:tcPr>
              <w:p w:rsidR="00A471FB" w:rsidRPr="009A06E0" w:rsidRDefault="00A471FB" w:rsidP="009A06E0">
                <w:pPr>
                  <w:pStyle w:val="tablebody"/>
                  <w:rPr>
                    <w:b/>
                  </w:rPr>
                </w:pPr>
                <w:r w:rsidRPr="009A06E0">
                  <w:rPr>
                    <w:b/>
                  </w:rPr>
                  <w:t>6392</w:t>
                </w:r>
              </w:p>
            </w:tc>
            <w:tc>
              <w:tcPr>
                <w:tcW w:w="1169" w:type="dxa"/>
                <w:vAlign w:val="center"/>
              </w:tcPr>
              <w:p w:rsidR="00A471FB" w:rsidRPr="009A06E0" w:rsidRDefault="00A471FB" w:rsidP="009A06E0">
                <w:pPr>
                  <w:pStyle w:val="tablebody"/>
                  <w:rPr>
                    <w:b/>
                  </w:rPr>
                </w:pPr>
                <w:r w:rsidRPr="009A06E0">
                  <w:rPr>
                    <w:b/>
                  </w:rPr>
                  <w:t>12 981</w:t>
                </w:r>
              </w:p>
            </w:tc>
            <w:tc>
              <w:tcPr>
                <w:tcW w:w="1175" w:type="dxa"/>
                <w:vAlign w:val="center"/>
              </w:tcPr>
              <w:p w:rsidR="00A471FB" w:rsidRPr="009A06E0" w:rsidRDefault="00A471FB" w:rsidP="009A06E0">
                <w:pPr>
                  <w:pStyle w:val="tablebody"/>
                  <w:rPr>
                    <w:b/>
                  </w:rPr>
                </w:pPr>
                <w:r w:rsidRPr="009A06E0">
                  <w:rPr>
                    <w:b/>
                  </w:rPr>
                  <w:t>12 679</w:t>
                </w:r>
              </w:p>
            </w:tc>
            <w:tc>
              <w:tcPr>
                <w:tcW w:w="1169" w:type="dxa"/>
                <w:vAlign w:val="center"/>
              </w:tcPr>
              <w:p w:rsidR="00A471FB" w:rsidRPr="009A06E0" w:rsidRDefault="00A471FB" w:rsidP="009A06E0">
                <w:pPr>
                  <w:pStyle w:val="tablebody"/>
                  <w:rPr>
                    <w:b/>
                  </w:rPr>
                </w:pPr>
                <w:r w:rsidRPr="009A06E0">
                  <w:rPr>
                    <w:b/>
                  </w:rPr>
                  <w:t>6319</w:t>
                </w:r>
              </w:p>
            </w:tc>
            <w:tc>
              <w:tcPr>
                <w:tcW w:w="1169" w:type="dxa"/>
                <w:vAlign w:val="center"/>
              </w:tcPr>
              <w:p w:rsidR="00A471FB" w:rsidRPr="009A06E0" w:rsidRDefault="00A471FB" w:rsidP="009A06E0">
                <w:pPr>
                  <w:pStyle w:val="tablebody"/>
                  <w:rPr>
                    <w:b/>
                  </w:rPr>
                </w:pPr>
                <w:r w:rsidRPr="009A06E0">
                  <w:rPr>
                    <w:b/>
                  </w:rPr>
                  <w:t>13 400</w:t>
                </w:r>
              </w:p>
            </w:tc>
            <w:tc>
              <w:tcPr>
                <w:tcW w:w="1170" w:type="dxa"/>
                <w:vAlign w:val="center"/>
              </w:tcPr>
              <w:p w:rsidR="00A471FB" w:rsidRPr="009A06E0" w:rsidRDefault="00A471FB" w:rsidP="009A06E0">
                <w:pPr>
                  <w:pStyle w:val="tablebody"/>
                  <w:rPr>
                    <w:b/>
                  </w:rPr>
                </w:pPr>
                <w:r w:rsidRPr="009A06E0">
                  <w:rPr>
                    <w:b/>
                  </w:rPr>
                  <w:t>13 641</w:t>
                </w:r>
              </w:p>
            </w:tc>
          </w:tr>
        </w:tbl>
        <w:p w:rsidR="00A211C4" w:rsidRDefault="00D350C3" w:rsidP="00425332">
          <w:pPr>
            <w:pStyle w:val="AERBody"/>
          </w:pPr>
          <w:r>
            <w:t>P</w:t>
          </w:r>
          <w:r w:rsidR="00691E95" w:rsidRPr="00690214">
            <w:t xml:space="preserve">rices </w:t>
          </w:r>
          <w:r w:rsidR="009A06E0" w:rsidRPr="00690214">
            <w:t xml:space="preserve">were forecast </w:t>
          </w:r>
          <w:r w:rsidR="009A06E0">
            <w:t xml:space="preserve">to exceed </w:t>
          </w:r>
          <w:r>
            <w:t xml:space="preserve">$5000/MWh </w:t>
          </w:r>
          <w:r w:rsidR="00FE1D72" w:rsidRPr="00690214">
            <w:t>twelve</w:t>
          </w:r>
          <w:r w:rsidR="00691E95" w:rsidRPr="00690214">
            <w:t xml:space="preserve"> </w:t>
          </w:r>
          <w:r w:rsidR="00690214" w:rsidRPr="00690214">
            <w:t xml:space="preserve">and four </w:t>
          </w:r>
          <w:r w:rsidR="00691E95" w:rsidRPr="00690214">
            <w:t xml:space="preserve">hours ahead </w:t>
          </w:r>
          <w:r w:rsidR="003450B6">
            <w:t>between 3.30</w:t>
          </w:r>
          <w:r w:rsidR="008E784D">
            <w:t> pm</w:t>
          </w:r>
          <w:r w:rsidR="003450B6">
            <w:t xml:space="preserve"> and 5pm.</w:t>
          </w:r>
          <w:r w:rsidR="009A06E0">
            <w:t xml:space="preserve"> </w:t>
          </w:r>
          <w:r w:rsidR="003450B6">
            <w:t xml:space="preserve">Actual prices were well below forecast, exceeding the threshold </w:t>
          </w:r>
          <w:r w:rsidR="008E784D">
            <w:t>for</w:t>
          </w:r>
          <w:r w:rsidR="003450B6">
            <w:t xml:space="preserve"> the </w:t>
          </w:r>
          <w:r w:rsidR="00691E95" w:rsidRPr="00690214">
            <w:t xml:space="preserve">4.30 pm and 5 pm trading intervals. </w:t>
          </w:r>
        </w:p>
        <w:p w:rsidR="00826314" w:rsidRDefault="00826314" w:rsidP="00425332">
          <w:pPr>
            <w:pStyle w:val="AERBody"/>
          </w:pPr>
          <w:r>
            <w:fldChar w:fldCharType="begin"/>
          </w:r>
          <w:r>
            <w:instrText xml:space="preserve"> REF _Ref435689174 \h </w:instrText>
          </w:r>
          <w:r>
            <w:fldChar w:fldCharType="separate"/>
          </w:r>
          <w:r w:rsidR="00263F15">
            <w:t xml:space="preserve">Table </w:t>
          </w:r>
          <w:r w:rsidR="00263F15">
            <w:rPr>
              <w:noProof/>
            </w:rPr>
            <w:t>2</w:t>
          </w:r>
          <w:r>
            <w:fldChar w:fldCharType="end"/>
          </w:r>
          <w:r>
            <w:t xml:space="preserve"> shows the actual and forecast demand and available capacity for the high priced trading intervals in New South Wales and Queensland.</w:t>
          </w:r>
        </w:p>
        <w:p w:rsidR="001E1556" w:rsidRPr="00624E14" w:rsidRDefault="001E1556" w:rsidP="001E1556">
          <w:pPr>
            <w:pStyle w:val="Caption"/>
          </w:pPr>
          <w:bookmarkStart w:id="6" w:name="_Ref435689174"/>
          <w:r>
            <w:t xml:space="preserve">Table </w:t>
          </w:r>
          <w:fldSimple w:instr=" SEQ Table \* ARABIC ">
            <w:r w:rsidR="00263F15">
              <w:rPr>
                <w:noProof/>
              </w:rPr>
              <w:t>2</w:t>
            </w:r>
          </w:fldSimple>
          <w:bookmarkEnd w:id="6"/>
          <w:r>
            <w:t xml:space="preserve">: </w:t>
          </w:r>
          <w:r w:rsidRPr="005F7AB3">
            <w:t>Actual and forecast demand and available capacity</w:t>
          </w:r>
          <w:r>
            <w:t xml:space="preserve"> for New South Wales and Queensland combined</w:t>
          </w:r>
        </w:p>
        <w:tbl>
          <w:tblPr>
            <w:tblStyle w:val="AERsummarytable"/>
            <w:tblW w:w="7513" w:type="dxa"/>
            <w:tblInd w:w="392" w:type="dxa"/>
            <w:tblLayout w:type="fixed"/>
            <w:tblLook w:val="04A0" w:firstRow="1" w:lastRow="0" w:firstColumn="1" w:lastColumn="0" w:noHBand="0" w:noVBand="1"/>
          </w:tblPr>
          <w:tblGrid>
            <w:gridCol w:w="947"/>
            <w:gridCol w:w="12"/>
            <w:gridCol w:w="1082"/>
            <w:gridCol w:w="1094"/>
            <w:gridCol w:w="1095"/>
            <w:gridCol w:w="6"/>
            <w:gridCol w:w="1088"/>
            <w:gridCol w:w="1094"/>
            <w:gridCol w:w="1095"/>
          </w:tblGrid>
          <w:tr w:rsidR="00A471FB" w:rsidRPr="00010EC8" w:rsidTr="00425332">
            <w:trPr>
              <w:cnfStyle w:val="100000000000" w:firstRow="1" w:lastRow="0" w:firstColumn="0" w:lastColumn="0" w:oddVBand="0" w:evenVBand="0" w:oddHBand="0" w:evenHBand="0" w:firstRowFirstColumn="0" w:firstRowLastColumn="0" w:lastRowFirstColumn="0" w:lastRowLastColumn="0"/>
              <w:tblHeader/>
            </w:trPr>
            <w:tc>
              <w:tcPr>
                <w:tcW w:w="959" w:type="dxa"/>
                <w:gridSpan w:val="2"/>
                <w:vAlign w:val="center"/>
              </w:tcPr>
              <w:p w:rsidR="00A471FB" w:rsidRPr="009C3AF6" w:rsidRDefault="00A471FB" w:rsidP="009C3AF6">
                <w:pPr>
                  <w:pStyle w:val="TableHeading"/>
                </w:pPr>
                <w:r w:rsidRPr="009C3AF6">
                  <w:t>Trading interval</w:t>
                </w:r>
              </w:p>
            </w:tc>
            <w:tc>
              <w:tcPr>
                <w:tcW w:w="3277" w:type="dxa"/>
                <w:gridSpan w:val="4"/>
              </w:tcPr>
              <w:p w:rsidR="00A471FB" w:rsidRPr="009C3AF6" w:rsidRDefault="00A471FB" w:rsidP="009C3AF6">
                <w:pPr>
                  <w:pStyle w:val="TableHeading"/>
                </w:pPr>
                <w:r w:rsidRPr="009C3AF6">
                  <w:t>Demand (MW)</w:t>
                </w:r>
              </w:p>
            </w:tc>
            <w:tc>
              <w:tcPr>
                <w:tcW w:w="3277" w:type="dxa"/>
                <w:gridSpan w:val="3"/>
              </w:tcPr>
              <w:p w:rsidR="00A471FB" w:rsidRPr="006F1CAC" w:rsidRDefault="00A471FB" w:rsidP="009C3AF6">
                <w:pPr>
                  <w:pStyle w:val="TableHeading"/>
                </w:pPr>
                <w:r w:rsidRPr="006F1CAC">
                  <w:t>Availability (MW)</w:t>
                </w:r>
              </w:p>
            </w:tc>
          </w:tr>
          <w:tr w:rsidR="009C3AF6" w:rsidRPr="00010EC8" w:rsidTr="00425332">
            <w:trPr>
              <w:cnfStyle w:val="100000000000" w:firstRow="1" w:lastRow="0" w:firstColumn="0" w:lastColumn="0" w:oddVBand="0" w:evenVBand="0" w:oddHBand="0" w:evenHBand="0" w:firstRowFirstColumn="0" w:firstRowLastColumn="0" w:lastRowFirstColumn="0" w:lastRowLastColumn="0"/>
              <w:tblHeader/>
            </w:trPr>
            <w:tc>
              <w:tcPr>
                <w:tcW w:w="947" w:type="dxa"/>
                <w:tcMar>
                  <w:left w:w="85" w:type="dxa"/>
                  <w:right w:w="85" w:type="dxa"/>
                </w:tcMar>
              </w:tcPr>
              <w:p w:rsidR="00A471FB" w:rsidRPr="009C3AF6" w:rsidRDefault="00A471FB" w:rsidP="009C3AF6">
                <w:pPr>
                  <w:pStyle w:val="TableHeading"/>
                </w:pPr>
              </w:p>
            </w:tc>
            <w:tc>
              <w:tcPr>
                <w:tcW w:w="1094" w:type="dxa"/>
                <w:gridSpan w:val="2"/>
                <w:tcMar>
                  <w:left w:w="85" w:type="dxa"/>
                  <w:right w:w="85" w:type="dxa"/>
                </w:tcMar>
              </w:tcPr>
              <w:p w:rsidR="00A471FB" w:rsidRPr="009C3AF6" w:rsidRDefault="00A471FB" w:rsidP="009C3AF6">
                <w:pPr>
                  <w:pStyle w:val="TableHeading"/>
                </w:pPr>
                <w:r w:rsidRPr="009C3AF6">
                  <w:t>Actual</w:t>
                </w:r>
              </w:p>
            </w:tc>
            <w:tc>
              <w:tcPr>
                <w:tcW w:w="1094" w:type="dxa"/>
                <w:tcMar>
                  <w:left w:w="85" w:type="dxa"/>
                  <w:right w:w="85" w:type="dxa"/>
                </w:tcMar>
              </w:tcPr>
              <w:p w:rsidR="00A471FB" w:rsidRPr="009C3AF6" w:rsidRDefault="00A471FB" w:rsidP="009C3AF6">
                <w:pPr>
                  <w:pStyle w:val="TableHeading"/>
                </w:pPr>
                <w:r w:rsidRPr="009C3AF6">
                  <w:t>4 hr forecast</w:t>
                </w:r>
              </w:p>
            </w:tc>
            <w:tc>
              <w:tcPr>
                <w:tcW w:w="1095" w:type="dxa"/>
                <w:tcMar>
                  <w:left w:w="85" w:type="dxa"/>
                  <w:right w:w="85" w:type="dxa"/>
                </w:tcMar>
              </w:tcPr>
              <w:p w:rsidR="00A471FB" w:rsidRPr="009C3AF6" w:rsidRDefault="00A471FB" w:rsidP="009C3AF6">
                <w:pPr>
                  <w:pStyle w:val="TableHeading"/>
                </w:pPr>
                <w:r w:rsidRPr="009C3AF6">
                  <w:t>12 hr forecast</w:t>
                </w:r>
              </w:p>
            </w:tc>
            <w:tc>
              <w:tcPr>
                <w:tcW w:w="1094" w:type="dxa"/>
                <w:gridSpan w:val="2"/>
                <w:tcMar>
                  <w:left w:w="85" w:type="dxa"/>
                  <w:right w:w="85" w:type="dxa"/>
                </w:tcMar>
              </w:tcPr>
              <w:p w:rsidR="00A471FB" w:rsidRPr="006F1CAC" w:rsidRDefault="00A471FB" w:rsidP="009C3AF6">
                <w:pPr>
                  <w:pStyle w:val="TableHeading"/>
                </w:pPr>
                <w:r w:rsidRPr="006F1CAC">
                  <w:t>Actual</w:t>
                </w:r>
              </w:p>
            </w:tc>
            <w:tc>
              <w:tcPr>
                <w:tcW w:w="1094" w:type="dxa"/>
                <w:tcMar>
                  <w:left w:w="85" w:type="dxa"/>
                  <w:right w:w="85" w:type="dxa"/>
                </w:tcMar>
              </w:tcPr>
              <w:p w:rsidR="00A471FB" w:rsidRPr="00FA5E68" w:rsidRDefault="00A471FB" w:rsidP="009C3AF6">
                <w:pPr>
                  <w:pStyle w:val="TableHeading"/>
                </w:pPr>
                <w:r w:rsidRPr="00FA5E68">
                  <w:t>4 hr forecast</w:t>
                </w:r>
              </w:p>
            </w:tc>
            <w:tc>
              <w:tcPr>
                <w:tcW w:w="1095" w:type="dxa"/>
                <w:tcMar>
                  <w:left w:w="85" w:type="dxa"/>
                  <w:right w:w="85" w:type="dxa"/>
                </w:tcMar>
              </w:tcPr>
              <w:p w:rsidR="00A471FB" w:rsidRPr="00FA5E68" w:rsidRDefault="00A471FB" w:rsidP="006F1CAC">
                <w:pPr>
                  <w:pStyle w:val="TableHeading"/>
                </w:pPr>
                <w:r w:rsidRPr="00FA5E68">
                  <w:t>12 hr forecast</w:t>
                </w:r>
              </w:p>
            </w:tc>
          </w:tr>
          <w:tr w:rsidR="00A471FB" w:rsidRPr="00DB297C" w:rsidTr="00425332">
            <w:trPr>
              <w:cnfStyle w:val="000000100000" w:firstRow="0" w:lastRow="0" w:firstColumn="0" w:lastColumn="0" w:oddVBand="0" w:evenVBand="0" w:oddHBand="1" w:evenHBand="0" w:firstRowFirstColumn="0" w:firstRowLastColumn="0" w:lastRowFirstColumn="0" w:lastRowLastColumn="0"/>
            </w:trPr>
            <w:tc>
              <w:tcPr>
                <w:tcW w:w="947" w:type="dxa"/>
                <w:vAlign w:val="center"/>
              </w:tcPr>
              <w:p w:rsidR="00A471FB" w:rsidRDefault="00A471FB" w:rsidP="009A06E0">
                <w:pPr>
                  <w:pStyle w:val="tablebody"/>
                </w:pPr>
                <w:r>
                  <w:t>3.30 pm</w:t>
                </w:r>
              </w:p>
            </w:tc>
            <w:tc>
              <w:tcPr>
                <w:tcW w:w="1094" w:type="dxa"/>
                <w:gridSpan w:val="2"/>
                <w:vAlign w:val="bottom"/>
              </w:tcPr>
              <w:p w:rsidR="00A471FB" w:rsidRPr="000D10F8" w:rsidRDefault="00A471FB" w:rsidP="009A06E0">
                <w:pPr>
                  <w:pStyle w:val="tablebody"/>
                </w:pPr>
                <w:r w:rsidRPr="000D10F8">
                  <w:t>22</w:t>
                </w:r>
                <w:r w:rsidR="00223660">
                  <w:t xml:space="preserve"> </w:t>
                </w:r>
                <w:r w:rsidRPr="000D10F8">
                  <w:t>163</w:t>
                </w:r>
              </w:p>
            </w:tc>
            <w:tc>
              <w:tcPr>
                <w:tcW w:w="1094" w:type="dxa"/>
                <w:vAlign w:val="bottom"/>
              </w:tcPr>
              <w:p w:rsidR="00A471FB" w:rsidRPr="000D10F8" w:rsidRDefault="00A471FB" w:rsidP="009A06E0">
                <w:pPr>
                  <w:pStyle w:val="tablebody"/>
                </w:pPr>
                <w:r w:rsidRPr="000D10F8">
                  <w:t>21</w:t>
                </w:r>
                <w:r w:rsidR="00223660">
                  <w:t xml:space="preserve"> </w:t>
                </w:r>
                <w:r w:rsidRPr="000D10F8">
                  <w:t>972</w:t>
                </w:r>
              </w:p>
            </w:tc>
            <w:tc>
              <w:tcPr>
                <w:tcW w:w="1095" w:type="dxa"/>
                <w:vAlign w:val="bottom"/>
              </w:tcPr>
              <w:p w:rsidR="00A471FB" w:rsidRPr="000D10F8" w:rsidRDefault="00A471FB" w:rsidP="009A06E0">
                <w:pPr>
                  <w:pStyle w:val="tablebody"/>
                </w:pPr>
                <w:r w:rsidRPr="000D10F8">
                  <w:t>22</w:t>
                </w:r>
                <w:r w:rsidR="00223660">
                  <w:t xml:space="preserve"> </w:t>
                </w:r>
                <w:r w:rsidRPr="000D10F8">
                  <w:t>172</w:t>
                </w:r>
              </w:p>
            </w:tc>
            <w:tc>
              <w:tcPr>
                <w:tcW w:w="1094" w:type="dxa"/>
                <w:gridSpan w:val="2"/>
                <w:vAlign w:val="bottom"/>
              </w:tcPr>
              <w:p w:rsidR="00A471FB" w:rsidRPr="000D10F8" w:rsidRDefault="00A471FB" w:rsidP="009A06E0">
                <w:pPr>
                  <w:pStyle w:val="tablebody"/>
                </w:pPr>
                <w:r w:rsidRPr="000D10F8">
                  <w:t>24</w:t>
                </w:r>
                <w:r w:rsidR="00223660">
                  <w:t xml:space="preserve"> </w:t>
                </w:r>
                <w:r w:rsidRPr="000D10F8">
                  <w:t>373</w:t>
                </w:r>
              </w:p>
            </w:tc>
            <w:tc>
              <w:tcPr>
                <w:tcW w:w="1094" w:type="dxa"/>
                <w:vAlign w:val="bottom"/>
              </w:tcPr>
              <w:p w:rsidR="00A471FB" w:rsidRPr="000D10F8" w:rsidRDefault="00A471FB" w:rsidP="009A06E0">
                <w:pPr>
                  <w:pStyle w:val="tablebody"/>
                </w:pPr>
                <w:r w:rsidRPr="000D10F8">
                  <w:t>24</w:t>
                </w:r>
                <w:r w:rsidR="00223660">
                  <w:t xml:space="preserve"> </w:t>
                </w:r>
                <w:r w:rsidRPr="000D10F8">
                  <w:t>698</w:t>
                </w:r>
              </w:p>
            </w:tc>
            <w:tc>
              <w:tcPr>
                <w:tcW w:w="1095" w:type="dxa"/>
                <w:vAlign w:val="bottom"/>
              </w:tcPr>
              <w:p w:rsidR="00A471FB" w:rsidRPr="000D10F8" w:rsidRDefault="00A471FB" w:rsidP="009A06E0">
                <w:pPr>
                  <w:pStyle w:val="tablebody"/>
                </w:pPr>
                <w:r w:rsidRPr="000D10F8">
                  <w:t>24</w:t>
                </w:r>
                <w:r w:rsidR="00223660">
                  <w:t xml:space="preserve"> </w:t>
                </w:r>
                <w:r w:rsidRPr="000D10F8">
                  <w:t>918</w:t>
                </w:r>
              </w:p>
            </w:tc>
          </w:tr>
          <w:tr w:rsidR="00A471FB" w:rsidRPr="00DB297C" w:rsidTr="00425332">
            <w:trPr>
              <w:cnfStyle w:val="000000010000" w:firstRow="0" w:lastRow="0" w:firstColumn="0" w:lastColumn="0" w:oddVBand="0" w:evenVBand="0" w:oddHBand="0" w:evenHBand="1" w:firstRowFirstColumn="0" w:firstRowLastColumn="0" w:lastRowFirstColumn="0" w:lastRowLastColumn="0"/>
            </w:trPr>
            <w:tc>
              <w:tcPr>
                <w:tcW w:w="947" w:type="dxa"/>
                <w:vAlign w:val="center"/>
              </w:tcPr>
              <w:p w:rsidR="00A471FB" w:rsidRDefault="00A471FB" w:rsidP="009A06E0">
                <w:pPr>
                  <w:pStyle w:val="tablebody"/>
                </w:pPr>
                <w:r>
                  <w:t>4 pm</w:t>
                </w:r>
              </w:p>
            </w:tc>
            <w:tc>
              <w:tcPr>
                <w:tcW w:w="1094" w:type="dxa"/>
                <w:gridSpan w:val="2"/>
                <w:vAlign w:val="bottom"/>
              </w:tcPr>
              <w:p w:rsidR="00A471FB" w:rsidRPr="000D10F8" w:rsidRDefault="00A471FB" w:rsidP="009A06E0">
                <w:pPr>
                  <w:pStyle w:val="tablebody"/>
                </w:pPr>
                <w:r w:rsidRPr="000D10F8">
                  <w:t>22</w:t>
                </w:r>
                <w:r w:rsidR="00223660">
                  <w:t xml:space="preserve"> </w:t>
                </w:r>
                <w:r w:rsidRPr="000D10F8">
                  <w:t>287</w:t>
                </w:r>
              </w:p>
            </w:tc>
            <w:tc>
              <w:tcPr>
                <w:tcW w:w="1094" w:type="dxa"/>
                <w:vAlign w:val="bottom"/>
              </w:tcPr>
              <w:p w:rsidR="00A471FB" w:rsidRPr="000D10F8" w:rsidRDefault="00A471FB" w:rsidP="009A06E0">
                <w:pPr>
                  <w:pStyle w:val="tablebody"/>
                </w:pPr>
                <w:r w:rsidRPr="000D10F8">
                  <w:t>22</w:t>
                </w:r>
                <w:r w:rsidR="00223660">
                  <w:t xml:space="preserve"> </w:t>
                </w:r>
                <w:r w:rsidRPr="000D10F8">
                  <w:t>144</w:t>
                </w:r>
              </w:p>
            </w:tc>
            <w:tc>
              <w:tcPr>
                <w:tcW w:w="1095" w:type="dxa"/>
                <w:vAlign w:val="bottom"/>
              </w:tcPr>
              <w:p w:rsidR="00A471FB" w:rsidRPr="000D10F8" w:rsidRDefault="00A471FB" w:rsidP="009A06E0">
                <w:pPr>
                  <w:pStyle w:val="tablebody"/>
                </w:pPr>
                <w:r w:rsidRPr="000D10F8">
                  <w:t>22</w:t>
                </w:r>
                <w:r w:rsidR="00223660">
                  <w:t xml:space="preserve"> </w:t>
                </w:r>
                <w:r w:rsidRPr="000D10F8">
                  <w:t>288</w:t>
                </w:r>
              </w:p>
            </w:tc>
            <w:tc>
              <w:tcPr>
                <w:tcW w:w="1094" w:type="dxa"/>
                <w:gridSpan w:val="2"/>
                <w:vAlign w:val="bottom"/>
              </w:tcPr>
              <w:p w:rsidR="00A471FB" w:rsidRPr="000D10F8" w:rsidRDefault="00A471FB" w:rsidP="009A06E0">
                <w:pPr>
                  <w:pStyle w:val="tablebody"/>
                </w:pPr>
                <w:r w:rsidRPr="000D10F8">
                  <w:t>24</w:t>
                </w:r>
                <w:r w:rsidR="00223660">
                  <w:t xml:space="preserve"> </w:t>
                </w:r>
                <w:r w:rsidRPr="000D10F8">
                  <w:t>303</w:t>
                </w:r>
              </w:p>
            </w:tc>
            <w:tc>
              <w:tcPr>
                <w:tcW w:w="1094" w:type="dxa"/>
                <w:vAlign w:val="bottom"/>
              </w:tcPr>
              <w:p w:rsidR="00A471FB" w:rsidRPr="000D10F8" w:rsidRDefault="00A471FB" w:rsidP="009A06E0">
                <w:pPr>
                  <w:pStyle w:val="tablebody"/>
                </w:pPr>
                <w:r w:rsidRPr="000D10F8">
                  <w:t>24</w:t>
                </w:r>
                <w:r w:rsidR="00223660">
                  <w:t xml:space="preserve"> </w:t>
                </w:r>
                <w:r w:rsidRPr="000D10F8">
                  <w:t>652</w:t>
                </w:r>
              </w:p>
            </w:tc>
            <w:tc>
              <w:tcPr>
                <w:tcW w:w="1095" w:type="dxa"/>
                <w:vAlign w:val="bottom"/>
              </w:tcPr>
              <w:p w:rsidR="00A471FB" w:rsidRPr="000D10F8" w:rsidRDefault="00A471FB" w:rsidP="009A06E0">
                <w:pPr>
                  <w:pStyle w:val="tablebody"/>
                </w:pPr>
                <w:r w:rsidRPr="000D10F8">
                  <w:t>24</w:t>
                </w:r>
                <w:r w:rsidR="00223660">
                  <w:t xml:space="preserve"> </w:t>
                </w:r>
                <w:r w:rsidRPr="000D10F8">
                  <w:t>898</w:t>
                </w:r>
              </w:p>
            </w:tc>
          </w:tr>
          <w:tr w:rsidR="00A471FB" w:rsidRPr="00D350C3" w:rsidTr="00425332">
            <w:trPr>
              <w:cnfStyle w:val="000000100000" w:firstRow="0" w:lastRow="0" w:firstColumn="0" w:lastColumn="0" w:oddVBand="0" w:evenVBand="0" w:oddHBand="1" w:evenHBand="0" w:firstRowFirstColumn="0" w:firstRowLastColumn="0" w:lastRowFirstColumn="0" w:lastRowLastColumn="0"/>
            </w:trPr>
            <w:tc>
              <w:tcPr>
                <w:tcW w:w="947" w:type="dxa"/>
                <w:vAlign w:val="center"/>
              </w:tcPr>
              <w:p w:rsidR="00A471FB" w:rsidRPr="00D350C3" w:rsidRDefault="00A471FB" w:rsidP="009A06E0">
                <w:pPr>
                  <w:pStyle w:val="tablebody"/>
                  <w:rPr>
                    <w:b/>
                  </w:rPr>
                </w:pPr>
                <w:r w:rsidRPr="00D350C3">
                  <w:rPr>
                    <w:b/>
                  </w:rPr>
                  <w:t>4.30 pm</w:t>
                </w:r>
              </w:p>
            </w:tc>
            <w:tc>
              <w:tcPr>
                <w:tcW w:w="1094" w:type="dxa"/>
                <w:gridSpan w:val="2"/>
                <w:vAlign w:val="bottom"/>
              </w:tcPr>
              <w:p w:rsidR="00A471FB" w:rsidRPr="00EC68FA" w:rsidRDefault="00A471FB" w:rsidP="009A06E0">
                <w:pPr>
                  <w:pStyle w:val="tablebody"/>
                  <w:rPr>
                    <w:b/>
                  </w:rPr>
                </w:pPr>
                <w:r w:rsidRPr="00EC68FA">
                  <w:rPr>
                    <w:b/>
                  </w:rPr>
                  <w:t>22</w:t>
                </w:r>
                <w:r w:rsidR="00223660">
                  <w:rPr>
                    <w:b/>
                  </w:rPr>
                  <w:t xml:space="preserve"> </w:t>
                </w:r>
                <w:r w:rsidRPr="00EC68FA">
                  <w:rPr>
                    <w:b/>
                  </w:rPr>
                  <w:t>348</w:t>
                </w:r>
              </w:p>
            </w:tc>
            <w:tc>
              <w:tcPr>
                <w:tcW w:w="1094" w:type="dxa"/>
                <w:vAlign w:val="bottom"/>
              </w:tcPr>
              <w:p w:rsidR="00A471FB" w:rsidRPr="00EC68FA" w:rsidRDefault="00A471FB" w:rsidP="009A06E0">
                <w:pPr>
                  <w:pStyle w:val="tablebody"/>
                  <w:rPr>
                    <w:b/>
                  </w:rPr>
                </w:pPr>
                <w:r w:rsidRPr="00EC68FA">
                  <w:rPr>
                    <w:b/>
                  </w:rPr>
                  <w:t>22</w:t>
                </w:r>
                <w:r w:rsidR="00223660">
                  <w:rPr>
                    <w:b/>
                  </w:rPr>
                  <w:t xml:space="preserve"> </w:t>
                </w:r>
                <w:r w:rsidRPr="00EC68FA">
                  <w:rPr>
                    <w:b/>
                  </w:rPr>
                  <w:t>146</w:t>
                </w:r>
              </w:p>
            </w:tc>
            <w:tc>
              <w:tcPr>
                <w:tcW w:w="1095" w:type="dxa"/>
                <w:vAlign w:val="bottom"/>
              </w:tcPr>
              <w:p w:rsidR="00A471FB" w:rsidRPr="00EC68FA" w:rsidRDefault="00A471FB" w:rsidP="009A06E0">
                <w:pPr>
                  <w:pStyle w:val="tablebody"/>
                  <w:rPr>
                    <w:b/>
                  </w:rPr>
                </w:pPr>
                <w:r w:rsidRPr="00EC68FA">
                  <w:rPr>
                    <w:b/>
                  </w:rPr>
                  <w:t>22</w:t>
                </w:r>
                <w:r w:rsidR="00223660">
                  <w:rPr>
                    <w:b/>
                  </w:rPr>
                  <w:t xml:space="preserve"> </w:t>
                </w:r>
                <w:r w:rsidRPr="00EC68FA">
                  <w:rPr>
                    <w:b/>
                  </w:rPr>
                  <w:t>130</w:t>
                </w:r>
              </w:p>
            </w:tc>
            <w:tc>
              <w:tcPr>
                <w:tcW w:w="1094" w:type="dxa"/>
                <w:gridSpan w:val="2"/>
                <w:vAlign w:val="bottom"/>
              </w:tcPr>
              <w:p w:rsidR="00A471FB" w:rsidRPr="00EC68FA" w:rsidRDefault="00A471FB" w:rsidP="009A06E0">
                <w:pPr>
                  <w:pStyle w:val="tablebody"/>
                  <w:rPr>
                    <w:b/>
                  </w:rPr>
                </w:pPr>
                <w:r w:rsidRPr="00EC68FA">
                  <w:rPr>
                    <w:b/>
                  </w:rPr>
                  <w:t>23</w:t>
                </w:r>
                <w:r w:rsidR="00223660">
                  <w:rPr>
                    <w:b/>
                  </w:rPr>
                  <w:t xml:space="preserve"> </w:t>
                </w:r>
                <w:r w:rsidRPr="00EC68FA">
                  <w:rPr>
                    <w:b/>
                  </w:rPr>
                  <w:t>991</w:t>
                </w:r>
              </w:p>
            </w:tc>
            <w:tc>
              <w:tcPr>
                <w:tcW w:w="1094" w:type="dxa"/>
                <w:vAlign w:val="bottom"/>
              </w:tcPr>
              <w:p w:rsidR="00A471FB" w:rsidRPr="00EC68FA" w:rsidRDefault="00A471FB" w:rsidP="009A06E0">
                <w:pPr>
                  <w:pStyle w:val="tablebody"/>
                  <w:rPr>
                    <w:b/>
                  </w:rPr>
                </w:pPr>
                <w:r w:rsidRPr="00EC68FA">
                  <w:rPr>
                    <w:b/>
                  </w:rPr>
                  <w:t>24</w:t>
                </w:r>
                <w:r w:rsidR="00223660">
                  <w:rPr>
                    <w:b/>
                  </w:rPr>
                  <w:t xml:space="preserve"> </w:t>
                </w:r>
                <w:r w:rsidRPr="00EC68FA">
                  <w:rPr>
                    <w:b/>
                  </w:rPr>
                  <w:t>539</w:t>
                </w:r>
              </w:p>
            </w:tc>
            <w:tc>
              <w:tcPr>
                <w:tcW w:w="1095" w:type="dxa"/>
                <w:vAlign w:val="bottom"/>
              </w:tcPr>
              <w:p w:rsidR="00A471FB" w:rsidRPr="00EC68FA" w:rsidRDefault="00A471FB" w:rsidP="009A06E0">
                <w:pPr>
                  <w:pStyle w:val="tablebody"/>
                  <w:rPr>
                    <w:b/>
                  </w:rPr>
                </w:pPr>
                <w:r w:rsidRPr="00EC68FA">
                  <w:rPr>
                    <w:b/>
                  </w:rPr>
                  <w:t>24</w:t>
                </w:r>
                <w:r w:rsidR="00223660">
                  <w:rPr>
                    <w:b/>
                  </w:rPr>
                  <w:t xml:space="preserve"> </w:t>
                </w:r>
                <w:r w:rsidRPr="00EC68FA">
                  <w:rPr>
                    <w:b/>
                  </w:rPr>
                  <w:t>903</w:t>
                </w:r>
              </w:p>
            </w:tc>
          </w:tr>
          <w:tr w:rsidR="00A471FB" w:rsidRPr="00D350C3" w:rsidTr="00425332">
            <w:trPr>
              <w:cnfStyle w:val="000000010000" w:firstRow="0" w:lastRow="0" w:firstColumn="0" w:lastColumn="0" w:oddVBand="0" w:evenVBand="0" w:oddHBand="0" w:evenHBand="1" w:firstRowFirstColumn="0" w:firstRowLastColumn="0" w:lastRowFirstColumn="0" w:lastRowLastColumn="0"/>
            </w:trPr>
            <w:tc>
              <w:tcPr>
                <w:tcW w:w="947" w:type="dxa"/>
                <w:vAlign w:val="center"/>
              </w:tcPr>
              <w:p w:rsidR="00A471FB" w:rsidRPr="00D350C3" w:rsidRDefault="00A471FB" w:rsidP="009A06E0">
                <w:pPr>
                  <w:pStyle w:val="tablebody"/>
                  <w:rPr>
                    <w:b/>
                  </w:rPr>
                </w:pPr>
                <w:r w:rsidRPr="00D350C3">
                  <w:rPr>
                    <w:b/>
                  </w:rPr>
                  <w:t>5 pm</w:t>
                </w:r>
              </w:p>
            </w:tc>
            <w:tc>
              <w:tcPr>
                <w:tcW w:w="1094" w:type="dxa"/>
                <w:gridSpan w:val="2"/>
                <w:vAlign w:val="bottom"/>
              </w:tcPr>
              <w:p w:rsidR="00A471FB" w:rsidRPr="00EC68FA" w:rsidRDefault="00A471FB" w:rsidP="009A06E0">
                <w:pPr>
                  <w:pStyle w:val="tablebody"/>
                  <w:rPr>
                    <w:b/>
                  </w:rPr>
                </w:pPr>
                <w:r w:rsidRPr="00EC68FA">
                  <w:rPr>
                    <w:b/>
                  </w:rPr>
                  <w:t>22</w:t>
                </w:r>
                <w:r w:rsidR="00223660">
                  <w:rPr>
                    <w:b/>
                  </w:rPr>
                  <w:t xml:space="preserve"> </w:t>
                </w:r>
                <w:r w:rsidRPr="00EC68FA">
                  <w:rPr>
                    <w:b/>
                  </w:rPr>
                  <w:t>233</w:t>
                </w:r>
              </w:p>
            </w:tc>
            <w:tc>
              <w:tcPr>
                <w:tcW w:w="1094" w:type="dxa"/>
                <w:vAlign w:val="bottom"/>
              </w:tcPr>
              <w:p w:rsidR="00A471FB" w:rsidRPr="00EC68FA" w:rsidRDefault="00A471FB" w:rsidP="009A06E0">
                <w:pPr>
                  <w:pStyle w:val="tablebody"/>
                  <w:rPr>
                    <w:b/>
                  </w:rPr>
                </w:pPr>
                <w:r w:rsidRPr="00EC68FA">
                  <w:rPr>
                    <w:b/>
                  </w:rPr>
                  <w:t>22</w:t>
                </w:r>
                <w:r w:rsidR="00223660">
                  <w:rPr>
                    <w:b/>
                  </w:rPr>
                  <w:t xml:space="preserve"> </w:t>
                </w:r>
                <w:r w:rsidRPr="00EC68FA">
                  <w:rPr>
                    <w:b/>
                  </w:rPr>
                  <w:t>040</w:t>
                </w:r>
              </w:p>
            </w:tc>
            <w:tc>
              <w:tcPr>
                <w:tcW w:w="1095" w:type="dxa"/>
                <w:vAlign w:val="bottom"/>
              </w:tcPr>
              <w:p w:rsidR="00A471FB" w:rsidRPr="00EC68FA" w:rsidRDefault="00A471FB" w:rsidP="009A06E0">
                <w:pPr>
                  <w:pStyle w:val="tablebody"/>
                  <w:rPr>
                    <w:b/>
                  </w:rPr>
                </w:pPr>
                <w:r w:rsidRPr="00EC68FA">
                  <w:rPr>
                    <w:b/>
                  </w:rPr>
                  <w:t>22</w:t>
                </w:r>
                <w:r w:rsidR="00223660">
                  <w:rPr>
                    <w:b/>
                  </w:rPr>
                  <w:t xml:space="preserve"> </w:t>
                </w:r>
                <w:r w:rsidRPr="00EC68FA">
                  <w:rPr>
                    <w:b/>
                  </w:rPr>
                  <w:t>016</w:t>
                </w:r>
              </w:p>
            </w:tc>
            <w:tc>
              <w:tcPr>
                <w:tcW w:w="1094" w:type="dxa"/>
                <w:gridSpan w:val="2"/>
                <w:vAlign w:val="bottom"/>
              </w:tcPr>
              <w:p w:rsidR="00A471FB" w:rsidRPr="00EC68FA" w:rsidRDefault="00A471FB" w:rsidP="009A06E0">
                <w:pPr>
                  <w:pStyle w:val="tablebody"/>
                  <w:rPr>
                    <w:b/>
                  </w:rPr>
                </w:pPr>
                <w:r w:rsidRPr="00EC68FA">
                  <w:rPr>
                    <w:b/>
                  </w:rPr>
                  <w:t>24</w:t>
                </w:r>
                <w:r w:rsidR="00223660">
                  <w:rPr>
                    <w:b/>
                  </w:rPr>
                  <w:t xml:space="preserve"> </w:t>
                </w:r>
                <w:r w:rsidRPr="00EC68FA">
                  <w:rPr>
                    <w:b/>
                  </w:rPr>
                  <w:t>096</w:t>
                </w:r>
              </w:p>
            </w:tc>
            <w:tc>
              <w:tcPr>
                <w:tcW w:w="1094" w:type="dxa"/>
                <w:vAlign w:val="bottom"/>
              </w:tcPr>
              <w:p w:rsidR="00A471FB" w:rsidRPr="00EC68FA" w:rsidRDefault="00A471FB" w:rsidP="009A06E0">
                <w:pPr>
                  <w:pStyle w:val="tablebody"/>
                  <w:rPr>
                    <w:b/>
                  </w:rPr>
                </w:pPr>
                <w:r w:rsidRPr="00EC68FA">
                  <w:rPr>
                    <w:b/>
                  </w:rPr>
                  <w:t>24</w:t>
                </w:r>
                <w:r w:rsidR="00223660">
                  <w:rPr>
                    <w:b/>
                  </w:rPr>
                  <w:t xml:space="preserve"> </w:t>
                </w:r>
                <w:r w:rsidRPr="00EC68FA">
                  <w:rPr>
                    <w:b/>
                  </w:rPr>
                  <w:t>497</w:t>
                </w:r>
              </w:p>
            </w:tc>
            <w:tc>
              <w:tcPr>
                <w:tcW w:w="1095" w:type="dxa"/>
                <w:vAlign w:val="bottom"/>
              </w:tcPr>
              <w:p w:rsidR="00A471FB" w:rsidRPr="00EC68FA" w:rsidRDefault="00A471FB" w:rsidP="009A06E0">
                <w:pPr>
                  <w:pStyle w:val="tablebody"/>
                  <w:rPr>
                    <w:b/>
                  </w:rPr>
                </w:pPr>
                <w:r w:rsidRPr="00EC68FA">
                  <w:rPr>
                    <w:b/>
                  </w:rPr>
                  <w:t>24</w:t>
                </w:r>
                <w:r w:rsidR="00223660">
                  <w:rPr>
                    <w:b/>
                  </w:rPr>
                  <w:t xml:space="preserve"> </w:t>
                </w:r>
                <w:r w:rsidRPr="00EC68FA">
                  <w:rPr>
                    <w:b/>
                  </w:rPr>
                  <w:t>887</w:t>
                </w:r>
              </w:p>
            </w:tc>
          </w:tr>
        </w:tbl>
        <w:p w:rsidR="001E1556" w:rsidRPr="00690214" w:rsidRDefault="001E1556" w:rsidP="00425332">
          <w:pPr>
            <w:pStyle w:val="AERBody"/>
          </w:pPr>
          <w:r>
            <w:t xml:space="preserve">Demand in Queensland was close to forecast while in New South Wales it was up to 250 MW higher than forecast four hours ahead. </w:t>
          </w:r>
          <w:r w:rsidR="009C3AF6">
            <w:t>Generator a</w:t>
          </w:r>
          <w:r>
            <w:t>vailability was slightly lower than forecast in Queensland but up to 490 MW lower than forecast four hours ahead in New </w:t>
          </w:r>
          <w:r w:rsidR="009A06E0">
            <w:t>South </w:t>
          </w:r>
          <w:r>
            <w:t xml:space="preserve">Wales. </w:t>
          </w:r>
          <w:r w:rsidR="009C3AF6">
            <w:t>The reasons behind this are discussed in Section </w:t>
          </w:r>
          <w:r w:rsidR="009C3AF6">
            <w:fldChar w:fldCharType="begin"/>
          </w:r>
          <w:r w:rsidR="009C3AF6">
            <w:instrText xml:space="preserve"> REF _Ref477376200 \r \h </w:instrText>
          </w:r>
          <w:r w:rsidR="009C3AF6">
            <w:fldChar w:fldCharType="separate"/>
          </w:r>
          <w:r w:rsidR="00263F15">
            <w:t>3.1.1</w:t>
          </w:r>
          <w:r w:rsidR="009C3AF6">
            <w:fldChar w:fldCharType="end"/>
          </w:r>
          <w:r w:rsidR="009C3AF6">
            <w:t>.</w:t>
          </w:r>
        </w:p>
        <w:p w:rsidR="00F65507" w:rsidRDefault="00C0445C" w:rsidP="00792C03">
          <w:pPr>
            <w:pStyle w:val="Heading2"/>
          </w:pPr>
          <w:bookmarkStart w:id="7" w:name="_Ref412802451"/>
          <w:bookmarkStart w:id="8" w:name="_Ref413789342"/>
          <w:bookmarkStart w:id="9" w:name="_Toc478986015"/>
          <w:r w:rsidRPr="00792C03">
            <w:lastRenderedPageBreak/>
            <w:t>Supply</w:t>
          </w:r>
          <w:r>
            <w:t xml:space="preserve"> and Demand</w:t>
          </w:r>
          <w:bookmarkEnd w:id="9"/>
        </w:p>
        <w:p w:rsidR="00C0445C" w:rsidRDefault="00C0445C" w:rsidP="00C0445C">
          <w:r w:rsidRPr="00690214">
            <w:t>This section discuss</w:t>
          </w:r>
          <w:r w:rsidR="00AA42CC" w:rsidRPr="00690214">
            <w:t>es</w:t>
          </w:r>
          <w:r w:rsidRPr="00690214">
            <w:t xml:space="preserve"> changes to t</w:t>
          </w:r>
          <w:r w:rsidR="00FE1D72" w:rsidRPr="00690214">
            <w:t xml:space="preserve">he offered prices, </w:t>
          </w:r>
          <w:r w:rsidRPr="00690214">
            <w:t>capacity and market demand conditions relevant to the high price periods.</w:t>
          </w:r>
          <w:r w:rsidR="00203BD6" w:rsidRPr="00203BD6">
            <w:t xml:space="preserve"> </w:t>
          </w:r>
          <w:r w:rsidR="007D3B45">
            <w:t xml:space="preserve">For the purpose of this report demand refers to </w:t>
          </w:r>
          <w:r w:rsidR="00BA54EA">
            <w:t>total</w:t>
          </w:r>
          <w:r w:rsidR="007D3B45">
            <w:t xml:space="preserve"> demand as defined by AEMO.</w:t>
          </w:r>
          <w:r w:rsidR="007D3B45">
            <w:rPr>
              <w:rStyle w:val="FootnoteReference"/>
            </w:rPr>
            <w:footnoteReference w:id="2"/>
          </w:r>
        </w:p>
        <w:p w:rsidR="00207873" w:rsidRPr="00C0477C" w:rsidRDefault="00207873" w:rsidP="00905A66">
          <w:pPr>
            <w:pStyle w:val="Heading3"/>
          </w:pPr>
          <w:bookmarkStart w:id="10" w:name="_Ref477376191"/>
          <w:bookmarkStart w:id="11" w:name="_Ref477376200"/>
          <w:bookmarkStart w:id="12" w:name="_Ref477379634"/>
          <w:bookmarkStart w:id="13" w:name="_Toc478986016"/>
          <w:r>
            <w:t>Unavailable capacity</w:t>
          </w:r>
          <w:bookmarkEnd w:id="10"/>
          <w:bookmarkEnd w:id="11"/>
          <w:bookmarkEnd w:id="12"/>
          <w:bookmarkEnd w:id="13"/>
          <w:r>
            <w:t xml:space="preserve"> </w:t>
          </w:r>
        </w:p>
        <w:p w:rsidR="00710C8B" w:rsidRDefault="009C3AF6" w:rsidP="00C0445C">
          <w:r>
            <w:t>A</w:t>
          </w:r>
          <w:r w:rsidR="001D6D15">
            <w:t xml:space="preserve">round </w:t>
          </w:r>
          <w:r w:rsidR="00DF2440">
            <w:t>32</w:t>
          </w:r>
          <w:r w:rsidR="001D6D15">
            <w:t xml:space="preserve">00 MW of </w:t>
          </w:r>
          <w:r w:rsidR="003450B6">
            <w:t xml:space="preserve">generation </w:t>
          </w:r>
          <w:r w:rsidR="001D6D15">
            <w:t xml:space="preserve">capacity </w:t>
          </w:r>
          <w:r>
            <w:t xml:space="preserve">in New South Wales and Queensland </w:t>
          </w:r>
          <w:r w:rsidR="001D6D15">
            <w:t>was not offered into the market compared to the</w:t>
          </w:r>
          <w:r>
            <w:t xml:space="preserve"> </w:t>
          </w:r>
          <w:r w:rsidR="003450B6">
            <w:t xml:space="preserve">planning information provided to AEMO </w:t>
          </w:r>
          <w:r>
            <w:t xml:space="preserve">as </w:t>
          </w:r>
          <w:r w:rsidR="003450B6">
            <w:t xml:space="preserve">part of its </w:t>
          </w:r>
          <w:r w:rsidR="001D6D15">
            <w:t>summer ratings</w:t>
          </w:r>
          <w:r w:rsidR="003450B6">
            <w:t xml:space="preserve"> assessment</w:t>
          </w:r>
          <w:r>
            <w:t>.</w:t>
          </w:r>
          <w:r w:rsidR="001D6D15">
            <w:rPr>
              <w:rStyle w:val="FootnoteReference"/>
            </w:rPr>
            <w:footnoteReference w:id="3"/>
          </w:r>
          <w:r w:rsidR="001D6D15">
            <w:t xml:space="preserve"> </w:t>
          </w:r>
          <w:r w:rsidR="008E784D">
            <w:t>The amount of generation unavailable was less than</w:t>
          </w:r>
          <w:r w:rsidR="004F203D">
            <w:t xml:space="preserve"> </w:t>
          </w:r>
          <w:r w:rsidR="001D6D15">
            <w:t xml:space="preserve">the same time last year. </w:t>
          </w:r>
        </w:p>
        <w:p w:rsidR="00207873" w:rsidRDefault="008D5F79" w:rsidP="00C0445C">
          <w:r>
            <w:fldChar w:fldCharType="begin"/>
          </w:r>
          <w:r>
            <w:instrText xml:space="preserve"> REF _Ref477380142 \h </w:instrText>
          </w:r>
          <w:r>
            <w:fldChar w:fldCharType="separate"/>
          </w:r>
          <w:r w:rsidR="00263F15">
            <w:t xml:space="preserve">Table </w:t>
          </w:r>
          <w:r w:rsidR="00263F15">
            <w:rPr>
              <w:noProof/>
            </w:rPr>
            <w:t>3</w:t>
          </w:r>
          <w:r>
            <w:fldChar w:fldCharType="end"/>
          </w:r>
          <w:r w:rsidR="001D6D15">
            <w:t xml:space="preserve"> </w:t>
          </w:r>
          <w:r w:rsidR="009F5568">
            <w:t xml:space="preserve">highlights </w:t>
          </w:r>
          <w:r w:rsidR="001D6D15">
            <w:t xml:space="preserve">the </w:t>
          </w:r>
          <w:r w:rsidR="00BA54EA">
            <w:t>difference</w:t>
          </w:r>
          <w:r w:rsidR="006F1CAC">
            <w:t xml:space="preserve"> between the summer ratings and maximum </w:t>
          </w:r>
          <w:r w:rsidR="00BA54EA">
            <w:t xml:space="preserve">available </w:t>
          </w:r>
          <w:r w:rsidR="006F1CAC">
            <w:t xml:space="preserve">capacity </w:t>
          </w:r>
          <w:r w:rsidR="00BA54EA">
            <w:t xml:space="preserve">as offered </w:t>
          </w:r>
          <w:r w:rsidR="009F5568">
            <w:t>to the market for the 5</w:t>
          </w:r>
          <w:r w:rsidR="008E784D">
            <w:t> </w:t>
          </w:r>
          <w:r w:rsidR="009F5568">
            <w:t xml:space="preserve">pm trading interval on 6 February. The table </w:t>
          </w:r>
          <w:r w:rsidR="006F1CAC">
            <w:t xml:space="preserve">provides </w:t>
          </w:r>
          <w:r w:rsidR="00905A66">
            <w:t xml:space="preserve">some </w:t>
          </w:r>
          <w:r w:rsidR="001D6D15">
            <w:t>comment</w:t>
          </w:r>
          <w:r w:rsidR="00905A66">
            <w:t>ary</w:t>
          </w:r>
          <w:r w:rsidR="001D6D15">
            <w:t xml:space="preserve"> on </w:t>
          </w:r>
          <w:r w:rsidR="006F1CAC">
            <w:t xml:space="preserve">the cause of </w:t>
          </w:r>
          <w:r w:rsidR="00905A66">
            <w:t xml:space="preserve">the change </w:t>
          </w:r>
          <w:r w:rsidR="009F5568">
            <w:t xml:space="preserve">as a result of </w:t>
          </w:r>
          <w:r w:rsidR="001D6D15">
            <w:t xml:space="preserve">rebidding </w:t>
          </w:r>
          <w:r w:rsidR="00710C8B">
            <w:t xml:space="preserve">during the day </w:t>
          </w:r>
          <w:r w:rsidR="001D6D15">
            <w:t xml:space="preserve">or </w:t>
          </w:r>
          <w:r w:rsidR="00BA54EA">
            <w:t>as provided by</w:t>
          </w:r>
          <w:r w:rsidR="006F1CAC">
            <w:t xml:space="preserve"> the participants</w:t>
          </w:r>
          <w:r w:rsidR="00BA54EA">
            <w:t xml:space="preserve"> in </w:t>
          </w:r>
          <w:r w:rsidR="001D6D15">
            <w:t>the</w:t>
          </w:r>
          <w:r w:rsidR="00BA54EA">
            <w:t>ir</w:t>
          </w:r>
          <w:r w:rsidR="001D6D15">
            <w:t xml:space="preserve"> initial offers</w:t>
          </w:r>
          <w:r w:rsidR="008E784D">
            <w:t xml:space="preserve"> from</w:t>
          </w:r>
          <w:r w:rsidR="004F203D">
            <w:t xml:space="preserve"> the previous day</w:t>
          </w:r>
          <w:r w:rsidR="001D6D15">
            <w:t>.</w:t>
          </w:r>
        </w:p>
        <w:p w:rsidR="008D5F79" w:rsidRPr="008D5F79" w:rsidRDefault="008D5F79" w:rsidP="00410C51">
          <w:pPr>
            <w:pStyle w:val="Caption"/>
          </w:pPr>
          <w:bookmarkStart w:id="14" w:name="_Ref477380142"/>
          <w:r>
            <w:t xml:space="preserve">Table </w:t>
          </w:r>
          <w:fldSimple w:instr=" SEQ Table \* ARABIC ">
            <w:r w:rsidR="00263F15">
              <w:rPr>
                <w:noProof/>
              </w:rPr>
              <w:t>3</w:t>
            </w:r>
          </w:fldSimple>
          <w:bookmarkEnd w:id="14"/>
          <w:r>
            <w:t xml:space="preserve">: </w:t>
          </w:r>
          <w:r w:rsidRPr="007D414F">
            <w:t>Unavailable capacity for the 5 pm trading interval</w:t>
          </w:r>
        </w:p>
        <w:tbl>
          <w:tblPr>
            <w:tblStyle w:val="AERsummarytable"/>
            <w:tblW w:w="8896" w:type="dxa"/>
            <w:tblLook w:val="04A0" w:firstRow="1" w:lastRow="0" w:firstColumn="1" w:lastColumn="0" w:noHBand="0" w:noVBand="1"/>
          </w:tblPr>
          <w:tblGrid>
            <w:gridCol w:w="826"/>
            <w:gridCol w:w="1125"/>
            <w:gridCol w:w="2126"/>
            <w:gridCol w:w="4819"/>
          </w:tblGrid>
          <w:tr w:rsidR="002929E0" w:rsidRPr="00905A66" w:rsidTr="00425332">
            <w:trPr>
              <w:cnfStyle w:val="100000000000" w:firstRow="1" w:lastRow="0" w:firstColumn="0" w:lastColumn="0" w:oddVBand="0" w:evenVBand="0" w:oddHBand="0" w:evenHBand="0" w:firstRowFirstColumn="0" w:firstRowLastColumn="0" w:lastRowFirstColumn="0" w:lastRowLastColumn="0"/>
              <w:trHeight w:val="489"/>
            </w:trPr>
            <w:tc>
              <w:tcPr>
                <w:tcW w:w="826" w:type="dxa"/>
                <w:vAlign w:val="center"/>
              </w:tcPr>
              <w:p w:rsidR="002929E0" w:rsidRPr="00905A66" w:rsidRDefault="002929E0" w:rsidP="009C3AF6">
                <w:pPr>
                  <w:pStyle w:val="TableHeading"/>
                </w:pPr>
                <w:r w:rsidRPr="00905A66">
                  <w:t>Region</w:t>
                </w:r>
              </w:p>
            </w:tc>
            <w:tc>
              <w:tcPr>
                <w:tcW w:w="1125" w:type="dxa"/>
                <w:noWrap/>
                <w:vAlign w:val="center"/>
                <w:hideMark/>
              </w:tcPr>
              <w:p w:rsidR="002929E0" w:rsidRPr="00905A66" w:rsidRDefault="002929E0" w:rsidP="009C3AF6">
                <w:pPr>
                  <w:pStyle w:val="TableHeading"/>
                </w:pPr>
                <w:r w:rsidRPr="00905A66">
                  <w:t>Station</w:t>
                </w:r>
              </w:p>
            </w:tc>
            <w:tc>
              <w:tcPr>
                <w:tcW w:w="2126" w:type="dxa"/>
                <w:noWrap/>
                <w:vAlign w:val="center"/>
                <w:hideMark/>
              </w:tcPr>
              <w:p w:rsidR="002929E0" w:rsidRPr="00905A66" w:rsidRDefault="002929E0" w:rsidP="006F1CAC">
                <w:pPr>
                  <w:pStyle w:val="TableHeading"/>
                </w:pPr>
                <w:r w:rsidRPr="00905A66">
                  <w:t xml:space="preserve">Capacity </w:t>
                </w:r>
                <w:r w:rsidR="006F1CAC">
                  <w:t>reduction</w:t>
                </w:r>
                <w:r w:rsidR="006F1CAC" w:rsidRPr="00905A66">
                  <w:t xml:space="preserve"> </w:t>
                </w:r>
                <w:r w:rsidR="006F1CAC">
                  <w:t xml:space="preserve">compared to summer rating </w:t>
                </w:r>
                <w:r w:rsidR="006F1CAC">
                  <w:br/>
                </w:r>
                <w:r w:rsidRPr="00905A66">
                  <w:t>(MW)</w:t>
                </w:r>
              </w:p>
            </w:tc>
            <w:tc>
              <w:tcPr>
                <w:tcW w:w="4819" w:type="dxa"/>
                <w:noWrap/>
                <w:vAlign w:val="center"/>
                <w:hideMark/>
              </w:tcPr>
              <w:p w:rsidR="002929E0" w:rsidRPr="00905A66" w:rsidRDefault="002929E0" w:rsidP="009C3AF6">
                <w:pPr>
                  <w:pStyle w:val="TableHeading"/>
                </w:pPr>
                <w:r w:rsidRPr="00905A66">
                  <w:t>Comment</w:t>
                </w:r>
              </w:p>
            </w:tc>
          </w:tr>
          <w:tr w:rsidR="006F1CAC" w:rsidRPr="00F24A00" w:rsidTr="004F203D">
            <w:trPr>
              <w:cnfStyle w:val="000000100000" w:firstRow="0" w:lastRow="0" w:firstColumn="0" w:lastColumn="0" w:oddVBand="0" w:evenVBand="0" w:oddHBand="1" w:evenHBand="0" w:firstRowFirstColumn="0" w:firstRowLastColumn="0" w:lastRowFirstColumn="0" w:lastRowLastColumn="0"/>
              <w:trHeight w:val="300"/>
            </w:trPr>
            <w:tc>
              <w:tcPr>
                <w:tcW w:w="826" w:type="dxa"/>
                <w:vAlign w:val="center"/>
              </w:tcPr>
              <w:p w:rsidR="006F1CAC" w:rsidRPr="002929E0" w:rsidRDefault="006F1CAC" w:rsidP="007D3B45">
                <w:pPr>
                  <w:pStyle w:val="tablebody"/>
                  <w:rPr>
                    <w:lang w:eastAsia="en-AU"/>
                  </w:rPr>
                </w:pPr>
                <w:r w:rsidRPr="002929E0">
                  <w:rPr>
                    <w:lang w:eastAsia="en-AU"/>
                  </w:rPr>
                  <w:t>Qld</w:t>
                </w:r>
              </w:p>
            </w:tc>
            <w:tc>
              <w:tcPr>
                <w:tcW w:w="1125" w:type="dxa"/>
                <w:noWrap/>
                <w:vAlign w:val="center"/>
              </w:tcPr>
              <w:p w:rsidR="006F1CAC" w:rsidRPr="002929E0" w:rsidRDefault="006F1CAC" w:rsidP="007D3B45">
                <w:pPr>
                  <w:pStyle w:val="tablebody"/>
                  <w:rPr>
                    <w:lang w:eastAsia="en-AU"/>
                  </w:rPr>
                </w:pPr>
                <w:r w:rsidRPr="002929E0">
                  <w:rPr>
                    <w:lang w:eastAsia="en-AU"/>
                  </w:rPr>
                  <w:t>Callide B</w:t>
                </w:r>
              </w:p>
            </w:tc>
            <w:tc>
              <w:tcPr>
                <w:tcW w:w="2126" w:type="dxa"/>
                <w:noWrap/>
                <w:vAlign w:val="center"/>
              </w:tcPr>
              <w:p w:rsidR="006F1CAC" w:rsidRPr="002929E0" w:rsidRDefault="006F1CAC" w:rsidP="007D3B45">
                <w:pPr>
                  <w:pStyle w:val="tablebody"/>
                  <w:rPr>
                    <w:lang w:eastAsia="en-AU"/>
                  </w:rPr>
                </w:pPr>
                <w:r w:rsidRPr="002929E0">
                  <w:rPr>
                    <w:lang w:eastAsia="en-AU"/>
                  </w:rPr>
                  <w:t>405</w:t>
                </w:r>
              </w:p>
            </w:tc>
            <w:tc>
              <w:tcPr>
                <w:tcW w:w="4819" w:type="dxa"/>
                <w:noWrap/>
                <w:vAlign w:val="center"/>
              </w:tcPr>
              <w:p w:rsidR="006F1CAC" w:rsidRPr="002929E0" w:rsidRDefault="006F1CAC" w:rsidP="004F203D">
                <w:pPr>
                  <w:pStyle w:val="tablebody"/>
                  <w:jc w:val="left"/>
                  <w:rPr>
                    <w:lang w:eastAsia="en-AU"/>
                  </w:rPr>
                </w:pPr>
                <w:r>
                  <w:rPr>
                    <w:lang w:eastAsia="en-AU"/>
                  </w:rPr>
                  <w:t>Unit 2 was not offered in initial offers (350 MW), minor reduction in capacity at unit 1 because of vacuum issues</w:t>
                </w:r>
              </w:p>
            </w:tc>
          </w:tr>
          <w:tr w:rsidR="006F1CAC" w:rsidRPr="00F24A00" w:rsidTr="004F203D">
            <w:trPr>
              <w:cnfStyle w:val="000000010000" w:firstRow="0" w:lastRow="0" w:firstColumn="0" w:lastColumn="0" w:oddVBand="0" w:evenVBand="0" w:oddHBand="0" w:evenHBand="1" w:firstRowFirstColumn="0" w:firstRowLastColumn="0" w:lastRowFirstColumn="0" w:lastRowLastColumn="0"/>
              <w:trHeight w:val="300"/>
            </w:trPr>
            <w:tc>
              <w:tcPr>
                <w:tcW w:w="826" w:type="dxa"/>
                <w:vAlign w:val="center"/>
              </w:tcPr>
              <w:p w:rsidR="006F1CAC" w:rsidRPr="002929E0" w:rsidRDefault="006F1CAC" w:rsidP="007D3B45">
                <w:pPr>
                  <w:pStyle w:val="tablebody"/>
                  <w:rPr>
                    <w:lang w:eastAsia="en-AU"/>
                  </w:rPr>
                </w:pPr>
                <w:r w:rsidRPr="002929E0">
                  <w:rPr>
                    <w:lang w:eastAsia="en-AU"/>
                  </w:rPr>
                  <w:t>Qld</w:t>
                </w:r>
              </w:p>
            </w:tc>
            <w:tc>
              <w:tcPr>
                <w:tcW w:w="1125" w:type="dxa"/>
                <w:noWrap/>
                <w:vAlign w:val="center"/>
              </w:tcPr>
              <w:p w:rsidR="006F1CAC" w:rsidRPr="002929E0" w:rsidRDefault="006F1CAC" w:rsidP="007D3B45">
                <w:pPr>
                  <w:pStyle w:val="tablebody"/>
                  <w:rPr>
                    <w:lang w:eastAsia="en-AU"/>
                  </w:rPr>
                </w:pPr>
                <w:r w:rsidRPr="002929E0">
                  <w:rPr>
                    <w:lang w:eastAsia="en-AU"/>
                  </w:rPr>
                  <w:t>Gladstone</w:t>
                </w:r>
              </w:p>
            </w:tc>
            <w:tc>
              <w:tcPr>
                <w:tcW w:w="2126" w:type="dxa"/>
                <w:noWrap/>
                <w:vAlign w:val="center"/>
              </w:tcPr>
              <w:p w:rsidR="006F1CAC" w:rsidRPr="002929E0" w:rsidRDefault="006F1CAC" w:rsidP="007D3B45">
                <w:pPr>
                  <w:pStyle w:val="tablebody"/>
                  <w:rPr>
                    <w:lang w:eastAsia="en-AU"/>
                  </w:rPr>
                </w:pPr>
                <w:r w:rsidRPr="002929E0">
                  <w:rPr>
                    <w:lang w:eastAsia="en-AU"/>
                  </w:rPr>
                  <w:t>435</w:t>
                </w:r>
              </w:p>
            </w:tc>
            <w:tc>
              <w:tcPr>
                <w:tcW w:w="4819" w:type="dxa"/>
                <w:noWrap/>
                <w:vAlign w:val="center"/>
              </w:tcPr>
              <w:p w:rsidR="006F1CAC" w:rsidRPr="002929E0" w:rsidRDefault="006F1CAC" w:rsidP="004F203D">
                <w:pPr>
                  <w:pStyle w:val="tablebody"/>
                  <w:jc w:val="left"/>
                  <w:rPr>
                    <w:lang w:eastAsia="en-AU"/>
                  </w:rPr>
                </w:pPr>
                <w:r>
                  <w:rPr>
                    <w:lang w:eastAsia="en-AU"/>
                  </w:rPr>
                  <w:t>Unit 3 not offered in initial offers, unit 2 was offered at 140 MW (280 MW is its summer rating) in initial offers.</w:t>
                </w:r>
              </w:p>
            </w:tc>
          </w:tr>
          <w:tr w:rsidR="002929E0" w:rsidRPr="00F24A00" w:rsidTr="004F203D">
            <w:trPr>
              <w:cnfStyle w:val="000000100000" w:firstRow="0" w:lastRow="0" w:firstColumn="0" w:lastColumn="0" w:oddVBand="0" w:evenVBand="0" w:oddHBand="1" w:evenHBand="0" w:firstRowFirstColumn="0" w:firstRowLastColumn="0" w:lastRowFirstColumn="0" w:lastRowLastColumn="0"/>
              <w:trHeight w:val="441"/>
            </w:trPr>
            <w:tc>
              <w:tcPr>
                <w:tcW w:w="826" w:type="dxa"/>
                <w:vAlign w:val="center"/>
              </w:tcPr>
              <w:p w:rsidR="002929E0" w:rsidRPr="00F24A00" w:rsidRDefault="002929E0" w:rsidP="009A06E0">
                <w:pPr>
                  <w:pStyle w:val="tablebody"/>
                  <w:rPr>
                    <w:lang w:eastAsia="en-AU"/>
                  </w:rPr>
                </w:pPr>
                <w:r>
                  <w:rPr>
                    <w:lang w:eastAsia="en-AU"/>
                  </w:rPr>
                  <w:t>NSW</w:t>
                </w:r>
              </w:p>
            </w:tc>
            <w:tc>
              <w:tcPr>
                <w:tcW w:w="1125" w:type="dxa"/>
                <w:noWrap/>
                <w:vAlign w:val="center"/>
                <w:hideMark/>
              </w:tcPr>
              <w:p w:rsidR="002929E0" w:rsidRPr="00F24A00" w:rsidRDefault="002929E0" w:rsidP="009A06E0">
                <w:pPr>
                  <w:pStyle w:val="tablebody"/>
                  <w:rPr>
                    <w:lang w:eastAsia="en-AU"/>
                  </w:rPr>
                </w:pPr>
                <w:r w:rsidRPr="00F24A00">
                  <w:rPr>
                    <w:lang w:eastAsia="en-AU"/>
                  </w:rPr>
                  <w:t>Bayswater</w:t>
                </w:r>
              </w:p>
            </w:tc>
            <w:tc>
              <w:tcPr>
                <w:tcW w:w="2126" w:type="dxa"/>
                <w:noWrap/>
                <w:vAlign w:val="center"/>
                <w:hideMark/>
              </w:tcPr>
              <w:p w:rsidR="002929E0" w:rsidRPr="00F24A00" w:rsidRDefault="002929E0" w:rsidP="009A06E0">
                <w:pPr>
                  <w:pStyle w:val="tablebody"/>
                  <w:rPr>
                    <w:lang w:eastAsia="en-AU"/>
                  </w:rPr>
                </w:pPr>
                <w:r w:rsidRPr="00F24A00">
                  <w:rPr>
                    <w:lang w:eastAsia="en-AU"/>
                  </w:rPr>
                  <w:t>130</w:t>
                </w:r>
              </w:p>
            </w:tc>
            <w:tc>
              <w:tcPr>
                <w:tcW w:w="4819" w:type="dxa"/>
                <w:noWrap/>
                <w:vAlign w:val="center"/>
                <w:hideMark/>
              </w:tcPr>
              <w:p w:rsidR="002929E0" w:rsidRPr="00251D78" w:rsidRDefault="00BA54EA" w:rsidP="004F203D">
                <w:pPr>
                  <w:pStyle w:val="tablebody"/>
                  <w:jc w:val="left"/>
                  <w:rPr>
                    <w:szCs w:val="18"/>
                  </w:rPr>
                </w:pPr>
                <w:r>
                  <w:rPr>
                    <w:szCs w:val="18"/>
                  </w:rPr>
                  <w:t xml:space="preserve">Substantially declared in their </w:t>
                </w:r>
                <w:r w:rsidR="002929E0" w:rsidRPr="00251D78">
                  <w:rPr>
                    <w:szCs w:val="18"/>
                  </w:rPr>
                  <w:t>initial offer</w:t>
                </w:r>
              </w:p>
            </w:tc>
          </w:tr>
          <w:tr w:rsidR="00C8721E" w:rsidRPr="00F24A00" w:rsidTr="004F203D">
            <w:trPr>
              <w:cnfStyle w:val="000000010000" w:firstRow="0" w:lastRow="0" w:firstColumn="0" w:lastColumn="0" w:oddVBand="0" w:evenVBand="0" w:oddHBand="0" w:evenHBand="1" w:firstRowFirstColumn="0" w:firstRowLastColumn="0" w:lastRowFirstColumn="0" w:lastRowLastColumn="0"/>
              <w:trHeight w:val="425"/>
            </w:trPr>
            <w:tc>
              <w:tcPr>
                <w:tcW w:w="826" w:type="dxa"/>
                <w:vAlign w:val="center"/>
              </w:tcPr>
              <w:p w:rsidR="00C8721E" w:rsidRPr="00F24A00" w:rsidRDefault="00C8721E" w:rsidP="009A06E0">
                <w:pPr>
                  <w:pStyle w:val="tablebody"/>
                  <w:rPr>
                    <w:lang w:eastAsia="en-AU"/>
                  </w:rPr>
                </w:pPr>
                <w:r>
                  <w:rPr>
                    <w:lang w:eastAsia="en-AU"/>
                  </w:rPr>
                  <w:t>NSW</w:t>
                </w:r>
              </w:p>
            </w:tc>
            <w:tc>
              <w:tcPr>
                <w:tcW w:w="1125" w:type="dxa"/>
                <w:noWrap/>
                <w:vAlign w:val="center"/>
                <w:hideMark/>
              </w:tcPr>
              <w:p w:rsidR="00C8721E" w:rsidRPr="00F24A00" w:rsidRDefault="00C8721E" w:rsidP="009A06E0">
                <w:pPr>
                  <w:pStyle w:val="tablebody"/>
                  <w:rPr>
                    <w:lang w:eastAsia="en-AU"/>
                  </w:rPr>
                </w:pPr>
                <w:r w:rsidRPr="00F24A00">
                  <w:rPr>
                    <w:lang w:eastAsia="en-AU"/>
                  </w:rPr>
                  <w:t>Eraring</w:t>
                </w:r>
              </w:p>
            </w:tc>
            <w:tc>
              <w:tcPr>
                <w:tcW w:w="2126" w:type="dxa"/>
                <w:noWrap/>
                <w:vAlign w:val="center"/>
                <w:hideMark/>
              </w:tcPr>
              <w:p w:rsidR="00C8721E" w:rsidRPr="00F24A00" w:rsidRDefault="00C8721E" w:rsidP="009A06E0">
                <w:pPr>
                  <w:pStyle w:val="tablebody"/>
                  <w:rPr>
                    <w:lang w:eastAsia="en-AU"/>
                  </w:rPr>
                </w:pPr>
                <w:r w:rsidRPr="00F24A00">
                  <w:rPr>
                    <w:lang w:eastAsia="en-AU"/>
                  </w:rPr>
                  <w:t>550</w:t>
                </w:r>
              </w:p>
            </w:tc>
            <w:tc>
              <w:tcPr>
                <w:tcW w:w="4819" w:type="dxa"/>
                <w:noWrap/>
                <w:vAlign w:val="center"/>
                <w:hideMark/>
              </w:tcPr>
              <w:p w:rsidR="00C8721E" w:rsidRPr="00251D78" w:rsidRDefault="00443D59" w:rsidP="004F203D">
                <w:pPr>
                  <w:pStyle w:val="tablebody"/>
                  <w:jc w:val="left"/>
                  <w:rPr>
                    <w:szCs w:val="18"/>
                  </w:rPr>
                </w:pPr>
                <w:r>
                  <w:rPr>
                    <w:szCs w:val="18"/>
                  </w:rPr>
                  <w:t xml:space="preserve">Substantially declared in their </w:t>
                </w:r>
                <w:r w:rsidRPr="00251D78">
                  <w:rPr>
                    <w:szCs w:val="18"/>
                  </w:rPr>
                  <w:t>initial offer</w:t>
                </w:r>
              </w:p>
            </w:tc>
          </w:tr>
          <w:tr w:rsidR="006F1CAC" w:rsidRPr="00F24A00" w:rsidTr="004F203D">
            <w:trPr>
              <w:cnfStyle w:val="000000100000" w:firstRow="0" w:lastRow="0" w:firstColumn="0" w:lastColumn="0" w:oddVBand="0" w:evenVBand="0" w:oddHBand="1" w:evenHBand="0" w:firstRowFirstColumn="0" w:firstRowLastColumn="0" w:lastRowFirstColumn="0" w:lastRowLastColumn="0"/>
              <w:trHeight w:val="300"/>
            </w:trPr>
            <w:tc>
              <w:tcPr>
                <w:tcW w:w="826" w:type="dxa"/>
                <w:vAlign w:val="center"/>
              </w:tcPr>
              <w:p w:rsidR="006F1CAC" w:rsidRPr="00475814" w:rsidRDefault="006F1CAC" w:rsidP="007D3B45">
                <w:pPr>
                  <w:pStyle w:val="tablebody"/>
                  <w:rPr>
                    <w:lang w:eastAsia="en-AU"/>
                  </w:rPr>
                </w:pPr>
                <w:r w:rsidRPr="00475814">
                  <w:rPr>
                    <w:lang w:eastAsia="en-AU"/>
                  </w:rPr>
                  <w:t>NSW</w:t>
                </w:r>
              </w:p>
            </w:tc>
            <w:tc>
              <w:tcPr>
                <w:tcW w:w="1125" w:type="dxa"/>
                <w:noWrap/>
                <w:vAlign w:val="center"/>
                <w:hideMark/>
              </w:tcPr>
              <w:p w:rsidR="006F1CAC" w:rsidRPr="00475814" w:rsidRDefault="006F1CAC" w:rsidP="007D3B45">
                <w:pPr>
                  <w:pStyle w:val="tablebody"/>
                  <w:rPr>
                    <w:lang w:eastAsia="en-AU"/>
                  </w:rPr>
                </w:pPr>
                <w:r w:rsidRPr="00475814">
                  <w:rPr>
                    <w:lang w:eastAsia="en-AU"/>
                  </w:rPr>
                  <w:t>Liddell</w:t>
                </w:r>
              </w:p>
            </w:tc>
            <w:tc>
              <w:tcPr>
                <w:tcW w:w="2126" w:type="dxa"/>
                <w:noWrap/>
                <w:vAlign w:val="center"/>
                <w:hideMark/>
              </w:tcPr>
              <w:p w:rsidR="006F1CAC" w:rsidRPr="00475814" w:rsidRDefault="006F1CAC" w:rsidP="007D3B45">
                <w:pPr>
                  <w:pStyle w:val="tablebody"/>
                  <w:rPr>
                    <w:lang w:eastAsia="en-AU"/>
                  </w:rPr>
                </w:pPr>
                <w:r w:rsidRPr="00475814">
                  <w:rPr>
                    <w:lang w:eastAsia="en-AU"/>
                  </w:rPr>
                  <w:t>860</w:t>
                </w:r>
              </w:p>
            </w:tc>
            <w:tc>
              <w:tcPr>
                <w:tcW w:w="4819" w:type="dxa"/>
                <w:noWrap/>
                <w:vAlign w:val="center"/>
                <w:hideMark/>
              </w:tcPr>
              <w:p w:rsidR="006F1CAC" w:rsidRPr="00251D78" w:rsidRDefault="006F1CAC" w:rsidP="004F203D">
                <w:pPr>
                  <w:pStyle w:val="tablebody"/>
                  <w:jc w:val="left"/>
                  <w:rPr>
                    <w:szCs w:val="18"/>
                  </w:rPr>
                </w:pPr>
                <w:r w:rsidRPr="00475814">
                  <w:rPr>
                    <w:szCs w:val="18"/>
                  </w:rPr>
                  <w:t>Liddell unit 3 tripped at around 7.30 am reducing capacity by 480 MW, Liddell 2 reduced 100 MW due to a steam leak at around 1.15 pm, Liddell unit 4 reduced 130 MW at 4.30 pm due to a tube leak</w:t>
                </w:r>
              </w:p>
            </w:tc>
          </w:tr>
          <w:tr w:rsidR="006F1CAC" w:rsidRPr="00F24A00" w:rsidTr="004F203D">
            <w:trPr>
              <w:cnfStyle w:val="000000010000" w:firstRow="0" w:lastRow="0" w:firstColumn="0" w:lastColumn="0" w:oddVBand="0" w:evenVBand="0" w:oddHBand="0" w:evenHBand="1" w:firstRowFirstColumn="0" w:firstRowLastColumn="0" w:lastRowFirstColumn="0" w:lastRowLastColumn="0"/>
              <w:trHeight w:val="300"/>
            </w:trPr>
            <w:tc>
              <w:tcPr>
                <w:tcW w:w="826" w:type="dxa"/>
                <w:vAlign w:val="center"/>
              </w:tcPr>
              <w:p w:rsidR="00C8721E" w:rsidRPr="00F24A00" w:rsidRDefault="00C8721E" w:rsidP="009A06E0">
                <w:pPr>
                  <w:pStyle w:val="tablebody"/>
                  <w:rPr>
                    <w:lang w:eastAsia="en-AU"/>
                  </w:rPr>
                </w:pPr>
                <w:r>
                  <w:rPr>
                    <w:lang w:eastAsia="en-AU"/>
                  </w:rPr>
                  <w:t>NSW</w:t>
                </w:r>
              </w:p>
            </w:tc>
            <w:tc>
              <w:tcPr>
                <w:tcW w:w="1125" w:type="dxa"/>
                <w:noWrap/>
                <w:vAlign w:val="center"/>
                <w:hideMark/>
              </w:tcPr>
              <w:p w:rsidR="00C8721E" w:rsidRPr="00F24A00" w:rsidRDefault="00C8721E" w:rsidP="009A06E0">
                <w:pPr>
                  <w:pStyle w:val="tablebody"/>
                  <w:rPr>
                    <w:lang w:eastAsia="en-AU"/>
                  </w:rPr>
                </w:pPr>
                <w:r w:rsidRPr="00F24A00">
                  <w:rPr>
                    <w:lang w:eastAsia="en-AU"/>
                  </w:rPr>
                  <w:t>Vales Point</w:t>
                </w:r>
              </w:p>
            </w:tc>
            <w:tc>
              <w:tcPr>
                <w:tcW w:w="2126" w:type="dxa"/>
                <w:noWrap/>
                <w:vAlign w:val="center"/>
                <w:hideMark/>
              </w:tcPr>
              <w:p w:rsidR="00C8721E" w:rsidRPr="00F24A00" w:rsidRDefault="00C8721E" w:rsidP="009A06E0">
                <w:pPr>
                  <w:pStyle w:val="tablebody"/>
                  <w:rPr>
                    <w:lang w:eastAsia="en-AU"/>
                  </w:rPr>
                </w:pPr>
                <w:r w:rsidRPr="00F24A00">
                  <w:rPr>
                    <w:lang w:eastAsia="en-AU"/>
                  </w:rPr>
                  <w:t>160</w:t>
                </w:r>
              </w:p>
            </w:tc>
            <w:tc>
              <w:tcPr>
                <w:tcW w:w="4819" w:type="dxa"/>
                <w:noWrap/>
                <w:vAlign w:val="center"/>
                <w:hideMark/>
              </w:tcPr>
              <w:p w:rsidR="00C8721E" w:rsidRPr="00251D78" w:rsidRDefault="00C8721E" w:rsidP="004F203D">
                <w:pPr>
                  <w:pStyle w:val="tablebody"/>
                  <w:jc w:val="left"/>
                  <w:rPr>
                    <w:szCs w:val="18"/>
                  </w:rPr>
                </w:pPr>
                <w:r>
                  <w:rPr>
                    <w:szCs w:val="18"/>
                  </w:rPr>
                  <w:t>R</w:t>
                </w:r>
                <w:r w:rsidRPr="00251D78">
                  <w:rPr>
                    <w:szCs w:val="18"/>
                  </w:rPr>
                  <w:t xml:space="preserve">ebid </w:t>
                </w:r>
                <w:r>
                  <w:rPr>
                    <w:szCs w:val="18"/>
                  </w:rPr>
                  <w:t>160 </w:t>
                </w:r>
                <w:r w:rsidRPr="00251D78">
                  <w:rPr>
                    <w:szCs w:val="18"/>
                  </w:rPr>
                  <w:t xml:space="preserve">MW unavailable due to </w:t>
                </w:r>
                <w:r>
                  <w:rPr>
                    <w:szCs w:val="18"/>
                  </w:rPr>
                  <w:t>l</w:t>
                </w:r>
                <w:r w:rsidRPr="00251D78">
                  <w:rPr>
                    <w:szCs w:val="18"/>
                  </w:rPr>
                  <w:t>ake temperature</w:t>
                </w:r>
                <w:r>
                  <w:rPr>
                    <w:szCs w:val="18"/>
                  </w:rPr>
                  <w:t xml:space="preserve"> </w:t>
                </w:r>
                <w:r w:rsidRPr="00251D78">
                  <w:rPr>
                    <w:szCs w:val="18"/>
                  </w:rPr>
                  <w:t>risk management at 3.53</w:t>
                </w:r>
                <w:r>
                  <w:rPr>
                    <w:szCs w:val="18"/>
                  </w:rPr>
                  <w:t> </w:t>
                </w:r>
                <w:r w:rsidRPr="00251D78">
                  <w:rPr>
                    <w:szCs w:val="18"/>
                  </w:rPr>
                  <w:t>pm</w:t>
                </w:r>
              </w:p>
            </w:tc>
          </w:tr>
          <w:tr w:rsidR="006F1CAC" w:rsidRPr="00F24A00" w:rsidTr="004F203D">
            <w:trPr>
              <w:cnfStyle w:val="000000100000" w:firstRow="0" w:lastRow="0" w:firstColumn="0" w:lastColumn="0" w:oddVBand="0" w:evenVBand="0" w:oddHBand="1" w:evenHBand="0" w:firstRowFirstColumn="0" w:firstRowLastColumn="0" w:lastRowFirstColumn="0" w:lastRowLastColumn="0"/>
              <w:trHeight w:val="419"/>
            </w:trPr>
            <w:tc>
              <w:tcPr>
                <w:tcW w:w="826" w:type="dxa"/>
                <w:vAlign w:val="center"/>
              </w:tcPr>
              <w:p w:rsidR="002929E0" w:rsidRPr="00F24A00" w:rsidRDefault="002929E0" w:rsidP="009A06E0">
                <w:pPr>
                  <w:pStyle w:val="tablebody"/>
                  <w:rPr>
                    <w:lang w:eastAsia="en-AU"/>
                  </w:rPr>
                </w:pPr>
                <w:r>
                  <w:rPr>
                    <w:lang w:eastAsia="en-AU"/>
                  </w:rPr>
                  <w:t>NSW</w:t>
                </w:r>
              </w:p>
            </w:tc>
            <w:tc>
              <w:tcPr>
                <w:tcW w:w="1125" w:type="dxa"/>
                <w:noWrap/>
                <w:vAlign w:val="center"/>
                <w:hideMark/>
              </w:tcPr>
              <w:p w:rsidR="002929E0" w:rsidRPr="00F24A00" w:rsidRDefault="002929E0" w:rsidP="009A06E0">
                <w:pPr>
                  <w:pStyle w:val="tablebody"/>
                  <w:rPr>
                    <w:lang w:eastAsia="en-AU"/>
                  </w:rPr>
                </w:pPr>
                <w:r w:rsidRPr="00F24A00">
                  <w:rPr>
                    <w:lang w:eastAsia="en-AU"/>
                  </w:rPr>
                  <w:t>Colongra</w:t>
                </w:r>
              </w:p>
            </w:tc>
            <w:tc>
              <w:tcPr>
                <w:tcW w:w="2126" w:type="dxa"/>
                <w:noWrap/>
                <w:vAlign w:val="center"/>
                <w:hideMark/>
              </w:tcPr>
              <w:p w:rsidR="002929E0" w:rsidRPr="00F24A00" w:rsidRDefault="002929E0" w:rsidP="00217B33">
                <w:pPr>
                  <w:pStyle w:val="tablebody"/>
                  <w:rPr>
                    <w:lang w:eastAsia="en-AU"/>
                  </w:rPr>
                </w:pPr>
                <w:r w:rsidRPr="00F24A00">
                  <w:rPr>
                    <w:lang w:eastAsia="en-AU"/>
                  </w:rPr>
                  <w:t>6</w:t>
                </w:r>
                <w:r w:rsidR="00826314">
                  <w:rPr>
                    <w:lang w:eastAsia="en-AU"/>
                  </w:rPr>
                  <w:t>4</w:t>
                </w:r>
                <w:r w:rsidR="00217B33">
                  <w:rPr>
                    <w:lang w:eastAsia="en-AU"/>
                  </w:rPr>
                  <w:t>8</w:t>
                </w:r>
              </w:p>
            </w:tc>
            <w:tc>
              <w:tcPr>
                <w:tcW w:w="4819" w:type="dxa"/>
                <w:noWrap/>
                <w:vAlign w:val="center"/>
                <w:hideMark/>
              </w:tcPr>
              <w:p w:rsidR="002929E0" w:rsidRPr="00251D78" w:rsidRDefault="002929E0" w:rsidP="003E2B0B">
                <w:pPr>
                  <w:pStyle w:val="tablebody"/>
                  <w:jc w:val="left"/>
                  <w:rPr>
                    <w:szCs w:val="18"/>
                  </w:rPr>
                </w:pPr>
                <w:r w:rsidRPr="00251D78">
                  <w:rPr>
                    <w:szCs w:val="18"/>
                  </w:rPr>
                  <w:t>Rebid unavailable to avoid uneconomic dispatch</w:t>
                </w:r>
                <w:r w:rsidR="003E2B0B">
                  <w:rPr>
                    <w:szCs w:val="18"/>
                  </w:rPr>
                  <w:t>.</w:t>
                </w:r>
                <w:r w:rsidR="00C6344D">
                  <w:rPr>
                    <w:szCs w:val="18"/>
                  </w:rPr>
                  <w:t xml:space="preserve"> </w:t>
                </w:r>
                <w:r w:rsidR="003E2B0B">
                  <w:rPr>
                    <w:szCs w:val="18"/>
                  </w:rPr>
                  <w:t>A</w:t>
                </w:r>
                <w:r w:rsidR="00C6344D">
                  <w:rPr>
                    <w:szCs w:val="18"/>
                  </w:rPr>
                  <w:t>ll</w:t>
                </w:r>
                <w:r w:rsidR="00C8721E">
                  <w:rPr>
                    <w:szCs w:val="18"/>
                  </w:rPr>
                  <w:t xml:space="preserve"> </w:t>
                </w:r>
                <w:r w:rsidR="00C6344D">
                  <w:rPr>
                    <w:szCs w:val="18"/>
                  </w:rPr>
                  <w:t>of the capacity was priced at the price cap.</w:t>
                </w:r>
              </w:p>
            </w:tc>
          </w:tr>
          <w:tr w:rsidR="006F1CAC" w:rsidRPr="00F24A00" w:rsidTr="004F203D">
            <w:trPr>
              <w:cnfStyle w:val="000000010000" w:firstRow="0" w:lastRow="0" w:firstColumn="0" w:lastColumn="0" w:oddVBand="0" w:evenVBand="0" w:oddHBand="0" w:evenHBand="1" w:firstRowFirstColumn="0" w:firstRowLastColumn="0" w:lastRowFirstColumn="0" w:lastRowLastColumn="0"/>
              <w:trHeight w:val="300"/>
            </w:trPr>
            <w:tc>
              <w:tcPr>
                <w:tcW w:w="826" w:type="dxa"/>
                <w:vAlign w:val="center"/>
              </w:tcPr>
              <w:p w:rsidR="002929E0" w:rsidRPr="00251D78" w:rsidRDefault="002929E0" w:rsidP="009A06E0">
                <w:pPr>
                  <w:pStyle w:val="tablebody"/>
                  <w:rPr>
                    <w:b/>
                    <w:lang w:eastAsia="en-AU"/>
                  </w:rPr>
                </w:pPr>
                <w:r w:rsidRPr="00251D78">
                  <w:rPr>
                    <w:b/>
                    <w:lang w:eastAsia="en-AU"/>
                  </w:rPr>
                  <w:t>Total</w:t>
                </w:r>
              </w:p>
            </w:tc>
            <w:tc>
              <w:tcPr>
                <w:tcW w:w="1125" w:type="dxa"/>
                <w:noWrap/>
                <w:vAlign w:val="center"/>
              </w:tcPr>
              <w:p w:rsidR="002929E0" w:rsidRPr="00251D78" w:rsidRDefault="002929E0" w:rsidP="009A06E0">
                <w:pPr>
                  <w:pStyle w:val="tablebody"/>
                  <w:rPr>
                    <w:b/>
                    <w:lang w:eastAsia="en-AU"/>
                  </w:rPr>
                </w:pPr>
              </w:p>
            </w:tc>
            <w:tc>
              <w:tcPr>
                <w:tcW w:w="2126" w:type="dxa"/>
                <w:noWrap/>
                <w:vAlign w:val="center"/>
              </w:tcPr>
              <w:p w:rsidR="002929E0" w:rsidRPr="002929E0" w:rsidRDefault="002929E0" w:rsidP="00217B33">
                <w:pPr>
                  <w:pStyle w:val="tablebody"/>
                  <w:rPr>
                    <w:b/>
                    <w:lang w:eastAsia="en-AU"/>
                  </w:rPr>
                </w:pPr>
                <w:r w:rsidRPr="002929E0">
                  <w:rPr>
                    <w:b/>
                    <w:lang w:eastAsia="en-AU"/>
                  </w:rPr>
                  <w:t>318</w:t>
                </w:r>
                <w:r w:rsidR="003E2B0B">
                  <w:rPr>
                    <w:b/>
                    <w:lang w:eastAsia="en-AU"/>
                  </w:rPr>
                  <w:t>8</w:t>
                </w:r>
              </w:p>
            </w:tc>
            <w:tc>
              <w:tcPr>
                <w:tcW w:w="4819" w:type="dxa"/>
                <w:noWrap/>
                <w:vAlign w:val="center"/>
              </w:tcPr>
              <w:p w:rsidR="002929E0" w:rsidRPr="002929E0" w:rsidRDefault="002929E0" w:rsidP="004F203D">
                <w:pPr>
                  <w:pStyle w:val="tablebody"/>
                  <w:jc w:val="left"/>
                  <w:rPr>
                    <w:lang w:eastAsia="en-AU"/>
                  </w:rPr>
                </w:pPr>
              </w:p>
            </w:tc>
          </w:tr>
        </w:tbl>
        <w:p w:rsidR="009303CC" w:rsidRDefault="00745ABC" w:rsidP="009303CC">
          <w:pPr>
            <w:pStyle w:val="AERBody"/>
          </w:pPr>
          <w:r>
            <w:t xml:space="preserve">Around half of the total capacity unavailable was not offered into the market from </w:t>
          </w:r>
          <w:r w:rsidR="00EF24A7">
            <w:t xml:space="preserve">the first forecast </w:t>
          </w:r>
          <w:r>
            <w:t>price published</w:t>
          </w:r>
          <w:r w:rsidR="00425332">
            <w:t xml:space="preserve"> at </w:t>
          </w:r>
          <w:r w:rsidR="00443D59">
            <w:t>12.30 p</w:t>
          </w:r>
          <w:r w:rsidR="00425332">
            <w:t xml:space="preserve">m </w:t>
          </w:r>
          <w:r w:rsidR="00443D59">
            <w:t xml:space="preserve">the previous day </w:t>
          </w:r>
          <w:r w:rsidR="00425332">
            <w:t xml:space="preserve">which </w:t>
          </w:r>
          <w:r w:rsidR="00DF2440">
            <w:t>show</w:t>
          </w:r>
          <w:r w:rsidR="00425332">
            <w:t>ed</w:t>
          </w:r>
          <w:r w:rsidR="00DF2440">
            <w:t xml:space="preserve"> prices </w:t>
          </w:r>
          <w:r w:rsidR="00326B17">
            <w:t>above</w:t>
          </w:r>
          <w:r w:rsidR="00DF2440">
            <w:t xml:space="preserve"> $</w:t>
          </w:r>
          <w:r w:rsidR="00326B17">
            <w:t>13 4</w:t>
          </w:r>
          <w:r w:rsidR="00DF2440">
            <w:t xml:space="preserve">00/MWh for 5 pm. </w:t>
          </w:r>
          <w:r w:rsidR="009303CC">
            <w:t>Other than Colongra the remaining capacity was rebid unavailable during the day due to technical issues.</w:t>
          </w:r>
        </w:p>
        <w:p w:rsidR="00425332" w:rsidRDefault="00425332" w:rsidP="00425332">
          <w:pPr>
            <w:pStyle w:val="AERBody"/>
          </w:pPr>
        </w:p>
        <w:p w:rsidR="00FB1AFA" w:rsidRDefault="003E2B0B" w:rsidP="00425332">
          <w:pPr>
            <w:pStyle w:val="AERBody"/>
          </w:pPr>
          <w:r>
            <w:lastRenderedPageBreak/>
            <w:t xml:space="preserve">Snowy Hydro rebid </w:t>
          </w:r>
          <w:r w:rsidR="00905A66">
            <w:t xml:space="preserve">Colongra </w:t>
          </w:r>
          <w:r w:rsidR="00425332">
            <w:t xml:space="preserve">power station </w:t>
          </w:r>
          <w:r>
            <w:t xml:space="preserve">unavailable </w:t>
          </w:r>
          <w:r w:rsidR="00425332">
            <w:t>at 4.22 pm, during the 4.30 pm trading interval</w:t>
          </w:r>
          <w:r>
            <w:t>,</w:t>
          </w:r>
          <w:r w:rsidR="00425332">
            <w:t xml:space="preserve"> </w:t>
          </w:r>
          <w:r w:rsidR="00905A66">
            <w:t xml:space="preserve">to </w:t>
          </w:r>
          <w:r w:rsidR="00FB1AFA">
            <w:t>“</w:t>
          </w:r>
          <w:r w:rsidR="00905A66">
            <w:t>avoid uneconomic dispatch</w:t>
          </w:r>
          <w:r w:rsidR="00FB1AFA">
            <w:t>”.</w:t>
          </w:r>
          <w:r w:rsidR="00905A66">
            <w:t xml:space="preserve"> </w:t>
          </w:r>
          <w:r w:rsidR="00FB1AFA">
            <w:t xml:space="preserve">This rebid </w:t>
          </w:r>
          <w:r w:rsidR="00905A66">
            <w:t xml:space="preserve">had no real effect on prices as </w:t>
          </w:r>
          <w:r w:rsidR="00FB1AFA">
            <w:t xml:space="preserve">the </w:t>
          </w:r>
          <w:r w:rsidR="00905A66">
            <w:t xml:space="preserve">offers </w:t>
          </w:r>
          <w:r w:rsidR="00FB1AFA">
            <w:t xml:space="preserve">for this station </w:t>
          </w:r>
          <w:r w:rsidR="00905A66">
            <w:t xml:space="preserve">were </w:t>
          </w:r>
          <w:r w:rsidR="00FB1AFA">
            <w:t xml:space="preserve">already </w:t>
          </w:r>
          <w:r w:rsidR="00905A66">
            <w:t xml:space="preserve">at the price cap and would not have affected the forecast price. </w:t>
          </w:r>
        </w:p>
        <w:p w:rsidR="00692F57" w:rsidRPr="00C0477C" w:rsidRDefault="00853600" w:rsidP="00425332">
          <w:pPr>
            <w:pStyle w:val="Heading3"/>
          </w:pPr>
          <w:bookmarkStart w:id="15" w:name="_Ref414281105"/>
          <w:bookmarkStart w:id="16" w:name="_Toc478986017"/>
          <w:r w:rsidRPr="00905A66">
            <w:t>Offers</w:t>
          </w:r>
          <w:bookmarkEnd w:id="16"/>
          <w:r>
            <w:t xml:space="preserve"> </w:t>
          </w:r>
          <w:bookmarkEnd w:id="15"/>
        </w:p>
        <w:p w:rsidR="00EC68FA" w:rsidRPr="003764EC" w:rsidRDefault="003764EC" w:rsidP="00425332">
          <w:pPr>
            <w:pStyle w:val="AERBody"/>
          </w:pPr>
          <w:r>
            <w:fldChar w:fldCharType="begin"/>
          </w:r>
          <w:r>
            <w:instrText xml:space="preserve"> REF _Ref475436095 \h </w:instrText>
          </w:r>
          <w:r>
            <w:fldChar w:fldCharType="separate"/>
          </w:r>
          <w:r w:rsidR="00263F15">
            <w:t xml:space="preserve">Figure </w:t>
          </w:r>
          <w:r w:rsidR="00263F15">
            <w:rPr>
              <w:noProof/>
            </w:rPr>
            <w:t>1</w:t>
          </w:r>
          <w:r>
            <w:fldChar w:fldCharType="end"/>
          </w:r>
          <w:r>
            <w:t xml:space="preserve"> </w:t>
          </w:r>
          <w:r w:rsidR="00DF13DC">
            <w:t xml:space="preserve">shows the </w:t>
          </w:r>
          <w:r w:rsidR="006F1CAC">
            <w:t>capacity by price bands at the time of dispatch</w:t>
          </w:r>
          <w:r w:rsidR="00905A66">
            <w:t xml:space="preserve"> </w:t>
          </w:r>
          <w:r w:rsidR="006F1CAC">
            <w:t xml:space="preserve">(known as </w:t>
          </w:r>
          <w:r w:rsidR="00DF13DC">
            <w:t>closing bids</w:t>
          </w:r>
          <w:r w:rsidR="006F1CAC">
            <w:t>)</w:t>
          </w:r>
          <w:r w:rsidR="00DF13DC">
            <w:t xml:space="preserve"> for </w:t>
          </w:r>
          <w:r w:rsidR="006F1CAC">
            <w:t xml:space="preserve">the </w:t>
          </w:r>
          <w:r w:rsidR="00905A66">
            <w:t>New South </w:t>
          </w:r>
          <w:r w:rsidR="00DF13DC">
            <w:t xml:space="preserve">Wales and Queensland </w:t>
          </w:r>
          <w:r w:rsidR="006F1CAC">
            <w:t xml:space="preserve">participants </w:t>
          </w:r>
          <w:r w:rsidR="00905A66">
            <w:t xml:space="preserve">and the </w:t>
          </w:r>
          <w:r w:rsidR="00DF13DC">
            <w:t xml:space="preserve">combined </w:t>
          </w:r>
          <w:r w:rsidR="00905A66">
            <w:t xml:space="preserve">regional </w:t>
          </w:r>
          <w:r w:rsidR="00DF13DC">
            <w:t xml:space="preserve">dispatch and demand. </w:t>
          </w:r>
          <w:r w:rsidR="006F1CAC">
            <w:t>The figure a</w:t>
          </w:r>
          <w:r w:rsidR="00DF13DC">
            <w:t xml:space="preserve">lso shows the </w:t>
          </w:r>
          <w:r w:rsidR="00905A66">
            <w:t>New South </w:t>
          </w:r>
          <w:r w:rsidR="00DF13DC">
            <w:t>Wales spot price (</w:t>
          </w:r>
          <w:r w:rsidR="006F1CAC">
            <w:t xml:space="preserve">the </w:t>
          </w:r>
          <w:r w:rsidR="00DF13DC">
            <w:t xml:space="preserve">Queensland </w:t>
          </w:r>
          <w:r w:rsidR="006F1CAC">
            <w:t xml:space="preserve">spot </w:t>
          </w:r>
          <w:r w:rsidR="00DF13DC">
            <w:t xml:space="preserve">price </w:t>
          </w:r>
          <w:r w:rsidR="006F1CAC">
            <w:t xml:space="preserve">is not shown as it </w:t>
          </w:r>
          <w:r w:rsidR="00DF13DC">
            <w:t>was aligned with New South Wales).</w:t>
          </w:r>
        </w:p>
        <w:p w:rsidR="009D01A5" w:rsidRDefault="009D01A5" w:rsidP="009D01A5">
          <w:pPr>
            <w:pStyle w:val="Caption"/>
            <w:jc w:val="both"/>
          </w:pPr>
          <w:bookmarkStart w:id="17" w:name="_Ref475436095"/>
          <w:r>
            <w:t xml:space="preserve">Figure </w:t>
          </w:r>
          <w:fldSimple w:instr=" SEQ Figure \* ARABIC ">
            <w:r w:rsidR="00263F15">
              <w:rPr>
                <w:noProof/>
              </w:rPr>
              <w:t>1</w:t>
            </w:r>
          </w:fldSimple>
          <w:bookmarkEnd w:id="17"/>
          <w:r>
            <w:t>: Closing bids for New South Wales and Queensland</w:t>
          </w:r>
        </w:p>
        <w:p w:rsidR="00410C51" w:rsidRPr="00410C51" w:rsidRDefault="00410C51" w:rsidP="00410C51">
          <w:r w:rsidRPr="00410C51">
            <w:rPr>
              <w:noProof/>
              <w:lang w:eastAsia="en-AU"/>
            </w:rPr>
            <w:drawing>
              <wp:inline distT="0" distB="0" distL="0" distR="0" wp14:anchorId="35884340" wp14:editId="4788C624">
                <wp:extent cx="5382895" cy="4067843"/>
                <wp:effectExtent l="0" t="0" r="825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4067843"/>
                        </a:xfrm>
                        <a:prstGeom prst="rect">
                          <a:avLst/>
                        </a:prstGeom>
                        <a:noFill/>
                        <a:ln>
                          <a:noFill/>
                        </a:ln>
                      </pic:spPr>
                    </pic:pic>
                  </a:graphicData>
                </a:graphic>
              </wp:inline>
            </w:drawing>
          </w:r>
        </w:p>
        <w:p w:rsidR="004F203D" w:rsidRDefault="00DF13DC" w:rsidP="00DF13DC">
          <w:r>
            <w:t xml:space="preserve">The total demand in the two regions was around 22 200 MW and the total availability was around </w:t>
          </w:r>
          <w:r w:rsidR="00E679FB">
            <w:t xml:space="preserve">24 000 MW meaning there was </w:t>
          </w:r>
          <w:r w:rsidR="000A4B94">
            <w:t xml:space="preserve">sufficient </w:t>
          </w:r>
          <w:r w:rsidR="00E679FB">
            <w:t xml:space="preserve">capacity to meet demand in the two regions. </w:t>
          </w:r>
        </w:p>
        <w:p w:rsidR="00DF13DC" w:rsidRDefault="000A4B94" w:rsidP="00DF13DC">
          <w:r>
            <w:t xml:space="preserve">During the </w:t>
          </w:r>
          <w:r w:rsidR="000746C1">
            <w:t xml:space="preserve">4.30 pm and 5 pm </w:t>
          </w:r>
          <w:r>
            <w:t xml:space="preserve">trading </w:t>
          </w:r>
          <w:r w:rsidR="004F203D">
            <w:t>intervals demand was around 22 3</w:t>
          </w:r>
          <w:r>
            <w:t>00 MW</w:t>
          </w:r>
          <w:r w:rsidR="000746C1">
            <w:t>.</w:t>
          </w:r>
          <w:r>
            <w:t xml:space="preserve"> </w:t>
          </w:r>
          <w:r w:rsidR="000746C1">
            <w:t xml:space="preserve">Around </w:t>
          </w:r>
          <w:r w:rsidR="00E679FB">
            <w:t xml:space="preserve">22 000 MW of capacity </w:t>
          </w:r>
          <w:r w:rsidR="000746C1">
            <w:t xml:space="preserve">was </w:t>
          </w:r>
          <w:r w:rsidR="00E679FB">
            <w:t>priced below $500/MWh with the remain</w:t>
          </w:r>
          <w:r>
            <w:t>der</w:t>
          </w:r>
          <w:r w:rsidR="00E679FB">
            <w:t xml:space="preserve"> priced above $12 500/MWh</w:t>
          </w:r>
          <w:r>
            <w:t>.</w:t>
          </w:r>
          <w:r w:rsidR="005D78F8">
            <w:t xml:space="preserve"> </w:t>
          </w:r>
          <w:r w:rsidR="000746C1">
            <w:t>Under these circumstances</w:t>
          </w:r>
          <w:r w:rsidR="004F203D">
            <w:t>,</w:t>
          </w:r>
          <w:r w:rsidR="000746C1">
            <w:t xml:space="preserve"> </w:t>
          </w:r>
          <w:r w:rsidR="004F203D">
            <w:t xml:space="preserve">with </w:t>
          </w:r>
          <w:r w:rsidR="00003B5D">
            <w:t xml:space="preserve">limited </w:t>
          </w:r>
          <w:r w:rsidR="004F203D">
            <w:t xml:space="preserve">import capability from Victoria, </w:t>
          </w:r>
          <w:r w:rsidR="00326B17">
            <w:t>the price exceeded $5000/MWh</w:t>
          </w:r>
          <w:r w:rsidR="005D78F8">
            <w:t>.</w:t>
          </w:r>
          <w:r w:rsidR="00326B17">
            <w:t xml:space="preserve"> </w:t>
          </w:r>
          <w:r w:rsidR="00D04A13">
            <w:t>Spot p</w:t>
          </w:r>
          <w:r w:rsidR="000746C1">
            <w:t xml:space="preserve">rices for </w:t>
          </w:r>
          <w:r w:rsidR="00D04A13">
            <w:t xml:space="preserve">4.30 pm and 5 pm </w:t>
          </w:r>
          <w:r w:rsidR="00326B17">
            <w:t xml:space="preserve">had been </w:t>
          </w:r>
          <w:r w:rsidR="00D04A13">
            <w:t xml:space="preserve">consistently </w:t>
          </w:r>
          <w:r w:rsidR="00326B17">
            <w:t xml:space="preserve">forecast to be above $5000/MWh </w:t>
          </w:r>
          <w:r w:rsidR="00003B5D">
            <w:t>throughout</w:t>
          </w:r>
          <w:r w:rsidR="00326B17">
            <w:t xml:space="preserve"> the day.</w:t>
          </w:r>
        </w:p>
        <w:p w:rsidR="00DF13DC" w:rsidRDefault="005D78F8" w:rsidP="00DF13DC">
          <w:r>
            <w:t xml:space="preserve">The dip in the top green section </w:t>
          </w:r>
          <w:r w:rsidR="00A22F12">
            <w:t xml:space="preserve">(representing capacity offered at prices greater than $12 500/MWh) </w:t>
          </w:r>
          <w:r>
            <w:t xml:space="preserve">at around 4.30 pm </w:t>
          </w:r>
          <w:r w:rsidR="008D5F79">
            <w:t>w</w:t>
          </w:r>
          <w:r w:rsidR="00D04A13">
            <w:t>as</w:t>
          </w:r>
          <w:r w:rsidR="008D5F79">
            <w:t xml:space="preserve"> caused by </w:t>
          </w:r>
          <w:r>
            <w:t xml:space="preserve">Snowy Hydro rebidding Colongra </w:t>
          </w:r>
          <w:r w:rsidR="0066665E">
            <w:lastRenderedPageBreak/>
            <w:t xml:space="preserve">Power Station </w:t>
          </w:r>
          <w:r>
            <w:t>u</w:t>
          </w:r>
          <w:r w:rsidR="00DF13DC" w:rsidRPr="00EC68FA">
            <w:t xml:space="preserve">navailable </w:t>
          </w:r>
          <w:r>
            <w:t>(</w:t>
          </w:r>
          <w:r w:rsidR="00DF13DC" w:rsidRPr="00EC68FA">
            <w:t>656 </w:t>
          </w:r>
          <w:r>
            <w:t>MW of capacity</w:t>
          </w:r>
          <w:r w:rsidR="00217B33">
            <w:rPr>
              <w:rStyle w:val="FootnoteReference"/>
            </w:rPr>
            <w:footnoteReference w:id="4"/>
          </w:r>
          <w:r>
            <w:t>)</w:t>
          </w:r>
          <w:r w:rsidR="00DF13DC" w:rsidRPr="00EC68FA">
            <w:t xml:space="preserve"> to </w:t>
          </w:r>
          <w:r w:rsidR="008D5F79">
            <w:t>“</w:t>
          </w:r>
          <w:r w:rsidR="00DF13DC" w:rsidRPr="00EC68FA">
            <w:t>avoid uneconomic dispatch</w:t>
          </w:r>
          <w:r w:rsidR="008D5F79">
            <w:t>”</w:t>
          </w:r>
          <w:r w:rsidR="00DF13DC" w:rsidRPr="00EC68FA">
            <w:t xml:space="preserve">, </w:t>
          </w:r>
          <w:r w:rsidR="008D5F79">
            <w:t xml:space="preserve">as discussed in section </w:t>
          </w:r>
          <w:r w:rsidR="008D5F79">
            <w:fldChar w:fldCharType="begin"/>
          </w:r>
          <w:r w:rsidR="008D5F79">
            <w:instrText xml:space="preserve"> REF _Ref477379634 \r \h </w:instrText>
          </w:r>
          <w:r w:rsidR="008D5F79">
            <w:fldChar w:fldCharType="separate"/>
          </w:r>
          <w:r w:rsidR="00263F15">
            <w:t>3.1.1</w:t>
          </w:r>
          <w:r w:rsidR="008D5F79">
            <w:fldChar w:fldCharType="end"/>
          </w:r>
          <w:r w:rsidR="00DF13DC" w:rsidRPr="00EC68FA">
            <w:t>.</w:t>
          </w:r>
        </w:p>
        <w:p w:rsidR="00DF13DC" w:rsidRDefault="008D5F79" w:rsidP="00DF13DC">
          <w:r>
            <w:t xml:space="preserve">The </w:t>
          </w:r>
          <w:r w:rsidR="007D3B45">
            <w:t xml:space="preserve">rebids relating to the capacity </w:t>
          </w:r>
          <w:r>
            <w:t xml:space="preserve">reductions at </w:t>
          </w:r>
          <w:r w:rsidR="0037038D">
            <w:t xml:space="preserve">AGL’s </w:t>
          </w:r>
          <w:r w:rsidR="005D78F8">
            <w:t xml:space="preserve">Liddell </w:t>
          </w:r>
          <w:r>
            <w:t>power station</w:t>
          </w:r>
          <w:r w:rsidR="007D3B45">
            <w:t>,</w:t>
          </w:r>
          <w:r>
            <w:t xml:space="preserve"> as shown in </w:t>
          </w:r>
          <w:r w:rsidR="007D3B45">
            <w:fldChar w:fldCharType="begin"/>
          </w:r>
          <w:r w:rsidR="007D3B45">
            <w:instrText xml:space="preserve"> REF _Ref477380142 \h </w:instrText>
          </w:r>
          <w:r w:rsidR="007D3B45">
            <w:fldChar w:fldCharType="separate"/>
          </w:r>
          <w:r w:rsidR="00263F15">
            <w:t xml:space="preserve">Table </w:t>
          </w:r>
          <w:r w:rsidR="00263F15">
            <w:rPr>
              <w:noProof/>
            </w:rPr>
            <w:t>3</w:t>
          </w:r>
          <w:r w:rsidR="007D3B45">
            <w:fldChar w:fldCharType="end"/>
          </w:r>
          <w:r w:rsidR="007D3B45">
            <w:t xml:space="preserve">, </w:t>
          </w:r>
          <w:r w:rsidR="0066665E">
            <w:t xml:space="preserve">had </w:t>
          </w:r>
          <w:r w:rsidR="00311A09">
            <w:t>little</w:t>
          </w:r>
          <w:r w:rsidR="0066665E">
            <w:t xml:space="preserve"> effect on forecast prices </w:t>
          </w:r>
          <w:r w:rsidR="00D04A13">
            <w:t xml:space="preserve">as </w:t>
          </w:r>
          <w:r w:rsidR="00311A09">
            <w:t xml:space="preserve">a majority of the capacity was withdrawn more than twelve hours prior to the high price periods and </w:t>
          </w:r>
          <w:r w:rsidR="0066665E">
            <w:t>prices were already forecast to be $14 000/MWh</w:t>
          </w:r>
          <w:r w:rsidR="0037038D">
            <w:t>.</w:t>
          </w:r>
        </w:p>
        <w:p w:rsidR="00137B4D" w:rsidRDefault="00137B4D" w:rsidP="00137B4D">
          <w:pPr>
            <w:pStyle w:val="AERBody"/>
          </w:pPr>
          <w:r w:rsidRPr="008C0299">
            <w:t>The rebids considered to have been material to the event are listed in Appendix A.</w:t>
          </w:r>
        </w:p>
        <w:p w:rsidR="00137B4D" w:rsidRPr="008C0299" w:rsidRDefault="00137B4D" w:rsidP="00137B4D">
          <w:pPr>
            <w:pStyle w:val="AERBody"/>
          </w:pPr>
          <w:r w:rsidRPr="008C0299">
            <w:t>Appendix</w:t>
          </w:r>
          <w:r>
            <w:t> </w:t>
          </w:r>
          <w:r w:rsidRPr="008C0299">
            <w:t xml:space="preserve">B details the generators involved in setting the price during the high-price periods, and how that price was determined by the market systems. </w:t>
          </w:r>
        </w:p>
        <w:p w:rsidR="00137B4D" w:rsidRPr="008C0299" w:rsidRDefault="00137B4D" w:rsidP="00137B4D">
          <w:pPr>
            <w:pStyle w:val="AERBody"/>
          </w:pPr>
          <w:r w:rsidRPr="008C0299">
            <w:t>The closing bids for all participants in New South Wales with capacity priced at or above $5000/MWh for the high-price periods are set out in Appendix</w:t>
          </w:r>
          <w:r>
            <w:t> </w:t>
          </w:r>
          <w:r w:rsidRPr="008C0299">
            <w:t>C.</w:t>
          </w:r>
        </w:p>
        <w:p w:rsidR="007D63D3" w:rsidRPr="00C0477C" w:rsidRDefault="007D63D3" w:rsidP="00905A66">
          <w:pPr>
            <w:pStyle w:val="Heading3"/>
          </w:pPr>
          <w:bookmarkStart w:id="18" w:name="_Toc478986018"/>
          <w:r>
            <w:t>Demand</w:t>
          </w:r>
          <w:bookmarkEnd w:id="18"/>
        </w:p>
        <w:p w:rsidR="001D6DD0" w:rsidRPr="00003318" w:rsidRDefault="001136A6" w:rsidP="007D63D3">
          <w:r w:rsidRPr="00003318">
            <w:t xml:space="preserve">On the </w:t>
          </w:r>
          <w:r w:rsidR="0037038D" w:rsidRPr="00003318">
            <w:t>6 February</w:t>
          </w:r>
          <w:r w:rsidRPr="00003318">
            <w:t xml:space="preserve"> the temperature </w:t>
          </w:r>
          <w:r w:rsidR="00003B5D" w:rsidRPr="00003318">
            <w:t xml:space="preserve">in Sydney </w:t>
          </w:r>
          <w:r w:rsidRPr="00003318">
            <w:t>reached a ma</w:t>
          </w:r>
          <w:r w:rsidR="00407C4C" w:rsidRPr="00003318">
            <w:t xml:space="preserve">ximum of </w:t>
          </w:r>
          <w:r w:rsidR="00511252" w:rsidRPr="00003318">
            <w:t xml:space="preserve">35 degrees and </w:t>
          </w:r>
          <w:r w:rsidR="00407C4C" w:rsidRPr="00003318">
            <w:t>33</w:t>
          </w:r>
          <w:r w:rsidR="00FF1DAF" w:rsidRPr="00003318">
            <w:t xml:space="preserve"> degrees in Brisbane</w:t>
          </w:r>
          <w:r w:rsidR="000C4571" w:rsidRPr="00003318">
            <w:t>.</w:t>
          </w:r>
          <w:r w:rsidRPr="00003318">
            <w:rPr>
              <w:rStyle w:val="FootnoteReference"/>
            </w:rPr>
            <w:footnoteReference w:id="5"/>
          </w:r>
          <w:r w:rsidR="00FF1DAF" w:rsidRPr="00003318">
            <w:t xml:space="preserve"> </w:t>
          </w:r>
        </w:p>
        <w:p w:rsidR="00DE0FE9" w:rsidRPr="00756C16" w:rsidRDefault="0019413A" w:rsidP="00DE0FE9">
          <w:r>
            <w:fldChar w:fldCharType="begin"/>
          </w:r>
          <w:r>
            <w:instrText xml:space="preserve"> REF _Ref475616182 \h </w:instrText>
          </w:r>
          <w:r>
            <w:fldChar w:fldCharType="separate"/>
          </w:r>
          <w:r w:rsidR="00263F15">
            <w:t xml:space="preserve">Figure </w:t>
          </w:r>
          <w:r w:rsidR="00263F15">
            <w:rPr>
              <w:noProof/>
            </w:rPr>
            <w:t>2</w:t>
          </w:r>
          <w:r>
            <w:fldChar w:fldCharType="end"/>
          </w:r>
          <w:r>
            <w:t xml:space="preserve"> </w:t>
          </w:r>
          <w:r w:rsidR="00DE0FE9" w:rsidRPr="00756C16">
            <w:t xml:space="preserve">shows the half hourly demand and its respective four hours ahead forecast </w:t>
          </w:r>
          <w:r w:rsidR="00003B5D">
            <w:t>during</w:t>
          </w:r>
          <w:r w:rsidR="00003B5D" w:rsidRPr="00756C16">
            <w:t xml:space="preserve"> </w:t>
          </w:r>
          <w:r w:rsidR="00DE0FE9" w:rsidRPr="00756C16">
            <w:t xml:space="preserve">the </w:t>
          </w:r>
          <w:r w:rsidR="00415F42">
            <w:t>high price</w:t>
          </w:r>
          <w:r w:rsidR="00003B5D">
            <w:t xml:space="preserve">d period </w:t>
          </w:r>
          <w:r w:rsidR="00756C16" w:rsidRPr="00756C16">
            <w:t>as well as</w:t>
          </w:r>
          <w:r w:rsidR="00DE0FE9" w:rsidRPr="00756C16">
            <w:t xml:space="preserve"> </w:t>
          </w:r>
          <w:r w:rsidR="00756C16" w:rsidRPr="00756C16">
            <w:t xml:space="preserve">New South Wales and </w:t>
          </w:r>
          <w:r w:rsidR="00DE0FE9" w:rsidRPr="00756C16">
            <w:t xml:space="preserve">Queensland record </w:t>
          </w:r>
          <w:r w:rsidR="0085229B">
            <w:t xml:space="preserve">total </w:t>
          </w:r>
          <w:r w:rsidR="00DE0FE9" w:rsidRPr="00756C16">
            <w:t xml:space="preserve">demand. </w:t>
          </w:r>
          <w:r w:rsidR="00415F42">
            <w:t>D</w:t>
          </w:r>
          <w:r w:rsidR="00DE0FE9" w:rsidRPr="00756C16">
            <w:t>emand was close to forecast and almost reached record level</w:t>
          </w:r>
          <w:r w:rsidR="0014002F" w:rsidRPr="00756C16">
            <w:t>s</w:t>
          </w:r>
          <w:r w:rsidR="00756C16" w:rsidRPr="00756C16">
            <w:t xml:space="preserve"> in Queensland</w:t>
          </w:r>
          <w:r w:rsidR="00415F42">
            <w:t xml:space="preserve"> while d</w:t>
          </w:r>
          <w:r w:rsidR="009F20A1">
            <w:t xml:space="preserve">emand </w:t>
          </w:r>
          <w:r w:rsidR="00415F42">
            <w:t>in New</w:t>
          </w:r>
          <w:r w:rsidR="0066665E">
            <w:t> </w:t>
          </w:r>
          <w:r w:rsidR="00415F42">
            <w:t>South</w:t>
          </w:r>
          <w:r w:rsidR="0066665E">
            <w:t> </w:t>
          </w:r>
          <w:r w:rsidR="00415F42">
            <w:t xml:space="preserve">Wales </w:t>
          </w:r>
          <w:r w:rsidR="009F20A1">
            <w:t>was</w:t>
          </w:r>
          <w:r w:rsidR="00415F42">
            <w:t xml:space="preserve"> slightly below that forecast four hours ahead</w:t>
          </w:r>
          <w:r w:rsidR="0066665E">
            <w:t>.</w:t>
          </w:r>
        </w:p>
        <w:p w:rsidR="00DE0FE9" w:rsidRDefault="00DE0FE9" w:rsidP="00DE0FE9">
          <w:pPr>
            <w:pStyle w:val="Caption"/>
            <w:jc w:val="both"/>
          </w:pPr>
          <w:bookmarkStart w:id="19" w:name="_Ref475616182"/>
          <w:r>
            <w:lastRenderedPageBreak/>
            <w:t xml:space="preserve">Figure </w:t>
          </w:r>
          <w:fldSimple w:instr=" SEQ Figure \* ARABIC ">
            <w:r w:rsidR="00263F15">
              <w:rPr>
                <w:noProof/>
              </w:rPr>
              <w:t>2</w:t>
            </w:r>
          </w:fldSimple>
          <w:bookmarkEnd w:id="19"/>
          <w:r>
            <w:t xml:space="preserve"> </w:t>
          </w:r>
          <w:r w:rsidR="00756C16">
            <w:t xml:space="preserve">New South Wales and </w:t>
          </w:r>
          <w:r>
            <w:t xml:space="preserve">Queensland </w:t>
          </w:r>
          <w:r w:rsidR="009F20A1">
            <w:t>demand</w:t>
          </w:r>
        </w:p>
        <w:p w:rsidR="00DE0FE9" w:rsidRDefault="002504F4" w:rsidP="00DE0FE9">
          <w:r w:rsidRPr="002504F4">
            <w:rPr>
              <w:noProof/>
              <w:lang w:eastAsia="en-AU"/>
            </w:rPr>
            <w:drawing>
              <wp:inline distT="0" distB="0" distL="0" distR="0" wp14:anchorId="53B8CBB2" wp14:editId="736B60ED">
                <wp:extent cx="5382895" cy="3352667"/>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352667"/>
                        </a:xfrm>
                        <a:prstGeom prst="rect">
                          <a:avLst/>
                        </a:prstGeom>
                        <a:noFill/>
                        <a:ln>
                          <a:noFill/>
                        </a:ln>
                      </pic:spPr>
                    </pic:pic>
                  </a:graphicData>
                </a:graphic>
              </wp:inline>
            </w:drawing>
          </w:r>
        </w:p>
        <w:p w:rsidR="006E2593" w:rsidRPr="00111FF2" w:rsidRDefault="006E2593" w:rsidP="00792C03">
          <w:pPr>
            <w:pStyle w:val="Heading2"/>
          </w:pPr>
          <w:bookmarkStart w:id="20" w:name="_Toc478986019"/>
          <w:r w:rsidRPr="00111FF2">
            <w:t>Network Availability</w:t>
          </w:r>
          <w:bookmarkEnd w:id="20"/>
        </w:p>
        <w:p w:rsidR="00A22F12" w:rsidRDefault="00CC0B95" w:rsidP="006E2593">
          <w:r w:rsidRPr="001E1556">
            <w:t>This section</w:t>
          </w:r>
          <w:r w:rsidR="00030F8E" w:rsidRPr="001E1556">
            <w:t xml:space="preserve"> examines the change in network capability </w:t>
          </w:r>
          <w:r w:rsidRPr="001E1556">
            <w:t>and its contribution to price outcomes</w:t>
          </w:r>
          <w:r w:rsidR="00030F8E" w:rsidRPr="001E1556">
            <w:t xml:space="preserve">. </w:t>
          </w:r>
        </w:p>
        <w:p w:rsidR="00A22F12" w:rsidRDefault="00326B17" w:rsidP="006E2593">
          <w:r>
            <w:t xml:space="preserve">As we are treating Queensland and New South Wales as a single region for the purpose of this report, the Victoria to New South Wales interconnector </w:t>
          </w:r>
          <w:r w:rsidR="00A22F12">
            <w:t xml:space="preserve">(Vic-NSW) is </w:t>
          </w:r>
          <w:r w:rsidR="0066665E">
            <w:t xml:space="preserve">the </w:t>
          </w:r>
          <w:r w:rsidR="00A22F12">
            <w:t xml:space="preserve">critical link </w:t>
          </w:r>
          <w:r w:rsidR="0066665E">
            <w:t xml:space="preserve">to </w:t>
          </w:r>
          <w:r>
            <w:t xml:space="preserve">the rest of the NEM. </w:t>
          </w:r>
        </w:p>
        <w:p w:rsidR="00B52185" w:rsidRDefault="006152C2" w:rsidP="00B52185">
          <w:r w:rsidRPr="001E1556">
            <w:t xml:space="preserve">The </w:t>
          </w:r>
          <w:r w:rsidR="00914728" w:rsidRPr="001E1556">
            <w:t xml:space="preserve">import limit into </w:t>
          </w:r>
          <w:r w:rsidR="001E1556" w:rsidRPr="001E1556">
            <w:t>New</w:t>
          </w:r>
          <w:r w:rsidR="00223660">
            <w:t> </w:t>
          </w:r>
          <w:r w:rsidR="001E1556" w:rsidRPr="001E1556">
            <w:t>South</w:t>
          </w:r>
          <w:r w:rsidR="00223660">
            <w:t> </w:t>
          </w:r>
          <w:r w:rsidR="001E1556" w:rsidRPr="001E1556">
            <w:t xml:space="preserve">Wales </w:t>
          </w:r>
          <w:r w:rsidR="001E1556">
            <w:t xml:space="preserve">across </w:t>
          </w:r>
          <w:r w:rsidR="007D3B45">
            <w:t xml:space="preserve">Vic-NSW </w:t>
          </w:r>
          <w:r w:rsidR="00914728" w:rsidRPr="001E1556">
            <w:t xml:space="preserve">was </w:t>
          </w:r>
          <w:r w:rsidR="001E1556" w:rsidRPr="001E1556">
            <w:t>greater than</w:t>
          </w:r>
          <w:r w:rsidR="00914728" w:rsidRPr="001E1556">
            <w:t xml:space="preserve"> </w:t>
          </w:r>
          <w:r w:rsidR="001E1556">
            <w:t xml:space="preserve">forecast </w:t>
          </w:r>
          <w:r w:rsidR="00914728" w:rsidRPr="001E1556">
            <w:t>four hours ahead</w:t>
          </w:r>
          <w:r w:rsidR="00FD4390" w:rsidRPr="001E1556">
            <w:t>.</w:t>
          </w:r>
          <w:r w:rsidR="00914728" w:rsidRPr="001E1556">
            <w:t xml:space="preserve"> </w:t>
          </w:r>
          <w:r w:rsidR="00DF7B53" w:rsidRPr="001E1556">
            <w:fldChar w:fldCharType="begin"/>
          </w:r>
          <w:r w:rsidR="00DF7B53" w:rsidRPr="001E1556">
            <w:instrText xml:space="preserve"> REF _Ref435689597 \h </w:instrText>
          </w:r>
          <w:r w:rsidR="009919E4" w:rsidRPr="001E1556">
            <w:instrText xml:space="preserve"> \* MERGEFORMAT </w:instrText>
          </w:r>
          <w:r w:rsidR="00DF7B53" w:rsidRPr="001E1556">
            <w:fldChar w:fldCharType="separate"/>
          </w:r>
          <w:r w:rsidR="00263F15">
            <w:t>Table 4</w:t>
          </w:r>
          <w:r w:rsidR="00DF7B53" w:rsidRPr="001E1556">
            <w:fldChar w:fldCharType="end"/>
          </w:r>
          <w:r w:rsidR="006E2593" w:rsidRPr="001E1556">
            <w:t xml:space="preserve"> </w:t>
          </w:r>
          <w:r w:rsidR="00B52185" w:rsidRPr="001E1556">
            <w:t xml:space="preserve">shows the actual and forecast imports and import limit into </w:t>
          </w:r>
          <w:r w:rsidR="001E1556" w:rsidRPr="001E1556">
            <w:t xml:space="preserve">New South Wales </w:t>
          </w:r>
          <w:r w:rsidR="00B52185" w:rsidRPr="001E1556">
            <w:t xml:space="preserve">on </w:t>
          </w:r>
          <w:r w:rsidR="001E1556" w:rsidRPr="001E1556">
            <w:t>the Vic-NSW interconnector</w:t>
          </w:r>
          <w:r w:rsidR="00B52185" w:rsidRPr="001E1556">
            <w:t xml:space="preserve">. </w:t>
          </w:r>
        </w:p>
        <w:p w:rsidR="006E2593" w:rsidRDefault="006E2593" w:rsidP="006E2593">
          <w:pPr>
            <w:pStyle w:val="Caption"/>
          </w:pPr>
          <w:bookmarkStart w:id="21" w:name="_Ref435689597"/>
          <w:r>
            <w:t xml:space="preserve">Table </w:t>
          </w:r>
          <w:fldSimple w:instr=" SEQ Table \* ARABIC ">
            <w:r w:rsidR="00263F15">
              <w:rPr>
                <w:noProof/>
              </w:rPr>
              <w:t>4</w:t>
            </w:r>
          </w:fldSimple>
          <w:bookmarkEnd w:id="21"/>
          <w:r>
            <w:t xml:space="preserve">: </w:t>
          </w:r>
          <w:r w:rsidR="002F0BDA">
            <w:t xml:space="preserve">Net </w:t>
          </w:r>
          <w:r w:rsidR="00007B8C">
            <w:t>a</w:t>
          </w:r>
          <w:r w:rsidRPr="00D9189B">
            <w:t>ctual and forecast network capability</w:t>
          </w:r>
          <w:r w:rsidR="000B786D">
            <w:t xml:space="preserve"> of </w:t>
          </w:r>
          <w:r w:rsidR="00690214">
            <w:t>VIC</w:t>
          </w:r>
          <w:r w:rsidR="00690214">
            <w:noBreakHyphen/>
            <w:t>NSW interconnectors</w:t>
          </w:r>
        </w:p>
        <w:tbl>
          <w:tblPr>
            <w:tblStyle w:val="AERTable-Text1"/>
            <w:tblW w:w="4960" w:type="pct"/>
            <w:jc w:val="center"/>
            <w:tblInd w:w="-896" w:type="dxa"/>
            <w:tblLook w:val="04A0" w:firstRow="1" w:lastRow="0" w:firstColumn="1" w:lastColumn="0" w:noHBand="0" w:noVBand="1"/>
          </w:tblPr>
          <w:tblGrid>
            <w:gridCol w:w="1848"/>
            <w:gridCol w:w="1129"/>
            <w:gridCol w:w="1130"/>
            <w:gridCol w:w="1130"/>
            <w:gridCol w:w="1130"/>
            <w:gridCol w:w="1130"/>
            <w:gridCol w:w="1126"/>
          </w:tblGrid>
          <w:tr w:rsidR="002D2048" w:rsidRPr="00652B7D" w:rsidTr="00A22F12">
            <w:trPr>
              <w:cnfStyle w:val="100000000000" w:firstRow="1" w:lastRow="0" w:firstColumn="0" w:lastColumn="0" w:oddVBand="0" w:evenVBand="0" w:oddHBand="0" w:evenHBand="0" w:firstRowFirstColumn="0" w:firstRowLastColumn="0" w:lastRowFirstColumn="0" w:lastRowLastColumn="0"/>
              <w:trHeight w:val="546"/>
              <w:tblHeader/>
              <w:jc w:val="center"/>
            </w:trPr>
            <w:tc>
              <w:tcPr>
                <w:tcW w:w="1072" w:type="pct"/>
              </w:tcPr>
              <w:p w:rsidR="002D2048" w:rsidRPr="00652B7D" w:rsidRDefault="002D2048" w:rsidP="00FB1AFA">
                <w:pPr>
                  <w:pStyle w:val="TableHeading"/>
                </w:pPr>
                <w:r>
                  <w:t>Trading interval</w:t>
                </w:r>
              </w:p>
            </w:tc>
            <w:tc>
              <w:tcPr>
                <w:tcW w:w="1964" w:type="pct"/>
                <w:gridSpan w:val="3"/>
              </w:tcPr>
              <w:p w:rsidR="002D2048" w:rsidRPr="00652B7D" w:rsidRDefault="008E546D" w:rsidP="00FB1AFA">
                <w:pPr>
                  <w:pStyle w:val="TableHeading"/>
                </w:pPr>
                <w:r>
                  <w:t>Imports</w:t>
                </w:r>
                <w:r>
                  <w:br/>
                </w:r>
                <w:r w:rsidR="002D2048" w:rsidRPr="00652B7D">
                  <w:t>(MW)</w:t>
                </w:r>
              </w:p>
            </w:tc>
            <w:tc>
              <w:tcPr>
                <w:tcW w:w="1965" w:type="pct"/>
                <w:gridSpan w:val="3"/>
              </w:tcPr>
              <w:p w:rsidR="002D2048" w:rsidRPr="00652B7D" w:rsidRDefault="002D2048" w:rsidP="008E546D">
                <w:pPr>
                  <w:pStyle w:val="TableHeading"/>
                </w:pPr>
                <w:r w:rsidRPr="00652B7D">
                  <w:t>Import limit</w:t>
                </w:r>
                <w:r w:rsidR="008E546D">
                  <w:br/>
                </w:r>
                <w:r w:rsidRPr="00652B7D">
                  <w:t>(MW)</w:t>
                </w:r>
              </w:p>
            </w:tc>
          </w:tr>
          <w:tr w:rsidR="00A471FB" w:rsidRPr="00652B7D" w:rsidTr="00A22F12">
            <w:trPr>
              <w:cnfStyle w:val="100000000000" w:firstRow="1" w:lastRow="0" w:firstColumn="0" w:lastColumn="0" w:oddVBand="0" w:evenVBand="0" w:oddHBand="0" w:evenHBand="0" w:firstRowFirstColumn="0" w:firstRowLastColumn="0" w:lastRowFirstColumn="0" w:lastRowLastColumn="0"/>
              <w:tblHeader/>
              <w:jc w:val="center"/>
            </w:trPr>
            <w:tc>
              <w:tcPr>
                <w:tcW w:w="1072" w:type="pct"/>
              </w:tcPr>
              <w:p w:rsidR="00A471FB" w:rsidRPr="00652B7D" w:rsidRDefault="00A471FB" w:rsidP="00FB1AFA">
                <w:pPr>
                  <w:pStyle w:val="TableHeading"/>
                </w:pPr>
              </w:p>
            </w:tc>
            <w:tc>
              <w:tcPr>
                <w:tcW w:w="655" w:type="pct"/>
              </w:tcPr>
              <w:p w:rsidR="00A471FB" w:rsidRPr="00652B7D" w:rsidRDefault="00A471FB" w:rsidP="00FB1AFA">
                <w:pPr>
                  <w:pStyle w:val="TableHeading"/>
                </w:pPr>
                <w:r w:rsidRPr="00652B7D">
                  <w:t>Actual</w:t>
                </w:r>
              </w:p>
            </w:tc>
            <w:tc>
              <w:tcPr>
                <w:tcW w:w="655" w:type="pct"/>
              </w:tcPr>
              <w:p w:rsidR="00A471FB" w:rsidRPr="00652B7D" w:rsidRDefault="00A471FB" w:rsidP="00FB1AFA">
                <w:pPr>
                  <w:pStyle w:val="TableHeading"/>
                </w:pPr>
                <w:r w:rsidRPr="00652B7D">
                  <w:t>4 hr forecast</w:t>
                </w:r>
              </w:p>
            </w:tc>
            <w:tc>
              <w:tcPr>
                <w:tcW w:w="655" w:type="pct"/>
              </w:tcPr>
              <w:p w:rsidR="00A471FB" w:rsidRPr="00652B7D" w:rsidRDefault="00A471FB" w:rsidP="00FB1AFA">
                <w:pPr>
                  <w:pStyle w:val="TableHeading"/>
                </w:pPr>
                <w:r w:rsidRPr="00652B7D">
                  <w:t>12 hr forecast</w:t>
                </w:r>
              </w:p>
            </w:tc>
            <w:tc>
              <w:tcPr>
                <w:tcW w:w="655" w:type="pct"/>
              </w:tcPr>
              <w:p w:rsidR="00A471FB" w:rsidRPr="00652B7D" w:rsidRDefault="00A471FB" w:rsidP="00FB1AFA">
                <w:pPr>
                  <w:pStyle w:val="TableHeading"/>
                </w:pPr>
                <w:r w:rsidRPr="00652B7D">
                  <w:t>Actual</w:t>
                </w:r>
              </w:p>
            </w:tc>
            <w:tc>
              <w:tcPr>
                <w:tcW w:w="655" w:type="pct"/>
              </w:tcPr>
              <w:p w:rsidR="00A471FB" w:rsidRPr="00652B7D" w:rsidRDefault="00A471FB" w:rsidP="00FB1AFA">
                <w:pPr>
                  <w:pStyle w:val="TableHeading"/>
                </w:pPr>
                <w:r w:rsidRPr="00652B7D">
                  <w:t>4 hr forecast</w:t>
                </w:r>
              </w:p>
            </w:tc>
            <w:tc>
              <w:tcPr>
                <w:tcW w:w="655" w:type="pct"/>
              </w:tcPr>
              <w:p w:rsidR="00A471FB" w:rsidRPr="00652B7D" w:rsidRDefault="00A471FB" w:rsidP="00FB1AFA">
                <w:pPr>
                  <w:pStyle w:val="TableHeading"/>
                </w:pPr>
                <w:r w:rsidRPr="00652B7D">
                  <w:t>12 hr forecast</w:t>
                </w:r>
              </w:p>
            </w:tc>
          </w:tr>
          <w:tr w:rsidR="00A471FB" w:rsidRPr="003E380F" w:rsidTr="00A22F12">
            <w:trPr>
              <w:cnfStyle w:val="000000100000" w:firstRow="0" w:lastRow="0" w:firstColumn="0" w:lastColumn="0" w:oddVBand="0" w:evenVBand="0" w:oddHBand="1" w:evenHBand="0" w:firstRowFirstColumn="0" w:firstRowLastColumn="0" w:lastRowFirstColumn="0" w:lastRowLastColumn="0"/>
              <w:jc w:val="center"/>
            </w:trPr>
            <w:tc>
              <w:tcPr>
                <w:tcW w:w="1072" w:type="pct"/>
                <w:vAlign w:val="center"/>
              </w:tcPr>
              <w:p w:rsidR="00A471FB" w:rsidRDefault="00A471FB" w:rsidP="00FB1AFA">
                <w:pPr>
                  <w:pStyle w:val="tablebody"/>
                </w:pPr>
                <w:r>
                  <w:t>3.30 pm</w:t>
                </w:r>
              </w:p>
            </w:tc>
            <w:tc>
              <w:tcPr>
                <w:tcW w:w="655" w:type="pct"/>
                <w:vAlign w:val="center"/>
              </w:tcPr>
              <w:p w:rsidR="00A471FB" w:rsidRDefault="00A471FB" w:rsidP="00FB1AFA">
                <w:pPr>
                  <w:pStyle w:val="tablebody"/>
                </w:pPr>
                <w:r>
                  <w:t>189</w:t>
                </w:r>
              </w:p>
            </w:tc>
            <w:tc>
              <w:tcPr>
                <w:tcW w:w="655" w:type="pct"/>
                <w:vAlign w:val="center"/>
              </w:tcPr>
              <w:p w:rsidR="00A471FB" w:rsidRDefault="00A471FB" w:rsidP="00FB1AFA">
                <w:pPr>
                  <w:pStyle w:val="tablebody"/>
                </w:pPr>
                <w:r>
                  <w:t>-33</w:t>
                </w:r>
              </w:p>
            </w:tc>
            <w:tc>
              <w:tcPr>
                <w:tcW w:w="655" w:type="pct"/>
                <w:vAlign w:val="center"/>
              </w:tcPr>
              <w:p w:rsidR="00A471FB" w:rsidRDefault="00A471FB" w:rsidP="00FB1AFA">
                <w:pPr>
                  <w:pStyle w:val="tablebody"/>
                </w:pPr>
                <w:r>
                  <w:t>344</w:t>
                </w:r>
              </w:p>
            </w:tc>
            <w:tc>
              <w:tcPr>
                <w:tcW w:w="655" w:type="pct"/>
                <w:vAlign w:val="center"/>
              </w:tcPr>
              <w:p w:rsidR="00A471FB" w:rsidRDefault="00A471FB" w:rsidP="00FB1AFA">
                <w:pPr>
                  <w:pStyle w:val="tablebody"/>
                </w:pPr>
                <w:r>
                  <w:t>231</w:t>
                </w:r>
              </w:p>
            </w:tc>
            <w:tc>
              <w:tcPr>
                <w:tcW w:w="655" w:type="pct"/>
                <w:vAlign w:val="center"/>
              </w:tcPr>
              <w:p w:rsidR="00A471FB" w:rsidRDefault="00A471FB" w:rsidP="00FB1AFA">
                <w:pPr>
                  <w:pStyle w:val="tablebody"/>
                </w:pPr>
                <w:r>
                  <w:t>-33</w:t>
                </w:r>
              </w:p>
            </w:tc>
            <w:tc>
              <w:tcPr>
                <w:tcW w:w="655" w:type="pct"/>
                <w:vAlign w:val="center"/>
              </w:tcPr>
              <w:p w:rsidR="00A471FB" w:rsidRDefault="00A471FB" w:rsidP="00FB1AFA">
                <w:pPr>
                  <w:pStyle w:val="tablebody"/>
                </w:pPr>
                <w:r>
                  <w:t>344</w:t>
                </w:r>
              </w:p>
            </w:tc>
          </w:tr>
          <w:tr w:rsidR="00A471FB" w:rsidRPr="003E380F" w:rsidTr="00A22F12">
            <w:trPr>
              <w:cnfStyle w:val="000000010000" w:firstRow="0" w:lastRow="0" w:firstColumn="0" w:lastColumn="0" w:oddVBand="0" w:evenVBand="0" w:oddHBand="0" w:evenHBand="1" w:firstRowFirstColumn="0" w:firstRowLastColumn="0" w:lastRowFirstColumn="0" w:lastRowLastColumn="0"/>
              <w:jc w:val="center"/>
            </w:trPr>
            <w:tc>
              <w:tcPr>
                <w:tcW w:w="1072" w:type="pct"/>
                <w:vAlign w:val="center"/>
              </w:tcPr>
              <w:p w:rsidR="00A471FB" w:rsidRDefault="00A471FB" w:rsidP="00FB1AFA">
                <w:pPr>
                  <w:pStyle w:val="tablebody"/>
                </w:pPr>
                <w:r>
                  <w:t>4 pm</w:t>
                </w:r>
              </w:p>
            </w:tc>
            <w:tc>
              <w:tcPr>
                <w:tcW w:w="655" w:type="pct"/>
                <w:vAlign w:val="center"/>
              </w:tcPr>
              <w:p w:rsidR="00A471FB" w:rsidRDefault="00A471FB" w:rsidP="00FB1AFA">
                <w:pPr>
                  <w:pStyle w:val="tablebody"/>
                </w:pPr>
                <w:r>
                  <w:t>297</w:t>
                </w:r>
              </w:p>
            </w:tc>
            <w:tc>
              <w:tcPr>
                <w:tcW w:w="655" w:type="pct"/>
                <w:vAlign w:val="center"/>
              </w:tcPr>
              <w:p w:rsidR="00A471FB" w:rsidRDefault="00A471FB" w:rsidP="00FB1AFA">
                <w:pPr>
                  <w:pStyle w:val="tablebody"/>
                </w:pPr>
                <w:r>
                  <w:t>-18</w:t>
                </w:r>
              </w:p>
            </w:tc>
            <w:tc>
              <w:tcPr>
                <w:tcW w:w="655" w:type="pct"/>
                <w:vAlign w:val="center"/>
              </w:tcPr>
              <w:p w:rsidR="00A471FB" w:rsidRDefault="00A471FB" w:rsidP="00FB1AFA">
                <w:pPr>
                  <w:pStyle w:val="tablebody"/>
                </w:pPr>
                <w:r>
                  <w:t>379</w:t>
                </w:r>
              </w:p>
            </w:tc>
            <w:tc>
              <w:tcPr>
                <w:tcW w:w="655" w:type="pct"/>
                <w:vAlign w:val="center"/>
              </w:tcPr>
              <w:p w:rsidR="00A471FB" w:rsidRDefault="00A471FB" w:rsidP="00FB1AFA">
                <w:pPr>
                  <w:pStyle w:val="tablebody"/>
                </w:pPr>
                <w:r>
                  <w:t>297</w:t>
                </w:r>
              </w:p>
            </w:tc>
            <w:tc>
              <w:tcPr>
                <w:tcW w:w="655" w:type="pct"/>
                <w:vAlign w:val="center"/>
              </w:tcPr>
              <w:p w:rsidR="00A471FB" w:rsidRDefault="00A471FB" w:rsidP="00FB1AFA">
                <w:pPr>
                  <w:pStyle w:val="tablebody"/>
                </w:pPr>
                <w:r>
                  <w:t>-18</w:t>
                </w:r>
              </w:p>
            </w:tc>
            <w:tc>
              <w:tcPr>
                <w:tcW w:w="655" w:type="pct"/>
                <w:vAlign w:val="center"/>
              </w:tcPr>
              <w:p w:rsidR="00A471FB" w:rsidRDefault="00A471FB" w:rsidP="00FB1AFA">
                <w:pPr>
                  <w:pStyle w:val="tablebody"/>
                </w:pPr>
                <w:r>
                  <w:t>379</w:t>
                </w:r>
              </w:p>
            </w:tc>
          </w:tr>
          <w:tr w:rsidR="00A471FB" w:rsidRPr="003E380F" w:rsidTr="00A22F12">
            <w:trPr>
              <w:cnfStyle w:val="000000100000" w:firstRow="0" w:lastRow="0" w:firstColumn="0" w:lastColumn="0" w:oddVBand="0" w:evenVBand="0" w:oddHBand="1" w:evenHBand="0" w:firstRowFirstColumn="0" w:firstRowLastColumn="0" w:lastRowFirstColumn="0" w:lastRowLastColumn="0"/>
              <w:jc w:val="center"/>
            </w:trPr>
            <w:tc>
              <w:tcPr>
                <w:tcW w:w="1072" w:type="pct"/>
                <w:vAlign w:val="center"/>
              </w:tcPr>
              <w:p w:rsidR="00A471FB" w:rsidRPr="0019413A" w:rsidRDefault="00A471FB" w:rsidP="00FB1AFA">
                <w:pPr>
                  <w:pStyle w:val="tablebody"/>
                  <w:rPr>
                    <w:b/>
                  </w:rPr>
                </w:pPr>
                <w:r w:rsidRPr="0019413A">
                  <w:rPr>
                    <w:b/>
                  </w:rPr>
                  <w:t>4.30 pm</w:t>
                </w:r>
              </w:p>
            </w:tc>
            <w:tc>
              <w:tcPr>
                <w:tcW w:w="655" w:type="pct"/>
                <w:vAlign w:val="center"/>
              </w:tcPr>
              <w:p w:rsidR="00A471FB" w:rsidRPr="0019413A" w:rsidRDefault="00A471FB" w:rsidP="00FB1AFA">
                <w:pPr>
                  <w:pStyle w:val="tablebody"/>
                  <w:rPr>
                    <w:b/>
                  </w:rPr>
                </w:pPr>
                <w:r w:rsidRPr="0019413A">
                  <w:rPr>
                    <w:b/>
                  </w:rPr>
                  <w:t>341</w:t>
                </w:r>
              </w:p>
            </w:tc>
            <w:tc>
              <w:tcPr>
                <w:tcW w:w="655" w:type="pct"/>
                <w:vAlign w:val="center"/>
              </w:tcPr>
              <w:p w:rsidR="00A471FB" w:rsidRPr="0019413A" w:rsidRDefault="00A471FB" w:rsidP="00FB1AFA">
                <w:pPr>
                  <w:pStyle w:val="tablebody"/>
                  <w:rPr>
                    <w:b/>
                  </w:rPr>
                </w:pPr>
                <w:r w:rsidRPr="0019413A">
                  <w:rPr>
                    <w:b/>
                  </w:rPr>
                  <w:t>13</w:t>
                </w:r>
              </w:p>
            </w:tc>
            <w:tc>
              <w:tcPr>
                <w:tcW w:w="655" w:type="pct"/>
                <w:vAlign w:val="center"/>
              </w:tcPr>
              <w:p w:rsidR="00A471FB" w:rsidRPr="0019413A" w:rsidRDefault="00A471FB" w:rsidP="00FB1AFA">
                <w:pPr>
                  <w:pStyle w:val="tablebody"/>
                  <w:rPr>
                    <w:b/>
                  </w:rPr>
                </w:pPr>
                <w:r w:rsidRPr="0019413A">
                  <w:rPr>
                    <w:b/>
                  </w:rPr>
                  <w:t>379</w:t>
                </w:r>
              </w:p>
            </w:tc>
            <w:tc>
              <w:tcPr>
                <w:tcW w:w="655" w:type="pct"/>
                <w:vAlign w:val="center"/>
              </w:tcPr>
              <w:p w:rsidR="00A471FB" w:rsidRPr="0019413A" w:rsidRDefault="00A471FB" w:rsidP="00FB1AFA">
                <w:pPr>
                  <w:pStyle w:val="tablebody"/>
                  <w:rPr>
                    <w:b/>
                  </w:rPr>
                </w:pPr>
                <w:r w:rsidRPr="0019413A">
                  <w:rPr>
                    <w:b/>
                  </w:rPr>
                  <w:t>341</w:t>
                </w:r>
              </w:p>
            </w:tc>
            <w:tc>
              <w:tcPr>
                <w:tcW w:w="655" w:type="pct"/>
                <w:vAlign w:val="center"/>
              </w:tcPr>
              <w:p w:rsidR="00A471FB" w:rsidRPr="0019413A" w:rsidRDefault="00A471FB" w:rsidP="00FB1AFA">
                <w:pPr>
                  <w:pStyle w:val="tablebody"/>
                  <w:rPr>
                    <w:b/>
                  </w:rPr>
                </w:pPr>
                <w:r w:rsidRPr="0019413A">
                  <w:rPr>
                    <w:b/>
                  </w:rPr>
                  <w:t>13</w:t>
                </w:r>
              </w:p>
            </w:tc>
            <w:tc>
              <w:tcPr>
                <w:tcW w:w="655" w:type="pct"/>
                <w:vAlign w:val="center"/>
              </w:tcPr>
              <w:p w:rsidR="00A471FB" w:rsidRPr="0019413A" w:rsidRDefault="00A471FB" w:rsidP="00FB1AFA">
                <w:pPr>
                  <w:pStyle w:val="tablebody"/>
                  <w:rPr>
                    <w:b/>
                  </w:rPr>
                </w:pPr>
                <w:r w:rsidRPr="0019413A">
                  <w:rPr>
                    <w:b/>
                  </w:rPr>
                  <w:t>379</w:t>
                </w:r>
              </w:p>
            </w:tc>
          </w:tr>
          <w:tr w:rsidR="00A471FB" w:rsidRPr="003E380F" w:rsidTr="00A22F12">
            <w:trPr>
              <w:cnfStyle w:val="000000010000" w:firstRow="0" w:lastRow="0" w:firstColumn="0" w:lastColumn="0" w:oddVBand="0" w:evenVBand="0" w:oddHBand="0" w:evenHBand="1" w:firstRowFirstColumn="0" w:firstRowLastColumn="0" w:lastRowFirstColumn="0" w:lastRowLastColumn="0"/>
              <w:jc w:val="center"/>
            </w:trPr>
            <w:tc>
              <w:tcPr>
                <w:tcW w:w="1072" w:type="pct"/>
                <w:vAlign w:val="center"/>
              </w:tcPr>
              <w:p w:rsidR="00A471FB" w:rsidRPr="0019413A" w:rsidRDefault="00A471FB" w:rsidP="00FB1AFA">
                <w:pPr>
                  <w:pStyle w:val="tablebody"/>
                  <w:rPr>
                    <w:b/>
                  </w:rPr>
                </w:pPr>
                <w:r w:rsidRPr="0019413A">
                  <w:rPr>
                    <w:b/>
                  </w:rPr>
                  <w:t>5 pm</w:t>
                </w:r>
              </w:p>
            </w:tc>
            <w:tc>
              <w:tcPr>
                <w:tcW w:w="655" w:type="pct"/>
                <w:vAlign w:val="center"/>
              </w:tcPr>
              <w:p w:rsidR="00A471FB" w:rsidRPr="0019413A" w:rsidRDefault="00A471FB" w:rsidP="00FB1AFA">
                <w:pPr>
                  <w:pStyle w:val="tablebody"/>
                  <w:rPr>
                    <w:b/>
                  </w:rPr>
                </w:pPr>
                <w:r w:rsidRPr="0019413A">
                  <w:rPr>
                    <w:b/>
                  </w:rPr>
                  <w:t>273</w:t>
                </w:r>
              </w:p>
            </w:tc>
            <w:tc>
              <w:tcPr>
                <w:tcW w:w="655" w:type="pct"/>
                <w:vAlign w:val="center"/>
              </w:tcPr>
              <w:p w:rsidR="00A471FB" w:rsidRPr="0019413A" w:rsidRDefault="00A471FB" w:rsidP="00FB1AFA">
                <w:pPr>
                  <w:pStyle w:val="tablebody"/>
                  <w:rPr>
                    <w:b/>
                  </w:rPr>
                </w:pPr>
                <w:r w:rsidRPr="0019413A">
                  <w:rPr>
                    <w:b/>
                  </w:rPr>
                  <w:t>25</w:t>
                </w:r>
              </w:p>
            </w:tc>
            <w:tc>
              <w:tcPr>
                <w:tcW w:w="655" w:type="pct"/>
                <w:vAlign w:val="center"/>
              </w:tcPr>
              <w:p w:rsidR="00A471FB" w:rsidRPr="0019413A" w:rsidRDefault="00A471FB" w:rsidP="00FB1AFA">
                <w:pPr>
                  <w:pStyle w:val="tablebody"/>
                  <w:rPr>
                    <w:b/>
                  </w:rPr>
                </w:pPr>
                <w:r w:rsidRPr="0019413A">
                  <w:rPr>
                    <w:b/>
                  </w:rPr>
                  <w:t>379</w:t>
                </w:r>
              </w:p>
            </w:tc>
            <w:tc>
              <w:tcPr>
                <w:tcW w:w="655" w:type="pct"/>
                <w:vAlign w:val="center"/>
              </w:tcPr>
              <w:p w:rsidR="00A471FB" w:rsidRPr="0019413A" w:rsidRDefault="00A471FB" w:rsidP="00FB1AFA">
                <w:pPr>
                  <w:pStyle w:val="tablebody"/>
                  <w:rPr>
                    <w:b/>
                  </w:rPr>
                </w:pPr>
                <w:r w:rsidRPr="0019413A">
                  <w:rPr>
                    <w:b/>
                  </w:rPr>
                  <w:t>289</w:t>
                </w:r>
              </w:p>
            </w:tc>
            <w:tc>
              <w:tcPr>
                <w:tcW w:w="655" w:type="pct"/>
                <w:vAlign w:val="center"/>
              </w:tcPr>
              <w:p w:rsidR="00A471FB" w:rsidRPr="0019413A" w:rsidRDefault="00A471FB" w:rsidP="00FB1AFA">
                <w:pPr>
                  <w:pStyle w:val="tablebody"/>
                  <w:rPr>
                    <w:b/>
                  </w:rPr>
                </w:pPr>
                <w:r w:rsidRPr="0019413A">
                  <w:rPr>
                    <w:b/>
                  </w:rPr>
                  <w:t>25</w:t>
                </w:r>
              </w:p>
            </w:tc>
            <w:tc>
              <w:tcPr>
                <w:tcW w:w="655" w:type="pct"/>
                <w:vAlign w:val="center"/>
              </w:tcPr>
              <w:p w:rsidR="00A471FB" w:rsidRPr="0019413A" w:rsidRDefault="00A471FB" w:rsidP="00FB1AFA">
                <w:pPr>
                  <w:pStyle w:val="tablebody"/>
                  <w:rPr>
                    <w:b/>
                  </w:rPr>
                </w:pPr>
                <w:r w:rsidRPr="0019413A">
                  <w:rPr>
                    <w:b/>
                  </w:rPr>
                  <w:t>379</w:t>
                </w:r>
              </w:p>
            </w:tc>
          </w:tr>
        </w:tbl>
        <w:p w:rsidR="00575EB4" w:rsidRDefault="00575EB4" w:rsidP="00575EB4">
          <w:pPr>
            <w:pStyle w:val="AERBody"/>
          </w:pPr>
          <w:bookmarkStart w:id="22" w:name="_Ref469323533"/>
          <w:r>
            <w:t>Imports into New</w:t>
          </w:r>
          <w:r w:rsidR="001E1556">
            <w:t> </w:t>
          </w:r>
          <w:r>
            <w:t>South</w:t>
          </w:r>
          <w:r w:rsidR="001E1556">
            <w:t> </w:t>
          </w:r>
          <w:r>
            <w:t>Wales from Victoria were around 3</w:t>
          </w:r>
          <w:r w:rsidR="0019413A">
            <w:t>30</w:t>
          </w:r>
          <w:r>
            <w:t> MW and 2</w:t>
          </w:r>
          <w:r w:rsidR="0019413A">
            <w:t>50</w:t>
          </w:r>
          <w:r>
            <w:t> MW higher than forecast four hours ahead for the 4.30 pm and 5 pm trading intervals.</w:t>
          </w:r>
        </w:p>
        <w:p w:rsidR="00060B9E" w:rsidRDefault="00060B9E" w:rsidP="00575EB4">
          <w:pPr>
            <w:pStyle w:val="AERBody"/>
          </w:pPr>
          <w:r>
            <w:lastRenderedPageBreak/>
            <w:t xml:space="preserve">For a majority of the high price times a system normal </w:t>
          </w:r>
          <w:r w:rsidR="0023076B">
            <w:t>network</w:t>
          </w:r>
          <w:r w:rsidR="009303CC">
            <w:t xml:space="preserve"> constraint</w:t>
          </w:r>
          <w:r>
            <w:t xml:space="preserve"> was forecast to be limiting</w:t>
          </w:r>
          <w:r w:rsidR="008E546D">
            <w:t xml:space="preserve"> imports into New South Wales.</w:t>
          </w:r>
          <w:r w:rsidR="009303CC">
            <w:rPr>
              <w:rStyle w:val="FootnoteReference"/>
            </w:rPr>
            <w:footnoteReference w:id="6"/>
          </w:r>
          <w:r w:rsidR="00162612">
            <w:t xml:space="preserve"> </w:t>
          </w:r>
          <w:r>
            <w:t>12 hours ahead</w:t>
          </w:r>
          <w:r w:rsidR="008E546D">
            <w:t>,</w:t>
          </w:r>
          <w:r>
            <w:t xml:space="preserve"> limits and flows</w:t>
          </w:r>
          <w:r w:rsidR="00A22F12">
            <w:t xml:space="preserve"> into New South Wales on Vic-NSW</w:t>
          </w:r>
          <w:r>
            <w:t xml:space="preserve"> </w:t>
          </w:r>
          <w:r w:rsidR="00A22F12">
            <w:t xml:space="preserve">as a result of this constraint </w:t>
          </w:r>
          <w:r>
            <w:t>were forecast to be around 380 MW. Four hours ahead</w:t>
          </w:r>
          <w:r w:rsidR="00A22F12">
            <w:t xml:space="preserve"> this </w:t>
          </w:r>
          <w:r>
            <w:t xml:space="preserve">constraint </w:t>
          </w:r>
          <w:r w:rsidR="00A22F12">
            <w:t>was forecast to be limiting flows into</w:t>
          </w:r>
          <w:r w:rsidR="00A22F12" w:rsidRPr="00A22F12">
            <w:t xml:space="preserve"> </w:t>
          </w:r>
          <w:r w:rsidR="00A22F12">
            <w:t xml:space="preserve">New South Wales </w:t>
          </w:r>
          <w:r>
            <w:t xml:space="preserve">to </w:t>
          </w:r>
          <w:r w:rsidR="00A22F12">
            <w:t xml:space="preserve">no more than </w:t>
          </w:r>
          <w:r>
            <w:t>25 MW and</w:t>
          </w:r>
          <w:r w:rsidR="00A22F12">
            <w:t>,</w:t>
          </w:r>
          <w:r>
            <w:t xml:space="preserve"> at times</w:t>
          </w:r>
          <w:r w:rsidR="00A22F12">
            <w:t>,</w:t>
          </w:r>
          <w:r>
            <w:t xml:space="preserve"> forcing flow out of </w:t>
          </w:r>
          <w:r w:rsidR="00A22F12">
            <w:t>New South </w:t>
          </w:r>
          <w:r>
            <w:t>Wales into Victoria by up to 33 MW.</w:t>
          </w:r>
        </w:p>
        <w:p w:rsidR="00575EB4" w:rsidRDefault="00162612" w:rsidP="00575EB4">
          <w:pPr>
            <w:pStyle w:val="AERBody"/>
          </w:pPr>
          <w:r>
            <w:t>A</w:t>
          </w:r>
          <w:r w:rsidR="008E546D">
            <w:t xml:space="preserve"> different </w:t>
          </w:r>
          <w:r>
            <w:t xml:space="preserve">system normal constraint </w:t>
          </w:r>
          <w:r w:rsidR="00391BF8">
            <w:t xml:space="preserve">actually </w:t>
          </w:r>
          <w:r w:rsidR="00FB1AFA">
            <w:t xml:space="preserve">bound </w:t>
          </w:r>
          <w:r w:rsidR="00A22F12">
            <w:t xml:space="preserve">for </w:t>
          </w:r>
          <w:r w:rsidR="00FB1AFA">
            <w:t xml:space="preserve">most of the period during which prices </w:t>
          </w:r>
          <w:r w:rsidR="00A22F12">
            <w:t xml:space="preserve">were </w:t>
          </w:r>
          <w:r w:rsidR="00FB1AFA">
            <w:t>greater than $5000/MWh and</w:t>
          </w:r>
          <w:r w:rsidR="00094C51">
            <w:t xml:space="preserve"> limited imports into New</w:t>
          </w:r>
          <w:r w:rsidR="001E1556">
            <w:t> </w:t>
          </w:r>
          <w:r w:rsidR="00094C51">
            <w:t>South</w:t>
          </w:r>
          <w:r w:rsidR="001E1556">
            <w:t> </w:t>
          </w:r>
          <w:r w:rsidR="00094C51">
            <w:t>Wales from Victoria to between 341 MW and 289 MW for the 4.30 pm and 5 pm trading intervals</w:t>
          </w:r>
          <w:r w:rsidR="00391BF8">
            <w:t>.</w:t>
          </w:r>
          <w:r w:rsidR="009303CC">
            <w:rPr>
              <w:rStyle w:val="FootnoteReference"/>
            </w:rPr>
            <w:footnoteReference w:id="7"/>
          </w:r>
          <w:r w:rsidR="00391BF8">
            <w:t xml:space="preserve"> Thus</w:t>
          </w:r>
          <w:r>
            <w:t xml:space="preserve"> </w:t>
          </w:r>
          <w:r w:rsidR="00326B17">
            <w:t xml:space="preserve">actual </w:t>
          </w:r>
          <w:r>
            <w:t xml:space="preserve">imports </w:t>
          </w:r>
          <w:r w:rsidR="00391BF8">
            <w:t xml:space="preserve">were higher than </w:t>
          </w:r>
          <w:r>
            <w:t>was forecast four hours ahead</w:t>
          </w:r>
          <w:r w:rsidR="00391BF8">
            <w:t xml:space="preserve"> and</w:t>
          </w:r>
          <w:r w:rsidR="00094C51">
            <w:t xml:space="preserve"> </w:t>
          </w:r>
          <w:r w:rsidR="00391BF8">
            <w:t>a</w:t>
          </w:r>
          <w:r>
            <w:t>s a result the spot price was lower than what was forecast four hours ahead.</w:t>
          </w:r>
        </w:p>
        <w:p w:rsidR="00162612" w:rsidRDefault="00162612" w:rsidP="00575EB4">
          <w:pPr>
            <w:pStyle w:val="AERBody"/>
          </w:pPr>
          <w:r>
            <w:fldChar w:fldCharType="begin"/>
          </w:r>
          <w:r>
            <w:instrText xml:space="preserve"> REF _Ref475448840 \h </w:instrText>
          </w:r>
          <w:r>
            <w:fldChar w:fldCharType="separate"/>
          </w:r>
          <w:r w:rsidR="00263F15">
            <w:t xml:space="preserve">Figure </w:t>
          </w:r>
          <w:r w:rsidR="00263F15">
            <w:rPr>
              <w:noProof/>
            </w:rPr>
            <w:t>3</w:t>
          </w:r>
          <w:r>
            <w:fldChar w:fldCharType="end"/>
          </w:r>
          <w:r>
            <w:t xml:space="preserve"> show</w:t>
          </w:r>
          <w:r w:rsidR="0019413A">
            <w:t>s</w:t>
          </w:r>
          <w:r>
            <w:t xml:space="preserve"> the </w:t>
          </w:r>
          <w:r w:rsidR="00391BF8">
            <w:t xml:space="preserve">four hours ahead forecast </w:t>
          </w:r>
          <w:r>
            <w:t xml:space="preserve">import limit </w:t>
          </w:r>
          <w:r w:rsidR="00391BF8">
            <w:t>on Vic-NSW,</w:t>
          </w:r>
          <w:r w:rsidR="008E546D">
            <w:t xml:space="preserve"> </w:t>
          </w:r>
          <w:r w:rsidR="00391BF8">
            <w:t xml:space="preserve">the </w:t>
          </w:r>
          <w:r>
            <w:t xml:space="preserve">spot price in Queensland and </w:t>
          </w:r>
          <w:r w:rsidR="00391BF8">
            <w:t>New South </w:t>
          </w:r>
          <w:r>
            <w:t>Wales</w:t>
          </w:r>
          <w:r w:rsidR="002504F4">
            <w:t>,</w:t>
          </w:r>
          <w:r>
            <w:t xml:space="preserve"> the actual import limit and spot prices.</w:t>
          </w:r>
        </w:p>
        <w:p w:rsidR="00DF59DD" w:rsidRDefault="00DF59DD" w:rsidP="00DF59DD">
          <w:pPr>
            <w:pStyle w:val="Caption"/>
            <w:jc w:val="both"/>
          </w:pPr>
          <w:bookmarkStart w:id="23" w:name="_Ref475448840"/>
          <w:r>
            <w:t xml:space="preserve">Figure </w:t>
          </w:r>
          <w:fldSimple w:instr=" SEQ Figure \* ARABIC ">
            <w:r w:rsidR="00263F15">
              <w:rPr>
                <w:noProof/>
              </w:rPr>
              <w:t>3</w:t>
            </w:r>
          </w:fldSimple>
          <w:bookmarkEnd w:id="23"/>
          <w:r>
            <w:t xml:space="preserve"> </w:t>
          </w:r>
          <w:r w:rsidR="003764EC">
            <w:t>Vic-NSW interconnector actual and forecast import limits and actual and forecast price in Queensland and New South Wales</w:t>
          </w:r>
        </w:p>
        <w:p w:rsidR="001813A0" w:rsidRPr="00FB1AFA" w:rsidRDefault="003764EC" w:rsidP="004E729B">
          <w:pPr>
            <w:pStyle w:val="AERBody"/>
          </w:pPr>
          <w:r w:rsidRPr="00FB1AFA">
            <w:rPr>
              <w:noProof/>
              <w:lang w:eastAsia="en-AU"/>
            </w:rPr>
            <w:drawing>
              <wp:inline distT="0" distB="0" distL="0" distR="0" wp14:anchorId="01E906E7" wp14:editId="63BA7307">
                <wp:extent cx="5382895" cy="3083868"/>
                <wp:effectExtent l="0" t="0" r="825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083868"/>
                        </a:xfrm>
                        <a:prstGeom prst="rect">
                          <a:avLst/>
                        </a:prstGeom>
                        <a:noFill/>
                        <a:ln>
                          <a:noFill/>
                        </a:ln>
                      </pic:spPr>
                    </pic:pic>
                  </a:graphicData>
                </a:graphic>
              </wp:inline>
            </w:drawing>
          </w:r>
        </w:p>
        <w:p w:rsidR="00DF59DD" w:rsidRPr="00FB1AFA" w:rsidRDefault="00DF59DD" w:rsidP="004E729B">
          <w:pPr>
            <w:pStyle w:val="AERBody"/>
            <w:rPr>
              <w:b/>
            </w:rPr>
          </w:pPr>
        </w:p>
        <w:bookmarkEnd w:id="7"/>
        <w:bookmarkEnd w:id="8"/>
        <w:bookmarkEnd w:id="22"/>
        <w:p w:rsidR="00C7068C" w:rsidRPr="006D5E16" w:rsidRDefault="00C7068C" w:rsidP="00C7068C">
          <w:pPr>
            <w:rPr>
              <w:rStyle w:val="Bold"/>
            </w:rPr>
          </w:pPr>
          <w:r w:rsidRPr="006D5E16">
            <w:rPr>
              <w:rStyle w:val="Bold"/>
            </w:rPr>
            <w:t>Australian Energy Regulator</w:t>
          </w:r>
        </w:p>
        <w:p w:rsidR="00C7068C" w:rsidRPr="00A640CA" w:rsidRDefault="00154197" w:rsidP="00C7068C">
          <w:pPr>
            <w:rPr>
              <w:b/>
              <w:bCs/>
            </w:rPr>
          </w:pPr>
          <w:bookmarkStart w:id="24" w:name="_GoBack"/>
          <w:bookmarkEnd w:id="24"/>
          <w:r w:rsidRPr="007467E1">
            <w:rPr>
              <w:rStyle w:val="Bold"/>
            </w:rPr>
            <w:t>April</w:t>
          </w:r>
          <w:r w:rsidR="00712C6A" w:rsidRPr="006D5E16">
            <w:rPr>
              <w:rStyle w:val="Bold"/>
            </w:rPr>
            <w:t xml:space="preserve"> </w:t>
          </w:r>
          <w:r w:rsidR="00A640CA">
            <w:rPr>
              <w:rStyle w:val="Bold"/>
            </w:rPr>
            <w:t>201</w:t>
          </w:r>
          <w:r w:rsidR="00F03524">
            <w:rPr>
              <w:rStyle w:val="Bold"/>
            </w:rPr>
            <w:t>7</w:t>
          </w:r>
        </w:p>
        <w:p w:rsidR="00C7068C" w:rsidRDefault="003250C8" w:rsidP="00C7068C">
          <w:pPr>
            <w:pStyle w:val="Heading1notnumber"/>
          </w:pPr>
          <w:bookmarkStart w:id="25" w:name="_Toc478986020"/>
          <w:r>
            <w:lastRenderedPageBreak/>
            <w:t xml:space="preserve">Appendix </w:t>
          </w:r>
          <w:r w:rsidR="00C7068C">
            <w:t>A</w:t>
          </w:r>
          <w:r w:rsidR="00B602E3">
            <w:t>:</w:t>
          </w:r>
          <w:r w:rsidR="00C7068C">
            <w:tab/>
            <w:t>Significant Rebids</w:t>
          </w:r>
          <w:bookmarkEnd w:id="25"/>
        </w:p>
        <w:p w:rsidR="00C7068C" w:rsidRPr="00DF1FA3" w:rsidRDefault="00C7068C" w:rsidP="00C7068C">
          <w:r w:rsidRPr="00DF1FA3">
            <w:t>The rebidding tables highlight the relevant rebids submitted by generators that impacted on market outcomes during the time of high prices. It details the time the rebid was submitted and used by the dispatch process, the capacity involved</w:t>
          </w:r>
          <w:r w:rsidR="00CC65AF" w:rsidRPr="00DF1FA3">
            <w:t>,</w:t>
          </w:r>
          <w:r w:rsidRPr="00DF1FA3">
            <w:t xml:space="preserve"> the change in the price of the capacity was being offered</w:t>
          </w:r>
          <w:r w:rsidR="00CC65AF" w:rsidRPr="00DF1FA3">
            <w:t xml:space="preserve"> and</w:t>
          </w:r>
          <w:r w:rsidRPr="00DF1FA3">
            <w:t xml:space="preserve"> </w:t>
          </w:r>
          <w:r w:rsidR="00CC65AF" w:rsidRPr="00DF1FA3">
            <w:t>t</w:t>
          </w:r>
          <w:r w:rsidRPr="00DF1FA3">
            <w:t xml:space="preserve">he </w:t>
          </w:r>
          <w:r w:rsidR="00CC65AF" w:rsidRPr="00DF1FA3">
            <w:t>rebid reason</w:t>
          </w:r>
          <w:r w:rsidRPr="00DF1FA3">
            <w:t>.</w:t>
          </w:r>
        </w:p>
        <w:p w:rsidR="00C7068C" w:rsidRDefault="000B47DF" w:rsidP="000B47DF">
          <w:pPr>
            <w:pStyle w:val="Caption"/>
          </w:pPr>
          <w:r>
            <w:t xml:space="preserve">Table </w:t>
          </w:r>
          <w:fldSimple w:instr=" SEQ Table \* ARABIC ">
            <w:r w:rsidR="00263F15">
              <w:rPr>
                <w:noProof/>
              </w:rPr>
              <w:t>5</w:t>
            </w:r>
          </w:fldSimple>
          <w:r>
            <w:t xml:space="preserve">: </w:t>
          </w:r>
          <w:r w:rsidR="00C7068C">
            <w:t xml:space="preserve">Significant </w:t>
          </w:r>
          <w:r w:rsidR="0094217A">
            <w:t xml:space="preserve">energy </w:t>
          </w:r>
          <w:r w:rsidR="006F3333">
            <w:t xml:space="preserve">rebids </w:t>
          </w:r>
          <w:r w:rsidR="00C7068C">
            <w:t xml:space="preserve">for </w:t>
          </w:r>
          <w:r w:rsidR="00CC709A">
            <w:t>4</w:t>
          </w:r>
          <w:r w:rsidR="002F025A">
            <w:t>.30</w:t>
          </w:r>
          <w:r w:rsidR="00C7068C">
            <w:t> pm</w:t>
          </w:r>
          <w:r w:rsidR="00D2488F">
            <w:t xml:space="preserve"> </w:t>
          </w:r>
        </w:p>
        <w:tbl>
          <w:tblPr>
            <w:tblStyle w:val="AERsummarytable"/>
            <w:tblW w:w="9073" w:type="dxa"/>
            <w:tblInd w:w="-176" w:type="dxa"/>
            <w:tblLook w:val="04A0" w:firstRow="1" w:lastRow="0" w:firstColumn="1" w:lastColumn="0" w:noHBand="0" w:noVBand="1"/>
          </w:tblPr>
          <w:tblGrid>
            <w:gridCol w:w="1135"/>
            <w:gridCol w:w="983"/>
            <w:gridCol w:w="1147"/>
            <w:gridCol w:w="885"/>
            <w:gridCol w:w="987"/>
            <w:gridCol w:w="916"/>
            <w:gridCol w:w="916"/>
            <w:gridCol w:w="2104"/>
          </w:tblGrid>
          <w:tr w:rsidR="00DF28B1" w:rsidRPr="00FE396E" w:rsidTr="00FB1AFA">
            <w:trPr>
              <w:cnfStyle w:val="100000000000" w:firstRow="1" w:lastRow="0" w:firstColumn="0" w:lastColumn="0" w:oddVBand="0" w:evenVBand="0" w:oddHBand="0" w:evenHBand="0" w:firstRowFirstColumn="0" w:firstRowLastColumn="0" w:lastRowFirstColumn="0" w:lastRowLastColumn="0"/>
              <w:trHeight w:val="780"/>
              <w:tblHeader/>
            </w:trPr>
            <w:tc>
              <w:tcPr>
                <w:tcW w:w="1135" w:type="dxa"/>
                <w:vAlign w:val="center"/>
              </w:tcPr>
              <w:p w:rsidR="00DF28B1" w:rsidRDefault="00DF28B1" w:rsidP="00425332">
                <w:pPr>
                  <w:pStyle w:val="TableHeading"/>
                  <w:divId w:val="1297251709"/>
                  <w:rPr>
                    <w:sz w:val="2"/>
                    <w:szCs w:val="2"/>
                  </w:rPr>
                </w:pPr>
                <w:r>
                  <w:rPr>
                    <w:rStyle w:val="a531"/>
                  </w:rPr>
                  <w:t>Submit time</w:t>
                </w:r>
              </w:p>
            </w:tc>
            <w:tc>
              <w:tcPr>
                <w:tcW w:w="983" w:type="dxa"/>
                <w:vAlign w:val="center"/>
              </w:tcPr>
              <w:p w:rsidR="00DF28B1" w:rsidRDefault="00DF28B1" w:rsidP="00425332">
                <w:pPr>
                  <w:pStyle w:val="TableHeading"/>
                </w:pPr>
                <w:r>
                  <w:t>Time effective</w:t>
                </w:r>
              </w:p>
            </w:tc>
            <w:tc>
              <w:tcPr>
                <w:tcW w:w="1147" w:type="dxa"/>
                <w:vAlign w:val="center"/>
                <w:hideMark/>
              </w:tcPr>
              <w:p w:rsidR="00DF28B1" w:rsidRDefault="00DF28B1" w:rsidP="00425332">
                <w:pPr>
                  <w:pStyle w:val="TableHeading"/>
                </w:pPr>
                <w:r>
                  <w:t>Participant</w:t>
                </w:r>
              </w:p>
            </w:tc>
            <w:tc>
              <w:tcPr>
                <w:tcW w:w="885" w:type="dxa"/>
                <w:vAlign w:val="center"/>
                <w:hideMark/>
              </w:tcPr>
              <w:p w:rsidR="00DF28B1" w:rsidRDefault="00DF28B1" w:rsidP="00425332">
                <w:pPr>
                  <w:pStyle w:val="TableHeading"/>
                </w:pPr>
                <w:r>
                  <w:t>Station</w:t>
                </w:r>
              </w:p>
            </w:tc>
            <w:tc>
              <w:tcPr>
                <w:tcW w:w="987" w:type="dxa"/>
                <w:vAlign w:val="center"/>
                <w:hideMark/>
              </w:tcPr>
              <w:p w:rsidR="00DF28B1" w:rsidRDefault="00DF28B1" w:rsidP="00425332">
                <w:pPr>
                  <w:pStyle w:val="TableHeading"/>
                  <w:divId w:val="1761215993"/>
                  <w:rPr>
                    <w:sz w:val="2"/>
                    <w:szCs w:val="2"/>
                  </w:rPr>
                </w:pPr>
                <w:r>
                  <w:rPr>
                    <w:rStyle w:val="a691"/>
                  </w:rPr>
                  <w:t>Capacity rebid</w:t>
                </w:r>
                <w:r>
                  <w:br/>
                </w:r>
                <w:r>
                  <w:rPr>
                    <w:rStyle w:val="a691"/>
                  </w:rPr>
                  <w:t>(MW)</w:t>
                </w:r>
              </w:p>
            </w:tc>
            <w:tc>
              <w:tcPr>
                <w:tcW w:w="916" w:type="dxa"/>
                <w:vAlign w:val="center"/>
                <w:hideMark/>
              </w:tcPr>
              <w:p w:rsidR="00DF28B1" w:rsidRDefault="00DF28B1" w:rsidP="00425332">
                <w:pPr>
                  <w:pStyle w:val="TableHeading"/>
                  <w:divId w:val="161817275"/>
                  <w:rPr>
                    <w:sz w:val="2"/>
                    <w:szCs w:val="2"/>
                  </w:rPr>
                </w:pPr>
                <w:r>
                  <w:rPr>
                    <w:rStyle w:val="a731"/>
                  </w:rPr>
                  <w:t>Price from</w:t>
                </w:r>
                <w:r>
                  <w:br/>
                </w:r>
                <w:r>
                  <w:rPr>
                    <w:rStyle w:val="a731"/>
                  </w:rPr>
                  <w:t>($/MWh)</w:t>
                </w:r>
              </w:p>
            </w:tc>
            <w:tc>
              <w:tcPr>
                <w:tcW w:w="916" w:type="dxa"/>
                <w:vAlign w:val="center"/>
                <w:hideMark/>
              </w:tcPr>
              <w:p w:rsidR="00DF28B1" w:rsidRDefault="00DF28B1" w:rsidP="00425332">
                <w:pPr>
                  <w:pStyle w:val="TableHeading"/>
                  <w:divId w:val="1395664897"/>
                  <w:rPr>
                    <w:sz w:val="2"/>
                    <w:szCs w:val="2"/>
                  </w:rPr>
                </w:pPr>
                <w:r>
                  <w:rPr>
                    <w:rStyle w:val="a771"/>
                  </w:rPr>
                  <w:t>Price to ($/MWh)</w:t>
                </w:r>
              </w:p>
            </w:tc>
            <w:tc>
              <w:tcPr>
                <w:tcW w:w="2104" w:type="dxa"/>
                <w:vAlign w:val="center"/>
                <w:hideMark/>
              </w:tcPr>
              <w:p w:rsidR="00DF28B1" w:rsidRDefault="00DF28B1" w:rsidP="00425332">
                <w:pPr>
                  <w:pStyle w:val="TableHeading"/>
                </w:pPr>
                <w:r>
                  <w:t>Rebid reason</w:t>
                </w:r>
              </w:p>
            </w:tc>
          </w:tr>
          <w:tr w:rsidR="00DF1FA3" w:rsidRPr="00CC709A" w:rsidTr="00FB1AFA">
            <w:trPr>
              <w:cnfStyle w:val="000000100000" w:firstRow="0" w:lastRow="0" w:firstColumn="0" w:lastColumn="0" w:oddVBand="0" w:evenVBand="0" w:oddHBand="1" w:evenHBand="0" w:firstRowFirstColumn="0" w:firstRowLastColumn="0" w:lastRowFirstColumn="0" w:lastRowLastColumn="0"/>
              <w:trHeight w:val="20"/>
            </w:trPr>
            <w:tc>
              <w:tcPr>
                <w:tcW w:w="1135" w:type="dxa"/>
                <w:vAlign w:val="center"/>
              </w:tcPr>
              <w:p w:rsidR="00DF1FA3" w:rsidRPr="00FA5E68" w:rsidRDefault="00DF1FA3" w:rsidP="00FA5E68">
                <w:pPr>
                  <w:pStyle w:val="tablebodysmall"/>
                </w:pPr>
                <w:r w:rsidRPr="00FA5E68">
                  <w:t>7.26 am</w:t>
                </w:r>
              </w:p>
            </w:tc>
            <w:tc>
              <w:tcPr>
                <w:tcW w:w="983" w:type="dxa"/>
                <w:vAlign w:val="center"/>
              </w:tcPr>
              <w:p w:rsidR="00DF1FA3" w:rsidRPr="00FA5E68" w:rsidRDefault="00DF1FA3" w:rsidP="00FA5E68">
                <w:pPr>
                  <w:pStyle w:val="tablebodysmall"/>
                </w:pPr>
              </w:p>
            </w:tc>
            <w:tc>
              <w:tcPr>
                <w:tcW w:w="1147" w:type="dxa"/>
                <w:vAlign w:val="center"/>
              </w:tcPr>
              <w:p w:rsidR="00DF1FA3" w:rsidRPr="00FA5E68" w:rsidRDefault="00DF1FA3" w:rsidP="00FA5E68">
                <w:pPr>
                  <w:pStyle w:val="tablebodysmall"/>
                </w:pPr>
                <w:r w:rsidRPr="00FA5E68">
                  <w:t>AGL</w:t>
                </w:r>
                <w:r w:rsidR="009303CC">
                  <w:t xml:space="preserve"> Energy</w:t>
                </w:r>
              </w:p>
            </w:tc>
            <w:tc>
              <w:tcPr>
                <w:tcW w:w="885" w:type="dxa"/>
                <w:vAlign w:val="center"/>
              </w:tcPr>
              <w:p w:rsidR="00DF1FA3" w:rsidRPr="00FA5E68" w:rsidRDefault="00DF1FA3" w:rsidP="00FA5E68">
                <w:pPr>
                  <w:pStyle w:val="tablebodysmall"/>
                </w:pPr>
                <w:r w:rsidRPr="00FA5E68">
                  <w:t>Lid</w:t>
                </w:r>
                <w:r w:rsidR="00425332">
                  <w:t>d</w:t>
                </w:r>
                <w:r w:rsidRPr="00FA5E68">
                  <w:t>ell</w:t>
                </w:r>
              </w:p>
            </w:tc>
            <w:tc>
              <w:tcPr>
                <w:tcW w:w="987" w:type="dxa"/>
                <w:vAlign w:val="center"/>
              </w:tcPr>
              <w:p w:rsidR="00DF1FA3" w:rsidRPr="00FA5E68" w:rsidRDefault="00DF1FA3" w:rsidP="00FA5E68">
                <w:pPr>
                  <w:pStyle w:val="tablebodysmall"/>
                </w:pPr>
                <w:r w:rsidRPr="00FA5E68">
                  <w:t>-480</w:t>
                </w:r>
              </w:p>
            </w:tc>
            <w:tc>
              <w:tcPr>
                <w:tcW w:w="916" w:type="dxa"/>
                <w:vAlign w:val="center"/>
              </w:tcPr>
              <w:p w:rsidR="00DF1FA3" w:rsidRPr="00FA5E68" w:rsidRDefault="00DF1FA3" w:rsidP="00FA5E68">
                <w:pPr>
                  <w:pStyle w:val="tablebodysmall"/>
                </w:pPr>
                <w:r w:rsidRPr="00FA5E68">
                  <w:t>&lt;14 000</w:t>
                </w:r>
              </w:p>
            </w:tc>
            <w:tc>
              <w:tcPr>
                <w:tcW w:w="916" w:type="dxa"/>
                <w:vAlign w:val="center"/>
              </w:tcPr>
              <w:p w:rsidR="00DF1FA3" w:rsidRPr="00FA5E68" w:rsidRDefault="00DF1FA3" w:rsidP="00FA5E68">
                <w:pPr>
                  <w:pStyle w:val="tablebodysmall"/>
                </w:pPr>
                <w:r w:rsidRPr="00FA5E68">
                  <w:t>N/A</w:t>
                </w:r>
              </w:p>
            </w:tc>
            <w:tc>
              <w:tcPr>
                <w:tcW w:w="2104" w:type="dxa"/>
                <w:vAlign w:val="center"/>
              </w:tcPr>
              <w:p w:rsidR="00DF1FA3" w:rsidRPr="00FA5E68" w:rsidRDefault="00DF1FA3" w:rsidP="00FA5E68">
                <w:pPr>
                  <w:pStyle w:val="tablebodysmall"/>
                </w:pPr>
                <w:r w:rsidRPr="00FA5E68">
                  <w:t>0725~P~020 reduction in avail cap~204 unit trip</w:t>
                </w:r>
              </w:p>
            </w:tc>
          </w:tr>
          <w:tr w:rsidR="00DF1FA3" w:rsidRPr="00CC709A" w:rsidTr="00FB1AFA">
            <w:trPr>
              <w:cnfStyle w:val="000000010000" w:firstRow="0" w:lastRow="0" w:firstColumn="0" w:lastColumn="0" w:oddVBand="0" w:evenVBand="0" w:oddHBand="0" w:evenHBand="1" w:firstRowFirstColumn="0" w:firstRowLastColumn="0" w:lastRowFirstColumn="0" w:lastRowLastColumn="0"/>
              <w:trHeight w:val="20"/>
            </w:trPr>
            <w:tc>
              <w:tcPr>
                <w:tcW w:w="1135" w:type="dxa"/>
                <w:vAlign w:val="center"/>
              </w:tcPr>
              <w:p w:rsidR="00DF1FA3" w:rsidRPr="00FA5E68" w:rsidRDefault="00DF1FA3" w:rsidP="00FA5E68">
                <w:pPr>
                  <w:pStyle w:val="tablebodysmall"/>
                </w:pPr>
                <w:r w:rsidRPr="00FA5E68">
                  <w:t>12.25 pm</w:t>
                </w:r>
              </w:p>
            </w:tc>
            <w:tc>
              <w:tcPr>
                <w:tcW w:w="983" w:type="dxa"/>
                <w:vAlign w:val="center"/>
              </w:tcPr>
              <w:p w:rsidR="00DF1FA3" w:rsidRPr="00FA5E68" w:rsidRDefault="00DF1FA3" w:rsidP="00FA5E68">
                <w:pPr>
                  <w:pStyle w:val="tablebodysmall"/>
                </w:pPr>
              </w:p>
            </w:tc>
            <w:tc>
              <w:tcPr>
                <w:tcW w:w="1147" w:type="dxa"/>
                <w:vAlign w:val="center"/>
              </w:tcPr>
              <w:p w:rsidR="00DF1FA3" w:rsidRPr="00FA5E68" w:rsidRDefault="009303CC" w:rsidP="00FA5E68">
                <w:pPr>
                  <w:pStyle w:val="tablebodysmall"/>
                </w:pPr>
                <w:r w:rsidRPr="00FA5E68">
                  <w:t>AGL</w:t>
                </w:r>
                <w:r>
                  <w:t xml:space="preserve"> Energy</w:t>
                </w:r>
              </w:p>
            </w:tc>
            <w:tc>
              <w:tcPr>
                <w:tcW w:w="885" w:type="dxa"/>
                <w:vAlign w:val="center"/>
              </w:tcPr>
              <w:p w:rsidR="00DF1FA3" w:rsidRPr="00FA5E68" w:rsidRDefault="00DF1FA3" w:rsidP="00FA5E68">
                <w:pPr>
                  <w:pStyle w:val="tablebodysmall"/>
                </w:pPr>
                <w:r w:rsidRPr="00FA5E68">
                  <w:t>Lid</w:t>
                </w:r>
                <w:r w:rsidR="00425332">
                  <w:t>d</w:t>
                </w:r>
                <w:r w:rsidRPr="00FA5E68">
                  <w:t>ell</w:t>
                </w:r>
              </w:p>
            </w:tc>
            <w:tc>
              <w:tcPr>
                <w:tcW w:w="987" w:type="dxa"/>
                <w:vAlign w:val="center"/>
              </w:tcPr>
              <w:p w:rsidR="00DF1FA3" w:rsidRPr="00FA5E68" w:rsidRDefault="00DF1FA3" w:rsidP="00FA5E68">
                <w:pPr>
                  <w:pStyle w:val="tablebodysmall"/>
                </w:pPr>
                <w:r w:rsidRPr="00FA5E68">
                  <w:t>-30</w:t>
                </w:r>
              </w:p>
            </w:tc>
            <w:tc>
              <w:tcPr>
                <w:tcW w:w="916" w:type="dxa"/>
                <w:vAlign w:val="center"/>
              </w:tcPr>
              <w:p w:rsidR="00DF1FA3" w:rsidRPr="00FA5E68" w:rsidRDefault="00DF1FA3" w:rsidP="00FA5E68">
                <w:pPr>
                  <w:pStyle w:val="tablebodysmall"/>
                </w:pPr>
                <w:r w:rsidRPr="00FA5E68">
                  <w:t>0</w:t>
                </w:r>
              </w:p>
            </w:tc>
            <w:tc>
              <w:tcPr>
                <w:tcW w:w="916" w:type="dxa"/>
                <w:vAlign w:val="center"/>
              </w:tcPr>
              <w:p w:rsidR="00DF1FA3" w:rsidRPr="00FA5E68" w:rsidRDefault="00DF1FA3" w:rsidP="00FA5E68">
                <w:pPr>
                  <w:pStyle w:val="tablebodysmall"/>
                </w:pPr>
                <w:r w:rsidRPr="00FA5E68">
                  <w:t>N/A</w:t>
                </w:r>
              </w:p>
            </w:tc>
            <w:tc>
              <w:tcPr>
                <w:tcW w:w="2104" w:type="dxa"/>
                <w:vAlign w:val="center"/>
              </w:tcPr>
              <w:p w:rsidR="00DF1FA3" w:rsidRPr="00FA5E68" w:rsidRDefault="00DF1FA3" w:rsidP="00FA5E68">
                <w:pPr>
                  <w:pStyle w:val="tablebodysmall"/>
                </w:pPr>
                <w:r w:rsidRPr="00FA5E68">
                  <w:t xml:space="preserve">1225~P~020 reduction in avail cap~206 </w:t>
                </w:r>
                <w:proofErr w:type="spellStart"/>
                <w:r w:rsidRPr="00FA5E68">
                  <w:t>unexp</w:t>
                </w:r>
                <w:proofErr w:type="spellEnd"/>
                <w:r w:rsidRPr="00FA5E68">
                  <w:t xml:space="preserve"> ambient temp effects 30MW</w:t>
                </w:r>
              </w:p>
            </w:tc>
          </w:tr>
          <w:tr w:rsidR="00DF1FA3" w:rsidRPr="00CC709A" w:rsidTr="00FB1AFA">
            <w:trPr>
              <w:cnfStyle w:val="000000100000" w:firstRow="0" w:lastRow="0" w:firstColumn="0" w:lastColumn="0" w:oddVBand="0" w:evenVBand="0" w:oddHBand="1" w:evenHBand="0" w:firstRowFirstColumn="0" w:firstRowLastColumn="0" w:lastRowFirstColumn="0" w:lastRowLastColumn="0"/>
              <w:trHeight w:val="20"/>
            </w:trPr>
            <w:tc>
              <w:tcPr>
                <w:tcW w:w="1135" w:type="dxa"/>
                <w:vAlign w:val="center"/>
                <w:hideMark/>
              </w:tcPr>
              <w:p w:rsidR="00DF1FA3" w:rsidRPr="00FA5E68" w:rsidRDefault="00DF1FA3" w:rsidP="00FA5E68">
                <w:pPr>
                  <w:pStyle w:val="tablebodysmall"/>
                </w:pPr>
                <w:r w:rsidRPr="00FA5E68">
                  <w:t>1.16</w:t>
                </w:r>
                <w:r w:rsidR="00826314" w:rsidRPr="00FA5E68">
                  <w:t> </w:t>
                </w:r>
                <w:r w:rsidRPr="00FA5E68">
                  <w:t>pm</w:t>
                </w:r>
              </w:p>
            </w:tc>
            <w:tc>
              <w:tcPr>
                <w:tcW w:w="983" w:type="dxa"/>
                <w:vAlign w:val="center"/>
                <w:hideMark/>
              </w:tcPr>
              <w:p w:rsidR="00DF1FA3" w:rsidRPr="00FA5E68" w:rsidRDefault="00DF1FA3" w:rsidP="00FA5E68">
                <w:pPr>
                  <w:pStyle w:val="tablebodysmall"/>
                </w:pPr>
              </w:p>
            </w:tc>
            <w:tc>
              <w:tcPr>
                <w:tcW w:w="1147" w:type="dxa"/>
                <w:vAlign w:val="center"/>
                <w:hideMark/>
              </w:tcPr>
              <w:p w:rsidR="00DF1FA3" w:rsidRPr="00FA5E68" w:rsidRDefault="009303CC" w:rsidP="00FA5E68">
                <w:pPr>
                  <w:pStyle w:val="tablebodysmall"/>
                </w:pPr>
                <w:r w:rsidRPr="00FA5E68">
                  <w:t>AGL</w:t>
                </w:r>
                <w:r>
                  <w:t xml:space="preserve"> Energy</w:t>
                </w:r>
              </w:p>
            </w:tc>
            <w:tc>
              <w:tcPr>
                <w:tcW w:w="885" w:type="dxa"/>
                <w:vAlign w:val="center"/>
                <w:hideMark/>
              </w:tcPr>
              <w:p w:rsidR="00DF1FA3" w:rsidRPr="00FA5E68" w:rsidRDefault="00DF1FA3" w:rsidP="00FA5E68">
                <w:pPr>
                  <w:pStyle w:val="tablebodysmall"/>
                </w:pPr>
                <w:r w:rsidRPr="00FA5E68">
                  <w:t>Lid</w:t>
                </w:r>
                <w:r w:rsidR="00425332">
                  <w:t>d</w:t>
                </w:r>
                <w:r w:rsidRPr="00FA5E68">
                  <w:t>ell</w:t>
                </w:r>
              </w:p>
            </w:tc>
            <w:tc>
              <w:tcPr>
                <w:tcW w:w="987" w:type="dxa"/>
                <w:vAlign w:val="center"/>
                <w:hideMark/>
              </w:tcPr>
              <w:p w:rsidR="00DF1FA3" w:rsidRPr="00FA5E68" w:rsidRDefault="00DF1FA3" w:rsidP="00FA5E68">
                <w:pPr>
                  <w:pStyle w:val="tablebodysmall"/>
                </w:pPr>
                <w:r w:rsidRPr="00FA5E68">
                  <w:t>-170</w:t>
                </w:r>
              </w:p>
            </w:tc>
            <w:tc>
              <w:tcPr>
                <w:tcW w:w="916" w:type="dxa"/>
                <w:vAlign w:val="center"/>
                <w:hideMark/>
              </w:tcPr>
              <w:p w:rsidR="00DF1FA3" w:rsidRPr="00FA5E68" w:rsidRDefault="00DF1FA3" w:rsidP="00FA5E68">
                <w:pPr>
                  <w:pStyle w:val="tablebodysmall"/>
                </w:pPr>
                <w:r w:rsidRPr="00FA5E68">
                  <w:t>0</w:t>
                </w:r>
              </w:p>
            </w:tc>
            <w:tc>
              <w:tcPr>
                <w:tcW w:w="916" w:type="dxa"/>
                <w:vAlign w:val="center"/>
                <w:hideMark/>
              </w:tcPr>
              <w:p w:rsidR="00DF1FA3" w:rsidRPr="00FA5E68" w:rsidRDefault="00DF1FA3" w:rsidP="00FA5E68">
                <w:pPr>
                  <w:pStyle w:val="tablebodysmall"/>
                </w:pPr>
                <w:r w:rsidRPr="00FA5E68">
                  <w:t>N/A</w:t>
                </w:r>
              </w:p>
            </w:tc>
            <w:tc>
              <w:tcPr>
                <w:tcW w:w="2104" w:type="dxa"/>
                <w:vAlign w:val="center"/>
                <w:hideMark/>
              </w:tcPr>
              <w:p w:rsidR="00DF1FA3" w:rsidRPr="00FA5E68" w:rsidRDefault="00DF1FA3" w:rsidP="00FA5E68">
                <w:pPr>
                  <w:pStyle w:val="tablebodysmall"/>
                </w:pPr>
                <w:r w:rsidRPr="00FA5E68">
                  <w:t>1313~P~020 reduction in avail cap~203 plant failure 170MW - steam leak</w:t>
                </w:r>
              </w:p>
            </w:tc>
          </w:tr>
          <w:tr w:rsidR="00CC709A" w:rsidRPr="00CC709A" w:rsidTr="00FB1AFA">
            <w:trPr>
              <w:cnfStyle w:val="000000010000" w:firstRow="0" w:lastRow="0" w:firstColumn="0" w:lastColumn="0" w:oddVBand="0" w:evenVBand="0" w:oddHBand="0" w:evenHBand="1" w:firstRowFirstColumn="0" w:firstRowLastColumn="0" w:lastRowFirstColumn="0" w:lastRowLastColumn="0"/>
              <w:trHeight w:val="20"/>
            </w:trPr>
            <w:tc>
              <w:tcPr>
                <w:tcW w:w="1135" w:type="dxa"/>
                <w:vAlign w:val="center"/>
              </w:tcPr>
              <w:p w:rsidR="00CC709A" w:rsidRPr="00FA5E68" w:rsidRDefault="00826314" w:rsidP="00FA5E68">
                <w:pPr>
                  <w:pStyle w:val="tablebodysmall"/>
                </w:pPr>
                <w:r w:rsidRPr="00FA5E68">
                  <w:t>3.53 pm</w:t>
                </w:r>
              </w:p>
            </w:tc>
            <w:tc>
              <w:tcPr>
                <w:tcW w:w="983" w:type="dxa"/>
                <w:vAlign w:val="center"/>
              </w:tcPr>
              <w:p w:rsidR="00CC709A" w:rsidRPr="00FA5E68" w:rsidRDefault="00CC709A" w:rsidP="00FA5E68">
                <w:pPr>
                  <w:pStyle w:val="tablebodysmall"/>
                </w:pPr>
              </w:p>
            </w:tc>
            <w:tc>
              <w:tcPr>
                <w:tcW w:w="1147" w:type="dxa"/>
                <w:vAlign w:val="center"/>
              </w:tcPr>
              <w:p w:rsidR="00CC709A" w:rsidRPr="00FA5E68" w:rsidRDefault="00826314" w:rsidP="009303CC">
                <w:pPr>
                  <w:pStyle w:val="tablebodysmall"/>
                </w:pPr>
                <w:r w:rsidRPr="00FA5E68">
                  <w:t xml:space="preserve">Delta </w:t>
                </w:r>
                <w:r w:rsidR="009303CC">
                  <w:t>Electricity</w:t>
                </w:r>
              </w:p>
            </w:tc>
            <w:tc>
              <w:tcPr>
                <w:tcW w:w="885" w:type="dxa"/>
                <w:vAlign w:val="center"/>
              </w:tcPr>
              <w:p w:rsidR="00CC709A" w:rsidRPr="00FA5E68" w:rsidRDefault="00826314" w:rsidP="00FA5E68">
                <w:pPr>
                  <w:pStyle w:val="tablebodysmall"/>
                </w:pPr>
                <w:r w:rsidRPr="00FA5E68">
                  <w:t>VP5</w:t>
                </w:r>
              </w:p>
            </w:tc>
            <w:tc>
              <w:tcPr>
                <w:tcW w:w="987" w:type="dxa"/>
                <w:vAlign w:val="center"/>
              </w:tcPr>
              <w:p w:rsidR="00CC709A" w:rsidRPr="00FA5E68" w:rsidRDefault="00826314" w:rsidP="00FA5E68">
                <w:pPr>
                  <w:pStyle w:val="tablebodysmall"/>
                </w:pPr>
                <w:r w:rsidRPr="00FA5E68">
                  <w:t>-80</w:t>
                </w:r>
              </w:p>
            </w:tc>
            <w:tc>
              <w:tcPr>
                <w:tcW w:w="916" w:type="dxa"/>
                <w:vAlign w:val="center"/>
              </w:tcPr>
              <w:p w:rsidR="00CC709A" w:rsidRPr="00FA5E68" w:rsidRDefault="00826314" w:rsidP="00FA5E68">
                <w:pPr>
                  <w:pStyle w:val="tablebodysmall"/>
                </w:pPr>
                <w:r w:rsidRPr="00FA5E68">
                  <w:t>13 800</w:t>
                </w:r>
              </w:p>
            </w:tc>
            <w:tc>
              <w:tcPr>
                <w:tcW w:w="916" w:type="dxa"/>
                <w:vAlign w:val="center"/>
              </w:tcPr>
              <w:p w:rsidR="00CC709A" w:rsidRPr="00FA5E68" w:rsidRDefault="00826314" w:rsidP="00FA5E68">
                <w:pPr>
                  <w:pStyle w:val="tablebodysmall"/>
                </w:pPr>
                <w:r w:rsidRPr="00FA5E68">
                  <w:t>N/A</w:t>
                </w:r>
              </w:p>
            </w:tc>
            <w:tc>
              <w:tcPr>
                <w:tcW w:w="2104" w:type="dxa"/>
                <w:vAlign w:val="center"/>
              </w:tcPr>
              <w:p w:rsidR="00CC709A" w:rsidRPr="00FA5E68" w:rsidRDefault="00826314" w:rsidP="00FA5E68">
                <w:pPr>
                  <w:pStyle w:val="tablebodysmall"/>
                </w:pPr>
                <w:r w:rsidRPr="00FA5E68">
                  <w:t xml:space="preserve">1552P </w:t>
                </w:r>
                <w:r w:rsidR="00FB1AFA" w:rsidRPr="00FA5E68">
                  <w:t>lake temperature risk management</w:t>
                </w:r>
              </w:p>
            </w:tc>
          </w:tr>
          <w:tr w:rsidR="00826314" w:rsidRPr="00CC709A" w:rsidTr="00FB1AFA">
            <w:trPr>
              <w:cnfStyle w:val="000000100000" w:firstRow="0" w:lastRow="0" w:firstColumn="0" w:lastColumn="0" w:oddVBand="0" w:evenVBand="0" w:oddHBand="1" w:evenHBand="0" w:firstRowFirstColumn="0" w:firstRowLastColumn="0" w:lastRowFirstColumn="0" w:lastRowLastColumn="0"/>
              <w:trHeight w:val="20"/>
            </w:trPr>
            <w:tc>
              <w:tcPr>
                <w:tcW w:w="1135" w:type="dxa"/>
                <w:vAlign w:val="center"/>
              </w:tcPr>
              <w:p w:rsidR="00826314" w:rsidRPr="00FA5E68" w:rsidRDefault="00826314" w:rsidP="00FA5E68">
                <w:pPr>
                  <w:pStyle w:val="tablebodysmall"/>
                </w:pPr>
                <w:r w:rsidRPr="00FA5E68">
                  <w:t>3.53 pm</w:t>
                </w:r>
              </w:p>
            </w:tc>
            <w:tc>
              <w:tcPr>
                <w:tcW w:w="983" w:type="dxa"/>
                <w:vAlign w:val="center"/>
              </w:tcPr>
              <w:p w:rsidR="00826314" w:rsidRPr="00FA5E68" w:rsidRDefault="00826314" w:rsidP="00FA5E68">
                <w:pPr>
                  <w:pStyle w:val="tablebodysmall"/>
                </w:pPr>
              </w:p>
            </w:tc>
            <w:tc>
              <w:tcPr>
                <w:tcW w:w="1147" w:type="dxa"/>
                <w:vAlign w:val="center"/>
              </w:tcPr>
              <w:p w:rsidR="00826314" w:rsidRPr="00FA5E68" w:rsidRDefault="00826314" w:rsidP="009303CC">
                <w:pPr>
                  <w:pStyle w:val="tablebodysmall"/>
                </w:pPr>
                <w:r w:rsidRPr="00FA5E68">
                  <w:t xml:space="preserve">Delta </w:t>
                </w:r>
                <w:r w:rsidR="009303CC">
                  <w:t>Electricity</w:t>
                </w:r>
              </w:p>
            </w:tc>
            <w:tc>
              <w:tcPr>
                <w:tcW w:w="885" w:type="dxa"/>
                <w:vAlign w:val="center"/>
              </w:tcPr>
              <w:p w:rsidR="00826314" w:rsidRPr="00FA5E68" w:rsidRDefault="00826314" w:rsidP="00FA5E68">
                <w:pPr>
                  <w:pStyle w:val="tablebodysmall"/>
                </w:pPr>
                <w:r w:rsidRPr="00FA5E68">
                  <w:t>VP6</w:t>
                </w:r>
              </w:p>
            </w:tc>
            <w:tc>
              <w:tcPr>
                <w:tcW w:w="987" w:type="dxa"/>
                <w:vAlign w:val="center"/>
              </w:tcPr>
              <w:p w:rsidR="00826314" w:rsidRPr="00FA5E68" w:rsidRDefault="00826314" w:rsidP="00FA5E68">
                <w:pPr>
                  <w:pStyle w:val="tablebodysmall"/>
                </w:pPr>
                <w:r w:rsidRPr="00FA5E68">
                  <w:t>-80</w:t>
                </w:r>
              </w:p>
            </w:tc>
            <w:tc>
              <w:tcPr>
                <w:tcW w:w="916" w:type="dxa"/>
                <w:vAlign w:val="center"/>
              </w:tcPr>
              <w:p w:rsidR="00826314" w:rsidRPr="00FA5E68" w:rsidRDefault="00826314" w:rsidP="00FA5E68">
                <w:pPr>
                  <w:pStyle w:val="tablebodysmall"/>
                </w:pPr>
                <w:r w:rsidRPr="00FA5E68">
                  <w:t>13 800</w:t>
                </w:r>
              </w:p>
            </w:tc>
            <w:tc>
              <w:tcPr>
                <w:tcW w:w="916" w:type="dxa"/>
                <w:vAlign w:val="center"/>
              </w:tcPr>
              <w:p w:rsidR="00826314" w:rsidRPr="00FA5E68" w:rsidRDefault="00826314" w:rsidP="00FA5E68">
                <w:pPr>
                  <w:pStyle w:val="tablebodysmall"/>
                </w:pPr>
                <w:r w:rsidRPr="00FA5E68">
                  <w:t>N/A</w:t>
                </w:r>
              </w:p>
            </w:tc>
            <w:tc>
              <w:tcPr>
                <w:tcW w:w="2104" w:type="dxa"/>
                <w:vAlign w:val="center"/>
              </w:tcPr>
              <w:p w:rsidR="00826314" w:rsidRPr="00FA5E68" w:rsidRDefault="00826314" w:rsidP="00FA5E68">
                <w:pPr>
                  <w:pStyle w:val="tablebodysmall"/>
                </w:pPr>
                <w:r w:rsidRPr="00FA5E68">
                  <w:t xml:space="preserve">1553P </w:t>
                </w:r>
                <w:r w:rsidR="00FB1AFA" w:rsidRPr="00FA5E68">
                  <w:t>lake temperature risk management</w:t>
                </w:r>
              </w:p>
            </w:tc>
          </w:tr>
          <w:tr w:rsidR="00826314" w:rsidRPr="00CC709A" w:rsidTr="00FB1AFA">
            <w:trPr>
              <w:cnfStyle w:val="000000010000" w:firstRow="0" w:lastRow="0" w:firstColumn="0" w:lastColumn="0" w:oddVBand="0" w:evenVBand="0" w:oddHBand="0" w:evenHBand="1" w:firstRowFirstColumn="0" w:firstRowLastColumn="0" w:lastRowFirstColumn="0" w:lastRowLastColumn="0"/>
              <w:trHeight w:val="20"/>
            </w:trPr>
            <w:tc>
              <w:tcPr>
                <w:tcW w:w="1135" w:type="dxa"/>
                <w:vAlign w:val="center"/>
              </w:tcPr>
              <w:p w:rsidR="00826314" w:rsidRPr="00FA5E68" w:rsidRDefault="00826314" w:rsidP="00FA5E68">
                <w:pPr>
                  <w:pStyle w:val="tablebodysmall"/>
                </w:pPr>
                <w:r w:rsidRPr="00FA5E68">
                  <w:t>4.22 pm</w:t>
                </w:r>
              </w:p>
            </w:tc>
            <w:tc>
              <w:tcPr>
                <w:tcW w:w="983" w:type="dxa"/>
                <w:vAlign w:val="center"/>
              </w:tcPr>
              <w:p w:rsidR="00826314" w:rsidRPr="00FA5E68" w:rsidRDefault="00826314" w:rsidP="00FA5E68">
                <w:pPr>
                  <w:pStyle w:val="tablebodysmall"/>
                </w:pPr>
                <w:r w:rsidRPr="00FA5E68">
                  <w:t>4.30 pm</w:t>
                </w:r>
              </w:p>
            </w:tc>
            <w:tc>
              <w:tcPr>
                <w:tcW w:w="1147" w:type="dxa"/>
                <w:vAlign w:val="center"/>
              </w:tcPr>
              <w:p w:rsidR="00826314" w:rsidRPr="00FA5E68" w:rsidRDefault="00826314" w:rsidP="00FA5E68">
                <w:pPr>
                  <w:pStyle w:val="tablebodysmall"/>
                </w:pPr>
                <w:r w:rsidRPr="00FA5E68">
                  <w:t>Snowy</w:t>
                </w:r>
              </w:p>
            </w:tc>
            <w:tc>
              <w:tcPr>
                <w:tcW w:w="885" w:type="dxa"/>
                <w:vAlign w:val="center"/>
              </w:tcPr>
              <w:p w:rsidR="00826314" w:rsidRPr="00FA5E68" w:rsidRDefault="00826314" w:rsidP="00FA5E68">
                <w:pPr>
                  <w:pStyle w:val="tablebodysmall"/>
                </w:pPr>
                <w:r w:rsidRPr="00FA5E68">
                  <w:t>Colongra</w:t>
                </w:r>
              </w:p>
            </w:tc>
            <w:tc>
              <w:tcPr>
                <w:tcW w:w="987" w:type="dxa"/>
                <w:vAlign w:val="center"/>
              </w:tcPr>
              <w:p w:rsidR="00826314" w:rsidRPr="00FA5E68" w:rsidRDefault="00826314" w:rsidP="00FA5E68">
                <w:pPr>
                  <w:pStyle w:val="tablebodysmall"/>
                </w:pPr>
                <w:r w:rsidRPr="00FA5E68">
                  <w:t>-656</w:t>
                </w:r>
              </w:p>
            </w:tc>
            <w:tc>
              <w:tcPr>
                <w:tcW w:w="916" w:type="dxa"/>
                <w:vAlign w:val="center"/>
              </w:tcPr>
              <w:p w:rsidR="00826314" w:rsidRPr="00FA5E68" w:rsidRDefault="00826314" w:rsidP="00FA5E68">
                <w:pPr>
                  <w:pStyle w:val="tablebodysmall"/>
                </w:pPr>
                <w:r w:rsidRPr="00FA5E68">
                  <w:t>14 000</w:t>
                </w:r>
              </w:p>
            </w:tc>
            <w:tc>
              <w:tcPr>
                <w:tcW w:w="916" w:type="dxa"/>
                <w:vAlign w:val="center"/>
              </w:tcPr>
              <w:p w:rsidR="00826314" w:rsidRPr="00FA5E68" w:rsidRDefault="00826314" w:rsidP="00FA5E68">
                <w:pPr>
                  <w:pStyle w:val="tablebodysmall"/>
                </w:pPr>
                <w:r w:rsidRPr="00FA5E68">
                  <w:t>N/A</w:t>
                </w:r>
              </w:p>
            </w:tc>
            <w:tc>
              <w:tcPr>
                <w:tcW w:w="2104" w:type="dxa"/>
                <w:vAlign w:val="center"/>
              </w:tcPr>
              <w:p w:rsidR="00826314" w:rsidRPr="00FA5E68" w:rsidRDefault="00826314" w:rsidP="00FA5E68">
                <w:pPr>
                  <w:pStyle w:val="tablebodysmall"/>
                </w:pPr>
                <w:r w:rsidRPr="00FA5E68">
                  <w:t>16:21:26 A avoid uneconomic start: min load will dispatch more MW's than required by the market at $14,000</w:t>
                </w:r>
              </w:p>
            </w:tc>
          </w:tr>
        </w:tbl>
        <w:p w:rsidR="00CC709A" w:rsidRDefault="000B47DF" w:rsidP="000B47DF">
          <w:pPr>
            <w:pStyle w:val="Caption"/>
          </w:pPr>
          <w:r>
            <w:t xml:space="preserve">Table </w:t>
          </w:r>
          <w:fldSimple w:instr=" SEQ Table \* ARABIC ">
            <w:r w:rsidR="00263F15">
              <w:rPr>
                <w:noProof/>
              </w:rPr>
              <w:t>6</w:t>
            </w:r>
          </w:fldSimple>
          <w:r>
            <w:t xml:space="preserve">: </w:t>
          </w:r>
          <w:r w:rsidR="00CC709A">
            <w:t>Si</w:t>
          </w:r>
          <w:r w:rsidR="007E1178">
            <w:t>gnificant energy rebids for 5pm</w:t>
          </w:r>
        </w:p>
        <w:tbl>
          <w:tblPr>
            <w:tblStyle w:val="AERsummarytable"/>
            <w:tblW w:w="9073" w:type="dxa"/>
            <w:tblInd w:w="-176" w:type="dxa"/>
            <w:tblLook w:val="04A0" w:firstRow="1" w:lastRow="0" w:firstColumn="1" w:lastColumn="0" w:noHBand="0" w:noVBand="1"/>
          </w:tblPr>
          <w:tblGrid>
            <w:gridCol w:w="1135"/>
            <w:gridCol w:w="968"/>
            <w:gridCol w:w="1210"/>
            <w:gridCol w:w="866"/>
            <w:gridCol w:w="979"/>
            <w:gridCol w:w="916"/>
            <w:gridCol w:w="916"/>
            <w:gridCol w:w="2083"/>
          </w:tblGrid>
          <w:tr w:rsidR="00CC709A" w:rsidRPr="00FE396E" w:rsidTr="00FB1AFA">
            <w:trPr>
              <w:cnfStyle w:val="100000000000" w:firstRow="1" w:lastRow="0" w:firstColumn="0" w:lastColumn="0" w:oddVBand="0" w:evenVBand="0" w:oddHBand="0" w:evenHBand="0" w:firstRowFirstColumn="0" w:firstRowLastColumn="0" w:lastRowFirstColumn="0" w:lastRowLastColumn="0"/>
              <w:trHeight w:val="780"/>
              <w:tblHeader/>
            </w:trPr>
            <w:tc>
              <w:tcPr>
                <w:tcW w:w="1135" w:type="dxa"/>
                <w:vAlign w:val="center"/>
              </w:tcPr>
              <w:p w:rsidR="00CC709A" w:rsidRDefault="00CC709A" w:rsidP="00FA5E68">
                <w:pPr>
                  <w:pStyle w:val="TableHeading"/>
                  <w:rPr>
                    <w:sz w:val="2"/>
                    <w:szCs w:val="2"/>
                  </w:rPr>
                </w:pPr>
                <w:r>
                  <w:rPr>
                    <w:rStyle w:val="a531"/>
                  </w:rPr>
                  <w:t>Submit time</w:t>
                </w:r>
              </w:p>
            </w:tc>
            <w:tc>
              <w:tcPr>
                <w:tcW w:w="968" w:type="dxa"/>
                <w:vAlign w:val="center"/>
              </w:tcPr>
              <w:p w:rsidR="00CC709A" w:rsidRDefault="00CC709A" w:rsidP="00FA5E68">
                <w:pPr>
                  <w:pStyle w:val="TableHeading"/>
                </w:pPr>
                <w:r>
                  <w:t>Time effective</w:t>
                </w:r>
              </w:p>
            </w:tc>
            <w:tc>
              <w:tcPr>
                <w:tcW w:w="1210" w:type="dxa"/>
                <w:vAlign w:val="center"/>
                <w:hideMark/>
              </w:tcPr>
              <w:p w:rsidR="00CC709A" w:rsidRDefault="00CC709A" w:rsidP="00FA5E68">
                <w:pPr>
                  <w:pStyle w:val="TableHeading"/>
                </w:pPr>
                <w:r>
                  <w:t>Participant</w:t>
                </w:r>
              </w:p>
            </w:tc>
            <w:tc>
              <w:tcPr>
                <w:tcW w:w="866" w:type="dxa"/>
                <w:vAlign w:val="center"/>
                <w:hideMark/>
              </w:tcPr>
              <w:p w:rsidR="00CC709A" w:rsidRDefault="00CC709A" w:rsidP="00FA5E68">
                <w:pPr>
                  <w:pStyle w:val="TableHeading"/>
                </w:pPr>
                <w:r>
                  <w:t>Station</w:t>
                </w:r>
              </w:p>
            </w:tc>
            <w:tc>
              <w:tcPr>
                <w:tcW w:w="979" w:type="dxa"/>
                <w:vAlign w:val="center"/>
                <w:hideMark/>
              </w:tcPr>
              <w:p w:rsidR="00CC709A" w:rsidRDefault="00CC709A" w:rsidP="00FA5E68">
                <w:pPr>
                  <w:pStyle w:val="TableHeading"/>
                  <w:rPr>
                    <w:sz w:val="2"/>
                    <w:szCs w:val="2"/>
                  </w:rPr>
                </w:pPr>
                <w:r>
                  <w:rPr>
                    <w:rStyle w:val="a691"/>
                  </w:rPr>
                  <w:t>Capacity rebid</w:t>
                </w:r>
                <w:r>
                  <w:br/>
                </w:r>
                <w:r>
                  <w:rPr>
                    <w:rStyle w:val="a691"/>
                  </w:rPr>
                  <w:t>(MW)</w:t>
                </w:r>
              </w:p>
            </w:tc>
            <w:tc>
              <w:tcPr>
                <w:tcW w:w="916" w:type="dxa"/>
                <w:vAlign w:val="center"/>
                <w:hideMark/>
              </w:tcPr>
              <w:p w:rsidR="00CC709A" w:rsidRDefault="00CC709A" w:rsidP="00FA5E68">
                <w:pPr>
                  <w:pStyle w:val="TableHeading"/>
                  <w:rPr>
                    <w:sz w:val="2"/>
                    <w:szCs w:val="2"/>
                  </w:rPr>
                </w:pPr>
                <w:r>
                  <w:rPr>
                    <w:rStyle w:val="a731"/>
                  </w:rPr>
                  <w:t>Price from</w:t>
                </w:r>
                <w:r>
                  <w:br/>
                </w:r>
                <w:r>
                  <w:rPr>
                    <w:rStyle w:val="a731"/>
                  </w:rPr>
                  <w:t>($/MWh)</w:t>
                </w:r>
              </w:p>
            </w:tc>
            <w:tc>
              <w:tcPr>
                <w:tcW w:w="916" w:type="dxa"/>
                <w:vAlign w:val="center"/>
                <w:hideMark/>
              </w:tcPr>
              <w:p w:rsidR="00CC709A" w:rsidRDefault="00CC709A" w:rsidP="00FA5E68">
                <w:pPr>
                  <w:pStyle w:val="TableHeading"/>
                  <w:rPr>
                    <w:sz w:val="2"/>
                    <w:szCs w:val="2"/>
                  </w:rPr>
                </w:pPr>
                <w:r>
                  <w:rPr>
                    <w:rStyle w:val="a771"/>
                  </w:rPr>
                  <w:t>Price to ($/MWh)</w:t>
                </w:r>
              </w:p>
            </w:tc>
            <w:tc>
              <w:tcPr>
                <w:tcW w:w="2083" w:type="dxa"/>
                <w:vAlign w:val="center"/>
                <w:hideMark/>
              </w:tcPr>
              <w:p w:rsidR="00CC709A" w:rsidRDefault="00CC709A" w:rsidP="00FA5E68">
                <w:pPr>
                  <w:pStyle w:val="TableHeading"/>
                </w:pPr>
                <w:r>
                  <w:t>Rebid reason</w:t>
                </w:r>
              </w:p>
            </w:tc>
          </w:tr>
          <w:tr w:rsidR="00DF1FA3" w:rsidRPr="00EF60F8" w:rsidTr="00FB1AFA">
            <w:trPr>
              <w:cnfStyle w:val="000000100000" w:firstRow="0" w:lastRow="0" w:firstColumn="0" w:lastColumn="0" w:oddVBand="0" w:evenVBand="0" w:oddHBand="1" w:evenHBand="0" w:firstRowFirstColumn="0" w:firstRowLastColumn="0" w:lastRowFirstColumn="0" w:lastRowLastColumn="0"/>
            </w:trPr>
            <w:tc>
              <w:tcPr>
                <w:tcW w:w="1135" w:type="dxa"/>
                <w:vAlign w:val="center"/>
              </w:tcPr>
              <w:p w:rsidR="00DF1FA3" w:rsidRPr="00CC709A" w:rsidRDefault="00DF1FA3" w:rsidP="00FA5E68">
                <w:pPr>
                  <w:pStyle w:val="tablebodysmall"/>
                  <w:rPr>
                    <w:lang w:eastAsia="en-AU"/>
                  </w:rPr>
                </w:pPr>
                <w:r>
                  <w:rPr>
                    <w:lang w:eastAsia="en-AU"/>
                  </w:rPr>
                  <w:t>7.26 am</w:t>
                </w:r>
              </w:p>
            </w:tc>
            <w:tc>
              <w:tcPr>
                <w:tcW w:w="968" w:type="dxa"/>
                <w:vAlign w:val="center"/>
              </w:tcPr>
              <w:p w:rsidR="00DF1FA3" w:rsidRPr="00CC709A" w:rsidRDefault="00DF1FA3" w:rsidP="00FA5E68">
                <w:pPr>
                  <w:pStyle w:val="tablebodysmall"/>
                  <w:rPr>
                    <w:rFonts w:ascii="Calibri" w:hAnsi="Calibri"/>
                    <w:lang w:eastAsia="en-AU"/>
                  </w:rPr>
                </w:pPr>
              </w:p>
            </w:tc>
            <w:tc>
              <w:tcPr>
                <w:tcW w:w="1210" w:type="dxa"/>
                <w:vAlign w:val="center"/>
              </w:tcPr>
              <w:p w:rsidR="00DF1FA3" w:rsidRPr="00CC709A" w:rsidRDefault="009303CC" w:rsidP="00FA5E68">
                <w:pPr>
                  <w:pStyle w:val="tablebodysmall"/>
                  <w:rPr>
                    <w:lang w:eastAsia="en-AU"/>
                  </w:rPr>
                </w:pPr>
                <w:r w:rsidRPr="00FA5E68">
                  <w:t>AGL</w:t>
                </w:r>
                <w:r>
                  <w:t xml:space="preserve"> Energy</w:t>
                </w:r>
              </w:p>
            </w:tc>
            <w:tc>
              <w:tcPr>
                <w:tcW w:w="866" w:type="dxa"/>
                <w:vAlign w:val="center"/>
              </w:tcPr>
              <w:p w:rsidR="00DF1FA3" w:rsidRPr="00CC709A" w:rsidRDefault="00DF1FA3" w:rsidP="00FA5E68">
                <w:pPr>
                  <w:pStyle w:val="tablebodysmall"/>
                  <w:rPr>
                    <w:lang w:eastAsia="en-AU"/>
                  </w:rPr>
                </w:pPr>
                <w:r>
                  <w:rPr>
                    <w:lang w:eastAsia="en-AU"/>
                  </w:rPr>
                  <w:t>Li</w:t>
                </w:r>
                <w:r w:rsidR="00FB1AFA">
                  <w:rPr>
                    <w:lang w:eastAsia="en-AU"/>
                  </w:rPr>
                  <w:t>d</w:t>
                </w:r>
                <w:r>
                  <w:rPr>
                    <w:lang w:eastAsia="en-AU"/>
                  </w:rPr>
                  <w:t>dell</w:t>
                </w:r>
              </w:p>
            </w:tc>
            <w:tc>
              <w:tcPr>
                <w:tcW w:w="979" w:type="dxa"/>
                <w:vAlign w:val="center"/>
              </w:tcPr>
              <w:p w:rsidR="00DF1FA3" w:rsidRPr="00CC709A" w:rsidRDefault="00DF1FA3" w:rsidP="00FA5E68">
                <w:pPr>
                  <w:pStyle w:val="tablebodysmall"/>
                  <w:rPr>
                    <w:lang w:eastAsia="en-AU"/>
                  </w:rPr>
                </w:pPr>
                <w:r>
                  <w:rPr>
                    <w:lang w:eastAsia="en-AU"/>
                  </w:rPr>
                  <w:t>-480</w:t>
                </w:r>
              </w:p>
            </w:tc>
            <w:tc>
              <w:tcPr>
                <w:tcW w:w="916" w:type="dxa"/>
                <w:vAlign w:val="center"/>
              </w:tcPr>
              <w:p w:rsidR="00DF1FA3" w:rsidRPr="00CC709A" w:rsidRDefault="00DF1FA3" w:rsidP="00FA5E68">
                <w:pPr>
                  <w:pStyle w:val="tablebodysmall"/>
                  <w:rPr>
                    <w:lang w:eastAsia="en-AU"/>
                  </w:rPr>
                </w:pPr>
                <w:r>
                  <w:rPr>
                    <w:lang w:eastAsia="en-AU"/>
                  </w:rPr>
                  <w:t>&lt;14 000</w:t>
                </w:r>
              </w:p>
            </w:tc>
            <w:tc>
              <w:tcPr>
                <w:tcW w:w="916" w:type="dxa"/>
                <w:vAlign w:val="center"/>
              </w:tcPr>
              <w:p w:rsidR="00DF1FA3" w:rsidRPr="00CC709A" w:rsidRDefault="00DF1FA3" w:rsidP="00FA5E68">
                <w:pPr>
                  <w:pStyle w:val="tablebodysmall"/>
                  <w:rPr>
                    <w:lang w:eastAsia="en-AU"/>
                  </w:rPr>
                </w:pPr>
                <w:r>
                  <w:rPr>
                    <w:lang w:eastAsia="en-AU"/>
                  </w:rPr>
                  <w:t>N/A</w:t>
                </w:r>
              </w:p>
            </w:tc>
            <w:tc>
              <w:tcPr>
                <w:tcW w:w="2083" w:type="dxa"/>
                <w:vAlign w:val="center"/>
              </w:tcPr>
              <w:p w:rsidR="00DF1FA3" w:rsidRPr="00DF1FA3" w:rsidRDefault="00DF1FA3" w:rsidP="00FA5E68">
                <w:pPr>
                  <w:pStyle w:val="tablebodysmall"/>
                </w:pPr>
                <w:r w:rsidRPr="00DF1FA3">
                  <w:t>0725~P~020 reduction in avail cap~204 unit trip</w:t>
                </w:r>
              </w:p>
            </w:tc>
          </w:tr>
          <w:tr w:rsidR="00DF1FA3" w:rsidRPr="00EF60F8" w:rsidTr="00FB1AFA">
            <w:trPr>
              <w:cnfStyle w:val="000000010000" w:firstRow="0" w:lastRow="0" w:firstColumn="0" w:lastColumn="0" w:oddVBand="0" w:evenVBand="0" w:oddHBand="0" w:evenHBand="1" w:firstRowFirstColumn="0" w:firstRowLastColumn="0" w:lastRowFirstColumn="0" w:lastRowLastColumn="0"/>
            </w:trPr>
            <w:tc>
              <w:tcPr>
                <w:tcW w:w="1135" w:type="dxa"/>
                <w:vAlign w:val="center"/>
              </w:tcPr>
              <w:p w:rsidR="00DF1FA3" w:rsidRPr="00CC709A" w:rsidRDefault="00DF1FA3" w:rsidP="00FA5E68">
                <w:pPr>
                  <w:pStyle w:val="tablebodysmall"/>
                  <w:rPr>
                    <w:lang w:eastAsia="en-AU"/>
                  </w:rPr>
                </w:pPr>
                <w:r>
                  <w:rPr>
                    <w:lang w:eastAsia="en-AU"/>
                  </w:rPr>
                  <w:t>12.25 pm</w:t>
                </w:r>
              </w:p>
            </w:tc>
            <w:tc>
              <w:tcPr>
                <w:tcW w:w="968" w:type="dxa"/>
                <w:vAlign w:val="center"/>
              </w:tcPr>
              <w:p w:rsidR="00DF1FA3" w:rsidRPr="00CC709A" w:rsidRDefault="00DF1FA3" w:rsidP="00FA5E68">
                <w:pPr>
                  <w:pStyle w:val="tablebodysmall"/>
                  <w:rPr>
                    <w:rFonts w:ascii="Calibri" w:hAnsi="Calibri"/>
                    <w:lang w:eastAsia="en-AU"/>
                  </w:rPr>
                </w:pPr>
              </w:p>
            </w:tc>
            <w:tc>
              <w:tcPr>
                <w:tcW w:w="1210" w:type="dxa"/>
                <w:vAlign w:val="center"/>
              </w:tcPr>
              <w:p w:rsidR="00DF1FA3" w:rsidRPr="00CC709A" w:rsidRDefault="009303CC" w:rsidP="009303CC">
                <w:pPr>
                  <w:pStyle w:val="tablebodysmall"/>
                  <w:rPr>
                    <w:lang w:eastAsia="en-AU"/>
                  </w:rPr>
                </w:pPr>
                <w:r w:rsidRPr="00FA5E68">
                  <w:t>AGL</w:t>
                </w:r>
                <w:r>
                  <w:t xml:space="preserve"> Energy</w:t>
                </w:r>
              </w:p>
            </w:tc>
            <w:tc>
              <w:tcPr>
                <w:tcW w:w="866" w:type="dxa"/>
                <w:vAlign w:val="center"/>
              </w:tcPr>
              <w:p w:rsidR="00DF1FA3" w:rsidRPr="00CC709A" w:rsidRDefault="00DF1FA3" w:rsidP="00FA5E68">
                <w:pPr>
                  <w:pStyle w:val="tablebodysmall"/>
                  <w:rPr>
                    <w:lang w:eastAsia="en-AU"/>
                  </w:rPr>
                </w:pPr>
                <w:r>
                  <w:rPr>
                    <w:lang w:eastAsia="en-AU"/>
                  </w:rPr>
                  <w:t>Li</w:t>
                </w:r>
                <w:r w:rsidR="00FB1AFA">
                  <w:rPr>
                    <w:lang w:eastAsia="en-AU"/>
                  </w:rPr>
                  <w:t>d</w:t>
                </w:r>
                <w:r>
                  <w:rPr>
                    <w:lang w:eastAsia="en-AU"/>
                  </w:rPr>
                  <w:t>dell</w:t>
                </w:r>
              </w:p>
            </w:tc>
            <w:tc>
              <w:tcPr>
                <w:tcW w:w="979" w:type="dxa"/>
                <w:vAlign w:val="center"/>
              </w:tcPr>
              <w:p w:rsidR="00DF1FA3" w:rsidRPr="00CC709A" w:rsidRDefault="00DF1FA3" w:rsidP="00FA5E68">
                <w:pPr>
                  <w:pStyle w:val="tablebodysmall"/>
                  <w:rPr>
                    <w:lang w:eastAsia="en-AU"/>
                  </w:rPr>
                </w:pPr>
                <w:r>
                  <w:rPr>
                    <w:lang w:eastAsia="en-AU"/>
                  </w:rPr>
                  <w:t>-30</w:t>
                </w:r>
              </w:p>
            </w:tc>
            <w:tc>
              <w:tcPr>
                <w:tcW w:w="916" w:type="dxa"/>
                <w:vAlign w:val="center"/>
              </w:tcPr>
              <w:p w:rsidR="00DF1FA3" w:rsidRPr="00CC709A" w:rsidRDefault="00DF1FA3" w:rsidP="00FA5E68">
                <w:pPr>
                  <w:pStyle w:val="tablebodysmall"/>
                  <w:rPr>
                    <w:lang w:eastAsia="en-AU"/>
                  </w:rPr>
                </w:pPr>
                <w:r>
                  <w:rPr>
                    <w:lang w:eastAsia="en-AU"/>
                  </w:rPr>
                  <w:t>0</w:t>
                </w:r>
              </w:p>
            </w:tc>
            <w:tc>
              <w:tcPr>
                <w:tcW w:w="916" w:type="dxa"/>
                <w:vAlign w:val="center"/>
              </w:tcPr>
              <w:p w:rsidR="00DF1FA3" w:rsidRPr="00CC709A" w:rsidRDefault="00DF1FA3" w:rsidP="00FA5E68">
                <w:pPr>
                  <w:pStyle w:val="tablebodysmall"/>
                  <w:rPr>
                    <w:lang w:eastAsia="en-AU"/>
                  </w:rPr>
                </w:pPr>
                <w:r>
                  <w:rPr>
                    <w:lang w:eastAsia="en-AU"/>
                  </w:rPr>
                  <w:t>N/A</w:t>
                </w:r>
              </w:p>
            </w:tc>
            <w:tc>
              <w:tcPr>
                <w:tcW w:w="2083" w:type="dxa"/>
                <w:vAlign w:val="center"/>
              </w:tcPr>
              <w:p w:rsidR="00DF1FA3" w:rsidRPr="00DF1FA3" w:rsidRDefault="00DF1FA3" w:rsidP="00FA5E68">
                <w:pPr>
                  <w:pStyle w:val="tablebodysmall"/>
                  <w:rPr>
                    <w:lang w:eastAsia="en-AU"/>
                  </w:rPr>
                </w:pPr>
                <w:r w:rsidRPr="00DF1FA3">
                  <w:t xml:space="preserve">1225~P~020 reduction in avail cap~206 </w:t>
                </w:r>
                <w:proofErr w:type="spellStart"/>
                <w:r w:rsidRPr="00DF1FA3">
                  <w:t>unexp</w:t>
                </w:r>
                <w:proofErr w:type="spellEnd"/>
                <w:r w:rsidRPr="00DF1FA3">
                  <w:t xml:space="preserve"> ambient temp effects 30MW</w:t>
                </w:r>
              </w:p>
            </w:tc>
          </w:tr>
          <w:tr w:rsidR="00DF1FA3" w:rsidRPr="00EF60F8" w:rsidTr="00FB1AFA">
            <w:trPr>
              <w:cnfStyle w:val="000000100000" w:firstRow="0" w:lastRow="0" w:firstColumn="0" w:lastColumn="0" w:oddVBand="0" w:evenVBand="0" w:oddHBand="1" w:evenHBand="0" w:firstRowFirstColumn="0" w:firstRowLastColumn="0" w:lastRowFirstColumn="0" w:lastRowLastColumn="0"/>
            </w:trPr>
            <w:tc>
              <w:tcPr>
                <w:tcW w:w="1135" w:type="dxa"/>
                <w:vAlign w:val="center"/>
              </w:tcPr>
              <w:p w:rsidR="00DF1FA3" w:rsidRPr="00CC709A" w:rsidRDefault="00DF1FA3" w:rsidP="00FA5E68">
                <w:pPr>
                  <w:pStyle w:val="tablebodysmall"/>
                  <w:rPr>
                    <w:lang w:eastAsia="en-AU"/>
                  </w:rPr>
                </w:pPr>
                <w:r>
                  <w:rPr>
                    <w:lang w:eastAsia="en-AU"/>
                  </w:rPr>
                  <w:t>1.16</w:t>
                </w:r>
                <w:r w:rsidRPr="00CC709A">
                  <w:rPr>
                    <w:lang w:eastAsia="en-AU"/>
                  </w:rPr>
                  <w:t xml:space="preserve"> pm</w:t>
                </w:r>
              </w:p>
            </w:tc>
            <w:tc>
              <w:tcPr>
                <w:tcW w:w="968" w:type="dxa"/>
                <w:vAlign w:val="center"/>
              </w:tcPr>
              <w:p w:rsidR="00DF1FA3" w:rsidRPr="00CC709A" w:rsidRDefault="00DF1FA3" w:rsidP="00FA5E68">
                <w:pPr>
                  <w:pStyle w:val="tablebodysmall"/>
                  <w:rPr>
                    <w:rFonts w:ascii="Calibri" w:hAnsi="Calibri"/>
                    <w:lang w:eastAsia="en-AU"/>
                  </w:rPr>
                </w:pPr>
              </w:p>
            </w:tc>
            <w:tc>
              <w:tcPr>
                <w:tcW w:w="1210" w:type="dxa"/>
                <w:vAlign w:val="center"/>
              </w:tcPr>
              <w:p w:rsidR="00DF1FA3" w:rsidRPr="00CC709A" w:rsidRDefault="009303CC" w:rsidP="00FA5E68">
                <w:pPr>
                  <w:pStyle w:val="tablebodysmall"/>
                  <w:rPr>
                    <w:lang w:eastAsia="en-AU"/>
                  </w:rPr>
                </w:pPr>
                <w:r w:rsidRPr="00FA5E68">
                  <w:t>AGL</w:t>
                </w:r>
                <w:r>
                  <w:t xml:space="preserve"> Energy</w:t>
                </w:r>
              </w:p>
            </w:tc>
            <w:tc>
              <w:tcPr>
                <w:tcW w:w="866" w:type="dxa"/>
                <w:vAlign w:val="center"/>
              </w:tcPr>
              <w:p w:rsidR="00DF1FA3" w:rsidRPr="00CC709A" w:rsidRDefault="00DF1FA3" w:rsidP="00FA5E68">
                <w:pPr>
                  <w:pStyle w:val="tablebodysmall"/>
                  <w:rPr>
                    <w:lang w:eastAsia="en-AU"/>
                  </w:rPr>
                </w:pPr>
                <w:r>
                  <w:rPr>
                    <w:lang w:eastAsia="en-AU"/>
                  </w:rPr>
                  <w:t>Lid</w:t>
                </w:r>
                <w:r w:rsidR="00FB1AFA">
                  <w:rPr>
                    <w:lang w:eastAsia="en-AU"/>
                  </w:rPr>
                  <w:t>d</w:t>
                </w:r>
                <w:r>
                  <w:rPr>
                    <w:lang w:eastAsia="en-AU"/>
                  </w:rPr>
                  <w:t>ell</w:t>
                </w:r>
              </w:p>
            </w:tc>
            <w:tc>
              <w:tcPr>
                <w:tcW w:w="979" w:type="dxa"/>
                <w:vAlign w:val="center"/>
              </w:tcPr>
              <w:p w:rsidR="00DF1FA3" w:rsidRPr="00CC709A" w:rsidRDefault="00DF1FA3" w:rsidP="00FA5E68">
                <w:pPr>
                  <w:pStyle w:val="tablebodysmall"/>
                  <w:rPr>
                    <w:lang w:eastAsia="en-AU"/>
                  </w:rPr>
                </w:pPr>
                <w:r>
                  <w:rPr>
                    <w:lang w:eastAsia="en-AU"/>
                  </w:rPr>
                  <w:t>-170</w:t>
                </w:r>
              </w:p>
            </w:tc>
            <w:tc>
              <w:tcPr>
                <w:tcW w:w="916" w:type="dxa"/>
                <w:vAlign w:val="center"/>
              </w:tcPr>
              <w:p w:rsidR="00DF1FA3" w:rsidRPr="00CC709A" w:rsidRDefault="00DF1FA3" w:rsidP="00FA5E68">
                <w:pPr>
                  <w:pStyle w:val="tablebodysmall"/>
                  <w:rPr>
                    <w:lang w:eastAsia="en-AU"/>
                  </w:rPr>
                </w:pPr>
                <w:r>
                  <w:rPr>
                    <w:lang w:eastAsia="en-AU"/>
                  </w:rPr>
                  <w:t>0</w:t>
                </w:r>
              </w:p>
            </w:tc>
            <w:tc>
              <w:tcPr>
                <w:tcW w:w="916" w:type="dxa"/>
                <w:vAlign w:val="center"/>
              </w:tcPr>
              <w:p w:rsidR="00DF1FA3" w:rsidRPr="00CC709A" w:rsidRDefault="00DF1FA3" w:rsidP="00FA5E68">
                <w:pPr>
                  <w:pStyle w:val="tablebodysmall"/>
                  <w:rPr>
                    <w:lang w:eastAsia="en-AU"/>
                  </w:rPr>
                </w:pPr>
                <w:r>
                  <w:rPr>
                    <w:lang w:eastAsia="en-AU"/>
                  </w:rPr>
                  <w:t>N/A</w:t>
                </w:r>
              </w:p>
            </w:tc>
            <w:tc>
              <w:tcPr>
                <w:tcW w:w="2083" w:type="dxa"/>
                <w:vAlign w:val="center"/>
              </w:tcPr>
              <w:p w:rsidR="00DF1FA3" w:rsidRPr="00DF1FA3" w:rsidRDefault="00DF1FA3" w:rsidP="00FA5E68">
                <w:pPr>
                  <w:pStyle w:val="tablebodysmall"/>
                  <w:rPr>
                    <w:lang w:eastAsia="en-AU"/>
                  </w:rPr>
                </w:pPr>
                <w:r w:rsidRPr="00DF1FA3">
                  <w:t>1313~P~020 reduction in avail cap~203 plant failure 170MW - steam leak</w:t>
                </w:r>
              </w:p>
            </w:tc>
          </w:tr>
          <w:tr w:rsidR="00826314" w:rsidRPr="00EF60F8" w:rsidTr="00FB1AFA">
            <w:trPr>
              <w:cnfStyle w:val="000000010000" w:firstRow="0" w:lastRow="0" w:firstColumn="0" w:lastColumn="0" w:oddVBand="0" w:evenVBand="0" w:oddHBand="0" w:evenHBand="1" w:firstRowFirstColumn="0" w:firstRowLastColumn="0" w:lastRowFirstColumn="0" w:lastRowLastColumn="0"/>
            </w:trPr>
            <w:tc>
              <w:tcPr>
                <w:tcW w:w="1135" w:type="dxa"/>
                <w:vAlign w:val="center"/>
              </w:tcPr>
              <w:p w:rsidR="00826314" w:rsidRPr="00CC709A" w:rsidRDefault="00826314" w:rsidP="00FA5E68">
                <w:pPr>
                  <w:pStyle w:val="tablebodysmall"/>
                  <w:rPr>
                    <w:lang w:eastAsia="en-AU"/>
                  </w:rPr>
                </w:pPr>
                <w:r>
                  <w:rPr>
                    <w:lang w:eastAsia="en-AU"/>
                  </w:rPr>
                  <w:t>3.53 pm</w:t>
                </w:r>
              </w:p>
            </w:tc>
            <w:tc>
              <w:tcPr>
                <w:tcW w:w="968" w:type="dxa"/>
                <w:vAlign w:val="center"/>
              </w:tcPr>
              <w:p w:rsidR="00826314" w:rsidRPr="00CC709A" w:rsidRDefault="00826314" w:rsidP="00FA5E68">
                <w:pPr>
                  <w:pStyle w:val="tablebodysmall"/>
                  <w:rPr>
                    <w:rFonts w:ascii="Calibri" w:hAnsi="Calibri"/>
                    <w:lang w:eastAsia="en-AU"/>
                  </w:rPr>
                </w:pPr>
              </w:p>
            </w:tc>
            <w:tc>
              <w:tcPr>
                <w:tcW w:w="1210" w:type="dxa"/>
                <w:vAlign w:val="center"/>
              </w:tcPr>
              <w:p w:rsidR="00826314" w:rsidRPr="00CC709A" w:rsidRDefault="00826314" w:rsidP="009303CC">
                <w:pPr>
                  <w:pStyle w:val="tablebodysmall"/>
                  <w:rPr>
                    <w:lang w:eastAsia="en-AU"/>
                  </w:rPr>
                </w:pPr>
                <w:r>
                  <w:rPr>
                    <w:lang w:eastAsia="en-AU"/>
                  </w:rPr>
                  <w:t xml:space="preserve">Delta </w:t>
                </w:r>
                <w:r w:rsidR="009303CC">
                  <w:rPr>
                    <w:lang w:eastAsia="en-AU"/>
                  </w:rPr>
                  <w:t>Electricity</w:t>
                </w:r>
              </w:p>
            </w:tc>
            <w:tc>
              <w:tcPr>
                <w:tcW w:w="866" w:type="dxa"/>
                <w:vAlign w:val="center"/>
              </w:tcPr>
              <w:p w:rsidR="00826314" w:rsidRPr="00CC709A" w:rsidRDefault="00826314" w:rsidP="00FA5E68">
                <w:pPr>
                  <w:pStyle w:val="tablebodysmall"/>
                  <w:rPr>
                    <w:lang w:eastAsia="en-AU"/>
                  </w:rPr>
                </w:pPr>
                <w:r>
                  <w:rPr>
                    <w:lang w:eastAsia="en-AU"/>
                  </w:rPr>
                  <w:t>VP5</w:t>
                </w:r>
              </w:p>
            </w:tc>
            <w:tc>
              <w:tcPr>
                <w:tcW w:w="979" w:type="dxa"/>
                <w:vAlign w:val="center"/>
              </w:tcPr>
              <w:p w:rsidR="00826314" w:rsidRPr="00CC709A" w:rsidRDefault="00826314" w:rsidP="00FA5E68">
                <w:pPr>
                  <w:pStyle w:val="tablebodysmall"/>
                  <w:rPr>
                    <w:lang w:eastAsia="en-AU"/>
                  </w:rPr>
                </w:pPr>
                <w:r>
                  <w:rPr>
                    <w:lang w:eastAsia="en-AU"/>
                  </w:rPr>
                  <w:t>-80</w:t>
                </w:r>
              </w:p>
            </w:tc>
            <w:tc>
              <w:tcPr>
                <w:tcW w:w="916" w:type="dxa"/>
                <w:vAlign w:val="center"/>
              </w:tcPr>
              <w:p w:rsidR="00826314" w:rsidRPr="00CC709A" w:rsidRDefault="00826314" w:rsidP="00FA5E68">
                <w:pPr>
                  <w:pStyle w:val="tablebodysmall"/>
                  <w:rPr>
                    <w:lang w:eastAsia="en-AU"/>
                  </w:rPr>
                </w:pPr>
                <w:r>
                  <w:rPr>
                    <w:lang w:eastAsia="en-AU"/>
                  </w:rPr>
                  <w:t>13 800</w:t>
                </w:r>
              </w:p>
            </w:tc>
            <w:tc>
              <w:tcPr>
                <w:tcW w:w="916" w:type="dxa"/>
                <w:vAlign w:val="center"/>
              </w:tcPr>
              <w:p w:rsidR="00826314" w:rsidRPr="00CC709A" w:rsidRDefault="00826314" w:rsidP="00FA5E68">
                <w:pPr>
                  <w:pStyle w:val="tablebodysmall"/>
                  <w:rPr>
                    <w:lang w:eastAsia="en-AU"/>
                  </w:rPr>
                </w:pPr>
                <w:r>
                  <w:rPr>
                    <w:lang w:eastAsia="en-AU"/>
                  </w:rPr>
                  <w:t>N/A</w:t>
                </w:r>
              </w:p>
            </w:tc>
            <w:tc>
              <w:tcPr>
                <w:tcW w:w="2083" w:type="dxa"/>
                <w:vAlign w:val="center"/>
              </w:tcPr>
              <w:p w:rsidR="00826314" w:rsidRPr="00DF1FA3" w:rsidRDefault="00826314" w:rsidP="00FA5E68">
                <w:pPr>
                  <w:pStyle w:val="tablebodysmall"/>
                  <w:rPr>
                    <w:lang w:eastAsia="en-AU"/>
                  </w:rPr>
                </w:pPr>
                <w:r>
                  <w:t xml:space="preserve">1552P </w:t>
                </w:r>
                <w:r w:rsidR="00FB1AFA">
                  <w:t>lake temperature risk management</w:t>
                </w:r>
              </w:p>
            </w:tc>
          </w:tr>
          <w:tr w:rsidR="00826314" w:rsidRPr="00EF60F8" w:rsidTr="00FB1AFA">
            <w:trPr>
              <w:cnfStyle w:val="000000100000" w:firstRow="0" w:lastRow="0" w:firstColumn="0" w:lastColumn="0" w:oddVBand="0" w:evenVBand="0" w:oddHBand="1" w:evenHBand="0" w:firstRowFirstColumn="0" w:firstRowLastColumn="0" w:lastRowFirstColumn="0" w:lastRowLastColumn="0"/>
            </w:trPr>
            <w:tc>
              <w:tcPr>
                <w:tcW w:w="1135" w:type="dxa"/>
                <w:vAlign w:val="center"/>
              </w:tcPr>
              <w:p w:rsidR="00826314" w:rsidRPr="00CC709A" w:rsidRDefault="00826314" w:rsidP="00FA5E68">
                <w:pPr>
                  <w:pStyle w:val="tablebodysmall"/>
                  <w:rPr>
                    <w:lang w:eastAsia="en-AU"/>
                  </w:rPr>
                </w:pPr>
                <w:r>
                  <w:rPr>
                    <w:lang w:eastAsia="en-AU"/>
                  </w:rPr>
                  <w:t>3.53 pm</w:t>
                </w:r>
              </w:p>
            </w:tc>
            <w:tc>
              <w:tcPr>
                <w:tcW w:w="968" w:type="dxa"/>
                <w:vAlign w:val="center"/>
              </w:tcPr>
              <w:p w:rsidR="00826314" w:rsidRPr="00CC709A" w:rsidRDefault="00826314" w:rsidP="00FA5E68">
                <w:pPr>
                  <w:pStyle w:val="tablebodysmall"/>
                  <w:rPr>
                    <w:rFonts w:ascii="Calibri" w:hAnsi="Calibri"/>
                    <w:lang w:eastAsia="en-AU"/>
                  </w:rPr>
                </w:pPr>
              </w:p>
            </w:tc>
            <w:tc>
              <w:tcPr>
                <w:tcW w:w="1210" w:type="dxa"/>
                <w:vAlign w:val="center"/>
              </w:tcPr>
              <w:p w:rsidR="00826314" w:rsidRPr="00CC709A" w:rsidRDefault="00826314" w:rsidP="009303CC">
                <w:pPr>
                  <w:pStyle w:val="tablebodysmall"/>
                  <w:rPr>
                    <w:lang w:eastAsia="en-AU"/>
                  </w:rPr>
                </w:pPr>
                <w:r>
                  <w:rPr>
                    <w:lang w:eastAsia="en-AU"/>
                  </w:rPr>
                  <w:t xml:space="preserve">Delta </w:t>
                </w:r>
                <w:r w:rsidR="009303CC">
                  <w:rPr>
                    <w:lang w:eastAsia="en-AU"/>
                  </w:rPr>
                  <w:t>Electricity</w:t>
                </w:r>
              </w:p>
            </w:tc>
            <w:tc>
              <w:tcPr>
                <w:tcW w:w="866" w:type="dxa"/>
                <w:vAlign w:val="center"/>
              </w:tcPr>
              <w:p w:rsidR="00826314" w:rsidRPr="00CC709A" w:rsidRDefault="00826314" w:rsidP="00FA5E68">
                <w:pPr>
                  <w:pStyle w:val="tablebodysmall"/>
                  <w:rPr>
                    <w:lang w:eastAsia="en-AU"/>
                  </w:rPr>
                </w:pPr>
                <w:r>
                  <w:rPr>
                    <w:lang w:eastAsia="en-AU"/>
                  </w:rPr>
                  <w:t>VP6</w:t>
                </w:r>
              </w:p>
            </w:tc>
            <w:tc>
              <w:tcPr>
                <w:tcW w:w="979" w:type="dxa"/>
                <w:vAlign w:val="center"/>
              </w:tcPr>
              <w:p w:rsidR="00826314" w:rsidRPr="00CC709A" w:rsidRDefault="00826314" w:rsidP="00FA5E68">
                <w:pPr>
                  <w:pStyle w:val="tablebodysmall"/>
                  <w:rPr>
                    <w:lang w:eastAsia="en-AU"/>
                  </w:rPr>
                </w:pPr>
                <w:r>
                  <w:rPr>
                    <w:lang w:eastAsia="en-AU"/>
                  </w:rPr>
                  <w:t>-80</w:t>
                </w:r>
              </w:p>
            </w:tc>
            <w:tc>
              <w:tcPr>
                <w:tcW w:w="916" w:type="dxa"/>
                <w:vAlign w:val="center"/>
              </w:tcPr>
              <w:p w:rsidR="00826314" w:rsidRPr="00CC709A" w:rsidRDefault="00826314" w:rsidP="00FA5E68">
                <w:pPr>
                  <w:pStyle w:val="tablebodysmall"/>
                  <w:rPr>
                    <w:lang w:eastAsia="en-AU"/>
                  </w:rPr>
                </w:pPr>
                <w:r>
                  <w:rPr>
                    <w:lang w:eastAsia="en-AU"/>
                  </w:rPr>
                  <w:t>13 800</w:t>
                </w:r>
              </w:p>
            </w:tc>
            <w:tc>
              <w:tcPr>
                <w:tcW w:w="916" w:type="dxa"/>
                <w:vAlign w:val="center"/>
              </w:tcPr>
              <w:p w:rsidR="00826314" w:rsidRPr="00CC709A" w:rsidRDefault="00826314" w:rsidP="00FA5E68">
                <w:pPr>
                  <w:pStyle w:val="tablebodysmall"/>
                  <w:rPr>
                    <w:lang w:eastAsia="en-AU"/>
                  </w:rPr>
                </w:pPr>
                <w:r>
                  <w:rPr>
                    <w:lang w:eastAsia="en-AU"/>
                  </w:rPr>
                  <w:t>N/A</w:t>
                </w:r>
              </w:p>
            </w:tc>
            <w:tc>
              <w:tcPr>
                <w:tcW w:w="2083" w:type="dxa"/>
                <w:vAlign w:val="center"/>
              </w:tcPr>
              <w:p w:rsidR="00826314" w:rsidRPr="00DF1FA3" w:rsidRDefault="00826314" w:rsidP="00FA5E68">
                <w:pPr>
                  <w:pStyle w:val="tablebodysmall"/>
                  <w:rPr>
                    <w:lang w:eastAsia="en-AU"/>
                  </w:rPr>
                </w:pPr>
                <w:r>
                  <w:t xml:space="preserve">1553P </w:t>
                </w:r>
                <w:r w:rsidR="00FB1AFA">
                  <w:t>lake temperature risk management</w:t>
                </w:r>
              </w:p>
            </w:tc>
          </w:tr>
          <w:tr w:rsidR="00DF1FA3" w:rsidRPr="00EF60F8" w:rsidTr="00FB1AFA">
            <w:trPr>
              <w:cnfStyle w:val="000000010000" w:firstRow="0" w:lastRow="0" w:firstColumn="0" w:lastColumn="0" w:oddVBand="0" w:evenVBand="0" w:oddHBand="0" w:evenHBand="1" w:firstRowFirstColumn="0" w:firstRowLastColumn="0" w:lastRowFirstColumn="0" w:lastRowLastColumn="0"/>
            </w:trPr>
            <w:tc>
              <w:tcPr>
                <w:tcW w:w="1135" w:type="dxa"/>
                <w:vAlign w:val="center"/>
              </w:tcPr>
              <w:p w:rsidR="00DF1FA3" w:rsidRPr="00EF60F8" w:rsidRDefault="00DF1FA3" w:rsidP="00FA5E68">
                <w:pPr>
                  <w:pStyle w:val="tablebodysmall"/>
                  <w:rPr>
                    <w:lang w:eastAsia="en-AU"/>
                  </w:rPr>
                </w:pPr>
                <w:r>
                  <w:rPr>
                    <w:lang w:eastAsia="en-AU"/>
                  </w:rPr>
                  <w:t>4.26 pm</w:t>
                </w:r>
              </w:p>
            </w:tc>
            <w:tc>
              <w:tcPr>
                <w:tcW w:w="968" w:type="dxa"/>
                <w:vAlign w:val="center"/>
              </w:tcPr>
              <w:p w:rsidR="00DF1FA3" w:rsidRPr="00DF1FA3" w:rsidRDefault="00DF1FA3" w:rsidP="00FA5E68">
                <w:pPr>
                  <w:pStyle w:val="tablebodysmall"/>
                  <w:rPr>
                    <w:lang w:eastAsia="en-AU"/>
                  </w:rPr>
                </w:pPr>
                <w:r w:rsidRPr="00DF1FA3">
                  <w:rPr>
                    <w:lang w:eastAsia="en-AU"/>
                  </w:rPr>
                  <w:t>4.35 pm</w:t>
                </w:r>
              </w:p>
            </w:tc>
            <w:tc>
              <w:tcPr>
                <w:tcW w:w="1210" w:type="dxa"/>
                <w:vAlign w:val="center"/>
              </w:tcPr>
              <w:p w:rsidR="00DF1FA3" w:rsidRPr="00CC709A" w:rsidRDefault="009303CC" w:rsidP="00FA5E68">
                <w:pPr>
                  <w:pStyle w:val="tablebodysmall"/>
                  <w:rPr>
                    <w:lang w:eastAsia="en-AU"/>
                  </w:rPr>
                </w:pPr>
                <w:r w:rsidRPr="00FA5E68">
                  <w:t>AGL</w:t>
                </w:r>
                <w:r>
                  <w:t xml:space="preserve"> Energy</w:t>
                </w:r>
              </w:p>
            </w:tc>
            <w:tc>
              <w:tcPr>
                <w:tcW w:w="866" w:type="dxa"/>
                <w:vAlign w:val="center"/>
              </w:tcPr>
              <w:p w:rsidR="00DF1FA3" w:rsidRPr="00CC709A" w:rsidRDefault="00DF1FA3" w:rsidP="00FA5E68">
                <w:pPr>
                  <w:pStyle w:val="tablebodysmall"/>
                  <w:rPr>
                    <w:lang w:eastAsia="en-AU"/>
                  </w:rPr>
                </w:pPr>
                <w:r>
                  <w:rPr>
                    <w:lang w:eastAsia="en-AU"/>
                  </w:rPr>
                  <w:t>Lid</w:t>
                </w:r>
                <w:r w:rsidR="00FB1AFA">
                  <w:rPr>
                    <w:lang w:eastAsia="en-AU"/>
                  </w:rPr>
                  <w:t>d</w:t>
                </w:r>
                <w:r>
                  <w:rPr>
                    <w:lang w:eastAsia="en-AU"/>
                  </w:rPr>
                  <w:t>ell</w:t>
                </w:r>
              </w:p>
            </w:tc>
            <w:tc>
              <w:tcPr>
                <w:tcW w:w="979" w:type="dxa"/>
                <w:vAlign w:val="center"/>
              </w:tcPr>
              <w:p w:rsidR="00DF1FA3" w:rsidRPr="00CC709A" w:rsidRDefault="00DF1FA3" w:rsidP="00FA5E68">
                <w:pPr>
                  <w:pStyle w:val="tablebodysmall"/>
                  <w:rPr>
                    <w:lang w:eastAsia="en-AU"/>
                  </w:rPr>
                </w:pPr>
                <w:r>
                  <w:rPr>
                    <w:lang w:eastAsia="en-AU"/>
                  </w:rPr>
                  <w:t>100</w:t>
                </w:r>
              </w:p>
            </w:tc>
            <w:tc>
              <w:tcPr>
                <w:tcW w:w="916" w:type="dxa"/>
                <w:vAlign w:val="center"/>
              </w:tcPr>
              <w:p w:rsidR="00DF1FA3" w:rsidRPr="00CC709A" w:rsidRDefault="00DF1FA3" w:rsidP="00FA5E68">
                <w:pPr>
                  <w:pStyle w:val="tablebodysmall"/>
                  <w:rPr>
                    <w:lang w:eastAsia="en-AU"/>
                  </w:rPr>
                </w:pPr>
                <w:r>
                  <w:rPr>
                    <w:lang w:eastAsia="en-AU"/>
                  </w:rPr>
                  <w:t>N/A</w:t>
                </w:r>
              </w:p>
            </w:tc>
            <w:tc>
              <w:tcPr>
                <w:tcW w:w="916" w:type="dxa"/>
                <w:vAlign w:val="center"/>
              </w:tcPr>
              <w:p w:rsidR="00DF1FA3" w:rsidRPr="00CC709A" w:rsidRDefault="00DF1FA3" w:rsidP="00FA5E68">
                <w:pPr>
                  <w:pStyle w:val="tablebodysmall"/>
                  <w:rPr>
                    <w:lang w:eastAsia="en-AU"/>
                  </w:rPr>
                </w:pPr>
                <w:r>
                  <w:rPr>
                    <w:lang w:eastAsia="en-AU"/>
                  </w:rPr>
                  <w:t>-1000</w:t>
                </w:r>
              </w:p>
            </w:tc>
            <w:tc>
              <w:tcPr>
                <w:tcW w:w="2083" w:type="dxa"/>
                <w:vAlign w:val="center"/>
              </w:tcPr>
              <w:p w:rsidR="00DF1FA3" w:rsidRPr="00DF1FA3" w:rsidRDefault="00DF1FA3" w:rsidP="00FA5E68">
                <w:pPr>
                  <w:pStyle w:val="tablebodysmall"/>
                  <w:rPr>
                    <w:lang w:eastAsia="en-AU"/>
                  </w:rPr>
                </w:pPr>
                <w:r w:rsidRPr="00DF1FA3">
                  <w:t>1625~P~030 increase in avail cap~301 plant limit lifted 100MW</w:t>
                </w:r>
              </w:p>
            </w:tc>
          </w:tr>
          <w:tr w:rsidR="00DF1FA3" w:rsidRPr="00EF60F8" w:rsidTr="00FB1AFA">
            <w:trPr>
              <w:cnfStyle w:val="000000100000" w:firstRow="0" w:lastRow="0" w:firstColumn="0" w:lastColumn="0" w:oddVBand="0" w:evenVBand="0" w:oddHBand="1" w:evenHBand="0" w:firstRowFirstColumn="0" w:firstRowLastColumn="0" w:lastRowFirstColumn="0" w:lastRowLastColumn="0"/>
            </w:trPr>
            <w:tc>
              <w:tcPr>
                <w:tcW w:w="1135" w:type="dxa"/>
                <w:vAlign w:val="center"/>
              </w:tcPr>
              <w:p w:rsidR="00DF1FA3" w:rsidRPr="00EF60F8" w:rsidRDefault="00DF1FA3" w:rsidP="00FA5E68">
                <w:pPr>
                  <w:pStyle w:val="tablebodysmall"/>
                  <w:rPr>
                    <w:lang w:eastAsia="en-AU"/>
                  </w:rPr>
                </w:pPr>
                <w:r>
                  <w:rPr>
                    <w:lang w:eastAsia="en-AU"/>
                  </w:rPr>
                  <w:t>4.29 pm</w:t>
                </w:r>
              </w:p>
            </w:tc>
            <w:tc>
              <w:tcPr>
                <w:tcW w:w="968" w:type="dxa"/>
                <w:vAlign w:val="center"/>
              </w:tcPr>
              <w:p w:rsidR="00DF1FA3" w:rsidRPr="00DF1FA3" w:rsidRDefault="00DF1FA3" w:rsidP="00FA5E68">
                <w:pPr>
                  <w:pStyle w:val="tablebodysmall"/>
                  <w:rPr>
                    <w:lang w:eastAsia="en-AU"/>
                  </w:rPr>
                </w:pPr>
                <w:r w:rsidRPr="00DF1FA3">
                  <w:rPr>
                    <w:lang w:eastAsia="en-AU"/>
                  </w:rPr>
                  <w:t>4.</w:t>
                </w:r>
                <w:r>
                  <w:rPr>
                    <w:lang w:eastAsia="en-AU"/>
                  </w:rPr>
                  <w:t>40</w:t>
                </w:r>
                <w:r w:rsidRPr="00DF1FA3">
                  <w:rPr>
                    <w:lang w:eastAsia="en-AU"/>
                  </w:rPr>
                  <w:t> pm</w:t>
                </w:r>
              </w:p>
            </w:tc>
            <w:tc>
              <w:tcPr>
                <w:tcW w:w="1210" w:type="dxa"/>
                <w:vAlign w:val="center"/>
              </w:tcPr>
              <w:p w:rsidR="00DF1FA3" w:rsidRPr="00CC709A" w:rsidRDefault="009303CC" w:rsidP="00FA5E68">
                <w:pPr>
                  <w:pStyle w:val="tablebodysmall"/>
                  <w:rPr>
                    <w:lang w:eastAsia="en-AU"/>
                  </w:rPr>
                </w:pPr>
                <w:r w:rsidRPr="00FA5E68">
                  <w:t>AGL</w:t>
                </w:r>
                <w:r>
                  <w:t xml:space="preserve"> Energy</w:t>
                </w:r>
              </w:p>
            </w:tc>
            <w:tc>
              <w:tcPr>
                <w:tcW w:w="866" w:type="dxa"/>
                <w:vAlign w:val="center"/>
              </w:tcPr>
              <w:p w:rsidR="00DF1FA3" w:rsidRPr="00CC709A" w:rsidRDefault="00DF1FA3" w:rsidP="00FA5E68">
                <w:pPr>
                  <w:pStyle w:val="tablebodysmall"/>
                  <w:rPr>
                    <w:lang w:eastAsia="en-AU"/>
                  </w:rPr>
                </w:pPr>
                <w:r>
                  <w:rPr>
                    <w:lang w:eastAsia="en-AU"/>
                  </w:rPr>
                  <w:t>Lid</w:t>
                </w:r>
                <w:r w:rsidR="00FB1AFA">
                  <w:rPr>
                    <w:lang w:eastAsia="en-AU"/>
                  </w:rPr>
                  <w:t>d</w:t>
                </w:r>
                <w:r>
                  <w:rPr>
                    <w:lang w:eastAsia="en-AU"/>
                  </w:rPr>
                  <w:t>ell</w:t>
                </w:r>
              </w:p>
            </w:tc>
            <w:tc>
              <w:tcPr>
                <w:tcW w:w="979" w:type="dxa"/>
                <w:vAlign w:val="center"/>
              </w:tcPr>
              <w:p w:rsidR="00DF1FA3" w:rsidRPr="00CC709A" w:rsidRDefault="00DF1FA3" w:rsidP="00FA5E68">
                <w:pPr>
                  <w:pStyle w:val="tablebodysmall"/>
                  <w:rPr>
                    <w:lang w:eastAsia="en-AU"/>
                  </w:rPr>
                </w:pPr>
                <w:r>
                  <w:rPr>
                    <w:lang w:eastAsia="en-AU"/>
                  </w:rPr>
                  <w:t>-130</w:t>
                </w:r>
              </w:p>
            </w:tc>
            <w:tc>
              <w:tcPr>
                <w:tcW w:w="916" w:type="dxa"/>
                <w:vAlign w:val="center"/>
              </w:tcPr>
              <w:p w:rsidR="00DF1FA3" w:rsidRPr="00CC709A" w:rsidRDefault="00DF1FA3" w:rsidP="00FA5E68">
                <w:pPr>
                  <w:pStyle w:val="tablebodysmall"/>
                  <w:rPr>
                    <w:lang w:eastAsia="en-AU"/>
                  </w:rPr>
                </w:pPr>
                <w:r>
                  <w:rPr>
                    <w:lang w:eastAsia="en-AU"/>
                  </w:rPr>
                  <w:t>&lt;14 000</w:t>
                </w:r>
              </w:p>
            </w:tc>
            <w:tc>
              <w:tcPr>
                <w:tcW w:w="916" w:type="dxa"/>
                <w:vAlign w:val="center"/>
              </w:tcPr>
              <w:p w:rsidR="00DF1FA3" w:rsidRPr="00CC709A" w:rsidRDefault="00DF1FA3" w:rsidP="00FA5E68">
                <w:pPr>
                  <w:pStyle w:val="tablebodysmall"/>
                  <w:rPr>
                    <w:lang w:eastAsia="en-AU"/>
                  </w:rPr>
                </w:pPr>
                <w:r>
                  <w:rPr>
                    <w:lang w:eastAsia="en-AU"/>
                  </w:rPr>
                  <w:t>N/A</w:t>
                </w:r>
              </w:p>
            </w:tc>
            <w:tc>
              <w:tcPr>
                <w:tcW w:w="2083" w:type="dxa"/>
                <w:vAlign w:val="center"/>
              </w:tcPr>
              <w:p w:rsidR="00DF1FA3" w:rsidRPr="00DF1FA3" w:rsidRDefault="00DF1FA3" w:rsidP="00FA5E68">
                <w:pPr>
                  <w:pStyle w:val="tablebodysmall"/>
                  <w:rPr>
                    <w:lang w:eastAsia="en-AU"/>
                  </w:rPr>
                </w:pPr>
                <w:r w:rsidRPr="00DF1FA3">
                  <w:t xml:space="preserve">1625~P~020 reduction in avail cap~203 plant failure 130mw - tube leak / ramp rate </w:t>
                </w:r>
                <w:proofErr w:type="spellStart"/>
                <w:r w:rsidRPr="00DF1FA3">
                  <w:t>vari</w:t>
                </w:r>
                <w:proofErr w:type="spellEnd"/>
                <w:r w:rsidRPr="00DF1FA3">
                  <w:t xml:space="preserve"> during de-loading</w:t>
                </w:r>
              </w:p>
            </w:tc>
          </w:tr>
          <w:tr w:rsidR="00DF1FA3" w:rsidRPr="00EF60F8" w:rsidTr="00FB1AFA">
            <w:trPr>
              <w:cnfStyle w:val="000000010000" w:firstRow="0" w:lastRow="0" w:firstColumn="0" w:lastColumn="0" w:oddVBand="0" w:evenVBand="0" w:oddHBand="0" w:evenHBand="1" w:firstRowFirstColumn="0" w:firstRowLastColumn="0" w:lastRowFirstColumn="0" w:lastRowLastColumn="0"/>
            </w:trPr>
            <w:tc>
              <w:tcPr>
                <w:tcW w:w="1135" w:type="dxa"/>
                <w:vAlign w:val="center"/>
                <w:hideMark/>
              </w:tcPr>
              <w:p w:rsidR="00DF1FA3" w:rsidRPr="00EF60F8" w:rsidRDefault="00DF1FA3" w:rsidP="00FA5E68">
                <w:pPr>
                  <w:pStyle w:val="tablebodysmall"/>
                  <w:rPr>
                    <w:lang w:eastAsia="en-AU"/>
                  </w:rPr>
                </w:pPr>
                <w:r w:rsidRPr="00EF60F8">
                  <w:rPr>
                    <w:lang w:eastAsia="en-AU"/>
                  </w:rPr>
                  <w:lastRenderedPageBreak/>
                  <w:t>1.11 pm</w:t>
                </w:r>
              </w:p>
            </w:tc>
            <w:tc>
              <w:tcPr>
                <w:tcW w:w="968" w:type="dxa"/>
                <w:vAlign w:val="center"/>
                <w:hideMark/>
              </w:tcPr>
              <w:p w:rsidR="00DF1FA3" w:rsidRPr="00EF60F8" w:rsidRDefault="00DF1FA3" w:rsidP="00FA5E68">
                <w:pPr>
                  <w:pStyle w:val="tablebodysmall"/>
                  <w:rPr>
                    <w:rFonts w:ascii="Calibri" w:hAnsi="Calibri"/>
                    <w:lang w:eastAsia="en-AU"/>
                  </w:rPr>
                </w:pPr>
              </w:p>
            </w:tc>
            <w:tc>
              <w:tcPr>
                <w:tcW w:w="1210" w:type="dxa"/>
                <w:vAlign w:val="center"/>
                <w:hideMark/>
              </w:tcPr>
              <w:p w:rsidR="00DF1FA3" w:rsidRPr="00EF60F8" w:rsidRDefault="00DF1FA3" w:rsidP="00FA5E68">
                <w:pPr>
                  <w:pStyle w:val="tablebodysmall"/>
                  <w:rPr>
                    <w:lang w:eastAsia="en-AU"/>
                  </w:rPr>
                </w:pPr>
                <w:r w:rsidRPr="00EF60F8">
                  <w:rPr>
                    <w:lang w:eastAsia="en-AU"/>
                  </w:rPr>
                  <w:t>CS Energy</w:t>
                </w:r>
              </w:p>
            </w:tc>
            <w:tc>
              <w:tcPr>
                <w:tcW w:w="866" w:type="dxa"/>
                <w:vAlign w:val="center"/>
                <w:hideMark/>
              </w:tcPr>
              <w:p w:rsidR="00DF1FA3" w:rsidRPr="00EF60F8" w:rsidRDefault="00DF1FA3" w:rsidP="00FA5E68">
                <w:pPr>
                  <w:pStyle w:val="tablebodysmall"/>
                  <w:rPr>
                    <w:lang w:eastAsia="en-AU"/>
                  </w:rPr>
                </w:pPr>
                <w:r w:rsidRPr="00EF60F8">
                  <w:rPr>
                    <w:lang w:eastAsia="en-AU"/>
                  </w:rPr>
                  <w:t>Kogan Creek</w:t>
                </w:r>
              </w:p>
            </w:tc>
            <w:tc>
              <w:tcPr>
                <w:tcW w:w="979" w:type="dxa"/>
                <w:vAlign w:val="center"/>
                <w:hideMark/>
              </w:tcPr>
              <w:p w:rsidR="00DF1FA3" w:rsidRPr="00EF60F8" w:rsidRDefault="00DF1FA3" w:rsidP="00FA5E68">
                <w:pPr>
                  <w:pStyle w:val="tablebodysmall"/>
                  <w:rPr>
                    <w:lang w:eastAsia="en-AU"/>
                  </w:rPr>
                </w:pPr>
                <w:r w:rsidRPr="00EF60F8">
                  <w:rPr>
                    <w:lang w:eastAsia="en-AU"/>
                  </w:rPr>
                  <w:t>-25</w:t>
                </w:r>
              </w:p>
            </w:tc>
            <w:tc>
              <w:tcPr>
                <w:tcW w:w="916" w:type="dxa"/>
                <w:vAlign w:val="center"/>
                <w:hideMark/>
              </w:tcPr>
              <w:p w:rsidR="00DF1FA3" w:rsidRPr="00EF60F8" w:rsidRDefault="00DF1FA3" w:rsidP="00FA5E68">
                <w:pPr>
                  <w:pStyle w:val="tablebodysmall"/>
                  <w:rPr>
                    <w:lang w:eastAsia="en-AU"/>
                  </w:rPr>
                </w:pPr>
                <w:r w:rsidRPr="00EF60F8">
                  <w:rPr>
                    <w:lang w:eastAsia="en-AU"/>
                  </w:rPr>
                  <w:t>14</w:t>
                </w:r>
              </w:p>
            </w:tc>
            <w:tc>
              <w:tcPr>
                <w:tcW w:w="916" w:type="dxa"/>
                <w:vAlign w:val="center"/>
                <w:hideMark/>
              </w:tcPr>
              <w:p w:rsidR="00DF1FA3" w:rsidRPr="00EF60F8" w:rsidRDefault="00DF1FA3" w:rsidP="00FA5E68">
                <w:pPr>
                  <w:pStyle w:val="tablebodysmall"/>
                  <w:rPr>
                    <w:lang w:eastAsia="en-AU"/>
                  </w:rPr>
                </w:pPr>
                <w:r w:rsidRPr="00EF60F8">
                  <w:rPr>
                    <w:lang w:eastAsia="en-AU"/>
                  </w:rPr>
                  <w:t>N/A</w:t>
                </w:r>
              </w:p>
            </w:tc>
            <w:tc>
              <w:tcPr>
                <w:tcW w:w="2083" w:type="dxa"/>
                <w:vAlign w:val="center"/>
                <w:hideMark/>
              </w:tcPr>
              <w:p w:rsidR="00DF1FA3" w:rsidRPr="00DF1FA3" w:rsidRDefault="00DF1FA3" w:rsidP="00FA5E68">
                <w:pPr>
                  <w:pStyle w:val="tablebodysmall"/>
                  <w:rPr>
                    <w:lang w:eastAsia="en-AU"/>
                  </w:rPr>
                </w:pPr>
                <w:r w:rsidRPr="00DF1FA3">
                  <w:rPr>
                    <w:lang w:eastAsia="en-AU"/>
                  </w:rPr>
                  <w:t>1311P technical issues-boiler o2 stability limit-SL</w:t>
                </w:r>
              </w:p>
            </w:tc>
          </w:tr>
          <w:tr w:rsidR="00DF1FA3" w:rsidRPr="00EF60F8" w:rsidTr="00FB1AFA">
            <w:trPr>
              <w:cnfStyle w:val="000000100000" w:firstRow="0" w:lastRow="0" w:firstColumn="0" w:lastColumn="0" w:oddVBand="0" w:evenVBand="0" w:oddHBand="1" w:evenHBand="0" w:firstRowFirstColumn="0" w:firstRowLastColumn="0" w:lastRowFirstColumn="0" w:lastRowLastColumn="0"/>
            </w:trPr>
            <w:tc>
              <w:tcPr>
                <w:tcW w:w="1135" w:type="dxa"/>
                <w:vAlign w:val="center"/>
                <w:hideMark/>
              </w:tcPr>
              <w:p w:rsidR="00DF1FA3" w:rsidRPr="00EF60F8" w:rsidRDefault="00DF1FA3" w:rsidP="00FA5E68">
                <w:pPr>
                  <w:pStyle w:val="tablebodysmall"/>
                  <w:rPr>
                    <w:lang w:eastAsia="en-AU"/>
                  </w:rPr>
                </w:pPr>
                <w:r>
                  <w:rPr>
                    <w:lang w:eastAsia="en-AU"/>
                  </w:rPr>
                  <w:t>4.52</w:t>
                </w:r>
                <w:r w:rsidRPr="00EF60F8">
                  <w:rPr>
                    <w:lang w:eastAsia="en-AU"/>
                  </w:rPr>
                  <w:t xml:space="preserve"> pm</w:t>
                </w:r>
              </w:p>
            </w:tc>
            <w:tc>
              <w:tcPr>
                <w:tcW w:w="968" w:type="dxa"/>
                <w:vAlign w:val="center"/>
                <w:hideMark/>
              </w:tcPr>
              <w:p w:rsidR="00DF1FA3" w:rsidRPr="008B1AC9" w:rsidRDefault="00DF1FA3" w:rsidP="00FA5E68">
                <w:pPr>
                  <w:pStyle w:val="tablebodysmall"/>
                  <w:rPr>
                    <w:lang w:eastAsia="en-AU"/>
                  </w:rPr>
                </w:pPr>
                <w:r w:rsidRPr="008B1AC9">
                  <w:rPr>
                    <w:lang w:eastAsia="en-AU"/>
                  </w:rPr>
                  <w:t>5 pm</w:t>
                </w:r>
              </w:p>
            </w:tc>
            <w:tc>
              <w:tcPr>
                <w:tcW w:w="1210" w:type="dxa"/>
                <w:vAlign w:val="center"/>
                <w:hideMark/>
              </w:tcPr>
              <w:p w:rsidR="00DF1FA3" w:rsidRPr="00CC709A" w:rsidRDefault="00DF1FA3" w:rsidP="00FA5E68">
                <w:pPr>
                  <w:pStyle w:val="tablebodysmall"/>
                  <w:rPr>
                    <w:lang w:eastAsia="en-AU"/>
                  </w:rPr>
                </w:pPr>
                <w:r>
                  <w:rPr>
                    <w:lang w:eastAsia="en-AU"/>
                  </w:rPr>
                  <w:t>Snowy</w:t>
                </w:r>
              </w:p>
            </w:tc>
            <w:tc>
              <w:tcPr>
                <w:tcW w:w="866" w:type="dxa"/>
                <w:vAlign w:val="center"/>
                <w:hideMark/>
              </w:tcPr>
              <w:p w:rsidR="00DF1FA3" w:rsidRPr="00CC709A" w:rsidRDefault="00DF1FA3" w:rsidP="00FA5E68">
                <w:pPr>
                  <w:pStyle w:val="tablebodysmall"/>
                  <w:rPr>
                    <w:lang w:eastAsia="en-AU"/>
                  </w:rPr>
                </w:pPr>
                <w:r>
                  <w:rPr>
                    <w:lang w:eastAsia="en-AU"/>
                  </w:rPr>
                  <w:t>Colongra</w:t>
                </w:r>
              </w:p>
            </w:tc>
            <w:tc>
              <w:tcPr>
                <w:tcW w:w="979" w:type="dxa"/>
                <w:vAlign w:val="center"/>
                <w:hideMark/>
              </w:tcPr>
              <w:p w:rsidR="00DF1FA3" w:rsidRPr="00CC709A" w:rsidRDefault="00DF1FA3" w:rsidP="00FA5E68">
                <w:pPr>
                  <w:pStyle w:val="tablebodysmall"/>
                  <w:rPr>
                    <w:lang w:eastAsia="en-AU"/>
                  </w:rPr>
                </w:pPr>
                <w:r w:rsidRPr="00CC709A">
                  <w:rPr>
                    <w:lang w:eastAsia="en-AU"/>
                  </w:rPr>
                  <w:t>-</w:t>
                </w:r>
                <w:r>
                  <w:rPr>
                    <w:lang w:eastAsia="en-AU"/>
                  </w:rPr>
                  <w:t>656</w:t>
                </w:r>
              </w:p>
            </w:tc>
            <w:tc>
              <w:tcPr>
                <w:tcW w:w="916" w:type="dxa"/>
                <w:vAlign w:val="center"/>
                <w:hideMark/>
              </w:tcPr>
              <w:p w:rsidR="00DF1FA3" w:rsidRPr="00CC709A" w:rsidRDefault="00DF1FA3" w:rsidP="00FA5E68">
                <w:pPr>
                  <w:pStyle w:val="tablebodysmall"/>
                  <w:rPr>
                    <w:lang w:eastAsia="en-AU"/>
                  </w:rPr>
                </w:pPr>
                <w:r>
                  <w:rPr>
                    <w:lang w:eastAsia="en-AU"/>
                  </w:rPr>
                  <w:t>14 000</w:t>
                </w:r>
              </w:p>
            </w:tc>
            <w:tc>
              <w:tcPr>
                <w:tcW w:w="916" w:type="dxa"/>
                <w:vAlign w:val="center"/>
                <w:hideMark/>
              </w:tcPr>
              <w:p w:rsidR="00DF1FA3" w:rsidRPr="00CC709A" w:rsidRDefault="00DF1FA3" w:rsidP="00FA5E68">
                <w:pPr>
                  <w:pStyle w:val="tablebodysmall"/>
                  <w:rPr>
                    <w:lang w:eastAsia="en-AU"/>
                  </w:rPr>
                </w:pPr>
                <w:r w:rsidRPr="00CC709A">
                  <w:rPr>
                    <w:lang w:eastAsia="en-AU"/>
                  </w:rPr>
                  <w:t>N/A</w:t>
                </w:r>
              </w:p>
            </w:tc>
            <w:tc>
              <w:tcPr>
                <w:tcW w:w="2083" w:type="dxa"/>
                <w:vAlign w:val="center"/>
                <w:hideMark/>
              </w:tcPr>
              <w:p w:rsidR="00DF1FA3" w:rsidRPr="00DF1FA3" w:rsidRDefault="00DF1FA3" w:rsidP="00FA5E68">
                <w:pPr>
                  <w:pStyle w:val="tablebodysmall"/>
                  <w:rPr>
                    <w:lang w:eastAsia="en-AU"/>
                  </w:rPr>
                </w:pPr>
                <w:r w:rsidRPr="00DF1FA3">
                  <w:t>16:52:00 A avoid uneconomic start - min load target higher than required for the market</w:t>
                </w:r>
              </w:p>
            </w:tc>
          </w:tr>
        </w:tbl>
        <w:p w:rsidR="00C7068C" w:rsidRDefault="003250C8" w:rsidP="003250C8">
          <w:pPr>
            <w:pStyle w:val="Heading1notnumber"/>
          </w:pPr>
          <w:bookmarkStart w:id="26" w:name="_Toc478986021"/>
          <w:r>
            <w:lastRenderedPageBreak/>
            <w:t xml:space="preserve">Appendix </w:t>
          </w:r>
          <w:r w:rsidR="00C7068C">
            <w:t>B</w:t>
          </w:r>
          <w:r w:rsidR="00B602E3">
            <w:t>:</w:t>
          </w:r>
          <w:r w:rsidR="00C7068C">
            <w:t xml:space="preserve"> Price setter</w:t>
          </w:r>
          <w:bookmarkEnd w:id="26"/>
        </w:p>
        <w:p w:rsidR="00C7068C" w:rsidRPr="0046705A" w:rsidRDefault="00C7068C" w:rsidP="00C7068C">
          <w:r w:rsidRPr="0046705A">
            <w:t>The following table identifies for the trading interval</w:t>
          </w:r>
          <w:r w:rsidR="00C95E26" w:rsidRPr="0046705A">
            <w:t>s</w:t>
          </w:r>
          <w:r w:rsidRPr="0046705A">
            <w:t xml:space="preserve"> in which the spot price exceeded $5000/MWh, each five minute dispatch interval price and the generating units involved in setting the energy price. This information is published by AEMO.</w:t>
          </w:r>
          <w:r w:rsidRPr="0046705A">
            <w:rPr>
              <w:rStyle w:val="FootnoteReference"/>
            </w:rPr>
            <w:footnoteReference w:id="8"/>
          </w:r>
          <w:r w:rsidRPr="0046705A">
            <w:t xml:space="preserve"> The 30-minute spot price is the average of the six dispatch interval prices.</w:t>
          </w:r>
          <w:r w:rsidR="00087043" w:rsidRPr="00087043">
            <w:t xml:space="preserve"> </w:t>
          </w:r>
          <w:r w:rsidR="00087043">
            <w:t>Prices in italics are capped at the Market Price Cap of $14</w:t>
          </w:r>
          <w:r w:rsidR="00C22D9E">
            <w:t> </w:t>
          </w:r>
          <w:r w:rsidR="00087043">
            <w:t>000/MWh.</w:t>
          </w:r>
        </w:p>
        <w:p w:rsidR="00EC4A12" w:rsidRDefault="000B47DF" w:rsidP="000B47DF">
          <w:pPr>
            <w:pStyle w:val="Caption"/>
          </w:pPr>
          <w:r w:rsidRPr="00C95E26">
            <w:t xml:space="preserve">Table </w:t>
          </w:r>
          <w:fldSimple w:instr=" SEQ Table \* ARABIC ">
            <w:r w:rsidR="00263F15">
              <w:rPr>
                <w:noProof/>
              </w:rPr>
              <w:t>7</w:t>
            </w:r>
          </w:fldSimple>
          <w:r w:rsidRPr="00C95E26">
            <w:t xml:space="preserve">: </w:t>
          </w:r>
          <w:r w:rsidR="0046705A">
            <w:t>Queensland p</w:t>
          </w:r>
          <w:r w:rsidRPr="00C95E26">
            <w:t xml:space="preserve">rice setter for the </w:t>
          </w:r>
          <w:r w:rsidR="00C95E26" w:rsidRPr="00C95E26">
            <w:t xml:space="preserve">4.30 </w:t>
          </w:r>
          <w:r w:rsidR="00EC4A12" w:rsidRPr="00C95E26">
            <w:t>pm</w:t>
          </w:r>
          <w:r w:rsidR="0047526A">
            <w:t xml:space="preserve"> </w:t>
          </w:r>
          <w:r w:rsidRPr="00C95E26">
            <w:t>trading interval</w:t>
          </w:r>
        </w:p>
        <w:tbl>
          <w:tblPr>
            <w:tblStyle w:val="AERsummarytable"/>
            <w:tblW w:w="5385" w:type="pct"/>
            <w:tblLayout w:type="fixed"/>
            <w:tblLook w:val="04A0" w:firstRow="1" w:lastRow="0" w:firstColumn="1" w:lastColumn="0" w:noHBand="0" w:noVBand="1"/>
          </w:tblPr>
          <w:tblGrid>
            <w:gridCol w:w="711"/>
            <w:gridCol w:w="1150"/>
            <w:gridCol w:w="1397"/>
            <w:gridCol w:w="1245"/>
            <w:gridCol w:w="1176"/>
            <w:gridCol w:w="1232"/>
            <w:gridCol w:w="1035"/>
            <w:gridCol w:w="1416"/>
          </w:tblGrid>
          <w:tr w:rsidR="00471DF5" w:rsidRPr="00DD0001" w:rsidTr="00471DF5">
            <w:trPr>
              <w:cnfStyle w:val="100000000000" w:firstRow="1" w:lastRow="0" w:firstColumn="0" w:lastColumn="0" w:oddVBand="0" w:evenVBand="0" w:oddHBand="0" w:evenHBand="0" w:firstRowFirstColumn="0" w:firstRowLastColumn="0" w:lastRowFirstColumn="0" w:lastRowLastColumn="0"/>
              <w:trHeight w:hRule="exact" w:val="772"/>
            </w:trPr>
            <w:tc>
              <w:tcPr>
                <w:tcW w:w="380" w:type="pct"/>
                <w:tcBorders>
                  <w:bottom w:val="nil"/>
                </w:tcBorders>
              </w:tcPr>
              <w:p w:rsidR="00094459" w:rsidRPr="00A47107" w:rsidRDefault="00094459" w:rsidP="00FA5E68">
                <w:pPr>
                  <w:pStyle w:val="TableHeading"/>
                </w:pPr>
                <w:r w:rsidRPr="00A47107">
                  <w:t>DI</w:t>
                </w:r>
              </w:p>
            </w:tc>
            <w:tc>
              <w:tcPr>
                <w:tcW w:w="614" w:type="pct"/>
                <w:tcBorders>
                  <w:bottom w:val="nil"/>
                </w:tcBorders>
              </w:tcPr>
              <w:p w:rsidR="00094459" w:rsidRPr="00A47107" w:rsidRDefault="00094459" w:rsidP="00FA5E68">
                <w:pPr>
                  <w:pStyle w:val="TableHeading"/>
                </w:pPr>
                <w:r w:rsidRPr="00A47107">
                  <w:t>Dispatch Price ($/MWh)</w:t>
                </w:r>
              </w:p>
            </w:tc>
            <w:tc>
              <w:tcPr>
                <w:tcW w:w="746" w:type="pct"/>
                <w:tcBorders>
                  <w:bottom w:val="nil"/>
                </w:tcBorders>
              </w:tcPr>
              <w:p w:rsidR="00094459" w:rsidRPr="00A47107" w:rsidRDefault="00094459" w:rsidP="00FA5E68">
                <w:pPr>
                  <w:pStyle w:val="TableHeading"/>
                </w:pPr>
                <w:r w:rsidRPr="00A47107">
                  <w:t>Participant</w:t>
                </w:r>
              </w:p>
            </w:tc>
            <w:tc>
              <w:tcPr>
                <w:tcW w:w="665" w:type="pct"/>
                <w:tcBorders>
                  <w:bottom w:val="nil"/>
                </w:tcBorders>
              </w:tcPr>
              <w:p w:rsidR="00094459" w:rsidRPr="00A47107" w:rsidRDefault="00094459" w:rsidP="00FA5E68">
                <w:pPr>
                  <w:pStyle w:val="TableHeading"/>
                </w:pPr>
                <w:r w:rsidRPr="00A47107">
                  <w:t>Unit</w:t>
                </w:r>
              </w:p>
            </w:tc>
            <w:tc>
              <w:tcPr>
                <w:tcW w:w="628" w:type="pct"/>
                <w:tcBorders>
                  <w:bottom w:val="nil"/>
                </w:tcBorders>
              </w:tcPr>
              <w:p w:rsidR="00094459" w:rsidRPr="00A47107" w:rsidRDefault="00094459" w:rsidP="00FA5E68">
                <w:pPr>
                  <w:pStyle w:val="TableHeading"/>
                </w:pPr>
                <w:r w:rsidRPr="00A47107">
                  <w:t>Service</w:t>
                </w:r>
              </w:p>
            </w:tc>
            <w:tc>
              <w:tcPr>
                <w:tcW w:w="658" w:type="pct"/>
                <w:tcBorders>
                  <w:bottom w:val="nil"/>
                </w:tcBorders>
              </w:tcPr>
              <w:p w:rsidR="00094459" w:rsidRPr="00A47107" w:rsidRDefault="00094459" w:rsidP="00FA5E68">
                <w:pPr>
                  <w:pStyle w:val="TableHeading"/>
                </w:pPr>
                <w:r w:rsidRPr="00A47107">
                  <w:t>Offer price ($/MWh)</w:t>
                </w:r>
              </w:p>
            </w:tc>
            <w:tc>
              <w:tcPr>
                <w:tcW w:w="553" w:type="pct"/>
                <w:tcBorders>
                  <w:bottom w:val="nil"/>
                </w:tcBorders>
              </w:tcPr>
              <w:p w:rsidR="00094459" w:rsidRPr="00A47107" w:rsidRDefault="00094459" w:rsidP="00FA5E68">
                <w:pPr>
                  <w:pStyle w:val="TableHeading"/>
                </w:pPr>
                <w:r w:rsidRPr="00A47107">
                  <w:t>Margina</w:t>
                </w:r>
                <w:r w:rsidR="00A47107">
                  <w:t>l</w:t>
                </w:r>
                <w:r w:rsidRPr="00A47107">
                  <w:t xml:space="preserve"> change</w:t>
                </w:r>
              </w:p>
            </w:tc>
            <w:tc>
              <w:tcPr>
                <w:tcW w:w="756" w:type="pct"/>
                <w:tcBorders>
                  <w:bottom w:val="nil"/>
                </w:tcBorders>
              </w:tcPr>
              <w:p w:rsidR="00094459" w:rsidRPr="000B47DF" w:rsidRDefault="00094459" w:rsidP="00FA5E68">
                <w:pPr>
                  <w:pStyle w:val="TableHeading"/>
                </w:pPr>
                <w:r w:rsidRPr="00A47107">
                  <w:t>Contribution</w:t>
                </w:r>
              </w:p>
            </w:tc>
          </w:tr>
          <w:tr w:rsidR="00471DF5" w:rsidRPr="00FA5E68" w:rsidTr="00425332">
            <w:trPr>
              <w:cnfStyle w:val="000000100000" w:firstRow="0" w:lastRow="0" w:firstColumn="0" w:lastColumn="0" w:oddVBand="0" w:evenVBand="0" w:oddHBand="1" w:evenHBand="0" w:firstRowFirstColumn="0" w:firstRowLastColumn="0" w:lastRowFirstColumn="0" w:lastRowLastColumn="0"/>
              <w:trHeight w:val="304"/>
            </w:trPr>
            <w:tc>
              <w:tcPr>
                <w:tcW w:w="380" w:type="pct"/>
                <w:tcBorders>
                  <w:bottom w:val="nil"/>
                </w:tcBorders>
                <w:shd w:val="clear" w:color="auto" w:fill="auto"/>
                <w:vAlign w:val="center"/>
              </w:tcPr>
              <w:p w:rsidR="00471DF5" w:rsidRPr="00FA5E68" w:rsidRDefault="00471DF5" w:rsidP="00FA5E68">
                <w:pPr>
                  <w:pStyle w:val="tablebodysmall"/>
                </w:pPr>
                <w:r w:rsidRPr="00FA5E68">
                  <w:t>16:05</w:t>
                </w:r>
              </w:p>
            </w:tc>
            <w:tc>
              <w:tcPr>
                <w:tcW w:w="614" w:type="pct"/>
                <w:tcBorders>
                  <w:bottom w:val="nil"/>
                </w:tcBorders>
                <w:shd w:val="clear" w:color="auto" w:fill="auto"/>
                <w:vAlign w:val="center"/>
              </w:tcPr>
              <w:p w:rsidR="00471DF5" w:rsidRPr="00FA5E68" w:rsidRDefault="00471DF5" w:rsidP="00FA5E68">
                <w:pPr>
                  <w:pStyle w:val="tablebodysmall"/>
                </w:pPr>
                <w:r w:rsidRPr="00FA5E68">
                  <w:t>$324.41</w:t>
                </w:r>
              </w:p>
            </w:tc>
            <w:tc>
              <w:tcPr>
                <w:tcW w:w="746" w:type="pct"/>
                <w:tcBorders>
                  <w:bottom w:val="nil"/>
                </w:tcBorders>
                <w:shd w:val="clear" w:color="auto" w:fill="auto"/>
                <w:vAlign w:val="center"/>
              </w:tcPr>
              <w:p w:rsidR="00471DF5" w:rsidRPr="00FA5E68" w:rsidRDefault="00471DF5" w:rsidP="00FA5E68">
                <w:pPr>
                  <w:pStyle w:val="tablebodysmall"/>
                </w:pPr>
                <w:r w:rsidRPr="00FA5E68">
                  <w:t>AGL Energy</w:t>
                </w:r>
              </w:p>
            </w:tc>
            <w:tc>
              <w:tcPr>
                <w:tcW w:w="665" w:type="pct"/>
                <w:tcBorders>
                  <w:bottom w:val="nil"/>
                </w:tcBorders>
                <w:shd w:val="clear" w:color="auto" w:fill="auto"/>
                <w:vAlign w:val="center"/>
              </w:tcPr>
              <w:p w:rsidR="00471DF5" w:rsidRPr="00FA5E68" w:rsidRDefault="00471DF5" w:rsidP="00FA5E68">
                <w:pPr>
                  <w:pStyle w:val="tablebodysmall"/>
                </w:pPr>
                <w:r w:rsidRPr="00FA5E68">
                  <w:t>BW04</w:t>
                </w:r>
              </w:p>
            </w:tc>
            <w:tc>
              <w:tcPr>
                <w:tcW w:w="628" w:type="pct"/>
                <w:tcBorders>
                  <w:bottom w:val="nil"/>
                </w:tcBorders>
                <w:shd w:val="clear" w:color="auto" w:fill="auto"/>
                <w:vAlign w:val="center"/>
              </w:tcPr>
              <w:p w:rsidR="00471DF5" w:rsidRPr="00FA5E68" w:rsidRDefault="00471DF5" w:rsidP="00FA5E68">
                <w:pPr>
                  <w:pStyle w:val="tablebodysmall"/>
                </w:pPr>
                <w:r w:rsidRPr="00FA5E68">
                  <w:t>Energy</w:t>
                </w:r>
              </w:p>
            </w:tc>
            <w:tc>
              <w:tcPr>
                <w:tcW w:w="658" w:type="pct"/>
                <w:tcBorders>
                  <w:bottom w:val="nil"/>
                </w:tcBorders>
                <w:shd w:val="clear" w:color="auto" w:fill="auto"/>
                <w:vAlign w:val="center"/>
              </w:tcPr>
              <w:p w:rsidR="00471DF5" w:rsidRPr="00FA5E68" w:rsidRDefault="00471DF5" w:rsidP="00FA5E68">
                <w:pPr>
                  <w:pStyle w:val="tablebodysmall"/>
                </w:pPr>
                <w:r w:rsidRPr="00FA5E68">
                  <w:t>$59.96</w:t>
                </w:r>
              </w:p>
            </w:tc>
            <w:tc>
              <w:tcPr>
                <w:tcW w:w="553" w:type="pct"/>
                <w:tcBorders>
                  <w:bottom w:val="nil"/>
                </w:tcBorders>
                <w:shd w:val="clear" w:color="auto" w:fill="auto"/>
                <w:vAlign w:val="center"/>
              </w:tcPr>
              <w:p w:rsidR="00471DF5" w:rsidRPr="00FA5E68" w:rsidRDefault="00471DF5" w:rsidP="00FA5E68">
                <w:pPr>
                  <w:pStyle w:val="tablebodysmall"/>
                </w:pPr>
                <w:r w:rsidRPr="00FA5E68">
                  <w:t>0.92</w:t>
                </w:r>
              </w:p>
            </w:tc>
            <w:tc>
              <w:tcPr>
                <w:tcW w:w="756" w:type="pct"/>
                <w:tcBorders>
                  <w:bottom w:val="nil"/>
                </w:tcBorders>
                <w:shd w:val="clear" w:color="auto" w:fill="auto"/>
                <w:vAlign w:val="center"/>
              </w:tcPr>
              <w:p w:rsidR="00471DF5" w:rsidRPr="00FA5E68" w:rsidRDefault="00471DF5" w:rsidP="00FA5E68">
                <w:pPr>
                  <w:pStyle w:val="tablebodysmall"/>
                </w:pPr>
                <w:r w:rsidRPr="00FA5E68">
                  <w:t>$55.16</w:t>
                </w:r>
              </w:p>
            </w:tc>
          </w:tr>
          <w:tr w:rsidR="00471DF5" w:rsidRPr="00796046" w:rsidTr="00425332">
            <w:trPr>
              <w:cnfStyle w:val="000000010000" w:firstRow="0" w:lastRow="0" w:firstColumn="0" w:lastColumn="0" w:oddVBand="0" w:evenVBand="0" w:oddHBand="0" w:evenHBand="1" w:firstRowFirstColumn="0" w:firstRowLastColumn="0" w:lastRowFirstColumn="0" w:lastRowLastColumn="0"/>
              <w:trHeight w:val="304"/>
            </w:trPr>
            <w:tc>
              <w:tcPr>
                <w:tcW w:w="380" w:type="pct"/>
                <w:tcBorders>
                  <w:bottom w:val="nil"/>
                </w:tcBorders>
                <w:shd w:val="clear" w:color="auto" w:fill="auto"/>
                <w:vAlign w:val="center"/>
              </w:tcPr>
              <w:p w:rsidR="00471DF5" w:rsidRDefault="00471DF5" w:rsidP="00FA5E68">
                <w:pPr>
                  <w:pStyle w:val="tablebodysmall"/>
                </w:pPr>
              </w:p>
            </w:tc>
            <w:tc>
              <w:tcPr>
                <w:tcW w:w="614" w:type="pct"/>
                <w:tcBorders>
                  <w:bottom w:val="nil"/>
                </w:tcBorders>
                <w:shd w:val="clear" w:color="auto" w:fill="auto"/>
                <w:vAlign w:val="center"/>
              </w:tcPr>
              <w:p w:rsidR="00471DF5" w:rsidRDefault="00471DF5" w:rsidP="00FA5E68">
                <w:pPr>
                  <w:pStyle w:val="tablebodysmall"/>
                </w:pPr>
              </w:p>
            </w:tc>
            <w:tc>
              <w:tcPr>
                <w:tcW w:w="746" w:type="pct"/>
                <w:tcBorders>
                  <w:bottom w:val="nil"/>
                </w:tcBorders>
                <w:shd w:val="clear" w:color="auto" w:fill="auto"/>
                <w:vAlign w:val="center"/>
              </w:tcPr>
              <w:p w:rsidR="00471DF5" w:rsidRDefault="00471DF5" w:rsidP="00FA5E68">
                <w:pPr>
                  <w:pStyle w:val="tablebodysmall"/>
                </w:pPr>
                <w:r>
                  <w:t>Delta Electricity</w:t>
                </w:r>
              </w:p>
            </w:tc>
            <w:tc>
              <w:tcPr>
                <w:tcW w:w="665" w:type="pct"/>
                <w:tcBorders>
                  <w:bottom w:val="nil"/>
                </w:tcBorders>
                <w:shd w:val="clear" w:color="auto" w:fill="auto"/>
                <w:vAlign w:val="center"/>
              </w:tcPr>
              <w:p w:rsidR="00471DF5" w:rsidRDefault="00471DF5" w:rsidP="00FA5E68">
                <w:pPr>
                  <w:pStyle w:val="tablebodysmall"/>
                </w:pPr>
                <w:r>
                  <w:t>VP5</w:t>
                </w:r>
              </w:p>
            </w:tc>
            <w:tc>
              <w:tcPr>
                <w:tcW w:w="628" w:type="pct"/>
                <w:tcBorders>
                  <w:bottom w:val="nil"/>
                </w:tcBorders>
                <w:shd w:val="clear" w:color="auto" w:fill="auto"/>
                <w:vAlign w:val="center"/>
              </w:tcPr>
              <w:p w:rsidR="00471DF5" w:rsidRDefault="00471DF5" w:rsidP="00FA5E68">
                <w:pPr>
                  <w:pStyle w:val="tablebodysmall"/>
                </w:pPr>
                <w:r>
                  <w:t xml:space="preserve">Raise </w:t>
                </w:r>
                <w:proofErr w:type="spellStart"/>
                <w:r>
                  <w:t>reg</w:t>
                </w:r>
                <w:proofErr w:type="spellEnd"/>
              </w:p>
            </w:tc>
            <w:tc>
              <w:tcPr>
                <w:tcW w:w="658" w:type="pct"/>
                <w:tcBorders>
                  <w:bottom w:val="nil"/>
                </w:tcBorders>
                <w:shd w:val="clear" w:color="auto" w:fill="auto"/>
                <w:vAlign w:val="center"/>
              </w:tcPr>
              <w:p w:rsidR="00471DF5" w:rsidRDefault="00471DF5" w:rsidP="00FA5E68">
                <w:pPr>
                  <w:pStyle w:val="tablebodysmall"/>
                </w:pPr>
                <w:r>
                  <w:t>$300.00</w:t>
                </w:r>
              </w:p>
            </w:tc>
            <w:tc>
              <w:tcPr>
                <w:tcW w:w="553" w:type="pct"/>
                <w:tcBorders>
                  <w:bottom w:val="nil"/>
                </w:tcBorders>
                <w:shd w:val="clear" w:color="auto" w:fill="auto"/>
                <w:vAlign w:val="center"/>
              </w:tcPr>
              <w:p w:rsidR="00471DF5" w:rsidRDefault="00471DF5" w:rsidP="00FA5E68">
                <w:pPr>
                  <w:pStyle w:val="tablebodysmall"/>
                </w:pPr>
                <w:r>
                  <w:t>0.92</w:t>
                </w:r>
              </w:p>
            </w:tc>
            <w:tc>
              <w:tcPr>
                <w:tcW w:w="756" w:type="pct"/>
                <w:tcBorders>
                  <w:bottom w:val="nil"/>
                </w:tcBorders>
                <w:shd w:val="clear" w:color="auto" w:fill="auto"/>
                <w:vAlign w:val="center"/>
              </w:tcPr>
              <w:p w:rsidR="00471DF5" w:rsidRDefault="00471DF5" w:rsidP="00FA5E68">
                <w:pPr>
                  <w:pStyle w:val="tablebodysmall"/>
                </w:pPr>
                <w:r>
                  <w:t>$276.00</w:t>
                </w:r>
              </w:p>
            </w:tc>
          </w:tr>
          <w:tr w:rsidR="00471DF5" w:rsidRPr="00796046" w:rsidTr="00425332">
            <w:trPr>
              <w:cnfStyle w:val="000000100000" w:firstRow="0" w:lastRow="0" w:firstColumn="0" w:lastColumn="0" w:oddVBand="0" w:evenVBand="0" w:oddHBand="1" w:evenHBand="0" w:firstRowFirstColumn="0" w:firstRowLastColumn="0" w:lastRowFirstColumn="0" w:lastRowLastColumn="0"/>
              <w:trHeight w:val="304"/>
            </w:trPr>
            <w:tc>
              <w:tcPr>
                <w:tcW w:w="380" w:type="pct"/>
                <w:tcBorders>
                  <w:bottom w:val="nil"/>
                </w:tcBorders>
                <w:shd w:val="clear" w:color="auto" w:fill="auto"/>
                <w:vAlign w:val="center"/>
              </w:tcPr>
              <w:p w:rsidR="00471DF5" w:rsidRDefault="00471DF5" w:rsidP="00FA5E68">
                <w:pPr>
                  <w:pStyle w:val="tablebodysmall"/>
                </w:pPr>
              </w:p>
            </w:tc>
            <w:tc>
              <w:tcPr>
                <w:tcW w:w="614" w:type="pct"/>
                <w:tcBorders>
                  <w:bottom w:val="nil"/>
                </w:tcBorders>
                <w:shd w:val="clear" w:color="auto" w:fill="auto"/>
                <w:vAlign w:val="center"/>
              </w:tcPr>
              <w:p w:rsidR="00471DF5" w:rsidRDefault="00471DF5" w:rsidP="00FA5E68">
                <w:pPr>
                  <w:pStyle w:val="tablebodysmall"/>
                </w:pPr>
              </w:p>
            </w:tc>
            <w:tc>
              <w:tcPr>
                <w:tcW w:w="746" w:type="pct"/>
                <w:tcBorders>
                  <w:bottom w:val="nil"/>
                </w:tcBorders>
                <w:shd w:val="clear" w:color="auto" w:fill="auto"/>
                <w:vAlign w:val="center"/>
              </w:tcPr>
              <w:p w:rsidR="00471DF5" w:rsidRDefault="00471DF5" w:rsidP="00FA5E68">
                <w:pPr>
                  <w:pStyle w:val="tablebodysmall"/>
                </w:pPr>
                <w:r>
                  <w:t>AGL Energy</w:t>
                </w:r>
              </w:p>
            </w:tc>
            <w:tc>
              <w:tcPr>
                <w:tcW w:w="665" w:type="pct"/>
                <w:tcBorders>
                  <w:bottom w:val="nil"/>
                </w:tcBorders>
                <w:shd w:val="clear" w:color="auto" w:fill="auto"/>
                <w:vAlign w:val="center"/>
              </w:tcPr>
              <w:p w:rsidR="00471DF5" w:rsidRDefault="00471DF5" w:rsidP="00FA5E68">
                <w:pPr>
                  <w:pStyle w:val="tablebodysmall"/>
                </w:pPr>
                <w:r>
                  <w:t>BW04</w:t>
                </w:r>
              </w:p>
            </w:tc>
            <w:tc>
              <w:tcPr>
                <w:tcW w:w="628" w:type="pct"/>
                <w:tcBorders>
                  <w:bottom w:val="nil"/>
                </w:tcBorders>
                <w:shd w:val="clear" w:color="auto" w:fill="auto"/>
                <w:vAlign w:val="center"/>
              </w:tcPr>
              <w:p w:rsidR="00471DF5" w:rsidRDefault="00471DF5" w:rsidP="00FA5E68">
                <w:pPr>
                  <w:pStyle w:val="tablebodysmall"/>
                </w:pPr>
                <w:r>
                  <w:t xml:space="preserve">Raise </w:t>
                </w:r>
                <w:proofErr w:type="spellStart"/>
                <w:r>
                  <w:t>reg</w:t>
                </w:r>
                <w:proofErr w:type="spellEnd"/>
              </w:p>
            </w:tc>
            <w:tc>
              <w:tcPr>
                <w:tcW w:w="658" w:type="pct"/>
                <w:tcBorders>
                  <w:bottom w:val="nil"/>
                </w:tcBorders>
                <w:shd w:val="clear" w:color="auto" w:fill="auto"/>
                <w:vAlign w:val="center"/>
              </w:tcPr>
              <w:p w:rsidR="00471DF5" w:rsidRDefault="00471DF5" w:rsidP="00FA5E68">
                <w:pPr>
                  <w:pStyle w:val="tablebodysmall"/>
                </w:pPr>
                <w:r>
                  <w:t>$7.40</w:t>
                </w:r>
              </w:p>
            </w:tc>
            <w:tc>
              <w:tcPr>
                <w:tcW w:w="553" w:type="pct"/>
                <w:tcBorders>
                  <w:bottom w:val="nil"/>
                </w:tcBorders>
                <w:shd w:val="clear" w:color="auto" w:fill="auto"/>
                <w:vAlign w:val="center"/>
              </w:tcPr>
              <w:p w:rsidR="00471DF5" w:rsidRDefault="00471DF5" w:rsidP="00FA5E68">
                <w:pPr>
                  <w:pStyle w:val="tablebodysmall"/>
                </w:pPr>
                <w:r>
                  <w:t>-0.92</w:t>
                </w:r>
              </w:p>
            </w:tc>
            <w:tc>
              <w:tcPr>
                <w:tcW w:w="756" w:type="pct"/>
                <w:tcBorders>
                  <w:bottom w:val="nil"/>
                </w:tcBorders>
                <w:shd w:val="clear" w:color="auto" w:fill="auto"/>
                <w:vAlign w:val="center"/>
              </w:tcPr>
              <w:p w:rsidR="00471DF5" w:rsidRDefault="00471DF5" w:rsidP="00FA5E68">
                <w:pPr>
                  <w:pStyle w:val="tablebodysmall"/>
                </w:pPr>
                <w:r>
                  <w:t>-$6.81</w:t>
                </w:r>
              </w:p>
            </w:tc>
          </w:tr>
          <w:tr w:rsidR="00471DF5" w:rsidRPr="00247FC3" w:rsidTr="00425332">
            <w:trPr>
              <w:cnfStyle w:val="000000010000" w:firstRow="0" w:lastRow="0" w:firstColumn="0" w:lastColumn="0" w:oddVBand="0" w:evenVBand="0" w:oddHBand="0" w:evenHBand="1" w:firstRowFirstColumn="0" w:firstRowLastColumn="0" w:lastRowFirstColumn="0" w:lastRowLastColumn="0"/>
              <w:trHeight w:val="304"/>
            </w:trPr>
            <w:tc>
              <w:tcPr>
                <w:tcW w:w="380" w:type="pct"/>
                <w:tcBorders>
                  <w:bottom w:val="nil"/>
                </w:tcBorders>
                <w:shd w:val="clear" w:color="auto" w:fill="D4E2FF" w:themeFill="accent3" w:themeFillTint="1A"/>
                <w:vAlign w:val="center"/>
              </w:tcPr>
              <w:p w:rsidR="00471DF5" w:rsidRDefault="00471DF5" w:rsidP="00FA5E68">
                <w:pPr>
                  <w:pStyle w:val="tablebodysmall"/>
                </w:pPr>
                <w:r>
                  <w:t>16:10</w:t>
                </w:r>
              </w:p>
            </w:tc>
            <w:tc>
              <w:tcPr>
                <w:tcW w:w="614" w:type="pct"/>
                <w:tcBorders>
                  <w:bottom w:val="nil"/>
                </w:tcBorders>
                <w:shd w:val="clear" w:color="auto" w:fill="D4E2FF" w:themeFill="accent3" w:themeFillTint="1A"/>
                <w:vAlign w:val="center"/>
              </w:tcPr>
              <w:p w:rsidR="00471DF5" w:rsidRDefault="00471DF5" w:rsidP="00FA5E68">
                <w:pPr>
                  <w:pStyle w:val="tablebodysmall"/>
                </w:pPr>
                <w:r>
                  <w:t>$13 239.74</w:t>
                </w:r>
              </w:p>
            </w:tc>
            <w:tc>
              <w:tcPr>
                <w:tcW w:w="746" w:type="pct"/>
                <w:tcBorders>
                  <w:bottom w:val="nil"/>
                </w:tcBorders>
                <w:shd w:val="clear" w:color="auto" w:fill="D4E2FF" w:themeFill="accent3" w:themeFillTint="1A"/>
                <w:vAlign w:val="center"/>
              </w:tcPr>
              <w:p w:rsidR="00471DF5" w:rsidRDefault="00471DF5" w:rsidP="00FA5E68">
                <w:pPr>
                  <w:pStyle w:val="tablebodysmall"/>
                </w:pPr>
                <w:r>
                  <w:t>AGL Energy</w:t>
                </w:r>
              </w:p>
            </w:tc>
            <w:tc>
              <w:tcPr>
                <w:tcW w:w="665" w:type="pct"/>
                <w:tcBorders>
                  <w:bottom w:val="nil"/>
                </w:tcBorders>
                <w:shd w:val="clear" w:color="auto" w:fill="D4E2FF" w:themeFill="accent3" w:themeFillTint="1A"/>
                <w:vAlign w:val="center"/>
              </w:tcPr>
              <w:p w:rsidR="00471DF5" w:rsidRDefault="00471DF5" w:rsidP="00FA5E68">
                <w:pPr>
                  <w:pStyle w:val="tablebodysmall"/>
                </w:pPr>
                <w:r>
                  <w:t>LD04</w:t>
                </w:r>
              </w:p>
            </w:tc>
            <w:tc>
              <w:tcPr>
                <w:tcW w:w="628" w:type="pct"/>
                <w:tcBorders>
                  <w:bottom w:val="nil"/>
                </w:tcBorders>
                <w:shd w:val="clear" w:color="auto" w:fill="D4E2FF" w:themeFill="accent3" w:themeFillTint="1A"/>
                <w:vAlign w:val="center"/>
              </w:tcPr>
              <w:p w:rsidR="00471DF5" w:rsidRDefault="00471DF5" w:rsidP="00FA5E68">
                <w:pPr>
                  <w:pStyle w:val="tablebodysmall"/>
                </w:pPr>
                <w:r>
                  <w:t>Energy</w:t>
                </w:r>
              </w:p>
            </w:tc>
            <w:tc>
              <w:tcPr>
                <w:tcW w:w="658" w:type="pct"/>
                <w:tcBorders>
                  <w:bottom w:val="nil"/>
                </w:tcBorders>
                <w:shd w:val="clear" w:color="auto" w:fill="D4E2FF" w:themeFill="accent3" w:themeFillTint="1A"/>
                <w:vAlign w:val="center"/>
              </w:tcPr>
              <w:p w:rsidR="00471DF5" w:rsidRDefault="00471DF5" w:rsidP="00FA5E68">
                <w:pPr>
                  <w:pStyle w:val="tablebodysmall"/>
                </w:pPr>
                <w:r>
                  <w:t>$13 999.97</w:t>
                </w:r>
              </w:p>
            </w:tc>
            <w:tc>
              <w:tcPr>
                <w:tcW w:w="553" w:type="pct"/>
                <w:tcBorders>
                  <w:bottom w:val="nil"/>
                </w:tcBorders>
                <w:shd w:val="clear" w:color="auto" w:fill="D4E2FF" w:themeFill="accent3" w:themeFillTint="1A"/>
                <w:vAlign w:val="center"/>
              </w:tcPr>
              <w:p w:rsidR="00471DF5" w:rsidRDefault="00471DF5" w:rsidP="00FA5E68">
                <w:pPr>
                  <w:pStyle w:val="tablebodysmall"/>
                </w:pPr>
                <w:r>
                  <w:t>0.94</w:t>
                </w:r>
              </w:p>
            </w:tc>
            <w:tc>
              <w:tcPr>
                <w:tcW w:w="756" w:type="pct"/>
                <w:tcBorders>
                  <w:bottom w:val="nil"/>
                </w:tcBorders>
                <w:shd w:val="clear" w:color="auto" w:fill="D4E2FF" w:themeFill="accent3" w:themeFillTint="1A"/>
                <w:vAlign w:val="center"/>
              </w:tcPr>
              <w:p w:rsidR="00471DF5" w:rsidRDefault="00471DF5" w:rsidP="00FA5E68">
                <w:pPr>
                  <w:pStyle w:val="tablebodysmall"/>
                </w:pPr>
                <w:r>
                  <w:t>$13 159.97</w:t>
                </w:r>
              </w:p>
            </w:tc>
          </w:tr>
          <w:tr w:rsidR="00471DF5" w:rsidRPr="00796046" w:rsidTr="00425332">
            <w:trPr>
              <w:cnfStyle w:val="000000100000" w:firstRow="0" w:lastRow="0" w:firstColumn="0" w:lastColumn="0" w:oddVBand="0" w:evenVBand="0" w:oddHBand="1" w:evenHBand="0" w:firstRowFirstColumn="0" w:firstRowLastColumn="0" w:lastRowFirstColumn="0" w:lastRowLastColumn="0"/>
              <w:trHeight w:val="304"/>
            </w:trPr>
            <w:tc>
              <w:tcPr>
                <w:tcW w:w="380" w:type="pct"/>
                <w:tcBorders>
                  <w:bottom w:val="nil"/>
                </w:tcBorders>
                <w:shd w:val="clear" w:color="auto" w:fill="D4E2FF" w:themeFill="accent3" w:themeFillTint="1A"/>
                <w:vAlign w:val="center"/>
              </w:tcPr>
              <w:p w:rsidR="00471DF5" w:rsidRDefault="00471DF5" w:rsidP="00FA5E68">
                <w:pPr>
                  <w:pStyle w:val="tablebodysmall"/>
                </w:pPr>
              </w:p>
            </w:tc>
            <w:tc>
              <w:tcPr>
                <w:tcW w:w="614" w:type="pct"/>
                <w:tcBorders>
                  <w:bottom w:val="nil"/>
                </w:tcBorders>
                <w:shd w:val="clear" w:color="auto" w:fill="D4E2FF" w:themeFill="accent3" w:themeFillTint="1A"/>
                <w:vAlign w:val="center"/>
              </w:tcPr>
              <w:p w:rsidR="00471DF5" w:rsidRDefault="00471DF5" w:rsidP="00FA5E68">
                <w:pPr>
                  <w:pStyle w:val="tablebodysmall"/>
                </w:pPr>
              </w:p>
            </w:tc>
            <w:tc>
              <w:tcPr>
                <w:tcW w:w="746" w:type="pct"/>
                <w:tcBorders>
                  <w:bottom w:val="nil"/>
                </w:tcBorders>
                <w:shd w:val="clear" w:color="auto" w:fill="D4E2FF" w:themeFill="accent3" w:themeFillTint="1A"/>
                <w:vAlign w:val="center"/>
              </w:tcPr>
              <w:p w:rsidR="00471DF5" w:rsidRDefault="00471DF5" w:rsidP="00FA5E68">
                <w:pPr>
                  <w:pStyle w:val="tablebodysmall"/>
                </w:pPr>
                <w:r>
                  <w:t>AGL (SA)</w:t>
                </w:r>
              </w:p>
            </w:tc>
            <w:tc>
              <w:tcPr>
                <w:tcW w:w="665" w:type="pct"/>
                <w:tcBorders>
                  <w:bottom w:val="nil"/>
                </w:tcBorders>
                <w:shd w:val="clear" w:color="auto" w:fill="D4E2FF" w:themeFill="accent3" w:themeFillTint="1A"/>
                <w:vAlign w:val="center"/>
              </w:tcPr>
              <w:p w:rsidR="00471DF5" w:rsidRDefault="00471DF5" w:rsidP="00FA5E68">
                <w:pPr>
                  <w:pStyle w:val="tablebodysmall"/>
                </w:pPr>
                <w:r>
                  <w:t>TORRB4</w:t>
                </w:r>
              </w:p>
            </w:tc>
            <w:tc>
              <w:tcPr>
                <w:tcW w:w="628" w:type="pct"/>
                <w:tcBorders>
                  <w:bottom w:val="nil"/>
                </w:tcBorders>
                <w:shd w:val="clear" w:color="auto" w:fill="D4E2FF" w:themeFill="accent3" w:themeFillTint="1A"/>
                <w:vAlign w:val="center"/>
              </w:tcPr>
              <w:p w:rsidR="00471DF5" w:rsidRDefault="00471DF5" w:rsidP="00FA5E68">
                <w:pPr>
                  <w:pStyle w:val="tablebodysmall"/>
                </w:pPr>
                <w:r>
                  <w:t xml:space="preserve">Raise </w:t>
                </w:r>
                <w:proofErr w:type="spellStart"/>
                <w:r>
                  <w:t>reg</w:t>
                </w:r>
                <w:proofErr w:type="spellEnd"/>
              </w:p>
            </w:tc>
            <w:tc>
              <w:tcPr>
                <w:tcW w:w="658" w:type="pct"/>
                <w:tcBorders>
                  <w:bottom w:val="nil"/>
                </w:tcBorders>
                <w:shd w:val="clear" w:color="auto" w:fill="D4E2FF" w:themeFill="accent3" w:themeFillTint="1A"/>
                <w:vAlign w:val="center"/>
              </w:tcPr>
              <w:p w:rsidR="00471DF5" w:rsidRDefault="00471DF5" w:rsidP="00FA5E68">
                <w:pPr>
                  <w:pStyle w:val="tablebodysmall"/>
                </w:pPr>
                <w:r>
                  <w:t>$75.00</w:t>
                </w:r>
              </w:p>
            </w:tc>
            <w:tc>
              <w:tcPr>
                <w:tcW w:w="553" w:type="pct"/>
                <w:tcBorders>
                  <w:bottom w:val="nil"/>
                </w:tcBorders>
                <w:shd w:val="clear" w:color="auto" w:fill="D4E2FF" w:themeFill="accent3" w:themeFillTint="1A"/>
                <w:vAlign w:val="center"/>
              </w:tcPr>
              <w:p w:rsidR="00471DF5" w:rsidRDefault="00471DF5" w:rsidP="00FA5E68">
                <w:pPr>
                  <w:pStyle w:val="tablebodysmall"/>
                </w:pPr>
                <w:r>
                  <w:t>0.94</w:t>
                </w:r>
              </w:p>
            </w:tc>
            <w:tc>
              <w:tcPr>
                <w:tcW w:w="756" w:type="pct"/>
                <w:tcBorders>
                  <w:bottom w:val="nil"/>
                </w:tcBorders>
                <w:shd w:val="clear" w:color="auto" w:fill="D4E2FF" w:themeFill="accent3" w:themeFillTint="1A"/>
                <w:vAlign w:val="center"/>
              </w:tcPr>
              <w:p w:rsidR="00471DF5" w:rsidRDefault="00471DF5" w:rsidP="00FA5E68">
                <w:pPr>
                  <w:pStyle w:val="tablebodysmall"/>
                </w:pPr>
                <w:r>
                  <w:t>$70.50</w:t>
                </w:r>
              </w:p>
            </w:tc>
          </w:tr>
          <w:tr w:rsidR="00471DF5" w:rsidRPr="00247FC3" w:rsidTr="00425332">
            <w:trPr>
              <w:cnfStyle w:val="000000010000" w:firstRow="0" w:lastRow="0" w:firstColumn="0" w:lastColumn="0" w:oddVBand="0" w:evenVBand="0" w:oddHBand="0" w:evenHBand="1" w:firstRowFirstColumn="0" w:firstRowLastColumn="0" w:lastRowFirstColumn="0" w:lastRowLastColumn="0"/>
              <w:trHeight w:val="304"/>
            </w:trPr>
            <w:tc>
              <w:tcPr>
                <w:tcW w:w="380" w:type="pct"/>
                <w:tcBorders>
                  <w:bottom w:val="nil"/>
                </w:tcBorders>
                <w:shd w:val="clear" w:color="auto" w:fill="D4E2FF" w:themeFill="accent3" w:themeFillTint="1A"/>
                <w:vAlign w:val="center"/>
              </w:tcPr>
              <w:p w:rsidR="00471DF5" w:rsidRDefault="00471DF5" w:rsidP="00FA5E68">
                <w:pPr>
                  <w:pStyle w:val="tablebodysmall"/>
                </w:pPr>
              </w:p>
            </w:tc>
            <w:tc>
              <w:tcPr>
                <w:tcW w:w="614" w:type="pct"/>
                <w:tcBorders>
                  <w:bottom w:val="nil"/>
                </w:tcBorders>
                <w:shd w:val="clear" w:color="auto" w:fill="D4E2FF" w:themeFill="accent3" w:themeFillTint="1A"/>
                <w:vAlign w:val="center"/>
              </w:tcPr>
              <w:p w:rsidR="00471DF5" w:rsidRDefault="00471DF5" w:rsidP="00FA5E68">
                <w:pPr>
                  <w:pStyle w:val="tablebodysmall"/>
                </w:pPr>
              </w:p>
            </w:tc>
            <w:tc>
              <w:tcPr>
                <w:tcW w:w="746" w:type="pct"/>
                <w:tcBorders>
                  <w:bottom w:val="nil"/>
                </w:tcBorders>
                <w:shd w:val="clear" w:color="auto" w:fill="D4E2FF" w:themeFill="accent3" w:themeFillTint="1A"/>
                <w:vAlign w:val="center"/>
              </w:tcPr>
              <w:p w:rsidR="00471DF5" w:rsidRDefault="00471DF5" w:rsidP="00FA5E68">
                <w:pPr>
                  <w:pStyle w:val="tablebodysmall"/>
                </w:pPr>
                <w:r>
                  <w:t>AGL Energy</w:t>
                </w:r>
              </w:p>
            </w:tc>
            <w:tc>
              <w:tcPr>
                <w:tcW w:w="665" w:type="pct"/>
                <w:tcBorders>
                  <w:bottom w:val="nil"/>
                </w:tcBorders>
                <w:shd w:val="clear" w:color="auto" w:fill="D4E2FF" w:themeFill="accent3" w:themeFillTint="1A"/>
                <w:vAlign w:val="center"/>
              </w:tcPr>
              <w:p w:rsidR="00471DF5" w:rsidRDefault="00471DF5" w:rsidP="00FA5E68">
                <w:pPr>
                  <w:pStyle w:val="tablebodysmall"/>
                </w:pPr>
                <w:r>
                  <w:t>LD04</w:t>
                </w:r>
              </w:p>
            </w:tc>
            <w:tc>
              <w:tcPr>
                <w:tcW w:w="628" w:type="pct"/>
                <w:tcBorders>
                  <w:bottom w:val="nil"/>
                </w:tcBorders>
                <w:shd w:val="clear" w:color="auto" w:fill="D4E2FF" w:themeFill="accent3" w:themeFillTint="1A"/>
                <w:vAlign w:val="center"/>
              </w:tcPr>
              <w:p w:rsidR="00471DF5" w:rsidRDefault="00471DF5" w:rsidP="00FA5E68">
                <w:pPr>
                  <w:pStyle w:val="tablebodysmall"/>
                </w:pPr>
                <w:r>
                  <w:t xml:space="preserve">Raise </w:t>
                </w:r>
                <w:proofErr w:type="spellStart"/>
                <w:r>
                  <w:t>reg</w:t>
                </w:r>
                <w:proofErr w:type="spellEnd"/>
              </w:p>
            </w:tc>
            <w:tc>
              <w:tcPr>
                <w:tcW w:w="658" w:type="pct"/>
                <w:tcBorders>
                  <w:bottom w:val="nil"/>
                </w:tcBorders>
                <w:shd w:val="clear" w:color="auto" w:fill="D4E2FF" w:themeFill="accent3" w:themeFillTint="1A"/>
                <w:vAlign w:val="center"/>
              </w:tcPr>
              <w:p w:rsidR="00471DF5" w:rsidRDefault="00471DF5" w:rsidP="00FA5E68">
                <w:pPr>
                  <w:pStyle w:val="tablebodysmall"/>
                </w:pPr>
                <w:r>
                  <w:t>$0.01</w:t>
                </w:r>
              </w:p>
            </w:tc>
            <w:tc>
              <w:tcPr>
                <w:tcW w:w="553" w:type="pct"/>
                <w:tcBorders>
                  <w:bottom w:val="nil"/>
                </w:tcBorders>
                <w:shd w:val="clear" w:color="auto" w:fill="D4E2FF" w:themeFill="accent3" w:themeFillTint="1A"/>
                <w:vAlign w:val="center"/>
              </w:tcPr>
              <w:p w:rsidR="00471DF5" w:rsidRDefault="00471DF5" w:rsidP="00FA5E68">
                <w:pPr>
                  <w:pStyle w:val="tablebodysmall"/>
                </w:pPr>
                <w:r>
                  <w:t>-0.94</w:t>
                </w:r>
              </w:p>
            </w:tc>
            <w:tc>
              <w:tcPr>
                <w:tcW w:w="756" w:type="pct"/>
                <w:tcBorders>
                  <w:bottom w:val="nil"/>
                </w:tcBorders>
                <w:shd w:val="clear" w:color="auto" w:fill="D4E2FF" w:themeFill="accent3" w:themeFillTint="1A"/>
                <w:vAlign w:val="center"/>
              </w:tcPr>
              <w:p w:rsidR="00471DF5" w:rsidRDefault="00471DF5" w:rsidP="00FA5E68">
                <w:pPr>
                  <w:pStyle w:val="tablebodysmall"/>
                </w:pPr>
                <w:r>
                  <w:t>-$0.01</w:t>
                </w:r>
              </w:p>
            </w:tc>
          </w:tr>
          <w:tr w:rsidR="00471DF5" w:rsidRPr="00796046" w:rsidTr="00425332">
            <w:trPr>
              <w:cnfStyle w:val="000000100000" w:firstRow="0" w:lastRow="0" w:firstColumn="0" w:lastColumn="0" w:oddVBand="0" w:evenVBand="0" w:oddHBand="1" w:evenHBand="0" w:firstRowFirstColumn="0" w:firstRowLastColumn="0" w:lastRowFirstColumn="0" w:lastRowLastColumn="0"/>
              <w:trHeight w:val="304"/>
            </w:trPr>
            <w:tc>
              <w:tcPr>
                <w:tcW w:w="380" w:type="pct"/>
                <w:tcBorders>
                  <w:bottom w:val="nil"/>
                </w:tcBorders>
                <w:shd w:val="clear" w:color="auto" w:fill="auto"/>
                <w:vAlign w:val="center"/>
              </w:tcPr>
              <w:p w:rsidR="00471DF5" w:rsidRDefault="00471DF5" w:rsidP="00FA5E68">
                <w:pPr>
                  <w:pStyle w:val="tablebodysmall"/>
                </w:pPr>
                <w:r>
                  <w:t>16:15</w:t>
                </w:r>
              </w:p>
            </w:tc>
            <w:tc>
              <w:tcPr>
                <w:tcW w:w="614" w:type="pct"/>
                <w:tcBorders>
                  <w:bottom w:val="nil"/>
                </w:tcBorders>
                <w:shd w:val="clear" w:color="auto" w:fill="auto"/>
                <w:vAlign w:val="center"/>
              </w:tcPr>
              <w:p w:rsidR="00471DF5" w:rsidRDefault="00471DF5" w:rsidP="00FA5E68">
                <w:pPr>
                  <w:pStyle w:val="tablebodysmall"/>
                </w:pPr>
                <w:r>
                  <w:t>$12 623.05</w:t>
                </w:r>
              </w:p>
            </w:tc>
            <w:tc>
              <w:tcPr>
                <w:tcW w:w="746" w:type="pct"/>
                <w:tcBorders>
                  <w:bottom w:val="nil"/>
                </w:tcBorders>
                <w:shd w:val="clear" w:color="auto" w:fill="auto"/>
                <w:vAlign w:val="center"/>
              </w:tcPr>
              <w:p w:rsidR="00471DF5" w:rsidRDefault="00471DF5" w:rsidP="00FA5E68">
                <w:pPr>
                  <w:pStyle w:val="tablebodysmall"/>
                </w:pPr>
                <w:r>
                  <w:t>Delta Electricity</w:t>
                </w:r>
              </w:p>
            </w:tc>
            <w:tc>
              <w:tcPr>
                <w:tcW w:w="665" w:type="pct"/>
                <w:tcBorders>
                  <w:bottom w:val="nil"/>
                </w:tcBorders>
                <w:shd w:val="clear" w:color="auto" w:fill="auto"/>
                <w:vAlign w:val="center"/>
              </w:tcPr>
              <w:p w:rsidR="00471DF5" w:rsidRDefault="00471DF5" w:rsidP="00FA5E68">
                <w:pPr>
                  <w:pStyle w:val="tablebodysmall"/>
                </w:pPr>
                <w:r>
                  <w:t>VP5</w:t>
                </w:r>
              </w:p>
            </w:tc>
            <w:tc>
              <w:tcPr>
                <w:tcW w:w="628" w:type="pct"/>
                <w:tcBorders>
                  <w:bottom w:val="nil"/>
                </w:tcBorders>
                <w:shd w:val="clear" w:color="auto" w:fill="auto"/>
                <w:vAlign w:val="center"/>
              </w:tcPr>
              <w:p w:rsidR="00471DF5" w:rsidRDefault="00471DF5" w:rsidP="00FA5E68">
                <w:pPr>
                  <w:pStyle w:val="tablebodysmall"/>
                </w:pPr>
                <w:r>
                  <w:t>Energy</w:t>
                </w:r>
              </w:p>
            </w:tc>
            <w:tc>
              <w:tcPr>
                <w:tcW w:w="658" w:type="pct"/>
                <w:tcBorders>
                  <w:bottom w:val="nil"/>
                </w:tcBorders>
                <w:shd w:val="clear" w:color="auto" w:fill="auto"/>
                <w:vAlign w:val="center"/>
              </w:tcPr>
              <w:p w:rsidR="00471DF5" w:rsidRDefault="00471DF5" w:rsidP="00FA5E68">
                <w:pPr>
                  <w:pStyle w:val="tablebodysmall"/>
                </w:pPr>
                <w:r>
                  <w:t>$13 800.00</w:t>
                </w:r>
              </w:p>
            </w:tc>
            <w:tc>
              <w:tcPr>
                <w:tcW w:w="553" w:type="pct"/>
                <w:tcBorders>
                  <w:bottom w:val="nil"/>
                </w:tcBorders>
                <w:shd w:val="clear" w:color="auto" w:fill="auto"/>
                <w:vAlign w:val="center"/>
              </w:tcPr>
              <w:p w:rsidR="00471DF5" w:rsidRDefault="00471DF5" w:rsidP="00FA5E68">
                <w:pPr>
                  <w:pStyle w:val="tablebodysmall"/>
                </w:pPr>
                <w:r>
                  <w:t>0.42</w:t>
                </w:r>
              </w:p>
            </w:tc>
            <w:tc>
              <w:tcPr>
                <w:tcW w:w="756" w:type="pct"/>
                <w:tcBorders>
                  <w:bottom w:val="nil"/>
                </w:tcBorders>
                <w:shd w:val="clear" w:color="auto" w:fill="auto"/>
                <w:vAlign w:val="center"/>
              </w:tcPr>
              <w:p w:rsidR="00471DF5" w:rsidRDefault="00471DF5" w:rsidP="00FA5E68">
                <w:pPr>
                  <w:pStyle w:val="tablebodysmall"/>
                </w:pPr>
                <w:r>
                  <w:t>$5796.00</w:t>
                </w:r>
              </w:p>
            </w:tc>
          </w:tr>
          <w:tr w:rsidR="00471DF5" w:rsidRPr="00796046" w:rsidTr="00425332">
            <w:trPr>
              <w:cnfStyle w:val="000000010000" w:firstRow="0" w:lastRow="0" w:firstColumn="0" w:lastColumn="0" w:oddVBand="0" w:evenVBand="0" w:oddHBand="0" w:evenHBand="1" w:firstRowFirstColumn="0" w:firstRowLastColumn="0" w:lastRowFirstColumn="0" w:lastRowLastColumn="0"/>
              <w:trHeight w:val="304"/>
            </w:trPr>
            <w:tc>
              <w:tcPr>
                <w:tcW w:w="380" w:type="pct"/>
                <w:tcBorders>
                  <w:bottom w:val="nil"/>
                </w:tcBorders>
                <w:shd w:val="clear" w:color="auto" w:fill="auto"/>
                <w:vAlign w:val="center"/>
              </w:tcPr>
              <w:p w:rsidR="00471DF5" w:rsidRDefault="00471DF5" w:rsidP="00FA5E68">
                <w:pPr>
                  <w:pStyle w:val="tablebodysmall"/>
                </w:pPr>
              </w:p>
            </w:tc>
            <w:tc>
              <w:tcPr>
                <w:tcW w:w="614" w:type="pct"/>
                <w:tcBorders>
                  <w:bottom w:val="nil"/>
                </w:tcBorders>
                <w:shd w:val="clear" w:color="auto" w:fill="auto"/>
                <w:vAlign w:val="center"/>
              </w:tcPr>
              <w:p w:rsidR="00471DF5" w:rsidRDefault="00471DF5" w:rsidP="00FA5E68">
                <w:pPr>
                  <w:pStyle w:val="tablebodysmall"/>
                </w:pPr>
              </w:p>
            </w:tc>
            <w:tc>
              <w:tcPr>
                <w:tcW w:w="746" w:type="pct"/>
                <w:tcBorders>
                  <w:bottom w:val="nil"/>
                </w:tcBorders>
                <w:shd w:val="clear" w:color="auto" w:fill="auto"/>
                <w:vAlign w:val="center"/>
              </w:tcPr>
              <w:p w:rsidR="00471DF5" w:rsidRDefault="00471DF5" w:rsidP="00FA5E68">
                <w:pPr>
                  <w:pStyle w:val="tablebodysmall"/>
                </w:pPr>
                <w:r>
                  <w:t>Delta Electricity</w:t>
                </w:r>
              </w:p>
            </w:tc>
            <w:tc>
              <w:tcPr>
                <w:tcW w:w="665" w:type="pct"/>
                <w:tcBorders>
                  <w:bottom w:val="nil"/>
                </w:tcBorders>
                <w:shd w:val="clear" w:color="auto" w:fill="auto"/>
                <w:vAlign w:val="center"/>
              </w:tcPr>
              <w:p w:rsidR="00471DF5" w:rsidRDefault="00471DF5" w:rsidP="00FA5E68">
                <w:pPr>
                  <w:pStyle w:val="tablebodysmall"/>
                </w:pPr>
                <w:r>
                  <w:t>VP6</w:t>
                </w:r>
              </w:p>
            </w:tc>
            <w:tc>
              <w:tcPr>
                <w:tcW w:w="628" w:type="pct"/>
                <w:tcBorders>
                  <w:bottom w:val="nil"/>
                </w:tcBorders>
                <w:shd w:val="clear" w:color="auto" w:fill="auto"/>
                <w:vAlign w:val="center"/>
              </w:tcPr>
              <w:p w:rsidR="00471DF5" w:rsidRDefault="00471DF5" w:rsidP="00FA5E68">
                <w:pPr>
                  <w:pStyle w:val="tablebodysmall"/>
                </w:pPr>
                <w:r>
                  <w:t>Energy</w:t>
                </w:r>
              </w:p>
            </w:tc>
            <w:tc>
              <w:tcPr>
                <w:tcW w:w="658" w:type="pct"/>
                <w:tcBorders>
                  <w:bottom w:val="nil"/>
                </w:tcBorders>
                <w:shd w:val="clear" w:color="auto" w:fill="auto"/>
                <w:vAlign w:val="center"/>
              </w:tcPr>
              <w:p w:rsidR="00471DF5" w:rsidRDefault="00471DF5" w:rsidP="00FA5E68">
                <w:pPr>
                  <w:pStyle w:val="tablebodysmall"/>
                </w:pPr>
                <w:r>
                  <w:t>$13 800.00</w:t>
                </w:r>
              </w:p>
            </w:tc>
            <w:tc>
              <w:tcPr>
                <w:tcW w:w="553" w:type="pct"/>
                <w:tcBorders>
                  <w:bottom w:val="nil"/>
                </w:tcBorders>
                <w:shd w:val="clear" w:color="auto" w:fill="auto"/>
                <w:vAlign w:val="center"/>
              </w:tcPr>
              <w:p w:rsidR="00471DF5" w:rsidRDefault="00471DF5" w:rsidP="00FA5E68">
                <w:pPr>
                  <w:pStyle w:val="tablebodysmall"/>
                </w:pPr>
                <w:r>
                  <w:t>0.42</w:t>
                </w:r>
              </w:p>
            </w:tc>
            <w:tc>
              <w:tcPr>
                <w:tcW w:w="756" w:type="pct"/>
                <w:tcBorders>
                  <w:bottom w:val="nil"/>
                </w:tcBorders>
                <w:shd w:val="clear" w:color="auto" w:fill="auto"/>
                <w:vAlign w:val="center"/>
              </w:tcPr>
              <w:p w:rsidR="00471DF5" w:rsidRDefault="00471DF5" w:rsidP="00FA5E68">
                <w:pPr>
                  <w:pStyle w:val="tablebodysmall"/>
                </w:pPr>
                <w:r>
                  <w:t>$5796.00</w:t>
                </w:r>
              </w:p>
            </w:tc>
          </w:tr>
          <w:tr w:rsidR="00471DF5" w:rsidRPr="00796046" w:rsidTr="00425332">
            <w:trPr>
              <w:cnfStyle w:val="000000100000" w:firstRow="0" w:lastRow="0" w:firstColumn="0" w:lastColumn="0" w:oddVBand="0" w:evenVBand="0" w:oddHBand="1" w:evenHBand="0" w:firstRowFirstColumn="0" w:firstRowLastColumn="0" w:lastRowFirstColumn="0" w:lastRowLastColumn="0"/>
              <w:trHeight w:val="304"/>
            </w:trPr>
            <w:tc>
              <w:tcPr>
                <w:tcW w:w="380" w:type="pct"/>
                <w:tcBorders>
                  <w:bottom w:val="nil"/>
                </w:tcBorders>
                <w:shd w:val="clear" w:color="auto" w:fill="auto"/>
                <w:vAlign w:val="center"/>
              </w:tcPr>
              <w:p w:rsidR="00471DF5" w:rsidRDefault="00471DF5" w:rsidP="00FA5E68">
                <w:pPr>
                  <w:pStyle w:val="tablebodysmall"/>
                </w:pPr>
              </w:p>
            </w:tc>
            <w:tc>
              <w:tcPr>
                <w:tcW w:w="614" w:type="pct"/>
                <w:tcBorders>
                  <w:bottom w:val="nil"/>
                </w:tcBorders>
                <w:shd w:val="clear" w:color="auto" w:fill="auto"/>
                <w:vAlign w:val="center"/>
              </w:tcPr>
              <w:p w:rsidR="00471DF5" w:rsidRDefault="00471DF5" w:rsidP="00FA5E68">
                <w:pPr>
                  <w:pStyle w:val="tablebodysmall"/>
                </w:pPr>
              </w:p>
            </w:tc>
            <w:tc>
              <w:tcPr>
                <w:tcW w:w="746" w:type="pct"/>
                <w:tcBorders>
                  <w:bottom w:val="nil"/>
                </w:tcBorders>
                <w:shd w:val="clear" w:color="auto" w:fill="auto"/>
                <w:vAlign w:val="center"/>
              </w:tcPr>
              <w:p w:rsidR="00471DF5" w:rsidRDefault="00471DF5" w:rsidP="00FA5E68">
                <w:pPr>
                  <w:pStyle w:val="tablebodysmall"/>
                </w:pPr>
                <w:r>
                  <w:t>Hydro Tasmania</w:t>
                </w:r>
              </w:p>
            </w:tc>
            <w:tc>
              <w:tcPr>
                <w:tcW w:w="665" w:type="pct"/>
                <w:tcBorders>
                  <w:bottom w:val="nil"/>
                </w:tcBorders>
                <w:shd w:val="clear" w:color="auto" w:fill="auto"/>
                <w:vAlign w:val="center"/>
              </w:tcPr>
              <w:p w:rsidR="00471DF5" w:rsidRDefault="00471DF5" w:rsidP="00FA5E68">
                <w:pPr>
                  <w:pStyle w:val="tablebodysmall"/>
                </w:pPr>
                <w:r>
                  <w:t>POAT220</w:t>
                </w:r>
              </w:p>
            </w:tc>
            <w:tc>
              <w:tcPr>
                <w:tcW w:w="628" w:type="pct"/>
                <w:tcBorders>
                  <w:bottom w:val="nil"/>
                </w:tcBorders>
                <w:shd w:val="clear" w:color="auto" w:fill="auto"/>
                <w:vAlign w:val="center"/>
              </w:tcPr>
              <w:p w:rsidR="00471DF5" w:rsidRDefault="00471DF5" w:rsidP="00FA5E68">
                <w:pPr>
                  <w:pStyle w:val="tablebodysmall"/>
                </w:pPr>
                <w:r>
                  <w:t>Energy</w:t>
                </w:r>
              </w:p>
            </w:tc>
            <w:tc>
              <w:tcPr>
                <w:tcW w:w="658" w:type="pct"/>
                <w:tcBorders>
                  <w:bottom w:val="nil"/>
                </w:tcBorders>
                <w:shd w:val="clear" w:color="auto" w:fill="auto"/>
                <w:vAlign w:val="center"/>
              </w:tcPr>
              <w:p w:rsidR="00471DF5" w:rsidRDefault="00471DF5" w:rsidP="00FA5E68">
                <w:pPr>
                  <w:pStyle w:val="tablebodysmall"/>
                </w:pPr>
                <w:r>
                  <w:t>$69.65</w:t>
                </w:r>
              </w:p>
            </w:tc>
            <w:tc>
              <w:tcPr>
                <w:tcW w:w="553" w:type="pct"/>
                <w:tcBorders>
                  <w:bottom w:val="nil"/>
                </w:tcBorders>
                <w:shd w:val="clear" w:color="auto" w:fill="auto"/>
                <w:vAlign w:val="center"/>
              </w:tcPr>
              <w:p w:rsidR="00471DF5" w:rsidRDefault="00471DF5" w:rsidP="00FA5E68">
                <w:pPr>
                  <w:pStyle w:val="tablebodysmall"/>
                </w:pPr>
                <w:r>
                  <w:t>1.15</w:t>
                </w:r>
              </w:p>
            </w:tc>
            <w:tc>
              <w:tcPr>
                <w:tcW w:w="756" w:type="pct"/>
                <w:tcBorders>
                  <w:bottom w:val="nil"/>
                </w:tcBorders>
                <w:shd w:val="clear" w:color="auto" w:fill="auto"/>
                <w:vAlign w:val="center"/>
              </w:tcPr>
              <w:p w:rsidR="00471DF5" w:rsidRDefault="00471DF5" w:rsidP="00FA5E68">
                <w:pPr>
                  <w:pStyle w:val="tablebodysmall"/>
                </w:pPr>
                <w:r>
                  <w:t>$80.10</w:t>
                </w:r>
              </w:p>
            </w:tc>
          </w:tr>
          <w:tr w:rsidR="00471DF5" w:rsidRPr="00796046" w:rsidTr="00425332">
            <w:trPr>
              <w:cnfStyle w:val="000000010000" w:firstRow="0" w:lastRow="0" w:firstColumn="0" w:lastColumn="0" w:oddVBand="0" w:evenVBand="0" w:oddHBand="0" w:evenHBand="1" w:firstRowFirstColumn="0" w:firstRowLastColumn="0" w:lastRowFirstColumn="0" w:lastRowLastColumn="0"/>
              <w:trHeight w:val="304"/>
            </w:trPr>
            <w:tc>
              <w:tcPr>
                <w:tcW w:w="380" w:type="pct"/>
                <w:tcBorders>
                  <w:bottom w:val="nil"/>
                </w:tcBorders>
                <w:shd w:val="clear" w:color="auto" w:fill="auto"/>
                <w:vAlign w:val="center"/>
              </w:tcPr>
              <w:p w:rsidR="00471DF5" w:rsidRDefault="00471DF5" w:rsidP="00FA5E68">
                <w:pPr>
                  <w:pStyle w:val="tablebodysmall"/>
                </w:pPr>
              </w:p>
            </w:tc>
            <w:tc>
              <w:tcPr>
                <w:tcW w:w="614" w:type="pct"/>
                <w:tcBorders>
                  <w:bottom w:val="nil"/>
                </w:tcBorders>
                <w:shd w:val="clear" w:color="auto" w:fill="auto"/>
                <w:vAlign w:val="center"/>
              </w:tcPr>
              <w:p w:rsidR="00471DF5" w:rsidRDefault="00471DF5" w:rsidP="00FA5E68">
                <w:pPr>
                  <w:pStyle w:val="tablebodysmall"/>
                </w:pPr>
              </w:p>
            </w:tc>
            <w:tc>
              <w:tcPr>
                <w:tcW w:w="746" w:type="pct"/>
                <w:tcBorders>
                  <w:bottom w:val="nil"/>
                </w:tcBorders>
                <w:shd w:val="clear" w:color="auto" w:fill="auto"/>
                <w:vAlign w:val="center"/>
              </w:tcPr>
              <w:p w:rsidR="00471DF5" w:rsidRDefault="00471DF5" w:rsidP="00FA5E68">
                <w:pPr>
                  <w:pStyle w:val="tablebodysmall"/>
                </w:pPr>
                <w:r>
                  <w:t>Basslink</w:t>
                </w:r>
              </w:p>
            </w:tc>
            <w:tc>
              <w:tcPr>
                <w:tcW w:w="665" w:type="pct"/>
                <w:tcBorders>
                  <w:bottom w:val="nil"/>
                </w:tcBorders>
                <w:shd w:val="clear" w:color="auto" w:fill="auto"/>
                <w:vAlign w:val="center"/>
              </w:tcPr>
              <w:p w:rsidR="00471DF5" w:rsidRDefault="00471DF5" w:rsidP="00FA5E68">
                <w:pPr>
                  <w:pStyle w:val="tablebodysmall"/>
                </w:pPr>
                <w:r>
                  <w:t>Basslink</w:t>
                </w:r>
              </w:p>
            </w:tc>
            <w:tc>
              <w:tcPr>
                <w:tcW w:w="628" w:type="pct"/>
                <w:tcBorders>
                  <w:bottom w:val="nil"/>
                </w:tcBorders>
                <w:shd w:val="clear" w:color="auto" w:fill="auto"/>
                <w:vAlign w:val="center"/>
              </w:tcPr>
              <w:p w:rsidR="00471DF5" w:rsidRDefault="00471DF5" w:rsidP="00FA5E68">
                <w:pPr>
                  <w:pStyle w:val="tablebodysmall"/>
                </w:pPr>
                <w:r>
                  <w:t>Energy</w:t>
                </w:r>
              </w:p>
            </w:tc>
            <w:tc>
              <w:tcPr>
                <w:tcW w:w="658" w:type="pct"/>
                <w:tcBorders>
                  <w:bottom w:val="nil"/>
                </w:tcBorders>
                <w:shd w:val="clear" w:color="auto" w:fill="auto"/>
                <w:vAlign w:val="center"/>
              </w:tcPr>
              <w:p w:rsidR="00471DF5" w:rsidRDefault="00471DF5" w:rsidP="00FA5E68">
                <w:pPr>
                  <w:pStyle w:val="tablebodysmall"/>
                </w:pPr>
                <w:r>
                  <w:t>$0.00</w:t>
                </w:r>
              </w:p>
            </w:tc>
            <w:tc>
              <w:tcPr>
                <w:tcW w:w="553" w:type="pct"/>
                <w:tcBorders>
                  <w:bottom w:val="nil"/>
                </w:tcBorders>
                <w:shd w:val="clear" w:color="auto" w:fill="auto"/>
                <w:vAlign w:val="center"/>
              </w:tcPr>
              <w:p w:rsidR="00471DF5" w:rsidRDefault="00471DF5" w:rsidP="00FA5E68">
                <w:pPr>
                  <w:pStyle w:val="tablebodysmall"/>
                </w:pPr>
                <w:r>
                  <w:t>-1.15</w:t>
                </w:r>
              </w:p>
            </w:tc>
            <w:tc>
              <w:tcPr>
                <w:tcW w:w="756" w:type="pct"/>
                <w:tcBorders>
                  <w:bottom w:val="nil"/>
                </w:tcBorders>
                <w:shd w:val="clear" w:color="auto" w:fill="auto"/>
                <w:vAlign w:val="center"/>
              </w:tcPr>
              <w:p w:rsidR="00471DF5" w:rsidRDefault="00471DF5" w:rsidP="00FA5E68">
                <w:pPr>
                  <w:pStyle w:val="tablebodysmall"/>
                </w:pPr>
                <w:r>
                  <w:t>$0.00</w:t>
                </w:r>
              </w:p>
            </w:tc>
          </w:tr>
          <w:tr w:rsidR="00471DF5" w:rsidRPr="00796046" w:rsidTr="00425332">
            <w:trPr>
              <w:cnfStyle w:val="000000100000" w:firstRow="0" w:lastRow="0" w:firstColumn="0" w:lastColumn="0" w:oddVBand="0" w:evenVBand="0" w:oddHBand="1" w:evenHBand="0" w:firstRowFirstColumn="0" w:firstRowLastColumn="0" w:lastRowFirstColumn="0" w:lastRowLastColumn="0"/>
              <w:trHeight w:val="304"/>
            </w:trPr>
            <w:tc>
              <w:tcPr>
                <w:tcW w:w="380" w:type="pct"/>
                <w:tcBorders>
                  <w:bottom w:val="nil"/>
                </w:tcBorders>
                <w:shd w:val="clear" w:color="auto" w:fill="auto"/>
                <w:vAlign w:val="center"/>
              </w:tcPr>
              <w:p w:rsidR="00471DF5" w:rsidRDefault="00471DF5" w:rsidP="00FA5E68">
                <w:pPr>
                  <w:pStyle w:val="tablebodysmall"/>
                </w:pPr>
              </w:p>
            </w:tc>
            <w:tc>
              <w:tcPr>
                <w:tcW w:w="614" w:type="pct"/>
                <w:tcBorders>
                  <w:bottom w:val="nil"/>
                </w:tcBorders>
                <w:shd w:val="clear" w:color="auto" w:fill="auto"/>
                <w:vAlign w:val="center"/>
              </w:tcPr>
              <w:p w:rsidR="00471DF5" w:rsidRDefault="00471DF5" w:rsidP="00FA5E68">
                <w:pPr>
                  <w:pStyle w:val="tablebodysmall"/>
                </w:pPr>
              </w:p>
            </w:tc>
            <w:tc>
              <w:tcPr>
                <w:tcW w:w="746" w:type="pct"/>
                <w:tcBorders>
                  <w:bottom w:val="nil"/>
                </w:tcBorders>
                <w:shd w:val="clear" w:color="auto" w:fill="auto"/>
                <w:vAlign w:val="center"/>
              </w:tcPr>
              <w:p w:rsidR="00471DF5" w:rsidRDefault="00471DF5" w:rsidP="00FA5E68">
                <w:pPr>
                  <w:pStyle w:val="tablebodysmall"/>
                </w:pPr>
                <w:r>
                  <w:t>Snowy Hydro</w:t>
                </w:r>
              </w:p>
            </w:tc>
            <w:tc>
              <w:tcPr>
                <w:tcW w:w="665" w:type="pct"/>
                <w:tcBorders>
                  <w:bottom w:val="nil"/>
                </w:tcBorders>
                <w:shd w:val="clear" w:color="auto" w:fill="auto"/>
                <w:vAlign w:val="center"/>
              </w:tcPr>
              <w:p w:rsidR="00471DF5" w:rsidRDefault="00471DF5" w:rsidP="00FA5E68">
                <w:pPr>
                  <w:pStyle w:val="tablebodysmall"/>
                </w:pPr>
                <w:r>
                  <w:t>UPPTUMUT</w:t>
                </w:r>
              </w:p>
            </w:tc>
            <w:tc>
              <w:tcPr>
                <w:tcW w:w="628" w:type="pct"/>
                <w:tcBorders>
                  <w:bottom w:val="nil"/>
                </w:tcBorders>
                <w:shd w:val="clear" w:color="auto" w:fill="auto"/>
                <w:vAlign w:val="center"/>
              </w:tcPr>
              <w:p w:rsidR="00471DF5" w:rsidRDefault="00471DF5" w:rsidP="00FA5E68">
                <w:pPr>
                  <w:pStyle w:val="tablebodysmall"/>
                </w:pPr>
                <w:r>
                  <w:t>Energy</w:t>
                </w:r>
              </w:p>
            </w:tc>
            <w:tc>
              <w:tcPr>
                <w:tcW w:w="658" w:type="pct"/>
                <w:tcBorders>
                  <w:bottom w:val="nil"/>
                </w:tcBorders>
                <w:shd w:val="clear" w:color="auto" w:fill="auto"/>
                <w:vAlign w:val="center"/>
              </w:tcPr>
              <w:p w:rsidR="00471DF5" w:rsidRDefault="00471DF5" w:rsidP="00FA5E68">
                <w:pPr>
                  <w:pStyle w:val="tablebodysmall"/>
                </w:pPr>
                <w:r>
                  <w:t>-$1000.00</w:t>
                </w:r>
              </w:p>
            </w:tc>
            <w:tc>
              <w:tcPr>
                <w:tcW w:w="553" w:type="pct"/>
                <w:tcBorders>
                  <w:bottom w:val="nil"/>
                </w:tcBorders>
                <w:shd w:val="clear" w:color="auto" w:fill="auto"/>
                <w:vAlign w:val="center"/>
              </w:tcPr>
              <w:p w:rsidR="00471DF5" w:rsidRDefault="00471DF5" w:rsidP="00FA5E68">
                <w:pPr>
                  <w:pStyle w:val="tablebodysmall"/>
                </w:pPr>
                <w:r>
                  <w:t>-0.99</w:t>
                </w:r>
              </w:p>
            </w:tc>
            <w:tc>
              <w:tcPr>
                <w:tcW w:w="756" w:type="pct"/>
                <w:tcBorders>
                  <w:bottom w:val="nil"/>
                </w:tcBorders>
                <w:shd w:val="clear" w:color="auto" w:fill="auto"/>
                <w:vAlign w:val="center"/>
              </w:tcPr>
              <w:p w:rsidR="00471DF5" w:rsidRDefault="00471DF5" w:rsidP="00FA5E68">
                <w:pPr>
                  <w:pStyle w:val="tablebodysmall"/>
                </w:pPr>
                <w:r>
                  <w:t>$990.00</w:t>
                </w:r>
              </w:p>
            </w:tc>
          </w:tr>
          <w:tr w:rsidR="004A07E6" w:rsidRPr="00796046" w:rsidTr="00425332">
            <w:trPr>
              <w:cnfStyle w:val="000000010000" w:firstRow="0" w:lastRow="0" w:firstColumn="0" w:lastColumn="0" w:oddVBand="0" w:evenVBand="0" w:oddHBand="0" w:evenHBand="1" w:firstRowFirstColumn="0" w:firstRowLastColumn="0" w:lastRowFirstColumn="0" w:lastRowLastColumn="0"/>
              <w:trHeight w:val="304"/>
            </w:trPr>
            <w:tc>
              <w:tcPr>
                <w:tcW w:w="380" w:type="pct"/>
                <w:tcBorders>
                  <w:bottom w:val="nil"/>
                </w:tcBorders>
                <w:shd w:val="clear" w:color="auto" w:fill="D4E2FF" w:themeFill="accent3" w:themeFillTint="1A"/>
                <w:vAlign w:val="center"/>
              </w:tcPr>
              <w:p w:rsidR="00471DF5" w:rsidRDefault="00471DF5" w:rsidP="00FA5E68">
                <w:pPr>
                  <w:pStyle w:val="tablebodysmall"/>
                </w:pPr>
                <w:r>
                  <w:t>16:20</w:t>
                </w:r>
              </w:p>
            </w:tc>
            <w:tc>
              <w:tcPr>
                <w:tcW w:w="614" w:type="pct"/>
                <w:tcBorders>
                  <w:bottom w:val="nil"/>
                </w:tcBorders>
                <w:shd w:val="clear" w:color="auto" w:fill="D4E2FF" w:themeFill="accent3" w:themeFillTint="1A"/>
                <w:vAlign w:val="center"/>
              </w:tcPr>
              <w:p w:rsidR="00471DF5" w:rsidRDefault="00471DF5" w:rsidP="00FA5E68">
                <w:pPr>
                  <w:pStyle w:val="tablebodysmall"/>
                </w:pPr>
                <w:r>
                  <w:t>$13 168.55</w:t>
                </w:r>
              </w:p>
            </w:tc>
            <w:tc>
              <w:tcPr>
                <w:tcW w:w="746" w:type="pct"/>
                <w:tcBorders>
                  <w:bottom w:val="nil"/>
                </w:tcBorders>
                <w:shd w:val="clear" w:color="auto" w:fill="D4E2FF" w:themeFill="accent3" w:themeFillTint="1A"/>
                <w:vAlign w:val="center"/>
              </w:tcPr>
              <w:p w:rsidR="00471DF5" w:rsidRDefault="00471DF5" w:rsidP="00FA5E68">
                <w:pPr>
                  <w:pStyle w:val="tablebodysmall"/>
                </w:pPr>
                <w:r>
                  <w:t>Delta Electricity</w:t>
                </w:r>
              </w:p>
            </w:tc>
            <w:tc>
              <w:tcPr>
                <w:tcW w:w="665" w:type="pct"/>
                <w:tcBorders>
                  <w:bottom w:val="nil"/>
                </w:tcBorders>
                <w:shd w:val="clear" w:color="auto" w:fill="D4E2FF" w:themeFill="accent3" w:themeFillTint="1A"/>
                <w:vAlign w:val="center"/>
              </w:tcPr>
              <w:p w:rsidR="00471DF5" w:rsidRDefault="00471DF5" w:rsidP="00FA5E68">
                <w:pPr>
                  <w:pStyle w:val="tablebodysmall"/>
                </w:pPr>
                <w:r>
                  <w:t>VP5</w:t>
                </w:r>
              </w:p>
            </w:tc>
            <w:tc>
              <w:tcPr>
                <w:tcW w:w="628" w:type="pct"/>
                <w:tcBorders>
                  <w:bottom w:val="nil"/>
                </w:tcBorders>
                <w:shd w:val="clear" w:color="auto" w:fill="D4E2FF" w:themeFill="accent3" w:themeFillTint="1A"/>
                <w:vAlign w:val="center"/>
              </w:tcPr>
              <w:p w:rsidR="00471DF5" w:rsidRDefault="00471DF5" w:rsidP="00FA5E68">
                <w:pPr>
                  <w:pStyle w:val="tablebodysmall"/>
                </w:pPr>
                <w:r>
                  <w:t>Energy</w:t>
                </w:r>
              </w:p>
            </w:tc>
            <w:tc>
              <w:tcPr>
                <w:tcW w:w="658" w:type="pct"/>
                <w:tcBorders>
                  <w:bottom w:val="nil"/>
                </w:tcBorders>
                <w:shd w:val="clear" w:color="auto" w:fill="D4E2FF" w:themeFill="accent3" w:themeFillTint="1A"/>
                <w:vAlign w:val="center"/>
              </w:tcPr>
              <w:p w:rsidR="00471DF5" w:rsidRDefault="00471DF5" w:rsidP="00FA5E68">
                <w:pPr>
                  <w:pStyle w:val="tablebodysmall"/>
                </w:pPr>
                <w:r>
                  <w:t>$13 800.00</w:t>
                </w:r>
              </w:p>
            </w:tc>
            <w:tc>
              <w:tcPr>
                <w:tcW w:w="553" w:type="pct"/>
                <w:tcBorders>
                  <w:bottom w:val="nil"/>
                </w:tcBorders>
                <w:shd w:val="clear" w:color="auto" w:fill="D4E2FF" w:themeFill="accent3" w:themeFillTint="1A"/>
                <w:vAlign w:val="center"/>
              </w:tcPr>
              <w:p w:rsidR="00471DF5" w:rsidRDefault="00471DF5" w:rsidP="00FA5E68">
                <w:pPr>
                  <w:pStyle w:val="tablebodysmall"/>
                </w:pPr>
                <w:r>
                  <w:t>0.48</w:t>
                </w:r>
              </w:p>
            </w:tc>
            <w:tc>
              <w:tcPr>
                <w:tcW w:w="756" w:type="pct"/>
                <w:tcBorders>
                  <w:bottom w:val="nil"/>
                </w:tcBorders>
                <w:shd w:val="clear" w:color="auto" w:fill="D4E2FF" w:themeFill="accent3" w:themeFillTint="1A"/>
                <w:vAlign w:val="center"/>
              </w:tcPr>
              <w:p w:rsidR="00471DF5" w:rsidRDefault="00471DF5" w:rsidP="00FA5E68">
                <w:pPr>
                  <w:pStyle w:val="tablebodysmall"/>
                </w:pPr>
                <w:r>
                  <w:t>$6624.00</w:t>
                </w:r>
              </w:p>
            </w:tc>
          </w:tr>
          <w:tr w:rsidR="004A07E6" w:rsidRPr="00796046" w:rsidTr="00425332">
            <w:trPr>
              <w:cnfStyle w:val="000000100000" w:firstRow="0" w:lastRow="0" w:firstColumn="0" w:lastColumn="0" w:oddVBand="0" w:evenVBand="0" w:oddHBand="1" w:evenHBand="0" w:firstRowFirstColumn="0" w:firstRowLastColumn="0" w:lastRowFirstColumn="0" w:lastRowLastColumn="0"/>
              <w:trHeight w:val="304"/>
            </w:trPr>
            <w:tc>
              <w:tcPr>
                <w:tcW w:w="380" w:type="pct"/>
                <w:tcBorders>
                  <w:bottom w:val="nil"/>
                </w:tcBorders>
                <w:shd w:val="clear" w:color="auto" w:fill="D4E2FF" w:themeFill="accent3" w:themeFillTint="1A"/>
                <w:vAlign w:val="center"/>
              </w:tcPr>
              <w:p w:rsidR="00471DF5" w:rsidRDefault="00471DF5" w:rsidP="00FA5E68">
                <w:pPr>
                  <w:pStyle w:val="tablebodysmall"/>
                </w:pPr>
              </w:p>
            </w:tc>
            <w:tc>
              <w:tcPr>
                <w:tcW w:w="614" w:type="pct"/>
                <w:tcBorders>
                  <w:bottom w:val="nil"/>
                </w:tcBorders>
                <w:shd w:val="clear" w:color="auto" w:fill="D4E2FF" w:themeFill="accent3" w:themeFillTint="1A"/>
                <w:vAlign w:val="center"/>
              </w:tcPr>
              <w:p w:rsidR="00471DF5" w:rsidRDefault="00471DF5" w:rsidP="00FA5E68">
                <w:pPr>
                  <w:pStyle w:val="tablebodysmall"/>
                </w:pPr>
              </w:p>
            </w:tc>
            <w:tc>
              <w:tcPr>
                <w:tcW w:w="746" w:type="pct"/>
                <w:tcBorders>
                  <w:bottom w:val="nil"/>
                </w:tcBorders>
                <w:shd w:val="clear" w:color="auto" w:fill="D4E2FF" w:themeFill="accent3" w:themeFillTint="1A"/>
                <w:vAlign w:val="center"/>
              </w:tcPr>
              <w:p w:rsidR="00471DF5" w:rsidRDefault="00471DF5" w:rsidP="00FA5E68">
                <w:pPr>
                  <w:pStyle w:val="tablebodysmall"/>
                </w:pPr>
                <w:r>
                  <w:t>Delta Electricity</w:t>
                </w:r>
              </w:p>
            </w:tc>
            <w:tc>
              <w:tcPr>
                <w:tcW w:w="665" w:type="pct"/>
                <w:tcBorders>
                  <w:bottom w:val="nil"/>
                </w:tcBorders>
                <w:shd w:val="clear" w:color="auto" w:fill="D4E2FF" w:themeFill="accent3" w:themeFillTint="1A"/>
                <w:vAlign w:val="center"/>
              </w:tcPr>
              <w:p w:rsidR="00471DF5" w:rsidRDefault="00471DF5" w:rsidP="00FA5E68">
                <w:pPr>
                  <w:pStyle w:val="tablebodysmall"/>
                </w:pPr>
                <w:r>
                  <w:t>VP6</w:t>
                </w:r>
              </w:p>
            </w:tc>
            <w:tc>
              <w:tcPr>
                <w:tcW w:w="628" w:type="pct"/>
                <w:tcBorders>
                  <w:bottom w:val="nil"/>
                </w:tcBorders>
                <w:shd w:val="clear" w:color="auto" w:fill="D4E2FF" w:themeFill="accent3" w:themeFillTint="1A"/>
                <w:vAlign w:val="center"/>
              </w:tcPr>
              <w:p w:rsidR="00471DF5" w:rsidRDefault="00471DF5" w:rsidP="00FA5E68">
                <w:pPr>
                  <w:pStyle w:val="tablebodysmall"/>
                </w:pPr>
                <w:r>
                  <w:t>Energy</w:t>
                </w:r>
              </w:p>
            </w:tc>
            <w:tc>
              <w:tcPr>
                <w:tcW w:w="658" w:type="pct"/>
                <w:tcBorders>
                  <w:bottom w:val="nil"/>
                </w:tcBorders>
                <w:shd w:val="clear" w:color="auto" w:fill="D4E2FF" w:themeFill="accent3" w:themeFillTint="1A"/>
                <w:vAlign w:val="center"/>
              </w:tcPr>
              <w:p w:rsidR="00471DF5" w:rsidRDefault="00471DF5" w:rsidP="00FA5E68">
                <w:pPr>
                  <w:pStyle w:val="tablebodysmall"/>
                </w:pPr>
                <w:r>
                  <w:t>$13 800.00</w:t>
                </w:r>
              </w:p>
            </w:tc>
            <w:tc>
              <w:tcPr>
                <w:tcW w:w="553" w:type="pct"/>
                <w:tcBorders>
                  <w:bottom w:val="nil"/>
                </w:tcBorders>
                <w:shd w:val="clear" w:color="auto" w:fill="D4E2FF" w:themeFill="accent3" w:themeFillTint="1A"/>
                <w:vAlign w:val="center"/>
              </w:tcPr>
              <w:p w:rsidR="00471DF5" w:rsidRDefault="00471DF5" w:rsidP="00FA5E68">
                <w:pPr>
                  <w:pStyle w:val="tablebodysmall"/>
                </w:pPr>
                <w:r>
                  <w:t>0.48</w:t>
                </w:r>
              </w:p>
            </w:tc>
            <w:tc>
              <w:tcPr>
                <w:tcW w:w="756" w:type="pct"/>
                <w:tcBorders>
                  <w:bottom w:val="nil"/>
                </w:tcBorders>
                <w:shd w:val="clear" w:color="auto" w:fill="D4E2FF" w:themeFill="accent3" w:themeFillTint="1A"/>
                <w:vAlign w:val="center"/>
              </w:tcPr>
              <w:p w:rsidR="00471DF5" w:rsidRDefault="00471DF5" w:rsidP="00FA5E68">
                <w:pPr>
                  <w:pStyle w:val="tablebodysmall"/>
                </w:pPr>
                <w:r>
                  <w:t>$6624.00</w:t>
                </w:r>
              </w:p>
            </w:tc>
          </w:tr>
          <w:tr w:rsidR="00471DF5" w:rsidRPr="00796046" w:rsidTr="00425332">
            <w:trPr>
              <w:cnfStyle w:val="000000010000" w:firstRow="0" w:lastRow="0" w:firstColumn="0" w:lastColumn="0" w:oddVBand="0" w:evenVBand="0" w:oddHBand="0" w:evenHBand="1" w:firstRowFirstColumn="0" w:firstRowLastColumn="0" w:lastRowFirstColumn="0" w:lastRowLastColumn="0"/>
              <w:trHeight w:val="304"/>
            </w:trPr>
            <w:tc>
              <w:tcPr>
                <w:tcW w:w="380" w:type="pct"/>
                <w:tcBorders>
                  <w:bottom w:val="nil"/>
                </w:tcBorders>
                <w:shd w:val="clear" w:color="auto" w:fill="auto"/>
                <w:vAlign w:val="center"/>
              </w:tcPr>
              <w:p w:rsidR="00471DF5" w:rsidRDefault="00471DF5" w:rsidP="00FA5E68">
                <w:pPr>
                  <w:pStyle w:val="tablebodysmall"/>
                </w:pPr>
                <w:r>
                  <w:t>16:25</w:t>
                </w:r>
              </w:p>
            </w:tc>
            <w:tc>
              <w:tcPr>
                <w:tcW w:w="614" w:type="pct"/>
                <w:tcBorders>
                  <w:bottom w:val="nil"/>
                </w:tcBorders>
                <w:shd w:val="clear" w:color="auto" w:fill="auto"/>
                <w:vAlign w:val="center"/>
              </w:tcPr>
              <w:p w:rsidR="00471DF5" w:rsidRDefault="00471DF5" w:rsidP="00FA5E68">
                <w:pPr>
                  <w:pStyle w:val="tablebodysmall"/>
                </w:pPr>
                <w:r>
                  <w:t>$13 411.75</w:t>
                </w:r>
              </w:p>
            </w:tc>
            <w:tc>
              <w:tcPr>
                <w:tcW w:w="746" w:type="pct"/>
                <w:tcBorders>
                  <w:bottom w:val="nil"/>
                </w:tcBorders>
                <w:shd w:val="clear" w:color="auto" w:fill="auto"/>
                <w:vAlign w:val="center"/>
              </w:tcPr>
              <w:p w:rsidR="00471DF5" w:rsidRDefault="00471DF5" w:rsidP="00FA5E68">
                <w:pPr>
                  <w:pStyle w:val="tablebodysmall"/>
                </w:pPr>
                <w:r>
                  <w:t>Stanwell</w:t>
                </w:r>
              </w:p>
            </w:tc>
            <w:tc>
              <w:tcPr>
                <w:tcW w:w="665" w:type="pct"/>
                <w:tcBorders>
                  <w:bottom w:val="nil"/>
                </w:tcBorders>
                <w:shd w:val="clear" w:color="auto" w:fill="auto"/>
                <w:vAlign w:val="center"/>
              </w:tcPr>
              <w:p w:rsidR="00471DF5" w:rsidRDefault="00471DF5" w:rsidP="00FA5E68">
                <w:pPr>
                  <w:pStyle w:val="tablebodysmall"/>
                </w:pPr>
                <w:r>
                  <w:t>STAN-4</w:t>
                </w:r>
              </w:p>
            </w:tc>
            <w:tc>
              <w:tcPr>
                <w:tcW w:w="628" w:type="pct"/>
                <w:tcBorders>
                  <w:bottom w:val="nil"/>
                </w:tcBorders>
                <w:shd w:val="clear" w:color="auto" w:fill="auto"/>
                <w:vAlign w:val="center"/>
              </w:tcPr>
              <w:p w:rsidR="00471DF5" w:rsidRDefault="00471DF5" w:rsidP="00FA5E68">
                <w:pPr>
                  <w:pStyle w:val="tablebodysmall"/>
                </w:pPr>
                <w:r>
                  <w:t>Energy</w:t>
                </w:r>
              </w:p>
            </w:tc>
            <w:tc>
              <w:tcPr>
                <w:tcW w:w="658" w:type="pct"/>
                <w:tcBorders>
                  <w:bottom w:val="nil"/>
                </w:tcBorders>
                <w:shd w:val="clear" w:color="auto" w:fill="auto"/>
                <w:vAlign w:val="center"/>
              </w:tcPr>
              <w:p w:rsidR="00471DF5" w:rsidRDefault="00471DF5" w:rsidP="00FA5E68">
                <w:pPr>
                  <w:pStyle w:val="tablebodysmall"/>
                </w:pPr>
                <w:r>
                  <w:t>$13 399.95</w:t>
                </w:r>
              </w:p>
            </w:tc>
            <w:tc>
              <w:tcPr>
                <w:tcW w:w="553" w:type="pct"/>
                <w:tcBorders>
                  <w:bottom w:val="nil"/>
                </w:tcBorders>
                <w:shd w:val="clear" w:color="auto" w:fill="auto"/>
                <w:vAlign w:val="center"/>
              </w:tcPr>
              <w:p w:rsidR="00471DF5" w:rsidRDefault="00471DF5" w:rsidP="00FA5E68">
                <w:pPr>
                  <w:pStyle w:val="tablebodysmall"/>
                </w:pPr>
                <w:r>
                  <w:t>1.00</w:t>
                </w:r>
              </w:p>
            </w:tc>
            <w:tc>
              <w:tcPr>
                <w:tcW w:w="756" w:type="pct"/>
                <w:tcBorders>
                  <w:bottom w:val="nil"/>
                </w:tcBorders>
                <w:shd w:val="clear" w:color="auto" w:fill="auto"/>
                <w:vAlign w:val="center"/>
              </w:tcPr>
              <w:p w:rsidR="00471DF5" w:rsidRDefault="00471DF5" w:rsidP="00FA5E68">
                <w:pPr>
                  <w:pStyle w:val="tablebodysmall"/>
                </w:pPr>
                <w:r>
                  <w:t>$13 399.95</w:t>
                </w:r>
              </w:p>
            </w:tc>
          </w:tr>
          <w:tr w:rsidR="00471DF5" w:rsidRPr="00796046" w:rsidTr="00425332">
            <w:trPr>
              <w:cnfStyle w:val="000000100000" w:firstRow="0" w:lastRow="0" w:firstColumn="0" w:lastColumn="0" w:oddVBand="0" w:evenVBand="0" w:oddHBand="1" w:evenHBand="0" w:firstRowFirstColumn="0" w:firstRowLastColumn="0" w:lastRowFirstColumn="0" w:lastRowLastColumn="0"/>
              <w:trHeight w:val="304"/>
            </w:trPr>
            <w:tc>
              <w:tcPr>
                <w:tcW w:w="380" w:type="pct"/>
                <w:tcBorders>
                  <w:bottom w:val="nil"/>
                </w:tcBorders>
                <w:shd w:val="clear" w:color="auto" w:fill="auto"/>
                <w:vAlign w:val="center"/>
              </w:tcPr>
              <w:p w:rsidR="00471DF5" w:rsidRDefault="00471DF5" w:rsidP="00FA5E68">
                <w:pPr>
                  <w:pStyle w:val="tablebodysmall"/>
                </w:pPr>
              </w:p>
            </w:tc>
            <w:tc>
              <w:tcPr>
                <w:tcW w:w="614" w:type="pct"/>
                <w:tcBorders>
                  <w:bottom w:val="nil"/>
                </w:tcBorders>
                <w:shd w:val="clear" w:color="auto" w:fill="auto"/>
                <w:vAlign w:val="center"/>
              </w:tcPr>
              <w:p w:rsidR="00471DF5" w:rsidRDefault="00471DF5" w:rsidP="00FA5E68">
                <w:pPr>
                  <w:pStyle w:val="tablebodysmall"/>
                </w:pPr>
              </w:p>
            </w:tc>
            <w:tc>
              <w:tcPr>
                <w:tcW w:w="746" w:type="pct"/>
                <w:tcBorders>
                  <w:bottom w:val="nil"/>
                </w:tcBorders>
                <w:shd w:val="clear" w:color="auto" w:fill="auto"/>
                <w:vAlign w:val="center"/>
              </w:tcPr>
              <w:p w:rsidR="00471DF5" w:rsidRDefault="00471DF5" w:rsidP="00FA5E68">
                <w:pPr>
                  <w:pStyle w:val="tablebodysmall"/>
                </w:pPr>
                <w:r>
                  <w:t>Delta Electricity</w:t>
                </w:r>
              </w:p>
            </w:tc>
            <w:tc>
              <w:tcPr>
                <w:tcW w:w="665" w:type="pct"/>
                <w:tcBorders>
                  <w:bottom w:val="nil"/>
                </w:tcBorders>
                <w:shd w:val="clear" w:color="auto" w:fill="auto"/>
                <w:vAlign w:val="center"/>
              </w:tcPr>
              <w:p w:rsidR="00471DF5" w:rsidRDefault="00471DF5" w:rsidP="00FA5E68">
                <w:pPr>
                  <w:pStyle w:val="tablebodysmall"/>
                </w:pPr>
                <w:r>
                  <w:t>VP6</w:t>
                </w:r>
              </w:p>
            </w:tc>
            <w:tc>
              <w:tcPr>
                <w:tcW w:w="628" w:type="pct"/>
                <w:tcBorders>
                  <w:bottom w:val="nil"/>
                </w:tcBorders>
                <w:shd w:val="clear" w:color="auto" w:fill="auto"/>
                <w:vAlign w:val="center"/>
              </w:tcPr>
              <w:p w:rsidR="00471DF5" w:rsidRDefault="00471DF5" w:rsidP="00FA5E68">
                <w:pPr>
                  <w:pStyle w:val="tablebodysmall"/>
                </w:pPr>
                <w:r>
                  <w:t>Raise 60 sec</w:t>
                </w:r>
              </w:p>
            </w:tc>
            <w:tc>
              <w:tcPr>
                <w:tcW w:w="658" w:type="pct"/>
                <w:tcBorders>
                  <w:bottom w:val="nil"/>
                </w:tcBorders>
                <w:shd w:val="clear" w:color="auto" w:fill="auto"/>
                <w:vAlign w:val="center"/>
              </w:tcPr>
              <w:p w:rsidR="00471DF5" w:rsidRDefault="00471DF5" w:rsidP="00FA5E68">
                <w:pPr>
                  <w:pStyle w:val="tablebodysmall"/>
                </w:pPr>
                <w:r>
                  <w:t>$5.00</w:t>
                </w:r>
              </w:p>
            </w:tc>
            <w:tc>
              <w:tcPr>
                <w:tcW w:w="553" w:type="pct"/>
                <w:tcBorders>
                  <w:bottom w:val="nil"/>
                </w:tcBorders>
                <w:shd w:val="clear" w:color="auto" w:fill="auto"/>
                <w:vAlign w:val="center"/>
              </w:tcPr>
              <w:p w:rsidR="00471DF5" w:rsidRDefault="00471DF5" w:rsidP="00FA5E68">
                <w:pPr>
                  <w:pStyle w:val="tablebodysmall"/>
                </w:pPr>
                <w:r>
                  <w:t>1.00</w:t>
                </w:r>
              </w:p>
            </w:tc>
            <w:tc>
              <w:tcPr>
                <w:tcW w:w="756" w:type="pct"/>
                <w:tcBorders>
                  <w:bottom w:val="nil"/>
                </w:tcBorders>
                <w:shd w:val="clear" w:color="auto" w:fill="auto"/>
                <w:vAlign w:val="center"/>
              </w:tcPr>
              <w:p w:rsidR="00471DF5" w:rsidRDefault="00471DF5" w:rsidP="00FA5E68">
                <w:pPr>
                  <w:pStyle w:val="tablebodysmall"/>
                </w:pPr>
                <w:r>
                  <w:t>$5.00</w:t>
                </w:r>
              </w:p>
            </w:tc>
          </w:tr>
          <w:tr w:rsidR="00471DF5" w:rsidRPr="00796046" w:rsidTr="00425332">
            <w:trPr>
              <w:cnfStyle w:val="000000010000" w:firstRow="0" w:lastRow="0" w:firstColumn="0" w:lastColumn="0" w:oddVBand="0" w:evenVBand="0" w:oddHBand="0" w:evenHBand="1" w:firstRowFirstColumn="0" w:firstRowLastColumn="0" w:lastRowFirstColumn="0" w:lastRowLastColumn="0"/>
              <w:trHeight w:val="304"/>
            </w:trPr>
            <w:tc>
              <w:tcPr>
                <w:tcW w:w="380" w:type="pct"/>
                <w:tcBorders>
                  <w:bottom w:val="nil"/>
                </w:tcBorders>
                <w:shd w:val="clear" w:color="auto" w:fill="auto"/>
                <w:vAlign w:val="center"/>
              </w:tcPr>
              <w:p w:rsidR="00471DF5" w:rsidRDefault="00471DF5" w:rsidP="00FA5E68">
                <w:pPr>
                  <w:pStyle w:val="tablebodysmall"/>
                </w:pPr>
              </w:p>
            </w:tc>
            <w:tc>
              <w:tcPr>
                <w:tcW w:w="614" w:type="pct"/>
                <w:tcBorders>
                  <w:bottom w:val="nil"/>
                </w:tcBorders>
                <w:shd w:val="clear" w:color="auto" w:fill="auto"/>
                <w:vAlign w:val="center"/>
              </w:tcPr>
              <w:p w:rsidR="00471DF5" w:rsidRDefault="00471DF5" w:rsidP="00FA5E68">
                <w:pPr>
                  <w:pStyle w:val="tablebodysmall"/>
                </w:pPr>
              </w:p>
            </w:tc>
            <w:tc>
              <w:tcPr>
                <w:tcW w:w="746" w:type="pct"/>
                <w:tcBorders>
                  <w:bottom w:val="nil"/>
                </w:tcBorders>
                <w:shd w:val="clear" w:color="auto" w:fill="auto"/>
                <w:vAlign w:val="center"/>
              </w:tcPr>
              <w:p w:rsidR="00471DF5" w:rsidRDefault="00471DF5" w:rsidP="00FA5E68">
                <w:pPr>
                  <w:pStyle w:val="tablebodysmall"/>
                </w:pPr>
                <w:r>
                  <w:t>Stanwell</w:t>
                </w:r>
              </w:p>
            </w:tc>
            <w:tc>
              <w:tcPr>
                <w:tcW w:w="665" w:type="pct"/>
                <w:tcBorders>
                  <w:bottom w:val="nil"/>
                </w:tcBorders>
                <w:shd w:val="clear" w:color="auto" w:fill="auto"/>
                <w:vAlign w:val="center"/>
              </w:tcPr>
              <w:p w:rsidR="00471DF5" w:rsidRDefault="00471DF5" w:rsidP="00FA5E68">
                <w:pPr>
                  <w:pStyle w:val="tablebodysmall"/>
                </w:pPr>
                <w:r>
                  <w:t>STAN-4</w:t>
                </w:r>
              </w:p>
            </w:tc>
            <w:tc>
              <w:tcPr>
                <w:tcW w:w="628" w:type="pct"/>
                <w:tcBorders>
                  <w:bottom w:val="nil"/>
                </w:tcBorders>
                <w:shd w:val="clear" w:color="auto" w:fill="auto"/>
                <w:vAlign w:val="center"/>
              </w:tcPr>
              <w:p w:rsidR="00471DF5" w:rsidRDefault="00471DF5" w:rsidP="00FA5E68">
                <w:pPr>
                  <w:pStyle w:val="tablebodysmall"/>
                </w:pPr>
                <w:r>
                  <w:t>Raise 60 sec</w:t>
                </w:r>
              </w:p>
            </w:tc>
            <w:tc>
              <w:tcPr>
                <w:tcW w:w="658" w:type="pct"/>
                <w:tcBorders>
                  <w:bottom w:val="nil"/>
                </w:tcBorders>
                <w:shd w:val="clear" w:color="auto" w:fill="auto"/>
                <w:vAlign w:val="center"/>
              </w:tcPr>
              <w:p w:rsidR="00471DF5" w:rsidRDefault="00471DF5" w:rsidP="00FA5E68">
                <w:pPr>
                  <w:pStyle w:val="tablebodysmall"/>
                </w:pPr>
                <w:r>
                  <w:t>$0.00</w:t>
                </w:r>
              </w:p>
            </w:tc>
            <w:tc>
              <w:tcPr>
                <w:tcW w:w="553" w:type="pct"/>
                <w:tcBorders>
                  <w:bottom w:val="nil"/>
                </w:tcBorders>
                <w:shd w:val="clear" w:color="auto" w:fill="auto"/>
                <w:vAlign w:val="center"/>
              </w:tcPr>
              <w:p w:rsidR="00471DF5" w:rsidRDefault="00471DF5" w:rsidP="00FA5E68">
                <w:pPr>
                  <w:pStyle w:val="tablebodysmall"/>
                </w:pPr>
                <w:r>
                  <w:t>-1.00</w:t>
                </w:r>
              </w:p>
            </w:tc>
            <w:tc>
              <w:tcPr>
                <w:tcW w:w="756" w:type="pct"/>
                <w:tcBorders>
                  <w:bottom w:val="nil"/>
                </w:tcBorders>
                <w:shd w:val="clear" w:color="auto" w:fill="auto"/>
                <w:vAlign w:val="center"/>
              </w:tcPr>
              <w:p w:rsidR="00471DF5" w:rsidRDefault="00471DF5" w:rsidP="00FA5E68">
                <w:pPr>
                  <w:pStyle w:val="tablebodysmall"/>
                </w:pPr>
                <w:r>
                  <w:t>$0.00</w:t>
                </w:r>
              </w:p>
            </w:tc>
          </w:tr>
          <w:tr w:rsidR="00471DF5" w:rsidRPr="00796046" w:rsidTr="00425332">
            <w:trPr>
              <w:cnfStyle w:val="000000100000" w:firstRow="0" w:lastRow="0" w:firstColumn="0" w:lastColumn="0" w:oddVBand="0" w:evenVBand="0" w:oddHBand="1" w:evenHBand="0" w:firstRowFirstColumn="0" w:firstRowLastColumn="0" w:lastRowFirstColumn="0" w:lastRowLastColumn="0"/>
              <w:trHeight w:val="304"/>
            </w:trPr>
            <w:tc>
              <w:tcPr>
                <w:tcW w:w="380" w:type="pct"/>
                <w:tcBorders>
                  <w:bottom w:val="nil"/>
                </w:tcBorders>
                <w:shd w:val="clear" w:color="auto" w:fill="auto"/>
                <w:vAlign w:val="center"/>
              </w:tcPr>
              <w:p w:rsidR="00471DF5" w:rsidRDefault="00471DF5" w:rsidP="00FA5E68">
                <w:pPr>
                  <w:pStyle w:val="tablebodysmall"/>
                </w:pPr>
              </w:p>
            </w:tc>
            <w:tc>
              <w:tcPr>
                <w:tcW w:w="614" w:type="pct"/>
                <w:tcBorders>
                  <w:bottom w:val="nil"/>
                </w:tcBorders>
                <w:shd w:val="clear" w:color="auto" w:fill="auto"/>
                <w:vAlign w:val="center"/>
              </w:tcPr>
              <w:p w:rsidR="00471DF5" w:rsidRDefault="00471DF5" w:rsidP="00FA5E68">
                <w:pPr>
                  <w:pStyle w:val="tablebodysmall"/>
                </w:pPr>
              </w:p>
            </w:tc>
            <w:tc>
              <w:tcPr>
                <w:tcW w:w="746" w:type="pct"/>
                <w:tcBorders>
                  <w:bottom w:val="nil"/>
                </w:tcBorders>
                <w:shd w:val="clear" w:color="auto" w:fill="auto"/>
                <w:vAlign w:val="center"/>
              </w:tcPr>
              <w:p w:rsidR="00471DF5" w:rsidRDefault="00471DF5" w:rsidP="00FA5E68">
                <w:pPr>
                  <w:pStyle w:val="tablebodysmall"/>
                </w:pPr>
                <w:r>
                  <w:t>AGL Energy</w:t>
                </w:r>
              </w:p>
            </w:tc>
            <w:tc>
              <w:tcPr>
                <w:tcW w:w="665" w:type="pct"/>
                <w:tcBorders>
                  <w:bottom w:val="nil"/>
                </w:tcBorders>
                <w:shd w:val="clear" w:color="auto" w:fill="auto"/>
                <w:vAlign w:val="center"/>
              </w:tcPr>
              <w:p w:rsidR="00471DF5" w:rsidRDefault="00471DF5" w:rsidP="00FA5E68">
                <w:pPr>
                  <w:pStyle w:val="tablebodysmall"/>
                </w:pPr>
                <w:r>
                  <w:t>LD02</w:t>
                </w:r>
              </w:p>
            </w:tc>
            <w:tc>
              <w:tcPr>
                <w:tcW w:w="628" w:type="pct"/>
                <w:tcBorders>
                  <w:bottom w:val="nil"/>
                </w:tcBorders>
                <w:shd w:val="clear" w:color="auto" w:fill="auto"/>
                <w:vAlign w:val="center"/>
              </w:tcPr>
              <w:p w:rsidR="00471DF5" w:rsidRDefault="00471DF5" w:rsidP="00FA5E68">
                <w:pPr>
                  <w:pStyle w:val="tablebodysmall"/>
                </w:pPr>
                <w:r>
                  <w:t>Raise 6 sec</w:t>
                </w:r>
              </w:p>
            </w:tc>
            <w:tc>
              <w:tcPr>
                <w:tcW w:w="658" w:type="pct"/>
                <w:tcBorders>
                  <w:bottom w:val="nil"/>
                </w:tcBorders>
                <w:shd w:val="clear" w:color="auto" w:fill="auto"/>
                <w:vAlign w:val="center"/>
              </w:tcPr>
              <w:p w:rsidR="00471DF5" w:rsidRDefault="00471DF5" w:rsidP="00FA5E68">
                <w:pPr>
                  <w:pStyle w:val="tablebodysmall"/>
                </w:pPr>
                <w:r>
                  <w:t>$6.80</w:t>
                </w:r>
              </w:p>
            </w:tc>
            <w:tc>
              <w:tcPr>
                <w:tcW w:w="553" w:type="pct"/>
                <w:tcBorders>
                  <w:bottom w:val="nil"/>
                </w:tcBorders>
                <w:shd w:val="clear" w:color="auto" w:fill="auto"/>
                <w:vAlign w:val="center"/>
              </w:tcPr>
              <w:p w:rsidR="00471DF5" w:rsidRDefault="00471DF5" w:rsidP="00FA5E68">
                <w:pPr>
                  <w:pStyle w:val="tablebodysmall"/>
                </w:pPr>
                <w:r>
                  <w:t>1.00</w:t>
                </w:r>
              </w:p>
            </w:tc>
            <w:tc>
              <w:tcPr>
                <w:tcW w:w="756" w:type="pct"/>
                <w:tcBorders>
                  <w:bottom w:val="nil"/>
                </w:tcBorders>
                <w:shd w:val="clear" w:color="auto" w:fill="auto"/>
                <w:vAlign w:val="center"/>
              </w:tcPr>
              <w:p w:rsidR="00471DF5" w:rsidRDefault="00471DF5" w:rsidP="00FA5E68">
                <w:pPr>
                  <w:pStyle w:val="tablebodysmall"/>
                </w:pPr>
                <w:r>
                  <w:t>$6.80</w:t>
                </w:r>
              </w:p>
            </w:tc>
          </w:tr>
          <w:tr w:rsidR="00471DF5" w:rsidRPr="00796046" w:rsidTr="00425332">
            <w:trPr>
              <w:cnfStyle w:val="000000010000" w:firstRow="0" w:lastRow="0" w:firstColumn="0" w:lastColumn="0" w:oddVBand="0" w:evenVBand="0" w:oddHBand="0" w:evenHBand="1" w:firstRowFirstColumn="0" w:firstRowLastColumn="0" w:lastRowFirstColumn="0" w:lastRowLastColumn="0"/>
              <w:trHeight w:val="304"/>
            </w:trPr>
            <w:tc>
              <w:tcPr>
                <w:tcW w:w="380" w:type="pct"/>
                <w:tcBorders>
                  <w:bottom w:val="nil"/>
                </w:tcBorders>
                <w:shd w:val="clear" w:color="auto" w:fill="auto"/>
                <w:vAlign w:val="center"/>
              </w:tcPr>
              <w:p w:rsidR="00471DF5" w:rsidRDefault="00471DF5" w:rsidP="00FA5E68">
                <w:pPr>
                  <w:pStyle w:val="tablebodysmall"/>
                </w:pPr>
              </w:p>
            </w:tc>
            <w:tc>
              <w:tcPr>
                <w:tcW w:w="614" w:type="pct"/>
                <w:tcBorders>
                  <w:bottom w:val="nil"/>
                </w:tcBorders>
                <w:shd w:val="clear" w:color="auto" w:fill="auto"/>
                <w:vAlign w:val="center"/>
              </w:tcPr>
              <w:p w:rsidR="00471DF5" w:rsidRDefault="00471DF5" w:rsidP="00FA5E68">
                <w:pPr>
                  <w:pStyle w:val="tablebodysmall"/>
                </w:pPr>
              </w:p>
            </w:tc>
            <w:tc>
              <w:tcPr>
                <w:tcW w:w="746" w:type="pct"/>
                <w:tcBorders>
                  <w:bottom w:val="nil"/>
                </w:tcBorders>
                <w:shd w:val="clear" w:color="auto" w:fill="auto"/>
                <w:vAlign w:val="center"/>
              </w:tcPr>
              <w:p w:rsidR="00471DF5" w:rsidRDefault="00471DF5" w:rsidP="00FA5E68">
                <w:pPr>
                  <w:pStyle w:val="tablebodysmall"/>
                </w:pPr>
                <w:r>
                  <w:t>Stanwell</w:t>
                </w:r>
              </w:p>
            </w:tc>
            <w:tc>
              <w:tcPr>
                <w:tcW w:w="665" w:type="pct"/>
                <w:tcBorders>
                  <w:bottom w:val="nil"/>
                </w:tcBorders>
                <w:shd w:val="clear" w:color="auto" w:fill="auto"/>
                <w:vAlign w:val="center"/>
              </w:tcPr>
              <w:p w:rsidR="00471DF5" w:rsidRDefault="00471DF5" w:rsidP="00FA5E68">
                <w:pPr>
                  <w:pStyle w:val="tablebodysmall"/>
                </w:pPr>
                <w:r>
                  <w:t>STAN-4</w:t>
                </w:r>
              </w:p>
            </w:tc>
            <w:tc>
              <w:tcPr>
                <w:tcW w:w="628" w:type="pct"/>
                <w:tcBorders>
                  <w:bottom w:val="nil"/>
                </w:tcBorders>
                <w:shd w:val="clear" w:color="auto" w:fill="auto"/>
                <w:vAlign w:val="center"/>
              </w:tcPr>
              <w:p w:rsidR="00471DF5" w:rsidRDefault="00471DF5" w:rsidP="00FA5E68">
                <w:pPr>
                  <w:pStyle w:val="tablebodysmall"/>
                </w:pPr>
                <w:r>
                  <w:t>Raise 6 sec</w:t>
                </w:r>
              </w:p>
            </w:tc>
            <w:tc>
              <w:tcPr>
                <w:tcW w:w="658" w:type="pct"/>
                <w:tcBorders>
                  <w:bottom w:val="nil"/>
                </w:tcBorders>
                <w:shd w:val="clear" w:color="auto" w:fill="auto"/>
                <w:vAlign w:val="center"/>
              </w:tcPr>
              <w:p w:rsidR="00471DF5" w:rsidRDefault="00471DF5" w:rsidP="00FA5E68">
                <w:pPr>
                  <w:pStyle w:val="tablebodysmall"/>
                </w:pPr>
                <w:r>
                  <w:t>$0.00</w:t>
                </w:r>
              </w:p>
            </w:tc>
            <w:tc>
              <w:tcPr>
                <w:tcW w:w="553" w:type="pct"/>
                <w:tcBorders>
                  <w:bottom w:val="nil"/>
                </w:tcBorders>
                <w:shd w:val="clear" w:color="auto" w:fill="auto"/>
                <w:vAlign w:val="center"/>
              </w:tcPr>
              <w:p w:rsidR="00471DF5" w:rsidRDefault="00471DF5" w:rsidP="00FA5E68">
                <w:pPr>
                  <w:pStyle w:val="tablebodysmall"/>
                </w:pPr>
                <w:r>
                  <w:t>-1.00</w:t>
                </w:r>
              </w:p>
            </w:tc>
            <w:tc>
              <w:tcPr>
                <w:tcW w:w="756" w:type="pct"/>
                <w:tcBorders>
                  <w:bottom w:val="nil"/>
                </w:tcBorders>
                <w:shd w:val="clear" w:color="auto" w:fill="auto"/>
                <w:vAlign w:val="center"/>
              </w:tcPr>
              <w:p w:rsidR="00471DF5" w:rsidRDefault="00471DF5" w:rsidP="00FA5E68">
                <w:pPr>
                  <w:pStyle w:val="tablebodysmall"/>
                </w:pPr>
                <w:r>
                  <w:t>$0.00</w:t>
                </w:r>
              </w:p>
            </w:tc>
          </w:tr>
          <w:tr w:rsidR="004A07E6" w:rsidRPr="00796046" w:rsidTr="00425332">
            <w:trPr>
              <w:cnfStyle w:val="000000100000" w:firstRow="0" w:lastRow="0" w:firstColumn="0" w:lastColumn="0" w:oddVBand="0" w:evenVBand="0" w:oddHBand="1" w:evenHBand="0" w:firstRowFirstColumn="0" w:firstRowLastColumn="0" w:lastRowFirstColumn="0" w:lastRowLastColumn="0"/>
              <w:trHeight w:val="304"/>
            </w:trPr>
            <w:tc>
              <w:tcPr>
                <w:tcW w:w="380" w:type="pct"/>
                <w:tcBorders>
                  <w:bottom w:val="nil"/>
                </w:tcBorders>
                <w:shd w:val="clear" w:color="auto" w:fill="D4E2FF" w:themeFill="accent3" w:themeFillTint="1A"/>
                <w:vAlign w:val="center"/>
              </w:tcPr>
              <w:p w:rsidR="00471DF5" w:rsidRDefault="00471DF5" w:rsidP="00FA5E68">
                <w:pPr>
                  <w:pStyle w:val="tablebodysmall"/>
                </w:pPr>
                <w:r>
                  <w:t>16:30</w:t>
                </w:r>
              </w:p>
            </w:tc>
            <w:tc>
              <w:tcPr>
                <w:tcW w:w="614" w:type="pct"/>
                <w:tcBorders>
                  <w:bottom w:val="nil"/>
                </w:tcBorders>
                <w:shd w:val="clear" w:color="auto" w:fill="D4E2FF" w:themeFill="accent3" w:themeFillTint="1A"/>
                <w:vAlign w:val="center"/>
              </w:tcPr>
              <w:p w:rsidR="00471DF5" w:rsidRDefault="00471DF5" w:rsidP="00FA5E68">
                <w:pPr>
                  <w:pStyle w:val="tablebodysmall"/>
                </w:pPr>
                <w:r>
                  <w:t>$13 399.95</w:t>
                </w:r>
              </w:p>
            </w:tc>
            <w:tc>
              <w:tcPr>
                <w:tcW w:w="746" w:type="pct"/>
                <w:tcBorders>
                  <w:bottom w:val="nil"/>
                </w:tcBorders>
                <w:shd w:val="clear" w:color="auto" w:fill="D4E2FF" w:themeFill="accent3" w:themeFillTint="1A"/>
                <w:vAlign w:val="center"/>
              </w:tcPr>
              <w:p w:rsidR="00471DF5" w:rsidRDefault="00471DF5" w:rsidP="00FA5E68">
                <w:pPr>
                  <w:pStyle w:val="tablebodysmall"/>
                </w:pPr>
                <w:r>
                  <w:t>Stanwell</w:t>
                </w:r>
              </w:p>
            </w:tc>
            <w:tc>
              <w:tcPr>
                <w:tcW w:w="665" w:type="pct"/>
                <w:tcBorders>
                  <w:bottom w:val="nil"/>
                </w:tcBorders>
                <w:shd w:val="clear" w:color="auto" w:fill="D4E2FF" w:themeFill="accent3" w:themeFillTint="1A"/>
                <w:vAlign w:val="center"/>
              </w:tcPr>
              <w:p w:rsidR="00471DF5" w:rsidRDefault="00471DF5" w:rsidP="00FA5E68">
                <w:pPr>
                  <w:pStyle w:val="tablebodysmall"/>
                </w:pPr>
                <w:r>
                  <w:t>STAN-2</w:t>
                </w:r>
              </w:p>
            </w:tc>
            <w:tc>
              <w:tcPr>
                <w:tcW w:w="628" w:type="pct"/>
                <w:tcBorders>
                  <w:bottom w:val="nil"/>
                </w:tcBorders>
                <w:shd w:val="clear" w:color="auto" w:fill="D4E2FF" w:themeFill="accent3" w:themeFillTint="1A"/>
                <w:vAlign w:val="center"/>
              </w:tcPr>
              <w:p w:rsidR="00471DF5" w:rsidRDefault="00471DF5" w:rsidP="00FA5E68">
                <w:pPr>
                  <w:pStyle w:val="tablebodysmall"/>
                </w:pPr>
                <w:r>
                  <w:t>Energy</w:t>
                </w:r>
              </w:p>
            </w:tc>
            <w:tc>
              <w:tcPr>
                <w:tcW w:w="658" w:type="pct"/>
                <w:tcBorders>
                  <w:bottom w:val="nil"/>
                </w:tcBorders>
                <w:shd w:val="clear" w:color="auto" w:fill="D4E2FF" w:themeFill="accent3" w:themeFillTint="1A"/>
                <w:vAlign w:val="center"/>
              </w:tcPr>
              <w:p w:rsidR="00471DF5" w:rsidRDefault="00471DF5" w:rsidP="00FA5E68">
                <w:pPr>
                  <w:pStyle w:val="tablebodysmall"/>
                </w:pPr>
                <w:r>
                  <w:t>$13 399.95</w:t>
                </w:r>
              </w:p>
            </w:tc>
            <w:tc>
              <w:tcPr>
                <w:tcW w:w="553" w:type="pct"/>
                <w:tcBorders>
                  <w:bottom w:val="nil"/>
                </w:tcBorders>
                <w:shd w:val="clear" w:color="auto" w:fill="D4E2FF" w:themeFill="accent3" w:themeFillTint="1A"/>
                <w:vAlign w:val="center"/>
              </w:tcPr>
              <w:p w:rsidR="00471DF5" w:rsidRDefault="00471DF5" w:rsidP="00FA5E68">
                <w:pPr>
                  <w:pStyle w:val="tablebodysmall"/>
                </w:pPr>
                <w:r>
                  <w:t>0.12</w:t>
                </w:r>
              </w:p>
            </w:tc>
            <w:tc>
              <w:tcPr>
                <w:tcW w:w="756" w:type="pct"/>
                <w:tcBorders>
                  <w:bottom w:val="nil"/>
                </w:tcBorders>
                <w:shd w:val="clear" w:color="auto" w:fill="D4E2FF" w:themeFill="accent3" w:themeFillTint="1A"/>
                <w:vAlign w:val="center"/>
              </w:tcPr>
              <w:p w:rsidR="00471DF5" w:rsidRDefault="00471DF5" w:rsidP="00FA5E68">
                <w:pPr>
                  <w:pStyle w:val="tablebodysmall"/>
                </w:pPr>
                <w:r>
                  <w:t>$1607.99</w:t>
                </w:r>
              </w:p>
            </w:tc>
          </w:tr>
          <w:tr w:rsidR="00471DF5" w:rsidRPr="00796046" w:rsidTr="00425332">
            <w:trPr>
              <w:cnfStyle w:val="000000010000" w:firstRow="0" w:lastRow="0" w:firstColumn="0" w:lastColumn="0" w:oddVBand="0" w:evenVBand="0" w:oddHBand="0" w:evenHBand="1" w:firstRowFirstColumn="0" w:firstRowLastColumn="0" w:lastRowFirstColumn="0" w:lastRowLastColumn="0"/>
              <w:trHeight w:val="304"/>
            </w:trPr>
            <w:tc>
              <w:tcPr>
                <w:tcW w:w="380" w:type="pct"/>
                <w:tcBorders>
                  <w:bottom w:val="nil"/>
                </w:tcBorders>
                <w:shd w:val="clear" w:color="auto" w:fill="D4E2FF" w:themeFill="accent3" w:themeFillTint="1A"/>
                <w:vAlign w:val="center"/>
              </w:tcPr>
              <w:p w:rsidR="00471DF5" w:rsidRDefault="00471DF5" w:rsidP="00FA5E68">
                <w:pPr>
                  <w:pStyle w:val="tablebodysmall"/>
                </w:pPr>
              </w:p>
            </w:tc>
            <w:tc>
              <w:tcPr>
                <w:tcW w:w="614" w:type="pct"/>
                <w:tcBorders>
                  <w:bottom w:val="nil"/>
                </w:tcBorders>
                <w:shd w:val="clear" w:color="auto" w:fill="D4E2FF" w:themeFill="accent3" w:themeFillTint="1A"/>
                <w:vAlign w:val="center"/>
              </w:tcPr>
              <w:p w:rsidR="00471DF5" w:rsidRDefault="00471DF5" w:rsidP="00FA5E68">
                <w:pPr>
                  <w:pStyle w:val="tablebodysmall"/>
                </w:pPr>
              </w:p>
            </w:tc>
            <w:tc>
              <w:tcPr>
                <w:tcW w:w="746" w:type="pct"/>
                <w:tcBorders>
                  <w:bottom w:val="nil"/>
                </w:tcBorders>
                <w:shd w:val="clear" w:color="auto" w:fill="D4E2FF" w:themeFill="accent3" w:themeFillTint="1A"/>
                <w:vAlign w:val="center"/>
              </w:tcPr>
              <w:p w:rsidR="00471DF5" w:rsidRDefault="00471DF5" w:rsidP="00FA5E68">
                <w:pPr>
                  <w:pStyle w:val="tablebodysmall"/>
                </w:pPr>
                <w:r>
                  <w:t>Stanwell</w:t>
                </w:r>
              </w:p>
            </w:tc>
            <w:tc>
              <w:tcPr>
                <w:tcW w:w="665" w:type="pct"/>
                <w:tcBorders>
                  <w:bottom w:val="nil"/>
                </w:tcBorders>
                <w:shd w:val="clear" w:color="auto" w:fill="D4E2FF" w:themeFill="accent3" w:themeFillTint="1A"/>
                <w:vAlign w:val="center"/>
              </w:tcPr>
              <w:p w:rsidR="00471DF5" w:rsidRDefault="00471DF5" w:rsidP="00FA5E68">
                <w:pPr>
                  <w:pStyle w:val="tablebodysmall"/>
                </w:pPr>
                <w:r>
                  <w:t>STAN-3</w:t>
                </w:r>
              </w:p>
            </w:tc>
            <w:tc>
              <w:tcPr>
                <w:tcW w:w="628" w:type="pct"/>
                <w:tcBorders>
                  <w:bottom w:val="nil"/>
                </w:tcBorders>
                <w:shd w:val="clear" w:color="auto" w:fill="D4E2FF" w:themeFill="accent3" w:themeFillTint="1A"/>
                <w:vAlign w:val="center"/>
              </w:tcPr>
              <w:p w:rsidR="00471DF5" w:rsidRDefault="00471DF5" w:rsidP="00FA5E68">
                <w:pPr>
                  <w:pStyle w:val="tablebodysmall"/>
                </w:pPr>
                <w:r>
                  <w:t>Energy</w:t>
                </w:r>
              </w:p>
            </w:tc>
            <w:tc>
              <w:tcPr>
                <w:tcW w:w="658" w:type="pct"/>
                <w:tcBorders>
                  <w:bottom w:val="nil"/>
                </w:tcBorders>
                <w:shd w:val="clear" w:color="auto" w:fill="D4E2FF" w:themeFill="accent3" w:themeFillTint="1A"/>
                <w:vAlign w:val="center"/>
              </w:tcPr>
              <w:p w:rsidR="00471DF5" w:rsidRDefault="00471DF5" w:rsidP="00FA5E68">
                <w:pPr>
                  <w:pStyle w:val="tablebodysmall"/>
                </w:pPr>
                <w:r>
                  <w:t>$13 399.95</w:t>
                </w:r>
              </w:p>
            </w:tc>
            <w:tc>
              <w:tcPr>
                <w:tcW w:w="553" w:type="pct"/>
                <w:tcBorders>
                  <w:bottom w:val="nil"/>
                </w:tcBorders>
                <w:shd w:val="clear" w:color="auto" w:fill="D4E2FF" w:themeFill="accent3" w:themeFillTint="1A"/>
                <w:vAlign w:val="center"/>
              </w:tcPr>
              <w:p w:rsidR="00471DF5" w:rsidRDefault="00471DF5" w:rsidP="00FA5E68">
                <w:pPr>
                  <w:pStyle w:val="tablebodysmall"/>
                </w:pPr>
                <w:r>
                  <w:t>0.59</w:t>
                </w:r>
              </w:p>
            </w:tc>
            <w:tc>
              <w:tcPr>
                <w:tcW w:w="756" w:type="pct"/>
                <w:tcBorders>
                  <w:bottom w:val="nil"/>
                </w:tcBorders>
                <w:shd w:val="clear" w:color="auto" w:fill="D4E2FF" w:themeFill="accent3" w:themeFillTint="1A"/>
                <w:vAlign w:val="center"/>
              </w:tcPr>
              <w:p w:rsidR="00471DF5" w:rsidRDefault="00471DF5" w:rsidP="00FA5E68">
                <w:pPr>
                  <w:pStyle w:val="tablebodysmall"/>
                </w:pPr>
                <w:r>
                  <w:t>$7905.97</w:t>
                </w:r>
              </w:p>
            </w:tc>
          </w:tr>
          <w:tr w:rsidR="004A07E6" w:rsidRPr="00796046" w:rsidTr="00425332">
            <w:trPr>
              <w:cnfStyle w:val="000000100000" w:firstRow="0" w:lastRow="0" w:firstColumn="0" w:lastColumn="0" w:oddVBand="0" w:evenVBand="0" w:oddHBand="1" w:evenHBand="0" w:firstRowFirstColumn="0" w:firstRowLastColumn="0" w:lastRowFirstColumn="0" w:lastRowLastColumn="0"/>
              <w:trHeight w:val="304"/>
            </w:trPr>
            <w:tc>
              <w:tcPr>
                <w:tcW w:w="380" w:type="pct"/>
                <w:tcBorders>
                  <w:bottom w:val="nil"/>
                </w:tcBorders>
                <w:shd w:val="clear" w:color="auto" w:fill="D4E2FF" w:themeFill="accent3" w:themeFillTint="1A"/>
                <w:vAlign w:val="center"/>
              </w:tcPr>
              <w:p w:rsidR="00471DF5" w:rsidRDefault="00471DF5" w:rsidP="00FA5E68">
                <w:pPr>
                  <w:pStyle w:val="tablebodysmall"/>
                </w:pPr>
              </w:p>
            </w:tc>
            <w:tc>
              <w:tcPr>
                <w:tcW w:w="614" w:type="pct"/>
                <w:tcBorders>
                  <w:bottom w:val="nil"/>
                </w:tcBorders>
                <w:shd w:val="clear" w:color="auto" w:fill="D4E2FF" w:themeFill="accent3" w:themeFillTint="1A"/>
                <w:vAlign w:val="center"/>
              </w:tcPr>
              <w:p w:rsidR="00471DF5" w:rsidRDefault="00471DF5" w:rsidP="00FA5E68">
                <w:pPr>
                  <w:pStyle w:val="tablebodysmall"/>
                </w:pPr>
              </w:p>
            </w:tc>
            <w:tc>
              <w:tcPr>
                <w:tcW w:w="746" w:type="pct"/>
                <w:tcBorders>
                  <w:bottom w:val="nil"/>
                </w:tcBorders>
                <w:shd w:val="clear" w:color="auto" w:fill="D4E2FF" w:themeFill="accent3" w:themeFillTint="1A"/>
                <w:vAlign w:val="center"/>
              </w:tcPr>
              <w:p w:rsidR="00471DF5" w:rsidRDefault="00471DF5" w:rsidP="00FA5E68">
                <w:pPr>
                  <w:pStyle w:val="tablebodysmall"/>
                </w:pPr>
                <w:r>
                  <w:t>Stanwell</w:t>
                </w:r>
              </w:p>
            </w:tc>
            <w:tc>
              <w:tcPr>
                <w:tcW w:w="665" w:type="pct"/>
                <w:tcBorders>
                  <w:bottom w:val="nil"/>
                </w:tcBorders>
                <w:shd w:val="clear" w:color="auto" w:fill="D4E2FF" w:themeFill="accent3" w:themeFillTint="1A"/>
                <w:vAlign w:val="center"/>
              </w:tcPr>
              <w:p w:rsidR="00471DF5" w:rsidRDefault="00471DF5" w:rsidP="00FA5E68">
                <w:pPr>
                  <w:pStyle w:val="tablebodysmall"/>
                </w:pPr>
                <w:r>
                  <w:t>TARONG#1</w:t>
                </w:r>
              </w:p>
            </w:tc>
            <w:tc>
              <w:tcPr>
                <w:tcW w:w="628" w:type="pct"/>
                <w:tcBorders>
                  <w:bottom w:val="nil"/>
                </w:tcBorders>
                <w:shd w:val="clear" w:color="auto" w:fill="D4E2FF" w:themeFill="accent3" w:themeFillTint="1A"/>
                <w:vAlign w:val="center"/>
              </w:tcPr>
              <w:p w:rsidR="00471DF5" w:rsidRDefault="00471DF5" w:rsidP="00FA5E68">
                <w:pPr>
                  <w:pStyle w:val="tablebodysmall"/>
                </w:pPr>
                <w:r>
                  <w:t>Energy</w:t>
                </w:r>
              </w:p>
            </w:tc>
            <w:tc>
              <w:tcPr>
                <w:tcW w:w="658" w:type="pct"/>
                <w:tcBorders>
                  <w:bottom w:val="nil"/>
                </w:tcBorders>
                <w:shd w:val="clear" w:color="auto" w:fill="D4E2FF" w:themeFill="accent3" w:themeFillTint="1A"/>
                <w:vAlign w:val="center"/>
              </w:tcPr>
              <w:p w:rsidR="00471DF5" w:rsidRDefault="00471DF5" w:rsidP="00FA5E68">
                <w:pPr>
                  <w:pStyle w:val="tablebodysmall"/>
                </w:pPr>
                <w:r>
                  <w:t>$13 399.95</w:t>
                </w:r>
              </w:p>
            </w:tc>
            <w:tc>
              <w:tcPr>
                <w:tcW w:w="553" w:type="pct"/>
                <w:tcBorders>
                  <w:bottom w:val="nil"/>
                </w:tcBorders>
                <w:shd w:val="clear" w:color="auto" w:fill="D4E2FF" w:themeFill="accent3" w:themeFillTint="1A"/>
                <w:vAlign w:val="center"/>
              </w:tcPr>
              <w:p w:rsidR="00471DF5" w:rsidRDefault="00471DF5" w:rsidP="00FA5E68">
                <w:pPr>
                  <w:pStyle w:val="tablebodysmall"/>
                </w:pPr>
                <w:r>
                  <w:t>0.06</w:t>
                </w:r>
              </w:p>
            </w:tc>
            <w:tc>
              <w:tcPr>
                <w:tcW w:w="756" w:type="pct"/>
                <w:tcBorders>
                  <w:bottom w:val="nil"/>
                </w:tcBorders>
                <w:shd w:val="clear" w:color="auto" w:fill="D4E2FF" w:themeFill="accent3" w:themeFillTint="1A"/>
                <w:vAlign w:val="center"/>
              </w:tcPr>
              <w:p w:rsidR="00471DF5" w:rsidRDefault="00471DF5" w:rsidP="00FA5E68">
                <w:pPr>
                  <w:pStyle w:val="tablebodysmall"/>
                </w:pPr>
                <w:r>
                  <w:t>$804.00</w:t>
                </w:r>
              </w:p>
            </w:tc>
          </w:tr>
          <w:tr w:rsidR="00471DF5" w:rsidRPr="00796046" w:rsidTr="00425332">
            <w:trPr>
              <w:cnfStyle w:val="000000010000" w:firstRow="0" w:lastRow="0" w:firstColumn="0" w:lastColumn="0" w:oddVBand="0" w:evenVBand="0" w:oddHBand="0" w:evenHBand="1" w:firstRowFirstColumn="0" w:firstRowLastColumn="0" w:lastRowFirstColumn="0" w:lastRowLastColumn="0"/>
              <w:trHeight w:val="304"/>
            </w:trPr>
            <w:tc>
              <w:tcPr>
                <w:tcW w:w="380" w:type="pct"/>
                <w:tcBorders>
                  <w:bottom w:val="nil"/>
                </w:tcBorders>
                <w:shd w:val="clear" w:color="auto" w:fill="D4E2FF" w:themeFill="accent3" w:themeFillTint="1A"/>
                <w:vAlign w:val="center"/>
              </w:tcPr>
              <w:p w:rsidR="00471DF5" w:rsidRDefault="00471DF5" w:rsidP="00FA5E68">
                <w:pPr>
                  <w:pStyle w:val="tablebodysmall"/>
                </w:pPr>
              </w:p>
            </w:tc>
            <w:tc>
              <w:tcPr>
                <w:tcW w:w="614" w:type="pct"/>
                <w:tcBorders>
                  <w:bottom w:val="nil"/>
                </w:tcBorders>
                <w:shd w:val="clear" w:color="auto" w:fill="D4E2FF" w:themeFill="accent3" w:themeFillTint="1A"/>
                <w:vAlign w:val="center"/>
              </w:tcPr>
              <w:p w:rsidR="00471DF5" w:rsidRDefault="00471DF5" w:rsidP="00FA5E68">
                <w:pPr>
                  <w:pStyle w:val="tablebodysmall"/>
                </w:pPr>
              </w:p>
            </w:tc>
            <w:tc>
              <w:tcPr>
                <w:tcW w:w="746" w:type="pct"/>
                <w:tcBorders>
                  <w:bottom w:val="nil"/>
                </w:tcBorders>
                <w:shd w:val="clear" w:color="auto" w:fill="D4E2FF" w:themeFill="accent3" w:themeFillTint="1A"/>
                <w:vAlign w:val="center"/>
              </w:tcPr>
              <w:p w:rsidR="00471DF5" w:rsidRDefault="00471DF5" w:rsidP="00FA5E68">
                <w:pPr>
                  <w:pStyle w:val="tablebodysmall"/>
                </w:pPr>
                <w:r>
                  <w:t>Stanwell</w:t>
                </w:r>
              </w:p>
            </w:tc>
            <w:tc>
              <w:tcPr>
                <w:tcW w:w="665" w:type="pct"/>
                <w:tcBorders>
                  <w:bottom w:val="nil"/>
                </w:tcBorders>
                <w:shd w:val="clear" w:color="auto" w:fill="D4E2FF" w:themeFill="accent3" w:themeFillTint="1A"/>
                <w:vAlign w:val="center"/>
              </w:tcPr>
              <w:p w:rsidR="00471DF5" w:rsidRDefault="00471DF5" w:rsidP="00FA5E68">
                <w:pPr>
                  <w:pStyle w:val="tablebodysmall"/>
                </w:pPr>
                <w:r>
                  <w:t>TARONG#3</w:t>
                </w:r>
              </w:p>
            </w:tc>
            <w:tc>
              <w:tcPr>
                <w:tcW w:w="628" w:type="pct"/>
                <w:tcBorders>
                  <w:bottom w:val="nil"/>
                </w:tcBorders>
                <w:shd w:val="clear" w:color="auto" w:fill="D4E2FF" w:themeFill="accent3" w:themeFillTint="1A"/>
                <w:vAlign w:val="center"/>
              </w:tcPr>
              <w:p w:rsidR="00471DF5" w:rsidRDefault="00471DF5" w:rsidP="00FA5E68">
                <w:pPr>
                  <w:pStyle w:val="tablebodysmall"/>
                </w:pPr>
                <w:r>
                  <w:t>Energy</w:t>
                </w:r>
              </w:p>
            </w:tc>
            <w:tc>
              <w:tcPr>
                <w:tcW w:w="658" w:type="pct"/>
                <w:tcBorders>
                  <w:bottom w:val="nil"/>
                </w:tcBorders>
                <w:shd w:val="clear" w:color="auto" w:fill="D4E2FF" w:themeFill="accent3" w:themeFillTint="1A"/>
                <w:vAlign w:val="center"/>
              </w:tcPr>
              <w:p w:rsidR="00471DF5" w:rsidRDefault="00471DF5" w:rsidP="00FA5E68">
                <w:pPr>
                  <w:pStyle w:val="tablebodysmall"/>
                </w:pPr>
                <w:r>
                  <w:t>$13 399.95</w:t>
                </w:r>
              </w:p>
            </w:tc>
            <w:tc>
              <w:tcPr>
                <w:tcW w:w="553" w:type="pct"/>
                <w:tcBorders>
                  <w:bottom w:val="nil"/>
                </w:tcBorders>
                <w:shd w:val="clear" w:color="auto" w:fill="D4E2FF" w:themeFill="accent3" w:themeFillTint="1A"/>
                <w:vAlign w:val="center"/>
              </w:tcPr>
              <w:p w:rsidR="00471DF5" w:rsidRDefault="00471DF5" w:rsidP="00FA5E68">
                <w:pPr>
                  <w:pStyle w:val="tablebodysmall"/>
                </w:pPr>
                <w:r>
                  <w:t>0.12</w:t>
                </w:r>
              </w:p>
            </w:tc>
            <w:tc>
              <w:tcPr>
                <w:tcW w:w="756" w:type="pct"/>
                <w:tcBorders>
                  <w:bottom w:val="nil"/>
                </w:tcBorders>
                <w:shd w:val="clear" w:color="auto" w:fill="D4E2FF" w:themeFill="accent3" w:themeFillTint="1A"/>
                <w:vAlign w:val="center"/>
              </w:tcPr>
              <w:p w:rsidR="00471DF5" w:rsidRDefault="00471DF5" w:rsidP="00FA5E68">
                <w:pPr>
                  <w:pStyle w:val="tablebodysmall"/>
                </w:pPr>
                <w:r>
                  <w:t>$1607.99</w:t>
                </w:r>
              </w:p>
            </w:tc>
          </w:tr>
          <w:tr w:rsidR="0046705A" w:rsidRPr="00796046" w:rsidTr="00425332">
            <w:trPr>
              <w:cnfStyle w:val="000000100000" w:firstRow="0" w:lastRow="0" w:firstColumn="0" w:lastColumn="0" w:oddVBand="0" w:evenVBand="0" w:oddHBand="1" w:evenHBand="0" w:firstRowFirstColumn="0" w:firstRowLastColumn="0" w:lastRowFirstColumn="0" w:lastRowLastColumn="0"/>
              <w:trHeight w:val="304"/>
            </w:trPr>
            <w:tc>
              <w:tcPr>
                <w:tcW w:w="380" w:type="pct"/>
                <w:tcBorders>
                  <w:bottom w:val="nil"/>
                </w:tcBorders>
                <w:shd w:val="clear" w:color="auto" w:fill="D4E2FF" w:themeFill="accent3" w:themeFillTint="1A"/>
                <w:vAlign w:val="center"/>
              </w:tcPr>
              <w:p w:rsidR="00471DF5" w:rsidRDefault="00471DF5" w:rsidP="00FA5E68">
                <w:pPr>
                  <w:pStyle w:val="tablebodysmall"/>
                </w:pPr>
              </w:p>
            </w:tc>
            <w:tc>
              <w:tcPr>
                <w:tcW w:w="614" w:type="pct"/>
                <w:tcBorders>
                  <w:bottom w:val="nil"/>
                </w:tcBorders>
                <w:shd w:val="clear" w:color="auto" w:fill="D4E2FF" w:themeFill="accent3" w:themeFillTint="1A"/>
                <w:vAlign w:val="center"/>
              </w:tcPr>
              <w:p w:rsidR="00471DF5" w:rsidRDefault="00471DF5" w:rsidP="00FA5E68">
                <w:pPr>
                  <w:pStyle w:val="tablebodysmall"/>
                </w:pPr>
              </w:p>
            </w:tc>
            <w:tc>
              <w:tcPr>
                <w:tcW w:w="746" w:type="pct"/>
                <w:tcBorders>
                  <w:bottom w:val="nil"/>
                </w:tcBorders>
                <w:shd w:val="clear" w:color="auto" w:fill="D4E2FF" w:themeFill="accent3" w:themeFillTint="1A"/>
                <w:vAlign w:val="center"/>
              </w:tcPr>
              <w:p w:rsidR="00471DF5" w:rsidRDefault="00471DF5" w:rsidP="00FA5E68">
                <w:pPr>
                  <w:pStyle w:val="tablebodysmall"/>
                </w:pPr>
                <w:r>
                  <w:t>Stanwell</w:t>
                </w:r>
              </w:p>
            </w:tc>
            <w:tc>
              <w:tcPr>
                <w:tcW w:w="665" w:type="pct"/>
                <w:tcBorders>
                  <w:bottom w:val="nil"/>
                </w:tcBorders>
                <w:shd w:val="clear" w:color="auto" w:fill="D4E2FF" w:themeFill="accent3" w:themeFillTint="1A"/>
                <w:vAlign w:val="center"/>
              </w:tcPr>
              <w:p w:rsidR="00471DF5" w:rsidRDefault="00471DF5" w:rsidP="00FA5E68">
                <w:pPr>
                  <w:pStyle w:val="tablebodysmall"/>
                </w:pPr>
                <w:r>
                  <w:t>TARONG#4</w:t>
                </w:r>
              </w:p>
            </w:tc>
            <w:tc>
              <w:tcPr>
                <w:tcW w:w="628" w:type="pct"/>
                <w:tcBorders>
                  <w:bottom w:val="nil"/>
                </w:tcBorders>
                <w:shd w:val="clear" w:color="auto" w:fill="D4E2FF" w:themeFill="accent3" w:themeFillTint="1A"/>
                <w:vAlign w:val="center"/>
              </w:tcPr>
              <w:p w:rsidR="00471DF5" w:rsidRDefault="00471DF5" w:rsidP="00FA5E68">
                <w:pPr>
                  <w:pStyle w:val="tablebodysmall"/>
                </w:pPr>
                <w:r>
                  <w:t>Energy</w:t>
                </w:r>
              </w:p>
            </w:tc>
            <w:tc>
              <w:tcPr>
                <w:tcW w:w="658" w:type="pct"/>
                <w:tcBorders>
                  <w:bottom w:val="nil"/>
                </w:tcBorders>
                <w:shd w:val="clear" w:color="auto" w:fill="D4E2FF" w:themeFill="accent3" w:themeFillTint="1A"/>
                <w:vAlign w:val="center"/>
              </w:tcPr>
              <w:p w:rsidR="00471DF5" w:rsidRDefault="00471DF5" w:rsidP="00FA5E68">
                <w:pPr>
                  <w:pStyle w:val="tablebodysmall"/>
                </w:pPr>
                <w:r>
                  <w:t>$13 399.95</w:t>
                </w:r>
              </w:p>
            </w:tc>
            <w:tc>
              <w:tcPr>
                <w:tcW w:w="553" w:type="pct"/>
                <w:tcBorders>
                  <w:bottom w:val="nil"/>
                </w:tcBorders>
                <w:shd w:val="clear" w:color="auto" w:fill="D4E2FF" w:themeFill="accent3" w:themeFillTint="1A"/>
                <w:vAlign w:val="center"/>
              </w:tcPr>
              <w:p w:rsidR="00471DF5" w:rsidRDefault="00471DF5" w:rsidP="00FA5E68">
                <w:pPr>
                  <w:pStyle w:val="tablebodysmall"/>
                </w:pPr>
                <w:r>
                  <w:t>0.12</w:t>
                </w:r>
              </w:p>
            </w:tc>
            <w:tc>
              <w:tcPr>
                <w:tcW w:w="756" w:type="pct"/>
                <w:tcBorders>
                  <w:bottom w:val="nil"/>
                </w:tcBorders>
                <w:shd w:val="clear" w:color="auto" w:fill="D4E2FF" w:themeFill="accent3" w:themeFillTint="1A"/>
                <w:vAlign w:val="center"/>
              </w:tcPr>
              <w:p w:rsidR="00471DF5" w:rsidRDefault="00471DF5" w:rsidP="00FA5E68">
                <w:pPr>
                  <w:pStyle w:val="tablebodysmall"/>
                </w:pPr>
                <w:r>
                  <w:t>$1607.99</w:t>
                </w:r>
              </w:p>
            </w:tc>
          </w:tr>
          <w:tr w:rsidR="004A07E6" w:rsidRPr="00796046" w:rsidTr="00425332">
            <w:trPr>
              <w:cnfStyle w:val="000000010000" w:firstRow="0" w:lastRow="0" w:firstColumn="0" w:lastColumn="0" w:oddVBand="0" w:evenVBand="0" w:oddHBand="0" w:evenHBand="1" w:firstRowFirstColumn="0" w:firstRowLastColumn="0" w:lastRowFirstColumn="0" w:lastRowLastColumn="0"/>
              <w:trHeight w:val="304"/>
            </w:trPr>
            <w:tc>
              <w:tcPr>
                <w:tcW w:w="994" w:type="pct"/>
                <w:gridSpan w:val="2"/>
                <w:tcBorders>
                  <w:top w:val="nil"/>
                  <w:bottom w:val="nil"/>
                </w:tcBorders>
                <w:shd w:val="clear" w:color="auto" w:fill="auto"/>
                <w:vAlign w:val="center"/>
              </w:tcPr>
              <w:p w:rsidR="004A07E6" w:rsidRPr="004A07E6" w:rsidRDefault="004A07E6" w:rsidP="004A07E6">
                <w:pPr>
                  <w:spacing w:after="0" w:line="240" w:lineRule="auto"/>
                  <w:jc w:val="left"/>
                  <w:rPr>
                    <w:rFonts w:cs="Arial"/>
                    <w:b/>
                    <w:szCs w:val="16"/>
                  </w:rPr>
                </w:pPr>
                <w:r w:rsidRPr="004A07E6">
                  <w:rPr>
                    <w:rFonts w:cs="Arial"/>
                    <w:b/>
                    <w:szCs w:val="16"/>
                  </w:rPr>
                  <w:t>Spot Price</w:t>
                </w:r>
              </w:p>
            </w:tc>
            <w:tc>
              <w:tcPr>
                <w:tcW w:w="746" w:type="pct"/>
                <w:tcBorders>
                  <w:top w:val="nil"/>
                  <w:bottom w:val="nil"/>
                </w:tcBorders>
                <w:shd w:val="clear" w:color="auto" w:fill="auto"/>
                <w:vAlign w:val="center"/>
              </w:tcPr>
              <w:p w:rsidR="004A07E6" w:rsidRPr="004A07E6" w:rsidRDefault="004A07E6" w:rsidP="004A07E6">
                <w:pPr>
                  <w:spacing w:after="0" w:line="240" w:lineRule="auto"/>
                  <w:jc w:val="left"/>
                  <w:rPr>
                    <w:rFonts w:cs="Arial"/>
                    <w:b/>
                    <w:szCs w:val="16"/>
                  </w:rPr>
                </w:pPr>
                <w:r w:rsidRPr="004A07E6">
                  <w:rPr>
                    <w:rFonts w:cs="Arial"/>
                    <w:b/>
                    <w:szCs w:val="16"/>
                  </w:rPr>
                  <w:t>$11 028/MWh</w:t>
                </w:r>
              </w:p>
            </w:tc>
            <w:tc>
              <w:tcPr>
                <w:tcW w:w="665" w:type="pct"/>
                <w:tcBorders>
                  <w:top w:val="nil"/>
                  <w:bottom w:val="nil"/>
                </w:tcBorders>
                <w:shd w:val="clear" w:color="auto" w:fill="auto"/>
                <w:vAlign w:val="center"/>
              </w:tcPr>
              <w:p w:rsidR="004A07E6" w:rsidRDefault="004A07E6" w:rsidP="0046705A">
                <w:pPr>
                  <w:spacing w:line="240" w:lineRule="auto"/>
                  <w:jc w:val="center"/>
                  <w:rPr>
                    <w:rFonts w:cs="Arial"/>
                    <w:sz w:val="16"/>
                    <w:szCs w:val="16"/>
                  </w:rPr>
                </w:pPr>
              </w:p>
            </w:tc>
            <w:tc>
              <w:tcPr>
                <w:tcW w:w="628" w:type="pct"/>
                <w:tcBorders>
                  <w:top w:val="nil"/>
                  <w:bottom w:val="nil"/>
                </w:tcBorders>
                <w:shd w:val="clear" w:color="auto" w:fill="auto"/>
                <w:vAlign w:val="center"/>
              </w:tcPr>
              <w:p w:rsidR="004A07E6" w:rsidRDefault="004A07E6" w:rsidP="0046705A">
                <w:pPr>
                  <w:spacing w:line="240" w:lineRule="auto"/>
                  <w:jc w:val="center"/>
                  <w:rPr>
                    <w:rFonts w:cs="Arial"/>
                    <w:sz w:val="16"/>
                    <w:szCs w:val="16"/>
                  </w:rPr>
                </w:pPr>
              </w:p>
            </w:tc>
            <w:tc>
              <w:tcPr>
                <w:tcW w:w="658" w:type="pct"/>
                <w:tcBorders>
                  <w:top w:val="nil"/>
                  <w:bottom w:val="nil"/>
                </w:tcBorders>
                <w:shd w:val="clear" w:color="auto" w:fill="auto"/>
                <w:vAlign w:val="center"/>
              </w:tcPr>
              <w:p w:rsidR="004A07E6" w:rsidRDefault="004A07E6" w:rsidP="0046705A">
                <w:pPr>
                  <w:spacing w:line="240" w:lineRule="auto"/>
                  <w:jc w:val="center"/>
                  <w:rPr>
                    <w:rFonts w:cs="Arial"/>
                    <w:sz w:val="16"/>
                    <w:szCs w:val="16"/>
                  </w:rPr>
                </w:pPr>
              </w:p>
            </w:tc>
            <w:tc>
              <w:tcPr>
                <w:tcW w:w="553" w:type="pct"/>
                <w:tcBorders>
                  <w:top w:val="nil"/>
                  <w:bottom w:val="nil"/>
                </w:tcBorders>
                <w:shd w:val="clear" w:color="auto" w:fill="auto"/>
                <w:vAlign w:val="center"/>
              </w:tcPr>
              <w:p w:rsidR="004A07E6" w:rsidRDefault="004A07E6" w:rsidP="0046705A">
                <w:pPr>
                  <w:spacing w:line="240" w:lineRule="auto"/>
                  <w:jc w:val="center"/>
                  <w:rPr>
                    <w:rFonts w:cs="Arial"/>
                    <w:sz w:val="16"/>
                    <w:szCs w:val="16"/>
                  </w:rPr>
                </w:pPr>
              </w:p>
            </w:tc>
            <w:tc>
              <w:tcPr>
                <w:tcW w:w="756" w:type="pct"/>
                <w:tcBorders>
                  <w:top w:val="nil"/>
                  <w:bottom w:val="nil"/>
                </w:tcBorders>
                <w:shd w:val="clear" w:color="auto" w:fill="auto"/>
                <w:vAlign w:val="center"/>
              </w:tcPr>
              <w:p w:rsidR="004A07E6" w:rsidRDefault="004A07E6" w:rsidP="0046705A">
                <w:pPr>
                  <w:spacing w:line="240" w:lineRule="auto"/>
                  <w:jc w:val="center"/>
                  <w:rPr>
                    <w:rFonts w:cs="Arial"/>
                    <w:sz w:val="16"/>
                    <w:szCs w:val="16"/>
                  </w:rPr>
                </w:pPr>
              </w:p>
            </w:tc>
          </w:tr>
        </w:tbl>
        <w:p w:rsidR="00A840C5" w:rsidRDefault="00A840C5" w:rsidP="004A07E6">
          <w:pPr>
            <w:pStyle w:val="Caption"/>
          </w:pPr>
        </w:p>
        <w:p w:rsidR="00A840C5" w:rsidRDefault="00A840C5">
          <w:pPr>
            <w:spacing w:line="240" w:lineRule="auto"/>
            <w:jc w:val="left"/>
            <w:rPr>
              <w:b/>
              <w:bCs/>
              <w:color w:val="076A92" w:themeColor="text1"/>
              <w:sz w:val="24"/>
              <w:szCs w:val="18"/>
            </w:rPr>
          </w:pPr>
          <w:r>
            <w:br w:type="page"/>
          </w:r>
        </w:p>
        <w:p w:rsidR="004A07E6" w:rsidRDefault="004A07E6" w:rsidP="004A07E6">
          <w:pPr>
            <w:pStyle w:val="Caption"/>
          </w:pPr>
          <w:r w:rsidRPr="00C95E26">
            <w:lastRenderedPageBreak/>
            <w:t xml:space="preserve">Table </w:t>
          </w:r>
          <w:fldSimple w:instr=" SEQ Table \* ARABIC ">
            <w:r w:rsidR="00263F15">
              <w:rPr>
                <w:noProof/>
              </w:rPr>
              <w:t>8</w:t>
            </w:r>
          </w:fldSimple>
          <w:r w:rsidRPr="00C95E26">
            <w:t xml:space="preserve">: </w:t>
          </w:r>
          <w:r>
            <w:t>Queensland p</w:t>
          </w:r>
          <w:r w:rsidRPr="00C95E26">
            <w:t xml:space="preserve">rice setter for the </w:t>
          </w:r>
          <w:r>
            <w:t>5</w:t>
          </w:r>
          <w:r w:rsidRPr="00C95E26">
            <w:t xml:space="preserve"> pm</w:t>
          </w:r>
          <w:r>
            <w:t xml:space="preserve"> </w:t>
          </w:r>
          <w:r w:rsidRPr="00C95E26">
            <w:t>trading interval</w:t>
          </w:r>
        </w:p>
        <w:tbl>
          <w:tblPr>
            <w:tblStyle w:val="AERsummarytable"/>
            <w:tblW w:w="5385" w:type="pct"/>
            <w:tblLayout w:type="fixed"/>
            <w:tblLook w:val="04A0" w:firstRow="1" w:lastRow="0" w:firstColumn="1" w:lastColumn="0" w:noHBand="0" w:noVBand="1"/>
          </w:tblPr>
          <w:tblGrid>
            <w:gridCol w:w="711"/>
            <w:gridCol w:w="1064"/>
            <w:gridCol w:w="1487"/>
            <w:gridCol w:w="1457"/>
            <w:gridCol w:w="964"/>
            <w:gridCol w:w="1232"/>
            <w:gridCol w:w="1022"/>
            <w:gridCol w:w="1425"/>
          </w:tblGrid>
          <w:tr w:rsidR="004A07E6" w:rsidRPr="00DD0001" w:rsidTr="00425332">
            <w:trPr>
              <w:cnfStyle w:val="100000000000" w:firstRow="1" w:lastRow="0" w:firstColumn="0" w:lastColumn="0" w:oddVBand="0" w:evenVBand="0" w:oddHBand="0" w:evenHBand="0" w:firstRowFirstColumn="0" w:firstRowLastColumn="0" w:lastRowFirstColumn="0" w:lastRowLastColumn="0"/>
              <w:trHeight w:hRule="exact" w:val="772"/>
              <w:tblHeader/>
            </w:trPr>
            <w:tc>
              <w:tcPr>
                <w:tcW w:w="380" w:type="pct"/>
                <w:tcBorders>
                  <w:bottom w:val="nil"/>
                </w:tcBorders>
              </w:tcPr>
              <w:p w:rsidR="004A07E6" w:rsidRPr="00A47107" w:rsidRDefault="004A07E6" w:rsidP="00FA5E68">
                <w:pPr>
                  <w:pStyle w:val="TableHeading"/>
                </w:pPr>
                <w:r w:rsidRPr="00A47107">
                  <w:t>DI</w:t>
                </w:r>
              </w:p>
            </w:tc>
            <w:tc>
              <w:tcPr>
                <w:tcW w:w="568" w:type="pct"/>
                <w:tcBorders>
                  <w:bottom w:val="nil"/>
                </w:tcBorders>
              </w:tcPr>
              <w:p w:rsidR="004A07E6" w:rsidRPr="00A47107" w:rsidRDefault="004A07E6" w:rsidP="00FA5E68">
                <w:pPr>
                  <w:pStyle w:val="TableHeading"/>
                </w:pPr>
                <w:r w:rsidRPr="00A47107">
                  <w:t>Dispatch Price ($/MWh)</w:t>
                </w:r>
              </w:p>
            </w:tc>
            <w:tc>
              <w:tcPr>
                <w:tcW w:w="794" w:type="pct"/>
                <w:tcBorders>
                  <w:bottom w:val="nil"/>
                </w:tcBorders>
              </w:tcPr>
              <w:p w:rsidR="004A07E6" w:rsidRPr="00A47107" w:rsidRDefault="004A07E6" w:rsidP="00FA5E68">
                <w:pPr>
                  <w:pStyle w:val="TableHeading"/>
                </w:pPr>
                <w:r w:rsidRPr="00A47107">
                  <w:t>Participant</w:t>
                </w:r>
              </w:p>
            </w:tc>
            <w:tc>
              <w:tcPr>
                <w:tcW w:w="778" w:type="pct"/>
                <w:tcBorders>
                  <w:bottom w:val="nil"/>
                </w:tcBorders>
              </w:tcPr>
              <w:p w:rsidR="004A07E6" w:rsidRPr="00A47107" w:rsidRDefault="004A07E6" w:rsidP="00FA5E68">
                <w:pPr>
                  <w:pStyle w:val="TableHeading"/>
                </w:pPr>
                <w:r w:rsidRPr="00A47107">
                  <w:t>Unit</w:t>
                </w:r>
              </w:p>
            </w:tc>
            <w:tc>
              <w:tcPr>
                <w:tcW w:w="515" w:type="pct"/>
                <w:tcBorders>
                  <w:bottom w:val="nil"/>
                </w:tcBorders>
              </w:tcPr>
              <w:p w:rsidR="004A07E6" w:rsidRPr="00A47107" w:rsidRDefault="004A07E6" w:rsidP="00FA5E68">
                <w:pPr>
                  <w:pStyle w:val="TableHeading"/>
                </w:pPr>
                <w:r w:rsidRPr="00A47107">
                  <w:t>Service</w:t>
                </w:r>
              </w:p>
            </w:tc>
            <w:tc>
              <w:tcPr>
                <w:tcW w:w="658" w:type="pct"/>
                <w:tcBorders>
                  <w:bottom w:val="nil"/>
                </w:tcBorders>
              </w:tcPr>
              <w:p w:rsidR="004A07E6" w:rsidRPr="00A47107" w:rsidRDefault="004A07E6" w:rsidP="00FA5E68">
                <w:pPr>
                  <w:pStyle w:val="TableHeading"/>
                </w:pPr>
                <w:r w:rsidRPr="00A47107">
                  <w:t>Offer price ($/MWh)</w:t>
                </w:r>
              </w:p>
            </w:tc>
            <w:tc>
              <w:tcPr>
                <w:tcW w:w="546" w:type="pct"/>
                <w:tcBorders>
                  <w:bottom w:val="nil"/>
                </w:tcBorders>
              </w:tcPr>
              <w:p w:rsidR="004A07E6" w:rsidRPr="00A47107" w:rsidRDefault="004A07E6" w:rsidP="00FA5E68">
                <w:pPr>
                  <w:pStyle w:val="TableHeading"/>
                </w:pPr>
                <w:r w:rsidRPr="00A47107">
                  <w:t>Margina</w:t>
                </w:r>
                <w:r>
                  <w:t>l</w:t>
                </w:r>
                <w:r w:rsidRPr="00A47107">
                  <w:t xml:space="preserve"> change</w:t>
                </w:r>
              </w:p>
            </w:tc>
            <w:tc>
              <w:tcPr>
                <w:tcW w:w="761" w:type="pct"/>
                <w:tcBorders>
                  <w:bottom w:val="nil"/>
                </w:tcBorders>
              </w:tcPr>
              <w:p w:rsidR="004A07E6" w:rsidRPr="000B47DF" w:rsidRDefault="004A07E6" w:rsidP="00FA5E68">
                <w:pPr>
                  <w:pStyle w:val="TableHeading"/>
                </w:pPr>
                <w:r w:rsidRPr="00A47107">
                  <w:t>Contribution</w:t>
                </w:r>
              </w:p>
            </w:tc>
          </w:tr>
          <w:tr w:rsidR="004A07E6"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auto"/>
                <w:vAlign w:val="center"/>
              </w:tcPr>
              <w:p w:rsidR="004A07E6" w:rsidRDefault="004A07E6" w:rsidP="00FA5E68">
                <w:pPr>
                  <w:pStyle w:val="tablebodysmall"/>
                </w:pPr>
                <w:r>
                  <w:t>16:35</w:t>
                </w:r>
              </w:p>
            </w:tc>
            <w:tc>
              <w:tcPr>
                <w:tcW w:w="568" w:type="pct"/>
                <w:tcBorders>
                  <w:bottom w:val="nil"/>
                </w:tcBorders>
                <w:shd w:val="clear" w:color="auto" w:fill="auto"/>
                <w:vAlign w:val="center"/>
              </w:tcPr>
              <w:p w:rsidR="004A07E6" w:rsidRDefault="004A07E6" w:rsidP="00FA5E68">
                <w:pPr>
                  <w:pStyle w:val="tablebodysmall"/>
                </w:pPr>
                <w:r>
                  <w:t>$13 360.12</w:t>
                </w:r>
              </w:p>
            </w:tc>
            <w:tc>
              <w:tcPr>
                <w:tcW w:w="794" w:type="pct"/>
                <w:tcBorders>
                  <w:bottom w:val="nil"/>
                </w:tcBorders>
                <w:shd w:val="clear" w:color="auto" w:fill="auto"/>
                <w:vAlign w:val="center"/>
              </w:tcPr>
              <w:p w:rsidR="004A07E6" w:rsidRDefault="004A07E6" w:rsidP="00FA5E68">
                <w:pPr>
                  <w:pStyle w:val="tablebodysmall"/>
                </w:pPr>
                <w:r>
                  <w:t>Delta Electricity</w:t>
                </w:r>
              </w:p>
            </w:tc>
            <w:tc>
              <w:tcPr>
                <w:tcW w:w="778" w:type="pct"/>
                <w:tcBorders>
                  <w:bottom w:val="nil"/>
                </w:tcBorders>
                <w:shd w:val="clear" w:color="auto" w:fill="auto"/>
                <w:vAlign w:val="center"/>
              </w:tcPr>
              <w:p w:rsidR="004A07E6" w:rsidRDefault="004A07E6" w:rsidP="00FA5E68">
                <w:pPr>
                  <w:pStyle w:val="tablebodysmall"/>
                </w:pPr>
                <w:r>
                  <w:t>VP5</w:t>
                </w:r>
              </w:p>
            </w:tc>
            <w:tc>
              <w:tcPr>
                <w:tcW w:w="515" w:type="pct"/>
                <w:tcBorders>
                  <w:bottom w:val="nil"/>
                </w:tcBorders>
                <w:shd w:val="clear" w:color="auto" w:fill="auto"/>
                <w:vAlign w:val="center"/>
              </w:tcPr>
              <w:p w:rsidR="004A07E6" w:rsidRDefault="004A07E6" w:rsidP="00FA5E68">
                <w:pPr>
                  <w:pStyle w:val="tablebodysmall"/>
                </w:pPr>
                <w:r>
                  <w:t>Energy</w:t>
                </w:r>
              </w:p>
            </w:tc>
            <w:tc>
              <w:tcPr>
                <w:tcW w:w="658" w:type="pct"/>
                <w:tcBorders>
                  <w:bottom w:val="nil"/>
                </w:tcBorders>
                <w:shd w:val="clear" w:color="auto" w:fill="auto"/>
                <w:vAlign w:val="center"/>
              </w:tcPr>
              <w:p w:rsidR="004A07E6" w:rsidRDefault="004A07E6" w:rsidP="00FA5E68">
                <w:pPr>
                  <w:pStyle w:val="tablebodysmall"/>
                </w:pPr>
                <w:r>
                  <w:t>$13 800.00</w:t>
                </w:r>
              </w:p>
            </w:tc>
            <w:tc>
              <w:tcPr>
                <w:tcW w:w="546" w:type="pct"/>
                <w:tcBorders>
                  <w:bottom w:val="nil"/>
                </w:tcBorders>
                <w:shd w:val="clear" w:color="auto" w:fill="auto"/>
                <w:vAlign w:val="center"/>
              </w:tcPr>
              <w:p w:rsidR="004A07E6" w:rsidRDefault="004A07E6" w:rsidP="00FA5E68">
                <w:pPr>
                  <w:pStyle w:val="tablebodysmall"/>
                </w:pPr>
                <w:r>
                  <w:t>0.48</w:t>
                </w:r>
              </w:p>
            </w:tc>
            <w:tc>
              <w:tcPr>
                <w:tcW w:w="761" w:type="pct"/>
                <w:tcBorders>
                  <w:bottom w:val="nil"/>
                </w:tcBorders>
                <w:shd w:val="clear" w:color="auto" w:fill="auto"/>
                <w:vAlign w:val="center"/>
              </w:tcPr>
              <w:p w:rsidR="004A07E6" w:rsidRDefault="004A07E6" w:rsidP="00FA5E68">
                <w:pPr>
                  <w:pStyle w:val="tablebodysmall"/>
                </w:pPr>
                <w:r>
                  <w:t>$6624.00</w:t>
                </w:r>
              </w:p>
            </w:tc>
          </w:tr>
          <w:tr w:rsidR="004A07E6" w:rsidRPr="00796046"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auto"/>
                <w:vAlign w:val="center"/>
              </w:tcPr>
              <w:p w:rsidR="004A07E6" w:rsidRDefault="004A07E6" w:rsidP="00FA5E68">
                <w:pPr>
                  <w:pStyle w:val="tablebodysmall"/>
                </w:pPr>
              </w:p>
            </w:tc>
            <w:tc>
              <w:tcPr>
                <w:tcW w:w="568" w:type="pct"/>
                <w:tcBorders>
                  <w:bottom w:val="nil"/>
                </w:tcBorders>
                <w:shd w:val="clear" w:color="auto" w:fill="auto"/>
                <w:vAlign w:val="center"/>
              </w:tcPr>
              <w:p w:rsidR="004A07E6" w:rsidRDefault="004A07E6" w:rsidP="00FA5E68">
                <w:pPr>
                  <w:pStyle w:val="tablebodysmall"/>
                </w:pPr>
              </w:p>
            </w:tc>
            <w:tc>
              <w:tcPr>
                <w:tcW w:w="794" w:type="pct"/>
                <w:tcBorders>
                  <w:bottom w:val="nil"/>
                </w:tcBorders>
                <w:shd w:val="clear" w:color="auto" w:fill="auto"/>
                <w:vAlign w:val="center"/>
              </w:tcPr>
              <w:p w:rsidR="004A07E6" w:rsidRDefault="004A07E6" w:rsidP="00FA5E68">
                <w:pPr>
                  <w:pStyle w:val="tablebodysmall"/>
                </w:pPr>
                <w:r>
                  <w:t>Delta Electricity</w:t>
                </w:r>
              </w:p>
            </w:tc>
            <w:tc>
              <w:tcPr>
                <w:tcW w:w="778" w:type="pct"/>
                <w:tcBorders>
                  <w:bottom w:val="nil"/>
                </w:tcBorders>
                <w:shd w:val="clear" w:color="auto" w:fill="auto"/>
                <w:vAlign w:val="center"/>
              </w:tcPr>
              <w:p w:rsidR="004A07E6" w:rsidRDefault="004A07E6" w:rsidP="00FA5E68">
                <w:pPr>
                  <w:pStyle w:val="tablebodysmall"/>
                </w:pPr>
                <w:r>
                  <w:t>VP6</w:t>
                </w:r>
              </w:p>
            </w:tc>
            <w:tc>
              <w:tcPr>
                <w:tcW w:w="515" w:type="pct"/>
                <w:tcBorders>
                  <w:bottom w:val="nil"/>
                </w:tcBorders>
                <w:shd w:val="clear" w:color="auto" w:fill="auto"/>
                <w:vAlign w:val="center"/>
              </w:tcPr>
              <w:p w:rsidR="004A07E6" w:rsidRDefault="004A07E6" w:rsidP="00FA5E68">
                <w:pPr>
                  <w:pStyle w:val="tablebodysmall"/>
                </w:pPr>
                <w:r>
                  <w:t>Energy</w:t>
                </w:r>
              </w:p>
            </w:tc>
            <w:tc>
              <w:tcPr>
                <w:tcW w:w="658" w:type="pct"/>
                <w:tcBorders>
                  <w:bottom w:val="nil"/>
                </w:tcBorders>
                <w:shd w:val="clear" w:color="auto" w:fill="auto"/>
                <w:vAlign w:val="center"/>
              </w:tcPr>
              <w:p w:rsidR="004A07E6" w:rsidRDefault="004A07E6" w:rsidP="00FA5E68">
                <w:pPr>
                  <w:pStyle w:val="tablebodysmall"/>
                </w:pPr>
                <w:r>
                  <w:t>$13 800.00</w:t>
                </w:r>
              </w:p>
            </w:tc>
            <w:tc>
              <w:tcPr>
                <w:tcW w:w="546" w:type="pct"/>
                <w:tcBorders>
                  <w:bottom w:val="nil"/>
                </w:tcBorders>
                <w:shd w:val="clear" w:color="auto" w:fill="auto"/>
                <w:vAlign w:val="center"/>
              </w:tcPr>
              <w:p w:rsidR="004A07E6" w:rsidRDefault="004A07E6" w:rsidP="00FA5E68">
                <w:pPr>
                  <w:pStyle w:val="tablebodysmall"/>
                </w:pPr>
                <w:r>
                  <w:t>0.48</w:t>
                </w:r>
              </w:p>
            </w:tc>
            <w:tc>
              <w:tcPr>
                <w:tcW w:w="761" w:type="pct"/>
                <w:tcBorders>
                  <w:bottom w:val="nil"/>
                </w:tcBorders>
                <w:shd w:val="clear" w:color="auto" w:fill="auto"/>
                <w:vAlign w:val="center"/>
              </w:tcPr>
              <w:p w:rsidR="004A07E6" w:rsidRDefault="004A07E6" w:rsidP="00FA5E68">
                <w:pPr>
                  <w:pStyle w:val="tablebodysmall"/>
                </w:pPr>
                <w:r>
                  <w:t>$6624.00</w:t>
                </w:r>
              </w:p>
            </w:tc>
          </w:tr>
          <w:tr w:rsidR="004A07E6"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D4E2FF" w:themeFill="accent3" w:themeFillTint="1A"/>
                <w:vAlign w:val="center"/>
              </w:tcPr>
              <w:p w:rsidR="004A07E6" w:rsidRDefault="004A07E6" w:rsidP="00FA5E68">
                <w:pPr>
                  <w:pStyle w:val="tablebodysmall"/>
                </w:pPr>
                <w:r>
                  <w:t>16:40</w:t>
                </w:r>
              </w:p>
            </w:tc>
            <w:tc>
              <w:tcPr>
                <w:tcW w:w="568" w:type="pct"/>
                <w:tcBorders>
                  <w:bottom w:val="nil"/>
                </w:tcBorders>
                <w:shd w:val="clear" w:color="auto" w:fill="D4E2FF" w:themeFill="accent3" w:themeFillTint="1A"/>
                <w:vAlign w:val="center"/>
              </w:tcPr>
              <w:p w:rsidR="004A07E6" w:rsidRDefault="004A07E6" w:rsidP="00FA5E68">
                <w:pPr>
                  <w:pStyle w:val="tablebodysmall"/>
                </w:pPr>
                <w:r>
                  <w:t>$74.74</w:t>
                </w:r>
              </w:p>
            </w:tc>
            <w:tc>
              <w:tcPr>
                <w:tcW w:w="794" w:type="pct"/>
                <w:tcBorders>
                  <w:bottom w:val="nil"/>
                </w:tcBorders>
                <w:shd w:val="clear" w:color="auto" w:fill="D4E2FF" w:themeFill="accent3" w:themeFillTint="1A"/>
                <w:vAlign w:val="center"/>
              </w:tcPr>
              <w:p w:rsidR="004A07E6" w:rsidRDefault="004A07E6" w:rsidP="00FA5E68">
                <w:pPr>
                  <w:pStyle w:val="tablebodysmall"/>
                </w:pPr>
                <w:r>
                  <w:t>Braemar Power Projects</w:t>
                </w:r>
              </w:p>
            </w:tc>
            <w:tc>
              <w:tcPr>
                <w:tcW w:w="778" w:type="pct"/>
                <w:tcBorders>
                  <w:bottom w:val="nil"/>
                </w:tcBorders>
                <w:shd w:val="clear" w:color="auto" w:fill="D4E2FF" w:themeFill="accent3" w:themeFillTint="1A"/>
                <w:vAlign w:val="center"/>
              </w:tcPr>
              <w:p w:rsidR="004A07E6" w:rsidRDefault="004A07E6" w:rsidP="00FA5E68">
                <w:pPr>
                  <w:pStyle w:val="tablebodysmall"/>
                </w:pPr>
                <w:r>
                  <w:t>BRAEMAR1</w:t>
                </w:r>
              </w:p>
            </w:tc>
            <w:tc>
              <w:tcPr>
                <w:tcW w:w="515" w:type="pct"/>
                <w:tcBorders>
                  <w:bottom w:val="nil"/>
                </w:tcBorders>
                <w:shd w:val="clear" w:color="auto" w:fill="D4E2FF" w:themeFill="accent3" w:themeFillTint="1A"/>
                <w:vAlign w:val="center"/>
              </w:tcPr>
              <w:p w:rsidR="004A07E6" w:rsidRDefault="004A07E6" w:rsidP="00FA5E68">
                <w:pPr>
                  <w:pStyle w:val="tablebodysmall"/>
                </w:pPr>
                <w:r>
                  <w:t>Energy</w:t>
                </w:r>
              </w:p>
            </w:tc>
            <w:tc>
              <w:tcPr>
                <w:tcW w:w="658" w:type="pct"/>
                <w:tcBorders>
                  <w:bottom w:val="nil"/>
                </w:tcBorders>
                <w:shd w:val="clear" w:color="auto" w:fill="D4E2FF" w:themeFill="accent3" w:themeFillTint="1A"/>
                <w:vAlign w:val="center"/>
              </w:tcPr>
              <w:p w:rsidR="004A07E6" w:rsidRDefault="004A07E6" w:rsidP="00FA5E68">
                <w:pPr>
                  <w:pStyle w:val="tablebodysmall"/>
                </w:pPr>
                <w:r>
                  <w:t>$74.74</w:t>
                </w:r>
              </w:p>
            </w:tc>
            <w:tc>
              <w:tcPr>
                <w:tcW w:w="546" w:type="pct"/>
                <w:tcBorders>
                  <w:bottom w:val="nil"/>
                </w:tcBorders>
                <w:shd w:val="clear" w:color="auto" w:fill="D4E2FF" w:themeFill="accent3" w:themeFillTint="1A"/>
                <w:vAlign w:val="center"/>
              </w:tcPr>
              <w:p w:rsidR="004A07E6" w:rsidRDefault="004A07E6" w:rsidP="00FA5E68">
                <w:pPr>
                  <w:pStyle w:val="tablebodysmall"/>
                </w:pPr>
                <w:r>
                  <w:t>0.36</w:t>
                </w:r>
              </w:p>
            </w:tc>
            <w:tc>
              <w:tcPr>
                <w:tcW w:w="761" w:type="pct"/>
                <w:tcBorders>
                  <w:bottom w:val="nil"/>
                </w:tcBorders>
                <w:shd w:val="clear" w:color="auto" w:fill="D4E2FF" w:themeFill="accent3" w:themeFillTint="1A"/>
                <w:vAlign w:val="center"/>
              </w:tcPr>
              <w:p w:rsidR="004A07E6" w:rsidRDefault="004A07E6" w:rsidP="00FA5E68">
                <w:pPr>
                  <w:pStyle w:val="tablebodysmall"/>
                </w:pPr>
                <w:r>
                  <w:t>$26.91</w:t>
                </w:r>
              </w:p>
            </w:tc>
          </w:tr>
          <w:tr w:rsidR="004A07E6" w:rsidRPr="00247FC3"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D4E2FF" w:themeFill="accent3" w:themeFillTint="1A"/>
                <w:vAlign w:val="center"/>
              </w:tcPr>
              <w:p w:rsidR="004A07E6" w:rsidRDefault="004A07E6" w:rsidP="00FA5E68">
                <w:pPr>
                  <w:pStyle w:val="tablebodysmall"/>
                </w:pPr>
              </w:p>
            </w:tc>
            <w:tc>
              <w:tcPr>
                <w:tcW w:w="568" w:type="pct"/>
                <w:tcBorders>
                  <w:bottom w:val="nil"/>
                </w:tcBorders>
                <w:shd w:val="clear" w:color="auto" w:fill="D4E2FF" w:themeFill="accent3" w:themeFillTint="1A"/>
                <w:vAlign w:val="center"/>
              </w:tcPr>
              <w:p w:rsidR="004A07E6" w:rsidRDefault="004A07E6" w:rsidP="00FA5E68">
                <w:pPr>
                  <w:pStyle w:val="tablebodysmall"/>
                </w:pPr>
              </w:p>
            </w:tc>
            <w:tc>
              <w:tcPr>
                <w:tcW w:w="794" w:type="pct"/>
                <w:tcBorders>
                  <w:bottom w:val="nil"/>
                </w:tcBorders>
                <w:shd w:val="clear" w:color="auto" w:fill="D4E2FF" w:themeFill="accent3" w:themeFillTint="1A"/>
                <w:vAlign w:val="center"/>
              </w:tcPr>
              <w:p w:rsidR="004A07E6" w:rsidRDefault="004A07E6" w:rsidP="00FA5E68">
                <w:pPr>
                  <w:pStyle w:val="tablebodysmall"/>
                </w:pPr>
                <w:r>
                  <w:t>Braemar Power Projects</w:t>
                </w:r>
              </w:p>
            </w:tc>
            <w:tc>
              <w:tcPr>
                <w:tcW w:w="778" w:type="pct"/>
                <w:tcBorders>
                  <w:bottom w:val="nil"/>
                </w:tcBorders>
                <w:shd w:val="clear" w:color="auto" w:fill="D4E2FF" w:themeFill="accent3" w:themeFillTint="1A"/>
                <w:vAlign w:val="center"/>
              </w:tcPr>
              <w:p w:rsidR="004A07E6" w:rsidRDefault="004A07E6" w:rsidP="00FA5E68">
                <w:pPr>
                  <w:pStyle w:val="tablebodysmall"/>
                </w:pPr>
                <w:r>
                  <w:t>BRAEMAR2</w:t>
                </w:r>
              </w:p>
            </w:tc>
            <w:tc>
              <w:tcPr>
                <w:tcW w:w="515" w:type="pct"/>
                <w:tcBorders>
                  <w:bottom w:val="nil"/>
                </w:tcBorders>
                <w:shd w:val="clear" w:color="auto" w:fill="D4E2FF" w:themeFill="accent3" w:themeFillTint="1A"/>
                <w:vAlign w:val="center"/>
              </w:tcPr>
              <w:p w:rsidR="004A07E6" w:rsidRDefault="004A07E6" w:rsidP="00FA5E68">
                <w:pPr>
                  <w:pStyle w:val="tablebodysmall"/>
                </w:pPr>
                <w:r>
                  <w:t>Energy</w:t>
                </w:r>
              </w:p>
            </w:tc>
            <w:tc>
              <w:tcPr>
                <w:tcW w:w="658" w:type="pct"/>
                <w:tcBorders>
                  <w:bottom w:val="nil"/>
                </w:tcBorders>
                <w:shd w:val="clear" w:color="auto" w:fill="D4E2FF" w:themeFill="accent3" w:themeFillTint="1A"/>
                <w:vAlign w:val="center"/>
              </w:tcPr>
              <w:p w:rsidR="004A07E6" w:rsidRDefault="004A07E6" w:rsidP="00FA5E68">
                <w:pPr>
                  <w:pStyle w:val="tablebodysmall"/>
                </w:pPr>
                <w:r>
                  <w:t>$74.74</w:t>
                </w:r>
              </w:p>
            </w:tc>
            <w:tc>
              <w:tcPr>
                <w:tcW w:w="546" w:type="pct"/>
                <w:tcBorders>
                  <w:bottom w:val="nil"/>
                </w:tcBorders>
                <w:shd w:val="clear" w:color="auto" w:fill="D4E2FF" w:themeFill="accent3" w:themeFillTint="1A"/>
                <w:vAlign w:val="center"/>
              </w:tcPr>
              <w:p w:rsidR="004A07E6" w:rsidRDefault="004A07E6" w:rsidP="00FA5E68">
                <w:pPr>
                  <w:pStyle w:val="tablebodysmall"/>
                </w:pPr>
                <w:r>
                  <w:t>0.32</w:t>
                </w:r>
              </w:p>
            </w:tc>
            <w:tc>
              <w:tcPr>
                <w:tcW w:w="761" w:type="pct"/>
                <w:tcBorders>
                  <w:bottom w:val="nil"/>
                </w:tcBorders>
                <w:shd w:val="clear" w:color="auto" w:fill="D4E2FF" w:themeFill="accent3" w:themeFillTint="1A"/>
                <w:vAlign w:val="center"/>
              </w:tcPr>
              <w:p w:rsidR="004A07E6" w:rsidRDefault="004A07E6" w:rsidP="00FA5E68">
                <w:pPr>
                  <w:pStyle w:val="tablebodysmall"/>
                </w:pPr>
                <w:r>
                  <w:t>$23.92</w:t>
                </w:r>
              </w:p>
            </w:tc>
          </w:tr>
          <w:tr w:rsidR="004A07E6"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D4E2FF" w:themeFill="accent3" w:themeFillTint="1A"/>
                <w:vAlign w:val="center"/>
              </w:tcPr>
              <w:p w:rsidR="004A07E6" w:rsidRDefault="004A07E6" w:rsidP="00FA5E68">
                <w:pPr>
                  <w:pStyle w:val="tablebodysmall"/>
                </w:pPr>
              </w:p>
            </w:tc>
            <w:tc>
              <w:tcPr>
                <w:tcW w:w="568" w:type="pct"/>
                <w:tcBorders>
                  <w:bottom w:val="nil"/>
                </w:tcBorders>
                <w:shd w:val="clear" w:color="auto" w:fill="D4E2FF" w:themeFill="accent3" w:themeFillTint="1A"/>
                <w:vAlign w:val="center"/>
              </w:tcPr>
              <w:p w:rsidR="004A07E6" w:rsidRDefault="004A07E6" w:rsidP="00FA5E68">
                <w:pPr>
                  <w:pStyle w:val="tablebodysmall"/>
                </w:pPr>
              </w:p>
            </w:tc>
            <w:tc>
              <w:tcPr>
                <w:tcW w:w="794" w:type="pct"/>
                <w:tcBorders>
                  <w:bottom w:val="nil"/>
                </w:tcBorders>
                <w:shd w:val="clear" w:color="auto" w:fill="D4E2FF" w:themeFill="accent3" w:themeFillTint="1A"/>
                <w:vAlign w:val="center"/>
              </w:tcPr>
              <w:p w:rsidR="004A07E6" w:rsidRDefault="004A07E6" w:rsidP="00FA5E68">
                <w:pPr>
                  <w:pStyle w:val="tablebodysmall"/>
                </w:pPr>
                <w:r>
                  <w:t>Braemar Power Projects</w:t>
                </w:r>
              </w:p>
            </w:tc>
            <w:tc>
              <w:tcPr>
                <w:tcW w:w="778" w:type="pct"/>
                <w:tcBorders>
                  <w:bottom w:val="nil"/>
                </w:tcBorders>
                <w:shd w:val="clear" w:color="auto" w:fill="D4E2FF" w:themeFill="accent3" w:themeFillTint="1A"/>
                <w:vAlign w:val="center"/>
              </w:tcPr>
              <w:p w:rsidR="004A07E6" w:rsidRDefault="004A07E6" w:rsidP="00FA5E68">
                <w:pPr>
                  <w:pStyle w:val="tablebodysmall"/>
                </w:pPr>
                <w:r>
                  <w:t>BRAEMAR3</w:t>
                </w:r>
              </w:p>
            </w:tc>
            <w:tc>
              <w:tcPr>
                <w:tcW w:w="515" w:type="pct"/>
                <w:tcBorders>
                  <w:bottom w:val="nil"/>
                </w:tcBorders>
                <w:shd w:val="clear" w:color="auto" w:fill="D4E2FF" w:themeFill="accent3" w:themeFillTint="1A"/>
                <w:vAlign w:val="center"/>
              </w:tcPr>
              <w:p w:rsidR="004A07E6" w:rsidRDefault="004A07E6" w:rsidP="00FA5E68">
                <w:pPr>
                  <w:pStyle w:val="tablebodysmall"/>
                </w:pPr>
                <w:r>
                  <w:t>Energy</w:t>
                </w:r>
              </w:p>
            </w:tc>
            <w:tc>
              <w:tcPr>
                <w:tcW w:w="658" w:type="pct"/>
                <w:tcBorders>
                  <w:bottom w:val="nil"/>
                </w:tcBorders>
                <w:shd w:val="clear" w:color="auto" w:fill="D4E2FF" w:themeFill="accent3" w:themeFillTint="1A"/>
                <w:vAlign w:val="center"/>
              </w:tcPr>
              <w:p w:rsidR="004A07E6" w:rsidRDefault="004A07E6" w:rsidP="00FA5E68">
                <w:pPr>
                  <w:pStyle w:val="tablebodysmall"/>
                </w:pPr>
                <w:r>
                  <w:t>$74.74</w:t>
                </w:r>
              </w:p>
            </w:tc>
            <w:tc>
              <w:tcPr>
                <w:tcW w:w="546" w:type="pct"/>
                <w:tcBorders>
                  <w:bottom w:val="nil"/>
                </w:tcBorders>
                <w:shd w:val="clear" w:color="auto" w:fill="D4E2FF" w:themeFill="accent3" w:themeFillTint="1A"/>
                <w:vAlign w:val="center"/>
              </w:tcPr>
              <w:p w:rsidR="004A07E6" w:rsidRDefault="004A07E6" w:rsidP="00FA5E68">
                <w:pPr>
                  <w:pStyle w:val="tablebodysmall"/>
                </w:pPr>
                <w:r>
                  <w:t>0.32</w:t>
                </w:r>
              </w:p>
            </w:tc>
            <w:tc>
              <w:tcPr>
                <w:tcW w:w="761" w:type="pct"/>
                <w:tcBorders>
                  <w:bottom w:val="nil"/>
                </w:tcBorders>
                <w:shd w:val="clear" w:color="auto" w:fill="D4E2FF" w:themeFill="accent3" w:themeFillTint="1A"/>
                <w:vAlign w:val="center"/>
              </w:tcPr>
              <w:p w:rsidR="004A07E6" w:rsidRDefault="004A07E6" w:rsidP="00FA5E68">
                <w:pPr>
                  <w:pStyle w:val="tablebodysmall"/>
                </w:pPr>
                <w:r>
                  <w:t>$23.92</w:t>
                </w:r>
              </w:p>
            </w:tc>
          </w:tr>
          <w:tr w:rsidR="004A07E6" w:rsidRPr="00247FC3"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auto"/>
                <w:vAlign w:val="center"/>
              </w:tcPr>
              <w:p w:rsidR="004A07E6" w:rsidRDefault="004A07E6" w:rsidP="00FA5E68">
                <w:pPr>
                  <w:pStyle w:val="tablebodysmall"/>
                </w:pPr>
                <w:r>
                  <w:t>16:45</w:t>
                </w:r>
              </w:p>
            </w:tc>
            <w:tc>
              <w:tcPr>
                <w:tcW w:w="568" w:type="pct"/>
                <w:tcBorders>
                  <w:bottom w:val="nil"/>
                </w:tcBorders>
                <w:shd w:val="clear" w:color="auto" w:fill="auto"/>
                <w:vAlign w:val="center"/>
              </w:tcPr>
              <w:p w:rsidR="004A07E6" w:rsidRDefault="004A07E6" w:rsidP="00FA5E68">
                <w:pPr>
                  <w:pStyle w:val="tablebodysmall"/>
                </w:pPr>
                <w:r>
                  <w:t>$68.24</w:t>
                </w:r>
              </w:p>
            </w:tc>
            <w:tc>
              <w:tcPr>
                <w:tcW w:w="794" w:type="pct"/>
                <w:tcBorders>
                  <w:bottom w:val="nil"/>
                </w:tcBorders>
                <w:shd w:val="clear" w:color="auto" w:fill="auto"/>
                <w:vAlign w:val="center"/>
              </w:tcPr>
              <w:p w:rsidR="004A07E6" w:rsidRDefault="004A07E6" w:rsidP="00FA5E68">
                <w:pPr>
                  <w:pStyle w:val="tablebodysmall"/>
                </w:pPr>
                <w:r>
                  <w:t>Engie</w:t>
                </w:r>
              </w:p>
            </w:tc>
            <w:tc>
              <w:tcPr>
                <w:tcW w:w="778" w:type="pct"/>
                <w:tcBorders>
                  <w:bottom w:val="nil"/>
                </w:tcBorders>
                <w:shd w:val="clear" w:color="auto" w:fill="auto"/>
                <w:vAlign w:val="center"/>
              </w:tcPr>
              <w:p w:rsidR="004A07E6" w:rsidRDefault="004A07E6" w:rsidP="00FA5E68">
                <w:pPr>
                  <w:pStyle w:val="tablebodysmall"/>
                </w:pPr>
                <w:r>
                  <w:t>PPCCGT</w:t>
                </w:r>
              </w:p>
            </w:tc>
            <w:tc>
              <w:tcPr>
                <w:tcW w:w="515" w:type="pct"/>
                <w:tcBorders>
                  <w:bottom w:val="nil"/>
                </w:tcBorders>
                <w:shd w:val="clear" w:color="auto" w:fill="auto"/>
                <w:vAlign w:val="center"/>
              </w:tcPr>
              <w:p w:rsidR="004A07E6" w:rsidRDefault="004A07E6" w:rsidP="00FA5E68">
                <w:pPr>
                  <w:pStyle w:val="tablebodysmall"/>
                </w:pPr>
                <w:r>
                  <w:t>Energy</w:t>
                </w:r>
              </w:p>
            </w:tc>
            <w:tc>
              <w:tcPr>
                <w:tcW w:w="658" w:type="pct"/>
                <w:tcBorders>
                  <w:bottom w:val="nil"/>
                </w:tcBorders>
                <w:shd w:val="clear" w:color="auto" w:fill="auto"/>
                <w:vAlign w:val="center"/>
              </w:tcPr>
              <w:p w:rsidR="004A07E6" w:rsidRDefault="004A07E6" w:rsidP="00FA5E68">
                <w:pPr>
                  <w:pStyle w:val="tablebodysmall"/>
                </w:pPr>
                <w:r>
                  <w:t>$78.69</w:t>
                </w:r>
              </w:p>
            </w:tc>
            <w:tc>
              <w:tcPr>
                <w:tcW w:w="546" w:type="pct"/>
                <w:tcBorders>
                  <w:bottom w:val="nil"/>
                </w:tcBorders>
                <w:shd w:val="clear" w:color="auto" w:fill="auto"/>
                <w:vAlign w:val="center"/>
              </w:tcPr>
              <w:p w:rsidR="004A07E6" w:rsidRDefault="004A07E6" w:rsidP="00FA5E68">
                <w:pPr>
                  <w:pStyle w:val="tablebodysmall"/>
                </w:pPr>
                <w:r>
                  <w:t>0.87</w:t>
                </w:r>
              </w:p>
            </w:tc>
            <w:tc>
              <w:tcPr>
                <w:tcW w:w="761" w:type="pct"/>
                <w:tcBorders>
                  <w:bottom w:val="nil"/>
                </w:tcBorders>
                <w:shd w:val="clear" w:color="auto" w:fill="auto"/>
                <w:vAlign w:val="center"/>
              </w:tcPr>
              <w:p w:rsidR="004A07E6" w:rsidRDefault="004A07E6" w:rsidP="00FA5E68">
                <w:pPr>
                  <w:pStyle w:val="tablebodysmall"/>
                </w:pPr>
                <w:r>
                  <w:t>$68.46</w:t>
                </w:r>
              </w:p>
            </w:tc>
          </w:tr>
          <w:tr w:rsidR="004A07E6"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D4E2FF" w:themeFill="accent3" w:themeFillTint="1A"/>
                <w:vAlign w:val="center"/>
              </w:tcPr>
              <w:p w:rsidR="004A07E6" w:rsidRDefault="004A07E6" w:rsidP="00FA5E68">
                <w:pPr>
                  <w:pStyle w:val="tablebodysmall"/>
                </w:pPr>
                <w:r>
                  <w:t>16:50</w:t>
                </w:r>
              </w:p>
            </w:tc>
            <w:tc>
              <w:tcPr>
                <w:tcW w:w="568" w:type="pct"/>
                <w:tcBorders>
                  <w:bottom w:val="nil"/>
                </w:tcBorders>
                <w:shd w:val="clear" w:color="auto" w:fill="D4E2FF" w:themeFill="accent3" w:themeFillTint="1A"/>
                <w:vAlign w:val="center"/>
              </w:tcPr>
              <w:p w:rsidR="004A07E6" w:rsidRDefault="004A07E6" w:rsidP="00FA5E68">
                <w:pPr>
                  <w:pStyle w:val="tablebodysmall"/>
                </w:pPr>
                <w:r>
                  <w:t>$70.30</w:t>
                </w:r>
              </w:p>
            </w:tc>
            <w:tc>
              <w:tcPr>
                <w:tcW w:w="794" w:type="pct"/>
                <w:tcBorders>
                  <w:bottom w:val="nil"/>
                </w:tcBorders>
                <w:shd w:val="clear" w:color="auto" w:fill="D4E2FF" w:themeFill="accent3" w:themeFillTint="1A"/>
                <w:vAlign w:val="center"/>
              </w:tcPr>
              <w:p w:rsidR="004A07E6" w:rsidRDefault="004A07E6" w:rsidP="00FA5E68">
                <w:pPr>
                  <w:pStyle w:val="tablebodysmall"/>
                </w:pPr>
                <w:r>
                  <w:t>Engie</w:t>
                </w:r>
              </w:p>
            </w:tc>
            <w:tc>
              <w:tcPr>
                <w:tcW w:w="778" w:type="pct"/>
                <w:tcBorders>
                  <w:bottom w:val="nil"/>
                </w:tcBorders>
                <w:shd w:val="clear" w:color="auto" w:fill="D4E2FF" w:themeFill="accent3" w:themeFillTint="1A"/>
                <w:vAlign w:val="center"/>
              </w:tcPr>
              <w:p w:rsidR="004A07E6" w:rsidRDefault="004A07E6" w:rsidP="00FA5E68">
                <w:pPr>
                  <w:pStyle w:val="tablebodysmall"/>
                </w:pPr>
                <w:r>
                  <w:t>PPCCGT</w:t>
                </w:r>
              </w:p>
            </w:tc>
            <w:tc>
              <w:tcPr>
                <w:tcW w:w="515" w:type="pct"/>
                <w:tcBorders>
                  <w:bottom w:val="nil"/>
                </w:tcBorders>
                <w:shd w:val="clear" w:color="auto" w:fill="D4E2FF" w:themeFill="accent3" w:themeFillTint="1A"/>
                <w:vAlign w:val="center"/>
              </w:tcPr>
              <w:p w:rsidR="004A07E6" w:rsidRDefault="004A07E6" w:rsidP="00FA5E68">
                <w:pPr>
                  <w:pStyle w:val="tablebodysmall"/>
                </w:pPr>
                <w:r>
                  <w:t>Energy</w:t>
                </w:r>
              </w:p>
            </w:tc>
            <w:tc>
              <w:tcPr>
                <w:tcW w:w="658" w:type="pct"/>
                <w:tcBorders>
                  <w:bottom w:val="nil"/>
                </w:tcBorders>
                <w:shd w:val="clear" w:color="auto" w:fill="D4E2FF" w:themeFill="accent3" w:themeFillTint="1A"/>
                <w:vAlign w:val="center"/>
              </w:tcPr>
              <w:p w:rsidR="004A07E6" w:rsidRDefault="004A07E6" w:rsidP="00FA5E68">
                <w:pPr>
                  <w:pStyle w:val="tablebodysmall"/>
                </w:pPr>
                <w:r>
                  <w:t>$78.69</w:t>
                </w:r>
              </w:p>
            </w:tc>
            <w:tc>
              <w:tcPr>
                <w:tcW w:w="546" w:type="pct"/>
                <w:tcBorders>
                  <w:bottom w:val="nil"/>
                </w:tcBorders>
                <w:shd w:val="clear" w:color="auto" w:fill="D4E2FF" w:themeFill="accent3" w:themeFillTint="1A"/>
                <w:vAlign w:val="center"/>
              </w:tcPr>
              <w:p w:rsidR="004A07E6" w:rsidRDefault="004A07E6" w:rsidP="00FA5E68">
                <w:pPr>
                  <w:pStyle w:val="tablebodysmall"/>
                </w:pPr>
                <w:r>
                  <w:t>0.89</w:t>
                </w:r>
              </w:p>
            </w:tc>
            <w:tc>
              <w:tcPr>
                <w:tcW w:w="761" w:type="pct"/>
                <w:tcBorders>
                  <w:bottom w:val="nil"/>
                </w:tcBorders>
                <w:shd w:val="clear" w:color="auto" w:fill="D4E2FF" w:themeFill="accent3" w:themeFillTint="1A"/>
                <w:vAlign w:val="center"/>
              </w:tcPr>
              <w:p w:rsidR="004A07E6" w:rsidRDefault="004A07E6" w:rsidP="00FA5E68">
                <w:pPr>
                  <w:pStyle w:val="tablebodysmall"/>
                </w:pPr>
                <w:r>
                  <w:t>$70.03</w:t>
                </w:r>
              </w:p>
            </w:tc>
          </w:tr>
          <w:tr w:rsidR="004A07E6" w:rsidRPr="00796046"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auto"/>
                <w:vAlign w:val="center"/>
              </w:tcPr>
              <w:p w:rsidR="004A07E6" w:rsidRDefault="004A07E6" w:rsidP="00FA5E68">
                <w:pPr>
                  <w:pStyle w:val="tablebodysmall"/>
                </w:pPr>
                <w:r>
                  <w:t>16:55</w:t>
                </w:r>
              </w:p>
            </w:tc>
            <w:tc>
              <w:tcPr>
                <w:tcW w:w="568" w:type="pct"/>
                <w:tcBorders>
                  <w:bottom w:val="nil"/>
                </w:tcBorders>
                <w:shd w:val="clear" w:color="auto" w:fill="auto"/>
                <w:vAlign w:val="center"/>
              </w:tcPr>
              <w:p w:rsidR="004A07E6" w:rsidRDefault="004A07E6" w:rsidP="00FA5E68">
                <w:pPr>
                  <w:pStyle w:val="tablebodysmall"/>
                </w:pPr>
                <w:r>
                  <w:t>$13 899.95</w:t>
                </w:r>
              </w:p>
            </w:tc>
            <w:tc>
              <w:tcPr>
                <w:tcW w:w="794" w:type="pct"/>
                <w:tcBorders>
                  <w:bottom w:val="nil"/>
                </w:tcBorders>
                <w:shd w:val="clear" w:color="auto" w:fill="auto"/>
                <w:vAlign w:val="center"/>
              </w:tcPr>
              <w:p w:rsidR="004A07E6" w:rsidRDefault="004A07E6" w:rsidP="00FA5E68">
                <w:pPr>
                  <w:pStyle w:val="tablebodysmall"/>
                </w:pPr>
                <w:r>
                  <w:t>Stanwell</w:t>
                </w:r>
              </w:p>
            </w:tc>
            <w:tc>
              <w:tcPr>
                <w:tcW w:w="778" w:type="pct"/>
                <w:tcBorders>
                  <w:bottom w:val="nil"/>
                </w:tcBorders>
                <w:shd w:val="clear" w:color="auto" w:fill="auto"/>
                <w:vAlign w:val="center"/>
              </w:tcPr>
              <w:p w:rsidR="004A07E6" w:rsidRDefault="004A07E6" w:rsidP="00FA5E68">
                <w:pPr>
                  <w:pStyle w:val="tablebodysmall"/>
                </w:pPr>
                <w:r>
                  <w:t>TARONG#1</w:t>
                </w:r>
              </w:p>
            </w:tc>
            <w:tc>
              <w:tcPr>
                <w:tcW w:w="515" w:type="pct"/>
                <w:tcBorders>
                  <w:bottom w:val="nil"/>
                </w:tcBorders>
                <w:shd w:val="clear" w:color="auto" w:fill="auto"/>
                <w:vAlign w:val="center"/>
              </w:tcPr>
              <w:p w:rsidR="004A07E6" w:rsidRDefault="004A07E6" w:rsidP="00FA5E68">
                <w:pPr>
                  <w:pStyle w:val="tablebodysmall"/>
                </w:pPr>
                <w:r>
                  <w:t>Energy</w:t>
                </w:r>
              </w:p>
            </w:tc>
            <w:tc>
              <w:tcPr>
                <w:tcW w:w="658" w:type="pct"/>
                <w:tcBorders>
                  <w:bottom w:val="nil"/>
                </w:tcBorders>
                <w:shd w:val="clear" w:color="auto" w:fill="auto"/>
                <w:vAlign w:val="center"/>
              </w:tcPr>
              <w:p w:rsidR="004A07E6" w:rsidRDefault="004A07E6" w:rsidP="00FA5E68">
                <w:pPr>
                  <w:pStyle w:val="tablebodysmall"/>
                </w:pPr>
                <w:r>
                  <w:t>$13 899.95</w:t>
                </w:r>
              </w:p>
            </w:tc>
            <w:tc>
              <w:tcPr>
                <w:tcW w:w="546" w:type="pct"/>
                <w:tcBorders>
                  <w:bottom w:val="nil"/>
                </w:tcBorders>
                <w:shd w:val="clear" w:color="auto" w:fill="auto"/>
                <w:vAlign w:val="center"/>
              </w:tcPr>
              <w:p w:rsidR="004A07E6" w:rsidRDefault="004A07E6" w:rsidP="00FA5E68">
                <w:pPr>
                  <w:pStyle w:val="tablebodysmall"/>
                </w:pPr>
                <w:r>
                  <w:t>0.13</w:t>
                </w:r>
              </w:p>
            </w:tc>
            <w:tc>
              <w:tcPr>
                <w:tcW w:w="761" w:type="pct"/>
                <w:tcBorders>
                  <w:bottom w:val="nil"/>
                </w:tcBorders>
                <w:shd w:val="clear" w:color="auto" w:fill="auto"/>
                <w:vAlign w:val="center"/>
              </w:tcPr>
              <w:p w:rsidR="004A07E6" w:rsidRDefault="004A07E6" w:rsidP="00FA5E68">
                <w:pPr>
                  <w:pStyle w:val="tablebodysmall"/>
                </w:pPr>
                <w:r>
                  <w:t>$1806.99</w:t>
                </w:r>
              </w:p>
            </w:tc>
          </w:tr>
          <w:tr w:rsidR="004A07E6"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auto"/>
                <w:vAlign w:val="center"/>
              </w:tcPr>
              <w:p w:rsidR="004A07E6" w:rsidRDefault="004A07E6" w:rsidP="00FA5E68">
                <w:pPr>
                  <w:pStyle w:val="tablebodysmall"/>
                </w:pPr>
              </w:p>
            </w:tc>
            <w:tc>
              <w:tcPr>
                <w:tcW w:w="568" w:type="pct"/>
                <w:tcBorders>
                  <w:bottom w:val="nil"/>
                </w:tcBorders>
                <w:shd w:val="clear" w:color="auto" w:fill="auto"/>
                <w:vAlign w:val="center"/>
              </w:tcPr>
              <w:p w:rsidR="004A07E6" w:rsidRDefault="004A07E6" w:rsidP="00FA5E68">
                <w:pPr>
                  <w:pStyle w:val="tablebodysmall"/>
                </w:pPr>
              </w:p>
            </w:tc>
            <w:tc>
              <w:tcPr>
                <w:tcW w:w="794" w:type="pct"/>
                <w:tcBorders>
                  <w:bottom w:val="nil"/>
                </w:tcBorders>
                <w:shd w:val="clear" w:color="auto" w:fill="auto"/>
                <w:vAlign w:val="center"/>
              </w:tcPr>
              <w:p w:rsidR="004A07E6" w:rsidRDefault="004A07E6" w:rsidP="00FA5E68">
                <w:pPr>
                  <w:pStyle w:val="tablebodysmall"/>
                </w:pPr>
                <w:r>
                  <w:t>Stanwell</w:t>
                </w:r>
              </w:p>
            </w:tc>
            <w:tc>
              <w:tcPr>
                <w:tcW w:w="778" w:type="pct"/>
                <w:tcBorders>
                  <w:bottom w:val="nil"/>
                </w:tcBorders>
                <w:shd w:val="clear" w:color="auto" w:fill="auto"/>
                <w:vAlign w:val="center"/>
              </w:tcPr>
              <w:p w:rsidR="004A07E6" w:rsidRDefault="004A07E6" w:rsidP="00FA5E68">
                <w:pPr>
                  <w:pStyle w:val="tablebodysmall"/>
                </w:pPr>
                <w:r>
                  <w:t>TARONG#3</w:t>
                </w:r>
              </w:p>
            </w:tc>
            <w:tc>
              <w:tcPr>
                <w:tcW w:w="515" w:type="pct"/>
                <w:tcBorders>
                  <w:bottom w:val="nil"/>
                </w:tcBorders>
                <w:shd w:val="clear" w:color="auto" w:fill="auto"/>
                <w:vAlign w:val="center"/>
              </w:tcPr>
              <w:p w:rsidR="004A07E6" w:rsidRDefault="004A07E6" w:rsidP="00FA5E68">
                <w:pPr>
                  <w:pStyle w:val="tablebodysmall"/>
                </w:pPr>
                <w:r>
                  <w:t>Energy</w:t>
                </w:r>
              </w:p>
            </w:tc>
            <w:tc>
              <w:tcPr>
                <w:tcW w:w="658" w:type="pct"/>
                <w:tcBorders>
                  <w:bottom w:val="nil"/>
                </w:tcBorders>
                <w:shd w:val="clear" w:color="auto" w:fill="auto"/>
                <w:vAlign w:val="center"/>
              </w:tcPr>
              <w:p w:rsidR="004A07E6" w:rsidRDefault="004A07E6" w:rsidP="00FA5E68">
                <w:pPr>
                  <w:pStyle w:val="tablebodysmall"/>
                </w:pPr>
                <w:r>
                  <w:t>$13 899.95</w:t>
                </w:r>
              </w:p>
            </w:tc>
            <w:tc>
              <w:tcPr>
                <w:tcW w:w="546" w:type="pct"/>
                <w:tcBorders>
                  <w:bottom w:val="nil"/>
                </w:tcBorders>
                <w:shd w:val="clear" w:color="auto" w:fill="auto"/>
                <w:vAlign w:val="center"/>
              </w:tcPr>
              <w:p w:rsidR="004A07E6" w:rsidRDefault="004A07E6" w:rsidP="00FA5E68">
                <w:pPr>
                  <w:pStyle w:val="tablebodysmall"/>
                </w:pPr>
                <w:r>
                  <w:t>0.43</w:t>
                </w:r>
              </w:p>
            </w:tc>
            <w:tc>
              <w:tcPr>
                <w:tcW w:w="761" w:type="pct"/>
                <w:tcBorders>
                  <w:bottom w:val="nil"/>
                </w:tcBorders>
                <w:shd w:val="clear" w:color="auto" w:fill="auto"/>
                <w:vAlign w:val="center"/>
              </w:tcPr>
              <w:p w:rsidR="004A07E6" w:rsidRDefault="004A07E6" w:rsidP="00FA5E68">
                <w:pPr>
                  <w:pStyle w:val="tablebodysmall"/>
                </w:pPr>
                <w:r>
                  <w:t>$5976.98</w:t>
                </w:r>
              </w:p>
            </w:tc>
          </w:tr>
          <w:tr w:rsidR="004A07E6" w:rsidRPr="00796046"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auto"/>
                <w:vAlign w:val="center"/>
              </w:tcPr>
              <w:p w:rsidR="004A07E6" w:rsidRDefault="004A07E6" w:rsidP="00FA5E68">
                <w:pPr>
                  <w:pStyle w:val="tablebodysmall"/>
                </w:pPr>
              </w:p>
            </w:tc>
            <w:tc>
              <w:tcPr>
                <w:tcW w:w="568" w:type="pct"/>
                <w:tcBorders>
                  <w:bottom w:val="nil"/>
                </w:tcBorders>
                <w:shd w:val="clear" w:color="auto" w:fill="auto"/>
                <w:vAlign w:val="center"/>
              </w:tcPr>
              <w:p w:rsidR="004A07E6" w:rsidRDefault="004A07E6" w:rsidP="00FA5E68">
                <w:pPr>
                  <w:pStyle w:val="tablebodysmall"/>
                </w:pPr>
              </w:p>
            </w:tc>
            <w:tc>
              <w:tcPr>
                <w:tcW w:w="794" w:type="pct"/>
                <w:tcBorders>
                  <w:bottom w:val="nil"/>
                </w:tcBorders>
                <w:shd w:val="clear" w:color="auto" w:fill="auto"/>
                <w:vAlign w:val="center"/>
              </w:tcPr>
              <w:p w:rsidR="004A07E6" w:rsidRDefault="004A07E6" w:rsidP="00FA5E68">
                <w:pPr>
                  <w:pStyle w:val="tablebodysmall"/>
                </w:pPr>
                <w:r>
                  <w:t>Stanwell</w:t>
                </w:r>
              </w:p>
            </w:tc>
            <w:tc>
              <w:tcPr>
                <w:tcW w:w="778" w:type="pct"/>
                <w:tcBorders>
                  <w:bottom w:val="nil"/>
                </w:tcBorders>
                <w:shd w:val="clear" w:color="auto" w:fill="auto"/>
                <w:vAlign w:val="center"/>
              </w:tcPr>
              <w:p w:rsidR="004A07E6" w:rsidRDefault="004A07E6" w:rsidP="00FA5E68">
                <w:pPr>
                  <w:pStyle w:val="tablebodysmall"/>
                </w:pPr>
                <w:r>
                  <w:t>TARONG#4</w:t>
                </w:r>
              </w:p>
            </w:tc>
            <w:tc>
              <w:tcPr>
                <w:tcW w:w="515" w:type="pct"/>
                <w:tcBorders>
                  <w:bottom w:val="nil"/>
                </w:tcBorders>
                <w:shd w:val="clear" w:color="auto" w:fill="auto"/>
                <w:vAlign w:val="center"/>
              </w:tcPr>
              <w:p w:rsidR="004A07E6" w:rsidRDefault="004A07E6" w:rsidP="00FA5E68">
                <w:pPr>
                  <w:pStyle w:val="tablebodysmall"/>
                </w:pPr>
                <w:r>
                  <w:t>Energy</w:t>
                </w:r>
              </w:p>
            </w:tc>
            <w:tc>
              <w:tcPr>
                <w:tcW w:w="658" w:type="pct"/>
                <w:tcBorders>
                  <w:bottom w:val="nil"/>
                </w:tcBorders>
                <w:shd w:val="clear" w:color="auto" w:fill="auto"/>
                <w:vAlign w:val="center"/>
              </w:tcPr>
              <w:p w:rsidR="004A07E6" w:rsidRDefault="004A07E6" w:rsidP="00FA5E68">
                <w:pPr>
                  <w:pStyle w:val="tablebodysmall"/>
                </w:pPr>
                <w:r>
                  <w:t>$13 899.95</w:t>
                </w:r>
              </w:p>
            </w:tc>
            <w:tc>
              <w:tcPr>
                <w:tcW w:w="546" w:type="pct"/>
                <w:tcBorders>
                  <w:bottom w:val="nil"/>
                </w:tcBorders>
                <w:shd w:val="clear" w:color="auto" w:fill="auto"/>
                <w:vAlign w:val="center"/>
              </w:tcPr>
              <w:p w:rsidR="004A07E6" w:rsidRDefault="004A07E6" w:rsidP="00FA5E68">
                <w:pPr>
                  <w:pStyle w:val="tablebodysmall"/>
                </w:pPr>
                <w:r>
                  <w:t>0.43</w:t>
                </w:r>
              </w:p>
            </w:tc>
            <w:tc>
              <w:tcPr>
                <w:tcW w:w="761" w:type="pct"/>
                <w:tcBorders>
                  <w:bottom w:val="nil"/>
                </w:tcBorders>
                <w:shd w:val="clear" w:color="auto" w:fill="auto"/>
                <w:vAlign w:val="center"/>
              </w:tcPr>
              <w:p w:rsidR="004A07E6" w:rsidRDefault="004A07E6" w:rsidP="00FA5E68">
                <w:pPr>
                  <w:pStyle w:val="tablebodysmall"/>
                </w:pPr>
                <w:r>
                  <w:t>$5976.98</w:t>
                </w:r>
              </w:p>
            </w:tc>
          </w:tr>
          <w:tr w:rsidR="004A07E6"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D4E2FF" w:themeFill="accent3" w:themeFillTint="1A"/>
                <w:vAlign w:val="center"/>
              </w:tcPr>
              <w:p w:rsidR="004A07E6" w:rsidRDefault="004A07E6" w:rsidP="00FA5E68">
                <w:pPr>
                  <w:pStyle w:val="tablebodysmall"/>
                </w:pPr>
                <w:r>
                  <w:t>17:00</w:t>
                </w:r>
              </w:p>
            </w:tc>
            <w:tc>
              <w:tcPr>
                <w:tcW w:w="568" w:type="pct"/>
                <w:tcBorders>
                  <w:bottom w:val="nil"/>
                </w:tcBorders>
                <w:shd w:val="clear" w:color="auto" w:fill="D4E2FF" w:themeFill="accent3" w:themeFillTint="1A"/>
                <w:vAlign w:val="center"/>
              </w:tcPr>
              <w:p w:rsidR="004A07E6" w:rsidRDefault="004A07E6" w:rsidP="00FA5E68">
                <w:pPr>
                  <w:pStyle w:val="tablebodysmall"/>
                </w:pPr>
                <w:r>
                  <w:t>$10 439.13</w:t>
                </w:r>
              </w:p>
            </w:tc>
            <w:tc>
              <w:tcPr>
                <w:tcW w:w="794" w:type="pct"/>
                <w:tcBorders>
                  <w:bottom w:val="nil"/>
                </w:tcBorders>
                <w:shd w:val="clear" w:color="auto" w:fill="D4E2FF" w:themeFill="accent3" w:themeFillTint="1A"/>
                <w:vAlign w:val="center"/>
              </w:tcPr>
              <w:p w:rsidR="004A07E6" w:rsidRDefault="004A07E6" w:rsidP="00FA5E68">
                <w:pPr>
                  <w:pStyle w:val="tablebodysmall"/>
                </w:pPr>
                <w:r>
                  <w:t>Hydro Tasmania</w:t>
                </w:r>
              </w:p>
            </w:tc>
            <w:tc>
              <w:tcPr>
                <w:tcW w:w="778" w:type="pct"/>
                <w:tcBorders>
                  <w:bottom w:val="nil"/>
                </w:tcBorders>
                <w:shd w:val="clear" w:color="auto" w:fill="D4E2FF" w:themeFill="accent3" w:themeFillTint="1A"/>
                <w:vAlign w:val="center"/>
              </w:tcPr>
              <w:p w:rsidR="004A07E6" w:rsidRDefault="004A07E6" w:rsidP="00FA5E68">
                <w:pPr>
                  <w:pStyle w:val="tablebodysmall"/>
                </w:pPr>
                <w:r>
                  <w:t>POAT220</w:t>
                </w:r>
              </w:p>
            </w:tc>
            <w:tc>
              <w:tcPr>
                <w:tcW w:w="515" w:type="pct"/>
                <w:tcBorders>
                  <w:bottom w:val="nil"/>
                </w:tcBorders>
                <w:shd w:val="clear" w:color="auto" w:fill="D4E2FF" w:themeFill="accent3" w:themeFillTint="1A"/>
                <w:vAlign w:val="center"/>
              </w:tcPr>
              <w:p w:rsidR="004A07E6" w:rsidRDefault="004A07E6" w:rsidP="00FA5E68">
                <w:pPr>
                  <w:pStyle w:val="tablebodysmall"/>
                </w:pPr>
                <w:r>
                  <w:t>Energy</w:t>
                </w:r>
              </w:p>
            </w:tc>
            <w:tc>
              <w:tcPr>
                <w:tcW w:w="658" w:type="pct"/>
                <w:tcBorders>
                  <w:bottom w:val="nil"/>
                </w:tcBorders>
                <w:shd w:val="clear" w:color="auto" w:fill="D4E2FF" w:themeFill="accent3" w:themeFillTint="1A"/>
                <w:vAlign w:val="center"/>
              </w:tcPr>
              <w:p w:rsidR="004A07E6" w:rsidRDefault="004A07E6" w:rsidP="00FA5E68">
                <w:pPr>
                  <w:pStyle w:val="tablebodysmall"/>
                </w:pPr>
                <w:r>
                  <w:t>$69.65</w:t>
                </w:r>
              </w:p>
            </w:tc>
            <w:tc>
              <w:tcPr>
                <w:tcW w:w="546" w:type="pct"/>
                <w:tcBorders>
                  <w:bottom w:val="nil"/>
                </w:tcBorders>
                <w:shd w:val="clear" w:color="auto" w:fill="D4E2FF" w:themeFill="accent3" w:themeFillTint="1A"/>
                <w:vAlign w:val="center"/>
              </w:tcPr>
              <w:p w:rsidR="004A07E6" w:rsidRDefault="004A07E6" w:rsidP="00FA5E68">
                <w:pPr>
                  <w:pStyle w:val="tablebodysmall"/>
                </w:pPr>
                <w:r>
                  <w:t>11.19</w:t>
                </w:r>
              </w:p>
            </w:tc>
            <w:tc>
              <w:tcPr>
                <w:tcW w:w="761" w:type="pct"/>
                <w:tcBorders>
                  <w:bottom w:val="nil"/>
                </w:tcBorders>
                <w:shd w:val="clear" w:color="auto" w:fill="D4E2FF" w:themeFill="accent3" w:themeFillTint="1A"/>
                <w:vAlign w:val="center"/>
              </w:tcPr>
              <w:p w:rsidR="004A07E6" w:rsidRDefault="004A07E6" w:rsidP="00FA5E68">
                <w:pPr>
                  <w:pStyle w:val="tablebodysmall"/>
                </w:pPr>
                <w:r>
                  <w:t>$779.38</w:t>
                </w:r>
              </w:p>
            </w:tc>
          </w:tr>
          <w:tr w:rsidR="004A07E6" w:rsidRPr="00796046"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D4E2FF" w:themeFill="accent3" w:themeFillTint="1A"/>
                <w:vAlign w:val="center"/>
              </w:tcPr>
              <w:p w:rsidR="004A07E6" w:rsidRDefault="004A07E6" w:rsidP="00FA5E68">
                <w:pPr>
                  <w:pStyle w:val="tablebodysmall"/>
                </w:pPr>
              </w:p>
            </w:tc>
            <w:tc>
              <w:tcPr>
                <w:tcW w:w="568" w:type="pct"/>
                <w:tcBorders>
                  <w:bottom w:val="nil"/>
                </w:tcBorders>
                <w:shd w:val="clear" w:color="auto" w:fill="D4E2FF" w:themeFill="accent3" w:themeFillTint="1A"/>
                <w:vAlign w:val="center"/>
              </w:tcPr>
              <w:p w:rsidR="004A07E6" w:rsidRDefault="004A07E6" w:rsidP="00FA5E68">
                <w:pPr>
                  <w:pStyle w:val="tablebodysmall"/>
                </w:pPr>
              </w:p>
            </w:tc>
            <w:tc>
              <w:tcPr>
                <w:tcW w:w="794" w:type="pct"/>
                <w:tcBorders>
                  <w:bottom w:val="nil"/>
                </w:tcBorders>
                <w:shd w:val="clear" w:color="auto" w:fill="D4E2FF" w:themeFill="accent3" w:themeFillTint="1A"/>
                <w:vAlign w:val="center"/>
              </w:tcPr>
              <w:p w:rsidR="004A07E6" w:rsidRDefault="004A07E6" w:rsidP="00FA5E68">
                <w:pPr>
                  <w:pStyle w:val="tablebodysmall"/>
                </w:pPr>
                <w:r>
                  <w:t>Basslink</w:t>
                </w:r>
              </w:p>
            </w:tc>
            <w:tc>
              <w:tcPr>
                <w:tcW w:w="778" w:type="pct"/>
                <w:tcBorders>
                  <w:bottom w:val="nil"/>
                </w:tcBorders>
                <w:shd w:val="clear" w:color="auto" w:fill="D4E2FF" w:themeFill="accent3" w:themeFillTint="1A"/>
                <w:vAlign w:val="center"/>
              </w:tcPr>
              <w:p w:rsidR="004A07E6" w:rsidRDefault="004A07E6" w:rsidP="00FA5E68">
                <w:pPr>
                  <w:pStyle w:val="tablebodysmall"/>
                </w:pPr>
                <w:r>
                  <w:t>Basslink</w:t>
                </w:r>
              </w:p>
            </w:tc>
            <w:tc>
              <w:tcPr>
                <w:tcW w:w="515" w:type="pct"/>
                <w:tcBorders>
                  <w:bottom w:val="nil"/>
                </w:tcBorders>
                <w:shd w:val="clear" w:color="auto" w:fill="D4E2FF" w:themeFill="accent3" w:themeFillTint="1A"/>
                <w:vAlign w:val="center"/>
              </w:tcPr>
              <w:p w:rsidR="004A07E6" w:rsidRDefault="004A07E6" w:rsidP="00FA5E68">
                <w:pPr>
                  <w:pStyle w:val="tablebodysmall"/>
                </w:pPr>
                <w:r>
                  <w:t>Energy</w:t>
                </w:r>
              </w:p>
            </w:tc>
            <w:tc>
              <w:tcPr>
                <w:tcW w:w="658" w:type="pct"/>
                <w:tcBorders>
                  <w:bottom w:val="nil"/>
                </w:tcBorders>
                <w:shd w:val="clear" w:color="auto" w:fill="D4E2FF" w:themeFill="accent3" w:themeFillTint="1A"/>
                <w:vAlign w:val="center"/>
              </w:tcPr>
              <w:p w:rsidR="004A07E6" w:rsidRDefault="004A07E6" w:rsidP="00FA5E68">
                <w:pPr>
                  <w:pStyle w:val="tablebodysmall"/>
                </w:pPr>
                <w:r>
                  <w:t>$0.00</w:t>
                </w:r>
              </w:p>
            </w:tc>
            <w:tc>
              <w:tcPr>
                <w:tcW w:w="546" w:type="pct"/>
                <w:tcBorders>
                  <w:bottom w:val="nil"/>
                </w:tcBorders>
                <w:shd w:val="clear" w:color="auto" w:fill="D4E2FF" w:themeFill="accent3" w:themeFillTint="1A"/>
                <w:vAlign w:val="center"/>
              </w:tcPr>
              <w:p w:rsidR="004A07E6" w:rsidRDefault="004A07E6" w:rsidP="00FA5E68">
                <w:pPr>
                  <w:pStyle w:val="tablebodysmall"/>
                </w:pPr>
                <w:r>
                  <w:t>-11.19</w:t>
                </w:r>
              </w:p>
            </w:tc>
            <w:tc>
              <w:tcPr>
                <w:tcW w:w="761" w:type="pct"/>
                <w:tcBorders>
                  <w:bottom w:val="nil"/>
                </w:tcBorders>
                <w:shd w:val="clear" w:color="auto" w:fill="D4E2FF" w:themeFill="accent3" w:themeFillTint="1A"/>
                <w:vAlign w:val="center"/>
              </w:tcPr>
              <w:p w:rsidR="004A07E6" w:rsidRDefault="004A07E6" w:rsidP="00FA5E68">
                <w:pPr>
                  <w:pStyle w:val="tablebodysmall"/>
                </w:pPr>
                <w:r>
                  <w:t>$0.00</w:t>
                </w:r>
              </w:p>
            </w:tc>
          </w:tr>
          <w:tr w:rsidR="004A07E6"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D4E2FF" w:themeFill="accent3" w:themeFillTint="1A"/>
                <w:vAlign w:val="center"/>
              </w:tcPr>
              <w:p w:rsidR="004A07E6" w:rsidRDefault="004A07E6" w:rsidP="00FA5E68">
                <w:pPr>
                  <w:pStyle w:val="tablebodysmall"/>
                </w:pPr>
              </w:p>
            </w:tc>
            <w:tc>
              <w:tcPr>
                <w:tcW w:w="568" w:type="pct"/>
                <w:tcBorders>
                  <w:bottom w:val="nil"/>
                </w:tcBorders>
                <w:shd w:val="clear" w:color="auto" w:fill="D4E2FF" w:themeFill="accent3" w:themeFillTint="1A"/>
                <w:vAlign w:val="center"/>
              </w:tcPr>
              <w:p w:rsidR="004A07E6" w:rsidRDefault="004A07E6" w:rsidP="00FA5E68">
                <w:pPr>
                  <w:pStyle w:val="tablebodysmall"/>
                </w:pPr>
              </w:p>
            </w:tc>
            <w:tc>
              <w:tcPr>
                <w:tcW w:w="794" w:type="pct"/>
                <w:tcBorders>
                  <w:bottom w:val="nil"/>
                </w:tcBorders>
                <w:shd w:val="clear" w:color="auto" w:fill="D4E2FF" w:themeFill="accent3" w:themeFillTint="1A"/>
                <w:vAlign w:val="center"/>
              </w:tcPr>
              <w:p w:rsidR="004A07E6" w:rsidRDefault="004A07E6" w:rsidP="00FA5E68">
                <w:pPr>
                  <w:pStyle w:val="tablebodysmall"/>
                </w:pPr>
                <w:r>
                  <w:t>Snowy Hydro</w:t>
                </w:r>
              </w:p>
            </w:tc>
            <w:tc>
              <w:tcPr>
                <w:tcW w:w="778" w:type="pct"/>
                <w:tcBorders>
                  <w:bottom w:val="nil"/>
                </w:tcBorders>
                <w:shd w:val="clear" w:color="auto" w:fill="D4E2FF" w:themeFill="accent3" w:themeFillTint="1A"/>
                <w:vAlign w:val="center"/>
              </w:tcPr>
              <w:p w:rsidR="004A07E6" w:rsidRDefault="004A07E6" w:rsidP="00FA5E68">
                <w:pPr>
                  <w:pStyle w:val="tablebodysmall"/>
                </w:pPr>
                <w:r>
                  <w:t>UPPTUMUT</w:t>
                </w:r>
              </w:p>
            </w:tc>
            <w:tc>
              <w:tcPr>
                <w:tcW w:w="515" w:type="pct"/>
                <w:tcBorders>
                  <w:bottom w:val="nil"/>
                </w:tcBorders>
                <w:shd w:val="clear" w:color="auto" w:fill="D4E2FF" w:themeFill="accent3" w:themeFillTint="1A"/>
                <w:vAlign w:val="center"/>
              </w:tcPr>
              <w:p w:rsidR="004A07E6" w:rsidRDefault="004A07E6" w:rsidP="00FA5E68">
                <w:pPr>
                  <w:pStyle w:val="tablebodysmall"/>
                </w:pPr>
                <w:r>
                  <w:t>Energy</w:t>
                </w:r>
              </w:p>
            </w:tc>
            <w:tc>
              <w:tcPr>
                <w:tcW w:w="658" w:type="pct"/>
                <w:tcBorders>
                  <w:bottom w:val="nil"/>
                </w:tcBorders>
                <w:shd w:val="clear" w:color="auto" w:fill="D4E2FF" w:themeFill="accent3" w:themeFillTint="1A"/>
                <w:vAlign w:val="center"/>
              </w:tcPr>
              <w:p w:rsidR="004A07E6" w:rsidRDefault="004A07E6" w:rsidP="00FA5E68">
                <w:pPr>
                  <w:pStyle w:val="tablebodysmall"/>
                </w:pPr>
                <w:r>
                  <w:t>-$1000.00</w:t>
                </w:r>
              </w:p>
            </w:tc>
            <w:tc>
              <w:tcPr>
                <w:tcW w:w="546" w:type="pct"/>
                <w:tcBorders>
                  <w:bottom w:val="nil"/>
                </w:tcBorders>
                <w:shd w:val="clear" w:color="auto" w:fill="D4E2FF" w:themeFill="accent3" w:themeFillTint="1A"/>
                <w:vAlign w:val="center"/>
              </w:tcPr>
              <w:p w:rsidR="004A07E6" w:rsidRDefault="004A07E6" w:rsidP="00FA5E68">
                <w:pPr>
                  <w:pStyle w:val="tablebodysmall"/>
                </w:pPr>
                <w:r>
                  <w:t>-9.66</w:t>
                </w:r>
              </w:p>
            </w:tc>
            <w:tc>
              <w:tcPr>
                <w:tcW w:w="761" w:type="pct"/>
                <w:tcBorders>
                  <w:bottom w:val="nil"/>
                </w:tcBorders>
                <w:shd w:val="clear" w:color="auto" w:fill="D4E2FF" w:themeFill="accent3" w:themeFillTint="1A"/>
                <w:vAlign w:val="center"/>
              </w:tcPr>
              <w:p w:rsidR="004A07E6" w:rsidRDefault="004A07E6" w:rsidP="00FA5E68">
                <w:pPr>
                  <w:pStyle w:val="tablebodysmall"/>
                </w:pPr>
                <w:r>
                  <w:t>$9660.00</w:t>
                </w:r>
              </w:p>
            </w:tc>
          </w:tr>
          <w:tr w:rsidR="004A07E6" w:rsidRPr="00796046" w:rsidTr="002E2B19">
            <w:trPr>
              <w:cnfStyle w:val="000000010000" w:firstRow="0" w:lastRow="0" w:firstColumn="0" w:lastColumn="0" w:oddVBand="0" w:evenVBand="0" w:oddHBand="0" w:evenHBand="1" w:firstRowFirstColumn="0" w:firstRowLastColumn="0" w:lastRowFirstColumn="0" w:lastRowLastColumn="0"/>
              <w:trHeight w:hRule="exact" w:val="340"/>
            </w:trPr>
            <w:tc>
              <w:tcPr>
                <w:tcW w:w="948" w:type="pct"/>
                <w:gridSpan w:val="2"/>
                <w:tcBorders>
                  <w:top w:val="nil"/>
                  <w:bottom w:val="nil"/>
                </w:tcBorders>
                <w:shd w:val="clear" w:color="auto" w:fill="auto"/>
                <w:vAlign w:val="center"/>
              </w:tcPr>
              <w:p w:rsidR="004A07E6" w:rsidRPr="004A07E6" w:rsidRDefault="004A07E6" w:rsidP="004A07E6">
                <w:pPr>
                  <w:spacing w:after="0" w:line="240" w:lineRule="auto"/>
                  <w:jc w:val="left"/>
                  <w:rPr>
                    <w:rFonts w:cs="Arial"/>
                    <w:b/>
                    <w:szCs w:val="16"/>
                  </w:rPr>
                </w:pPr>
                <w:r w:rsidRPr="004A07E6">
                  <w:rPr>
                    <w:rFonts w:cs="Arial"/>
                    <w:b/>
                    <w:szCs w:val="16"/>
                  </w:rPr>
                  <w:t>Spot Price</w:t>
                </w:r>
              </w:p>
            </w:tc>
            <w:tc>
              <w:tcPr>
                <w:tcW w:w="794" w:type="pct"/>
                <w:tcBorders>
                  <w:top w:val="nil"/>
                  <w:bottom w:val="nil"/>
                </w:tcBorders>
                <w:shd w:val="clear" w:color="auto" w:fill="auto"/>
                <w:vAlign w:val="center"/>
              </w:tcPr>
              <w:p w:rsidR="004A07E6" w:rsidRPr="004A07E6" w:rsidRDefault="004A07E6" w:rsidP="004A07E6">
                <w:pPr>
                  <w:spacing w:after="0" w:line="240" w:lineRule="auto"/>
                  <w:jc w:val="left"/>
                  <w:rPr>
                    <w:rFonts w:cs="Arial"/>
                    <w:b/>
                    <w:szCs w:val="16"/>
                  </w:rPr>
                </w:pPr>
                <w:r w:rsidRPr="004A07E6">
                  <w:rPr>
                    <w:rFonts w:cs="Arial"/>
                    <w:b/>
                    <w:szCs w:val="16"/>
                  </w:rPr>
                  <w:t>$</w:t>
                </w:r>
                <w:r>
                  <w:rPr>
                    <w:rFonts w:cs="Arial"/>
                    <w:b/>
                    <w:szCs w:val="16"/>
                  </w:rPr>
                  <w:t>6319</w:t>
                </w:r>
                <w:r w:rsidRPr="004A07E6">
                  <w:rPr>
                    <w:rFonts w:cs="Arial"/>
                    <w:b/>
                    <w:szCs w:val="16"/>
                  </w:rPr>
                  <w:t>/MWh</w:t>
                </w:r>
              </w:p>
            </w:tc>
            <w:tc>
              <w:tcPr>
                <w:tcW w:w="778" w:type="pct"/>
                <w:tcBorders>
                  <w:top w:val="nil"/>
                  <w:bottom w:val="nil"/>
                </w:tcBorders>
                <w:shd w:val="clear" w:color="auto" w:fill="auto"/>
                <w:vAlign w:val="center"/>
              </w:tcPr>
              <w:p w:rsidR="004A07E6" w:rsidRDefault="004A07E6" w:rsidP="004A07E6">
                <w:pPr>
                  <w:spacing w:line="240" w:lineRule="auto"/>
                  <w:jc w:val="center"/>
                  <w:rPr>
                    <w:rFonts w:cs="Arial"/>
                    <w:sz w:val="16"/>
                    <w:szCs w:val="16"/>
                  </w:rPr>
                </w:pPr>
              </w:p>
            </w:tc>
            <w:tc>
              <w:tcPr>
                <w:tcW w:w="515" w:type="pct"/>
                <w:tcBorders>
                  <w:top w:val="nil"/>
                  <w:bottom w:val="nil"/>
                </w:tcBorders>
                <w:shd w:val="clear" w:color="auto" w:fill="auto"/>
                <w:vAlign w:val="center"/>
              </w:tcPr>
              <w:p w:rsidR="004A07E6" w:rsidRDefault="004A07E6" w:rsidP="004A07E6">
                <w:pPr>
                  <w:spacing w:line="240" w:lineRule="auto"/>
                  <w:jc w:val="center"/>
                  <w:rPr>
                    <w:rFonts w:cs="Arial"/>
                    <w:sz w:val="16"/>
                    <w:szCs w:val="16"/>
                  </w:rPr>
                </w:pPr>
              </w:p>
            </w:tc>
            <w:tc>
              <w:tcPr>
                <w:tcW w:w="658" w:type="pct"/>
                <w:tcBorders>
                  <w:top w:val="nil"/>
                  <w:bottom w:val="nil"/>
                </w:tcBorders>
                <w:shd w:val="clear" w:color="auto" w:fill="auto"/>
                <w:vAlign w:val="center"/>
              </w:tcPr>
              <w:p w:rsidR="004A07E6" w:rsidRDefault="004A07E6" w:rsidP="004A07E6">
                <w:pPr>
                  <w:spacing w:line="240" w:lineRule="auto"/>
                  <w:jc w:val="center"/>
                  <w:rPr>
                    <w:rFonts w:cs="Arial"/>
                    <w:sz w:val="16"/>
                    <w:szCs w:val="16"/>
                  </w:rPr>
                </w:pPr>
              </w:p>
            </w:tc>
            <w:tc>
              <w:tcPr>
                <w:tcW w:w="546" w:type="pct"/>
                <w:tcBorders>
                  <w:top w:val="nil"/>
                  <w:bottom w:val="nil"/>
                </w:tcBorders>
                <w:shd w:val="clear" w:color="auto" w:fill="auto"/>
                <w:vAlign w:val="center"/>
              </w:tcPr>
              <w:p w:rsidR="004A07E6" w:rsidRDefault="004A07E6" w:rsidP="004A07E6">
                <w:pPr>
                  <w:spacing w:line="240" w:lineRule="auto"/>
                  <w:jc w:val="center"/>
                  <w:rPr>
                    <w:rFonts w:cs="Arial"/>
                    <w:sz w:val="16"/>
                    <w:szCs w:val="16"/>
                  </w:rPr>
                </w:pPr>
              </w:p>
            </w:tc>
            <w:tc>
              <w:tcPr>
                <w:tcW w:w="761" w:type="pct"/>
                <w:tcBorders>
                  <w:top w:val="nil"/>
                  <w:bottom w:val="nil"/>
                </w:tcBorders>
                <w:shd w:val="clear" w:color="auto" w:fill="auto"/>
                <w:vAlign w:val="center"/>
              </w:tcPr>
              <w:p w:rsidR="004A07E6" w:rsidRDefault="004A07E6" w:rsidP="004A07E6">
                <w:pPr>
                  <w:spacing w:line="240" w:lineRule="auto"/>
                  <w:jc w:val="center"/>
                  <w:rPr>
                    <w:rFonts w:cs="Arial"/>
                    <w:sz w:val="16"/>
                    <w:szCs w:val="16"/>
                  </w:rPr>
                </w:pPr>
              </w:p>
            </w:tc>
          </w:tr>
        </w:tbl>
        <w:p w:rsidR="002E2B19" w:rsidRDefault="002E2B19" w:rsidP="002E2B19">
          <w:pPr>
            <w:pStyle w:val="Caption"/>
          </w:pPr>
          <w:r w:rsidRPr="00C95E26">
            <w:t xml:space="preserve">Table </w:t>
          </w:r>
          <w:fldSimple w:instr=" SEQ Table \* ARABIC ">
            <w:r w:rsidR="00263F15">
              <w:rPr>
                <w:noProof/>
              </w:rPr>
              <w:t>9</w:t>
            </w:r>
          </w:fldSimple>
          <w:r w:rsidRPr="00C95E26">
            <w:t xml:space="preserve">: </w:t>
          </w:r>
          <w:r>
            <w:t>New South Wales p</w:t>
          </w:r>
          <w:r w:rsidRPr="00C95E26">
            <w:t>rice setter for the 4.30 pm</w:t>
          </w:r>
          <w:r>
            <w:t xml:space="preserve"> </w:t>
          </w:r>
          <w:r w:rsidRPr="00C95E26">
            <w:t>trading interval</w:t>
          </w:r>
        </w:p>
        <w:tbl>
          <w:tblPr>
            <w:tblStyle w:val="AERsummarytable"/>
            <w:tblW w:w="5385" w:type="pct"/>
            <w:tblLayout w:type="fixed"/>
            <w:tblLook w:val="04A0" w:firstRow="1" w:lastRow="0" w:firstColumn="1" w:lastColumn="0" w:noHBand="0" w:noVBand="1"/>
          </w:tblPr>
          <w:tblGrid>
            <w:gridCol w:w="711"/>
            <w:gridCol w:w="1150"/>
            <w:gridCol w:w="1397"/>
            <w:gridCol w:w="1245"/>
            <w:gridCol w:w="1176"/>
            <w:gridCol w:w="1232"/>
            <w:gridCol w:w="1035"/>
            <w:gridCol w:w="1416"/>
          </w:tblGrid>
          <w:tr w:rsidR="002E2B19" w:rsidRPr="00DD0001" w:rsidTr="002E2B19">
            <w:trPr>
              <w:cnfStyle w:val="100000000000" w:firstRow="1" w:lastRow="0" w:firstColumn="0" w:lastColumn="0" w:oddVBand="0" w:evenVBand="0" w:oddHBand="0" w:evenHBand="0" w:firstRowFirstColumn="0" w:firstRowLastColumn="0" w:lastRowFirstColumn="0" w:lastRowLastColumn="0"/>
              <w:trHeight w:hRule="exact" w:val="772"/>
              <w:tblHeader/>
            </w:trPr>
            <w:tc>
              <w:tcPr>
                <w:tcW w:w="380" w:type="pct"/>
                <w:tcBorders>
                  <w:bottom w:val="nil"/>
                </w:tcBorders>
              </w:tcPr>
              <w:p w:rsidR="002E2B19" w:rsidRPr="00A47107" w:rsidRDefault="002E2B19" w:rsidP="00FA5E68">
                <w:pPr>
                  <w:pStyle w:val="TableHeading"/>
                </w:pPr>
                <w:r w:rsidRPr="00A47107">
                  <w:t>DI</w:t>
                </w:r>
              </w:p>
            </w:tc>
            <w:tc>
              <w:tcPr>
                <w:tcW w:w="614" w:type="pct"/>
                <w:tcBorders>
                  <w:bottom w:val="nil"/>
                </w:tcBorders>
              </w:tcPr>
              <w:p w:rsidR="002E2B19" w:rsidRPr="00A47107" w:rsidRDefault="002E2B19" w:rsidP="00FA5E68">
                <w:pPr>
                  <w:pStyle w:val="TableHeading"/>
                </w:pPr>
                <w:r w:rsidRPr="00A47107">
                  <w:t>Dispatch Price ($/MWh)</w:t>
                </w:r>
              </w:p>
            </w:tc>
            <w:tc>
              <w:tcPr>
                <w:tcW w:w="746" w:type="pct"/>
                <w:tcBorders>
                  <w:bottom w:val="nil"/>
                </w:tcBorders>
              </w:tcPr>
              <w:p w:rsidR="002E2B19" w:rsidRPr="00A47107" w:rsidRDefault="002E2B19" w:rsidP="00FA5E68">
                <w:pPr>
                  <w:pStyle w:val="TableHeading"/>
                </w:pPr>
                <w:r w:rsidRPr="00A47107">
                  <w:t>Participant</w:t>
                </w:r>
              </w:p>
            </w:tc>
            <w:tc>
              <w:tcPr>
                <w:tcW w:w="665" w:type="pct"/>
                <w:tcBorders>
                  <w:bottom w:val="nil"/>
                </w:tcBorders>
              </w:tcPr>
              <w:p w:rsidR="002E2B19" w:rsidRPr="00A47107" w:rsidRDefault="002E2B19" w:rsidP="00FA5E68">
                <w:pPr>
                  <w:pStyle w:val="TableHeading"/>
                </w:pPr>
                <w:r w:rsidRPr="00A47107">
                  <w:t>Unit</w:t>
                </w:r>
              </w:p>
            </w:tc>
            <w:tc>
              <w:tcPr>
                <w:tcW w:w="628" w:type="pct"/>
                <w:tcBorders>
                  <w:bottom w:val="nil"/>
                </w:tcBorders>
              </w:tcPr>
              <w:p w:rsidR="002E2B19" w:rsidRPr="00A47107" w:rsidRDefault="002E2B19" w:rsidP="00FA5E68">
                <w:pPr>
                  <w:pStyle w:val="TableHeading"/>
                </w:pPr>
                <w:r w:rsidRPr="00A47107">
                  <w:t>Service</w:t>
                </w:r>
              </w:p>
            </w:tc>
            <w:tc>
              <w:tcPr>
                <w:tcW w:w="658" w:type="pct"/>
                <w:tcBorders>
                  <w:bottom w:val="nil"/>
                </w:tcBorders>
              </w:tcPr>
              <w:p w:rsidR="002E2B19" w:rsidRPr="00A47107" w:rsidRDefault="002E2B19" w:rsidP="00FA5E68">
                <w:pPr>
                  <w:pStyle w:val="TableHeading"/>
                </w:pPr>
                <w:r w:rsidRPr="00A47107">
                  <w:t>Offer price ($/MWh)</w:t>
                </w:r>
              </w:p>
            </w:tc>
            <w:tc>
              <w:tcPr>
                <w:tcW w:w="553" w:type="pct"/>
                <w:tcBorders>
                  <w:bottom w:val="nil"/>
                </w:tcBorders>
              </w:tcPr>
              <w:p w:rsidR="002E2B19" w:rsidRPr="00A47107" w:rsidRDefault="002E2B19" w:rsidP="00FA5E68">
                <w:pPr>
                  <w:pStyle w:val="TableHeading"/>
                </w:pPr>
                <w:r w:rsidRPr="00A47107">
                  <w:t>Margina</w:t>
                </w:r>
                <w:r>
                  <w:t>l</w:t>
                </w:r>
                <w:r w:rsidRPr="00A47107">
                  <w:t xml:space="preserve"> change</w:t>
                </w:r>
              </w:p>
            </w:tc>
            <w:tc>
              <w:tcPr>
                <w:tcW w:w="756" w:type="pct"/>
                <w:tcBorders>
                  <w:bottom w:val="nil"/>
                </w:tcBorders>
              </w:tcPr>
              <w:p w:rsidR="002E2B19" w:rsidRPr="000B47DF" w:rsidRDefault="002E2B19" w:rsidP="00FA5E68">
                <w:pPr>
                  <w:pStyle w:val="TableHeading"/>
                </w:pPr>
                <w:r w:rsidRPr="00A47107">
                  <w:t>Contribution</w:t>
                </w:r>
              </w:p>
            </w:tc>
          </w:tr>
          <w:tr w:rsidR="00C01FE9"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auto"/>
                <w:vAlign w:val="center"/>
              </w:tcPr>
              <w:p w:rsidR="00C01FE9" w:rsidRDefault="00C01FE9" w:rsidP="00FA5E68">
                <w:pPr>
                  <w:pStyle w:val="tablebodysmall"/>
                </w:pPr>
                <w:r>
                  <w:t>16:05</w:t>
                </w:r>
              </w:p>
            </w:tc>
            <w:tc>
              <w:tcPr>
                <w:tcW w:w="614" w:type="pct"/>
                <w:tcBorders>
                  <w:bottom w:val="nil"/>
                </w:tcBorders>
                <w:shd w:val="clear" w:color="auto" w:fill="auto"/>
                <w:vAlign w:val="center"/>
              </w:tcPr>
              <w:p w:rsidR="00C01FE9" w:rsidRDefault="00C01FE9" w:rsidP="00FA5E68">
                <w:pPr>
                  <w:pStyle w:val="tablebodysmall"/>
                </w:pPr>
                <w:r>
                  <w:t>$352.56</w:t>
                </w:r>
              </w:p>
            </w:tc>
            <w:tc>
              <w:tcPr>
                <w:tcW w:w="746" w:type="pct"/>
                <w:tcBorders>
                  <w:bottom w:val="nil"/>
                </w:tcBorders>
                <w:shd w:val="clear" w:color="auto" w:fill="auto"/>
                <w:vAlign w:val="center"/>
              </w:tcPr>
              <w:p w:rsidR="00C01FE9" w:rsidRDefault="00C01FE9" w:rsidP="00FA5E68">
                <w:pPr>
                  <w:pStyle w:val="tablebodysmall"/>
                </w:pPr>
                <w:r>
                  <w:t>AGL Energy</w:t>
                </w:r>
              </w:p>
            </w:tc>
            <w:tc>
              <w:tcPr>
                <w:tcW w:w="665" w:type="pct"/>
                <w:tcBorders>
                  <w:bottom w:val="nil"/>
                </w:tcBorders>
                <w:shd w:val="clear" w:color="auto" w:fill="auto"/>
                <w:vAlign w:val="center"/>
              </w:tcPr>
              <w:p w:rsidR="00C01FE9" w:rsidRDefault="00C01FE9" w:rsidP="00FA5E68">
                <w:pPr>
                  <w:pStyle w:val="tablebodysmall"/>
                </w:pPr>
                <w:r>
                  <w:t>BW04</w:t>
                </w:r>
              </w:p>
            </w:tc>
            <w:tc>
              <w:tcPr>
                <w:tcW w:w="628" w:type="pct"/>
                <w:tcBorders>
                  <w:bottom w:val="nil"/>
                </w:tcBorders>
                <w:shd w:val="clear" w:color="auto" w:fill="auto"/>
                <w:vAlign w:val="center"/>
              </w:tcPr>
              <w:p w:rsidR="00C01FE9" w:rsidRDefault="00C01FE9" w:rsidP="00FA5E68">
                <w:pPr>
                  <w:pStyle w:val="tablebodysmall"/>
                </w:pPr>
                <w:r>
                  <w:t>Energy</w:t>
                </w:r>
              </w:p>
            </w:tc>
            <w:tc>
              <w:tcPr>
                <w:tcW w:w="658" w:type="pct"/>
                <w:tcBorders>
                  <w:bottom w:val="nil"/>
                </w:tcBorders>
                <w:shd w:val="clear" w:color="auto" w:fill="auto"/>
                <w:vAlign w:val="center"/>
              </w:tcPr>
              <w:p w:rsidR="00C01FE9" w:rsidRDefault="00C01FE9" w:rsidP="00FA5E68">
                <w:pPr>
                  <w:pStyle w:val="tablebodysmall"/>
                </w:pPr>
                <w:r>
                  <w:t>$59.96</w:t>
                </w:r>
              </w:p>
            </w:tc>
            <w:tc>
              <w:tcPr>
                <w:tcW w:w="553" w:type="pct"/>
                <w:tcBorders>
                  <w:bottom w:val="nil"/>
                </w:tcBorders>
                <w:shd w:val="clear" w:color="auto" w:fill="auto"/>
                <w:vAlign w:val="center"/>
              </w:tcPr>
              <w:p w:rsidR="00C01FE9" w:rsidRDefault="00C01FE9" w:rsidP="00FA5E68">
                <w:pPr>
                  <w:pStyle w:val="tablebodysmall"/>
                </w:pPr>
                <w:r>
                  <w:t>1.00</w:t>
                </w:r>
              </w:p>
            </w:tc>
            <w:tc>
              <w:tcPr>
                <w:tcW w:w="756" w:type="pct"/>
                <w:tcBorders>
                  <w:bottom w:val="nil"/>
                </w:tcBorders>
                <w:shd w:val="clear" w:color="auto" w:fill="auto"/>
                <w:vAlign w:val="center"/>
              </w:tcPr>
              <w:p w:rsidR="00C01FE9" w:rsidRDefault="00C01FE9" w:rsidP="00FA5E68">
                <w:pPr>
                  <w:pStyle w:val="tablebodysmall"/>
                </w:pPr>
                <w:r>
                  <w:t>$59.96</w:t>
                </w:r>
              </w:p>
            </w:tc>
          </w:tr>
          <w:tr w:rsidR="00C01FE9" w:rsidRPr="00796046"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auto"/>
                <w:vAlign w:val="center"/>
              </w:tcPr>
              <w:p w:rsidR="00C01FE9" w:rsidRDefault="00C01FE9" w:rsidP="00FA5E68">
                <w:pPr>
                  <w:pStyle w:val="tablebodysmall"/>
                </w:pPr>
              </w:p>
            </w:tc>
            <w:tc>
              <w:tcPr>
                <w:tcW w:w="614" w:type="pct"/>
                <w:tcBorders>
                  <w:bottom w:val="nil"/>
                </w:tcBorders>
                <w:shd w:val="clear" w:color="auto" w:fill="auto"/>
                <w:vAlign w:val="center"/>
              </w:tcPr>
              <w:p w:rsidR="00C01FE9" w:rsidRDefault="00C01FE9" w:rsidP="00FA5E68">
                <w:pPr>
                  <w:pStyle w:val="tablebodysmall"/>
                </w:pPr>
              </w:p>
            </w:tc>
            <w:tc>
              <w:tcPr>
                <w:tcW w:w="746" w:type="pct"/>
                <w:tcBorders>
                  <w:bottom w:val="nil"/>
                </w:tcBorders>
                <w:shd w:val="clear" w:color="auto" w:fill="auto"/>
                <w:vAlign w:val="center"/>
              </w:tcPr>
              <w:p w:rsidR="00C01FE9" w:rsidRDefault="00C01FE9" w:rsidP="00FA5E68">
                <w:pPr>
                  <w:pStyle w:val="tablebodysmall"/>
                </w:pPr>
                <w:r>
                  <w:t>Delta Electricity</w:t>
                </w:r>
              </w:p>
            </w:tc>
            <w:tc>
              <w:tcPr>
                <w:tcW w:w="665" w:type="pct"/>
                <w:tcBorders>
                  <w:bottom w:val="nil"/>
                </w:tcBorders>
                <w:shd w:val="clear" w:color="auto" w:fill="auto"/>
                <w:vAlign w:val="center"/>
              </w:tcPr>
              <w:p w:rsidR="00C01FE9" w:rsidRDefault="00C01FE9" w:rsidP="00FA5E68">
                <w:pPr>
                  <w:pStyle w:val="tablebodysmall"/>
                </w:pPr>
                <w:r>
                  <w:t>VP5</w:t>
                </w:r>
              </w:p>
            </w:tc>
            <w:tc>
              <w:tcPr>
                <w:tcW w:w="628" w:type="pct"/>
                <w:tcBorders>
                  <w:bottom w:val="nil"/>
                </w:tcBorders>
                <w:shd w:val="clear" w:color="auto" w:fill="auto"/>
                <w:vAlign w:val="center"/>
              </w:tcPr>
              <w:p w:rsidR="00C01FE9" w:rsidRDefault="00C01FE9" w:rsidP="00FA5E68">
                <w:pPr>
                  <w:pStyle w:val="tablebodysmall"/>
                </w:pPr>
                <w:r>
                  <w:t xml:space="preserve">Raise </w:t>
                </w:r>
                <w:proofErr w:type="spellStart"/>
                <w:r>
                  <w:t>reg</w:t>
                </w:r>
                <w:proofErr w:type="spellEnd"/>
              </w:p>
            </w:tc>
            <w:tc>
              <w:tcPr>
                <w:tcW w:w="658" w:type="pct"/>
                <w:tcBorders>
                  <w:bottom w:val="nil"/>
                </w:tcBorders>
                <w:shd w:val="clear" w:color="auto" w:fill="auto"/>
                <w:vAlign w:val="center"/>
              </w:tcPr>
              <w:p w:rsidR="00C01FE9" w:rsidRDefault="00C01FE9" w:rsidP="00FA5E68">
                <w:pPr>
                  <w:pStyle w:val="tablebodysmall"/>
                </w:pPr>
                <w:r>
                  <w:t>$300.00</w:t>
                </w:r>
              </w:p>
            </w:tc>
            <w:tc>
              <w:tcPr>
                <w:tcW w:w="553" w:type="pct"/>
                <w:tcBorders>
                  <w:bottom w:val="nil"/>
                </w:tcBorders>
                <w:shd w:val="clear" w:color="auto" w:fill="auto"/>
                <w:vAlign w:val="center"/>
              </w:tcPr>
              <w:p w:rsidR="00C01FE9" w:rsidRDefault="00C01FE9" w:rsidP="00FA5E68">
                <w:pPr>
                  <w:pStyle w:val="tablebodysmall"/>
                </w:pPr>
                <w:r>
                  <w:t>1.00</w:t>
                </w:r>
              </w:p>
            </w:tc>
            <w:tc>
              <w:tcPr>
                <w:tcW w:w="756" w:type="pct"/>
                <w:tcBorders>
                  <w:bottom w:val="nil"/>
                </w:tcBorders>
                <w:shd w:val="clear" w:color="auto" w:fill="auto"/>
                <w:vAlign w:val="center"/>
              </w:tcPr>
              <w:p w:rsidR="00C01FE9" w:rsidRDefault="00C01FE9" w:rsidP="00FA5E68">
                <w:pPr>
                  <w:pStyle w:val="tablebodysmall"/>
                </w:pPr>
                <w:r>
                  <w:t>$300.00</w:t>
                </w:r>
              </w:p>
            </w:tc>
          </w:tr>
          <w:tr w:rsidR="00C01FE9"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auto"/>
                <w:vAlign w:val="center"/>
              </w:tcPr>
              <w:p w:rsidR="00C01FE9" w:rsidRDefault="00C01FE9" w:rsidP="00FA5E68">
                <w:pPr>
                  <w:pStyle w:val="tablebodysmall"/>
                </w:pPr>
              </w:p>
            </w:tc>
            <w:tc>
              <w:tcPr>
                <w:tcW w:w="614" w:type="pct"/>
                <w:tcBorders>
                  <w:bottom w:val="nil"/>
                </w:tcBorders>
                <w:shd w:val="clear" w:color="auto" w:fill="auto"/>
                <w:vAlign w:val="center"/>
              </w:tcPr>
              <w:p w:rsidR="00C01FE9" w:rsidRDefault="00C01FE9" w:rsidP="00FA5E68">
                <w:pPr>
                  <w:pStyle w:val="tablebodysmall"/>
                </w:pPr>
              </w:p>
            </w:tc>
            <w:tc>
              <w:tcPr>
                <w:tcW w:w="746" w:type="pct"/>
                <w:tcBorders>
                  <w:bottom w:val="nil"/>
                </w:tcBorders>
                <w:shd w:val="clear" w:color="auto" w:fill="auto"/>
                <w:vAlign w:val="center"/>
              </w:tcPr>
              <w:p w:rsidR="00C01FE9" w:rsidRDefault="00C01FE9" w:rsidP="00FA5E68">
                <w:pPr>
                  <w:pStyle w:val="tablebodysmall"/>
                </w:pPr>
                <w:r>
                  <w:t>AGL Energy</w:t>
                </w:r>
              </w:p>
            </w:tc>
            <w:tc>
              <w:tcPr>
                <w:tcW w:w="665" w:type="pct"/>
                <w:tcBorders>
                  <w:bottom w:val="nil"/>
                </w:tcBorders>
                <w:shd w:val="clear" w:color="auto" w:fill="auto"/>
                <w:vAlign w:val="center"/>
              </w:tcPr>
              <w:p w:rsidR="00C01FE9" w:rsidRDefault="00C01FE9" w:rsidP="00FA5E68">
                <w:pPr>
                  <w:pStyle w:val="tablebodysmall"/>
                </w:pPr>
                <w:r>
                  <w:t>BW04</w:t>
                </w:r>
              </w:p>
            </w:tc>
            <w:tc>
              <w:tcPr>
                <w:tcW w:w="628" w:type="pct"/>
                <w:tcBorders>
                  <w:bottom w:val="nil"/>
                </w:tcBorders>
                <w:shd w:val="clear" w:color="auto" w:fill="auto"/>
                <w:vAlign w:val="center"/>
              </w:tcPr>
              <w:p w:rsidR="00C01FE9" w:rsidRDefault="00C01FE9" w:rsidP="00FA5E68">
                <w:pPr>
                  <w:pStyle w:val="tablebodysmall"/>
                </w:pPr>
                <w:r>
                  <w:t xml:space="preserve">Raise </w:t>
                </w:r>
                <w:proofErr w:type="spellStart"/>
                <w:r>
                  <w:t>reg</w:t>
                </w:r>
                <w:proofErr w:type="spellEnd"/>
              </w:p>
            </w:tc>
            <w:tc>
              <w:tcPr>
                <w:tcW w:w="658" w:type="pct"/>
                <w:tcBorders>
                  <w:bottom w:val="nil"/>
                </w:tcBorders>
                <w:shd w:val="clear" w:color="auto" w:fill="auto"/>
                <w:vAlign w:val="center"/>
              </w:tcPr>
              <w:p w:rsidR="00C01FE9" w:rsidRDefault="00C01FE9" w:rsidP="00FA5E68">
                <w:pPr>
                  <w:pStyle w:val="tablebodysmall"/>
                </w:pPr>
                <w:r>
                  <w:t>$7.40</w:t>
                </w:r>
              </w:p>
            </w:tc>
            <w:tc>
              <w:tcPr>
                <w:tcW w:w="553" w:type="pct"/>
                <w:tcBorders>
                  <w:bottom w:val="nil"/>
                </w:tcBorders>
                <w:shd w:val="clear" w:color="auto" w:fill="auto"/>
                <w:vAlign w:val="center"/>
              </w:tcPr>
              <w:p w:rsidR="00C01FE9" w:rsidRDefault="00C01FE9" w:rsidP="00FA5E68">
                <w:pPr>
                  <w:pStyle w:val="tablebodysmall"/>
                </w:pPr>
                <w:r>
                  <w:t>-1.00</w:t>
                </w:r>
              </w:p>
            </w:tc>
            <w:tc>
              <w:tcPr>
                <w:tcW w:w="756" w:type="pct"/>
                <w:tcBorders>
                  <w:bottom w:val="nil"/>
                </w:tcBorders>
                <w:shd w:val="clear" w:color="auto" w:fill="auto"/>
                <w:vAlign w:val="center"/>
              </w:tcPr>
              <w:p w:rsidR="00C01FE9" w:rsidRDefault="00C01FE9" w:rsidP="00FA5E68">
                <w:pPr>
                  <w:pStyle w:val="tablebodysmall"/>
                </w:pPr>
                <w:r>
                  <w:t>-$7.40</w:t>
                </w:r>
              </w:p>
            </w:tc>
          </w:tr>
          <w:tr w:rsidR="00C01FE9" w:rsidRPr="00247FC3"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D4E2FF" w:themeFill="accent3" w:themeFillTint="1A"/>
                <w:vAlign w:val="center"/>
              </w:tcPr>
              <w:p w:rsidR="00C01FE9" w:rsidRDefault="00C01FE9" w:rsidP="00FA5E68">
                <w:pPr>
                  <w:pStyle w:val="tablebodysmall"/>
                </w:pPr>
                <w:r>
                  <w:t>16:10</w:t>
                </w:r>
              </w:p>
            </w:tc>
            <w:tc>
              <w:tcPr>
                <w:tcW w:w="614" w:type="pct"/>
                <w:tcBorders>
                  <w:bottom w:val="nil"/>
                </w:tcBorders>
                <w:shd w:val="clear" w:color="auto" w:fill="D4E2FF" w:themeFill="accent3" w:themeFillTint="1A"/>
                <w:vAlign w:val="center"/>
              </w:tcPr>
              <w:p w:rsidR="00C01FE9" w:rsidRPr="00B444E5" w:rsidRDefault="00C01FE9" w:rsidP="00FA5E68">
                <w:pPr>
                  <w:pStyle w:val="tablebodysmall"/>
                  <w:rPr>
                    <w:i/>
                  </w:rPr>
                </w:pPr>
                <w:r w:rsidRPr="00B444E5">
                  <w:rPr>
                    <w:i/>
                  </w:rPr>
                  <w:t>$14</w:t>
                </w:r>
                <w:r w:rsidR="00B444E5" w:rsidRPr="00B444E5">
                  <w:rPr>
                    <w:i/>
                  </w:rPr>
                  <w:t xml:space="preserve"> </w:t>
                </w:r>
                <w:r w:rsidRPr="00B444E5">
                  <w:rPr>
                    <w:i/>
                  </w:rPr>
                  <w:t>074.96</w:t>
                </w:r>
              </w:p>
            </w:tc>
            <w:tc>
              <w:tcPr>
                <w:tcW w:w="746" w:type="pct"/>
                <w:tcBorders>
                  <w:bottom w:val="nil"/>
                </w:tcBorders>
                <w:shd w:val="clear" w:color="auto" w:fill="D4E2FF" w:themeFill="accent3" w:themeFillTint="1A"/>
                <w:vAlign w:val="center"/>
              </w:tcPr>
              <w:p w:rsidR="00C01FE9" w:rsidRDefault="00C01FE9" w:rsidP="00FA5E68">
                <w:pPr>
                  <w:pStyle w:val="tablebodysmall"/>
                </w:pPr>
                <w:r>
                  <w:t>AGL Energy</w:t>
                </w:r>
              </w:p>
            </w:tc>
            <w:tc>
              <w:tcPr>
                <w:tcW w:w="665" w:type="pct"/>
                <w:tcBorders>
                  <w:bottom w:val="nil"/>
                </w:tcBorders>
                <w:shd w:val="clear" w:color="auto" w:fill="D4E2FF" w:themeFill="accent3" w:themeFillTint="1A"/>
                <w:vAlign w:val="center"/>
              </w:tcPr>
              <w:p w:rsidR="00C01FE9" w:rsidRDefault="00C01FE9" w:rsidP="00FA5E68">
                <w:pPr>
                  <w:pStyle w:val="tablebodysmall"/>
                </w:pPr>
                <w:r>
                  <w:t>LD04</w:t>
                </w:r>
              </w:p>
            </w:tc>
            <w:tc>
              <w:tcPr>
                <w:tcW w:w="628" w:type="pct"/>
                <w:tcBorders>
                  <w:bottom w:val="nil"/>
                </w:tcBorders>
                <w:shd w:val="clear" w:color="auto" w:fill="D4E2FF" w:themeFill="accent3" w:themeFillTint="1A"/>
                <w:vAlign w:val="center"/>
              </w:tcPr>
              <w:p w:rsidR="00C01FE9" w:rsidRDefault="00C01FE9" w:rsidP="00FA5E68">
                <w:pPr>
                  <w:pStyle w:val="tablebodysmall"/>
                </w:pPr>
                <w:r>
                  <w:t>Energy</w:t>
                </w:r>
              </w:p>
            </w:tc>
            <w:tc>
              <w:tcPr>
                <w:tcW w:w="658" w:type="pct"/>
                <w:tcBorders>
                  <w:bottom w:val="nil"/>
                </w:tcBorders>
                <w:shd w:val="clear" w:color="auto" w:fill="D4E2FF" w:themeFill="accent3" w:themeFillTint="1A"/>
                <w:vAlign w:val="center"/>
              </w:tcPr>
              <w:p w:rsidR="00C01FE9" w:rsidRDefault="00C01FE9" w:rsidP="00FA5E68">
                <w:pPr>
                  <w:pStyle w:val="tablebodysmall"/>
                </w:pPr>
                <w:r>
                  <w:t>$13</w:t>
                </w:r>
                <w:r w:rsidR="00B444E5">
                  <w:t xml:space="preserve"> </w:t>
                </w:r>
                <w:r>
                  <w:t>999.97</w:t>
                </w:r>
              </w:p>
            </w:tc>
            <w:tc>
              <w:tcPr>
                <w:tcW w:w="553" w:type="pct"/>
                <w:tcBorders>
                  <w:bottom w:val="nil"/>
                </w:tcBorders>
                <w:shd w:val="clear" w:color="auto" w:fill="D4E2FF" w:themeFill="accent3" w:themeFillTint="1A"/>
                <w:vAlign w:val="center"/>
              </w:tcPr>
              <w:p w:rsidR="00C01FE9" w:rsidRDefault="00C01FE9" w:rsidP="00FA5E68">
                <w:pPr>
                  <w:pStyle w:val="tablebodysmall"/>
                </w:pPr>
                <w:r>
                  <w:t>1.00</w:t>
                </w:r>
              </w:p>
            </w:tc>
            <w:tc>
              <w:tcPr>
                <w:tcW w:w="756" w:type="pct"/>
                <w:tcBorders>
                  <w:bottom w:val="nil"/>
                </w:tcBorders>
                <w:shd w:val="clear" w:color="auto" w:fill="D4E2FF" w:themeFill="accent3" w:themeFillTint="1A"/>
                <w:vAlign w:val="center"/>
              </w:tcPr>
              <w:p w:rsidR="00C01FE9" w:rsidRDefault="00C01FE9" w:rsidP="00FA5E68">
                <w:pPr>
                  <w:pStyle w:val="tablebodysmall"/>
                </w:pPr>
                <w:r>
                  <w:t>$13</w:t>
                </w:r>
                <w:r w:rsidR="00B444E5">
                  <w:t xml:space="preserve"> </w:t>
                </w:r>
                <w:r>
                  <w:t>999.97</w:t>
                </w:r>
              </w:p>
            </w:tc>
          </w:tr>
          <w:tr w:rsidR="00C01FE9"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D4E2FF" w:themeFill="accent3" w:themeFillTint="1A"/>
                <w:vAlign w:val="center"/>
              </w:tcPr>
              <w:p w:rsidR="00C01FE9" w:rsidRDefault="00C01FE9" w:rsidP="00FA5E68">
                <w:pPr>
                  <w:pStyle w:val="tablebodysmall"/>
                </w:pPr>
              </w:p>
            </w:tc>
            <w:tc>
              <w:tcPr>
                <w:tcW w:w="614" w:type="pct"/>
                <w:tcBorders>
                  <w:bottom w:val="nil"/>
                </w:tcBorders>
                <w:shd w:val="clear" w:color="auto" w:fill="D4E2FF" w:themeFill="accent3" w:themeFillTint="1A"/>
                <w:vAlign w:val="center"/>
              </w:tcPr>
              <w:p w:rsidR="00C01FE9" w:rsidRDefault="00C01FE9" w:rsidP="00FA5E68">
                <w:pPr>
                  <w:pStyle w:val="tablebodysmall"/>
                </w:pPr>
              </w:p>
            </w:tc>
            <w:tc>
              <w:tcPr>
                <w:tcW w:w="746" w:type="pct"/>
                <w:tcBorders>
                  <w:bottom w:val="nil"/>
                </w:tcBorders>
                <w:shd w:val="clear" w:color="auto" w:fill="D4E2FF" w:themeFill="accent3" w:themeFillTint="1A"/>
                <w:vAlign w:val="center"/>
              </w:tcPr>
              <w:p w:rsidR="00C01FE9" w:rsidRDefault="00C01FE9" w:rsidP="00FA5E68">
                <w:pPr>
                  <w:pStyle w:val="tablebodysmall"/>
                </w:pPr>
                <w:r>
                  <w:t>AGL (SA)</w:t>
                </w:r>
              </w:p>
            </w:tc>
            <w:tc>
              <w:tcPr>
                <w:tcW w:w="665" w:type="pct"/>
                <w:tcBorders>
                  <w:bottom w:val="nil"/>
                </w:tcBorders>
                <w:shd w:val="clear" w:color="auto" w:fill="D4E2FF" w:themeFill="accent3" w:themeFillTint="1A"/>
                <w:vAlign w:val="center"/>
              </w:tcPr>
              <w:p w:rsidR="00C01FE9" w:rsidRDefault="00C01FE9" w:rsidP="00FA5E68">
                <w:pPr>
                  <w:pStyle w:val="tablebodysmall"/>
                </w:pPr>
                <w:r>
                  <w:t>TORRB4</w:t>
                </w:r>
              </w:p>
            </w:tc>
            <w:tc>
              <w:tcPr>
                <w:tcW w:w="628" w:type="pct"/>
                <w:tcBorders>
                  <w:bottom w:val="nil"/>
                </w:tcBorders>
                <w:shd w:val="clear" w:color="auto" w:fill="D4E2FF" w:themeFill="accent3" w:themeFillTint="1A"/>
                <w:vAlign w:val="center"/>
              </w:tcPr>
              <w:p w:rsidR="00C01FE9" w:rsidRDefault="00C01FE9" w:rsidP="00FA5E68">
                <w:pPr>
                  <w:pStyle w:val="tablebodysmall"/>
                </w:pPr>
                <w:r>
                  <w:t xml:space="preserve">Raise </w:t>
                </w:r>
                <w:proofErr w:type="spellStart"/>
                <w:r>
                  <w:t>reg</w:t>
                </w:r>
                <w:proofErr w:type="spellEnd"/>
              </w:p>
            </w:tc>
            <w:tc>
              <w:tcPr>
                <w:tcW w:w="658" w:type="pct"/>
                <w:tcBorders>
                  <w:bottom w:val="nil"/>
                </w:tcBorders>
                <w:shd w:val="clear" w:color="auto" w:fill="D4E2FF" w:themeFill="accent3" w:themeFillTint="1A"/>
                <w:vAlign w:val="center"/>
              </w:tcPr>
              <w:p w:rsidR="00C01FE9" w:rsidRDefault="00C01FE9" w:rsidP="00FA5E68">
                <w:pPr>
                  <w:pStyle w:val="tablebodysmall"/>
                </w:pPr>
                <w:r>
                  <w:t>$75.00</w:t>
                </w:r>
              </w:p>
            </w:tc>
            <w:tc>
              <w:tcPr>
                <w:tcW w:w="553" w:type="pct"/>
                <w:tcBorders>
                  <w:bottom w:val="nil"/>
                </w:tcBorders>
                <w:shd w:val="clear" w:color="auto" w:fill="D4E2FF" w:themeFill="accent3" w:themeFillTint="1A"/>
                <w:vAlign w:val="center"/>
              </w:tcPr>
              <w:p w:rsidR="00C01FE9" w:rsidRDefault="00C01FE9" w:rsidP="00FA5E68">
                <w:pPr>
                  <w:pStyle w:val="tablebodysmall"/>
                </w:pPr>
                <w:r>
                  <w:t>1.00</w:t>
                </w:r>
              </w:p>
            </w:tc>
            <w:tc>
              <w:tcPr>
                <w:tcW w:w="756" w:type="pct"/>
                <w:tcBorders>
                  <w:bottom w:val="nil"/>
                </w:tcBorders>
                <w:shd w:val="clear" w:color="auto" w:fill="D4E2FF" w:themeFill="accent3" w:themeFillTint="1A"/>
                <w:vAlign w:val="center"/>
              </w:tcPr>
              <w:p w:rsidR="00C01FE9" w:rsidRDefault="00C01FE9" w:rsidP="00FA5E68">
                <w:pPr>
                  <w:pStyle w:val="tablebodysmall"/>
                </w:pPr>
                <w:r>
                  <w:t>$75.00</w:t>
                </w:r>
              </w:p>
            </w:tc>
          </w:tr>
          <w:tr w:rsidR="00C01FE9" w:rsidRPr="00247FC3"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D4E2FF" w:themeFill="accent3" w:themeFillTint="1A"/>
                <w:vAlign w:val="center"/>
              </w:tcPr>
              <w:p w:rsidR="00C01FE9" w:rsidRDefault="00C01FE9" w:rsidP="00FA5E68">
                <w:pPr>
                  <w:pStyle w:val="tablebodysmall"/>
                </w:pPr>
              </w:p>
            </w:tc>
            <w:tc>
              <w:tcPr>
                <w:tcW w:w="614" w:type="pct"/>
                <w:tcBorders>
                  <w:bottom w:val="nil"/>
                </w:tcBorders>
                <w:shd w:val="clear" w:color="auto" w:fill="D4E2FF" w:themeFill="accent3" w:themeFillTint="1A"/>
                <w:vAlign w:val="center"/>
              </w:tcPr>
              <w:p w:rsidR="00C01FE9" w:rsidRDefault="00C01FE9" w:rsidP="00FA5E68">
                <w:pPr>
                  <w:pStyle w:val="tablebodysmall"/>
                </w:pPr>
              </w:p>
            </w:tc>
            <w:tc>
              <w:tcPr>
                <w:tcW w:w="746" w:type="pct"/>
                <w:tcBorders>
                  <w:bottom w:val="nil"/>
                </w:tcBorders>
                <w:shd w:val="clear" w:color="auto" w:fill="D4E2FF" w:themeFill="accent3" w:themeFillTint="1A"/>
                <w:vAlign w:val="center"/>
              </w:tcPr>
              <w:p w:rsidR="00C01FE9" w:rsidRDefault="00C01FE9" w:rsidP="00FA5E68">
                <w:pPr>
                  <w:pStyle w:val="tablebodysmall"/>
                </w:pPr>
                <w:r>
                  <w:t>AGL Energy</w:t>
                </w:r>
              </w:p>
            </w:tc>
            <w:tc>
              <w:tcPr>
                <w:tcW w:w="665" w:type="pct"/>
                <w:tcBorders>
                  <w:bottom w:val="nil"/>
                </w:tcBorders>
                <w:shd w:val="clear" w:color="auto" w:fill="D4E2FF" w:themeFill="accent3" w:themeFillTint="1A"/>
                <w:vAlign w:val="center"/>
              </w:tcPr>
              <w:p w:rsidR="00C01FE9" w:rsidRDefault="00C01FE9" w:rsidP="00FA5E68">
                <w:pPr>
                  <w:pStyle w:val="tablebodysmall"/>
                </w:pPr>
                <w:r>
                  <w:t>LD04</w:t>
                </w:r>
              </w:p>
            </w:tc>
            <w:tc>
              <w:tcPr>
                <w:tcW w:w="628" w:type="pct"/>
                <w:tcBorders>
                  <w:bottom w:val="nil"/>
                </w:tcBorders>
                <w:shd w:val="clear" w:color="auto" w:fill="D4E2FF" w:themeFill="accent3" w:themeFillTint="1A"/>
                <w:vAlign w:val="center"/>
              </w:tcPr>
              <w:p w:rsidR="00C01FE9" w:rsidRDefault="00C01FE9" w:rsidP="00FA5E68">
                <w:pPr>
                  <w:pStyle w:val="tablebodysmall"/>
                </w:pPr>
                <w:r>
                  <w:t xml:space="preserve">Raise </w:t>
                </w:r>
                <w:proofErr w:type="spellStart"/>
                <w:r>
                  <w:t>reg</w:t>
                </w:r>
                <w:proofErr w:type="spellEnd"/>
              </w:p>
            </w:tc>
            <w:tc>
              <w:tcPr>
                <w:tcW w:w="658" w:type="pct"/>
                <w:tcBorders>
                  <w:bottom w:val="nil"/>
                </w:tcBorders>
                <w:shd w:val="clear" w:color="auto" w:fill="D4E2FF" w:themeFill="accent3" w:themeFillTint="1A"/>
                <w:vAlign w:val="center"/>
              </w:tcPr>
              <w:p w:rsidR="00C01FE9" w:rsidRDefault="00C01FE9" w:rsidP="00FA5E68">
                <w:pPr>
                  <w:pStyle w:val="tablebodysmall"/>
                </w:pPr>
                <w:r>
                  <w:t>$0.01</w:t>
                </w:r>
              </w:p>
            </w:tc>
            <w:tc>
              <w:tcPr>
                <w:tcW w:w="553" w:type="pct"/>
                <w:tcBorders>
                  <w:bottom w:val="nil"/>
                </w:tcBorders>
                <w:shd w:val="clear" w:color="auto" w:fill="D4E2FF" w:themeFill="accent3" w:themeFillTint="1A"/>
                <w:vAlign w:val="center"/>
              </w:tcPr>
              <w:p w:rsidR="00C01FE9" w:rsidRDefault="00C01FE9" w:rsidP="00FA5E68">
                <w:pPr>
                  <w:pStyle w:val="tablebodysmall"/>
                </w:pPr>
                <w:r>
                  <w:t>-1.00</w:t>
                </w:r>
              </w:p>
            </w:tc>
            <w:tc>
              <w:tcPr>
                <w:tcW w:w="756" w:type="pct"/>
                <w:tcBorders>
                  <w:bottom w:val="nil"/>
                </w:tcBorders>
                <w:shd w:val="clear" w:color="auto" w:fill="D4E2FF" w:themeFill="accent3" w:themeFillTint="1A"/>
                <w:vAlign w:val="center"/>
              </w:tcPr>
              <w:p w:rsidR="00C01FE9" w:rsidRDefault="00C01FE9" w:rsidP="00FA5E68">
                <w:pPr>
                  <w:pStyle w:val="tablebodysmall"/>
                </w:pPr>
                <w:r>
                  <w:t>-$0.01</w:t>
                </w:r>
              </w:p>
            </w:tc>
          </w:tr>
          <w:tr w:rsidR="00C01FE9"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auto"/>
                <w:vAlign w:val="center"/>
              </w:tcPr>
              <w:p w:rsidR="00C01FE9" w:rsidRDefault="00C01FE9" w:rsidP="00FA5E68">
                <w:pPr>
                  <w:pStyle w:val="tablebodysmall"/>
                </w:pPr>
                <w:r>
                  <w:t>16:15</w:t>
                </w:r>
              </w:p>
            </w:tc>
            <w:tc>
              <w:tcPr>
                <w:tcW w:w="614" w:type="pct"/>
                <w:tcBorders>
                  <w:bottom w:val="nil"/>
                </w:tcBorders>
                <w:shd w:val="clear" w:color="auto" w:fill="auto"/>
                <w:vAlign w:val="center"/>
              </w:tcPr>
              <w:p w:rsidR="00C01FE9" w:rsidRPr="00B444E5" w:rsidRDefault="00C01FE9" w:rsidP="00FA5E68">
                <w:pPr>
                  <w:pStyle w:val="tablebodysmall"/>
                  <w:rPr>
                    <w:i/>
                  </w:rPr>
                </w:pPr>
                <w:r w:rsidRPr="00B444E5">
                  <w:rPr>
                    <w:i/>
                  </w:rPr>
                  <w:t>$14</w:t>
                </w:r>
                <w:r w:rsidR="00B444E5" w:rsidRPr="00B444E5">
                  <w:rPr>
                    <w:i/>
                  </w:rPr>
                  <w:t xml:space="preserve"> </w:t>
                </w:r>
                <w:r w:rsidRPr="00B444E5">
                  <w:rPr>
                    <w:i/>
                  </w:rPr>
                  <w:t>253.94</w:t>
                </w:r>
              </w:p>
            </w:tc>
            <w:tc>
              <w:tcPr>
                <w:tcW w:w="746" w:type="pct"/>
                <w:tcBorders>
                  <w:bottom w:val="nil"/>
                </w:tcBorders>
                <w:shd w:val="clear" w:color="auto" w:fill="auto"/>
                <w:vAlign w:val="center"/>
              </w:tcPr>
              <w:p w:rsidR="00C01FE9" w:rsidRDefault="00C01FE9" w:rsidP="00FA5E68">
                <w:pPr>
                  <w:pStyle w:val="tablebodysmall"/>
                </w:pPr>
                <w:r>
                  <w:t>Delta Electricity</w:t>
                </w:r>
              </w:p>
            </w:tc>
            <w:tc>
              <w:tcPr>
                <w:tcW w:w="665" w:type="pct"/>
                <w:tcBorders>
                  <w:bottom w:val="nil"/>
                </w:tcBorders>
                <w:shd w:val="clear" w:color="auto" w:fill="auto"/>
                <w:vAlign w:val="center"/>
              </w:tcPr>
              <w:p w:rsidR="00C01FE9" w:rsidRDefault="00C01FE9" w:rsidP="00FA5E68">
                <w:pPr>
                  <w:pStyle w:val="tablebodysmall"/>
                </w:pPr>
                <w:r>
                  <w:t>VP5</w:t>
                </w:r>
              </w:p>
            </w:tc>
            <w:tc>
              <w:tcPr>
                <w:tcW w:w="628" w:type="pct"/>
                <w:tcBorders>
                  <w:bottom w:val="nil"/>
                </w:tcBorders>
                <w:shd w:val="clear" w:color="auto" w:fill="auto"/>
                <w:vAlign w:val="center"/>
              </w:tcPr>
              <w:p w:rsidR="00C01FE9" w:rsidRDefault="00C01FE9" w:rsidP="00FA5E68">
                <w:pPr>
                  <w:pStyle w:val="tablebodysmall"/>
                </w:pPr>
                <w:r>
                  <w:t>Energy</w:t>
                </w:r>
              </w:p>
            </w:tc>
            <w:tc>
              <w:tcPr>
                <w:tcW w:w="658" w:type="pct"/>
                <w:tcBorders>
                  <w:bottom w:val="nil"/>
                </w:tcBorders>
                <w:shd w:val="clear" w:color="auto" w:fill="auto"/>
                <w:vAlign w:val="center"/>
              </w:tcPr>
              <w:p w:rsidR="00C01FE9" w:rsidRDefault="00C01FE9" w:rsidP="00FA5E68">
                <w:pPr>
                  <w:pStyle w:val="tablebodysmall"/>
                </w:pPr>
                <w:r>
                  <w:t>$13</w:t>
                </w:r>
                <w:r w:rsidR="00B444E5">
                  <w:t xml:space="preserve"> </w:t>
                </w:r>
                <w:r>
                  <w:t>800.00</w:t>
                </w:r>
              </w:p>
            </w:tc>
            <w:tc>
              <w:tcPr>
                <w:tcW w:w="553" w:type="pct"/>
                <w:tcBorders>
                  <w:bottom w:val="nil"/>
                </w:tcBorders>
                <w:shd w:val="clear" w:color="auto" w:fill="auto"/>
                <w:vAlign w:val="center"/>
              </w:tcPr>
              <w:p w:rsidR="00C01FE9" w:rsidRDefault="00C01FE9" w:rsidP="00FA5E68">
                <w:pPr>
                  <w:pStyle w:val="tablebodysmall"/>
                </w:pPr>
                <w:r>
                  <w:t>0.56</w:t>
                </w:r>
              </w:p>
            </w:tc>
            <w:tc>
              <w:tcPr>
                <w:tcW w:w="756" w:type="pct"/>
                <w:tcBorders>
                  <w:bottom w:val="nil"/>
                </w:tcBorders>
                <w:shd w:val="clear" w:color="auto" w:fill="auto"/>
                <w:vAlign w:val="center"/>
              </w:tcPr>
              <w:p w:rsidR="00C01FE9" w:rsidRDefault="00C01FE9" w:rsidP="00FA5E68">
                <w:pPr>
                  <w:pStyle w:val="tablebodysmall"/>
                </w:pPr>
                <w:r>
                  <w:t>$7728.00</w:t>
                </w:r>
              </w:p>
            </w:tc>
          </w:tr>
          <w:tr w:rsidR="00C01FE9" w:rsidRPr="00796046"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auto"/>
                <w:vAlign w:val="center"/>
              </w:tcPr>
              <w:p w:rsidR="00C01FE9" w:rsidRDefault="00C01FE9" w:rsidP="00FA5E68">
                <w:pPr>
                  <w:pStyle w:val="tablebodysmall"/>
                </w:pPr>
              </w:p>
            </w:tc>
            <w:tc>
              <w:tcPr>
                <w:tcW w:w="614" w:type="pct"/>
                <w:tcBorders>
                  <w:bottom w:val="nil"/>
                </w:tcBorders>
                <w:shd w:val="clear" w:color="auto" w:fill="auto"/>
                <w:vAlign w:val="center"/>
              </w:tcPr>
              <w:p w:rsidR="00C01FE9" w:rsidRDefault="00C01FE9" w:rsidP="00FA5E68">
                <w:pPr>
                  <w:pStyle w:val="tablebodysmall"/>
                </w:pPr>
              </w:p>
            </w:tc>
            <w:tc>
              <w:tcPr>
                <w:tcW w:w="746" w:type="pct"/>
                <w:tcBorders>
                  <w:bottom w:val="nil"/>
                </w:tcBorders>
                <w:shd w:val="clear" w:color="auto" w:fill="auto"/>
                <w:vAlign w:val="center"/>
              </w:tcPr>
              <w:p w:rsidR="00C01FE9" w:rsidRDefault="00C01FE9" w:rsidP="00FA5E68">
                <w:pPr>
                  <w:pStyle w:val="tablebodysmall"/>
                </w:pPr>
                <w:r>
                  <w:t>Delta Electricity</w:t>
                </w:r>
              </w:p>
            </w:tc>
            <w:tc>
              <w:tcPr>
                <w:tcW w:w="665" w:type="pct"/>
                <w:tcBorders>
                  <w:bottom w:val="nil"/>
                </w:tcBorders>
                <w:shd w:val="clear" w:color="auto" w:fill="auto"/>
                <w:vAlign w:val="center"/>
              </w:tcPr>
              <w:p w:rsidR="00C01FE9" w:rsidRDefault="00C01FE9" w:rsidP="00FA5E68">
                <w:pPr>
                  <w:pStyle w:val="tablebodysmall"/>
                </w:pPr>
                <w:r>
                  <w:t>VP6</w:t>
                </w:r>
              </w:p>
            </w:tc>
            <w:tc>
              <w:tcPr>
                <w:tcW w:w="628" w:type="pct"/>
                <w:tcBorders>
                  <w:bottom w:val="nil"/>
                </w:tcBorders>
                <w:shd w:val="clear" w:color="auto" w:fill="auto"/>
                <w:vAlign w:val="center"/>
              </w:tcPr>
              <w:p w:rsidR="00C01FE9" w:rsidRDefault="00C01FE9" w:rsidP="00FA5E68">
                <w:pPr>
                  <w:pStyle w:val="tablebodysmall"/>
                </w:pPr>
                <w:r>
                  <w:t>Energy</w:t>
                </w:r>
              </w:p>
            </w:tc>
            <w:tc>
              <w:tcPr>
                <w:tcW w:w="658" w:type="pct"/>
                <w:tcBorders>
                  <w:bottom w:val="nil"/>
                </w:tcBorders>
                <w:shd w:val="clear" w:color="auto" w:fill="auto"/>
                <w:vAlign w:val="center"/>
              </w:tcPr>
              <w:p w:rsidR="00C01FE9" w:rsidRDefault="00C01FE9" w:rsidP="00FA5E68">
                <w:pPr>
                  <w:pStyle w:val="tablebodysmall"/>
                </w:pPr>
                <w:r>
                  <w:t>$13</w:t>
                </w:r>
                <w:r w:rsidR="00B444E5">
                  <w:t xml:space="preserve"> </w:t>
                </w:r>
                <w:r>
                  <w:t>800.00</w:t>
                </w:r>
              </w:p>
            </w:tc>
            <w:tc>
              <w:tcPr>
                <w:tcW w:w="553" w:type="pct"/>
                <w:tcBorders>
                  <w:bottom w:val="nil"/>
                </w:tcBorders>
                <w:shd w:val="clear" w:color="auto" w:fill="auto"/>
                <w:vAlign w:val="center"/>
              </w:tcPr>
              <w:p w:rsidR="00C01FE9" w:rsidRDefault="00C01FE9" w:rsidP="00FA5E68">
                <w:pPr>
                  <w:pStyle w:val="tablebodysmall"/>
                </w:pPr>
                <w:r>
                  <w:t>0.56</w:t>
                </w:r>
              </w:p>
            </w:tc>
            <w:tc>
              <w:tcPr>
                <w:tcW w:w="756" w:type="pct"/>
                <w:tcBorders>
                  <w:bottom w:val="nil"/>
                </w:tcBorders>
                <w:shd w:val="clear" w:color="auto" w:fill="auto"/>
                <w:vAlign w:val="center"/>
              </w:tcPr>
              <w:p w:rsidR="00C01FE9" w:rsidRDefault="00C01FE9" w:rsidP="00FA5E68">
                <w:pPr>
                  <w:pStyle w:val="tablebodysmall"/>
                </w:pPr>
                <w:r>
                  <w:t>$7728.00</w:t>
                </w:r>
              </w:p>
            </w:tc>
          </w:tr>
          <w:tr w:rsidR="00C01FE9"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auto"/>
                <w:vAlign w:val="center"/>
              </w:tcPr>
              <w:p w:rsidR="00C01FE9" w:rsidRDefault="00C01FE9" w:rsidP="00FA5E68">
                <w:pPr>
                  <w:pStyle w:val="tablebodysmall"/>
                </w:pPr>
              </w:p>
            </w:tc>
            <w:tc>
              <w:tcPr>
                <w:tcW w:w="614" w:type="pct"/>
                <w:tcBorders>
                  <w:bottom w:val="nil"/>
                </w:tcBorders>
                <w:shd w:val="clear" w:color="auto" w:fill="auto"/>
                <w:vAlign w:val="center"/>
              </w:tcPr>
              <w:p w:rsidR="00C01FE9" w:rsidRDefault="00C01FE9" w:rsidP="00FA5E68">
                <w:pPr>
                  <w:pStyle w:val="tablebodysmall"/>
                </w:pPr>
              </w:p>
            </w:tc>
            <w:tc>
              <w:tcPr>
                <w:tcW w:w="746" w:type="pct"/>
                <w:tcBorders>
                  <w:bottom w:val="nil"/>
                </w:tcBorders>
                <w:shd w:val="clear" w:color="auto" w:fill="auto"/>
                <w:vAlign w:val="center"/>
              </w:tcPr>
              <w:p w:rsidR="00C01FE9" w:rsidRDefault="00C01FE9" w:rsidP="00FA5E68">
                <w:pPr>
                  <w:pStyle w:val="tablebodysmall"/>
                </w:pPr>
                <w:r>
                  <w:t>Hydro Tasmania</w:t>
                </w:r>
              </w:p>
            </w:tc>
            <w:tc>
              <w:tcPr>
                <w:tcW w:w="665" w:type="pct"/>
                <w:tcBorders>
                  <w:bottom w:val="nil"/>
                </w:tcBorders>
                <w:shd w:val="clear" w:color="auto" w:fill="auto"/>
                <w:vAlign w:val="center"/>
              </w:tcPr>
              <w:p w:rsidR="00C01FE9" w:rsidRDefault="00C01FE9" w:rsidP="00FA5E68">
                <w:pPr>
                  <w:pStyle w:val="tablebodysmall"/>
                </w:pPr>
                <w:r>
                  <w:t>POAT220</w:t>
                </w:r>
              </w:p>
            </w:tc>
            <w:tc>
              <w:tcPr>
                <w:tcW w:w="628" w:type="pct"/>
                <w:tcBorders>
                  <w:bottom w:val="nil"/>
                </w:tcBorders>
                <w:shd w:val="clear" w:color="auto" w:fill="auto"/>
                <w:vAlign w:val="center"/>
              </w:tcPr>
              <w:p w:rsidR="00C01FE9" w:rsidRDefault="00C01FE9" w:rsidP="00FA5E68">
                <w:pPr>
                  <w:pStyle w:val="tablebodysmall"/>
                </w:pPr>
                <w:r>
                  <w:t>Energy</w:t>
                </w:r>
              </w:p>
            </w:tc>
            <w:tc>
              <w:tcPr>
                <w:tcW w:w="658" w:type="pct"/>
                <w:tcBorders>
                  <w:bottom w:val="nil"/>
                </w:tcBorders>
                <w:shd w:val="clear" w:color="auto" w:fill="auto"/>
                <w:vAlign w:val="center"/>
              </w:tcPr>
              <w:p w:rsidR="00C01FE9" w:rsidRDefault="00C01FE9" w:rsidP="00FA5E68">
                <w:pPr>
                  <w:pStyle w:val="tablebodysmall"/>
                </w:pPr>
                <w:r>
                  <w:t>$69.65</w:t>
                </w:r>
              </w:p>
            </w:tc>
            <w:tc>
              <w:tcPr>
                <w:tcW w:w="553" w:type="pct"/>
                <w:tcBorders>
                  <w:bottom w:val="nil"/>
                </w:tcBorders>
                <w:shd w:val="clear" w:color="auto" w:fill="auto"/>
                <w:vAlign w:val="center"/>
              </w:tcPr>
              <w:p w:rsidR="00C01FE9" w:rsidRDefault="00C01FE9" w:rsidP="00FA5E68">
                <w:pPr>
                  <w:pStyle w:val="tablebodysmall"/>
                </w:pPr>
                <w:r>
                  <w:t>-1.17</w:t>
                </w:r>
              </w:p>
            </w:tc>
            <w:tc>
              <w:tcPr>
                <w:tcW w:w="756" w:type="pct"/>
                <w:tcBorders>
                  <w:bottom w:val="nil"/>
                </w:tcBorders>
                <w:shd w:val="clear" w:color="auto" w:fill="auto"/>
                <w:vAlign w:val="center"/>
              </w:tcPr>
              <w:p w:rsidR="00C01FE9" w:rsidRDefault="00C01FE9" w:rsidP="00FA5E68">
                <w:pPr>
                  <w:pStyle w:val="tablebodysmall"/>
                </w:pPr>
                <w:r>
                  <w:t>-$81.49</w:t>
                </w:r>
              </w:p>
            </w:tc>
          </w:tr>
          <w:tr w:rsidR="00C01FE9" w:rsidRPr="00796046"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auto"/>
                <w:vAlign w:val="center"/>
              </w:tcPr>
              <w:p w:rsidR="00C01FE9" w:rsidRDefault="00C01FE9" w:rsidP="00FA5E68">
                <w:pPr>
                  <w:pStyle w:val="tablebodysmall"/>
                </w:pPr>
              </w:p>
            </w:tc>
            <w:tc>
              <w:tcPr>
                <w:tcW w:w="614" w:type="pct"/>
                <w:tcBorders>
                  <w:bottom w:val="nil"/>
                </w:tcBorders>
                <w:shd w:val="clear" w:color="auto" w:fill="auto"/>
                <w:vAlign w:val="center"/>
              </w:tcPr>
              <w:p w:rsidR="00C01FE9" w:rsidRDefault="00C01FE9" w:rsidP="00FA5E68">
                <w:pPr>
                  <w:pStyle w:val="tablebodysmall"/>
                </w:pPr>
              </w:p>
            </w:tc>
            <w:tc>
              <w:tcPr>
                <w:tcW w:w="746" w:type="pct"/>
                <w:tcBorders>
                  <w:bottom w:val="nil"/>
                </w:tcBorders>
                <w:shd w:val="clear" w:color="auto" w:fill="auto"/>
                <w:vAlign w:val="center"/>
              </w:tcPr>
              <w:p w:rsidR="00C01FE9" w:rsidRDefault="00B444E5" w:rsidP="00FA5E68">
                <w:pPr>
                  <w:pStyle w:val="tablebodysmall"/>
                </w:pPr>
                <w:r>
                  <w:t>Basslink</w:t>
                </w:r>
              </w:p>
            </w:tc>
            <w:tc>
              <w:tcPr>
                <w:tcW w:w="665" w:type="pct"/>
                <w:tcBorders>
                  <w:bottom w:val="nil"/>
                </w:tcBorders>
                <w:shd w:val="clear" w:color="auto" w:fill="auto"/>
                <w:vAlign w:val="center"/>
              </w:tcPr>
              <w:p w:rsidR="00C01FE9" w:rsidRDefault="00B444E5" w:rsidP="00FA5E68">
                <w:pPr>
                  <w:pStyle w:val="tablebodysmall"/>
                </w:pPr>
                <w:r>
                  <w:t>Basslink</w:t>
                </w:r>
              </w:p>
            </w:tc>
            <w:tc>
              <w:tcPr>
                <w:tcW w:w="628" w:type="pct"/>
                <w:tcBorders>
                  <w:bottom w:val="nil"/>
                </w:tcBorders>
                <w:shd w:val="clear" w:color="auto" w:fill="auto"/>
                <w:vAlign w:val="center"/>
              </w:tcPr>
              <w:p w:rsidR="00C01FE9" w:rsidRDefault="00C01FE9" w:rsidP="00FA5E68">
                <w:pPr>
                  <w:pStyle w:val="tablebodysmall"/>
                </w:pPr>
                <w:r>
                  <w:t>Energy</w:t>
                </w:r>
              </w:p>
            </w:tc>
            <w:tc>
              <w:tcPr>
                <w:tcW w:w="658" w:type="pct"/>
                <w:tcBorders>
                  <w:bottom w:val="nil"/>
                </w:tcBorders>
                <w:shd w:val="clear" w:color="auto" w:fill="auto"/>
                <w:vAlign w:val="center"/>
              </w:tcPr>
              <w:p w:rsidR="00C01FE9" w:rsidRDefault="00C01FE9" w:rsidP="00FA5E68">
                <w:pPr>
                  <w:pStyle w:val="tablebodysmall"/>
                </w:pPr>
                <w:r>
                  <w:t>$0.00</w:t>
                </w:r>
              </w:p>
            </w:tc>
            <w:tc>
              <w:tcPr>
                <w:tcW w:w="553" w:type="pct"/>
                <w:tcBorders>
                  <w:bottom w:val="nil"/>
                </w:tcBorders>
                <w:shd w:val="clear" w:color="auto" w:fill="auto"/>
                <w:vAlign w:val="center"/>
              </w:tcPr>
              <w:p w:rsidR="00C01FE9" w:rsidRDefault="00C01FE9" w:rsidP="00FA5E68">
                <w:pPr>
                  <w:pStyle w:val="tablebodysmall"/>
                </w:pPr>
                <w:r>
                  <w:t>1.17</w:t>
                </w:r>
              </w:p>
            </w:tc>
            <w:tc>
              <w:tcPr>
                <w:tcW w:w="756" w:type="pct"/>
                <w:tcBorders>
                  <w:bottom w:val="nil"/>
                </w:tcBorders>
                <w:shd w:val="clear" w:color="auto" w:fill="auto"/>
                <w:vAlign w:val="center"/>
              </w:tcPr>
              <w:p w:rsidR="00C01FE9" w:rsidRDefault="00C01FE9" w:rsidP="00FA5E68">
                <w:pPr>
                  <w:pStyle w:val="tablebodysmall"/>
                </w:pPr>
                <w:r>
                  <w:t>$0.00</w:t>
                </w:r>
              </w:p>
            </w:tc>
          </w:tr>
          <w:tr w:rsidR="00C01FE9"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auto"/>
                <w:vAlign w:val="center"/>
              </w:tcPr>
              <w:p w:rsidR="00C01FE9" w:rsidRDefault="00C01FE9" w:rsidP="00FA5E68">
                <w:pPr>
                  <w:pStyle w:val="tablebodysmall"/>
                </w:pPr>
              </w:p>
            </w:tc>
            <w:tc>
              <w:tcPr>
                <w:tcW w:w="614" w:type="pct"/>
                <w:tcBorders>
                  <w:bottom w:val="nil"/>
                </w:tcBorders>
                <w:shd w:val="clear" w:color="auto" w:fill="auto"/>
                <w:vAlign w:val="center"/>
              </w:tcPr>
              <w:p w:rsidR="00C01FE9" w:rsidRDefault="00C01FE9" w:rsidP="00FA5E68">
                <w:pPr>
                  <w:pStyle w:val="tablebodysmall"/>
                </w:pPr>
              </w:p>
            </w:tc>
            <w:tc>
              <w:tcPr>
                <w:tcW w:w="746" w:type="pct"/>
                <w:tcBorders>
                  <w:bottom w:val="nil"/>
                </w:tcBorders>
                <w:shd w:val="clear" w:color="auto" w:fill="auto"/>
                <w:vAlign w:val="center"/>
              </w:tcPr>
              <w:p w:rsidR="00C01FE9" w:rsidRDefault="00C01FE9" w:rsidP="00FA5E68">
                <w:pPr>
                  <w:pStyle w:val="tablebodysmall"/>
                </w:pPr>
                <w:r>
                  <w:t>Snowy Hydro</w:t>
                </w:r>
              </w:p>
            </w:tc>
            <w:tc>
              <w:tcPr>
                <w:tcW w:w="665" w:type="pct"/>
                <w:tcBorders>
                  <w:bottom w:val="nil"/>
                </w:tcBorders>
                <w:shd w:val="clear" w:color="auto" w:fill="auto"/>
                <w:vAlign w:val="center"/>
              </w:tcPr>
              <w:p w:rsidR="00C01FE9" w:rsidRDefault="00C01FE9" w:rsidP="00FA5E68">
                <w:pPr>
                  <w:pStyle w:val="tablebodysmall"/>
                </w:pPr>
                <w:r>
                  <w:t>UPPTUMUT</w:t>
                </w:r>
              </w:p>
            </w:tc>
            <w:tc>
              <w:tcPr>
                <w:tcW w:w="628" w:type="pct"/>
                <w:tcBorders>
                  <w:bottom w:val="nil"/>
                </w:tcBorders>
                <w:shd w:val="clear" w:color="auto" w:fill="auto"/>
                <w:vAlign w:val="center"/>
              </w:tcPr>
              <w:p w:rsidR="00C01FE9" w:rsidRDefault="00C01FE9" w:rsidP="00FA5E68">
                <w:pPr>
                  <w:pStyle w:val="tablebodysmall"/>
                </w:pPr>
                <w:r>
                  <w:t>Energy</w:t>
                </w:r>
              </w:p>
            </w:tc>
            <w:tc>
              <w:tcPr>
                <w:tcW w:w="658" w:type="pct"/>
                <w:tcBorders>
                  <w:bottom w:val="nil"/>
                </w:tcBorders>
                <w:shd w:val="clear" w:color="auto" w:fill="auto"/>
                <w:vAlign w:val="center"/>
              </w:tcPr>
              <w:p w:rsidR="00C01FE9" w:rsidRDefault="00C01FE9" w:rsidP="00FA5E68">
                <w:pPr>
                  <w:pStyle w:val="tablebodysmall"/>
                </w:pPr>
                <w:r>
                  <w:t>-$1000.00</w:t>
                </w:r>
              </w:p>
            </w:tc>
            <w:tc>
              <w:tcPr>
                <w:tcW w:w="553" w:type="pct"/>
                <w:tcBorders>
                  <w:bottom w:val="nil"/>
                </w:tcBorders>
                <w:shd w:val="clear" w:color="auto" w:fill="auto"/>
                <w:vAlign w:val="center"/>
              </w:tcPr>
              <w:p w:rsidR="00C01FE9" w:rsidRDefault="00C01FE9" w:rsidP="00FA5E68">
                <w:pPr>
                  <w:pStyle w:val="tablebodysmall"/>
                </w:pPr>
                <w:r>
                  <w:t>1.00</w:t>
                </w:r>
              </w:p>
            </w:tc>
            <w:tc>
              <w:tcPr>
                <w:tcW w:w="756" w:type="pct"/>
                <w:tcBorders>
                  <w:bottom w:val="nil"/>
                </w:tcBorders>
                <w:shd w:val="clear" w:color="auto" w:fill="auto"/>
                <w:vAlign w:val="center"/>
              </w:tcPr>
              <w:p w:rsidR="00C01FE9" w:rsidRDefault="00C01FE9" w:rsidP="00FA5E68">
                <w:pPr>
                  <w:pStyle w:val="tablebodysmall"/>
                </w:pPr>
                <w:r>
                  <w:t>-$1000.00</w:t>
                </w:r>
              </w:p>
            </w:tc>
          </w:tr>
          <w:tr w:rsidR="003F3A1F" w:rsidRPr="00796046"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D4E2FF" w:themeFill="accent3" w:themeFillTint="1A"/>
                <w:vAlign w:val="center"/>
              </w:tcPr>
              <w:p w:rsidR="003F3A1F" w:rsidRDefault="003F3A1F" w:rsidP="00FA5E68">
                <w:pPr>
                  <w:pStyle w:val="tablebodysmall"/>
                </w:pPr>
                <w:r>
                  <w:t>16:20</w:t>
                </w:r>
              </w:p>
            </w:tc>
            <w:tc>
              <w:tcPr>
                <w:tcW w:w="614" w:type="pct"/>
                <w:tcBorders>
                  <w:bottom w:val="nil"/>
                </w:tcBorders>
                <w:shd w:val="clear" w:color="auto" w:fill="D4E2FF" w:themeFill="accent3" w:themeFillTint="1A"/>
                <w:vAlign w:val="center"/>
              </w:tcPr>
              <w:p w:rsidR="003F3A1F" w:rsidRDefault="003F3A1F" w:rsidP="00FA5E68">
                <w:pPr>
                  <w:pStyle w:val="tablebodysmall"/>
                </w:pPr>
                <w:r>
                  <w:t>$13</w:t>
                </w:r>
                <w:r w:rsidR="00B444E5">
                  <w:t xml:space="preserve"> </w:t>
                </w:r>
                <w:r>
                  <w:t>800.00</w:t>
                </w:r>
              </w:p>
            </w:tc>
            <w:tc>
              <w:tcPr>
                <w:tcW w:w="746" w:type="pct"/>
                <w:tcBorders>
                  <w:bottom w:val="nil"/>
                </w:tcBorders>
                <w:shd w:val="clear" w:color="auto" w:fill="D4E2FF" w:themeFill="accent3" w:themeFillTint="1A"/>
                <w:vAlign w:val="center"/>
              </w:tcPr>
              <w:p w:rsidR="003F3A1F" w:rsidRDefault="003F3A1F" w:rsidP="00FA5E68">
                <w:pPr>
                  <w:pStyle w:val="tablebodysmall"/>
                </w:pPr>
                <w:r>
                  <w:t>Delta Electricity</w:t>
                </w:r>
              </w:p>
            </w:tc>
            <w:tc>
              <w:tcPr>
                <w:tcW w:w="665" w:type="pct"/>
                <w:tcBorders>
                  <w:bottom w:val="nil"/>
                </w:tcBorders>
                <w:shd w:val="clear" w:color="auto" w:fill="D4E2FF" w:themeFill="accent3" w:themeFillTint="1A"/>
                <w:vAlign w:val="center"/>
              </w:tcPr>
              <w:p w:rsidR="003F3A1F" w:rsidRDefault="003F3A1F" w:rsidP="00FA5E68">
                <w:pPr>
                  <w:pStyle w:val="tablebodysmall"/>
                </w:pPr>
                <w:r>
                  <w:t>VP5</w:t>
                </w:r>
              </w:p>
            </w:tc>
            <w:tc>
              <w:tcPr>
                <w:tcW w:w="628" w:type="pct"/>
                <w:tcBorders>
                  <w:bottom w:val="nil"/>
                </w:tcBorders>
                <w:shd w:val="clear" w:color="auto" w:fill="D4E2FF" w:themeFill="accent3" w:themeFillTint="1A"/>
                <w:vAlign w:val="center"/>
              </w:tcPr>
              <w:p w:rsidR="003F3A1F" w:rsidRDefault="003F3A1F" w:rsidP="00FA5E68">
                <w:pPr>
                  <w:pStyle w:val="tablebodysmall"/>
                </w:pPr>
                <w:r>
                  <w:t>Energy</w:t>
                </w:r>
              </w:p>
            </w:tc>
            <w:tc>
              <w:tcPr>
                <w:tcW w:w="658" w:type="pct"/>
                <w:tcBorders>
                  <w:bottom w:val="nil"/>
                </w:tcBorders>
                <w:shd w:val="clear" w:color="auto" w:fill="D4E2FF" w:themeFill="accent3" w:themeFillTint="1A"/>
                <w:vAlign w:val="center"/>
              </w:tcPr>
              <w:p w:rsidR="003F3A1F" w:rsidRDefault="003F3A1F" w:rsidP="00FA5E68">
                <w:pPr>
                  <w:pStyle w:val="tablebodysmall"/>
                </w:pPr>
                <w:r>
                  <w:t>$13</w:t>
                </w:r>
                <w:r w:rsidR="00B444E5">
                  <w:t xml:space="preserve"> </w:t>
                </w:r>
                <w:r>
                  <w:t>800.00</w:t>
                </w:r>
              </w:p>
            </w:tc>
            <w:tc>
              <w:tcPr>
                <w:tcW w:w="553" w:type="pct"/>
                <w:tcBorders>
                  <w:bottom w:val="nil"/>
                </w:tcBorders>
                <w:shd w:val="clear" w:color="auto" w:fill="D4E2FF" w:themeFill="accent3" w:themeFillTint="1A"/>
                <w:vAlign w:val="center"/>
              </w:tcPr>
              <w:p w:rsidR="003F3A1F" w:rsidRDefault="003F3A1F" w:rsidP="00FA5E68">
                <w:pPr>
                  <w:pStyle w:val="tablebodysmall"/>
                </w:pPr>
                <w:r>
                  <w:t>0.50</w:t>
                </w:r>
              </w:p>
            </w:tc>
            <w:tc>
              <w:tcPr>
                <w:tcW w:w="756" w:type="pct"/>
                <w:tcBorders>
                  <w:bottom w:val="nil"/>
                </w:tcBorders>
                <w:shd w:val="clear" w:color="auto" w:fill="D4E2FF" w:themeFill="accent3" w:themeFillTint="1A"/>
                <w:vAlign w:val="center"/>
              </w:tcPr>
              <w:p w:rsidR="003F3A1F" w:rsidRDefault="003F3A1F" w:rsidP="00FA5E68">
                <w:pPr>
                  <w:pStyle w:val="tablebodysmall"/>
                </w:pPr>
                <w:r>
                  <w:t>$6900.00</w:t>
                </w:r>
              </w:p>
            </w:tc>
          </w:tr>
          <w:tr w:rsidR="003F3A1F"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D4E2FF" w:themeFill="accent3" w:themeFillTint="1A"/>
                <w:vAlign w:val="center"/>
              </w:tcPr>
              <w:p w:rsidR="003F3A1F" w:rsidRDefault="003F3A1F" w:rsidP="00FA5E68">
                <w:pPr>
                  <w:pStyle w:val="tablebodysmall"/>
                </w:pPr>
              </w:p>
            </w:tc>
            <w:tc>
              <w:tcPr>
                <w:tcW w:w="614" w:type="pct"/>
                <w:tcBorders>
                  <w:bottom w:val="nil"/>
                </w:tcBorders>
                <w:shd w:val="clear" w:color="auto" w:fill="D4E2FF" w:themeFill="accent3" w:themeFillTint="1A"/>
                <w:vAlign w:val="center"/>
              </w:tcPr>
              <w:p w:rsidR="003F3A1F" w:rsidRDefault="003F3A1F" w:rsidP="00FA5E68">
                <w:pPr>
                  <w:pStyle w:val="tablebodysmall"/>
                </w:pPr>
              </w:p>
            </w:tc>
            <w:tc>
              <w:tcPr>
                <w:tcW w:w="746" w:type="pct"/>
                <w:tcBorders>
                  <w:bottom w:val="nil"/>
                </w:tcBorders>
                <w:shd w:val="clear" w:color="auto" w:fill="D4E2FF" w:themeFill="accent3" w:themeFillTint="1A"/>
                <w:vAlign w:val="center"/>
              </w:tcPr>
              <w:p w:rsidR="003F3A1F" w:rsidRDefault="003F3A1F" w:rsidP="00FA5E68">
                <w:pPr>
                  <w:pStyle w:val="tablebodysmall"/>
                </w:pPr>
                <w:r>
                  <w:t>Delta Electricity</w:t>
                </w:r>
              </w:p>
            </w:tc>
            <w:tc>
              <w:tcPr>
                <w:tcW w:w="665" w:type="pct"/>
                <w:tcBorders>
                  <w:bottom w:val="nil"/>
                </w:tcBorders>
                <w:shd w:val="clear" w:color="auto" w:fill="D4E2FF" w:themeFill="accent3" w:themeFillTint="1A"/>
                <w:vAlign w:val="center"/>
              </w:tcPr>
              <w:p w:rsidR="003F3A1F" w:rsidRDefault="003F3A1F" w:rsidP="00FA5E68">
                <w:pPr>
                  <w:pStyle w:val="tablebodysmall"/>
                </w:pPr>
                <w:r>
                  <w:t>VP6</w:t>
                </w:r>
              </w:p>
            </w:tc>
            <w:tc>
              <w:tcPr>
                <w:tcW w:w="628" w:type="pct"/>
                <w:tcBorders>
                  <w:bottom w:val="nil"/>
                </w:tcBorders>
                <w:shd w:val="clear" w:color="auto" w:fill="D4E2FF" w:themeFill="accent3" w:themeFillTint="1A"/>
                <w:vAlign w:val="center"/>
              </w:tcPr>
              <w:p w:rsidR="003F3A1F" w:rsidRDefault="003F3A1F" w:rsidP="00FA5E68">
                <w:pPr>
                  <w:pStyle w:val="tablebodysmall"/>
                </w:pPr>
                <w:r>
                  <w:t>Energy</w:t>
                </w:r>
              </w:p>
            </w:tc>
            <w:tc>
              <w:tcPr>
                <w:tcW w:w="658" w:type="pct"/>
                <w:tcBorders>
                  <w:bottom w:val="nil"/>
                </w:tcBorders>
                <w:shd w:val="clear" w:color="auto" w:fill="D4E2FF" w:themeFill="accent3" w:themeFillTint="1A"/>
                <w:vAlign w:val="center"/>
              </w:tcPr>
              <w:p w:rsidR="003F3A1F" w:rsidRDefault="003F3A1F" w:rsidP="00FA5E68">
                <w:pPr>
                  <w:pStyle w:val="tablebodysmall"/>
                </w:pPr>
                <w:r>
                  <w:t>$13</w:t>
                </w:r>
                <w:r w:rsidR="00B444E5">
                  <w:t xml:space="preserve"> </w:t>
                </w:r>
                <w:r>
                  <w:t>800.00</w:t>
                </w:r>
              </w:p>
            </w:tc>
            <w:tc>
              <w:tcPr>
                <w:tcW w:w="553" w:type="pct"/>
                <w:tcBorders>
                  <w:bottom w:val="nil"/>
                </w:tcBorders>
                <w:shd w:val="clear" w:color="auto" w:fill="D4E2FF" w:themeFill="accent3" w:themeFillTint="1A"/>
                <w:vAlign w:val="center"/>
              </w:tcPr>
              <w:p w:rsidR="003F3A1F" w:rsidRDefault="003F3A1F" w:rsidP="00FA5E68">
                <w:pPr>
                  <w:pStyle w:val="tablebodysmall"/>
                </w:pPr>
                <w:r>
                  <w:t>0.50</w:t>
                </w:r>
              </w:p>
            </w:tc>
            <w:tc>
              <w:tcPr>
                <w:tcW w:w="756" w:type="pct"/>
                <w:tcBorders>
                  <w:bottom w:val="nil"/>
                </w:tcBorders>
                <w:shd w:val="clear" w:color="auto" w:fill="D4E2FF" w:themeFill="accent3" w:themeFillTint="1A"/>
                <w:vAlign w:val="center"/>
              </w:tcPr>
              <w:p w:rsidR="003F3A1F" w:rsidRDefault="003F3A1F" w:rsidP="00FA5E68">
                <w:pPr>
                  <w:pStyle w:val="tablebodysmall"/>
                </w:pPr>
                <w:r>
                  <w:t>$6900.00</w:t>
                </w:r>
              </w:p>
            </w:tc>
          </w:tr>
          <w:tr w:rsidR="003F3A1F" w:rsidRPr="00796046"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auto"/>
                <w:vAlign w:val="center"/>
              </w:tcPr>
              <w:p w:rsidR="003F3A1F" w:rsidRDefault="003F3A1F" w:rsidP="00FA5E68">
                <w:pPr>
                  <w:pStyle w:val="tablebodysmall"/>
                </w:pPr>
                <w:r>
                  <w:t>16:25</w:t>
                </w:r>
              </w:p>
            </w:tc>
            <w:tc>
              <w:tcPr>
                <w:tcW w:w="614" w:type="pct"/>
                <w:tcBorders>
                  <w:bottom w:val="nil"/>
                </w:tcBorders>
                <w:shd w:val="clear" w:color="auto" w:fill="auto"/>
                <w:vAlign w:val="center"/>
              </w:tcPr>
              <w:p w:rsidR="003F3A1F" w:rsidRPr="00B444E5" w:rsidRDefault="003F3A1F" w:rsidP="00FA5E68">
                <w:pPr>
                  <w:pStyle w:val="tablebodysmall"/>
                  <w:rPr>
                    <w:i/>
                  </w:rPr>
                </w:pPr>
                <w:r w:rsidRPr="00B444E5">
                  <w:rPr>
                    <w:i/>
                  </w:rPr>
                  <w:t>$14</w:t>
                </w:r>
                <w:r w:rsidR="00B444E5" w:rsidRPr="00B444E5">
                  <w:rPr>
                    <w:i/>
                  </w:rPr>
                  <w:t xml:space="preserve"> </w:t>
                </w:r>
                <w:r w:rsidRPr="00B444E5">
                  <w:rPr>
                    <w:i/>
                  </w:rPr>
                  <w:t>046.06</w:t>
                </w:r>
              </w:p>
            </w:tc>
            <w:tc>
              <w:tcPr>
                <w:tcW w:w="746" w:type="pct"/>
                <w:tcBorders>
                  <w:bottom w:val="nil"/>
                </w:tcBorders>
                <w:shd w:val="clear" w:color="auto" w:fill="auto"/>
                <w:vAlign w:val="center"/>
              </w:tcPr>
              <w:p w:rsidR="003F3A1F" w:rsidRDefault="003F3A1F" w:rsidP="00FA5E68">
                <w:pPr>
                  <w:pStyle w:val="tablebodysmall"/>
                </w:pPr>
                <w:r>
                  <w:t>Stanwell</w:t>
                </w:r>
              </w:p>
            </w:tc>
            <w:tc>
              <w:tcPr>
                <w:tcW w:w="665" w:type="pct"/>
                <w:tcBorders>
                  <w:bottom w:val="nil"/>
                </w:tcBorders>
                <w:shd w:val="clear" w:color="auto" w:fill="auto"/>
                <w:vAlign w:val="center"/>
              </w:tcPr>
              <w:p w:rsidR="003F3A1F" w:rsidRDefault="003F3A1F" w:rsidP="00FA5E68">
                <w:pPr>
                  <w:pStyle w:val="tablebodysmall"/>
                </w:pPr>
                <w:r>
                  <w:t>STAN-4</w:t>
                </w:r>
              </w:p>
            </w:tc>
            <w:tc>
              <w:tcPr>
                <w:tcW w:w="628" w:type="pct"/>
                <w:tcBorders>
                  <w:bottom w:val="nil"/>
                </w:tcBorders>
                <w:shd w:val="clear" w:color="auto" w:fill="auto"/>
                <w:vAlign w:val="center"/>
              </w:tcPr>
              <w:p w:rsidR="003F3A1F" w:rsidRDefault="003F3A1F" w:rsidP="00FA5E68">
                <w:pPr>
                  <w:pStyle w:val="tablebodysmall"/>
                </w:pPr>
                <w:r>
                  <w:t>Energy</w:t>
                </w:r>
              </w:p>
            </w:tc>
            <w:tc>
              <w:tcPr>
                <w:tcW w:w="658" w:type="pct"/>
                <w:tcBorders>
                  <w:bottom w:val="nil"/>
                </w:tcBorders>
                <w:shd w:val="clear" w:color="auto" w:fill="auto"/>
                <w:vAlign w:val="center"/>
              </w:tcPr>
              <w:p w:rsidR="003F3A1F" w:rsidRDefault="003F3A1F" w:rsidP="00FA5E68">
                <w:pPr>
                  <w:pStyle w:val="tablebodysmall"/>
                </w:pPr>
                <w:r>
                  <w:t>$13</w:t>
                </w:r>
                <w:r w:rsidR="00B444E5">
                  <w:t xml:space="preserve"> </w:t>
                </w:r>
                <w:r>
                  <w:t>399.95</w:t>
                </w:r>
              </w:p>
            </w:tc>
            <w:tc>
              <w:tcPr>
                <w:tcW w:w="553" w:type="pct"/>
                <w:tcBorders>
                  <w:bottom w:val="nil"/>
                </w:tcBorders>
                <w:shd w:val="clear" w:color="auto" w:fill="auto"/>
                <w:vAlign w:val="center"/>
              </w:tcPr>
              <w:p w:rsidR="003F3A1F" w:rsidRDefault="003F3A1F" w:rsidP="00FA5E68">
                <w:pPr>
                  <w:pStyle w:val="tablebodysmall"/>
                </w:pPr>
                <w:r>
                  <w:t>1.05</w:t>
                </w:r>
              </w:p>
            </w:tc>
            <w:tc>
              <w:tcPr>
                <w:tcW w:w="756" w:type="pct"/>
                <w:tcBorders>
                  <w:bottom w:val="nil"/>
                </w:tcBorders>
                <w:shd w:val="clear" w:color="auto" w:fill="auto"/>
                <w:vAlign w:val="center"/>
              </w:tcPr>
              <w:p w:rsidR="003F3A1F" w:rsidRDefault="003F3A1F" w:rsidP="00FA5E68">
                <w:pPr>
                  <w:pStyle w:val="tablebodysmall"/>
                </w:pPr>
                <w:r>
                  <w:t>$14</w:t>
                </w:r>
                <w:r w:rsidR="00B444E5">
                  <w:t xml:space="preserve"> </w:t>
                </w:r>
                <w:r>
                  <w:t>069.95</w:t>
                </w:r>
              </w:p>
            </w:tc>
          </w:tr>
          <w:tr w:rsidR="003F3A1F"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auto"/>
                <w:vAlign w:val="center"/>
              </w:tcPr>
              <w:p w:rsidR="003F3A1F" w:rsidRDefault="003F3A1F" w:rsidP="00FA5E68">
                <w:pPr>
                  <w:pStyle w:val="tablebodysmall"/>
                </w:pPr>
              </w:p>
            </w:tc>
            <w:tc>
              <w:tcPr>
                <w:tcW w:w="614" w:type="pct"/>
                <w:tcBorders>
                  <w:bottom w:val="nil"/>
                </w:tcBorders>
                <w:shd w:val="clear" w:color="auto" w:fill="auto"/>
                <w:vAlign w:val="center"/>
              </w:tcPr>
              <w:p w:rsidR="003F3A1F" w:rsidRDefault="003F3A1F" w:rsidP="00FA5E68">
                <w:pPr>
                  <w:pStyle w:val="tablebodysmall"/>
                </w:pPr>
              </w:p>
            </w:tc>
            <w:tc>
              <w:tcPr>
                <w:tcW w:w="746" w:type="pct"/>
                <w:tcBorders>
                  <w:bottom w:val="nil"/>
                </w:tcBorders>
                <w:shd w:val="clear" w:color="auto" w:fill="auto"/>
                <w:vAlign w:val="center"/>
              </w:tcPr>
              <w:p w:rsidR="003F3A1F" w:rsidRDefault="003F3A1F" w:rsidP="00FA5E68">
                <w:pPr>
                  <w:pStyle w:val="tablebodysmall"/>
                </w:pPr>
                <w:r>
                  <w:t>Delta Electricity</w:t>
                </w:r>
              </w:p>
            </w:tc>
            <w:tc>
              <w:tcPr>
                <w:tcW w:w="665" w:type="pct"/>
                <w:tcBorders>
                  <w:bottom w:val="nil"/>
                </w:tcBorders>
                <w:shd w:val="clear" w:color="auto" w:fill="auto"/>
                <w:vAlign w:val="center"/>
              </w:tcPr>
              <w:p w:rsidR="003F3A1F" w:rsidRDefault="003F3A1F" w:rsidP="00FA5E68">
                <w:pPr>
                  <w:pStyle w:val="tablebodysmall"/>
                </w:pPr>
                <w:r>
                  <w:t>VP6</w:t>
                </w:r>
              </w:p>
            </w:tc>
            <w:tc>
              <w:tcPr>
                <w:tcW w:w="628" w:type="pct"/>
                <w:tcBorders>
                  <w:bottom w:val="nil"/>
                </w:tcBorders>
                <w:shd w:val="clear" w:color="auto" w:fill="auto"/>
                <w:vAlign w:val="center"/>
              </w:tcPr>
              <w:p w:rsidR="003F3A1F" w:rsidRDefault="003F3A1F" w:rsidP="00FA5E68">
                <w:pPr>
                  <w:pStyle w:val="tablebodysmall"/>
                </w:pPr>
                <w:r>
                  <w:t>Raise 60 sec</w:t>
                </w:r>
              </w:p>
            </w:tc>
            <w:tc>
              <w:tcPr>
                <w:tcW w:w="658" w:type="pct"/>
                <w:tcBorders>
                  <w:bottom w:val="nil"/>
                </w:tcBorders>
                <w:shd w:val="clear" w:color="auto" w:fill="auto"/>
                <w:vAlign w:val="center"/>
              </w:tcPr>
              <w:p w:rsidR="003F3A1F" w:rsidRDefault="003F3A1F" w:rsidP="00FA5E68">
                <w:pPr>
                  <w:pStyle w:val="tablebodysmall"/>
                </w:pPr>
                <w:r>
                  <w:t>$5.00</w:t>
                </w:r>
              </w:p>
            </w:tc>
            <w:tc>
              <w:tcPr>
                <w:tcW w:w="553" w:type="pct"/>
                <w:tcBorders>
                  <w:bottom w:val="nil"/>
                </w:tcBorders>
                <w:shd w:val="clear" w:color="auto" w:fill="auto"/>
                <w:vAlign w:val="center"/>
              </w:tcPr>
              <w:p w:rsidR="003F3A1F" w:rsidRDefault="003F3A1F" w:rsidP="00FA5E68">
                <w:pPr>
                  <w:pStyle w:val="tablebodysmall"/>
                </w:pPr>
                <w:r>
                  <w:t>1.05</w:t>
                </w:r>
              </w:p>
            </w:tc>
            <w:tc>
              <w:tcPr>
                <w:tcW w:w="756" w:type="pct"/>
                <w:tcBorders>
                  <w:bottom w:val="nil"/>
                </w:tcBorders>
                <w:shd w:val="clear" w:color="auto" w:fill="auto"/>
                <w:vAlign w:val="center"/>
              </w:tcPr>
              <w:p w:rsidR="003F3A1F" w:rsidRDefault="003F3A1F" w:rsidP="00FA5E68">
                <w:pPr>
                  <w:pStyle w:val="tablebodysmall"/>
                </w:pPr>
                <w:r>
                  <w:t>$5.25</w:t>
                </w:r>
              </w:p>
            </w:tc>
          </w:tr>
          <w:tr w:rsidR="003F3A1F" w:rsidRPr="00796046"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auto"/>
                <w:vAlign w:val="center"/>
              </w:tcPr>
              <w:p w:rsidR="003F3A1F" w:rsidRDefault="003F3A1F" w:rsidP="00FA5E68">
                <w:pPr>
                  <w:pStyle w:val="tablebodysmall"/>
                </w:pPr>
              </w:p>
            </w:tc>
            <w:tc>
              <w:tcPr>
                <w:tcW w:w="614" w:type="pct"/>
                <w:tcBorders>
                  <w:bottom w:val="nil"/>
                </w:tcBorders>
                <w:shd w:val="clear" w:color="auto" w:fill="auto"/>
                <w:vAlign w:val="center"/>
              </w:tcPr>
              <w:p w:rsidR="003F3A1F" w:rsidRDefault="003F3A1F" w:rsidP="00FA5E68">
                <w:pPr>
                  <w:pStyle w:val="tablebodysmall"/>
                </w:pPr>
              </w:p>
            </w:tc>
            <w:tc>
              <w:tcPr>
                <w:tcW w:w="746" w:type="pct"/>
                <w:tcBorders>
                  <w:bottom w:val="nil"/>
                </w:tcBorders>
                <w:shd w:val="clear" w:color="auto" w:fill="auto"/>
                <w:vAlign w:val="center"/>
              </w:tcPr>
              <w:p w:rsidR="003F3A1F" w:rsidRDefault="003F3A1F" w:rsidP="00FA5E68">
                <w:pPr>
                  <w:pStyle w:val="tablebodysmall"/>
                </w:pPr>
                <w:r>
                  <w:t>Stanwell</w:t>
                </w:r>
              </w:p>
            </w:tc>
            <w:tc>
              <w:tcPr>
                <w:tcW w:w="665" w:type="pct"/>
                <w:tcBorders>
                  <w:bottom w:val="nil"/>
                </w:tcBorders>
                <w:shd w:val="clear" w:color="auto" w:fill="auto"/>
                <w:vAlign w:val="center"/>
              </w:tcPr>
              <w:p w:rsidR="003F3A1F" w:rsidRDefault="003F3A1F" w:rsidP="00FA5E68">
                <w:pPr>
                  <w:pStyle w:val="tablebodysmall"/>
                </w:pPr>
                <w:r>
                  <w:t>STAN-4</w:t>
                </w:r>
              </w:p>
            </w:tc>
            <w:tc>
              <w:tcPr>
                <w:tcW w:w="628" w:type="pct"/>
                <w:tcBorders>
                  <w:bottom w:val="nil"/>
                </w:tcBorders>
                <w:shd w:val="clear" w:color="auto" w:fill="auto"/>
                <w:vAlign w:val="center"/>
              </w:tcPr>
              <w:p w:rsidR="003F3A1F" w:rsidRDefault="003F3A1F" w:rsidP="00FA5E68">
                <w:pPr>
                  <w:pStyle w:val="tablebodysmall"/>
                </w:pPr>
                <w:r>
                  <w:t>Raise 60 sec</w:t>
                </w:r>
              </w:p>
            </w:tc>
            <w:tc>
              <w:tcPr>
                <w:tcW w:w="658" w:type="pct"/>
                <w:tcBorders>
                  <w:bottom w:val="nil"/>
                </w:tcBorders>
                <w:shd w:val="clear" w:color="auto" w:fill="auto"/>
                <w:vAlign w:val="center"/>
              </w:tcPr>
              <w:p w:rsidR="003F3A1F" w:rsidRDefault="003F3A1F" w:rsidP="00FA5E68">
                <w:pPr>
                  <w:pStyle w:val="tablebodysmall"/>
                </w:pPr>
                <w:r>
                  <w:t>$0.00</w:t>
                </w:r>
              </w:p>
            </w:tc>
            <w:tc>
              <w:tcPr>
                <w:tcW w:w="553" w:type="pct"/>
                <w:tcBorders>
                  <w:bottom w:val="nil"/>
                </w:tcBorders>
                <w:shd w:val="clear" w:color="auto" w:fill="auto"/>
                <w:vAlign w:val="center"/>
              </w:tcPr>
              <w:p w:rsidR="003F3A1F" w:rsidRDefault="003F3A1F" w:rsidP="00FA5E68">
                <w:pPr>
                  <w:pStyle w:val="tablebodysmall"/>
                </w:pPr>
                <w:r>
                  <w:t>-1.05</w:t>
                </w:r>
              </w:p>
            </w:tc>
            <w:tc>
              <w:tcPr>
                <w:tcW w:w="756" w:type="pct"/>
                <w:tcBorders>
                  <w:bottom w:val="nil"/>
                </w:tcBorders>
                <w:shd w:val="clear" w:color="auto" w:fill="auto"/>
                <w:vAlign w:val="center"/>
              </w:tcPr>
              <w:p w:rsidR="003F3A1F" w:rsidRDefault="003F3A1F" w:rsidP="00FA5E68">
                <w:pPr>
                  <w:pStyle w:val="tablebodysmall"/>
                </w:pPr>
                <w:r>
                  <w:t>$0.00</w:t>
                </w:r>
              </w:p>
            </w:tc>
          </w:tr>
          <w:tr w:rsidR="003F3A1F"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auto"/>
                <w:vAlign w:val="center"/>
              </w:tcPr>
              <w:p w:rsidR="003F3A1F" w:rsidRDefault="003F3A1F" w:rsidP="00FA5E68">
                <w:pPr>
                  <w:pStyle w:val="tablebodysmall"/>
                </w:pPr>
              </w:p>
            </w:tc>
            <w:tc>
              <w:tcPr>
                <w:tcW w:w="614" w:type="pct"/>
                <w:tcBorders>
                  <w:bottom w:val="nil"/>
                </w:tcBorders>
                <w:shd w:val="clear" w:color="auto" w:fill="auto"/>
                <w:vAlign w:val="center"/>
              </w:tcPr>
              <w:p w:rsidR="003F3A1F" w:rsidRDefault="003F3A1F" w:rsidP="00FA5E68">
                <w:pPr>
                  <w:pStyle w:val="tablebodysmall"/>
                </w:pPr>
              </w:p>
            </w:tc>
            <w:tc>
              <w:tcPr>
                <w:tcW w:w="746" w:type="pct"/>
                <w:tcBorders>
                  <w:bottom w:val="nil"/>
                </w:tcBorders>
                <w:shd w:val="clear" w:color="auto" w:fill="auto"/>
                <w:vAlign w:val="center"/>
              </w:tcPr>
              <w:p w:rsidR="003F3A1F" w:rsidRDefault="003F3A1F" w:rsidP="00FA5E68">
                <w:pPr>
                  <w:pStyle w:val="tablebodysmall"/>
                </w:pPr>
                <w:r>
                  <w:t>AGL Energy</w:t>
                </w:r>
              </w:p>
            </w:tc>
            <w:tc>
              <w:tcPr>
                <w:tcW w:w="665" w:type="pct"/>
                <w:tcBorders>
                  <w:bottom w:val="nil"/>
                </w:tcBorders>
                <w:shd w:val="clear" w:color="auto" w:fill="auto"/>
                <w:vAlign w:val="center"/>
              </w:tcPr>
              <w:p w:rsidR="003F3A1F" w:rsidRDefault="003F3A1F" w:rsidP="00FA5E68">
                <w:pPr>
                  <w:pStyle w:val="tablebodysmall"/>
                </w:pPr>
                <w:r>
                  <w:t>LD02</w:t>
                </w:r>
              </w:p>
            </w:tc>
            <w:tc>
              <w:tcPr>
                <w:tcW w:w="628" w:type="pct"/>
                <w:tcBorders>
                  <w:bottom w:val="nil"/>
                </w:tcBorders>
                <w:shd w:val="clear" w:color="auto" w:fill="auto"/>
                <w:vAlign w:val="center"/>
              </w:tcPr>
              <w:p w:rsidR="003F3A1F" w:rsidRDefault="003F3A1F" w:rsidP="00FA5E68">
                <w:pPr>
                  <w:pStyle w:val="tablebodysmall"/>
                </w:pPr>
                <w:r>
                  <w:t>Raise 6 sec</w:t>
                </w:r>
              </w:p>
            </w:tc>
            <w:tc>
              <w:tcPr>
                <w:tcW w:w="658" w:type="pct"/>
                <w:tcBorders>
                  <w:bottom w:val="nil"/>
                </w:tcBorders>
                <w:shd w:val="clear" w:color="auto" w:fill="auto"/>
                <w:vAlign w:val="center"/>
              </w:tcPr>
              <w:p w:rsidR="003F3A1F" w:rsidRDefault="003F3A1F" w:rsidP="00FA5E68">
                <w:pPr>
                  <w:pStyle w:val="tablebodysmall"/>
                </w:pPr>
                <w:r>
                  <w:t>$6.80</w:t>
                </w:r>
              </w:p>
            </w:tc>
            <w:tc>
              <w:tcPr>
                <w:tcW w:w="553" w:type="pct"/>
                <w:tcBorders>
                  <w:bottom w:val="nil"/>
                </w:tcBorders>
                <w:shd w:val="clear" w:color="auto" w:fill="auto"/>
                <w:vAlign w:val="center"/>
              </w:tcPr>
              <w:p w:rsidR="003F3A1F" w:rsidRDefault="003F3A1F" w:rsidP="00FA5E68">
                <w:pPr>
                  <w:pStyle w:val="tablebodysmall"/>
                </w:pPr>
                <w:r>
                  <w:t>1.05</w:t>
                </w:r>
              </w:p>
            </w:tc>
            <w:tc>
              <w:tcPr>
                <w:tcW w:w="756" w:type="pct"/>
                <w:tcBorders>
                  <w:bottom w:val="nil"/>
                </w:tcBorders>
                <w:shd w:val="clear" w:color="auto" w:fill="auto"/>
                <w:vAlign w:val="center"/>
              </w:tcPr>
              <w:p w:rsidR="003F3A1F" w:rsidRDefault="003F3A1F" w:rsidP="00FA5E68">
                <w:pPr>
                  <w:pStyle w:val="tablebodysmall"/>
                </w:pPr>
                <w:r>
                  <w:t>$7.14</w:t>
                </w:r>
              </w:p>
            </w:tc>
          </w:tr>
          <w:tr w:rsidR="003F3A1F" w:rsidRPr="00796046"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auto"/>
                <w:vAlign w:val="center"/>
              </w:tcPr>
              <w:p w:rsidR="003F3A1F" w:rsidRDefault="003F3A1F" w:rsidP="00FA5E68">
                <w:pPr>
                  <w:pStyle w:val="tablebodysmall"/>
                </w:pPr>
              </w:p>
            </w:tc>
            <w:tc>
              <w:tcPr>
                <w:tcW w:w="614" w:type="pct"/>
                <w:tcBorders>
                  <w:bottom w:val="nil"/>
                </w:tcBorders>
                <w:shd w:val="clear" w:color="auto" w:fill="auto"/>
                <w:vAlign w:val="center"/>
              </w:tcPr>
              <w:p w:rsidR="003F3A1F" w:rsidRDefault="003F3A1F" w:rsidP="00FA5E68">
                <w:pPr>
                  <w:pStyle w:val="tablebodysmall"/>
                </w:pPr>
              </w:p>
            </w:tc>
            <w:tc>
              <w:tcPr>
                <w:tcW w:w="746" w:type="pct"/>
                <w:tcBorders>
                  <w:bottom w:val="nil"/>
                </w:tcBorders>
                <w:shd w:val="clear" w:color="auto" w:fill="auto"/>
                <w:vAlign w:val="center"/>
              </w:tcPr>
              <w:p w:rsidR="003F3A1F" w:rsidRDefault="003F3A1F" w:rsidP="00FA5E68">
                <w:pPr>
                  <w:pStyle w:val="tablebodysmall"/>
                </w:pPr>
                <w:r>
                  <w:t>Stanwell</w:t>
                </w:r>
              </w:p>
            </w:tc>
            <w:tc>
              <w:tcPr>
                <w:tcW w:w="665" w:type="pct"/>
                <w:tcBorders>
                  <w:bottom w:val="nil"/>
                </w:tcBorders>
                <w:shd w:val="clear" w:color="auto" w:fill="auto"/>
                <w:vAlign w:val="center"/>
              </w:tcPr>
              <w:p w:rsidR="003F3A1F" w:rsidRDefault="003F3A1F" w:rsidP="00FA5E68">
                <w:pPr>
                  <w:pStyle w:val="tablebodysmall"/>
                </w:pPr>
                <w:r>
                  <w:t>STAN-4</w:t>
                </w:r>
              </w:p>
            </w:tc>
            <w:tc>
              <w:tcPr>
                <w:tcW w:w="628" w:type="pct"/>
                <w:tcBorders>
                  <w:bottom w:val="nil"/>
                </w:tcBorders>
                <w:shd w:val="clear" w:color="auto" w:fill="auto"/>
                <w:vAlign w:val="center"/>
              </w:tcPr>
              <w:p w:rsidR="003F3A1F" w:rsidRDefault="003F3A1F" w:rsidP="00FA5E68">
                <w:pPr>
                  <w:pStyle w:val="tablebodysmall"/>
                </w:pPr>
                <w:r>
                  <w:t>Raise 6 sec</w:t>
                </w:r>
              </w:p>
            </w:tc>
            <w:tc>
              <w:tcPr>
                <w:tcW w:w="658" w:type="pct"/>
                <w:tcBorders>
                  <w:bottom w:val="nil"/>
                </w:tcBorders>
                <w:shd w:val="clear" w:color="auto" w:fill="auto"/>
                <w:vAlign w:val="center"/>
              </w:tcPr>
              <w:p w:rsidR="003F3A1F" w:rsidRDefault="003F3A1F" w:rsidP="00FA5E68">
                <w:pPr>
                  <w:pStyle w:val="tablebodysmall"/>
                </w:pPr>
                <w:r>
                  <w:t>$0.00</w:t>
                </w:r>
              </w:p>
            </w:tc>
            <w:tc>
              <w:tcPr>
                <w:tcW w:w="553" w:type="pct"/>
                <w:tcBorders>
                  <w:bottom w:val="nil"/>
                </w:tcBorders>
                <w:shd w:val="clear" w:color="auto" w:fill="auto"/>
                <w:vAlign w:val="center"/>
              </w:tcPr>
              <w:p w:rsidR="003F3A1F" w:rsidRDefault="003F3A1F" w:rsidP="00FA5E68">
                <w:pPr>
                  <w:pStyle w:val="tablebodysmall"/>
                </w:pPr>
                <w:r>
                  <w:t>-1.05</w:t>
                </w:r>
              </w:p>
            </w:tc>
            <w:tc>
              <w:tcPr>
                <w:tcW w:w="756" w:type="pct"/>
                <w:tcBorders>
                  <w:bottom w:val="nil"/>
                </w:tcBorders>
                <w:shd w:val="clear" w:color="auto" w:fill="auto"/>
                <w:vAlign w:val="center"/>
              </w:tcPr>
              <w:p w:rsidR="003F3A1F" w:rsidRDefault="003F3A1F" w:rsidP="00FA5E68">
                <w:pPr>
                  <w:pStyle w:val="tablebodysmall"/>
                </w:pPr>
                <w:r>
                  <w:t>$0.00</w:t>
                </w:r>
              </w:p>
            </w:tc>
          </w:tr>
          <w:tr w:rsidR="003F3A1F"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D4E2FF" w:themeFill="accent3" w:themeFillTint="1A"/>
                <w:vAlign w:val="center"/>
              </w:tcPr>
              <w:p w:rsidR="003F3A1F" w:rsidRDefault="003F3A1F" w:rsidP="00FA5E68">
                <w:pPr>
                  <w:pStyle w:val="tablebodysmall"/>
                </w:pPr>
                <w:r>
                  <w:t>16:30</w:t>
                </w:r>
              </w:p>
            </w:tc>
            <w:tc>
              <w:tcPr>
                <w:tcW w:w="614" w:type="pct"/>
                <w:tcBorders>
                  <w:bottom w:val="nil"/>
                </w:tcBorders>
                <w:shd w:val="clear" w:color="auto" w:fill="D4E2FF" w:themeFill="accent3" w:themeFillTint="1A"/>
                <w:vAlign w:val="center"/>
              </w:tcPr>
              <w:p w:rsidR="003F3A1F" w:rsidRPr="00B444E5" w:rsidRDefault="003F3A1F" w:rsidP="00FA5E68">
                <w:pPr>
                  <w:pStyle w:val="tablebodysmall"/>
                  <w:rPr>
                    <w:i/>
                  </w:rPr>
                </w:pPr>
                <w:r w:rsidRPr="00B444E5">
                  <w:rPr>
                    <w:i/>
                  </w:rPr>
                  <w:t>$14</w:t>
                </w:r>
                <w:r w:rsidR="00B444E5" w:rsidRPr="00B444E5">
                  <w:rPr>
                    <w:i/>
                  </w:rPr>
                  <w:t xml:space="preserve"> </w:t>
                </w:r>
                <w:r w:rsidRPr="00B444E5">
                  <w:rPr>
                    <w:i/>
                  </w:rPr>
                  <w:t>030.51</w:t>
                </w:r>
              </w:p>
            </w:tc>
            <w:tc>
              <w:tcPr>
                <w:tcW w:w="746" w:type="pct"/>
                <w:tcBorders>
                  <w:bottom w:val="nil"/>
                </w:tcBorders>
                <w:shd w:val="clear" w:color="auto" w:fill="D4E2FF" w:themeFill="accent3" w:themeFillTint="1A"/>
                <w:vAlign w:val="center"/>
              </w:tcPr>
              <w:p w:rsidR="003F3A1F" w:rsidRDefault="003F3A1F" w:rsidP="00FA5E68">
                <w:pPr>
                  <w:pStyle w:val="tablebodysmall"/>
                </w:pPr>
                <w:r>
                  <w:t>Stanwell</w:t>
                </w:r>
              </w:p>
            </w:tc>
            <w:tc>
              <w:tcPr>
                <w:tcW w:w="665" w:type="pct"/>
                <w:tcBorders>
                  <w:bottom w:val="nil"/>
                </w:tcBorders>
                <w:shd w:val="clear" w:color="auto" w:fill="D4E2FF" w:themeFill="accent3" w:themeFillTint="1A"/>
                <w:vAlign w:val="center"/>
              </w:tcPr>
              <w:p w:rsidR="003F3A1F" w:rsidRDefault="003F3A1F" w:rsidP="00FA5E68">
                <w:pPr>
                  <w:pStyle w:val="tablebodysmall"/>
                </w:pPr>
                <w:r>
                  <w:t>STAN-2</w:t>
                </w:r>
              </w:p>
            </w:tc>
            <w:tc>
              <w:tcPr>
                <w:tcW w:w="628" w:type="pct"/>
                <w:tcBorders>
                  <w:bottom w:val="nil"/>
                </w:tcBorders>
                <w:shd w:val="clear" w:color="auto" w:fill="D4E2FF" w:themeFill="accent3" w:themeFillTint="1A"/>
                <w:vAlign w:val="center"/>
              </w:tcPr>
              <w:p w:rsidR="003F3A1F" w:rsidRDefault="003F3A1F" w:rsidP="00FA5E68">
                <w:pPr>
                  <w:pStyle w:val="tablebodysmall"/>
                </w:pPr>
                <w:r>
                  <w:t>Energy</w:t>
                </w:r>
              </w:p>
            </w:tc>
            <w:tc>
              <w:tcPr>
                <w:tcW w:w="658" w:type="pct"/>
                <w:tcBorders>
                  <w:bottom w:val="nil"/>
                </w:tcBorders>
                <w:shd w:val="clear" w:color="auto" w:fill="D4E2FF" w:themeFill="accent3" w:themeFillTint="1A"/>
                <w:vAlign w:val="center"/>
              </w:tcPr>
              <w:p w:rsidR="003F3A1F" w:rsidRDefault="003F3A1F" w:rsidP="00FA5E68">
                <w:pPr>
                  <w:pStyle w:val="tablebodysmall"/>
                </w:pPr>
                <w:r>
                  <w:t>$13</w:t>
                </w:r>
                <w:r w:rsidR="00B444E5">
                  <w:t xml:space="preserve"> </w:t>
                </w:r>
                <w:r>
                  <w:t>399.95</w:t>
                </w:r>
              </w:p>
            </w:tc>
            <w:tc>
              <w:tcPr>
                <w:tcW w:w="553" w:type="pct"/>
                <w:tcBorders>
                  <w:bottom w:val="nil"/>
                </w:tcBorders>
                <w:shd w:val="clear" w:color="auto" w:fill="D4E2FF" w:themeFill="accent3" w:themeFillTint="1A"/>
                <w:vAlign w:val="center"/>
              </w:tcPr>
              <w:p w:rsidR="003F3A1F" w:rsidRDefault="003F3A1F" w:rsidP="00FA5E68">
                <w:pPr>
                  <w:pStyle w:val="tablebodysmall"/>
                </w:pPr>
                <w:r>
                  <w:t>0.12</w:t>
                </w:r>
              </w:p>
            </w:tc>
            <w:tc>
              <w:tcPr>
                <w:tcW w:w="756" w:type="pct"/>
                <w:tcBorders>
                  <w:bottom w:val="nil"/>
                </w:tcBorders>
                <w:shd w:val="clear" w:color="auto" w:fill="D4E2FF" w:themeFill="accent3" w:themeFillTint="1A"/>
                <w:vAlign w:val="center"/>
              </w:tcPr>
              <w:p w:rsidR="003F3A1F" w:rsidRDefault="003F3A1F" w:rsidP="00FA5E68">
                <w:pPr>
                  <w:pStyle w:val="tablebodysmall"/>
                </w:pPr>
                <w:r>
                  <w:t>$1607.99</w:t>
                </w:r>
              </w:p>
            </w:tc>
          </w:tr>
          <w:tr w:rsidR="003F3A1F" w:rsidRPr="00796046"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D4E2FF" w:themeFill="accent3" w:themeFillTint="1A"/>
                <w:vAlign w:val="center"/>
              </w:tcPr>
              <w:p w:rsidR="003F3A1F" w:rsidRDefault="003F3A1F" w:rsidP="00FA5E68">
                <w:pPr>
                  <w:pStyle w:val="tablebodysmall"/>
                </w:pPr>
              </w:p>
            </w:tc>
            <w:tc>
              <w:tcPr>
                <w:tcW w:w="614" w:type="pct"/>
                <w:tcBorders>
                  <w:bottom w:val="nil"/>
                </w:tcBorders>
                <w:shd w:val="clear" w:color="auto" w:fill="D4E2FF" w:themeFill="accent3" w:themeFillTint="1A"/>
                <w:vAlign w:val="center"/>
              </w:tcPr>
              <w:p w:rsidR="003F3A1F" w:rsidRDefault="003F3A1F" w:rsidP="00FA5E68">
                <w:pPr>
                  <w:pStyle w:val="tablebodysmall"/>
                </w:pPr>
              </w:p>
            </w:tc>
            <w:tc>
              <w:tcPr>
                <w:tcW w:w="746" w:type="pct"/>
                <w:tcBorders>
                  <w:bottom w:val="nil"/>
                </w:tcBorders>
                <w:shd w:val="clear" w:color="auto" w:fill="D4E2FF" w:themeFill="accent3" w:themeFillTint="1A"/>
                <w:vAlign w:val="center"/>
              </w:tcPr>
              <w:p w:rsidR="003F3A1F" w:rsidRDefault="003F3A1F" w:rsidP="00FA5E68">
                <w:pPr>
                  <w:pStyle w:val="tablebodysmall"/>
                </w:pPr>
                <w:r>
                  <w:t>Stanwell</w:t>
                </w:r>
              </w:p>
            </w:tc>
            <w:tc>
              <w:tcPr>
                <w:tcW w:w="665" w:type="pct"/>
                <w:tcBorders>
                  <w:bottom w:val="nil"/>
                </w:tcBorders>
                <w:shd w:val="clear" w:color="auto" w:fill="D4E2FF" w:themeFill="accent3" w:themeFillTint="1A"/>
                <w:vAlign w:val="center"/>
              </w:tcPr>
              <w:p w:rsidR="003F3A1F" w:rsidRDefault="003F3A1F" w:rsidP="00FA5E68">
                <w:pPr>
                  <w:pStyle w:val="tablebodysmall"/>
                </w:pPr>
                <w:r>
                  <w:t>STAN-3</w:t>
                </w:r>
              </w:p>
            </w:tc>
            <w:tc>
              <w:tcPr>
                <w:tcW w:w="628" w:type="pct"/>
                <w:tcBorders>
                  <w:bottom w:val="nil"/>
                </w:tcBorders>
                <w:shd w:val="clear" w:color="auto" w:fill="D4E2FF" w:themeFill="accent3" w:themeFillTint="1A"/>
                <w:vAlign w:val="center"/>
              </w:tcPr>
              <w:p w:rsidR="003F3A1F" w:rsidRDefault="003F3A1F" w:rsidP="00FA5E68">
                <w:pPr>
                  <w:pStyle w:val="tablebodysmall"/>
                </w:pPr>
                <w:r>
                  <w:t>Energy</w:t>
                </w:r>
              </w:p>
            </w:tc>
            <w:tc>
              <w:tcPr>
                <w:tcW w:w="658" w:type="pct"/>
                <w:tcBorders>
                  <w:bottom w:val="nil"/>
                </w:tcBorders>
                <w:shd w:val="clear" w:color="auto" w:fill="D4E2FF" w:themeFill="accent3" w:themeFillTint="1A"/>
                <w:vAlign w:val="center"/>
              </w:tcPr>
              <w:p w:rsidR="003F3A1F" w:rsidRDefault="003F3A1F" w:rsidP="00FA5E68">
                <w:pPr>
                  <w:pStyle w:val="tablebodysmall"/>
                </w:pPr>
                <w:r>
                  <w:t>$13</w:t>
                </w:r>
                <w:r w:rsidR="00B444E5">
                  <w:t xml:space="preserve"> </w:t>
                </w:r>
                <w:r>
                  <w:t>399.95</w:t>
                </w:r>
              </w:p>
            </w:tc>
            <w:tc>
              <w:tcPr>
                <w:tcW w:w="553" w:type="pct"/>
                <w:tcBorders>
                  <w:bottom w:val="nil"/>
                </w:tcBorders>
                <w:shd w:val="clear" w:color="auto" w:fill="D4E2FF" w:themeFill="accent3" w:themeFillTint="1A"/>
                <w:vAlign w:val="center"/>
              </w:tcPr>
              <w:p w:rsidR="003F3A1F" w:rsidRDefault="003F3A1F" w:rsidP="00FA5E68">
                <w:pPr>
                  <w:pStyle w:val="tablebodysmall"/>
                </w:pPr>
                <w:r>
                  <w:t>0.62</w:t>
                </w:r>
              </w:p>
            </w:tc>
            <w:tc>
              <w:tcPr>
                <w:tcW w:w="756" w:type="pct"/>
                <w:tcBorders>
                  <w:bottom w:val="nil"/>
                </w:tcBorders>
                <w:shd w:val="clear" w:color="auto" w:fill="D4E2FF" w:themeFill="accent3" w:themeFillTint="1A"/>
                <w:vAlign w:val="center"/>
              </w:tcPr>
              <w:p w:rsidR="003F3A1F" w:rsidRDefault="003F3A1F" w:rsidP="00FA5E68">
                <w:pPr>
                  <w:pStyle w:val="tablebodysmall"/>
                </w:pPr>
                <w:r>
                  <w:t>$8307.97</w:t>
                </w:r>
              </w:p>
            </w:tc>
          </w:tr>
          <w:tr w:rsidR="003F3A1F"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D4E2FF" w:themeFill="accent3" w:themeFillTint="1A"/>
                <w:vAlign w:val="center"/>
              </w:tcPr>
              <w:p w:rsidR="003F3A1F" w:rsidRDefault="003F3A1F" w:rsidP="00FA5E68">
                <w:pPr>
                  <w:pStyle w:val="tablebodysmall"/>
                </w:pPr>
              </w:p>
            </w:tc>
            <w:tc>
              <w:tcPr>
                <w:tcW w:w="614" w:type="pct"/>
                <w:tcBorders>
                  <w:bottom w:val="nil"/>
                </w:tcBorders>
                <w:shd w:val="clear" w:color="auto" w:fill="D4E2FF" w:themeFill="accent3" w:themeFillTint="1A"/>
                <w:vAlign w:val="center"/>
              </w:tcPr>
              <w:p w:rsidR="003F3A1F" w:rsidRDefault="003F3A1F" w:rsidP="00FA5E68">
                <w:pPr>
                  <w:pStyle w:val="tablebodysmall"/>
                </w:pPr>
              </w:p>
            </w:tc>
            <w:tc>
              <w:tcPr>
                <w:tcW w:w="746" w:type="pct"/>
                <w:tcBorders>
                  <w:bottom w:val="nil"/>
                </w:tcBorders>
                <w:shd w:val="clear" w:color="auto" w:fill="D4E2FF" w:themeFill="accent3" w:themeFillTint="1A"/>
                <w:vAlign w:val="center"/>
              </w:tcPr>
              <w:p w:rsidR="003F3A1F" w:rsidRDefault="003F3A1F" w:rsidP="00FA5E68">
                <w:pPr>
                  <w:pStyle w:val="tablebodysmall"/>
                </w:pPr>
                <w:r>
                  <w:t>Stanwell</w:t>
                </w:r>
              </w:p>
            </w:tc>
            <w:tc>
              <w:tcPr>
                <w:tcW w:w="665" w:type="pct"/>
                <w:tcBorders>
                  <w:bottom w:val="nil"/>
                </w:tcBorders>
                <w:shd w:val="clear" w:color="auto" w:fill="D4E2FF" w:themeFill="accent3" w:themeFillTint="1A"/>
                <w:vAlign w:val="center"/>
              </w:tcPr>
              <w:p w:rsidR="003F3A1F" w:rsidRDefault="003F3A1F" w:rsidP="00FA5E68">
                <w:pPr>
                  <w:pStyle w:val="tablebodysmall"/>
                </w:pPr>
                <w:r>
                  <w:t>TARONG#1</w:t>
                </w:r>
              </w:p>
            </w:tc>
            <w:tc>
              <w:tcPr>
                <w:tcW w:w="628" w:type="pct"/>
                <w:tcBorders>
                  <w:bottom w:val="nil"/>
                </w:tcBorders>
                <w:shd w:val="clear" w:color="auto" w:fill="D4E2FF" w:themeFill="accent3" w:themeFillTint="1A"/>
                <w:vAlign w:val="center"/>
              </w:tcPr>
              <w:p w:rsidR="003F3A1F" w:rsidRDefault="003F3A1F" w:rsidP="00FA5E68">
                <w:pPr>
                  <w:pStyle w:val="tablebodysmall"/>
                </w:pPr>
                <w:r>
                  <w:t>Energy</w:t>
                </w:r>
              </w:p>
            </w:tc>
            <w:tc>
              <w:tcPr>
                <w:tcW w:w="658" w:type="pct"/>
                <w:tcBorders>
                  <w:bottom w:val="nil"/>
                </w:tcBorders>
                <w:shd w:val="clear" w:color="auto" w:fill="D4E2FF" w:themeFill="accent3" w:themeFillTint="1A"/>
                <w:vAlign w:val="center"/>
              </w:tcPr>
              <w:p w:rsidR="003F3A1F" w:rsidRDefault="003F3A1F" w:rsidP="00FA5E68">
                <w:pPr>
                  <w:pStyle w:val="tablebodysmall"/>
                </w:pPr>
                <w:r>
                  <w:t>$13</w:t>
                </w:r>
                <w:r w:rsidR="00B444E5">
                  <w:t xml:space="preserve"> </w:t>
                </w:r>
                <w:r>
                  <w:t>399.95</w:t>
                </w:r>
              </w:p>
            </w:tc>
            <w:tc>
              <w:tcPr>
                <w:tcW w:w="553" w:type="pct"/>
                <w:tcBorders>
                  <w:bottom w:val="nil"/>
                </w:tcBorders>
                <w:shd w:val="clear" w:color="auto" w:fill="D4E2FF" w:themeFill="accent3" w:themeFillTint="1A"/>
                <w:vAlign w:val="center"/>
              </w:tcPr>
              <w:p w:rsidR="003F3A1F" w:rsidRDefault="003F3A1F" w:rsidP="00FA5E68">
                <w:pPr>
                  <w:pStyle w:val="tablebodysmall"/>
                </w:pPr>
                <w:r>
                  <w:t>0.06</w:t>
                </w:r>
              </w:p>
            </w:tc>
            <w:tc>
              <w:tcPr>
                <w:tcW w:w="756" w:type="pct"/>
                <w:tcBorders>
                  <w:bottom w:val="nil"/>
                </w:tcBorders>
                <w:shd w:val="clear" w:color="auto" w:fill="D4E2FF" w:themeFill="accent3" w:themeFillTint="1A"/>
                <w:vAlign w:val="center"/>
              </w:tcPr>
              <w:p w:rsidR="003F3A1F" w:rsidRDefault="003F3A1F" w:rsidP="00FA5E68">
                <w:pPr>
                  <w:pStyle w:val="tablebodysmall"/>
                </w:pPr>
                <w:r>
                  <w:t>$804.00</w:t>
                </w:r>
              </w:p>
            </w:tc>
          </w:tr>
          <w:tr w:rsidR="003F3A1F" w:rsidRPr="00796046"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D4E2FF" w:themeFill="accent3" w:themeFillTint="1A"/>
                <w:vAlign w:val="center"/>
              </w:tcPr>
              <w:p w:rsidR="003F3A1F" w:rsidRDefault="003F3A1F" w:rsidP="00FA5E68">
                <w:pPr>
                  <w:pStyle w:val="tablebodysmall"/>
                </w:pPr>
              </w:p>
            </w:tc>
            <w:tc>
              <w:tcPr>
                <w:tcW w:w="614" w:type="pct"/>
                <w:tcBorders>
                  <w:bottom w:val="nil"/>
                </w:tcBorders>
                <w:shd w:val="clear" w:color="auto" w:fill="D4E2FF" w:themeFill="accent3" w:themeFillTint="1A"/>
                <w:vAlign w:val="center"/>
              </w:tcPr>
              <w:p w:rsidR="003F3A1F" w:rsidRDefault="003F3A1F" w:rsidP="00FA5E68">
                <w:pPr>
                  <w:pStyle w:val="tablebodysmall"/>
                </w:pPr>
              </w:p>
            </w:tc>
            <w:tc>
              <w:tcPr>
                <w:tcW w:w="746" w:type="pct"/>
                <w:tcBorders>
                  <w:bottom w:val="nil"/>
                </w:tcBorders>
                <w:shd w:val="clear" w:color="auto" w:fill="D4E2FF" w:themeFill="accent3" w:themeFillTint="1A"/>
                <w:vAlign w:val="center"/>
              </w:tcPr>
              <w:p w:rsidR="003F3A1F" w:rsidRDefault="003F3A1F" w:rsidP="00FA5E68">
                <w:pPr>
                  <w:pStyle w:val="tablebodysmall"/>
                </w:pPr>
                <w:r>
                  <w:t>Stanwell</w:t>
                </w:r>
              </w:p>
            </w:tc>
            <w:tc>
              <w:tcPr>
                <w:tcW w:w="665" w:type="pct"/>
                <w:tcBorders>
                  <w:bottom w:val="nil"/>
                </w:tcBorders>
                <w:shd w:val="clear" w:color="auto" w:fill="D4E2FF" w:themeFill="accent3" w:themeFillTint="1A"/>
                <w:vAlign w:val="center"/>
              </w:tcPr>
              <w:p w:rsidR="003F3A1F" w:rsidRDefault="003F3A1F" w:rsidP="00FA5E68">
                <w:pPr>
                  <w:pStyle w:val="tablebodysmall"/>
                </w:pPr>
                <w:r>
                  <w:t>TARONG#3</w:t>
                </w:r>
              </w:p>
            </w:tc>
            <w:tc>
              <w:tcPr>
                <w:tcW w:w="628" w:type="pct"/>
                <w:tcBorders>
                  <w:bottom w:val="nil"/>
                </w:tcBorders>
                <w:shd w:val="clear" w:color="auto" w:fill="D4E2FF" w:themeFill="accent3" w:themeFillTint="1A"/>
                <w:vAlign w:val="center"/>
              </w:tcPr>
              <w:p w:rsidR="003F3A1F" w:rsidRDefault="003F3A1F" w:rsidP="00FA5E68">
                <w:pPr>
                  <w:pStyle w:val="tablebodysmall"/>
                </w:pPr>
                <w:r>
                  <w:t>Energy</w:t>
                </w:r>
              </w:p>
            </w:tc>
            <w:tc>
              <w:tcPr>
                <w:tcW w:w="658" w:type="pct"/>
                <w:tcBorders>
                  <w:bottom w:val="nil"/>
                </w:tcBorders>
                <w:shd w:val="clear" w:color="auto" w:fill="D4E2FF" w:themeFill="accent3" w:themeFillTint="1A"/>
                <w:vAlign w:val="center"/>
              </w:tcPr>
              <w:p w:rsidR="003F3A1F" w:rsidRDefault="003F3A1F" w:rsidP="00FA5E68">
                <w:pPr>
                  <w:pStyle w:val="tablebodysmall"/>
                </w:pPr>
                <w:r>
                  <w:t>$13</w:t>
                </w:r>
                <w:r w:rsidR="00B444E5">
                  <w:t xml:space="preserve"> </w:t>
                </w:r>
                <w:r>
                  <w:t>399.95</w:t>
                </w:r>
              </w:p>
            </w:tc>
            <w:tc>
              <w:tcPr>
                <w:tcW w:w="553" w:type="pct"/>
                <w:tcBorders>
                  <w:bottom w:val="nil"/>
                </w:tcBorders>
                <w:shd w:val="clear" w:color="auto" w:fill="D4E2FF" w:themeFill="accent3" w:themeFillTint="1A"/>
                <w:vAlign w:val="center"/>
              </w:tcPr>
              <w:p w:rsidR="003F3A1F" w:rsidRDefault="003F3A1F" w:rsidP="00FA5E68">
                <w:pPr>
                  <w:pStyle w:val="tablebodysmall"/>
                </w:pPr>
                <w:r>
                  <w:t>0.12</w:t>
                </w:r>
              </w:p>
            </w:tc>
            <w:tc>
              <w:tcPr>
                <w:tcW w:w="756" w:type="pct"/>
                <w:tcBorders>
                  <w:bottom w:val="nil"/>
                </w:tcBorders>
                <w:shd w:val="clear" w:color="auto" w:fill="D4E2FF" w:themeFill="accent3" w:themeFillTint="1A"/>
                <w:vAlign w:val="center"/>
              </w:tcPr>
              <w:p w:rsidR="003F3A1F" w:rsidRDefault="003F3A1F" w:rsidP="00FA5E68">
                <w:pPr>
                  <w:pStyle w:val="tablebodysmall"/>
                </w:pPr>
                <w:r>
                  <w:t>$1607.99</w:t>
                </w:r>
              </w:p>
            </w:tc>
          </w:tr>
          <w:tr w:rsidR="003F3A1F"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D4E2FF" w:themeFill="accent3" w:themeFillTint="1A"/>
                <w:vAlign w:val="center"/>
              </w:tcPr>
              <w:p w:rsidR="003F3A1F" w:rsidRDefault="003F3A1F" w:rsidP="00FA5E68">
                <w:pPr>
                  <w:pStyle w:val="tablebodysmall"/>
                </w:pPr>
              </w:p>
            </w:tc>
            <w:tc>
              <w:tcPr>
                <w:tcW w:w="614" w:type="pct"/>
                <w:tcBorders>
                  <w:bottom w:val="nil"/>
                </w:tcBorders>
                <w:shd w:val="clear" w:color="auto" w:fill="D4E2FF" w:themeFill="accent3" w:themeFillTint="1A"/>
                <w:vAlign w:val="center"/>
              </w:tcPr>
              <w:p w:rsidR="003F3A1F" w:rsidRDefault="003F3A1F" w:rsidP="00FA5E68">
                <w:pPr>
                  <w:pStyle w:val="tablebodysmall"/>
                </w:pPr>
              </w:p>
            </w:tc>
            <w:tc>
              <w:tcPr>
                <w:tcW w:w="746" w:type="pct"/>
                <w:tcBorders>
                  <w:bottom w:val="nil"/>
                </w:tcBorders>
                <w:shd w:val="clear" w:color="auto" w:fill="D4E2FF" w:themeFill="accent3" w:themeFillTint="1A"/>
                <w:vAlign w:val="center"/>
              </w:tcPr>
              <w:p w:rsidR="003F3A1F" w:rsidRDefault="003F3A1F" w:rsidP="00FA5E68">
                <w:pPr>
                  <w:pStyle w:val="tablebodysmall"/>
                </w:pPr>
                <w:r>
                  <w:t>Stanwell</w:t>
                </w:r>
              </w:p>
            </w:tc>
            <w:tc>
              <w:tcPr>
                <w:tcW w:w="665" w:type="pct"/>
                <w:tcBorders>
                  <w:bottom w:val="nil"/>
                </w:tcBorders>
                <w:shd w:val="clear" w:color="auto" w:fill="D4E2FF" w:themeFill="accent3" w:themeFillTint="1A"/>
                <w:vAlign w:val="center"/>
              </w:tcPr>
              <w:p w:rsidR="003F3A1F" w:rsidRDefault="003F3A1F" w:rsidP="00FA5E68">
                <w:pPr>
                  <w:pStyle w:val="tablebodysmall"/>
                </w:pPr>
                <w:r>
                  <w:t>TARONG#4</w:t>
                </w:r>
              </w:p>
            </w:tc>
            <w:tc>
              <w:tcPr>
                <w:tcW w:w="628" w:type="pct"/>
                <w:tcBorders>
                  <w:bottom w:val="nil"/>
                </w:tcBorders>
                <w:shd w:val="clear" w:color="auto" w:fill="D4E2FF" w:themeFill="accent3" w:themeFillTint="1A"/>
                <w:vAlign w:val="center"/>
              </w:tcPr>
              <w:p w:rsidR="003F3A1F" w:rsidRDefault="003F3A1F" w:rsidP="00FA5E68">
                <w:pPr>
                  <w:pStyle w:val="tablebodysmall"/>
                </w:pPr>
                <w:r>
                  <w:t>Energy</w:t>
                </w:r>
              </w:p>
            </w:tc>
            <w:tc>
              <w:tcPr>
                <w:tcW w:w="658" w:type="pct"/>
                <w:tcBorders>
                  <w:bottom w:val="nil"/>
                </w:tcBorders>
                <w:shd w:val="clear" w:color="auto" w:fill="D4E2FF" w:themeFill="accent3" w:themeFillTint="1A"/>
                <w:vAlign w:val="center"/>
              </w:tcPr>
              <w:p w:rsidR="003F3A1F" w:rsidRDefault="003F3A1F" w:rsidP="00FA5E68">
                <w:pPr>
                  <w:pStyle w:val="tablebodysmall"/>
                </w:pPr>
                <w:r>
                  <w:t>$13</w:t>
                </w:r>
                <w:r w:rsidR="00B444E5">
                  <w:t xml:space="preserve"> </w:t>
                </w:r>
                <w:r>
                  <w:t>399.95</w:t>
                </w:r>
              </w:p>
            </w:tc>
            <w:tc>
              <w:tcPr>
                <w:tcW w:w="553" w:type="pct"/>
                <w:tcBorders>
                  <w:bottom w:val="nil"/>
                </w:tcBorders>
                <w:shd w:val="clear" w:color="auto" w:fill="D4E2FF" w:themeFill="accent3" w:themeFillTint="1A"/>
                <w:vAlign w:val="center"/>
              </w:tcPr>
              <w:p w:rsidR="003F3A1F" w:rsidRDefault="003F3A1F" w:rsidP="00FA5E68">
                <w:pPr>
                  <w:pStyle w:val="tablebodysmall"/>
                </w:pPr>
                <w:r>
                  <w:t>0.12</w:t>
                </w:r>
              </w:p>
            </w:tc>
            <w:tc>
              <w:tcPr>
                <w:tcW w:w="756" w:type="pct"/>
                <w:tcBorders>
                  <w:bottom w:val="nil"/>
                </w:tcBorders>
                <w:shd w:val="clear" w:color="auto" w:fill="D4E2FF" w:themeFill="accent3" w:themeFillTint="1A"/>
                <w:vAlign w:val="center"/>
              </w:tcPr>
              <w:p w:rsidR="003F3A1F" w:rsidRDefault="003F3A1F" w:rsidP="00FA5E68">
                <w:pPr>
                  <w:pStyle w:val="tablebodysmall"/>
                </w:pPr>
                <w:r>
                  <w:t>$1607.99</w:t>
                </w:r>
              </w:p>
            </w:tc>
          </w:tr>
          <w:tr w:rsidR="002E2B19" w:rsidRPr="00796046" w:rsidTr="001E1556">
            <w:trPr>
              <w:cnfStyle w:val="000000010000" w:firstRow="0" w:lastRow="0" w:firstColumn="0" w:lastColumn="0" w:oddVBand="0" w:evenVBand="0" w:oddHBand="0" w:evenHBand="1" w:firstRowFirstColumn="0" w:firstRowLastColumn="0" w:lastRowFirstColumn="0" w:lastRowLastColumn="0"/>
              <w:trHeight w:hRule="exact" w:val="340"/>
            </w:trPr>
            <w:tc>
              <w:tcPr>
                <w:tcW w:w="994" w:type="pct"/>
                <w:gridSpan w:val="2"/>
                <w:tcBorders>
                  <w:top w:val="nil"/>
                  <w:bottom w:val="nil"/>
                </w:tcBorders>
                <w:shd w:val="clear" w:color="auto" w:fill="auto"/>
                <w:vAlign w:val="center"/>
              </w:tcPr>
              <w:p w:rsidR="002E2B19" w:rsidRPr="004A07E6" w:rsidRDefault="002E2B19" w:rsidP="001E1556">
                <w:pPr>
                  <w:spacing w:after="0" w:line="240" w:lineRule="auto"/>
                  <w:jc w:val="left"/>
                  <w:rPr>
                    <w:rFonts w:cs="Arial"/>
                    <w:b/>
                    <w:szCs w:val="16"/>
                  </w:rPr>
                </w:pPr>
                <w:r w:rsidRPr="004A07E6">
                  <w:rPr>
                    <w:rFonts w:cs="Arial"/>
                    <w:b/>
                    <w:szCs w:val="16"/>
                  </w:rPr>
                  <w:t>Spot Price</w:t>
                </w:r>
              </w:p>
            </w:tc>
            <w:tc>
              <w:tcPr>
                <w:tcW w:w="746" w:type="pct"/>
                <w:tcBorders>
                  <w:top w:val="nil"/>
                  <w:bottom w:val="nil"/>
                </w:tcBorders>
                <w:shd w:val="clear" w:color="auto" w:fill="auto"/>
                <w:vAlign w:val="center"/>
              </w:tcPr>
              <w:p w:rsidR="002E2B19" w:rsidRPr="004A07E6" w:rsidRDefault="002E2B19" w:rsidP="002E2B19">
                <w:pPr>
                  <w:spacing w:after="0" w:line="240" w:lineRule="auto"/>
                  <w:jc w:val="left"/>
                  <w:rPr>
                    <w:rFonts w:cs="Arial"/>
                    <w:b/>
                    <w:szCs w:val="16"/>
                  </w:rPr>
                </w:pPr>
                <w:r w:rsidRPr="004A07E6">
                  <w:rPr>
                    <w:rFonts w:cs="Arial"/>
                    <w:b/>
                    <w:szCs w:val="16"/>
                  </w:rPr>
                  <w:t xml:space="preserve">$11 </w:t>
                </w:r>
                <w:r>
                  <w:rPr>
                    <w:rFonts w:cs="Arial"/>
                    <w:b/>
                    <w:szCs w:val="16"/>
                  </w:rPr>
                  <w:t>692</w:t>
                </w:r>
                <w:r w:rsidRPr="004A07E6">
                  <w:rPr>
                    <w:rFonts w:cs="Arial"/>
                    <w:b/>
                    <w:szCs w:val="16"/>
                  </w:rPr>
                  <w:t>/MWh</w:t>
                </w:r>
              </w:p>
            </w:tc>
            <w:tc>
              <w:tcPr>
                <w:tcW w:w="665" w:type="pct"/>
                <w:tcBorders>
                  <w:top w:val="nil"/>
                  <w:bottom w:val="nil"/>
                </w:tcBorders>
                <w:shd w:val="clear" w:color="auto" w:fill="auto"/>
                <w:vAlign w:val="center"/>
              </w:tcPr>
              <w:p w:rsidR="002E2B19" w:rsidRDefault="002E2B19" w:rsidP="001E1556">
                <w:pPr>
                  <w:spacing w:line="240" w:lineRule="auto"/>
                  <w:jc w:val="center"/>
                  <w:rPr>
                    <w:rFonts w:cs="Arial"/>
                    <w:sz w:val="16"/>
                    <w:szCs w:val="16"/>
                  </w:rPr>
                </w:pPr>
              </w:p>
            </w:tc>
            <w:tc>
              <w:tcPr>
                <w:tcW w:w="628" w:type="pct"/>
                <w:tcBorders>
                  <w:top w:val="nil"/>
                  <w:bottom w:val="nil"/>
                </w:tcBorders>
                <w:shd w:val="clear" w:color="auto" w:fill="auto"/>
                <w:vAlign w:val="center"/>
              </w:tcPr>
              <w:p w:rsidR="002E2B19" w:rsidRDefault="002E2B19" w:rsidP="001E1556">
                <w:pPr>
                  <w:spacing w:line="240" w:lineRule="auto"/>
                  <w:jc w:val="center"/>
                  <w:rPr>
                    <w:rFonts w:cs="Arial"/>
                    <w:sz w:val="16"/>
                    <w:szCs w:val="16"/>
                  </w:rPr>
                </w:pPr>
              </w:p>
            </w:tc>
            <w:tc>
              <w:tcPr>
                <w:tcW w:w="658" w:type="pct"/>
                <w:tcBorders>
                  <w:top w:val="nil"/>
                  <w:bottom w:val="nil"/>
                </w:tcBorders>
                <w:shd w:val="clear" w:color="auto" w:fill="auto"/>
                <w:vAlign w:val="center"/>
              </w:tcPr>
              <w:p w:rsidR="002E2B19" w:rsidRDefault="002E2B19" w:rsidP="001E1556">
                <w:pPr>
                  <w:spacing w:line="240" w:lineRule="auto"/>
                  <w:jc w:val="center"/>
                  <w:rPr>
                    <w:rFonts w:cs="Arial"/>
                    <w:sz w:val="16"/>
                    <w:szCs w:val="16"/>
                  </w:rPr>
                </w:pPr>
              </w:p>
            </w:tc>
            <w:tc>
              <w:tcPr>
                <w:tcW w:w="553" w:type="pct"/>
                <w:tcBorders>
                  <w:top w:val="nil"/>
                  <w:bottom w:val="nil"/>
                </w:tcBorders>
                <w:shd w:val="clear" w:color="auto" w:fill="auto"/>
                <w:vAlign w:val="center"/>
              </w:tcPr>
              <w:p w:rsidR="002E2B19" w:rsidRDefault="002E2B19" w:rsidP="001E1556">
                <w:pPr>
                  <w:spacing w:line="240" w:lineRule="auto"/>
                  <w:jc w:val="center"/>
                  <w:rPr>
                    <w:rFonts w:cs="Arial"/>
                    <w:sz w:val="16"/>
                    <w:szCs w:val="16"/>
                  </w:rPr>
                </w:pPr>
              </w:p>
            </w:tc>
            <w:tc>
              <w:tcPr>
                <w:tcW w:w="756" w:type="pct"/>
                <w:tcBorders>
                  <w:top w:val="nil"/>
                  <w:bottom w:val="nil"/>
                </w:tcBorders>
                <w:shd w:val="clear" w:color="auto" w:fill="auto"/>
                <w:vAlign w:val="center"/>
              </w:tcPr>
              <w:p w:rsidR="002E2B19" w:rsidRDefault="002E2B19" w:rsidP="001E1556">
                <w:pPr>
                  <w:spacing w:line="240" w:lineRule="auto"/>
                  <w:jc w:val="center"/>
                  <w:rPr>
                    <w:rFonts w:cs="Arial"/>
                    <w:sz w:val="16"/>
                    <w:szCs w:val="16"/>
                  </w:rPr>
                </w:pPr>
              </w:p>
            </w:tc>
          </w:tr>
        </w:tbl>
        <w:p w:rsidR="002E2B19" w:rsidRDefault="002E2B19" w:rsidP="002E2B19">
          <w:pPr>
            <w:pStyle w:val="Caption"/>
          </w:pPr>
          <w:r w:rsidRPr="00C95E26">
            <w:t xml:space="preserve">Table </w:t>
          </w:r>
          <w:fldSimple w:instr=" SEQ Table \* ARABIC ">
            <w:r w:rsidR="00263F15">
              <w:rPr>
                <w:noProof/>
              </w:rPr>
              <w:t>10</w:t>
            </w:r>
          </w:fldSimple>
          <w:r w:rsidRPr="00C95E26">
            <w:t xml:space="preserve">: </w:t>
          </w:r>
          <w:r>
            <w:t>New South Wales p</w:t>
          </w:r>
          <w:r w:rsidRPr="00C95E26">
            <w:t xml:space="preserve">rice setter for the </w:t>
          </w:r>
          <w:r>
            <w:t>5</w:t>
          </w:r>
          <w:r w:rsidRPr="00C95E26">
            <w:t xml:space="preserve"> pm</w:t>
          </w:r>
          <w:r>
            <w:t xml:space="preserve"> </w:t>
          </w:r>
          <w:r w:rsidRPr="00C95E26">
            <w:t>trading interval</w:t>
          </w:r>
        </w:p>
        <w:tbl>
          <w:tblPr>
            <w:tblStyle w:val="AERsummarytable"/>
            <w:tblW w:w="5385" w:type="pct"/>
            <w:tblLayout w:type="fixed"/>
            <w:tblLook w:val="04A0" w:firstRow="1" w:lastRow="0" w:firstColumn="1" w:lastColumn="0" w:noHBand="0" w:noVBand="1"/>
          </w:tblPr>
          <w:tblGrid>
            <w:gridCol w:w="711"/>
            <w:gridCol w:w="1064"/>
            <w:gridCol w:w="1487"/>
            <w:gridCol w:w="1457"/>
            <w:gridCol w:w="964"/>
            <w:gridCol w:w="1232"/>
            <w:gridCol w:w="1022"/>
            <w:gridCol w:w="1425"/>
          </w:tblGrid>
          <w:tr w:rsidR="002E2B19" w:rsidRPr="00DD0001" w:rsidTr="001E1556">
            <w:trPr>
              <w:cnfStyle w:val="100000000000" w:firstRow="1" w:lastRow="0" w:firstColumn="0" w:lastColumn="0" w:oddVBand="0" w:evenVBand="0" w:oddHBand="0" w:evenHBand="0" w:firstRowFirstColumn="0" w:firstRowLastColumn="0" w:lastRowFirstColumn="0" w:lastRowLastColumn="0"/>
              <w:trHeight w:hRule="exact" w:val="772"/>
            </w:trPr>
            <w:tc>
              <w:tcPr>
                <w:tcW w:w="380" w:type="pct"/>
                <w:tcBorders>
                  <w:bottom w:val="nil"/>
                </w:tcBorders>
              </w:tcPr>
              <w:p w:rsidR="002E2B19" w:rsidRPr="00A47107" w:rsidRDefault="002E2B19" w:rsidP="00FA5E68">
                <w:pPr>
                  <w:pStyle w:val="TableHeading"/>
                </w:pPr>
                <w:r w:rsidRPr="00A47107">
                  <w:t>DI</w:t>
                </w:r>
              </w:p>
            </w:tc>
            <w:tc>
              <w:tcPr>
                <w:tcW w:w="568" w:type="pct"/>
                <w:tcBorders>
                  <w:bottom w:val="nil"/>
                </w:tcBorders>
              </w:tcPr>
              <w:p w:rsidR="002E2B19" w:rsidRPr="00A47107" w:rsidRDefault="002E2B19" w:rsidP="00FA5E68">
                <w:pPr>
                  <w:pStyle w:val="TableHeading"/>
                </w:pPr>
                <w:r w:rsidRPr="00A47107">
                  <w:t>Dispatch Price ($/MWh)</w:t>
                </w:r>
              </w:p>
            </w:tc>
            <w:tc>
              <w:tcPr>
                <w:tcW w:w="794" w:type="pct"/>
                <w:tcBorders>
                  <w:bottom w:val="nil"/>
                </w:tcBorders>
              </w:tcPr>
              <w:p w:rsidR="002E2B19" w:rsidRPr="00A47107" w:rsidRDefault="002E2B19" w:rsidP="00FA5E68">
                <w:pPr>
                  <w:pStyle w:val="TableHeading"/>
                </w:pPr>
                <w:r w:rsidRPr="00A47107">
                  <w:t>Participant</w:t>
                </w:r>
              </w:p>
            </w:tc>
            <w:tc>
              <w:tcPr>
                <w:tcW w:w="778" w:type="pct"/>
                <w:tcBorders>
                  <w:bottom w:val="nil"/>
                </w:tcBorders>
              </w:tcPr>
              <w:p w:rsidR="002E2B19" w:rsidRPr="00A47107" w:rsidRDefault="002E2B19" w:rsidP="00FA5E68">
                <w:pPr>
                  <w:pStyle w:val="TableHeading"/>
                </w:pPr>
                <w:r w:rsidRPr="00A47107">
                  <w:t>Unit</w:t>
                </w:r>
              </w:p>
            </w:tc>
            <w:tc>
              <w:tcPr>
                <w:tcW w:w="515" w:type="pct"/>
                <w:tcBorders>
                  <w:bottom w:val="nil"/>
                </w:tcBorders>
              </w:tcPr>
              <w:p w:rsidR="002E2B19" w:rsidRPr="00A47107" w:rsidRDefault="002E2B19" w:rsidP="00FA5E68">
                <w:pPr>
                  <w:pStyle w:val="TableHeading"/>
                </w:pPr>
                <w:r w:rsidRPr="00A47107">
                  <w:t>Service</w:t>
                </w:r>
              </w:p>
            </w:tc>
            <w:tc>
              <w:tcPr>
                <w:tcW w:w="658" w:type="pct"/>
                <w:tcBorders>
                  <w:bottom w:val="nil"/>
                </w:tcBorders>
              </w:tcPr>
              <w:p w:rsidR="002E2B19" w:rsidRPr="00A47107" w:rsidRDefault="002E2B19" w:rsidP="00FA5E68">
                <w:pPr>
                  <w:pStyle w:val="TableHeading"/>
                </w:pPr>
                <w:r w:rsidRPr="00A47107">
                  <w:t>Offer price ($/MWh)</w:t>
                </w:r>
              </w:p>
            </w:tc>
            <w:tc>
              <w:tcPr>
                <w:tcW w:w="546" w:type="pct"/>
                <w:tcBorders>
                  <w:bottom w:val="nil"/>
                </w:tcBorders>
              </w:tcPr>
              <w:p w:rsidR="002E2B19" w:rsidRPr="00A47107" w:rsidRDefault="002E2B19" w:rsidP="00FA5E68">
                <w:pPr>
                  <w:pStyle w:val="TableHeading"/>
                </w:pPr>
                <w:r w:rsidRPr="00A47107">
                  <w:t>Margina</w:t>
                </w:r>
                <w:r>
                  <w:t>l</w:t>
                </w:r>
                <w:r w:rsidRPr="00A47107">
                  <w:t xml:space="preserve"> change</w:t>
                </w:r>
              </w:p>
            </w:tc>
            <w:tc>
              <w:tcPr>
                <w:tcW w:w="761" w:type="pct"/>
                <w:tcBorders>
                  <w:bottom w:val="nil"/>
                </w:tcBorders>
              </w:tcPr>
              <w:p w:rsidR="002E2B19" w:rsidRPr="000B47DF" w:rsidRDefault="002E2B19" w:rsidP="00FA5E68">
                <w:pPr>
                  <w:pStyle w:val="TableHeading"/>
                </w:pPr>
                <w:r w:rsidRPr="00A47107">
                  <w:t>Contribution</w:t>
                </w:r>
              </w:p>
            </w:tc>
          </w:tr>
          <w:tr w:rsidR="009F3730"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auto"/>
                <w:vAlign w:val="center"/>
              </w:tcPr>
              <w:p w:rsidR="009F3730" w:rsidRDefault="009F3730" w:rsidP="00FA5E68">
                <w:pPr>
                  <w:pStyle w:val="tablebodysmall"/>
                </w:pPr>
                <w:r>
                  <w:t>16:35</w:t>
                </w:r>
              </w:p>
            </w:tc>
            <w:tc>
              <w:tcPr>
                <w:tcW w:w="568" w:type="pct"/>
                <w:tcBorders>
                  <w:bottom w:val="nil"/>
                </w:tcBorders>
                <w:shd w:val="clear" w:color="auto" w:fill="auto"/>
                <w:vAlign w:val="center"/>
              </w:tcPr>
              <w:p w:rsidR="009F3730" w:rsidRDefault="009F3730" w:rsidP="00FA5E68">
                <w:pPr>
                  <w:pStyle w:val="tablebodysmall"/>
                </w:pPr>
                <w:r>
                  <w:t>$13 800.00</w:t>
                </w:r>
              </w:p>
            </w:tc>
            <w:tc>
              <w:tcPr>
                <w:tcW w:w="794" w:type="pct"/>
                <w:tcBorders>
                  <w:bottom w:val="nil"/>
                </w:tcBorders>
                <w:shd w:val="clear" w:color="auto" w:fill="auto"/>
                <w:vAlign w:val="center"/>
              </w:tcPr>
              <w:p w:rsidR="009F3730" w:rsidRDefault="009F3730" w:rsidP="00FA5E68">
                <w:pPr>
                  <w:pStyle w:val="tablebodysmall"/>
                </w:pPr>
                <w:r>
                  <w:t>Delta Electricity</w:t>
                </w:r>
              </w:p>
            </w:tc>
            <w:tc>
              <w:tcPr>
                <w:tcW w:w="778" w:type="pct"/>
                <w:tcBorders>
                  <w:bottom w:val="nil"/>
                </w:tcBorders>
                <w:shd w:val="clear" w:color="auto" w:fill="auto"/>
                <w:vAlign w:val="center"/>
              </w:tcPr>
              <w:p w:rsidR="009F3730" w:rsidRDefault="009F3730" w:rsidP="00FA5E68">
                <w:pPr>
                  <w:pStyle w:val="tablebodysmall"/>
                </w:pPr>
                <w:r>
                  <w:t>VP5</w:t>
                </w:r>
              </w:p>
            </w:tc>
            <w:tc>
              <w:tcPr>
                <w:tcW w:w="515" w:type="pct"/>
                <w:tcBorders>
                  <w:bottom w:val="nil"/>
                </w:tcBorders>
                <w:shd w:val="clear" w:color="auto" w:fill="auto"/>
                <w:vAlign w:val="center"/>
              </w:tcPr>
              <w:p w:rsidR="009F3730" w:rsidRDefault="009F3730" w:rsidP="00FA5E68">
                <w:pPr>
                  <w:pStyle w:val="tablebodysmall"/>
                </w:pPr>
                <w:r>
                  <w:t>Energy</w:t>
                </w:r>
              </w:p>
            </w:tc>
            <w:tc>
              <w:tcPr>
                <w:tcW w:w="658" w:type="pct"/>
                <w:tcBorders>
                  <w:bottom w:val="nil"/>
                </w:tcBorders>
                <w:shd w:val="clear" w:color="auto" w:fill="auto"/>
                <w:vAlign w:val="center"/>
              </w:tcPr>
              <w:p w:rsidR="009F3730" w:rsidRDefault="009F3730" w:rsidP="00FA5E68">
                <w:pPr>
                  <w:pStyle w:val="tablebodysmall"/>
                </w:pPr>
                <w:r>
                  <w:t>$13 800.00</w:t>
                </w:r>
              </w:p>
            </w:tc>
            <w:tc>
              <w:tcPr>
                <w:tcW w:w="546" w:type="pct"/>
                <w:tcBorders>
                  <w:bottom w:val="nil"/>
                </w:tcBorders>
                <w:shd w:val="clear" w:color="auto" w:fill="auto"/>
                <w:vAlign w:val="center"/>
              </w:tcPr>
              <w:p w:rsidR="009F3730" w:rsidRDefault="009F3730" w:rsidP="00FA5E68">
                <w:pPr>
                  <w:pStyle w:val="tablebodysmall"/>
                </w:pPr>
                <w:r>
                  <w:t>0.50</w:t>
                </w:r>
              </w:p>
            </w:tc>
            <w:tc>
              <w:tcPr>
                <w:tcW w:w="761" w:type="pct"/>
                <w:tcBorders>
                  <w:bottom w:val="nil"/>
                </w:tcBorders>
                <w:shd w:val="clear" w:color="auto" w:fill="auto"/>
                <w:vAlign w:val="center"/>
              </w:tcPr>
              <w:p w:rsidR="009F3730" w:rsidRDefault="009F3730" w:rsidP="00FA5E68">
                <w:pPr>
                  <w:pStyle w:val="tablebodysmall"/>
                </w:pPr>
                <w:r>
                  <w:t>$6900.00</w:t>
                </w:r>
              </w:p>
            </w:tc>
          </w:tr>
          <w:tr w:rsidR="009F3730" w:rsidRPr="00796046"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auto"/>
                <w:vAlign w:val="center"/>
              </w:tcPr>
              <w:p w:rsidR="009F3730" w:rsidRDefault="009F3730" w:rsidP="00FA5E68">
                <w:pPr>
                  <w:pStyle w:val="tablebodysmall"/>
                </w:pPr>
              </w:p>
            </w:tc>
            <w:tc>
              <w:tcPr>
                <w:tcW w:w="568" w:type="pct"/>
                <w:tcBorders>
                  <w:bottom w:val="nil"/>
                </w:tcBorders>
                <w:shd w:val="clear" w:color="auto" w:fill="auto"/>
                <w:vAlign w:val="center"/>
              </w:tcPr>
              <w:p w:rsidR="009F3730" w:rsidRDefault="009F3730" w:rsidP="00FA5E68">
                <w:pPr>
                  <w:pStyle w:val="tablebodysmall"/>
                </w:pPr>
              </w:p>
            </w:tc>
            <w:tc>
              <w:tcPr>
                <w:tcW w:w="794" w:type="pct"/>
                <w:tcBorders>
                  <w:bottom w:val="nil"/>
                </w:tcBorders>
                <w:shd w:val="clear" w:color="auto" w:fill="auto"/>
                <w:vAlign w:val="center"/>
              </w:tcPr>
              <w:p w:rsidR="009F3730" w:rsidRDefault="009F3730" w:rsidP="00FA5E68">
                <w:pPr>
                  <w:pStyle w:val="tablebodysmall"/>
                </w:pPr>
                <w:r>
                  <w:t>Delta Electricity</w:t>
                </w:r>
              </w:p>
            </w:tc>
            <w:tc>
              <w:tcPr>
                <w:tcW w:w="778" w:type="pct"/>
                <w:tcBorders>
                  <w:bottom w:val="nil"/>
                </w:tcBorders>
                <w:shd w:val="clear" w:color="auto" w:fill="auto"/>
                <w:vAlign w:val="center"/>
              </w:tcPr>
              <w:p w:rsidR="009F3730" w:rsidRDefault="009F3730" w:rsidP="00FA5E68">
                <w:pPr>
                  <w:pStyle w:val="tablebodysmall"/>
                </w:pPr>
                <w:r>
                  <w:t>VP6</w:t>
                </w:r>
              </w:p>
            </w:tc>
            <w:tc>
              <w:tcPr>
                <w:tcW w:w="515" w:type="pct"/>
                <w:tcBorders>
                  <w:bottom w:val="nil"/>
                </w:tcBorders>
                <w:shd w:val="clear" w:color="auto" w:fill="auto"/>
                <w:vAlign w:val="center"/>
              </w:tcPr>
              <w:p w:rsidR="009F3730" w:rsidRDefault="009F3730" w:rsidP="00FA5E68">
                <w:pPr>
                  <w:pStyle w:val="tablebodysmall"/>
                </w:pPr>
                <w:r>
                  <w:t>Energy</w:t>
                </w:r>
              </w:p>
            </w:tc>
            <w:tc>
              <w:tcPr>
                <w:tcW w:w="658" w:type="pct"/>
                <w:tcBorders>
                  <w:bottom w:val="nil"/>
                </w:tcBorders>
                <w:shd w:val="clear" w:color="auto" w:fill="auto"/>
                <w:vAlign w:val="center"/>
              </w:tcPr>
              <w:p w:rsidR="009F3730" w:rsidRDefault="009F3730" w:rsidP="00FA5E68">
                <w:pPr>
                  <w:pStyle w:val="tablebodysmall"/>
                </w:pPr>
                <w:r>
                  <w:t>$13 800.00</w:t>
                </w:r>
              </w:p>
            </w:tc>
            <w:tc>
              <w:tcPr>
                <w:tcW w:w="546" w:type="pct"/>
                <w:tcBorders>
                  <w:bottom w:val="nil"/>
                </w:tcBorders>
                <w:shd w:val="clear" w:color="auto" w:fill="auto"/>
                <w:vAlign w:val="center"/>
              </w:tcPr>
              <w:p w:rsidR="009F3730" w:rsidRDefault="009F3730" w:rsidP="00FA5E68">
                <w:pPr>
                  <w:pStyle w:val="tablebodysmall"/>
                </w:pPr>
                <w:r>
                  <w:t>0.50</w:t>
                </w:r>
              </w:p>
            </w:tc>
            <w:tc>
              <w:tcPr>
                <w:tcW w:w="761" w:type="pct"/>
                <w:tcBorders>
                  <w:bottom w:val="nil"/>
                </w:tcBorders>
                <w:shd w:val="clear" w:color="auto" w:fill="auto"/>
                <w:vAlign w:val="center"/>
              </w:tcPr>
              <w:p w:rsidR="009F3730" w:rsidRDefault="009F3730" w:rsidP="00FA5E68">
                <w:pPr>
                  <w:pStyle w:val="tablebodysmall"/>
                </w:pPr>
                <w:r>
                  <w:t>$6900.00</w:t>
                </w:r>
              </w:p>
            </w:tc>
          </w:tr>
          <w:tr w:rsidR="003F3A1F"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D4E2FF" w:themeFill="accent3" w:themeFillTint="1A"/>
                <w:vAlign w:val="center"/>
              </w:tcPr>
              <w:p w:rsidR="003F3A1F" w:rsidRDefault="003F3A1F" w:rsidP="00FA5E68">
                <w:pPr>
                  <w:pStyle w:val="tablebodysmall"/>
                </w:pPr>
                <w:r>
                  <w:t>16:40</w:t>
                </w:r>
              </w:p>
            </w:tc>
            <w:tc>
              <w:tcPr>
                <w:tcW w:w="568" w:type="pct"/>
                <w:tcBorders>
                  <w:bottom w:val="nil"/>
                </w:tcBorders>
                <w:shd w:val="clear" w:color="auto" w:fill="D4E2FF" w:themeFill="accent3" w:themeFillTint="1A"/>
                <w:vAlign w:val="center"/>
              </w:tcPr>
              <w:p w:rsidR="003F3A1F" w:rsidRDefault="003F3A1F" w:rsidP="00FA5E68">
                <w:pPr>
                  <w:pStyle w:val="tablebodysmall"/>
                </w:pPr>
                <w:r>
                  <w:t>$76.97</w:t>
                </w:r>
              </w:p>
            </w:tc>
            <w:tc>
              <w:tcPr>
                <w:tcW w:w="794" w:type="pct"/>
                <w:tcBorders>
                  <w:bottom w:val="nil"/>
                </w:tcBorders>
                <w:shd w:val="clear" w:color="auto" w:fill="D4E2FF" w:themeFill="accent3" w:themeFillTint="1A"/>
                <w:vAlign w:val="center"/>
              </w:tcPr>
              <w:p w:rsidR="003F3A1F" w:rsidRDefault="003F3A1F" w:rsidP="00FA5E68">
                <w:pPr>
                  <w:pStyle w:val="tablebodysmall"/>
                </w:pPr>
                <w:r>
                  <w:t>Braemar Power Projects</w:t>
                </w:r>
              </w:p>
            </w:tc>
            <w:tc>
              <w:tcPr>
                <w:tcW w:w="778" w:type="pct"/>
                <w:tcBorders>
                  <w:bottom w:val="nil"/>
                </w:tcBorders>
                <w:shd w:val="clear" w:color="auto" w:fill="D4E2FF" w:themeFill="accent3" w:themeFillTint="1A"/>
                <w:vAlign w:val="center"/>
              </w:tcPr>
              <w:p w:rsidR="003F3A1F" w:rsidRDefault="003F3A1F" w:rsidP="00FA5E68">
                <w:pPr>
                  <w:pStyle w:val="tablebodysmall"/>
                </w:pPr>
                <w:r>
                  <w:t>BRAEMAR1</w:t>
                </w:r>
              </w:p>
            </w:tc>
            <w:tc>
              <w:tcPr>
                <w:tcW w:w="515" w:type="pct"/>
                <w:tcBorders>
                  <w:bottom w:val="nil"/>
                </w:tcBorders>
                <w:shd w:val="clear" w:color="auto" w:fill="D4E2FF" w:themeFill="accent3" w:themeFillTint="1A"/>
                <w:vAlign w:val="center"/>
              </w:tcPr>
              <w:p w:rsidR="003F3A1F" w:rsidRDefault="003F3A1F" w:rsidP="00FA5E68">
                <w:pPr>
                  <w:pStyle w:val="tablebodysmall"/>
                </w:pPr>
                <w:r>
                  <w:t>Energy</w:t>
                </w:r>
              </w:p>
            </w:tc>
            <w:tc>
              <w:tcPr>
                <w:tcW w:w="658" w:type="pct"/>
                <w:tcBorders>
                  <w:bottom w:val="nil"/>
                </w:tcBorders>
                <w:shd w:val="clear" w:color="auto" w:fill="D4E2FF" w:themeFill="accent3" w:themeFillTint="1A"/>
                <w:vAlign w:val="center"/>
              </w:tcPr>
              <w:p w:rsidR="003F3A1F" w:rsidRDefault="003F3A1F" w:rsidP="00FA5E68">
                <w:pPr>
                  <w:pStyle w:val="tablebodysmall"/>
                </w:pPr>
                <w:r>
                  <w:t>$74.74</w:t>
                </w:r>
              </w:p>
            </w:tc>
            <w:tc>
              <w:tcPr>
                <w:tcW w:w="546" w:type="pct"/>
                <w:tcBorders>
                  <w:bottom w:val="nil"/>
                </w:tcBorders>
                <w:shd w:val="clear" w:color="auto" w:fill="D4E2FF" w:themeFill="accent3" w:themeFillTint="1A"/>
                <w:vAlign w:val="center"/>
              </w:tcPr>
              <w:p w:rsidR="003F3A1F" w:rsidRDefault="003F3A1F" w:rsidP="00FA5E68">
                <w:pPr>
                  <w:pStyle w:val="tablebodysmall"/>
                </w:pPr>
                <w:r>
                  <w:t>0.51</w:t>
                </w:r>
              </w:p>
            </w:tc>
            <w:tc>
              <w:tcPr>
                <w:tcW w:w="761" w:type="pct"/>
                <w:tcBorders>
                  <w:bottom w:val="nil"/>
                </w:tcBorders>
                <w:shd w:val="clear" w:color="auto" w:fill="D4E2FF" w:themeFill="accent3" w:themeFillTint="1A"/>
                <w:vAlign w:val="center"/>
              </w:tcPr>
              <w:p w:rsidR="003F3A1F" w:rsidRDefault="003F3A1F" w:rsidP="00FA5E68">
                <w:pPr>
                  <w:pStyle w:val="tablebodysmall"/>
                </w:pPr>
                <w:r>
                  <w:t>$38.12</w:t>
                </w:r>
              </w:p>
            </w:tc>
          </w:tr>
          <w:tr w:rsidR="003F3A1F" w:rsidRPr="00247FC3"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D4E2FF" w:themeFill="accent3" w:themeFillTint="1A"/>
                <w:vAlign w:val="center"/>
              </w:tcPr>
              <w:p w:rsidR="003F3A1F" w:rsidRDefault="003F3A1F" w:rsidP="00FA5E68">
                <w:pPr>
                  <w:pStyle w:val="tablebodysmall"/>
                </w:pPr>
              </w:p>
            </w:tc>
            <w:tc>
              <w:tcPr>
                <w:tcW w:w="568" w:type="pct"/>
                <w:tcBorders>
                  <w:bottom w:val="nil"/>
                </w:tcBorders>
                <w:shd w:val="clear" w:color="auto" w:fill="D4E2FF" w:themeFill="accent3" w:themeFillTint="1A"/>
                <w:vAlign w:val="center"/>
              </w:tcPr>
              <w:p w:rsidR="003F3A1F" w:rsidRDefault="003F3A1F" w:rsidP="00FA5E68">
                <w:pPr>
                  <w:pStyle w:val="tablebodysmall"/>
                </w:pPr>
              </w:p>
            </w:tc>
            <w:tc>
              <w:tcPr>
                <w:tcW w:w="794" w:type="pct"/>
                <w:tcBorders>
                  <w:bottom w:val="nil"/>
                </w:tcBorders>
                <w:shd w:val="clear" w:color="auto" w:fill="D4E2FF" w:themeFill="accent3" w:themeFillTint="1A"/>
                <w:vAlign w:val="center"/>
              </w:tcPr>
              <w:p w:rsidR="003F3A1F" w:rsidRDefault="003F3A1F" w:rsidP="00FA5E68">
                <w:pPr>
                  <w:pStyle w:val="tablebodysmall"/>
                </w:pPr>
                <w:r>
                  <w:t>Braemar Power Projects</w:t>
                </w:r>
              </w:p>
            </w:tc>
            <w:tc>
              <w:tcPr>
                <w:tcW w:w="778" w:type="pct"/>
                <w:tcBorders>
                  <w:bottom w:val="nil"/>
                </w:tcBorders>
                <w:shd w:val="clear" w:color="auto" w:fill="D4E2FF" w:themeFill="accent3" w:themeFillTint="1A"/>
                <w:vAlign w:val="center"/>
              </w:tcPr>
              <w:p w:rsidR="003F3A1F" w:rsidRDefault="003F3A1F" w:rsidP="00FA5E68">
                <w:pPr>
                  <w:pStyle w:val="tablebodysmall"/>
                </w:pPr>
                <w:r>
                  <w:t>BRAEMAR2</w:t>
                </w:r>
              </w:p>
            </w:tc>
            <w:tc>
              <w:tcPr>
                <w:tcW w:w="515" w:type="pct"/>
                <w:tcBorders>
                  <w:bottom w:val="nil"/>
                </w:tcBorders>
                <w:shd w:val="clear" w:color="auto" w:fill="D4E2FF" w:themeFill="accent3" w:themeFillTint="1A"/>
                <w:vAlign w:val="center"/>
              </w:tcPr>
              <w:p w:rsidR="003F3A1F" w:rsidRDefault="003F3A1F" w:rsidP="00FA5E68">
                <w:pPr>
                  <w:pStyle w:val="tablebodysmall"/>
                </w:pPr>
                <w:r>
                  <w:t>Energy</w:t>
                </w:r>
              </w:p>
            </w:tc>
            <w:tc>
              <w:tcPr>
                <w:tcW w:w="658" w:type="pct"/>
                <w:tcBorders>
                  <w:bottom w:val="nil"/>
                </w:tcBorders>
                <w:shd w:val="clear" w:color="auto" w:fill="D4E2FF" w:themeFill="accent3" w:themeFillTint="1A"/>
                <w:vAlign w:val="center"/>
              </w:tcPr>
              <w:p w:rsidR="003F3A1F" w:rsidRDefault="003F3A1F" w:rsidP="00FA5E68">
                <w:pPr>
                  <w:pStyle w:val="tablebodysmall"/>
                </w:pPr>
                <w:r>
                  <w:t>$74.74</w:t>
                </w:r>
              </w:p>
            </w:tc>
            <w:tc>
              <w:tcPr>
                <w:tcW w:w="546" w:type="pct"/>
                <w:tcBorders>
                  <w:bottom w:val="nil"/>
                </w:tcBorders>
                <w:shd w:val="clear" w:color="auto" w:fill="D4E2FF" w:themeFill="accent3" w:themeFillTint="1A"/>
                <w:vAlign w:val="center"/>
              </w:tcPr>
              <w:p w:rsidR="003F3A1F" w:rsidRDefault="003F3A1F" w:rsidP="00FA5E68">
                <w:pPr>
                  <w:pStyle w:val="tablebodysmall"/>
                </w:pPr>
                <w:r>
                  <w:t>0.46</w:t>
                </w:r>
              </w:p>
            </w:tc>
            <w:tc>
              <w:tcPr>
                <w:tcW w:w="761" w:type="pct"/>
                <w:tcBorders>
                  <w:bottom w:val="nil"/>
                </w:tcBorders>
                <w:shd w:val="clear" w:color="auto" w:fill="D4E2FF" w:themeFill="accent3" w:themeFillTint="1A"/>
                <w:vAlign w:val="center"/>
              </w:tcPr>
              <w:p w:rsidR="003F3A1F" w:rsidRDefault="003F3A1F" w:rsidP="00FA5E68">
                <w:pPr>
                  <w:pStyle w:val="tablebodysmall"/>
                </w:pPr>
                <w:r>
                  <w:t>$34.38</w:t>
                </w:r>
              </w:p>
            </w:tc>
          </w:tr>
          <w:tr w:rsidR="003F3A1F"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D4E2FF" w:themeFill="accent3" w:themeFillTint="1A"/>
                <w:vAlign w:val="center"/>
              </w:tcPr>
              <w:p w:rsidR="003F3A1F" w:rsidRDefault="003F3A1F" w:rsidP="00FA5E68">
                <w:pPr>
                  <w:pStyle w:val="tablebodysmall"/>
                </w:pPr>
              </w:p>
            </w:tc>
            <w:tc>
              <w:tcPr>
                <w:tcW w:w="568" w:type="pct"/>
                <w:tcBorders>
                  <w:bottom w:val="nil"/>
                </w:tcBorders>
                <w:shd w:val="clear" w:color="auto" w:fill="D4E2FF" w:themeFill="accent3" w:themeFillTint="1A"/>
                <w:vAlign w:val="center"/>
              </w:tcPr>
              <w:p w:rsidR="003F3A1F" w:rsidRDefault="003F3A1F" w:rsidP="00FA5E68">
                <w:pPr>
                  <w:pStyle w:val="tablebodysmall"/>
                </w:pPr>
              </w:p>
            </w:tc>
            <w:tc>
              <w:tcPr>
                <w:tcW w:w="794" w:type="pct"/>
                <w:tcBorders>
                  <w:bottom w:val="nil"/>
                </w:tcBorders>
                <w:shd w:val="clear" w:color="auto" w:fill="D4E2FF" w:themeFill="accent3" w:themeFillTint="1A"/>
                <w:vAlign w:val="center"/>
              </w:tcPr>
              <w:p w:rsidR="003F3A1F" w:rsidRDefault="003F3A1F" w:rsidP="00FA5E68">
                <w:pPr>
                  <w:pStyle w:val="tablebodysmall"/>
                </w:pPr>
                <w:r>
                  <w:t>Braemar Power Projects</w:t>
                </w:r>
              </w:p>
            </w:tc>
            <w:tc>
              <w:tcPr>
                <w:tcW w:w="778" w:type="pct"/>
                <w:tcBorders>
                  <w:bottom w:val="nil"/>
                </w:tcBorders>
                <w:shd w:val="clear" w:color="auto" w:fill="D4E2FF" w:themeFill="accent3" w:themeFillTint="1A"/>
                <w:vAlign w:val="center"/>
              </w:tcPr>
              <w:p w:rsidR="003F3A1F" w:rsidRDefault="003F3A1F" w:rsidP="00FA5E68">
                <w:pPr>
                  <w:pStyle w:val="tablebodysmall"/>
                </w:pPr>
                <w:r>
                  <w:t>BRAEMAR3</w:t>
                </w:r>
              </w:p>
            </w:tc>
            <w:tc>
              <w:tcPr>
                <w:tcW w:w="515" w:type="pct"/>
                <w:tcBorders>
                  <w:bottom w:val="nil"/>
                </w:tcBorders>
                <w:shd w:val="clear" w:color="auto" w:fill="D4E2FF" w:themeFill="accent3" w:themeFillTint="1A"/>
                <w:vAlign w:val="center"/>
              </w:tcPr>
              <w:p w:rsidR="003F3A1F" w:rsidRDefault="003F3A1F" w:rsidP="00FA5E68">
                <w:pPr>
                  <w:pStyle w:val="tablebodysmall"/>
                </w:pPr>
                <w:r>
                  <w:t>Energy</w:t>
                </w:r>
              </w:p>
            </w:tc>
            <w:tc>
              <w:tcPr>
                <w:tcW w:w="658" w:type="pct"/>
                <w:tcBorders>
                  <w:bottom w:val="nil"/>
                </w:tcBorders>
                <w:shd w:val="clear" w:color="auto" w:fill="D4E2FF" w:themeFill="accent3" w:themeFillTint="1A"/>
                <w:vAlign w:val="center"/>
              </w:tcPr>
              <w:p w:rsidR="003F3A1F" w:rsidRDefault="003F3A1F" w:rsidP="00FA5E68">
                <w:pPr>
                  <w:pStyle w:val="tablebodysmall"/>
                </w:pPr>
                <w:r>
                  <w:t>$74.74</w:t>
                </w:r>
              </w:p>
            </w:tc>
            <w:tc>
              <w:tcPr>
                <w:tcW w:w="546" w:type="pct"/>
                <w:tcBorders>
                  <w:bottom w:val="nil"/>
                </w:tcBorders>
                <w:shd w:val="clear" w:color="auto" w:fill="D4E2FF" w:themeFill="accent3" w:themeFillTint="1A"/>
                <w:vAlign w:val="center"/>
              </w:tcPr>
              <w:p w:rsidR="003F3A1F" w:rsidRDefault="003F3A1F" w:rsidP="00FA5E68">
                <w:pPr>
                  <w:pStyle w:val="tablebodysmall"/>
                </w:pPr>
                <w:r>
                  <w:t>0.46</w:t>
                </w:r>
              </w:p>
            </w:tc>
            <w:tc>
              <w:tcPr>
                <w:tcW w:w="761" w:type="pct"/>
                <w:tcBorders>
                  <w:bottom w:val="nil"/>
                </w:tcBorders>
                <w:shd w:val="clear" w:color="auto" w:fill="D4E2FF" w:themeFill="accent3" w:themeFillTint="1A"/>
                <w:vAlign w:val="center"/>
              </w:tcPr>
              <w:p w:rsidR="003F3A1F" w:rsidRDefault="003F3A1F" w:rsidP="00FA5E68">
                <w:pPr>
                  <w:pStyle w:val="tablebodysmall"/>
                </w:pPr>
                <w:r>
                  <w:t>$34.38</w:t>
                </w:r>
              </w:p>
            </w:tc>
          </w:tr>
          <w:tr w:rsidR="003F3A1F" w:rsidRPr="00247FC3"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D4E2FF" w:themeFill="accent3" w:themeFillTint="1A"/>
                <w:vAlign w:val="center"/>
              </w:tcPr>
              <w:p w:rsidR="003F3A1F" w:rsidRDefault="003F3A1F" w:rsidP="00FA5E68">
                <w:pPr>
                  <w:pStyle w:val="tablebodysmall"/>
                </w:pPr>
              </w:p>
            </w:tc>
            <w:tc>
              <w:tcPr>
                <w:tcW w:w="568" w:type="pct"/>
                <w:tcBorders>
                  <w:bottom w:val="nil"/>
                </w:tcBorders>
                <w:shd w:val="clear" w:color="auto" w:fill="D4E2FF" w:themeFill="accent3" w:themeFillTint="1A"/>
                <w:vAlign w:val="center"/>
              </w:tcPr>
              <w:p w:rsidR="003F3A1F" w:rsidRDefault="003F3A1F" w:rsidP="00FA5E68">
                <w:pPr>
                  <w:pStyle w:val="tablebodysmall"/>
                </w:pPr>
              </w:p>
            </w:tc>
            <w:tc>
              <w:tcPr>
                <w:tcW w:w="794" w:type="pct"/>
                <w:tcBorders>
                  <w:bottom w:val="nil"/>
                </w:tcBorders>
                <w:shd w:val="clear" w:color="auto" w:fill="D4E2FF" w:themeFill="accent3" w:themeFillTint="1A"/>
                <w:vAlign w:val="center"/>
              </w:tcPr>
              <w:p w:rsidR="003F3A1F" w:rsidRDefault="003F3A1F" w:rsidP="00FA5E68">
                <w:pPr>
                  <w:pStyle w:val="tablebodysmall"/>
                </w:pPr>
                <w:r>
                  <w:t>Hydro Tasmania</w:t>
                </w:r>
              </w:p>
            </w:tc>
            <w:tc>
              <w:tcPr>
                <w:tcW w:w="778" w:type="pct"/>
                <w:tcBorders>
                  <w:bottom w:val="nil"/>
                </w:tcBorders>
                <w:shd w:val="clear" w:color="auto" w:fill="D4E2FF" w:themeFill="accent3" w:themeFillTint="1A"/>
                <w:vAlign w:val="center"/>
              </w:tcPr>
              <w:p w:rsidR="003F3A1F" w:rsidRDefault="003F3A1F" w:rsidP="00FA5E68">
                <w:pPr>
                  <w:pStyle w:val="tablebodysmall"/>
                </w:pPr>
                <w:r>
                  <w:t>POAT220</w:t>
                </w:r>
              </w:p>
            </w:tc>
            <w:tc>
              <w:tcPr>
                <w:tcW w:w="515" w:type="pct"/>
                <w:tcBorders>
                  <w:bottom w:val="nil"/>
                </w:tcBorders>
                <w:shd w:val="clear" w:color="auto" w:fill="D4E2FF" w:themeFill="accent3" w:themeFillTint="1A"/>
                <w:vAlign w:val="center"/>
              </w:tcPr>
              <w:p w:rsidR="003F3A1F" w:rsidRDefault="003F3A1F" w:rsidP="00FA5E68">
                <w:pPr>
                  <w:pStyle w:val="tablebodysmall"/>
                </w:pPr>
                <w:r>
                  <w:t>Energy</w:t>
                </w:r>
              </w:p>
            </w:tc>
            <w:tc>
              <w:tcPr>
                <w:tcW w:w="658" w:type="pct"/>
                <w:tcBorders>
                  <w:bottom w:val="nil"/>
                </w:tcBorders>
                <w:shd w:val="clear" w:color="auto" w:fill="D4E2FF" w:themeFill="accent3" w:themeFillTint="1A"/>
                <w:vAlign w:val="center"/>
              </w:tcPr>
              <w:p w:rsidR="003F3A1F" w:rsidRDefault="003F3A1F" w:rsidP="00FA5E68">
                <w:pPr>
                  <w:pStyle w:val="tablebodysmall"/>
                </w:pPr>
                <w:r>
                  <w:t>$69.65</w:t>
                </w:r>
              </w:p>
            </w:tc>
            <w:tc>
              <w:tcPr>
                <w:tcW w:w="546" w:type="pct"/>
                <w:tcBorders>
                  <w:bottom w:val="nil"/>
                </w:tcBorders>
                <w:shd w:val="clear" w:color="auto" w:fill="D4E2FF" w:themeFill="accent3" w:themeFillTint="1A"/>
                <w:vAlign w:val="center"/>
              </w:tcPr>
              <w:p w:rsidR="003F3A1F" w:rsidRDefault="003F3A1F" w:rsidP="00FA5E68">
                <w:pPr>
                  <w:pStyle w:val="tablebodysmall"/>
                </w:pPr>
                <w:r>
                  <w:t>-0.42</w:t>
                </w:r>
              </w:p>
            </w:tc>
            <w:tc>
              <w:tcPr>
                <w:tcW w:w="761" w:type="pct"/>
                <w:tcBorders>
                  <w:bottom w:val="nil"/>
                </w:tcBorders>
                <w:shd w:val="clear" w:color="auto" w:fill="D4E2FF" w:themeFill="accent3" w:themeFillTint="1A"/>
                <w:vAlign w:val="center"/>
              </w:tcPr>
              <w:p w:rsidR="003F3A1F" w:rsidRDefault="003F3A1F" w:rsidP="00FA5E68">
                <w:pPr>
                  <w:pStyle w:val="tablebodysmall"/>
                </w:pPr>
                <w:r>
                  <w:t>-$29.25</w:t>
                </w:r>
              </w:p>
            </w:tc>
          </w:tr>
          <w:tr w:rsidR="003F3A1F"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D4E2FF" w:themeFill="accent3" w:themeFillTint="1A"/>
                <w:vAlign w:val="center"/>
              </w:tcPr>
              <w:p w:rsidR="003F3A1F" w:rsidRDefault="003F3A1F" w:rsidP="00FA5E68">
                <w:pPr>
                  <w:pStyle w:val="tablebodysmall"/>
                </w:pPr>
              </w:p>
            </w:tc>
            <w:tc>
              <w:tcPr>
                <w:tcW w:w="568" w:type="pct"/>
                <w:tcBorders>
                  <w:bottom w:val="nil"/>
                </w:tcBorders>
                <w:shd w:val="clear" w:color="auto" w:fill="D4E2FF" w:themeFill="accent3" w:themeFillTint="1A"/>
                <w:vAlign w:val="center"/>
              </w:tcPr>
              <w:p w:rsidR="003F3A1F" w:rsidRDefault="003F3A1F" w:rsidP="00FA5E68">
                <w:pPr>
                  <w:pStyle w:val="tablebodysmall"/>
                </w:pPr>
              </w:p>
            </w:tc>
            <w:tc>
              <w:tcPr>
                <w:tcW w:w="794" w:type="pct"/>
                <w:tcBorders>
                  <w:bottom w:val="nil"/>
                </w:tcBorders>
                <w:shd w:val="clear" w:color="auto" w:fill="D4E2FF" w:themeFill="accent3" w:themeFillTint="1A"/>
                <w:vAlign w:val="center"/>
              </w:tcPr>
              <w:p w:rsidR="003F3A1F" w:rsidRDefault="003F3A1F" w:rsidP="00FA5E68">
                <w:pPr>
                  <w:pStyle w:val="tablebodysmall"/>
                </w:pPr>
              </w:p>
            </w:tc>
            <w:tc>
              <w:tcPr>
                <w:tcW w:w="778" w:type="pct"/>
                <w:tcBorders>
                  <w:bottom w:val="nil"/>
                </w:tcBorders>
                <w:shd w:val="clear" w:color="auto" w:fill="D4E2FF" w:themeFill="accent3" w:themeFillTint="1A"/>
                <w:vAlign w:val="center"/>
              </w:tcPr>
              <w:p w:rsidR="003F3A1F" w:rsidRDefault="008E546D" w:rsidP="008E546D">
                <w:pPr>
                  <w:pStyle w:val="tablebodysmall"/>
                </w:pPr>
                <w:r>
                  <w:t>Basslink</w:t>
                </w:r>
              </w:p>
            </w:tc>
            <w:tc>
              <w:tcPr>
                <w:tcW w:w="515" w:type="pct"/>
                <w:tcBorders>
                  <w:bottom w:val="nil"/>
                </w:tcBorders>
                <w:shd w:val="clear" w:color="auto" w:fill="D4E2FF" w:themeFill="accent3" w:themeFillTint="1A"/>
                <w:vAlign w:val="center"/>
              </w:tcPr>
              <w:p w:rsidR="003F3A1F" w:rsidRDefault="003F3A1F" w:rsidP="00FA5E68">
                <w:pPr>
                  <w:pStyle w:val="tablebodysmall"/>
                </w:pPr>
                <w:r>
                  <w:t>Energy</w:t>
                </w:r>
              </w:p>
            </w:tc>
            <w:tc>
              <w:tcPr>
                <w:tcW w:w="658" w:type="pct"/>
                <w:tcBorders>
                  <w:bottom w:val="nil"/>
                </w:tcBorders>
                <w:shd w:val="clear" w:color="auto" w:fill="D4E2FF" w:themeFill="accent3" w:themeFillTint="1A"/>
                <w:vAlign w:val="center"/>
              </w:tcPr>
              <w:p w:rsidR="003F3A1F" w:rsidRDefault="003F3A1F" w:rsidP="00FA5E68">
                <w:pPr>
                  <w:pStyle w:val="tablebodysmall"/>
                </w:pPr>
                <w:r>
                  <w:t>$0.00</w:t>
                </w:r>
              </w:p>
            </w:tc>
            <w:tc>
              <w:tcPr>
                <w:tcW w:w="546" w:type="pct"/>
                <w:tcBorders>
                  <w:bottom w:val="nil"/>
                </w:tcBorders>
                <w:shd w:val="clear" w:color="auto" w:fill="D4E2FF" w:themeFill="accent3" w:themeFillTint="1A"/>
                <w:vAlign w:val="center"/>
              </w:tcPr>
              <w:p w:rsidR="003F3A1F" w:rsidRDefault="003F3A1F" w:rsidP="00FA5E68">
                <w:pPr>
                  <w:pStyle w:val="tablebodysmall"/>
                </w:pPr>
                <w:r>
                  <w:t>0.42</w:t>
                </w:r>
              </w:p>
            </w:tc>
            <w:tc>
              <w:tcPr>
                <w:tcW w:w="761" w:type="pct"/>
                <w:tcBorders>
                  <w:bottom w:val="nil"/>
                </w:tcBorders>
                <w:shd w:val="clear" w:color="auto" w:fill="D4E2FF" w:themeFill="accent3" w:themeFillTint="1A"/>
                <w:vAlign w:val="center"/>
              </w:tcPr>
              <w:p w:rsidR="003F3A1F" w:rsidRDefault="003F3A1F" w:rsidP="00FA5E68">
                <w:pPr>
                  <w:pStyle w:val="tablebodysmall"/>
                </w:pPr>
                <w:r>
                  <w:t>$0.00</w:t>
                </w:r>
              </w:p>
            </w:tc>
          </w:tr>
          <w:tr w:rsidR="003F3A1F" w:rsidRPr="00796046"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auto"/>
                <w:vAlign w:val="center"/>
              </w:tcPr>
              <w:p w:rsidR="003F3A1F" w:rsidRDefault="003F3A1F" w:rsidP="00FA5E68">
                <w:pPr>
                  <w:pStyle w:val="tablebodysmall"/>
                </w:pPr>
                <w:r>
                  <w:t>16:45</w:t>
                </w:r>
              </w:p>
            </w:tc>
            <w:tc>
              <w:tcPr>
                <w:tcW w:w="568" w:type="pct"/>
                <w:tcBorders>
                  <w:bottom w:val="nil"/>
                </w:tcBorders>
                <w:shd w:val="clear" w:color="auto" w:fill="auto"/>
                <w:vAlign w:val="center"/>
              </w:tcPr>
              <w:p w:rsidR="003F3A1F" w:rsidRDefault="003F3A1F" w:rsidP="00FA5E68">
                <w:pPr>
                  <w:pStyle w:val="tablebodysmall"/>
                </w:pPr>
                <w:r>
                  <w:t>$68.97</w:t>
                </w:r>
              </w:p>
            </w:tc>
            <w:tc>
              <w:tcPr>
                <w:tcW w:w="794" w:type="pct"/>
                <w:tcBorders>
                  <w:bottom w:val="nil"/>
                </w:tcBorders>
                <w:shd w:val="clear" w:color="auto" w:fill="auto"/>
                <w:vAlign w:val="center"/>
              </w:tcPr>
              <w:p w:rsidR="003F3A1F" w:rsidRDefault="003F3A1F" w:rsidP="00FA5E68">
                <w:pPr>
                  <w:pStyle w:val="tablebodysmall"/>
                </w:pPr>
                <w:r>
                  <w:t>Engie</w:t>
                </w:r>
              </w:p>
            </w:tc>
            <w:tc>
              <w:tcPr>
                <w:tcW w:w="778" w:type="pct"/>
                <w:tcBorders>
                  <w:bottom w:val="nil"/>
                </w:tcBorders>
                <w:shd w:val="clear" w:color="auto" w:fill="auto"/>
                <w:vAlign w:val="center"/>
              </w:tcPr>
              <w:p w:rsidR="003F3A1F" w:rsidRDefault="003F3A1F" w:rsidP="00FA5E68">
                <w:pPr>
                  <w:pStyle w:val="tablebodysmall"/>
                </w:pPr>
                <w:r>
                  <w:t>PPCCGT</w:t>
                </w:r>
              </w:p>
            </w:tc>
            <w:tc>
              <w:tcPr>
                <w:tcW w:w="515" w:type="pct"/>
                <w:tcBorders>
                  <w:bottom w:val="nil"/>
                </w:tcBorders>
                <w:shd w:val="clear" w:color="auto" w:fill="auto"/>
                <w:vAlign w:val="center"/>
              </w:tcPr>
              <w:p w:rsidR="003F3A1F" w:rsidRDefault="003F3A1F" w:rsidP="00FA5E68">
                <w:pPr>
                  <w:pStyle w:val="tablebodysmall"/>
                </w:pPr>
                <w:r>
                  <w:t>Energy</w:t>
                </w:r>
              </w:p>
            </w:tc>
            <w:tc>
              <w:tcPr>
                <w:tcW w:w="658" w:type="pct"/>
                <w:tcBorders>
                  <w:bottom w:val="nil"/>
                </w:tcBorders>
                <w:shd w:val="clear" w:color="auto" w:fill="auto"/>
                <w:vAlign w:val="center"/>
              </w:tcPr>
              <w:p w:rsidR="003F3A1F" w:rsidRDefault="003F3A1F" w:rsidP="00FA5E68">
                <w:pPr>
                  <w:pStyle w:val="tablebodysmall"/>
                </w:pPr>
                <w:r>
                  <w:t>$78.69</w:t>
                </w:r>
              </w:p>
            </w:tc>
            <w:tc>
              <w:tcPr>
                <w:tcW w:w="546" w:type="pct"/>
                <w:tcBorders>
                  <w:bottom w:val="nil"/>
                </w:tcBorders>
                <w:shd w:val="clear" w:color="auto" w:fill="auto"/>
                <w:vAlign w:val="center"/>
              </w:tcPr>
              <w:p w:rsidR="003F3A1F" w:rsidRDefault="003F3A1F" w:rsidP="00FA5E68">
                <w:pPr>
                  <w:pStyle w:val="tablebodysmall"/>
                </w:pPr>
                <w:r>
                  <w:t>0.88</w:t>
                </w:r>
              </w:p>
            </w:tc>
            <w:tc>
              <w:tcPr>
                <w:tcW w:w="761" w:type="pct"/>
                <w:tcBorders>
                  <w:bottom w:val="nil"/>
                </w:tcBorders>
                <w:shd w:val="clear" w:color="auto" w:fill="auto"/>
                <w:vAlign w:val="center"/>
              </w:tcPr>
              <w:p w:rsidR="003F3A1F" w:rsidRDefault="003F3A1F" w:rsidP="00FA5E68">
                <w:pPr>
                  <w:pStyle w:val="tablebodysmall"/>
                </w:pPr>
                <w:r>
                  <w:t>$69.25</w:t>
                </w:r>
              </w:p>
            </w:tc>
          </w:tr>
          <w:tr w:rsidR="003F3A1F"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D4E2FF" w:themeFill="accent3" w:themeFillTint="1A"/>
                <w:vAlign w:val="center"/>
              </w:tcPr>
              <w:p w:rsidR="003F3A1F" w:rsidRDefault="003F3A1F" w:rsidP="00FA5E68">
                <w:pPr>
                  <w:pStyle w:val="tablebodysmall"/>
                </w:pPr>
                <w:r>
                  <w:t>16:50</w:t>
                </w:r>
              </w:p>
            </w:tc>
            <w:tc>
              <w:tcPr>
                <w:tcW w:w="568" w:type="pct"/>
                <w:tcBorders>
                  <w:bottom w:val="nil"/>
                </w:tcBorders>
                <w:shd w:val="clear" w:color="auto" w:fill="D4E2FF" w:themeFill="accent3" w:themeFillTint="1A"/>
                <w:vAlign w:val="center"/>
              </w:tcPr>
              <w:p w:rsidR="003F3A1F" w:rsidRDefault="003F3A1F" w:rsidP="00FA5E68">
                <w:pPr>
                  <w:pStyle w:val="tablebodysmall"/>
                </w:pPr>
                <w:r>
                  <w:t>$70.56</w:t>
                </w:r>
              </w:p>
            </w:tc>
            <w:tc>
              <w:tcPr>
                <w:tcW w:w="794" w:type="pct"/>
                <w:tcBorders>
                  <w:bottom w:val="nil"/>
                </w:tcBorders>
                <w:shd w:val="clear" w:color="auto" w:fill="D4E2FF" w:themeFill="accent3" w:themeFillTint="1A"/>
                <w:vAlign w:val="center"/>
              </w:tcPr>
              <w:p w:rsidR="003F3A1F" w:rsidRDefault="003F3A1F" w:rsidP="00FA5E68">
                <w:pPr>
                  <w:pStyle w:val="tablebodysmall"/>
                </w:pPr>
                <w:r>
                  <w:t>Engie</w:t>
                </w:r>
              </w:p>
            </w:tc>
            <w:tc>
              <w:tcPr>
                <w:tcW w:w="778" w:type="pct"/>
                <w:tcBorders>
                  <w:bottom w:val="nil"/>
                </w:tcBorders>
                <w:shd w:val="clear" w:color="auto" w:fill="D4E2FF" w:themeFill="accent3" w:themeFillTint="1A"/>
                <w:vAlign w:val="center"/>
              </w:tcPr>
              <w:p w:rsidR="003F3A1F" w:rsidRDefault="003F3A1F" w:rsidP="00FA5E68">
                <w:pPr>
                  <w:pStyle w:val="tablebodysmall"/>
                </w:pPr>
                <w:r>
                  <w:t>PPCCGT</w:t>
                </w:r>
              </w:p>
            </w:tc>
            <w:tc>
              <w:tcPr>
                <w:tcW w:w="515" w:type="pct"/>
                <w:tcBorders>
                  <w:bottom w:val="nil"/>
                </w:tcBorders>
                <w:shd w:val="clear" w:color="auto" w:fill="D4E2FF" w:themeFill="accent3" w:themeFillTint="1A"/>
                <w:vAlign w:val="center"/>
              </w:tcPr>
              <w:p w:rsidR="003F3A1F" w:rsidRDefault="003F3A1F" w:rsidP="00FA5E68">
                <w:pPr>
                  <w:pStyle w:val="tablebodysmall"/>
                </w:pPr>
                <w:r>
                  <w:t>Energy</w:t>
                </w:r>
              </w:p>
            </w:tc>
            <w:tc>
              <w:tcPr>
                <w:tcW w:w="658" w:type="pct"/>
                <w:tcBorders>
                  <w:bottom w:val="nil"/>
                </w:tcBorders>
                <w:shd w:val="clear" w:color="auto" w:fill="D4E2FF" w:themeFill="accent3" w:themeFillTint="1A"/>
                <w:vAlign w:val="center"/>
              </w:tcPr>
              <w:p w:rsidR="003F3A1F" w:rsidRDefault="003F3A1F" w:rsidP="00FA5E68">
                <w:pPr>
                  <w:pStyle w:val="tablebodysmall"/>
                </w:pPr>
                <w:r>
                  <w:t>$78.69</w:t>
                </w:r>
              </w:p>
            </w:tc>
            <w:tc>
              <w:tcPr>
                <w:tcW w:w="546" w:type="pct"/>
                <w:tcBorders>
                  <w:bottom w:val="nil"/>
                </w:tcBorders>
                <w:shd w:val="clear" w:color="auto" w:fill="D4E2FF" w:themeFill="accent3" w:themeFillTint="1A"/>
                <w:vAlign w:val="center"/>
              </w:tcPr>
              <w:p w:rsidR="003F3A1F" w:rsidRDefault="003F3A1F" w:rsidP="00FA5E68">
                <w:pPr>
                  <w:pStyle w:val="tablebodysmall"/>
                </w:pPr>
                <w:r>
                  <w:t>0.90</w:t>
                </w:r>
              </w:p>
            </w:tc>
            <w:tc>
              <w:tcPr>
                <w:tcW w:w="761" w:type="pct"/>
                <w:tcBorders>
                  <w:bottom w:val="nil"/>
                </w:tcBorders>
                <w:shd w:val="clear" w:color="auto" w:fill="D4E2FF" w:themeFill="accent3" w:themeFillTint="1A"/>
                <w:vAlign w:val="center"/>
              </w:tcPr>
              <w:p w:rsidR="003F3A1F" w:rsidRDefault="003F3A1F" w:rsidP="00FA5E68">
                <w:pPr>
                  <w:pStyle w:val="tablebodysmall"/>
                </w:pPr>
                <w:r>
                  <w:t>$70.82</w:t>
                </w:r>
              </w:p>
            </w:tc>
          </w:tr>
          <w:tr w:rsidR="003F3A1F" w:rsidRPr="00796046"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auto"/>
                <w:vAlign w:val="center"/>
              </w:tcPr>
              <w:p w:rsidR="003F3A1F" w:rsidRDefault="003F3A1F" w:rsidP="00FA5E68">
                <w:pPr>
                  <w:pStyle w:val="tablebodysmall"/>
                </w:pPr>
                <w:r>
                  <w:t>16:55</w:t>
                </w:r>
              </w:p>
            </w:tc>
            <w:tc>
              <w:tcPr>
                <w:tcW w:w="568" w:type="pct"/>
                <w:tcBorders>
                  <w:bottom w:val="nil"/>
                </w:tcBorders>
                <w:shd w:val="clear" w:color="auto" w:fill="auto"/>
                <w:vAlign w:val="center"/>
              </w:tcPr>
              <w:p w:rsidR="003F3A1F" w:rsidRPr="00B444E5" w:rsidRDefault="003F3A1F" w:rsidP="00FA5E68">
                <w:pPr>
                  <w:pStyle w:val="tablebodysmall"/>
                  <w:rPr>
                    <w:i/>
                  </w:rPr>
                </w:pPr>
                <w:r w:rsidRPr="00B444E5">
                  <w:rPr>
                    <w:i/>
                  </w:rPr>
                  <w:t>$14</w:t>
                </w:r>
                <w:r w:rsidR="00B444E5" w:rsidRPr="00B444E5">
                  <w:rPr>
                    <w:i/>
                  </w:rPr>
                  <w:t xml:space="preserve"> </w:t>
                </w:r>
                <w:r w:rsidRPr="00B444E5">
                  <w:rPr>
                    <w:i/>
                  </w:rPr>
                  <w:t>972.30</w:t>
                </w:r>
              </w:p>
            </w:tc>
            <w:tc>
              <w:tcPr>
                <w:tcW w:w="794" w:type="pct"/>
                <w:tcBorders>
                  <w:bottom w:val="nil"/>
                </w:tcBorders>
                <w:shd w:val="clear" w:color="auto" w:fill="auto"/>
                <w:vAlign w:val="center"/>
              </w:tcPr>
              <w:p w:rsidR="003F3A1F" w:rsidRDefault="003F3A1F" w:rsidP="00FA5E68">
                <w:pPr>
                  <w:pStyle w:val="tablebodysmall"/>
                </w:pPr>
                <w:r>
                  <w:t>Stanwell</w:t>
                </w:r>
              </w:p>
            </w:tc>
            <w:tc>
              <w:tcPr>
                <w:tcW w:w="778" w:type="pct"/>
                <w:tcBorders>
                  <w:bottom w:val="nil"/>
                </w:tcBorders>
                <w:shd w:val="clear" w:color="auto" w:fill="auto"/>
                <w:vAlign w:val="center"/>
              </w:tcPr>
              <w:p w:rsidR="003F3A1F" w:rsidRDefault="003F3A1F" w:rsidP="00FA5E68">
                <w:pPr>
                  <w:pStyle w:val="tablebodysmall"/>
                </w:pPr>
                <w:r>
                  <w:t>TARONG#1</w:t>
                </w:r>
              </w:p>
            </w:tc>
            <w:tc>
              <w:tcPr>
                <w:tcW w:w="515" w:type="pct"/>
                <w:tcBorders>
                  <w:bottom w:val="nil"/>
                </w:tcBorders>
                <w:shd w:val="clear" w:color="auto" w:fill="auto"/>
                <w:vAlign w:val="center"/>
              </w:tcPr>
              <w:p w:rsidR="003F3A1F" w:rsidRDefault="003F3A1F" w:rsidP="00FA5E68">
                <w:pPr>
                  <w:pStyle w:val="tablebodysmall"/>
                </w:pPr>
                <w:r>
                  <w:t>Energy</w:t>
                </w:r>
              </w:p>
            </w:tc>
            <w:tc>
              <w:tcPr>
                <w:tcW w:w="658" w:type="pct"/>
                <w:tcBorders>
                  <w:bottom w:val="nil"/>
                </w:tcBorders>
                <w:shd w:val="clear" w:color="auto" w:fill="auto"/>
                <w:vAlign w:val="center"/>
              </w:tcPr>
              <w:p w:rsidR="003F3A1F" w:rsidRDefault="003F3A1F" w:rsidP="00FA5E68">
                <w:pPr>
                  <w:pStyle w:val="tablebodysmall"/>
                </w:pPr>
                <w:r>
                  <w:t>$13</w:t>
                </w:r>
                <w:r w:rsidR="00B444E5">
                  <w:t xml:space="preserve"> </w:t>
                </w:r>
                <w:r>
                  <w:t>899.95</w:t>
                </w:r>
              </w:p>
            </w:tc>
            <w:tc>
              <w:tcPr>
                <w:tcW w:w="546" w:type="pct"/>
                <w:tcBorders>
                  <w:bottom w:val="nil"/>
                </w:tcBorders>
                <w:shd w:val="clear" w:color="auto" w:fill="auto"/>
                <w:vAlign w:val="center"/>
              </w:tcPr>
              <w:p w:rsidR="003F3A1F" w:rsidRDefault="003F3A1F" w:rsidP="00FA5E68">
                <w:pPr>
                  <w:pStyle w:val="tablebodysmall"/>
                </w:pPr>
                <w:r>
                  <w:t>0.16</w:t>
                </w:r>
              </w:p>
            </w:tc>
            <w:tc>
              <w:tcPr>
                <w:tcW w:w="761" w:type="pct"/>
                <w:tcBorders>
                  <w:bottom w:val="nil"/>
                </w:tcBorders>
                <w:shd w:val="clear" w:color="auto" w:fill="auto"/>
                <w:vAlign w:val="center"/>
              </w:tcPr>
              <w:p w:rsidR="003F3A1F" w:rsidRDefault="003F3A1F" w:rsidP="00FA5E68">
                <w:pPr>
                  <w:pStyle w:val="tablebodysmall"/>
                </w:pPr>
                <w:r>
                  <w:t>$2223.99</w:t>
                </w:r>
              </w:p>
            </w:tc>
          </w:tr>
          <w:tr w:rsidR="003F3A1F"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auto"/>
                <w:vAlign w:val="center"/>
              </w:tcPr>
              <w:p w:rsidR="003F3A1F" w:rsidRDefault="003F3A1F" w:rsidP="00FA5E68">
                <w:pPr>
                  <w:pStyle w:val="tablebodysmall"/>
                </w:pPr>
              </w:p>
            </w:tc>
            <w:tc>
              <w:tcPr>
                <w:tcW w:w="568" w:type="pct"/>
                <w:tcBorders>
                  <w:bottom w:val="nil"/>
                </w:tcBorders>
                <w:shd w:val="clear" w:color="auto" w:fill="auto"/>
                <w:vAlign w:val="center"/>
              </w:tcPr>
              <w:p w:rsidR="003F3A1F" w:rsidRDefault="003F3A1F" w:rsidP="00FA5E68">
                <w:pPr>
                  <w:pStyle w:val="tablebodysmall"/>
                </w:pPr>
              </w:p>
            </w:tc>
            <w:tc>
              <w:tcPr>
                <w:tcW w:w="794" w:type="pct"/>
                <w:tcBorders>
                  <w:bottom w:val="nil"/>
                </w:tcBorders>
                <w:shd w:val="clear" w:color="auto" w:fill="auto"/>
                <w:vAlign w:val="center"/>
              </w:tcPr>
              <w:p w:rsidR="003F3A1F" w:rsidRDefault="003F3A1F" w:rsidP="00FA5E68">
                <w:pPr>
                  <w:pStyle w:val="tablebodysmall"/>
                </w:pPr>
                <w:r>
                  <w:t>Stanwell</w:t>
                </w:r>
              </w:p>
            </w:tc>
            <w:tc>
              <w:tcPr>
                <w:tcW w:w="778" w:type="pct"/>
                <w:tcBorders>
                  <w:bottom w:val="nil"/>
                </w:tcBorders>
                <w:shd w:val="clear" w:color="auto" w:fill="auto"/>
                <w:vAlign w:val="center"/>
              </w:tcPr>
              <w:p w:rsidR="003F3A1F" w:rsidRDefault="003F3A1F" w:rsidP="00FA5E68">
                <w:pPr>
                  <w:pStyle w:val="tablebodysmall"/>
                </w:pPr>
                <w:r>
                  <w:t>TARONG#3</w:t>
                </w:r>
              </w:p>
            </w:tc>
            <w:tc>
              <w:tcPr>
                <w:tcW w:w="515" w:type="pct"/>
                <w:tcBorders>
                  <w:bottom w:val="nil"/>
                </w:tcBorders>
                <w:shd w:val="clear" w:color="auto" w:fill="auto"/>
                <w:vAlign w:val="center"/>
              </w:tcPr>
              <w:p w:rsidR="003F3A1F" w:rsidRDefault="003F3A1F" w:rsidP="00FA5E68">
                <w:pPr>
                  <w:pStyle w:val="tablebodysmall"/>
                </w:pPr>
                <w:r>
                  <w:t>Energy</w:t>
                </w:r>
              </w:p>
            </w:tc>
            <w:tc>
              <w:tcPr>
                <w:tcW w:w="658" w:type="pct"/>
                <w:tcBorders>
                  <w:bottom w:val="nil"/>
                </w:tcBorders>
                <w:shd w:val="clear" w:color="auto" w:fill="auto"/>
                <w:vAlign w:val="center"/>
              </w:tcPr>
              <w:p w:rsidR="003F3A1F" w:rsidRDefault="003F3A1F" w:rsidP="00FA5E68">
                <w:pPr>
                  <w:pStyle w:val="tablebodysmall"/>
                </w:pPr>
                <w:r>
                  <w:t>$13</w:t>
                </w:r>
                <w:r w:rsidR="00B444E5">
                  <w:t xml:space="preserve"> </w:t>
                </w:r>
                <w:r>
                  <w:t>899.95</w:t>
                </w:r>
              </w:p>
            </w:tc>
            <w:tc>
              <w:tcPr>
                <w:tcW w:w="546" w:type="pct"/>
                <w:tcBorders>
                  <w:bottom w:val="nil"/>
                </w:tcBorders>
                <w:shd w:val="clear" w:color="auto" w:fill="auto"/>
                <w:vAlign w:val="center"/>
              </w:tcPr>
              <w:p w:rsidR="003F3A1F" w:rsidRDefault="003F3A1F" w:rsidP="00FA5E68">
                <w:pPr>
                  <w:pStyle w:val="tablebodysmall"/>
                </w:pPr>
                <w:r>
                  <w:t>0.54</w:t>
                </w:r>
              </w:p>
            </w:tc>
            <w:tc>
              <w:tcPr>
                <w:tcW w:w="761" w:type="pct"/>
                <w:tcBorders>
                  <w:bottom w:val="nil"/>
                </w:tcBorders>
                <w:shd w:val="clear" w:color="auto" w:fill="auto"/>
                <w:vAlign w:val="center"/>
              </w:tcPr>
              <w:p w:rsidR="003F3A1F" w:rsidRDefault="003F3A1F" w:rsidP="00FA5E68">
                <w:pPr>
                  <w:pStyle w:val="tablebodysmall"/>
                </w:pPr>
                <w:r>
                  <w:t>$7505.97</w:t>
                </w:r>
              </w:p>
            </w:tc>
          </w:tr>
          <w:tr w:rsidR="003F3A1F" w:rsidRPr="00796046"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auto"/>
                <w:vAlign w:val="center"/>
              </w:tcPr>
              <w:p w:rsidR="003F3A1F" w:rsidRDefault="003F3A1F" w:rsidP="00FA5E68">
                <w:pPr>
                  <w:pStyle w:val="tablebodysmall"/>
                </w:pPr>
              </w:p>
            </w:tc>
            <w:tc>
              <w:tcPr>
                <w:tcW w:w="568" w:type="pct"/>
                <w:tcBorders>
                  <w:bottom w:val="nil"/>
                </w:tcBorders>
                <w:shd w:val="clear" w:color="auto" w:fill="auto"/>
                <w:vAlign w:val="center"/>
              </w:tcPr>
              <w:p w:rsidR="003F3A1F" w:rsidRDefault="003F3A1F" w:rsidP="00FA5E68">
                <w:pPr>
                  <w:pStyle w:val="tablebodysmall"/>
                </w:pPr>
              </w:p>
            </w:tc>
            <w:tc>
              <w:tcPr>
                <w:tcW w:w="794" w:type="pct"/>
                <w:tcBorders>
                  <w:bottom w:val="nil"/>
                </w:tcBorders>
                <w:shd w:val="clear" w:color="auto" w:fill="auto"/>
                <w:vAlign w:val="center"/>
              </w:tcPr>
              <w:p w:rsidR="003F3A1F" w:rsidRDefault="003F3A1F" w:rsidP="00FA5E68">
                <w:pPr>
                  <w:pStyle w:val="tablebodysmall"/>
                </w:pPr>
                <w:r>
                  <w:t>Stanwell</w:t>
                </w:r>
              </w:p>
            </w:tc>
            <w:tc>
              <w:tcPr>
                <w:tcW w:w="778" w:type="pct"/>
                <w:tcBorders>
                  <w:bottom w:val="nil"/>
                </w:tcBorders>
                <w:shd w:val="clear" w:color="auto" w:fill="auto"/>
                <w:vAlign w:val="center"/>
              </w:tcPr>
              <w:p w:rsidR="003F3A1F" w:rsidRDefault="003F3A1F" w:rsidP="00FA5E68">
                <w:pPr>
                  <w:pStyle w:val="tablebodysmall"/>
                </w:pPr>
                <w:r>
                  <w:t>TARONG#4</w:t>
                </w:r>
              </w:p>
            </w:tc>
            <w:tc>
              <w:tcPr>
                <w:tcW w:w="515" w:type="pct"/>
                <w:tcBorders>
                  <w:bottom w:val="nil"/>
                </w:tcBorders>
                <w:shd w:val="clear" w:color="auto" w:fill="auto"/>
                <w:vAlign w:val="center"/>
              </w:tcPr>
              <w:p w:rsidR="003F3A1F" w:rsidRDefault="003F3A1F" w:rsidP="00FA5E68">
                <w:pPr>
                  <w:pStyle w:val="tablebodysmall"/>
                </w:pPr>
                <w:r>
                  <w:t>Energy</w:t>
                </w:r>
              </w:p>
            </w:tc>
            <w:tc>
              <w:tcPr>
                <w:tcW w:w="658" w:type="pct"/>
                <w:tcBorders>
                  <w:bottom w:val="nil"/>
                </w:tcBorders>
                <w:shd w:val="clear" w:color="auto" w:fill="auto"/>
                <w:vAlign w:val="center"/>
              </w:tcPr>
              <w:p w:rsidR="003F3A1F" w:rsidRDefault="003F3A1F" w:rsidP="00FA5E68">
                <w:pPr>
                  <w:pStyle w:val="tablebodysmall"/>
                </w:pPr>
                <w:r>
                  <w:t>$13</w:t>
                </w:r>
                <w:r w:rsidR="00B444E5">
                  <w:t xml:space="preserve"> </w:t>
                </w:r>
                <w:r>
                  <w:t>899.95</w:t>
                </w:r>
              </w:p>
            </w:tc>
            <w:tc>
              <w:tcPr>
                <w:tcW w:w="546" w:type="pct"/>
                <w:tcBorders>
                  <w:bottom w:val="nil"/>
                </w:tcBorders>
                <w:shd w:val="clear" w:color="auto" w:fill="auto"/>
                <w:vAlign w:val="center"/>
              </w:tcPr>
              <w:p w:rsidR="003F3A1F" w:rsidRDefault="003F3A1F" w:rsidP="00FA5E68">
                <w:pPr>
                  <w:pStyle w:val="tablebodysmall"/>
                </w:pPr>
                <w:r>
                  <w:t>0.54</w:t>
                </w:r>
              </w:p>
            </w:tc>
            <w:tc>
              <w:tcPr>
                <w:tcW w:w="761" w:type="pct"/>
                <w:tcBorders>
                  <w:bottom w:val="nil"/>
                </w:tcBorders>
                <w:shd w:val="clear" w:color="auto" w:fill="auto"/>
                <w:vAlign w:val="center"/>
              </w:tcPr>
              <w:p w:rsidR="003F3A1F" w:rsidRDefault="003F3A1F" w:rsidP="00FA5E68">
                <w:pPr>
                  <w:pStyle w:val="tablebodysmall"/>
                </w:pPr>
                <w:r>
                  <w:t>$7505.97</w:t>
                </w:r>
              </w:p>
            </w:tc>
          </w:tr>
          <w:tr w:rsidR="003F3A1F"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auto"/>
                <w:vAlign w:val="center"/>
              </w:tcPr>
              <w:p w:rsidR="003F3A1F" w:rsidRDefault="003F3A1F" w:rsidP="00FA5E68">
                <w:pPr>
                  <w:pStyle w:val="tablebodysmall"/>
                </w:pPr>
              </w:p>
            </w:tc>
            <w:tc>
              <w:tcPr>
                <w:tcW w:w="568" w:type="pct"/>
                <w:tcBorders>
                  <w:bottom w:val="nil"/>
                </w:tcBorders>
                <w:shd w:val="clear" w:color="auto" w:fill="auto"/>
                <w:vAlign w:val="center"/>
              </w:tcPr>
              <w:p w:rsidR="003F3A1F" w:rsidRDefault="003F3A1F" w:rsidP="00FA5E68">
                <w:pPr>
                  <w:pStyle w:val="tablebodysmall"/>
                </w:pPr>
              </w:p>
            </w:tc>
            <w:tc>
              <w:tcPr>
                <w:tcW w:w="794" w:type="pct"/>
                <w:tcBorders>
                  <w:bottom w:val="nil"/>
                </w:tcBorders>
                <w:shd w:val="clear" w:color="auto" w:fill="auto"/>
                <w:vAlign w:val="center"/>
              </w:tcPr>
              <w:p w:rsidR="003F3A1F" w:rsidRDefault="003F3A1F" w:rsidP="00FA5E68">
                <w:pPr>
                  <w:pStyle w:val="tablebodysmall"/>
                </w:pPr>
                <w:r>
                  <w:t>Hydro Tasmania</w:t>
                </w:r>
              </w:p>
            </w:tc>
            <w:tc>
              <w:tcPr>
                <w:tcW w:w="778" w:type="pct"/>
                <w:tcBorders>
                  <w:bottom w:val="nil"/>
                </w:tcBorders>
                <w:shd w:val="clear" w:color="auto" w:fill="auto"/>
                <w:vAlign w:val="center"/>
              </w:tcPr>
              <w:p w:rsidR="003F3A1F" w:rsidRDefault="003F3A1F" w:rsidP="00FA5E68">
                <w:pPr>
                  <w:pStyle w:val="tablebodysmall"/>
                </w:pPr>
                <w:r>
                  <w:t>POAT220</w:t>
                </w:r>
              </w:p>
            </w:tc>
            <w:tc>
              <w:tcPr>
                <w:tcW w:w="515" w:type="pct"/>
                <w:tcBorders>
                  <w:bottom w:val="nil"/>
                </w:tcBorders>
                <w:shd w:val="clear" w:color="auto" w:fill="auto"/>
                <w:vAlign w:val="center"/>
              </w:tcPr>
              <w:p w:rsidR="003F3A1F" w:rsidRDefault="003F3A1F" w:rsidP="00FA5E68">
                <w:pPr>
                  <w:pStyle w:val="tablebodysmall"/>
                </w:pPr>
                <w:r>
                  <w:t>Energy</w:t>
                </w:r>
              </w:p>
            </w:tc>
            <w:tc>
              <w:tcPr>
                <w:tcW w:w="658" w:type="pct"/>
                <w:tcBorders>
                  <w:bottom w:val="nil"/>
                </w:tcBorders>
                <w:shd w:val="clear" w:color="auto" w:fill="auto"/>
                <w:vAlign w:val="center"/>
              </w:tcPr>
              <w:p w:rsidR="003F3A1F" w:rsidRDefault="003F3A1F" w:rsidP="00FA5E68">
                <w:pPr>
                  <w:pStyle w:val="tablebodysmall"/>
                </w:pPr>
                <w:r>
                  <w:t>$69.65</w:t>
                </w:r>
              </w:p>
            </w:tc>
            <w:tc>
              <w:tcPr>
                <w:tcW w:w="546" w:type="pct"/>
                <w:tcBorders>
                  <w:bottom w:val="nil"/>
                </w:tcBorders>
                <w:shd w:val="clear" w:color="auto" w:fill="auto"/>
                <w:vAlign w:val="center"/>
              </w:tcPr>
              <w:p w:rsidR="003F3A1F" w:rsidRDefault="003F3A1F" w:rsidP="00FA5E68">
                <w:pPr>
                  <w:pStyle w:val="tablebodysmall"/>
                </w:pPr>
                <w:r>
                  <w:t>-2.58</w:t>
                </w:r>
              </w:p>
            </w:tc>
            <w:tc>
              <w:tcPr>
                <w:tcW w:w="761" w:type="pct"/>
                <w:tcBorders>
                  <w:bottom w:val="nil"/>
                </w:tcBorders>
                <w:shd w:val="clear" w:color="auto" w:fill="auto"/>
                <w:vAlign w:val="center"/>
              </w:tcPr>
              <w:p w:rsidR="003F3A1F" w:rsidRDefault="003F3A1F" w:rsidP="00FA5E68">
                <w:pPr>
                  <w:pStyle w:val="tablebodysmall"/>
                </w:pPr>
                <w:r>
                  <w:t>-$179.70</w:t>
                </w:r>
              </w:p>
            </w:tc>
          </w:tr>
          <w:tr w:rsidR="009F3730" w:rsidRPr="00796046"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D4E2FF" w:themeFill="accent3" w:themeFillTint="1A"/>
                <w:vAlign w:val="center"/>
              </w:tcPr>
              <w:p w:rsidR="009F3730" w:rsidRDefault="009F3730" w:rsidP="00FA5E68">
                <w:pPr>
                  <w:pStyle w:val="tablebodysmall"/>
                </w:pPr>
                <w:r>
                  <w:t>17:00</w:t>
                </w:r>
              </w:p>
            </w:tc>
            <w:tc>
              <w:tcPr>
                <w:tcW w:w="568" w:type="pct"/>
                <w:tcBorders>
                  <w:bottom w:val="nil"/>
                </w:tcBorders>
                <w:shd w:val="clear" w:color="auto" w:fill="D4E2FF" w:themeFill="accent3" w:themeFillTint="1A"/>
                <w:vAlign w:val="center"/>
              </w:tcPr>
              <w:p w:rsidR="009F3730" w:rsidRDefault="009F3730" w:rsidP="00FA5E68">
                <w:pPr>
                  <w:pStyle w:val="tablebodysmall"/>
                </w:pPr>
                <w:r>
                  <w:t>$10 337.38</w:t>
                </w:r>
              </w:p>
            </w:tc>
            <w:tc>
              <w:tcPr>
                <w:tcW w:w="794" w:type="pct"/>
                <w:tcBorders>
                  <w:bottom w:val="nil"/>
                </w:tcBorders>
                <w:shd w:val="clear" w:color="auto" w:fill="D4E2FF" w:themeFill="accent3" w:themeFillTint="1A"/>
                <w:vAlign w:val="center"/>
              </w:tcPr>
              <w:p w:rsidR="009F3730" w:rsidRDefault="009F3730" w:rsidP="00FA5E68">
                <w:pPr>
                  <w:pStyle w:val="tablebodysmall"/>
                </w:pPr>
                <w:r>
                  <w:t>Hydro Tasmania</w:t>
                </w:r>
              </w:p>
            </w:tc>
            <w:tc>
              <w:tcPr>
                <w:tcW w:w="778" w:type="pct"/>
                <w:tcBorders>
                  <w:bottom w:val="nil"/>
                </w:tcBorders>
                <w:shd w:val="clear" w:color="auto" w:fill="D4E2FF" w:themeFill="accent3" w:themeFillTint="1A"/>
                <w:vAlign w:val="center"/>
              </w:tcPr>
              <w:p w:rsidR="009F3730" w:rsidRDefault="009F3730" w:rsidP="00FA5E68">
                <w:pPr>
                  <w:pStyle w:val="tablebodysmall"/>
                </w:pPr>
                <w:r>
                  <w:t>POAT220</w:t>
                </w:r>
              </w:p>
            </w:tc>
            <w:tc>
              <w:tcPr>
                <w:tcW w:w="515" w:type="pct"/>
                <w:tcBorders>
                  <w:bottom w:val="nil"/>
                </w:tcBorders>
                <w:shd w:val="clear" w:color="auto" w:fill="D4E2FF" w:themeFill="accent3" w:themeFillTint="1A"/>
                <w:vAlign w:val="center"/>
              </w:tcPr>
              <w:p w:rsidR="009F3730" w:rsidRDefault="009F3730" w:rsidP="00FA5E68">
                <w:pPr>
                  <w:pStyle w:val="tablebodysmall"/>
                </w:pPr>
                <w:r>
                  <w:t>Energy</w:t>
                </w:r>
              </w:p>
            </w:tc>
            <w:tc>
              <w:tcPr>
                <w:tcW w:w="658" w:type="pct"/>
                <w:tcBorders>
                  <w:bottom w:val="nil"/>
                </w:tcBorders>
                <w:shd w:val="clear" w:color="auto" w:fill="D4E2FF" w:themeFill="accent3" w:themeFillTint="1A"/>
                <w:vAlign w:val="center"/>
              </w:tcPr>
              <w:p w:rsidR="009F3730" w:rsidRDefault="009F3730" w:rsidP="00FA5E68">
                <w:pPr>
                  <w:pStyle w:val="tablebodysmall"/>
                </w:pPr>
                <w:r>
                  <w:t>$69.65</w:t>
                </w:r>
              </w:p>
            </w:tc>
            <w:tc>
              <w:tcPr>
                <w:tcW w:w="546" w:type="pct"/>
                <w:tcBorders>
                  <w:bottom w:val="nil"/>
                </w:tcBorders>
                <w:shd w:val="clear" w:color="auto" w:fill="D4E2FF" w:themeFill="accent3" w:themeFillTint="1A"/>
                <w:vAlign w:val="center"/>
              </w:tcPr>
              <w:p w:rsidR="009F3730" w:rsidRDefault="009F3730" w:rsidP="00FA5E68">
                <w:pPr>
                  <w:pStyle w:val="tablebodysmall"/>
                </w:pPr>
                <w:r>
                  <w:t>11.08</w:t>
                </w:r>
              </w:p>
            </w:tc>
            <w:tc>
              <w:tcPr>
                <w:tcW w:w="761" w:type="pct"/>
                <w:tcBorders>
                  <w:bottom w:val="nil"/>
                </w:tcBorders>
                <w:shd w:val="clear" w:color="auto" w:fill="D4E2FF" w:themeFill="accent3" w:themeFillTint="1A"/>
                <w:vAlign w:val="center"/>
              </w:tcPr>
              <w:p w:rsidR="009F3730" w:rsidRDefault="009F3730" w:rsidP="00FA5E68">
                <w:pPr>
                  <w:pStyle w:val="tablebodysmall"/>
                </w:pPr>
                <w:r>
                  <w:t>$771.72</w:t>
                </w:r>
              </w:p>
            </w:tc>
          </w:tr>
          <w:tr w:rsidR="00B444E5" w:rsidRPr="00796046" w:rsidTr="00425332">
            <w:trPr>
              <w:cnfStyle w:val="000000100000" w:firstRow="0" w:lastRow="0" w:firstColumn="0" w:lastColumn="0" w:oddVBand="0" w:evenVBand="0" w:oddHBand="1" w:evenHBand="0" w:firstRowFirstColumn="0" w:firstRowLastColumn="0" w:lastRowFirstColumn="0" w:lastRowLastColumn="0"/>
            </w:trPr>
            <w:tc>
              <w:tcPr>
                <w:tcW w:w="380" w:type="pct"/>
                <w:tcBorders>
                  <w:bottom w:val="nil"/>
                </w:tcBorders>
                <w:shd w:val="clear" w:color="auto" w:fill="D4E2FF" w:themeFill="accent3" w:themeFillTint="1A"/>
                <w:vAlign w:val="center"/>
              </w:tcPr>
              <w:p w:rsidR="00B444E5" w:rsidRDefault="00B444E5" w:rsidP="00FA5E68">
                <w:pPr>
                  <w:pStyle w:val="tablebodysmall"/>
                </w:pPr>
              </w:p>
            </w:tc>
            <w:tc>
              <w:tcPr>
                <w:tcW w:w="568" w:type="pct"/>
                <w:tcBorders>
                  <w:bottom w:val="nil"/>
                </w:tcBorders>
                <w:shd w:val="clear" w:color="auto" w:fill="D4E2FF" w:themeFill="accent3" w:themeFillTint="1A"/>
                <w:vAlign w:val="center"/>
              </w:tcPr>
              <w:p w:rsidR="00B444E5" w:rsidRDefault="00B444E5" w:rsidP="00FA5E68">
                <w:pPr>
                  <w:pStyle w:val="tablebodysmall"/>
                </w:pPr>
              </w:p>
            </w:tc>
            <w:tc>
              <w:tcPr>
                <w:tcW w:w="794" w:type="pct"/>
                <w:tcBorders>
                  <w:bottom w:val="nil"/>
                </w:tcBorders>
                <w:shd w:val="clear" w:color="auto" w:fill="D4E2FF" w:themeFill="accent3" w:themeFillTint="1A"/>
                <w:vAlign w:val="center"/>
              </w:tcPr>
              <w:p w:rsidR="00B444E5" w:rsidRDefault="00B444E5" w:rsidP="00FA5E68">
                <w:pPr>
                  <w:pStyle w:val="tablebodysmall"/>
                </w:pPr>
                <w:r>
                  <w:t>Basslink</w:t>
                </w:r>
              </w:p>
            </w:tc>
            <w:tc>
              <w:tcPr>
                <w:tcW w:w="778" w:type="pct"/>
                <w:tcBorders>
                  <w:bottom w:val="nil"/>
                </w:tcBorders>
                <w:shd w:val="clear" w:color="auto" w:fill="D4E2FF" w:themeFill="accent3" w:themeFillTint="1A"/>
                <w:vAlign w:val="center"/>
              </w:tcPr>
              <w:p w:rsidR="00B444E5" w:rsidRDefault="00B444E5" w:rsidP="00FA5E68">
                <w:pPr>
                  <w:pStyle w:val="tablebodysmall"/>
                </w:pPr>
                <w:r>
                  <w:t>Basslink</w:t>
                </w:r>
              </w:p>
            </w:tc>
            <w:tc>
              <w:tcPr>
                <w:tcW w:w="515" w:type="pct"/>
                <w:tcBorders>
                  <w:bottom w:val="nil"/>
                </w:tcBorders>
                <w:shd w:val="clear" w:color="auto" w:fill="D4E2FF" w:themeFill="accent3" w:themeFillTint="1A"/>
                <w:vAlign w:val="center"/>
              </w:tcPr>
              <w:p w:rsidR="00B444E5" w:rsidRDefault="00B444E5" w:rsidP="00FA5E68">
                <w:pPr>
                  <w:pStyle w:val="tablebodysmall"/>
                </w:pPr>
                <w:r>
                  <w:t>Energy</w:t>
                </w:r>
              </w:p>
            </w:tc>
            <w:tc>
              <w:tcPr>
                <w:tcW w:w="658" w:type="pct"/>
                <w:tcBorders>
                  <w:bottom w:val="nil"/>
                </w:tcBorders>
                <w:shd w:val="clear" w:color="auto" w:fill="D4E2FF" w:themeFill="accent3" w:themeFillTint="1A"/>
                <w:vAlign w:val="center"/>
              </w:tcPr>
              <w:p w:rsidR="00B444E5" w:rsidRDefault="00B444E5" w:rsidP="00FA5E68">
                <w:pPr>
                  <w:pStyle w:val="tablebodysmall"/>
                </w:pPr>
                <w:r>
                  <w:t>$0.00</w:t>
                </w:r>
              </w:p>
            </w:tc>
            <w:tc>
              <w:tcPr>
                <w:tcW w:w="546" w:type="pct"/>
                <w:tcBorders>
                  <w:bottom w:val="nil"/>
                </w:tcBorders>
                <w:shd w:val="clear" w:color="auto" w:fill="D4E2FF" w:themeFill="accent3" w:themeFillTint="1A"/>
                <w:vAlign w:val="center"/>
              </w:tcPr>
              <w:p w:rsidR="00B444E5" w:rsidRDefault="00B444E5" w:rsidP="00FA5E68">
                <w:pPr>
                  <w:pStyle w:val="tablebodysmall"/>
                </w:pPr>
                <w:r>
                  <w:t>-11.08</w:t>
                </w:r>
              </w:p>
            </w:tc>
            <w:tc>
              <w:tcPr>
                <w:tcW w:w="761" w:type="pct"/>
                <w:tcBorders>
                  <w:bottom w:val="nil"/>
                </w:tcBorders>
                <w:shd w:val="clear" w:color="auto" w:fill="D4E2FF" w:themeFill="accent3" w:themeFillTint="1A"/>
                <w:vAlign w:val="center"/>
              </w:tcPr>
              <w:p w:rsidR="00B444E5" w:rsidRDefault="00B444E5" w:rsidP="00FA5E68">
                <w:pPr>
                  <w:pStyle w:val="tablebodysmall"/>
                </w:pPr>
                <w:r>
                  <w:t>$0.00</w:t>
                </w:r>
              </w:p>
            </w:tc>
          </w:tr>
          <w:tr w:rsidR="009F3730" w:rsidRPr="00796046" w:rsidTr="00425332">
            <w:trPr>
              <w:cnfStyle w:val="000000010000" w:firstRow="0" w:lastRow="0" w:firstColumn="0" w:lastColumn="0" w:oddVBand="0" w:evenVBand="0" w:oddHBand="0" w:evenHBand="1" w:firstRowFirstColumn="0" w:firstRowLastColumn="0" w:lastRowFirstColumn="0" w:lastRowLastColumn="0"/>
            </w:trPr>
            <w:tc>
              <w:tcPr>
                <w:tcW w:w="380" w:type="pct"/>
                <w:tcBorders>
                  <w:bottom w:val="nil"/>
                </w:tcBorders>
                <w:shd w:val="clear" w:color="auto" w:fill="D4E2FF" w:themeFill="accent3" w:themeFillTint="1A"/>
                <w:vAlign w:val="center"/>
              </w:tcPr>
              <w:p w:rsidR="009F3730" w:rsidRDefault="009F3730" w:rsidP="00FA5E68">
                <w:pPr>
                  <w:pStyle w:val="tablebodysmall"/>
                </w:pPr>
              </w:p>
            </w:tc>
            <w:tc>
              <w:tcPr>
                <w:tcW w:w="568" w:type="pct"/>
                <w:tcBorders>
                  <w:bottom w:val="nil"/>
                </w:tcBorders>
                <w:shd w:val="clear" w:color="auto" w:fill="D4E2FF" w:themeFill="accent3" w:themeFillTint="1A"/>
                <w:vAlign w:val="center"/>
              </w:tcPr>
              <w:p w:rsidR="009F3730" w:rsidRDefault="009F3730" w:rsidP="00FA5E68">
                <w:pPr>
                  <w:pStyle w:val="tablebodysmall"/>
                </w:pPr>
              </w:p>
            </w:tc>
            <w:tc>
              <w:tcPr>
                <w:tcW w:w="794" w:type="pct"/>
                <w:tcBorders>
                  <w:bottom w:val="nil"/>
                </w:tcBorders>
                <w:shd w:val="clear" w:color="auto" w:fill="D4E2FF" w:themeFill="accent3" w:themeFillTint="1A"/>
                <w:vAlign w:val="center"/>
              </w:tcPr>
              <w:p w:rsidR="009F3730" w:rsidRDefault="009F3730" w:rsidP="00FA5E68">
                <w:pPr>
                  <w:pStyle w:val="tablebodysmall"/>
                </w:pPr>
                <w:r>
                  <w:t>Snowy Hydro</w:t>
                </w:r>
              </w:p>
            </w:tc>
            <w:tc>
              <w:tcPr>
                <w:tcW w:w="778" w:type="pct"/>
                <w:tcBorders>
                  <w:bottom w:val="nil"/>
                </w:tcBorders>
                <w:shd w:val="clear" w:color="auto" w:fill="D4E2FF" w:themeFill="accent3" w:themeFillTint="1A"/>
                <w:vAlign w:val="center"/>
              </w:tcPr>
              <w:p w:rsidR="009F3730" w:rsidRDefault="009F3730" w:rsidP="00FA5E68">
                <w:pPr>
                  <w:pStyle w:val="tablebodysmall"/>
                </w:pPr>
                <w:r>
                  <w:t>UPPTUMUT</w:t>
                </w:r>
              </w:p>
            </w:tc>
            <w:tc>
              <w:tcPr>
                <w:tcW w:w="515" w:type="pct"/>
                <w:tcBorders>
                  <w:bottom w:val="nil"/>
                </w:tcBorders>
                <w:shd w:val="clear" w:color="auto" w:fill="D4E2FF" w:themeFill="accent3" w:themeFillTint="1A"/>
                <w:vAlign w:val="center"/>
              </w:tcPr>
              <w:p w:rsidR="009F3730" w:rsidRDefault="009F3730" w:rsidP="00FA5E68">
                <w:pPr>
                  <w:pStyle w:val="tablebodysmall"/>
                </w:pPr>
                <w:r>
                  <w:t>Energy</w:t>
                </w:r>
              </w:p>
            </w:tc>
            <w:tc>
              <w:tcPr>
                <w:tcW w:w="658" w:type="pct"/>
                <w:tcBorders>
                  <w:bottom w:val="nil"/>
                </w:tcBorders>
                <w:shd w:val="clear" w:color="auto" w:fill="D4E2FF" w:themeFill="accent3" w:themeFillTint="1A"/>
                <w:vAlign w:val="center"/>
              </w:tcPr>
              <w:p w:rsidR="009F3730" w:rsidRDefault="009F3730" w:rsidP="00FA5E68">
                <w:pPr>
                  <w:pStyle w:val="tablebodysmall"/>
                </w:pPr>
                <w:r>
                  <w:t>-$1000.00</w:t>
                </w:r>
              </w:p>
            </w:tc>
            <w:tc>
              <w:tcPr>
                <w:tcW w:w="546" w:type="pct"/>
                <w:tcBorders>
                  <w:bottom w:val="nil"/>
                </w:tcBorders>
                <w:shd w:val="clear" w:color="auto" w:fill="D4E2FF" w:themeFill="accent3" w:themeFillTint="1A"/>
                <w:vAlign w:val="center"/>
              </w:tcPr>
              <w:p w:rsidR="009F3730" w:rsidRDefault="009F3730" w:rsidP="00FA5E68">
                <w:pPr>
                  <w:pStyle w:val="tablebodysmall"/>
                </w:pPr>
                <w:r>
                  <w:t>-9.57</w:t>
                </w:r>
              </w:p>
            </w:tc>
            <w:tc>
              <w:tcPr>
                <w:tcW w:w="761" w:type="pct"/>
                <w:tcBorders>
                  <w:bottom w:val="nil"/>
                </w:tcBorders>
                <w:shd w:val="clear" w:color="auto" w:fill="D4E2FF" w:themeFill="accent3" w:themeFillTint="1A"/>
                <w:vAlign w:val="center"/>
              </w:tcPr>
              <w:p w:rsidR="009F3730" w:rsidRDefault="009F3730" w:rsidP="00FA5E68">
                <w:pPr>
                  <w:pStyle w:val="tablebodysmall"/>
                </w:pPr>
                <w:r>
                  <w:t>$9570.00</w:t>
                </w:r>
              </w:p>
            </w:tc>
          </w:tr>
          <w:tr w:rsidR="002E2B19" w:rsidRPr="00796046" w:rsidTr="001E1556">
            <w:trPr>
              <w:cnfStyle w:val="000000100000" w:firstRow="0" w:lastRow="0" w:firstColumn="0" w:lastColumn="0" w:oddVBand="0" w:evenVBand="0" w:oddHBand="1" w:evenHBand="0" w:firstRowFirstColumn="0" w:firstRowLastColumn="0" w:lastRowFirstColumn="0" w:lastRowLastColumn="0"/>
              <w:trHeight w:hRule="exact" w:val="340"/>
            </w:trPr>
            <w:tc>
              <w:tcPr>
                <w:tcW w:w="948" w:type="pct"/>
                <w:gridSpan w:val="2"/>
                <w:tcBorders>
                  <w:top w:val="nil"/>
                  <w:bottom w:val="nil"/>
                </w:tcBorders>
                <w:shd w:val="clear" w:color="auto" w:fill="auto"/>
                <w:vAlign w:val="center"/>
              </w:tcPr>
              <w:p w:rsidR="002E2B19" w:rsidRPr="004A07E6" w:rsidRDefault="002E2B19" w:rsidP="001E1556">
                <w:pPr>
                  <w:spacing w:after="0" w:line="240" w:lineRule="auto"/>
                  <w:jc w:val="left"/>
                  <w:rPr>
                    <w:rFonts w:cs="Arial"/>
                    <w:b/>
                    <w:szCs w:val="16"/>
                  </w:rPr>
                </w:pPr>
                <w:r w:rsidRPr="004A07E6">
                  <w:rPr>
                    <w:rFonts w:cs="Arial"/>
                    <w:b/>
                    <w:szCs w:val="16"/>
                  </w:rPr>
                  <w:t>Spot Price</w:t>
                </w:r>
              </w:p>
            </w:tc>
            <w:tc>
              <w:tcPr>
                <w:tcW w:w="794" w:type="pct"/>
                <w:tcBorders>
                  <w:top w:val="nil"/>
                  <w:bottom w:val="nil"/>
                </w:tcBorders>
                <w:shd w:val="clear" w:color="auto" w:fill="auto"/>
                <w:vAlign w:val="center"/>
              </w:tcPr>
              <w:p w:rsidR="002E2B19" w:rsidRPr="004A07E6" w:rsidRDefault="002E2B19" w:rsidP="002E2B19">
                <w:pPr>
                  <w:spacing w:after="0" w:line="240" w:lineRule="auto"/>
                  <w:jc w:val="left"/>
                  <w:rPr>
                    <w:rFonts w:cs="Arial"/>
                    <w:b/>
                    <w:szCs w:val="16"/>
                  </w:rPr>
                </w:pPr>
                <w:r w:rsidRPr="004A07E6">
                  <w:rPr>
                    <w:rFonts w:cs="Arial"/>
                    <w:b/>
                    <w:szCs w:val="16"/>
                  </w:rPr>
                  <w:t>$</w:t>
                </w:r>
                <w:r>
                  <w:rPr>
                    <w:rFonts w:cs="Arial"/>
                    <w:b/>
                    <w:szCs w:val="16"/>
                  </w:rPr>
                  <w:t>6392</w:t>
                </w:r>
                <w:r w:rsidRPr="004A07E6">
                  <w:rPr>
                    <w:rFonts w:cs="Arial"/>
                    <w:b/>
                    <w:szCs w:val="16"/>
                  </w:rPr>
                  <w:t>/MWh</w:t>
                </w:r>
              </w:p>
            </w:tc>
            <w:tc>
              <w:tcPr>
                <w:tcW w:w="778" w:type="pct"/>
                <w:tcBorders>
                  <w:top w:val="nil"/>
                  <w:bottom w:val="nil"/>
                </w:tcBorders>
                <w:shd w:val="clear" w:color="auto" w:fill="auto"/>
                <w:vAlign w:val="center"/>
              </w:tcPr>
              <w:p w:rsidR="002E2B19" w:rsidRDefault="002E2B19" w:rsidP="001E1556">
                <w:pPr>
                  <w:spacing w:line="240" w:lineRule="auto"/>
                  <w:jc w:val="center"/>
                  <w:rPr>
                    <w:rFonts w:cs="Arial"/>
                    <w:sz w:val="16"/>
                    <w:szCs w:val="16"/>
                  </w:rPr>
                </w:pPr>
              </w:p>
            </w:tc>
            <w:tc>
              <w:tcPr>
                <w:tcW w:w="515" w:type="pct"/>
                <w:tcBorders>
                  <w:top w:val="nil"/>
                  <w:bottom w:val="nil"/>
                </w:tcBorders>
                <w:shd w:val="clear" w:color="auto" w:fill="auto"/>
                <w:vAlign w:val="center"/>
              </w:tcPr>
              <w:p w:rsidR="002E2B19" w:rsidRDefault="002E2B19" w:rsidP="001E1556">
                <w:pPr>
                  <w:spacing w:line="240" w:lineRule="auto"/>
                  <w:jc w:val="center"/>
                  <w:rPr>
                    <w:rFonts w:cs="Arial"/>
                    <w:sz w:val="16"/>
                    <w:szCs w:val="16"/>
                  </w:rPr>
                </w:pPr>
              </w:p>
            </w:tc>
            <w:tc>
              <w:tcPr>
                <w:tcW w:w="658" w:type="pct"/>
                <w:tcBorders>
                  <w:top w:val="nil"/>
                  <w:bottom w:val="nil"/>
                </w:tcBorders>
                <w:shd w:val="clear" w:color="auto" w:fill="auto"/>
                <w:vAlign w:val="center"/>
              </w:tcPr>
              <w:p w:rsidR="002E2B19" w:rsidRDefault="002E2B19" w:rsidP="001E1556">
                <w:pPr>
                  <w:spacing w:line="240" w:lineRule="auto"/>
                  <w:jc w:val="center"/>
                  <w:rPr>
                    <w:rFonts w:cs="Arial"/>
                    <w:sz w:val="16"/>
                    <w:szCs w:val="16"/>
                  </w:rPr>
                </w:pPr>
              </w:p>
            </w:tc>
            <w:tc>
              <w:tcPr>
                <w:tcW w:w="546" w:type="pct"/>
                <w:tcBorders>
                  <w:top w:val="nil"/>
                  <w:bottom w:val="nil"/>
                </w:tcBorders>
                <w:shd w:val="clear" w:color="auto" w:fill="auto"/>
                <w:vAlign w:val="center"/>
              </w:tcPr>
              <w:p w:rsidR="002E2B19" w:rsidRDefault="002E2B19" w:rsidP="001E1556">
                <w:pPr>
                  <w:spacing w:line="240" w:lineRule="auto"/>
                  <w:jc w:val="center"/>
                  <w:rPr>
                    <w:rFonts w:cs="Arial"/>
                    <w:sz w:val="16"/>
                    <w:szCs w:val="16"/>
                  </w:rPr>
                </w:pPr>
              </w:p>
            </w:tc>
            <w:tc>
              <w:tcPr>
                <w:tcW w:w="761" w:type="pct"/>
                <w:tcBorders>
                  <w:top w:val="nil"/>
                  <w:bottom w:val="nil"/>
                </w:tcBorders>
                <w:shd w:val="clear" w:color="auto" w:fill="auto"/>
                <w:vAlign w:val="center"/>
              </w:tcPr>
              <w:p w:rsidR="002E2B19" w:rsidRDefault="002E2B19" w:rsidP="001E1556">
                <w:pPr>
                  <w:spacing w:line="240" w:lineRule="auto"/>
                  <w:jc w:val="center"/>
                  <w:rPr>
                    <w:rFonts w:cs="Arial"/>
                    <w:sz w:val="16"/>
                    <w:szCs w:val="16"/>
                  </w:rPr>
                </w:pPr>
              </w:p>
            </w:tc>
          </w:tr>
        </w:tbl>
        <w:p w:rsidR="00C7068C" w:rsidRDefault="00B602E3" w:rsidP="00C7068C">
          <w:pPr>
            <w:pStyle w:val="Heading1notnumber"/>
          </w:pPr>
          <w:bookmarkStart w:id="27" w:name="_Toc478986022"/>
          <w:r>
            <w:lastRenderedPageBreak/>
            <w:t xml:space="preserve">Appendix </w:t>
          </w:r>
          <w:r w:rsidR="00C7068C">
            <w:t>C</w:t>
          </w:r>
          <w:r>
            <w:t>:</w:t>
          </w:r>
          <w:r w:rsidR="00C7068C">
            <w:t xml:space="preserve"> Closing bids</w:t>
          </w:r>
          <w:bookmarkEnd w:id="27"/>
          <w:r w:rsidR="00C7068C">
            <w:t xml:space="preserve"> </w:t>
          </w:r>
        </w:p>
        <w:p w:rsidR="00C7068C" w:rsidRPr="00753F69" w:rsidRDefault="00C7068C" w:rsidP="00C7068C">
          <w:r w:rsidRPr="00753F69">
            <w:t>Figures C1 to C</w:t>
          </w:r>
          <w:r w:rsidR="003E4EA8">
            <w:t>8</w:t>
          </w:r>
          <w:r w:rsidRPr="00753F69">
            <w:t xml:space="preserve"> highlight the half hour closing bids for participants in </w:t>
          </w:r>
          <w:r w:rsidR="00AA42CC" w:rsidRPr="00753F69">
            <w:t>Queensland</w:t>
          </w:r>
          <w:r w:rsidR="00A6015B" w:rsidRPr="00753F69">
            <w:t xml:space="preserve"> </w:t>
          </w:r>
          <w:r w:rsidR="00753F69" w:rsidRPr="00753F69">
            <w:t xml:space="preserve">and New South Wales </w:t>
          </w:r>
          <w:r w:rsidRPr="00753F69">
            <w:t xml:space="preserve">with significant capacity priced at or above $5000/MWh during the periods in which the spot price exceeded $5000/MWh. They also show generation output and the spot price. </w:t>
          </w:r>
        </w:p>
        <w:p w:rsidR="00753F69" w:rsidRPr="00753F69" w:rsidRDefault="00753F69" w:rsidP="00C7068C">
          <w:pPr>
            <w:rPr>
              <w:b/>
              <w:color w:val="076A92" w:themeColor="text1"/>
              <w:sz w:val="32"/>
              <w:szCs w:val="20"/>
            </w:rPr>
          </w:pPr>
          <w:r w:rsidRPr="00753F69">
            <w:rPr>
              <w:b/>
              <w:color w:val="076A92" w:themeColor="text1"/>
              <w:sz w:val="32"/>
              <w:szCs w:val="20"/>
            </w:rPr>
            <w:t>Queensland</w:t>
          </w:r>
        </w:p>
        <w:p w:rsidR="00C7068C" w:rsidRDefault="00E55476" w:rsidP="00753F69">
          <w:pPr>
            <w:pStyle w:val="Tabletitle"/>
            <w:keepNext/>
          </w:pPr>
          <w:r>
            <w:t>Figure C</w:t>
          </w:r>
          <w:r w:rsidR="00753F69">
            <w:t>1</w:t>
          </w:r>
          <w:r w:rsidR="00C7068C">
            <w:t xml:space="preserve"> </w:t>
          </w:r>
          <w:r w:rsidR="00F514AF">
            <w:t>–</w:t>
          </w:r>
          <w:r w:rsidR="00C7068C">
            <w:t xml:space="preserve"> </w:t>
          </w:r>
          <w:r w:rsidR="00F514AF">
            <w:t>Arrow Energy (Braemar 2</w:t>
          </w:r>
          <w:r w:rsidR="00C7068C">
            <w:t>) closing bid prices, dispatch and spot price</w:t>
          </w:r>
        </w:p>
        <w:p w:rsidR="00541F9F" w:rsidRDefault="006A5C2D" w:rsidP="00C7068C">
          <w:pPr>
            <w:pStyle w:val="Tabletitle"/>
          </w:pPr>
          <w:r w:rsidRPr="006A5C2D">
            <w:rPr>
              <w:noProof/>
              <w:lang w:eastAsia="en-AU"/>
            </w:rPr>
            <w:drawing>
              <wp:inline distT="0" distB="0" distL="0" distR="0" wp14:anchorId="6F84ADBA" wp14:editId="5009AF2E">
                <wp:extent cx="5382895" cy="3170101"/>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170101"/>
                        </a:xfrm>
                        <a:prstGeom prst="rect">
                          <a:avLst/>
                        </a:prstGeom>
                        <a:noFill/>
                        <a:ln>
                          <a:noFill/>
                        </a:ln>
                      </pic:spPr>
                    </pic:pic>
                  </a:graphicData>
                </a:graphic>
              </wp:inline>
            </w:drawing>
          </w:r>
        </w:p>
        <w:p w:rsidR="00C7068C" w:rsidRDefault="00E55476" w:rsidP="00753F69">
          <w:pPr>
            <w:pStyle w:val="Tabletitle"/>
            <w:keepNext/>
          </w:pPr>
          <w:r>
            <w:lastRenderedPageBreak/>
            <w:t>Figure C</w:t>
          </w:r>
          <w:r w:rsidR="00753F69">
            <w:t>2</w:t>
          </w:r>
          <w:r w:rsidR="00C7068C">
            <w:t xml:space="preserve"> </w:t>
          </w:r>
          <w:r w:rsidR="00F514AF">
            <w:t>–</w:t>
          </w:r>
          <w:r w:rsidR="00C7068C">
            <w:t xml:space="preserve"> </w:t>
          </w:r>
          <w:r w:rsidR="00F514AF">
            <w:t>Callide Power Trading (Callide C</w:t>
          </w:r>
          <w:r w:rsidR="00C7068C">
            <w:t>) closing bid prices, dispatch and spot price</w:t>
          </w:r>
        </w:p>
        <w:p w:rsidR="00541F9F" w:rsidRDefault="000F453C" w:rsidP="00C7068C">
          <w:pPr>
            <w:pStyle w:val="Tabletitle"/>
          </w:pPr>
          <w:r w:rsidRPr="000F453C">
            <w:rPr>
              <w:noProof/>
              <w:lang w:eastAsia="en-AU"/>
            </w:rPr>
            <w:drawing>
              <wp:inline distT="0" distB="0" distL="0" distR="0" wp14:anchorId="5A8A834A" wp14:editId="0EDB8481">
                <wp:extent cx="5382895" cy="3169439"/>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169439"/>
                        </a:xfrm>
                        <a:prstGeom prst="rect">
                          <a:avLst/>
                        </a:prstGeom>
                        <a:noFill/>
                        <a:ln>
                          <a:noFill/>
                        </a:ln>
                      </pic:spPr>
                    </pic:pic>
                  </a:graphicData>
                </a:graphic>
              </wp:inline>
            </w:drawing>
          </w:r>
        </w:p>
        <w:p w:rsidR="00C7068C" w:rsidRDefault="00E55476" w:rsidP="00753F69">
          <w:pPr>
            <w:pStyle w:val="Tabletitle"/>
            <w:keepNext/>
          </w:pPr>
          <w:r>
            <w:t>Figure C</w:t>
          </w:r>
          <w:r w:rsidR="00753F69">
            <w:t>3</w:t>
          </w:r>
          <w:r w:rsidR="00C7068C">
            <w:t xml:space="preserve"> </w:t>
          </w:r>
          <w:r w:rsidR="001716FC">
            <w:t>–</w:t>
          </w:r>
          <w:r w:rsidR="00C7068C">
            <w:t xml:space="preserve"> </w:t>
          </w:r>
          <w:r w:rsidR="00262F29">
            <w:t>CS Energy</w:t>
          </w:r>
          <w:r w:rsidR="00C7068C">
            <w:t xml:space="preserve"> (</w:t>
          </w:r>
          <w:r w:rsidR="00262F29">
            <w:t xml:space="preserve">Callide B, Gladstone, Kogan Creek, </w:t>
          </w:r>
          <w:proofErr w:type="gramStart"/>
          <w:r w:rsidR="00262F29">
            <w:t>Wivenhoe</w:t>
          </w:r>
          <w:proofErr w:type="gramEnd"/>
          <w:r w:rsidR="00C7068C">
            <w:t>) closing bid prices, dispatch and spot price</w:t>
          </w:r>
        </w:p>
        <w:p w:rsidR="00C7068C" w:rsidRPr="003E380F" w:rsidRDefault="00753F69" w:rsidP="00C7068C">
          <w:r w:rsidRPr="00753F69">
            <w:rPr>
              <w:noProof/>
              <w:lang w:eastAsia="en-AU"/>
            </w:rPr>
            <w:drawing>
              <wp:inline distT="0" distB="0" distL="0" distR="0" wp14:anchorId="5B2084FC" wp14:editId="099AA82B">
                <wp:extent cx="5382895" cy="3170101"/>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170101"/>
                        </a:xfrm>
                        <a:prstGeom prst="rect">
                          <a:avLst/>
                        </a:prstGeom>
                        <a:noFill/>
                        <a:ln>
                          <a:noFill/>
                        </a:ln>
                      </pic:spPr>
                    </pic:pic>
                  </a:graphicData>
                </a:graphic>
              </wp:inline>
            </w:drawing>
          </w:r>
        </w:p>
      </w:sdtContent>
    </w:sdt>
    <w:p w:rsidR="0079720C" w:rsidRDefault="0079720C" w:rsidP="0079720C">
      <w:pPr>
        <w:pStyle w:val="Tabletitle"/>
      </w:pPr>
    </w:p>
    <w:p w:rsidR="0079720C" w:rsidRDefault="0079720C" w:rsidP="00753F69">
      <w:pPr>
        <w:pStyle w:val="Tabletitle"/>
        <w:keepNext/>
      </w:pPr>
      <w:r>
        <w:lastRenderedPageBreak/>
        <w:t>Figure C</w:t>
      </w:r>
      <w:r w:rsidR="00753F69">
        <w:t>4</w:t>
      </w:r>
      <w:r>
        <w:t xml:space="preserve"> – </w:t>
      </w:r>
      <w:r w:rsidR="00753F69">
        <w:t>Millmerran</w:t>
      </w:r>
      <w:r>
        <w:t xml:space="preserve"> Energy </w:t>
      </w:r>
      <w:r w:rsidR="00753F69">
        <w:t xml:space="preserve">Trader </w:t>
      </w:r>
      <w:r>
        <w:t>(</w:t>
      </w:r>
      <w:proofErr w:type="spellStart"/>
      <w:r w:rsidR="00753F69">
        <w:t>Millmeran</w:t>
      </w:r>
      <w:proofErr w:type="spellEnd"/>
      <w:r>
        <w:t>) closing bid prices, dispatch and spot price</w:t>
      </w:r>
    </w:p>
    <w:p w:rsidR="0079720C" w:rsidRDefault="000F453C" w:rsidP="0079720C">
      <w:pPr>
        <w:pStyle w:val="Tabletitle"/>
      </w:pPr>
      <w:r w:rsidRPr="000F453C">
        <w:rPr>
          <w:noProof/>
          <w:lang w:eastAsia="en-AU"/>
        </w:rPr>
        <w:drawing>
          <wp:inline distT="0" distB="0" distL="0" distR="0" wp14:anchorId="0FEB0716" wp14:editId="467B95EF">
            <wp:extent cx="5382895" cy="3169439"/>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169439"/>
                    </a:xfrm>
                    <a:prstGeom prst="rect">
                      <a:avLst/>
                    </a:prstGeom>
                    <a:noFill/>
                    <a:ln>
                      <a:noFill/>
                    </a:ln>
                  </pic:spPr>
                </pic:pic>
              </a:graphicData>
            </a:graphic>
          </wp:inline>
        </w:drawing>
      </w:r>
    </w:p>
    <w:p w:rsidR="0079720C" w:rsidRDefault="0079720C" w:rsidP="00753F69">
      <w:pPr>
        <w:pStyle w:val="Tabletitle"/>
        <w:keepNext/>
      </w:pPr>
      <w:r>
        <w:t>Figure C</w:t>
      </w:r>
      <w:r w:rsidR="00753F69">
        <w:t>5</w:t>
      </w:r>
      <w:r>
        <w:t xml:space="preserve"> – Stanwell (Barron Gorge, Kareeya, Mackay GT, Stanwell, Tarong, </w:t>
      </w:r>
      <w:proofErr w:type="gramStart"/>
      <w:r>
        <w:t>Tarong</w:t>
      </w:r>
      <w:proofErr w:type="gramEnd"/>
      <w:r>
        <w:t xml:space="preserve"> North) closing bid prices, dispatch and spot price</w:t>
      </w:r>
    </w:p>
    <w:p w:rsidR="0086284F" w:rsidRDefault="00753F69">
      <w:pPr>
        <w:spacing w:line="240" w:lineRule="auto"/>
        <w:jc w:val="left"/>
        <w:rPr>
          <w:b/>
          <w:color w:val="076A92" w:themeColor="text1"/>
          <w:sz w:val="24"/>
          <w:szCs w:val="20"/>
        </w:rPr>
      </w:pPr>
      <w:r w:rsidRPr="00753F69">
        <w:rPr>
          <w:noProof/>
          <w:lang w:eastAsia="en-AU"/>
        </w:rPr>
        <w:drawing>
          <wp:inline distT="0" distB="0" distL="0" distR="0" wp14:anchorId="3D7A40DD" wp14:editId="1617319C">
            <wp:extent cx="5382895" cy="3170101"/>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3170101"/>
                    </a:xfrm>
                    <a:prstGeom prst="rect">
                      <a:avLst/>
                    </a:prstGeom>
                    <a:noFill/>
                    <a:ln>
                      <a:noFill/>
                    </a:ln>
                  </pic:spPr>
                </pic:pic>
              </a:graphicData>
            </a:graphic>
          </wp:inline>
        </w:drawing>
      </w:r>
    </w:p>
    <w:p w:rsidR="0042318B" w:rsidRDefault="0042318B">
      <w:pPr>
        <w:spacing w:line="240" w:lineRule="auto"/>
        <w:jc w:val="left"/>
        <w:rPr>
          <w:b/>
          <w:color w:val="076A92" w:themeColor="text1"/>
          <w:sz w:val="24"/>
          <w:szCs w:val="20"/>
        </w:rPr>
      </w:pPr>
    </w:p>
    <w:p w:rsidR="007C4919" w:rsidRPr="0042318B" w:rsidRDefault="003D704F" w:rsidP="0042318B">
      <w:pPr>
        <w:keepNext/>
        <w:spacing w:line="240" w:lineRule="auto"/>
        <w:jc w:val="left"/>
        <w:rPr>
          <w:b/>
          <w:color w:val="076A92" w:themeColor="text1"/>
          <w:sz w:val="28"/>
          <w:szCs w:val="20"/>
        </w:rPr>
      </w:pPr>
      <w:r w:rsidRPr="0042318B">
        <w:rPr>
          <w:b/>
          <w:color w:val="076A92" w:themeColor="text1"/>
          <w:sz w:val="28"/>
          <w:szCs w:val="20"/>
        </w:rPr>
        <w:lastRenderedPageBreak/>
        <w:t>New South Wales</w:t>
      </w:r>
    </w:p>
    <w:p w:rsidR="003D704F" w:rsidRDefault="003D704F" w:rsidP="00DE1CA4">
      <w:pPr>
        <w:pStyle w:val="Tabletitle"/>
        <w:keepNext/>
      </w:pPr>
      <w:r>
        <w:t>Figure C</w:t>
      </w:r>
      <w:r w:rsidR="0042318B">
        <w:t>6</w:t>
      </w:r>
      <w:r>
        <w:t xml:space="preserve"> - AGL (Bayswater, Liddell, </w:t>
      </w:r>
      <w:proofErr w:type="gramStart"/>
      <w:r>
        <w:t>Hunter</w:t>
      </w:r>
      <w:proofErr w:type="gramEnd"/>
      <w:r>
        <w:t xml:space="preserve"> Valley) closing bid prices, dispatch and spot price</w:t>
      </w:r>
    </w:p>
    <w:p w:rsidR="003D704F" w:rsidRDefault="00DE1CA4" w:rsidP="00DE1CA4">
      <w:pPr>
        <w:keepNext/>
      </w:pPr>
      <w:r w:rsidRPr="00DE1CA4">
        <w:rPr>
          <w:noProof/>
          <w:lang w:eastAsia="en-AU"/>
        </w:rPr>
        <w:drawing>
          <wp:inline distT="0" distB="0" distL="0" distR="0" wp14:anchorId="141D34F9" wp14:editId="3F85FC50">
            <wp:extent cx="5382895" cy="255623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2556233"/>
                    </a:xfrm>
                    <a:prstGeom prst="rect">
                      <a:avLst/>
                    </a:prstGeom>
                    <a:noFill/>
                    <a:ln>
                      <a:noFill/>
                    </a:ln>
                  </pic:spPr>
                </pic:pic>
              </a:graphicData>
            </a:graphic>
          </wp:inline>
        </w:drawing>
      </w:r>
    </w:p>
    <w:p w:rsidR="003D704F" w:rsidRDefault="003D704F" w:rsidP="003D704F">
      <w:pPr>
        <w:pStyle w:val="Tabletitle"/>
      </w:pPr>
      <w:r>
        <w:t>Figure C</w:t>
      </w:r>
      <w:r w:rsidR="0042318B">
        <w:t>7</w:t>
      </w:r>
      <w:r>
        <w:t xml:space="preserve"> - Delta (Vales Point) closing bid prices, dispatch and spot price</w:t>
      </w:r>
    </w:p>
    <w:p w:rsidR="003D704F" w:rsidRDefault="003D704F" w:rsidP="003D704F">
      <w:r w:rsidRPr="003D704F">
        <w:rPr>
          <w:noProof/>
          <w:lang w:eastAsia="en-AU"/>
        </w:rPr>
        <w:drawing>
          <wp:inline distT="0" distB="0" distL="0" distR="0" wp14:anchorId="60666BAB" wp14:editId="543D7701">
            <wp:extent cx="5382895" cy="2801245"/>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2801245"/>
                    </a:xfrm>
                    <a:prstGeom prst="rect">
                      <a:avLst/>
                    </a:prstGeom>
                    <a:noFill/>
                    <a:ln>
                      <a:noFill/>
                    </a:ln>
                  </pic:spPr>
                </pic:pic>
              </a:graphicData>
            </a:graphic>
          </wp:inline>
        </w:drawing>
      </w:r>
    </w:p>
    <w:p w:rsidR="003D704F" w:rsidRDefault="003D704F" w:rsidP="0042318B">
      <w:pPr>
        <w:pStyle w:val="Tabletitle"/>
        <w:keepNext/>
      </w:pPr>
      <w:r>
        <w:lastRenderedPageBreak/>
        <w:t>Figure C</w:t>
      </w:r>
      <w:r w:rsidR="0042318B">
        <w:t>8</w:t>
      </w:r>
      <w:r>
        <w:t xml:space="preserve"> – Snowy Hydro (Colongra, Tumut, Upper Tumut, Guthega, </w:t>
      </w:r>
      <w:proofErr w:type="gramStart"/>
      <w:r>
        <w:t>Blowering</w:t>
      </w:r>
      <w:proofErr w:type="gramEnd"/>
      <w:r>
        <w:t>) closing bid prices, dispatch and spot price</w:t>
      </w:r>
    </w:p>
    <w:p w:rsidR="003D704F" w:rsidRDefault="003D704F" w:rsidP="003D704F">
      <w:pPr>
        <w:pStyle w:val="Tabletitle"/>
      </w:pPr>
      <w:r w:rsidRPr="003D704F">
        <w:rPr>
          <w:noProof/>
          <w:lang w:eastAsia="en-AU"/>
        </w:rPr>
        <w:drawing>
          <wp:inline distT="0" distB="0" distL="0" distR="0" wp14:anchorId="4FB85AC8" wp14:editId="6E7F93EE">
            <wp:extent cx="5382895" cy="2623376"/>
            <wp:effectExtent l="0" t="0" r="8255"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2895" cy="2623376"/>
                    </a:xfrm>
                    <a:prstGeom prst="rect">
                      <a:avLst/>
                    </a:prstGeom>
                    <a:noFill/>
                    <a:ln>
                      <a:noFill/>
                    </a:ln>
                  </pic:spPr>
                </pic:pic>
              </a:graphicData>
            </a:graphic>
          </wp:inline>
        </w:drawing>
      </w:r>
    </w:p>
    <w:sectPr w:rsidR="003D704F" w:rsidSect="00B76E1A">
      <w:footerReference w:type="even" r:id="rId24"/>
      <w:footerReference w:type="default" r:id="rId25"/>
      <w:footerReference w:type="first" r:id="rId26"/>
      <w:pgSz w:w="11906" w:h="16838" w:code="9"/>
      <w:pgMar w:top="1276"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8A2" w:rsidRDefault="000738A2">
      <w:pPr>
        <w:spacing w:before="0" w:line="240" w:lineRule="auto"/>
      </w:pPr>
      <w:r>
        <w:separator/>
      </w:r>
    </w:p>
  </w:endnote>
  <w:endnote w:type="continuationSeparator" w:id="0">
    <w:p w:rsidR="000738A2" w:rsidRDefault="000738A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A2" w:rsidRPr="007A4D1F" w:rsidRDefault="000738A2" w:rsidP="003610D1">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263F15" w:rsidRPr="00263F15">
      <w:rPr>
        <w:rFonts w:eastAsia="Arial" w:cs="Times New Roman"/>
        <w:b/>
        <w:bCs/>
        <w:noProof/>
        <w:color w:val="076A92" w:themeColor="text1"/>
        <w:sz w:val="18"/>
        <w:lang w:val="en-US"/>
      </w:rPr>
      <w:t>Electricity</w:t>
    </w:r>
    <w:r w:rsidR="00263F15">
      <w:rPr>
        <w:rFonts w:eastAsia="Arial" w:cs="Times New Roman"/>
        <w:noProof/>
        <w:color w:val="076A92" w:themeColor="text1"/>
        <w:sz w:val="18"/>
      </w:rPr>
      <w:t xml:space="preserve"> </w:t>
    </w:r>
    <w:r w:rsidR="00263F15" w:rsidRPr="00263F15">
      <w:rPr>
        <w:rFonts w:eastAsia="Arial" w:cs="Times New Roman"/>
        <w:b/>
        <w:noProof/>
        <w:color w:val="076A92" w:themeColor="text1"/>
        <w:sz w:val="18"/>
      </w:rPr>
      <w:t>spot</w:t>
    </w:r>
    <w:r w:rsidR="00263F15">
      <w:rPr>
        <w:rFonts w:eastAsia="Arial" w:cs="Times New Roman"/>
        <w:noProof/>
        <w:color w:val="076A92" w:themeColor="text1"/>
        <w:sz w:val="18"/>
      </w:rPr>
      <w:t xml:space="preserve"> </w:t>
    </w:r>
    <w:r w:rsidR="00263F15" w:rsidRPr="00263F15">
      <w:rPr>
        <w:rFonts w:eastAsia="Arial" w:cs="Times New Roman"/>
        <w:b/>
        <w:noProof/>
        <w:color w:val="076A92" w:themeColor="text1"/>
        <w:sz w:val="18"/>
      </w:rPr>
      <w:t>prices above $5000/MWh</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263F15">
      <w:rPr>
        <w:rFonts w:eastAsia="Arial" w:cs="Times New Roman"/>
        <w:noProof/>
        <w:color w:val="076A92" w:themeColor="text1"/>
        <w:sz w:val="18"/>
      </w:rPr>
      <w:t>ii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0738A2" w:rsidRDefault="000738A2" w:rsidP="003610D1">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A2" w:rsidRPr="00A91A9E" w:rsidRDefault="000738A2"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738A2" w:rsidRDefault="000738A2"/>
  <w:p w:rsidR="000738A2" w:rsidRDefault="000738A2"/>
  <w:p w:rsidR="000738A2" w:rsidRDefault="000738A2"/>
  <w:p w:rsidR="000738A2" w:rsidRDefault="000738A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A2" w:rsidRDefault="00A840C5" w:rsidP="003610D1">
    <w:pPr>
      <w:pStyle w:val="Footer"/>
      <w:tabs>
        <w:tab w:val="clear" w:pos="9026"/>
        <w:tab w:val="right" w:pos="8505"/>
      </w:tabs>
    </w:pPr>
    <w:fldSimple w:instr=" STYLEREF  &quot;Report Title&quot;  \* MERGEFORMAT ">
      <w:r w:rsidR="00263F15" w:rsidRPr="00263F15">
        <w:rPr>
          <w:b/>
          <w:bCs/>
          <w:noProof/>
          <w:lang w:val="en-US"/>
        </w:rPr>
        <w:t>Electricity spot prices above $5000/MWh</w:t>
      </w:r>
    </w:fldSimple>
    <w:r w:rsidR="000738A2">
      <w:tab/>
    </w:r>
    <w:r w:rsidR="000738A2">
      <w:tab/>
    </w:r>
    <w:r w:rsidR="000738A2">
      <w:fldChar w:fldCharType="begin"/>
    </w:r>
    <w:r w:rsidR="000738A2">
      <w:instrText xml:space="preserve"> PAGE   \* MERGEFORMAT </w:instrText>
    </w:r>
    <w:r w:rsidR="000738A2">
      <w:fldChar w:fldCharType="separate"/>
    </w:r>
    <w:r w:rsidR="00263F15">
      <w:rPr>
        <w:noProof/>
      </w:rPr>
      <w:t>11</w:t>
    </w:r>
    <w:r w:rsidR="000738A2">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A2" w:rsidRDefault="00A840C5" w:rsidP="003610D1">
    <w:pPr>
      <w:pStyle w:val="Footer"/>
      <w:tabs>
        <w:tab w:val="clear" w:pos="9026"/>
        <w:tab w:val="right" w:pos="8505"/>
      </w:tabs>
    </w:pPr>
    <w:fldSimple w:instr=" STYLEREF  &quot;Report Title&quot;  \* MERGEFORMAT ">
      <w:r w:rsidR="00263F15">
        <w:rPr>
          <w:noProof/>
        </w:rPr>
        <w:t>Electricity spot prices above $5000/MWh</w:t>
      </w:r>
    </w:fldSimple>
    <w:r w:rsidR="000738A2">
      <w:tab/>
    </w:r>
    <w:r w:rsidR="000738A2">
      <w:tab/>
    </w:r>
    <w:r w:rsidR="000738A2">
      <w:fldChar w:fldCharType="begin"/>
    </w:r>
    <w:r w:rsidR="000738A2">
      <w:instrText xml:space="preserve"> PAGE   \* MERGEFORMAT </w:instrText>
    </w:r>
    <w:r w:rsidR="000738A2">
      <w:fldChar w:fldCharType="separate"/>
    </w:r>
    <w:r w:rsidR="000738A2">
      <w:rPr>
        <w:noProof/>
      </w:rPr>
      <w:t>1</w:t>
    </w:r>
    <w:r w:rsidR="000738A2">
      <w:fldChar w:fldCharType="end"/>
    </w:r>
  </w:p>
  <w:p w:rsidR="000738A2" w:rsidRDefault="000738A2">
    <w:pPr>
      <w:pStyle w:val="Footer"/>
    </w:pPr>
  </w:p>
  <w:p w:rsidR="000738A2" w:rsidRDefault="000738A2"/>
  <w:p w:rsidR="000738A2" w:rsidRDefault="000738A2"/>
  <w:p w:rsidR="000738A2" w:rsidRDefault="000738A2"/>
  <w:p w:rsidR="000738A2" w:rsidRDefault="000738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8A2" w:rsidRDefault="000738A2">
      <w:pPr>
        <w:spacing w:before="0" w:line="240" w:lineRule="auto"/>
      </w:pPr>
      <w:r>
        <w:separator/>
      </w:r>
    </w:p>
  </w:footnote>
  <w:footnote w:type="continuationSeparator" w:id="0">
    <w:p w:rsidR="000738A2" w:rsidRDefault="000738A2">
      <w:pPr>
        <w:spacing w:before="0" w:line="240" w:lineRule="auto"/>
      </w:pPr>
      <w:r>
        <w:continuationSeparator/>
      </w:r>
    </w:p>
  </w:footnote>
  <w:footnote w:id="1">
    <w:p w:rsidR="000738A2" w:rsidRDefault="000738A2" w:rsidP="00C7068C">
      <w:pPr>
        <w:pStyle w:val="FootnoteText"/>
      </w:pPr>
      <w:r>
        <w:rPr>
          <w:rStyle w:val="FootnoteReference"/>
        </w:rPr>
        <w:footnoteRef/>
      </w:r>
      <w:r>
        <w:t xml:space="preserve"> </w:t>
      </w:r>
      <w:r>
        <w:tab/>
        <w:t xml:space="preserve">This requirement is set out in </w:t>
      </w:r>
      <w:r w:rsidRPr="004A4BC5">
        <w:t xml:space="preserve">clause 3.13.7 (d) of the </w:t>
      </w:r>
      <w:r>
        <w:t xml:space="preserve">National Electricity </w:t>
      </w:r>
      <w:r w:rsidRPr="004A4BC5">
        <w:t>Rules</w:t>
      </w:r>
      <w:r>
        <w:t>.</w:t>
      </w:r>
    </w:p>
  </w:footnote>
  <w:footnote w:id="2">
    <w:p w:rsidR="000738A2" w:rsidRDefault="000738A2">
      <w:pPr>
        <w:pStyle w:val="FootnoteText"/>
      </w:pPr>
      <w:r>
        <w:rPr>
          <w:rStyle w:val="FootnoteReference"/>
        </w:rPr>
        <w:footnoteRef/>
      </w:r>
      <w:r>
        <w:t xml:space="preserve"> </w:t>
      </w:r>
      <w:r>
        <w:tab/>
      </w:r>
      <w:hyperlink r:id="rId1" w:history="1">
        <w:r w:rsidRPr="0027706C">
          <w:rPr>
            <w:rStyle w:val="Hyperlink"/>
            <w:sz w:val="16"/>
          </w:rPr>
          <w:t>https://www.aemo.com.au/-/media/Files/Electricity/NEM/Security_and_Reliability/Dispatch/Policy_and_Process/2016/Demand-terms-in-EMMS-Data-Model_Final.pdf</w:t>
        </w:r>
      </w:hyperlink>
      <w:r>
        <w:t xml:space="preserve"> </w:t>
      </w:r>
    </w:p>
  </w:footnote>
  <w:footnote w:id="3">
    <w:p w:rsidR="000738A2" w:rsidRDefault="000738A2">
      <w:pPr>
        <w:pStyle w:val="FootnoteText"/>
      </w:pPr>
      <w:r>
        <w:rPr>
          <w:rStyle w:val="FootnoteReference"/>
        </w:rPr>
        <w:footnoteRef/>
      </w:r>
      <w:r>
        <w:t xml:space="preserve"> </w:t>
      </w:r>
      <w:r>
        <w:tab/>
        <w:t xml:space="preserve">AEMO generation information page </w:t>
      </w:r>
      <w:hyperlink r:id="rId2" w:history="1">
        <w:r w:rsidRPr="008D5C3F">
          <w:rPr>
            <w:rStyle w:val="Hyperlink"/>
            <w:sz w:val="16"/>
          </w:rPr>
          <w:t>http://www.aemo.com.au/Electricity/National-Electricity-Market-NEM/Planning-and-forecasting/Generation-information</w:t>
        </w:r>
      </w:hyperlink>
      <w:r>
        <w:t xml:space="preserve"> </w:t>
      </w:r>
    </w:p>
  </w:footnote>
  <w:footnote w:id="4">
    <w:p w:rsidR="000738A2" w:rsidRDefault="000738A2">
      <w:pPr>
        <w:pStyle w:val="FootnoteText"/>
      </w:pPr>
      <w:r>
        <w:rPr>
          <w:rStyle w:val="FootnoteReference"/>
        </w:rPr>
        <w:footnoteRef/>
      </w:r>
      <w:r>
        <w:t xml:space="preserve"> Initial offers of 656 MW for Colongra were above their summer rating of 648 MW</w:t>
      </w:r>
    </w:p>
  </w:footnote>
  <w:footnote w:id="5">
    <w:p w:rsidR="000738A2" w:rsidRDefault="000738A2" w:rsidP="00511252">
      <w:pPr>
        <w:pStyle w:val="FootnoteText"/>
        <w:ind w:left="0" w:firstLine="0"/>
      </w:pPr>
      <w:r>
        <w:rPr>
          <w:rStyle w:val="FootnoteReference"/>
        </w:rPr>
        <w:footnoteRef/>
      </w:r>
      <w:r>
        <w:t xml:space="preserve"> </w:t>
      </w:r>
      <w:hyperlink r:id="rId3" w:history="1">
        <w:r w:rsidRPr="00013A5E">
          <w:rPr>
            <w:rStyle w:val="Hyperlink"/>
            <w:sz w:val="16"/>
          </w:rPr>
          <w:t>http://www.bom.gov.au/jsp/ncc/cdio/weatherData/av?p_nccObsCode=122&amp;p_display_type=dailyDataFile&amp;p_startYear=&amp;p_c=&amp;p_stn_num=066062</w:t>
        </w:r>
      </w:hyperlink>
      <w:r>
        <w:t xml:space="preserve">, </w:t>
      </w:r>
      <w:hyperlink r:id="rId4" w:history="1">
        <w:r w:rsidRPr="00013A5E">
          <w:rPr>
            <w:rStyle w:val="Hyperlink"/>
            <w:sz w:val="16"/>
          </w:rPr>
          <w:t>http://www.bom.gov.au/jsp/ncc/cdio/weatherData/av?p_nccObsCode=122&amp;p_display_type=dailyDataFile&amp;p_startYear=&amp;p_c=&amp;p_stn_num=040211</w:t>
        </w:r>
      </w:hyperlink>
      <w:r>
        <w:t xml:space="preserve"> </w:t>
      </w:r>
    </w:p>
  </w:footnote>
  <w:footnote w:id="6">
    <w:p w:rsidR="009303CC" w:rsidRDefault="009303CC" w:rsidP="009303CC">
      <w:pPr>
        <w:pStyle w:val="FootnoteText"/>
      </w:pPr>
      <w:r>
        <w:rPr>
          <w:rStyle w:val="FootnoteReference"/>
        </w:rPr>
        <w:footnoteRef/>
      </w:r>
      <w:r>
        <w:t xml:space="preserve"> </w:t>
      </w:r>
      <w:r>
        <w:tab/>
        <w:t>N^^N_NIL_1 limits northerly flow across the Snowy Mountain region to maintain voltage stability.</w:t>
      </w:r>
    </w:p>
  </w:footnote>
  <w:footnote w:id="7">
    <w:p w:rsidR="009303CC" w:rsidRDefault="009303CC" w:rsidP="009303CC">
      <w:pPr>
        <w:pStyle w:val="FootnoteText"/>
      </w:pPr>
      <w:r>
        <w:rPr>
          <w:rStyle w:val="FootnoteReference"/>
        </w:rPr>
        <w:footnoteRef/>
      </w:r>
      <w:r>
        <w:t xml:space="preserve"> </w:t>
      </w:r>
      <w:r>
        <w:tab/>
      </w:r>
      <w:r w:rsidRPr="00162612">
        <w:t>N&gt;&gt;N-NIL__B_15M</w:t>
      </w:r>
      <w:r>
        <w:t xml:space="preserve"> is designed to avoid overloading Upper Tumut to Canberra line on the loss of the Lower Tumut to Canberra line and uses 15 minute line ratings for greater accuracy of the lines limits.</w:t>
      </w:r>
    </w:p>
  </w:footnote>
  <w:footnote w:id="8">
    <w:p w:rsidR="000738A2" w:rsidRPr="004D709E" w:rsidRDefault="000738A2" w:rsidP="00C7068C">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 xml:space="preserve">Details on how the price is determined can be found at </w:t>
      </w:r>
      <w:hyperlink r:id="rId5" w:history="1">
        <w:r w:rsidRPr="00BF2EA0">
          <w:rPr>
            <w:rStyle w:val="Hyperlink"/>
            <w:sz w:val="16"/>
            <w:szCs w:val="16"/>
          </w:rPr>
          <w:t>www.aemo.com.au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07F36BB"/>
    <w:multiLevelType w:val="hybridMultilevel"/>
    <w:tmpl w:val="D8BC2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0F4C46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3E933FA"/>
    <w:multiLevelType w:val="hybridMultilevel"/>
    <w:tmpl w:val="0F602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8">
    <w:nsid w:val="69FC4544"/>
    <w:multiLevelType w:val="hybridMultilevel"/>
    <w:tmpl w:val="0C94D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CD25FBB"/>
    <w:multiLevelType w:val="hybridMultilevel"/>
    <w:tmpl w:val="930E2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21"/>
  </w:num>
  <w:num w:numId="14">
    <w:abstractNumId w:val="14"/>
  </w:num>
  <w:num w:numId="15">
    <w:abstractNumId w:val="17"/>
  </w:num>
  <w:num w:numId="16">
    <w:abstractNumId w:val="23"/>
  </w:num>
  <w:num w:numId="17">
    <w:abstractNumId w:val="13"/>
  </w:num>
  <w:num w:numId="18">
    <w:abstractNumId w:val="19"/>
  </w:num>
  <w:num w:numId="19">
    <w:abstractNumId w:val="12"/>
  </w:num>
  <w:num w:numId="20">
    <w:abstractNumId w:val="24"/>
  </w:num>
  <w:num w:numId="21">
    <w:abstractNumId w:val="29"/>
  </w:num>
  <w:num w:numId="22">
    <w:abstractNumId w:val="18"/>
  </w:num>
  <w:num w:numId="23">
    <w:abstractNumId w:val="2"/>
    <w:lvlOverride w:ilvl="0">
      <w:startOverride w:val="1"/>
    </w:lvlOverride>
  </w:num>
  <w:num w:numId="24">
    <w:abstractNumId w:val="19"/>
    <w:lvlOverride w:ilvl="0">
      <w:startOverride w:val="1"/>
    </w:lvlOverride>
  </w:num>
  <w:num w:numId="25">
    <w:abstractNumId w:val="26"/>
  </w:num>
  <w:num w:numId="26">
    <w:abstractNumId w:val="22"/>
  </w:num>
  <w:num w:numId="27">
    <w:abstractNumId w:val="10"/>
  </w:num>
  <w:num w:numId="28">
    <w:abstractNumId w:val="16"/>
  </w:num>
  <w:num w:numId="29">
    <w:abstractNumId w:val="11"/>
  </w:num>
  <w:num w:numId="30">
    <w:abstractNumId w:val="25"/>
  </w:num>
  <w:num w:numId="31">
    <w:abstractNumId w:val="17"/>
  </w:num>
  <w:num w:numId="32">
    <w:abstractNumId w:val="14"/>
  </w:num>
  <w:num w:numId="33">
    <w:abstractNumId w:val="11"/>
  </w:num>
  <w:num w:numId="34">
    <w:abstractNumId w:val="11"/>
  </w:num>
  <w:num w:numId="35">
    <w:abstractNumId w:val="9"/>
  </w:num>
  <w:num w:numId="36">
    <w:abstractNumId w:val="11"/>
  </w:num>
  <w:num w:numId="37">
    <w:abstractNumId w:val="11"/>
  </w:num>
  <w:num w:numId="38">
    <w:abstractNumId w:val="30"/>
  </w:num>
  <w:num w:numId="39">
    <w:abstractNumId w:val="28"/>
  </w:num>
  <w:num w:numId="40">
    <w:abstractNumId w:val="20"/>
  </w:num>
  <w:num w:numId="41">
    <w:abstractNumId w:val="11"/>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6625">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Desktop\Uploads\Uploaded $5000\Price above $5000MWh - 6 February 2017 (NSW QLD).docx"/>
  </w:docVars>
  <w:rsids>
    <w:rsidRoot w:val="003610D1"/>
    <w:rsid w:val="00001C26"/>
    <w:rsid w:val="00003318"/>
    <w:rsid w:val="00003B5D"/>
    <w:rsid w:val="00007B8C"/>
    <w:rsid w:val="00010B1A"/>
    <w:rsid w:val="00010EC8"/>
    <w:rsid w:val="00011D86"/>
    <w:rsid w:val="000146AC"/>
    <w:rsid w:val="00017BF7"/>
    <w:rsid w:val="00021644"/>
    <w:rsid w:val="000221E2"/>
    <w:rsid w:val="00024297"/>
    <w:rsid w:val="00030F8E"/>
    <w:rsid w:val="00034F77"/>
    <w:rsid w:val="00041065"/>
    <w:rsid w:val="00043249"/>
    <w:rsid w:val="00043CDD"/>
    <w:rsid w:val="00043F8E"/>
    <w:rsid w:val="000456EC"/>
    <w:rsid w:val="00046C4A"/>
    <w:rsid w:val="000508E0"/>
    <w:rsid w:val="0005162D"/>
    <w:rsid w:val="00051AA5"/>
    <w:rsid w:val="000545DD"/>
    <w:rsid w:val="000554BB"/>
    <w:rsid w:val="000570C9"/>
    <w:rsid w:val="00060B9E"/>
    <w:rsid w:val="00061A48"/>
    <w:rsid w:val="000635D7"/>
    <w:rsid w:val="00066EE9"/>
    <w:rsid w:val="000708CF"/>
    <w:rsid w:val="000722EB"/>
    <w:rsid w:val="0007263E"/>
    <w:rsid w:val="000738A2"/>
    <w:rsid w:val="00074360"/>
    <w:rsid w:val="000746C1"/>
    <w:rsid w:val="000801EF"/>
    <w:rsid w:val="00080C63"/>
    <w:rsid w:val="0008415A"/>
    <w:rsid w:val="000844CC"/>
    <w:rsid w:val="00087043"/>
    <w:rsid w:val="00090DE0"/>
    <w:rsid w:val="00094459"/>
    <w:rsid w:val="00094C51"/>
    <w:rsid w:val="000951D5"/>
    <w:rsid w:val="00095F66"/>
    <w:rsid w:val="000A434F"/>
    <w:rsid w:val="000A4B94"/>
    <w:rsid w:val="000A57EE"/>
    <w:rsid w:val="000A5BD1"/>
    <w:rsid w:val="000B1671"/>
    <w:rsid w:val="000B2E41"/>
    <w:rsid w:val="000B47BA"/>
    <w:rsid w:val="000B47DF"/>
    <w:rsid w:val="000B4873"/>
    <w:rsid w:val="000B5690"/>
    <w:rsid w:val="000B622E"/>
    <w:rsid w:val="000B786D"/>
    <w:rsid w:val="000C0941"/>
    <w:rsid w:val="000C0E4B"/>
    <w:rsid w:val="000C3347"/>
    <w:rsid w:val="000C4571"/>
    <w:rsid w:val="000C4EA7"/>
    <w:rsid w:val="000C55AE"/>
    <w:rsid w:val="000C6CDD"/>
    <w:rsid w:val="000D0554"/>
    <w:rsid w:val="000D107C"/>
    <w:rsid w:val="000D10F8"/>
    <w:rsid w:val="000D40BE"/>
    <w:rsid w:val="000D557D"/>
    <w:rsid w:val="000D5810"/>
    <w:rsid w:val="000E1D7B"/>
    <w:rsid w:val="000E32A2"/>
    <w:rsid w:val="000F453C"/>
    <w:rsid w:val="00101A55"/>
    <w:rsid w:val="00103088"/>
    <w:rsid w:val="00103D3D"/>
    <w:rsid w:val="00111FF2"/>
    <w:rsid w:val="00112012"/>
    <w:rsid w:val="001136A6"/>
    <w:rsid w:val="001143C4"/>
    <w:rsid w:val="00114564"/>
    <w:rsid w:val="0011518C"/>
    <w:rsid w:val="0012391B"/>
    <w:rsid w:val="001251A8"/>
    <w:rsid w:val="00126096"/>
    <w:rsid w:val="00127769"/>
    <w:rsid w:val="00127BB1"/>
    <w:rsid w:val="00132B65"/>
    <w:rsid w:val="00136AF6"/>
    <w:rsid w:val="00137B4D"/>
    <w:rsid w:val="0014002F"/>
    <w:rsid w:val="00141536"/>
    <w:rsid w:val="00141D53"/>
    <w:rsid w:val="001440FF"/>
    <w:rsid w:val="00144712"/>
    <w:rsid w:val="00144763"/>
    <w:rsid w:val="00151CC0"/>
    <w:rsid w:val="00154197"/>
    <w:rsid w:val="00155CFA"/>
    <w:rsid w:val="00156AFF"/>
    <w:rsid w:val="0015715D"/>
    <w:rsid w:val="001571AB"/>
    <w:rsid w:val="00157944"/>
    <w:rsid w:val="00157982"/>
    <w:rsid w:val="00157B32"/>
    <w:rsid w:val="00157F29"/>
    <w:rsid w:val="00161708"/>
    <w:rsid w:val="00162522"/>
    <w:rsid w:val="00162612"/>
    <w:rsid w:val="001640AB"/>
    <w:rsid w:val="0016468E"/>
    <w:rsid w:val="0016579C"/>
    <w:rsid w:val="00165EF5"/>
    <w:rsid w:val="001716FC"/>
    <w:rsid w:val="00174796"/>
    <w:rsid w:val="00180F9F"/>
    <w:rsid w:val="001813A0"/>
    <w:rsid w:val="00181E92"/>
    <w:rsid w:val="001826F5"/>
    <w:rsid w:val="00183F9A"/>
    <w:rsid w:val="00185629"/>
    <w:rsid w:val="0018615A"/>
    <w:rsid w:val="0019413A"/>
    <w:rsid w:val="00194A0C"/>
    <w:rsid w:val="001A2CD9"/>
    <w:rsid w:val="001A5038"/>
    <w:rsid w:val="001B0767"/>
    <w:rsid w:val="001B21EA"/>
    <w:rsid w:val="001B26A5"/>
    <w:rsid w:val="001B2BD5"/>
    <w:rsid w:val="001B311E"/>
    <w:rsid w:val="001B3158"/>
    <w:rsid w:val="001B68E2"/>
    <w:rsid w:val="001B70FC"/>
    <w:rsid w:val="001C2CEA"/>
    <w:rsid w:val="001C5D8C"/>
    <w:rsid w:val="001C6D91"/>
    <w:rsid w:val="001D1F09"/>
    <w:rsid w:val="001D3356"/>
    <w:rsid w:val="001D4960"/>
    <w:rsid w:val="001D514B"/>
    <w:rsid w:val="001D6D15"/>
    <w:rsid w:val="001D6DD0"/>
    <w:rsid w:val="001E0D97"/>
    <w:rsid w:val="001E1556"/>
    <w:rsid w:val="001E1DEB"/>
    <w:rsid w:val="001E50C3"/>
    <w:rsid w:val="001E5BF5"/>
    <w:rsid w:val="001E6D30"/>
    <w:rsid w:val="001E78A6"/>
    <w:rsid w:val="001E78DB"/>
    <w:rsid w:val="001E7E6E"/>
    <w:rsid w:val="001F182A"/>
    <w:rsid w:val="001F1A14"/>
    <w:rsid w:val="001F30F1"/>
    <w:rsid w:val="001F4432"/>
    <w:rsid w:val="0020088C"/>
    <w:rsid w:val="00203BD6"/>
    <w:rsid w:val="00206817"/>
    <w:rsid w:val="00207458"/>
    <w:rsid w:val="00207873"/>
    <w:rsid w:val="002114E0"/>
    <w:rsid w:val="002114E4"/>
    <w:rsid w:val="00217A1D"/>
    <w:rsid w:val="00217B33"/>
    <w:rsid w:val="00220318"/>
    <w:rsid w:val="002214D3"/>
    <w:rsid w:val="00221530"/>
    <w:rsid w:val="00222EC1"/>
    <w:rsid w:val="00223660"/>
    <w:rsid w:val="0023076B"/>
    <w:rsid w:val="00231875"/>
    <w:rsid w:val="00233351"/>
    <w:rsid w:val="00237E08"/>
    <w:rsid w:val="00245D67"/>
    <w:rsid w:val="002475E3"/>
    <w:rsid w:val="00247FC3"/>
    <w:rsid w:val="002504F4"/>
    <w:rsid w:val="00251131"/>
    <w:rsid w:val="00251BDD"/>
    <w:rsid w:val="00251D61"/>
    <w:rsid w:val="00251D78"/>
    <w:rsid w:val="00254B38"/>
    <w:rsid w:val="00255EEF"/>
    <w:rsid w:val="00256806"/>
    <w:rsid w:val="00256BBB"/>
    <w:rsid w:val="0026078D"/>
    <w:rsid w:val="002614FF"/>
    <w:rsid w:val="00261EE4"/>
    <w:rsid w:val="00261FD0"/>
    <w:rsid w:val="00262F29"/>
    <w:rsid w:val="002635FC"/>
    <w:rsid w:val="00263F15"/>
    <w:rsid w:val="00264398"/>
    <w:rsid w:val="002644DD"/>
    <w:rsid w:val="00264ED8"/>
    <w:rsid w:val="00265A61"/>
    <w:rsid w:val="002667D4"/>
    <w:rsid w:val="00271FC7"/>
    <w:rsid w:val="002743BE"/>
    <w:rsid w:val="0027556F"/>
    <w:rsid w:val="00276077"/>
    <w:rsid w:val="00277918"/>
    <w:rsid w:val="002808FD"/>
    <w:rsid w:val="0028094F"/>
    <w:rsid w:val="002812C2"/>
    <w:rsid w:val="00286C34"/>
    <w:rsid w:val="002929E0"/>
    <w:rsid w:val="002931DC"/>
    <w:rsid w:val="00293A0A"/>
    <w:rsid w:val="0029452B"/>
    <w:rsid w:val="00297821"/>
    <w:rsid w:val="00297D01"/>
    <w:rsid w:val="002A3F6C"/>
    <w:rsid w:val="002A46FE"/>
    <w:rsid w:val="002A56AB"/>
    <w:rsid w:val="002A5CF9"/>
    <w:rsid w:val="002A6276"/>
    <w:rsid w:val="002A68C4"/>
    <w:rsid w:val="002B33A8"/>
    <w:rsid w:val="002B4F2D"/>
    <w:rsid w:val="002B6A68"/>
    <w:rsid w:val="002B6EDD"/>
    <w:rsid w:val="002B701C"/>
    <w:rsid w:val="002C0CF2"/>
    <w:rsid w:val="002C34D8"/>
    <w:rsid w:val="002D0F6E"/>
    <w:rsid w:val="002D1A8E"/>
    <w:rsid w:val="002D2048"/>
    <w:rsid w:val="002D2BAB"/>
    <w:rsid w:val="002D4EE4"/>
    <w:rsid w:val="002D5D79"/>
    <w:rsid w:val="002D7459"/>
    <w:rsid w:val="002D75E3"/>
    <w:rsid w:val="002E0AF3"/>
    <w:rsid w:val="002E2B19"/>
    <w:rsid w:val="002E5340"/>
    <w:rsid w:val="002E6704"/>
    <w:rsid w:val="002E6ABC"/>
    <w:rsid w:val="002E745E"/>
    <w:rsid w:val="002F025A"/>
    <w:rsid w:val="002F0BDA"/>
    <w:rsid w:val="002F48D5"/>
    <w:rsid w:val="002F59A8"/>
    <w:rsid w:val="002F5EE3"/>
    <w:rsid w:val="002F631A"/>
    <w:rsid w:val="00311066"/>
    <w:rsid w:val="00311A09"/>
    <w:rsid w:val="0031201C"/>
    <w:rsid w:val="00313B2B"/>
    <w:rsid w:val="003168F1"/>
    <w:rsid w:val="00321D5A"/>
    <w:rsid w:val="003250C8"/>
    <w:rsid w:val="00325126"/>
    <w:rsid w:val="00326B17"/>
    <w:rsid w:val="003364FF"/>
    <w:rsid w:val="00337F9E"/>
    <w:rsid w:val="00340E02"/>
    <w:rsid w:val="003450B6"/>
    <w:rsid w:val="00346649"/>
    <w:rsid w:val="00350712"/>
    <w:rsid w:val="00353228"/>
    <w:rsid w:val="00353C34"/>
    <w:rsid w:val="003565E8"/>
    <w:rsid w:val="00356CC0"/>
    <w:rsid w:val="003610D1"/>
    <w:rsid w:val="00361814"/>
    <w:rsid w:val="00361D2A"/>
    <w:rsid w:val="00370288"/>
    <w:rsid w:val="0037038D"/>
    <w:rsid w:val="0037052A"/>
    <w:rsid w:val="003712DE"/>
    <w:rsid w:val="003718AB"/>
    <w:rsid w:val="003745C3"/>
    <w:rsid w:val="00374AB0"/>
    <w:rsid w:val="003764EC"/>
    <w:rsid w:val="00380718"/>
    <w:rsid w:val="00381976"/>
    <w:rsid w:val="0038203C"/>
    <w:rsid w:val="00382756"/>
    <w:rsid w:val="003874BC"/>
    <w:rsid w:val="00390216"/>
    <w:rsid w:val="00390B79"/>
    <w:rsid w:val="00391BF8"/>
    <w:rsid w:val="00392313"/>
    <w:rsid w:val="003A3C41"/>
    <w:rsid w:val="003A4880"/>
    <w:rsid w:val="003A797A"/>
    <w:rsid w:val="003B071F"/>
    <w:rsid w:val="003B07C1"/>
    <w:rsid w:val="003B266D"/>
    <w:rsid w:val="003B37A3"/>
    <w:rsid w:val="003B6009"/>
    <w:rsid w:val="003B770F"/>
    <w:rsid w:val="003C4833"/>
    <w:rsid w:val="003C5515"/>
    <w:rsid w:val="003C5F95"/>
    <w:rsid w:val="003D704F"/>
    <w:rsid w:val="003E2B0B"/>
    <w:rsid w:val="003E4EA8"/>
    <w:rsid w:val="003E57C5"/>
    <w:rsid w:val="003E5F2A"/>
    <w:rsid w:val="003E6669"/>
    <w:rsid w:val="003E78F9"/>
    <w:rsid w:val="003F0065"/>
    <w:rsid w:val="003F3477"/>
    <w:rsid w:val="003F3A1F"/>
    <w:rsid w:val="003F4971"/>
    <w:rsid w:val="003F50A0"/>
    <w:rsid w:val="003F64FD"/>
    <w:rsid w:val="0040128A"/>
    <w:rsid w:val="004075BD"/>
    <w:rsid w:val="00407C4C"/>
    <w:rsid w:val="0041043F"/>
    <w:rsid w:val="00410C51"/>
    <w:rsid w:val="00411EE1"/>
    <w:rsid w:val="00412A20"/>
    <w:rsid w:val="00413568"/>
    <w:rsid w:val="00414288"/>
    <w:rsid w:val="0041597D"/>
    <w:rsid w:val="00415F42"/>
    <w:rsid w:val="00416B89"/>
    <w:rsid w:val="004225A4"/>
    <w:rsid w:val="00422C0F"/>
    <w:rsid w:val="0042318B"/>
    <w:rsid w:val="00424241"/>
    <w:rsid w:val="00425332"/>
    <w:rsid w:val="00425390"/>
    <w:rsid w:val="00426AEF"/>
    <w:rsid w:val="004300F1"/>
    <w:rsid w:val="00430FFC"/>
    <w:rsid w:val="00431500"/>
    <w:rsid w:val="00432771"/>
    <w:rsid w:val="0043592B"/>
    <w:rsid w:val="00441F88"/>
    <w:rsid w:val="00443D59"/>
    <w:rsid w:val="004442C5"/>
    <w:rsid w:val="00445B07"/>
    <w:rsid w:val="00460CA4"/>
    <w:rsid w:val="00464428"/>
    <w:rsid w:val="0046705A"/>
    <w:rsid w:val="0046706A"/>
    <w:rsid w:val="004670AD"/>
    <w:rsid w:val="00467B2A"/>
    <w:rsid w:val="004710D5"/>
    <w:rsid w:val="00471DF5"/>
    <w:rsid w:val="0047526A"/>
    <w:rsid w:val="00475814"/>
    <w:rsid w:val="00476A93"/>
    <w:rsid w:val="004775C7"/>
    <w:rsid w:val="0048005B"/>
    <w:rsid w:val="00480B9F"/>
    <w:rsid w:val="0048191E"/>
    <w:rsid w:val="00485C9C"/>
    <w:rsid w:val="0049123B"/>
    <w:rsid w:val="00492856"/>
    <w:rsid w:val="00493FFD"/>
    <w:rsid w:val="004954EE"/>
    <w:rsid w:val="004A07E6"/>
    <w:rsid w:val="004A0D3E"/>
    <w:rsid w:val="004A11EB"/>
    <w:rsid w:val="004A4E6F"/>
    <w:rsid w:val="004B0A01"/>
    <w:rsid w:val="004B0ACA"/>
    <w:rsid w:val="004B1C7A"/>
    <w:rsid w:val="004B2944"/>
    <w:rsid w:val="004B41BB"/>
    <w:rsid w:val="004B4C9C"/>
    <w:rsid w:val="004B56EF"/>
    <w:rsid w:val="004B7847"/>
    <w:rsid w:val="004C227E"/>
    <w:rsid w:val="004C2EF7"/>
    <w:rsid w:val="004C5A1E"/>
    <w:rsid w:val="004C61C9"/>
    <w:rsid w:val="004C6FFD"/>
    <w:rsid w:val="004C76E6"/>
    <w:rsid w:val="004D2432"/>
    <w:rsid w:val="004D2AB0"/>
    <w:rsid w:val="004D4102"/>
    <w:rsid w:val="004D438D"/>
    <w:rsid w:val="004D51D9"/>
    <w:rsid w:val="004D7255"/>
    <w:rsid w:val="004D7BFF"/>
    <w:rsid w:val="004E336C"/>
    <w:rsid w:val="004E49C3"/>
    <w:rsid w:val="004E5C29"/>
    <w:rsid w:val="004E5CA8"/>
    <w:rsid w:val="004E729B"/>
    <w:rsid w:val="004E78C2"/>
    <w:rsid w:val="004F00AC"/>
    <w:rsid w:val="004F0977"/>
    <w:rsid w:val="004F203D"/>
    <w:rsid w:val="004F5FB9"/>
    <w:rsid w:val="004F7989"/>
    <w:rsid w:val="00505844"/>
    <w:rsid w:val="005061C5"/>
    <w:rsid w:val="005072C1"/>
    <w:rsid w:val="00507742"/>
    <w:rsid w:val="00511252"/>
    <w:rsid w:val="005116A4"/>
    <w:rsid w:val="00511B05"/>
    <w:rsid w:val="00517C7C"/>
    <w:rsid w:val="00521216"/>
    <w:rsid w:val="00522217"/>
    <w:rsid w:val="00523A47"/>
    <w:rsid w:val="0052525D"/>
    <w:rsid w:val="00525318"/>
    <w:rsid w:val="005311D3"/>
    <w:rsid w:val="00535260"/>
    <w:rsid w:val="005366CC"/>
    <w:rsid w:val="00540195"/>
    <w:rsid w:val="0054172D"/>
    <w:rsid w:val="00541F9F"/>
    <w:rsid w:val="00542497"/>
    <w:rsid w:val="00543D9D"/>
    <w:rsid w:val="00545DEE"/>
    <w:rsid w:val="00550588"/>
    <w:rsid w:val="0055566B"/>
    <w:rsid w:val="00562CBF"/>
    <w:rsid w:val="00563950"/>
    <w:rsid w:val="00564052"/>
    <w:rsid w:val="00565294"/>
    <w:rsid w:val="005667C5"/>
    <w:rsid w:val="00566A06"/>
    <w:rsid w:val="00571067"/>
    <w:rsid w:val="00575EB4"/>
    <w:rsid w:val="0057715F"/>
    <w:rsid w:val="00581454"/>
    <w:rsid w:val="005860BC"/>
    <w:rsid w:val="005916B4"/>
    <w:rsid w:val="005917E8"/>
    <w:rsid w:val="00592C87"/>
    <w:rsid w:val="00594C1B"/>
    <w:rsid w:val="005A0009"/>
    <w:rsid w:val="005A09F9"/>
    <w:rsid w:val="005A48D3"/>
    <w:rsid w:val="005B115B"/>
    <w:rsid w:val="005B12BB"/>
    <w:rsid w:val="005B2572"/>
    <w:rsid w:val="005B6B0F"/>
    <w:rsid w:val="005B7713"/>
    <w:rsid w:val="005C1074"/>
    <w:rsid w:val="005C10DA"/>
    <w:rsid w:val="005C167B"/>
    <w:rsid w:val="005C18F6"/>
    <w:rsid w:val="005C3E6D"/>
    <w:rsid w:val="005C3EC3"/>
    <w:rsid w:val="005D1949"/>
    <w:rsid w:val="005D259F"/>
    <w:rsid w:val="005D5ED4"/>
    <w:rsid w:val="005D78F8"/>
    <w:rsid w:val="005E385C"/>
    <w:rsid w:val="005E49B6"/>
    <w:rsid w:val="005E4D14"/>
    <w:rsid w:val="005E5D15"/>
    <w:rsid w:val="005F05B1"/>
    <w:rsid w:val="005F05DC"/>
    <w:rsid w:val="005F52A5"/>
    <w:rsid w:val="005F6137"/>
    <w:rsid w:val="00612500"/>
    <w:rsid w:val="006152C2"/>
    <w:rsid w:val="00616C07"/>
    <w:rsid w:val="006249CA"/>
    <w:rsid w:val="00624E14"/>
    <w:rsid w:val="00625E5E"/>
    <w:rsid w:val="00627307"/>
    <w:rsid w:val="00627395"/>
    <w:rsid w:val="00631FA3"/>
    <w:rsid w:val="006329AC"/>
    <w:rsid w:val="00633BFF"/>
    <w:rsid w:val="0063614B"/>
    <w:rsid w:val="00636D00"/>
    <w:rsid w:val="00637D55"/>
    <w:rsid w:val="0064062D"/>
    <w:rsid w:val="00640F22"/>
    <w:rsid w:val="006412A3"/>
    <w:rsid w:val="00643B62"/>
    <w:rsid w:val="00643C67"/>
    <w:rsid w:val="00646207"/>
    <w:rsid w:val="00650F38"/>
    <w:rsid w:val="00651659"/>
    <w:rsid w:val="00663313"/>
    <w:rsid w:val="00665553"/>
    <w:rsid w:val="0066665E"/>
    <w:rsid w:val="0067052C"/>
    <w:rsid w:val="006756DD"/>
    <w:rsid w:val="00675B9D"/>
    <w:rsid w:val="006869C4"/>
    <w:rsid w:val="00690214"/>
    <w:rsid w:val="00691E95"/>
    <w:rsid w:val="00692771"/>
    <w:rsid w:val="00692F57"/>
    <w:rsid w:val="00694566"/>
    <w:rsid w:val="00695FA0"/>
    <w:rsid w:val="00696D7A"/>
    <w:rsid w:val="006978F9"/>
    <w:rsid w:val="006A42D7"/>
    <w:rsid w:val="006A5C2D"/>
    <w:rsid w:val="006B0099"/>
    <w:rsid w:val="006B038C"/>
    <w:rsid w:val="006B06F4"/>
    <w:rsid w:val="006B0DDB"/>
    <w:rsid w:val="006B44DE"/>
    <w:rsid w:val="006C1FFB"/>
    <w:rsid w:val="006C213E"/>
    <w:rsid w:val="006C7DDB"/>
    <w:rsid w:val="006D172A"/>
    <w:rsid w:val="006D45CA"/>
    <w:rsid w:val="006D5138"/>
    <w:rsid w:val="006D79CD"/>
    <w:rsid w:val="006E2593"/>
    <w:rsid w:val="006E3FF1"/>
    <w:rsid w:val="006E7E81"/>
    <w:rsid w:val="006F01F3"/>
    <w:rsid w:val="006F0224"/>
    <w:rsid w:val="006F02C0"/>
    <w:rsid w:val="006F02F6"/>
    <w:rsid w:val="006F1CAC"/>
    <w:rsid w:val="006F2091"/>
    <w:rsid w:val="006F2861"/>
    <w:rsid w:val="006F2875"/>
    <w:rsid w:val="006F3333"/>
    <w:rsid w:val="006F5343"/>
    <w:rsid w:val="006F6317"/>
    <w:rsid w:val="006F7401"/>
    <w:rsid w:val="00700FDA"/>
    <w:rsid w:val="00703233"/>
    <w:rsid w:val="007050CB"/>
    <w:rsid w:val="00710C8B"/>
    <w:rsid w:val="00711EDA"/>
    <w:rsid w:val="00712C6A"/>
    <w:rsid w:val="00713DB6"/>
    <w:rsid w:val="007151A3"/>
    <w:rsid w:val="00716EED"/>
    <w:rsid w:val="0071798C"/>
    <w:rsid w:val="00721ABF"/>
    <w:rsid w:val="0072235F"/>
    <w:rsid w:val="0072316B"/>
    <w:rsid w:val="00723711"/>
    <w:rsid w:val="00723826"/>
    <w:rsid w:val="00726286"/>
    <w:rsid w:val="007267F2"/>
    <w:rsid w:val="007275C9"/>
    <w:rsid w:val="007307B0"/>
    <w:rsid w:val="0073081F"/>
    <w:rsid w:val="007341F3"/>
    <w:rsid w:val="00735BB7"/>
    <w:rsid w:val="00740C0E"/>
    <w:rsid w:val="007433B5"/>
    <w:rsid w:val="00743AA7"/>
    <w:rsid w:val="007453A4"/>
    <w:rsid w:val="00745ABC"/>
    <w:rsid w:val="007462CD"/>
    <w:rsid w:val="007467E1"/>
    <w:rsid w:val="00747800"/>
    <w:rsid w:val="007515C8"/>
    <w:rsid w:val="00753F69"/>
    <w:rsid w:val="00756C16"/>
    <w:rsid w:val="00757770"/>
    <w:rsid w:val="00761D3B"/>
    <w:rsid w:val="00761EE3"/>
    <w:rsid w:val="007651E9"/>
    <w:rsid w:val="00770005"/>
    <w:rsid w:val="0077094F"/>
    <w:rsid w:val="00775925"/>
    <w:rsid w:val="007762CF"/>
    <w:rsid w:val="00776DF6"/>
    <w:rsid w:val="00777DEE"/>
    <w:rsid w:val="00780B34"/>
    <w:rsid w:val="00782108"/>
    <w:rsid w:val="007821EC"/>
    <w:rsid w:val="007853D7"/>
    <w:rsid w:val="007862BB"/>
    <w:rsid w:val="00792C03"/>
    <w:rsid w:val="00794D44"/>
    <w:rsid w:val="0079720C"/>
    <w:rsid w:val="007A0814"/>
    <w:rsid w:val="007A210A"/>
    <w:rsid w:val="007A223D"/>
    <w:rsid w:val="007A23C8"/>
    <w:rsid w:val="007A3970"/>
    <w:rsid w:val="007A4650"/>
    <w:rsid w:val="007B1D4F"/>
    <w:rsid w:val="007B4B3B"/>
    <w:rsid w:val="007B5014"/>
    <w:rsid w:val="007B7398"/>
    <w:rsid w:val="007B7724"/>
    <w:rsid w:val="007C005E"/>
    <w:rsid w:val="007C2AAF"/>
    <w:rsid w:val="007C4919"/>
    <w:rsid w:val="007C4AAD"/>
    <w:rsid w:val="007C51E1"/>
    <w:rsid w:val="007C66BE"/>
    <w:rsid w:val="007C7FCB"/>
    <w:rsid w:val="007D0C6E"/>
    <w:rsid w:val="007D304E"/>
    <w:rsid w:val="007D3B45"/>
    <w:rsid w:val="007D63D3"/>
    <w:rsid w:val="007E09B7"/>
    <w:rsid w:val="007E1178"/>
    <w:rsid w:val="007E118F"/>
    <w:rsid w:val="007E29C4"/>
    <w:rsid w:val="007E7313"/>
    <w:rsid w:val="007E7E05"/>
    <w:rsid w:val="007F4415"/>
    <w:rsid w:val="007F44FB"/>
    <w:rsid w:val="00800E60"/>
    <w:rsid w:val="00801C0A"/>
    <w:rsid w:val="0080240F"/>
    <w:rsid w:val="008038DC"/>
    <w:rsid w:val="00810A0D"/>
    <w:rsid w:val="00814E82"/>
    <w:rsid w:val="00817300"/>
    <w:rsid w:val="00817E84"/>
    <w:rsid w:val="00820444"/>
    <w:rsid w:val="008204FE"/>
    <w:rsid w:val="00822B1B"/>
    <w:rsid w:val="00826297"/>
    <w:rsid w:val="00826314"/>
    <w:rsid w:val="00832689"/>
    <w:rsid w:val="0083461E"/>
    <w:rsid w:val="00843BA8"/>
    <w:rsid w:val="00850300"/>
    <w:rsid w:val="00852168"/>
    <w:rsid w:val="0085229B"/>
    <w:rsid w:val="00853600"/>
    <w:rsid w:val="00862328"/>
    <w:rsid w:val="0086284F"/>
    <w:rsid w:val="0086636C"/>
    <w:rsid w:val="00872C3A"/>
    <w:rsid w:val="00874608"/>
    <w:rsid w:val="00874BA5"/>
    <w:rsid w:val="00874E50"/>
    <w:rsid w:val="008850C7"/>
    <w:rsid w:val="0088523D"/>
    <w:rsid w:val="00886B8A"/>
    <w:rsid w:val="008907BA"/>
    <w:rsid w:val="00892119"/>
    <w:rsid w:val="008928BC"/>
    <w:rsid w:val="00892FEA"/>
    <w:rsid w:val="00895102"/>
    <w:rsid w:val="00895669"/>
    <w:rsid w:val="008A2B2A"/>
    <w:rsid w:val="008A6BCB"/>
    <w:rsid w:val="008A7820"/>
    <w:rsid w:val="008B1AC9"/>
    <w:rsid w:val="008B29FE"/>
    <w:rsid w:val="008B4C96"/>
    <w:rsid w:val="008B7CF1"/>
    <w:rsid w:val="008C0299"/>
    <w:rsid w:val="008C3E60"/>
    <w:rsid w:val="008C7396"/>
    <w:rsid w:val="008D0F8B"/>
    <w:rsid w:val="008D1463"/>
    <w:rsid w:val="008D16C0"/>
    <w:rsid w:val="008D35C7"/>
    <w:rsid w:val="008D569A"/>
    <w:rsid w:val="008D5F79"/>
    <w:rsid w:val="008E16AF"/>
    <w:rsid w:val="008E263A"/>
    <w:rsid w:val="008E546D"/>
    <w:rsid w:val="008E55F3"/>
    <w:rsid w:val="008E784D"/>
    <w:rsid w:val="008E7A34"/>
    <w:rsid w:val="008F0410"/>
    <w:rsid w:val="008F1D94"/>
    <w:rsid w:val="008F3083"/>
    <w:rsid w:val="008F3779"/>
    <w:rsid w:val="008F4AE1"/>
    <w:rsid w:val="008F56DA"/>
    <w:rsid w:val="009004B1"/>
    <w:rsid w:val="00901619"/>
    <w:rsid w:val="0090365B"/>
    <w:rsid w:val="00905A66"/>
    <w:rsid w:val="00906E3D"/>
    <w:rsid w:val="0090736F"/>
    <w:rsid w:val="00907A32"/>
    <w:rsid w:val="009100EB"/>
    <w:rsid w:val="00913476"/>
    <w:rsid w:val="00914728"/>
    <w:rsid w:val="009147B0"/>
    <w:rsid w:val="00915F95"/>
    <w:rsid w:val="009213C6"/>
    <w:rsid w:val="00921967"/>
    <w:rsid w:val="00922A0B"/>
    <w:rsid w:val="009303CC"/>
    <w:rsid w:val="0093078F"/>
    <w:rsid w:val="00931A04"/>
    <w:rsid w:val="00932DA9"/>
    <w:rsid w:val="00936DE7"/>
    <w:rsid w:val="00936F7B"/>
    <w:rsid w:val="009378BD"/>
    <w:rsid w:val="00937BE5"/>
    <w:rsid w:val="00937D26"/>
    <w:rsid w:val="0094213A"/>
    <w:rsid w:val="0094217A"/>
    <w:rsid w:val="009435BD"/>
    <w:rsid w:val="00952C25"/>
    <w:rsid w:val="00960C6B"/>
    <w:rsid w:val="00962BC5"/>
    <w:rsid w:val="00962DE8"/>
    <w:rsid w:val="00963243"/>
    <w:rsid w:val="00964E12"/>
    <w:rsid w:val="00965C10"/>
    <w:rsid w:val="00967916"/>
    <w:rsid w:val="00971493"/>
    <w:rsid w:val="00975AFF"/>
    <w:rsid w:val="00981107"/>
    <w:rsid w:val="009903BA"/>
    <w:rsid w:val="00991247"/>
    <w:rsid w:val="009919E4"/>
    <w:rsid w:val="0099408E"/>
    <w:rsid w:val="00994D5C"/>
    <w:rsid w:val="009A06E0"/>
    <w:rsid w:val="009A0DAA"/>
    <w:rsid w:val="009A0E05"/>
    <w:rsid w:val="009A3422"/>
    <w:rsid w:val="009A6124"/>
    <w:rsid w:val="009B028C"/>
    <w:rsid w:val="009B2617"/>
    <w:rsid w:val="009B4EFB"/>
    <w:rsid w:val="009B5488"/>
    <w:rsid w:val="009B5D0A"/>
    <w:rsid w:val="009B5D66"/>
    <w:rsid w:val="009B6A02"/>
    <w:rsid w:val="009B7798"/>
    <w:rsid w:val="009B77DD"/>
    <w:rsid w:val="009C06A3"/>
    <w:rsid w:val="009C0863"/>
    <w:rsid w:val="009C15C9"/>
    <w:rsid w:val="009C1667"/>
    <w:rsid w:val="009C3AF6"/>
    <w:rsid w:val="009C6724"/>
    <w:rsid w:val="009C6AAF"/>
    <w:rsid w:val="009D01A5"/>
    <w:rsid w:val="009D04CC"/>
    <w:rsid w:val="009D3582"/>
    <w:rsid w:val="009D44E3"/>
    <w:rsid w:val="009D59C9"/>
    <w:rsid w:val="009E5E90"/>
    <w:rsid w:val="009E7D16"/>
    <w:rsid w:val="009F20A1"/>
    <w:rsid w:val="009F3730"/>
    <w:rsid w:val="009F5568"/>
    <w:rsid w:val="009F671C"/>
    <w:rsid w:val="009F6786"/>
    <w:rsid w:val="009F702B"/>
    <w:rsid w:val="00A017A2"/>
    <w:rsid w:val="00A03107"/>
    <w:rsid w:val="00A033A8"/>
    <w:rsid w:val="00A03B45"/>
    <w:rsid w:val="00A04E1B"/>
    <w:rsid w:val="00A10983"/>
    <w:rsid w:val="00A10C65"/>
    <w:rsid w:val="00A117C5"/>
    <w:rsid w:val="00A11DDF"/>
    <w:rsid w:val="00A12CAE"/>
    <w:rsid w:val="00A14041"/>
    <w:rsid w:val="00A14EDE"/>
    <w:rsid w:val="00A171D1"/>
    <w:rsid w:val="00A211C4"/>
    <w:rsid w:val="00A22F12"/>
    <w:rsid w:val="00A27FC5"/>
    <w:rsid w:val="00A314C1"/>
    <w:rsid w:val="00A36187"/>
    <w:rsid w:val="00A375C9"/>
    <w:rsid w:val="00A41536"/>
    <w:rsid w:val="00A43156"/>
    <w:rsid w:val="00A46989"/>
    <w:rsid w:val="00A47107"/>
    <w:rsid w:val="00A471FB"/>
    <w:rsid w:val="00A50591"/>
    <w:rsid w:val="00A514B2"/>
    <w:rsid w:val="00A55607"/>
    <w:rsid w:val="00A55DB3"/>
    <w:rsid w:val="00A55E57"/>
    <w:rsid w:val="00A6015B"/>
    <w:rsid w:val="00A61060"/>
    <w:rsid w:val="00A61686"/>
    <w:rsid w:val="00A61E01"/>
    <w:rsid w:val="00A62AFE"/>
    <w:rsid w:val="00A6326C"/>
    <w:rsid w:val="00A640CA"/>
    <w:rsid w:val="00A70456"/>
    <w:rsid w:val="00A7077C"/>
    <w:rsid w:val="00A70BCC"/>
    <w:rsid w:val="00A840C5"/>
    <w:rsid w:val="00A86749"/>
    <w:rsid w:val="00A91455"/>
    <w:rsid w:val="00A9530C"/>
    <w:rsid w:val="00A9591D"/>
    <w:rsid w:val="00A976C7"/>
    <w:rsid w:val="00AA34ED"/>
    <w:rsid w:val="00AA40BA"/>
    <w:rsid w:val="00AA42CC"/>
    <w:rsid w:val="00AA44B4"/>
    <w:rsid w:val="00AB0647"/>
    <w:rsid w:val="00AB32D7"/>
    <w:rsid w:val="00AB3B54"/>
    <w:rsid w:val="00AB494E"/>
    <w:rsid w:val="00AB58CB"/>
    <w:rsid w:val="00AB6A90"/>
    <w:rsid w:val="00AB6AE3"/>
    <w:rsid w:val="00AC06B3"/>
    <w:rsid w:val="00AC4901"/>
    <w:rsid w:val="00AC7547"/>
    <w:rsid w:val="00AC76D1"/>
    <w:rsid w:val="00AD11C9"/>
    <w:rsid w:val="00AD285D"/>
    <w:rsid w:val="00AD3A94"/>
    <w:rsid w:val="00AD3DAC"/>
    <w:rsid w:val="00AD5E0B"/>
    <w:rsid w:val="00AD7592"/>
    <w:rsid w:val="00AD7CCC"/>
    <w:rsid w:val="00AE09CE"/>
    <w:rsid w:val="00AE1E9B"/>
    <w:rsid w:val="00AE2502"/>
    <w:rsid w:val="00AE641A"/>
    <w:rsid w:val="00AE6710"/>
    <w:rsid w:val="00AF09C5"/>
    <w:rsid w:val="00AF1730"/>
    <w:rsid w:val="00AF3C16"/>
    <w:rsid w:val="00AF4ADC"/>
    <w:rsid w:val="00AF51A8"/>
    <w:rsid w:val="00AF6D70"/>
    <w:rsid w:val="00B01BFF"/>
    <w:rsid w:val="00B01FE1"/>
    <w:rsid w:val="00B04C51"/>
    <w:rsid w:val="00B10EDC"/>
    <w:rsid w:val="00B11F76"/>
    <w:rsid w:val="00B1338C"/>
    <w:rsid w:val="00B148C0"/>
    <w:rsid w:val="00B15946"/>
    <w:rsid w:val="00B15F21"/>
    <w:rsid w:val="00B21C95"/>
    <w:rsid w:val="00B21F58"/>
    <w:rsid w:val="00B2325C"/>
    <w:rsid w:val="00B23EBC"/>
    <w:rsid w:val="00B25681"/>
    <w:rsid w:val="00B26225"/>
    <w:rsid w:val="00B319BB"/>
    <w:rsid w:val="00B31B1B"/>
    <w:rsid w:val="00B35883"/>
    <w:rsid w:val="00B35AE4"/>
    <w:rsid w:val="00B37F64"/>
    <w:rsid w:val="00B40C1B"/>
    <w:rsid w:val="00B43C84"/>
    <w:rsid w:val="00B444E5"/>
    <w:rsid w:val="00B44AD2"/>
    <w:rsid w:val="00B46D3C"/>
    <w:rsid w:val="00B472EC"/>
    <w:rsid w:val="00B47D8C"/>
    <w:rsid w:val="00B50EEE"/>
    <w:rsid w:val="00B52185"/>
    <w:rsid w:val="00B556BE"/>
    <w:rsid w:val="00B55EA7"/>
    <w:rsid w:val="00B57905"/>
    <w:rsid w:val="00B602E3"/>
    <w:rsid w:val="00B60F1C"/>
    <w:rsid w:val="00B638E3"/>
    <w:rsid w:val="00B67430"/>
    <w:rsid w:val="00B70484"/>
    <w:rsid w:val="00B70ECC"/>
    <w:rsid w:val="00B718C2"/>
    <w:rsid w:val="00B72D11"/>
    <w:rsid w:val="00B72D5C"/>
    <w:rsid w:val="00B73766"/>
    <w:rsid w:val="00B76E1A"/>
    <w:rsid w:val="00B77FC4"/>
    <w:rsid w:val="00B80409"/>
    <w:rsid w:val="00B80E31"/>
    <w:rsid w:val="00B81425"/>
    <w:rsid w:val="00B825A6"/>
    <w:rsid w:val="00B8287F"/>
    <w:rsid w:val="00B82F0C"/>
    <w:rsid w:val="00B861B8"/>
    <w:rsid w:val="00B8689A"/>
    <w:rsid w:val="00B94971"/>
    <w:rsid w:val="00BA06AD"/>
    <w:rsid w:val="00BA0C91"/>
    <w:rsid w:val="00BA146D"/>
    <w:rsid w:val="00BA1C08"/>
    <w:rsid w:val="00BA54EA"/>
    <w:rsid w:val="00BA741E"/>
    <w:rsid w:val="00BB3C3E"/>
    <w:rsid w:val="00BB54EA"/>
    <w:rsid w:val="00BB6777"/>
    <w:rsid w:val="00BC15D5"/>
    <w:rsid w:val="00BC28E1"/>
    <w:rsid w:val="00BC4C6E"/>
    <w:rsid w:val="00BC55CC"/>
    <w:rsid w:val="00BC794B"/>
    <w:rsid w:val="00BD3822"/>
    <w:rsid w:val="00BD3D5C"/>
    <w:rsid w:val="00BD4EDE"/>
    <w:rsid w:val="00BD58B9"/>
    <w:rsid w:val="00BD593D"/>
    <w:rsid w:val="00BD7141"/>
    <w:rsid w:val="00BE09C6"/>
    <w:rsid w:val="00BE0D8B"/>
    <w:rsid w:val="00BE168A"/>
    <w:rsid w:val="00BE49AA"/>
    <w:rsid w:val="00BE5B26"/>
    <w:rsid w:val="00BF2EA0"/>
    <w:rsid w:val="00BF435A"/>
    <w:rsid w:val="00BF51F4"/>
    <w:rsid w:val="00BF5A4B"/>
    <w:rsid w:val="00C0059B"/>
    <w:rsid w:val="00C0159F"/>
    <w:rsid w:val="00C01FE9"/>
    <w:rsid w:val="00C03BAD"/>
    <w:rsid w:val="00C0445C"/>
    <w:rsid w:val="00C045E9"/>
    <w:rsid w:val="00C0477C"/>
    <w:rsid w:val="00C04FDF"/>
    <w:rsid w:val="00C058C4"/>
    <w:rsid w:val="00C07207"/>
    <w:rsid w:val="00C12551"/>
    <w:rsid w:val="00C15B58"/>
    <w:rsid w:val="00C16089"/>
    <w:rsid w:val="00C21874"/>
    <w:rsid w:val="00C22D9E"/>
    <w:rsid w:val="00C24285"/>
    <w:rsid w:val="00C24379"/>
    <w:rsid w:val="00C27A73"/>
    <w:rsid w:val="00C27CBF"/>
    <w:rsid w:val="00C301DC"/>
    <w:rsid w:val="00C30A3A"/>
    <w:rsid w:val="00C33788"/>
    <w:rsid w:val="00C36729"/>
    <w:rsid w:val="00C376CD"/>
    <w:rsid w:val="00C41C06"/>
    <w:rsid w:val="00C424C5"/>
    <w:rsid w:val="00C43C31"/>
    <w:rsid w:val="00C47E86"/>
    <w:rsid w:val="00C50D21"/>
    <w:rsid w:val="00C50FE2"/>
    <w:rsid w:val="00C5454A"/>
    <w:rsid w:val="00C56AD9"/>
    <w:rsid w:val="00C6344D"/>
    <w:rsid w:val="00C667EC"/>
    <w:rsid w:val="00C66E57"/>
    <w:rsid w:val="00C678DD"/>
    <w:rsid w:val="00C7068C"/>
    <w:rsid w:val="00C7072B"/>
    <w:rsid w:val="00C82235"/>
    <w:rsid w:val="00C829D3"/>
    <w:rsid w:val="00C84B66"/>
    <w:rsid w:val="00C85F6F"/>
    <w:rsid w:val="00C8721E"/>
    <w:rsid w:val="00C87557"/>
    <w:rsid w:val="00C9343E"/>
    <w:rsid w:val="00C945B1"/>
    <w:rsid w:val="00C95114"/>
    <w:rsid w:val="00C959E3"/>
    <w:rsid w:val="00C95D8D"/>
    <w:rsid w:val="00C95E26"/>
    <w:rsid w:val="00CA2626"/>
    <w:rsid w:val="00CA467B"/>
    <w:rsid w:val="00CB2A6C"/>
    <w:rsid w:val="00CB2BEB"/>
    <w:rsid w:val="00CB4C10"/>
    <w:rsid w:val="00CB6C41"/>
    <w:rsid w:val="00CC00E8"/>
    <w:rsid w:val="00CC0B95"/>
    <w:rsid w:val="00CC29E6"/>
    <w:rsid w:val="00CC3154"/>
    <w:rsid w:val="00CC63CD"/>
    <w:rsid w:val="00CC65AF"/>
    <w:rsid w:val="00CC709A"/>
    <w:rsid w:val="00CC7EB2"/>
    <w:rsid w:val="00CD0E55"/>
    <w:rsid w:val="00CD4856"/>
    <w:rsid w:val="00CE3937"/>
    <w:rsid w:val="00CE3BF3"/>
    <w:rsid w:val="00CE4343"/>
    <w:rsid w:val="00CE57A5"/>
    <w:rsid w:val="00CE5919"/>
    <w:rsid w:val="00CE634A"/>
    <w:rsid w:val="00CE7FC9"/>
    <w:rsid w:val="00CF1FCE"/>
    <w:rsid w:val="00CF2FAC"/>
    <w:rsid w:val="00CF34E2"/>
    <w:rsid w:val="00CF69BC"/>
    <w:rsid w:val="00D00A4E"/>
    <w:rsid w:val="00D010EE"/>
    <w:rsid w:val="00D02FD5"/>
    <w:rsid w:val="00D04A13"/>
    <w:rsid w:val="00D057E0"/>
    <w:rsid w:val="00D10573"/>
    <w:rsid w:val="00D140B2"/>
    <w:rsid w:val="00D20EFE"/>
    <w:rsid w:val="00D229F3"/>
    <w:rsid w:val="00D2488F"/>
    <w:rsid w:val="00D26736"/>
    <w:rsid w:val="00D30D89"/>
    <w:rsid w:val="00D31B41"/>
    <w:rsid w:val="00D33AA3"/>
    <w:rsid w:val="00D33F33"/>
    <w:rsid w:val="00D34940"/>
    <w:rsid w:val="00D34CBC"/>
    <w:rsid w:val="00D350C3"/>
    <w:rsid w:val="00D369A2"/>
    <w:rsid w:val="00D376B6"/>
    <w:rsid w:val="00D401C9"/>
    <w:rsid w:val="00D404B2"/>
    <w:rsid w:val="00D47BB3"/>
    <w:rsid w:val="00D5707F"/>
    <w:rsid w:val="00D57396"/>
    <w:rsid w:val="00D6069F"/>
    <w:rsid w:val="00D62F65"/>
    <w:rsid w:val="00D64AB7"/>
    <w:rsid w:val="00D66516"/>
    <w:rsid w:val="00D67C0C"/>
    <w:rsid w:val="00D7035C"/>
    <w:rsid w:val="00D770AB"/>
    <w:rsid w:val="00D82678"/>
    <w:rsid w:val="00D83055"/>
    <w:rsid w:val="00D85A6D"/>
    <w:rsid w:val="00D87315"/>
    <w:rsid w:val="00D926E4"/>
    <w:rsid w:val="00D92E7C"/>
    <w:rsid w:val="00D9491D"/>
    <w:rsid w:val="00DA0766"/>
    <w:rsid w:val="00DA19F7"/>
    <w:rsid w:val="00DA7635"/>
    <w:rsid w:val="00DB297C"/>
    <w:rsid w:val="00DB4344"/>
    <w:rsid w:val="00DB48CF"/>
    <w:rsid w:val="00DB58D3"/>
    <w:rsid w:val="00DB6903"/>
    <w:rsid w:val="00DB7186"/>
    <w:rsid w:val="00DC0086"/>
    <w:rsid w:val="00DC0473"/>
    <w:rsid w:val="00DC2146"/>
    <w:rsid w:val="00DC5D0F"/>
    <w:rsid w:val="00DC6A2F"/>
    <w:rsid w:val="00DD1440"/>
    <w:rsid w:val="00DD1C3C"/>
    <w:rsid w:val="00DD20E9"/>
    <w:rsid w:val="00DD3313"/>
    <w:rsid w:val="00DD3C12"/>
    <w:rsid w:val="00DD65AE"/>
    <w:rsid w:val="00DD7A70"/>
    <w:rsid w:val="00DE0317"/>
    <w:rsid w:val="00DE06CC"/>
    <w:rsid w:val="00DE0FE9"/>
    <w:rsid w:val="00DE1BA0"/>
    <w:rsid w:val="00DE1CA4"/>
    <w:rsid w:val="00DE6540"/>
    <w:rsid w:val="00DE7ED9"/>
    <w:rsid w:val="00DF05A0"/>
    <w:rsid w:val="00DF13DC"/>
    <w:rsid w:val="00DF1FA3"/>
    <w:rsid w:val="00DF2440"/>
    <w:rsid w:val="00DF28B1"/>
    <w:rsid w:val="00DF376E"/>
    <w:rsid w:val="00DF50B3"/>
    <w:rsid w:val="00DF59DD"/>
    <w:rsid w:val="00DF5E1F"/>
    <w:rsid w:val="00DF7B53"/>
    <w:rsid w:val="00E0036B"/>
    <w:rsid w:val="00E019E6"/>
    <w:rsid w:val="00E01F18"/>
    <w:rsid w:val="00E0237B"/>
    <w:rsid w:val="00E1222B"/>
    <w:rsid w:val="00E1378E"/>
    <w:rsid w:val="00E13C7D"/>
    <w:rsid w:val="00E150A1"/>
    <w:rsid w:val="00E21EE6"/>
    <w:rsid w:val="00E2254B"/>
    <w:rsid w:val="00E32C6A"/>
    <w:rsid w:val="00E33279"/>
    <w:rsid w:val="00E34012"/>
    <w:rsid w:val="00E34093"/>
    <w:rsid w:val="00E34784"/>
    <w:rsid w:val="00E36FC7"/>
    <w:rsid w:val="00E42DF8"/>
    <w:rsid w:val="00E4508C"/>
    <w:rsid w:val="00E46574"/>
    <w:rsid w:val="00E54160"/>
    <w:rsid w:val="00E54534"/>
    <w:rsid w:val="00E5528A"/>
    <w:rsid w:val="00E55476"/>
    <w:rsid w:val="00E556F6"/>
    <w:rsid w:val="00E55D81"/>
    <w:rsid w:val="00E57FBE"/>
    <w:rsid w:val="00E64375"/>
    <w:rsid w:val="00E66CD4"/>
    <w:rsid w:val="00E679FB"/>
    <w:rsid w:val="00E715BB"/>
    <w:rsid w:val="00E72B21"/>
    <w:rsid w:val="00E72E99"/>
    <w:rsid w:val="00E73F72"/>
    <w:rsid w:val="00E777CF"/>
    <w:rsid w:val="00E811A4"/>
    <w:rsid w:val="00E826B2"/>
    <w:rsid w:val="00E91407"/>
    <w:rsid w:val="00E931C9"/>
    <w:rsid w:val="00E938A7"/>
    <w:rsid w:val="00E95AC1"/>
    <w:rsid w:val="00EA0C2B"/>
    <w:rsid w:val="00EA2497"/>
    <w:rsid w:val="00EA2A70"/>
    <w:rsid w:val="00EA7EA1"/>
    <w:rsid w:val="00EB2A7A"/>
    <w:rsid w:val="00EB421C"/>
    <w:rsid w:val="00EB55A1"/>
    <w:rsid w:val="00EB620E"/>
    <w:rsid w:val="00EC4A12"/>
    <w:rsid w:val="00EC68FA"/>
    <w:rsid w:val="00ED1616"/>
    <w:rsid w:val="00ED6CBD"/>
    <w:rsid w:val="00ED7EF4"/>
    <w:rsid w:val="00EE1A85"/>
    <w:rsid w:val="00EE3C5B"/>
    <w:rsid w:val="00EE4902"/>
    <w:rsid w:val="00EE60CF"/>
    <w:rsid w:val="00EE75B4"/>
    <w:rsid w:val="00EF24A7"/>
    <w:rsid w:val="00EF5A84"/>
    <w:rsid w:val="00EF601F"/>
    <w:rsid w:val="00EF60F8"/>
    <w:rsid w:val="00F02249"/>
    <w:rsid w:val="00F03524"/>
    <w:rsid w:val="00F05A67"/>
    <w:rsid w:val="00F11DB2"/>
    <w:rsid w:val="00F11DDE"/>
    <w:rsid w:val="00F12B6C"/>
    <w:rsid w:val="00F1301A"/>
    <w:rsid w:val="00F13663"/>
    <w:rsid w:val="00F14A68"/>
    <w:rsid w:val="00F169C2"/>
    <w:rsid w:val="00F2030E"/>
    <w:rsid w:val="00F23060"/>
    <w:rsid w:val="00F23835"/>
    <w:rsid w:val="00F24A00"/>
    <w:rsid w:val="00F266D1"/>
    <w:rsid w:val="00F3045A"/>
    <w:rsid w:val="00F37732"/>
    <w:rsid w:val="00F449DD"/>
    <w:rsid w:val="00F468BE"/>
    <w:rsid w:val="00F46963"/>
    <w:rsid w:val="00F473BD"/>
    <w:rsid w:val="00F514AF"/>
    <w:rsid w:val="00F539E5"/>
    <w:rsid w:val="00F54A99"/>
    <w:rsid w:val="00F60022"/>
    <w:rsid w:val="00F612D4"/>
    <w:rsid w:val="00F639C4"/>
    <w:rsid w:val="00F6401E"/>
    <w:rsid w:val="00F65507"/>
    <w:rsid w:val="00F65F59"/>
    <w:rsid w:val="00F67160"/>
    <w:rsid w:val="00F67CE1"/>
    <w:rsid w:val="00F7144B"/>
    <w:rsid w:val="00F754FF"/>
    <w:rsid w:val="00F758CE"/>
    <w:rsid w:val="00F815D2"/>
    <w:rsid w:val="00F85A77"/>
    <w:rsid w:val="00F86B08"/>
    <w:rsid w:val="00F87A7C"/>
    <w:rsid w:val="00F87E27"/>
    <w:rsid w:val="00F92702"/>
    <w:rsid w:val="00F97A85"/>
    <w:rsid w:val="00F97BCE"/>
    <w:rsid w:val="00FA2C62"/>
    <w:rsid w:val="00FA5E68"/>
    <w:rsid w:val="00FA6096"/>
    <w:rsid w:val="00FA79D1"/>
    <w:rsid w:val="00FB1AFA"/>
    <w:rsid w:val="00FC1A2C"/>
    <w:rsid w:val="00FC27E2"/>
    <w:rsid w:val="00FC687D"/>
    <w:rsid w:val="00FD1F7F"/>
    <w:rsid w:val="00FD281A"/>
    <w:rsid w:val="00FD331D"/>
    <w:rsid w:val="00FD4390"/>
    <w:rsid w:val="00FD5F26"/>
    <w:rsid w:val="00FD63E0"/>
    <w:rsid w:val="00FE11A1"/>
    <w:rsid w:val="00FE1D72"/>
    <w:rsid w:val="00FE243C"/>
    <w:rsid w:val="00FE3312"/>
    <w:rsid w:val="00FE3442"/>
    <w:rsid w:val="00FE396E"/>
    <w:rsid w:val="00FE5583"/>
    <w:rsid w:val="00FE6075"/>
    <w:rsid w:val="00FE6F18"/>
    <w:rsid w:val="00FE7816"/>
    <w:rsid w:val="00FE7BD4"/>
    <w:rsid w:val="00FF1093"/>
    <w:rsid w:val="00FF1DAF"/>
    <w:rsid w:val="00FF2BBB"/>
    <w:rsid w:val="00FF5B00"/>
    <w:rsid w:val="00FF6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792C03"/>
    <w:pPr>
      <w:keepNext/>
      <w:numPr>
        <w:ilvl w:val="1"/>
        <w:numId w:val="29"/>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905A66"/>
    <w:pPr>
      <w:keepNext/>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792C03"/>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905A66"/>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tablebody"/>
    <w:link w:val="TableHeadingChar"/>
    <w:qFormat/>
    <w:rsid w:val="009C3AF6"/>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9C3AF6"/>
    <w:rPr>
      <w:rFonts w:ascii="Arial" w:hAnsi="Arial"/>
      <w:color w:val="FFFFFF" w:themeColor="background1"/>
      <w:sz w:val="18"/>
    </w:rPr>
  </w:style>
  <w:style w:type="character" w:customStyle="1" w:styleId="TableHeading-rightChar">
    <w:name w:val="Table Heading - right Char"/>
    <w:basedOn w:val="TableHeadingChar"/>
    <w:link w:val="TableHeading-right"/>
    <w:rsid w:val="00185CB9"/>
    <w:rPr>
      <w:rFonts w:ascii="Arial" w:eastAsia="Times New Roman" w:hAnsi="Arial" w:cs="Times New Roman"/>
      <w:b w:val="0"/>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9A06E0"/>
    <w:pPr>
      <w:spacing w:before="60" w:after="60" w:line="240" w:lineRule="auto"/>
      <w:jc w:val="center"/>
    </w:pPr>
    <w:rPr>
      <w:sz w:val="18"/>
    </w:rPr>
  </w:style>
  <w:style w:type="paragraph" w:customStyle="1" w:styleId="tablebodycentered">
    <w:name w:val="table body centered"/>
    <w:basedOn w:val="tablebody"/>
    <w:link w:val="tablebodycenteredChar"/>
    <w:qFormat/>
    <w:rsid w:val="00A86749"/>
  </w:style>
  <w:style w:type="character" w:customStyle="1" w:styleId="tablebodyChar">
    <w:name w:val="table body Char"/>
    <w:basedOn w:val="DefaultParagraphFont"/>
    <w:link w:val="tablebody"/>
    <w:rsid w:val="009A06E0"/>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AERBody">
    <w:name w:val="AER Body"/>
    <w:basedOn w:val="Normal"/>
    <w:link w:val="AERBodyChar"/>
    <w:qFormat/>
    <w:rsid w:val="009A06E0"/>
    <w:pPr>
      <w:spacing w:before="120" w:after="120"/>
    </w:pPr>
  </w:style>
  <w:style w:type="character" w:customStyle="1" w:styleId="AERBodyChar">
    <w:name w:val="AER Body Char"/>
    <w:basedOn w:val="DefaultParagraphFont"/>
    <w:link w:val="AERBody"/>
    <w:rsid w:val="009A06E0"/>
    <w:rPr>
      <w:rFonts w:ascii="Arial" w:hAnsi="Arial"/>
    </w:rPr>
  </w:style>
  <w:style w:type="paragraph" w:customStyle="1" w:styleId="AERbodytext">
    <w:name w:val="AER body text"/>
    <w:link w:val="AERbodytextChar"/>
    <w:qFormat/>
    <w:rsid w:val="008E263A"/>
    <w:pPr>
      <w:spacing w:before="0" w:after="240" w:line="288" w:lineRule="auto"/>
      <w:jc w:val="both"/>
    </w:pPr>
    <w:rPr>
      <w:rFonts w:ascii="Gautami" w:eastAsia="Times New Roman" w:hAnsi="Gautami" w:cs="Times New Roman"/>
      <w:sz w:val="20"/>
      <w:szCs w:val="24"/>
    </w:rPr>
  </w:style>
  <w:style w:type="paragraph" w:customStyle="1" w:styleId="AERheading4">
    <w:name w:val="AER heading 4"/>
    <w:next w:val="AERbodytext"/>
    <w:qFormat/>
    <w:rsid w:val="008E263A"/>
    <w:pPr>
      <w:keepNext/>
      <w:spacing w:before="0" w:after="240"/>
    </w:pPr>
    <w:rPr>
      <w:rFonts w:ascii="Gautami" w:eastAsia="Times New Roman" w:hAnsi="Gautami" w:cs="Arial"/>
      <w:b/>
      <w:bCs/>
      <w:kern w:val="32"/>
      <w:szCs w:val="24"/>
    </w:rPr>
  </w:style>
  <w:style w:type="character" w:customStyle="1" w:styleId="AERbodytextChar">
    <w:name w:val="AER body text Char"/>
    <w:basedOn w:val="DefaultParagraphFont"/>
    <w:link w:val="AERbodytext"/>
    <w:rsid w:val="008E263A"/>
    <w:rPr>
      <w:rFonts w:ascii="Gautami" w:eastAsia="Times New Roman" w:hAnsi="Gautami" w:cs="Times New Roman"/>
      <w:sz w:val="20"/>
      <w:szCs w:val="24"/>
    </w:rPr>
  </w:style>
  <w:style w:type="paragraph" w:customStyle="1" w:styleId="tablebodysmall">
    <w:name w:val="table body small"/>
    <w:basedOn w:val="Normal"/>
    <w:link w:val="tablebodysmallChar"/>
    <w:qFormat/>
    <w:rsid w:val="00FA5E68"/>
    <w:pPr>
      <w:spacing w:before="60" w:after="60" w:line="240" w:lineRule="auto"/>
      <w:jc w:val="left"/>
    </w:pPr>
    <w:rPr>
      <w:rFonts w:cs="Arial"/>
      <w:sz w:val="16"/>
      <w:szCs w:val="16"/>
    </w:rPr>
  </w:style>
  <w:style w:type="character" w:customStyle="1" w:styleId="tablebodysmallChar">
    <w:name w:val="table body small Char"/>
    <w:basedOn w:val="DefaultParagraphFont"/>
    <w:link w:val="tablebodysmall"/>
    <w:rsid w:val="00FA5E68"/>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792C03"/>
    <w:pPr>
      <w:keepNext/>
      <w:numPr>
        <w:ilvl w:val="1"/>
        <w:numId w:val="29"/>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905A66"/>
    <w:pPr>
      <w:keepNext/>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792C03"/>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905A66"/>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tablebody"/>
    <w:link w:val="TableHeadingChar"/>
    <w:qFormat/>
    <w:rsid w:val="009C3AF6"/>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9C3AF6"/>
    <w:rPr>
      <w:rFonts w:ascii="Arial" w:hAnsi="Arial"/>
      <w:color w:val="FFFFFF" w:themeColor="background1"/>
      <w:sz w:val="18"/>
    </w:rPr>
  </w:style>
  <w:style w:type="character" w:customStyle="1" w:styleId="TableHeading-rightChar">
    <w:name w:val="Table Heading - right Char"/>
    <w:basedOn w:val="TableHeadingChar"/>
    <w:link w:val="TableHeading-right"/>
    <w:rsid w:val="00185CB9"/>
    <w:rPr>
      <w:rFonts w:ascii="Arial" w:eastAsia="Times New Roman" w:hAnsi="Arial" w:cs="Times New Roman"/>
      <w:b w:val="0"/>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9A06E0"/>
    <w:pPr>
      <w:spacing w:before="60" w:after="60" w:line="240" w:lineRule="auto"/>
      <w:jc w:val="center"/>
    </w:pPr>
    <w:rPr>
      <w:sz w:val="18"/>
    </w:rPr>
  </w:style>
  <w:style w:type="paragraph" w:customStyle="1" w:styleId="tablebodycentered">
    <w:name w:val="table body centered"/>
    <w:basedOn w:val="tablebody"/>
    <w:link w:val="tablebodycenteredChar"/>
    <w:qFormat/>
    <w:rsid w:val="00A86749"/>
  </w:style>
  <w:style w:type="character" w:customStyle="1" w:styleId="tablebodyChar">
    <w:name w:val="table body Char"/>
    <w:basedOn w:val="DefaultParagraphFont"/>
    <w:link w:val="tablebody"/>
    <w:rsid w:val="009A06E0"/>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AERBody">
    <w:name w:val="AER Body"/>
    <w:basedOn w:val="Normal"/>
    <w:link w:val="AERBodyChar"/>
    <w:qFormat/>
    <w:rsid w:val="009A06E0"/>
    <w:pPr>
      <w:spacing w:before="120" w:after="120"/>
    </w:pPr>
  </w:style>
  <w:style w:type="character" w:customStyle="1" w:styleId="AERBodyChar">
    <w:name w:val="AER Body Char"/>
    <w:basedOn w:val="DefaultParagraphFont"/>
    <w:link w:val="AERBody"/>
    <w:rsid w:val="009A06E0"/>
    <w:rPr>
      <w:rFonts w:ascii="Arial" w:hAnsi="Arial"/>
    </w:rPr>
  </w:style>
  <w:style w:type="paragraph" w:customStyle="1" w:styleId="AERbodytext">
    <w:name w:val="AER body text"/>
    <w:link w:val="AERbodytextChar"/>
    <w:qFormat/>
    <w:rsid w:val="008E263A"/>
    <w:pPr>
      <w:spacing w:before="0" w:after="240" w:line="288" w:lineRule="auto"/>
      <w:jc w:val="both"/>
    </w:pPr>
    <w:rPr>
      <w:rFonts w:ascii="Gautami" w:eastAsia="Times New Roman" w:hAnsi="Gautami" w:cs="Times New Roman"/>
      <w:sz w:val="20"/>
      <w:szCs w:val="24"/>
    </w:rPr>
  </w:style>
  <w:style w:type="paragraph" w:customStyle="1" w:styleId="AERheading4">
    <w:name w:val="AER heading 4"/>
    <w:next w:val="AERbodytext"/>
    <w:qFormat/>
    <w:rsid w:val="008E263A"/>
    <w:pPr>
      <w:keepNext/>
      <w:spacing w:before="0" w:after="240"/>
    </w:pPr>
    <w:rPr>
      <w:rFonts w:ascii="Gautami" w:eastAsia="Times New Roman" w:hAnsi="Gautami" w:cs="Arial"/>
      <w:b/>
      <w:bCs/>
      <w:kern w:val="32"/>
      <w:szCs w:val="24"/>
    </w:rPr>
  </w:style>
  <w:style w:type="character" w:customStyle="1" w:styleId="AERbodytextChar">
    <w:name w:val="AER body text Char"/>
    <w:basedOn w:val="DefaultParagraphFont"/>
    <w:link w:val="AERbodytext"/>
    <w:rsid w:val="008E263A"/>
    <w:rPr>
      <w:rFonts w:ascii="Gautami" w:eastAsia="Times New Roman" w:hAnsi="Gautami" w:cs="Times New Roman"/>
      <w:sz w:val="20"/>
      <w:szCs w:val="24"/>
    </w:rPr>
  </w:style>
  <w:style w:type="paragraph" w:customStyle="1" w:styleId="tablebodysmall">
    <w:name w:val="table body small"/>
    <w:basedOn w:val="Normal"/>
    <w:link w:val="tablebodysmallChar"/>
    <w:qFormat/>
    <w:rsid w:val="00FA5E68"/>
    <w:pPr>
      <w:spacing w:before="60" w:after="60" w:line="240" w:lineRule="auto"/>
      <w:jc w:val="left"/>
    </w:pPr>
    <w:rPr>
      <w:rFonts w:cs="Arial"/>
      <w:sz w:val="16"/>
      <w:szCs w:val="16"/>
    </w:rPr>
  </w:style>
  <w:style w:type="character" w:customStyle="1" w:styleId="tablebodysmallChar">
    <w:name w:val="table body small Char"/>
    <w:basedOn w:val="DefaultParagraphFont"/>
    <w:link w:val="tablebodysmall"/>
    <w:rsid w:val="00FA5E6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1997">
      <w:bodyDiv w:val="1"/>
      <w:marLeft w:val="0"/>
      <w:marRight w:val="0"/>
      <w:marTop w:val="0"/>
      <w:marBottom w:val="0"/>
      <w:divBdr>
        <w:top w:val="none" w:sz="0" w:space="0" w:color="auto"/>
        <w:left w:val="none" w:sz="0" w:space="0" w:color="auto"/>
        <w:bottom w:val="none" w:sz="0" w:space="0" w:color="auto"/>
        <w:right w:val="none" w:sz="0" w:space="0" w:color="auto"/>
      </w:divBdr>
    </w:div>
    <w:div w:id="61874718">
      <w:bodyDiv w:val="1"/>
      <w:marLeft w:val="0"/>
      <w:marRight w:val="0"/>
      <w:marTop w:val="0"/>
      <w:marBottom w:val="0"/>
      <w:divBdr>
        <w:top w:val="none" w:sz="0" w:space="0" w:color="auto"/>
        <w:left w:val="none" w:sz="0" w:space="0" w:color="auto"/>
        <w:bottom w:val="none" w:sz="0" w:space="0" w:color="auto"/>
        <w:right w:val="none" w:sz="0" w:space="0" w:color="auto"/>
      </w:divBdr>
    </w:div>
    <w:div w:id="65155548">
      <w:bodyDiv w:val="1"/>
      <w:marLeft w:val="0"/>
      <w:marRight w:val="0"/>
      <w:marTop w:val="0"/>
      <w:marBottom w:val="0"/>
      <w:divBdr>
        <w:top w:val="none" w:sz="0" w:space="0" w:color="auto"/>
        <w:left w:val="none" w:sz="0" w:space="0" w:color="auto"/>
        <w:bottom w:val="none" w:sz="0" w:space="0" w:color="auto"/>
        <w:right w:val="none" w:sz="0" w:space="0" w:color="auto"/>
      </w:divBdr>
    </w:div>
    <w:div w:id="132598766">
      <w:bodyDiv w:val="1"/>
      <w:marLeft w:val="0"/>
      <w:marRight w:val="0"/>
      <w:marTop w:val="0"/>
      <w:marBottom w:val="0"/>
      <w:divBdr>
        <w:top w:val="none" w:sz="0" w:space="0" w:color="auto"/>
        <w:left w:val="none" w:sz="0" w:space="0" w:color="auto"/>
        <w:bottom w:val="none" w:sz="0" w:space="0" w:color="auto"/>
        <w:right w:val="none" w:sz="0" w:space="0" w:color="auto"/>
      </w:divBdr>
    </w:div>
    <w:div w:id="141428393">
      <w:bodyDiv w:val="1"/>
      <w:marLeft w:val="0"/>
      <w:marRight w:val="0"/>
      <w:marTop w:val="0"/>
      <w:marBottom w:val="0"/>
      <w:divBdr>
        <w:top w:val="none" w:sz="0" w:space="0" w:color="auto"/>
        <w:left w:val="none" w:sz="0" w:space="0" w:color="auto"/>
        <w:bottom w:val="none" w:sz="0" w:space="0" w:color="auto"/>
        <w:right w:val="none" w:sz="0" w:space="0" w:color="auto"/>
      </w:divBdr>
    </w:div>
    <w:div w:id="265355318">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338197573">
      <w:bodyDiv w:val="1"/>
      <w:marLeft w:val="0"/>
      <w:marRight w:val="0"/>
      <w:marTop w:val="0"/>
      <w:marBottom w:val="0"/>
      <w:divBdr>
        <w:top w:val="none" w:sz="0" w:space="0" w:color="auto"/>
        <w:left w:val="none" w:sz="0" w:space="0" w:color="auto"/>
        <w:bottom w:val="none" w:sz="0" w:space="0" w:color="auto"/>
        <w:right w:val="none" w:sz="0" w:space="0" w:color="auto"/>
      </w:divBdr>
    </w:div>
    <w:div w:id="350574066">
      <w:bodyDiv w:val="1"/>
      <w:marLeft w:val="0"/>
      <w:marRight w:val="0"/>
      <w:marTop w:val="0"/>
      <w:marBottom w:val="0"/>
      <w:divBdr>
        <w:top w:val="none" w:sz="0" w:space="0" w:color="auto"/>
        <w:left w:val="none" w:sz="0" w:space="0" w:color="auto"/>
        <w:bottom w:val="none" w:sz="0" w:space="0" w:color="auto"/>
        <w:right w:val="none" w:sz="0" w:space="0" w:color="auto"/>
      </w:divBdr>
    </w:div>
    <w:div w:id="410083826">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802663">
      <w:bodyDiv w:val="1"/>
      <w:marLeft w:val="0"/>
      <w:marRight w:val="0"/>
      <w:marTop w:val="0"/>
      <w:marBottom w:val="0"/>
      <w:divBdr>
        <w:top w:val="none" w:sz="0" w:space="0" w:color="auto"/>
        <w:left w:val="none" w:sz="0" w:space="0" w:color="auto"/>
        <w:bottom w:val="none" w:sz="0" w:space="0" w:color="auto"/>
        <w:right w:val="none" w:sz="0" w:space="0" w:color="auto"/>
      </w:divBdr>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66040566">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594634890">
      <w:bodyDiv w:val="1"/>
      <w:marLeft w:val="0"/>
      <w:marRight w:val="0"/>
      <w:marTop w:val="0"/>
      <w:marBottom w:val="0"/>
      <w:divBdr>
        <w:top w:val="none" w:sz="0" w:space="0" w:color="auto"/>
        <w:left w:val="none" w:sz="0" w:space="0" w:color="auto"/>
        <w:bottom w:val="none" w:sz="0" w:space="0" w:color="auto"/>
        <w:right w:val="none" w:sz="0" w:space="0" w:color="auto"/>
      </w:divBdr>
    </w:div>
    <w:div w:id="684016287">
      <w:bodyDiv w:val="1"/>
      <w:marLeft w:val="0"/>
      <w:marRight w:val="0"/>
      <w:marTop w:val="0"/>
      <w:marBottom w:val="0"/>
      <w:divBdr>
        <w:top w:val="none" w:sz="0" w:space="0" w:color="auto"/>
        <w:left w:val="none" w:sz="0" w:space="0" w:color="auto"/>
        <w:bottom w:val="none" w:sz="0" w:space="0" w:color="auto"/>
        <w:right w:val="none" w:sz="0" w:space="0" w:color="auto"/>
      </w:divBdr>
    </w:div>
    <w:div w:id="691764260">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831532127">
      <w:bodyDiv w:val="1"/>
      <w:marLeft w:val="0"/>
      <w:marRight w:val="0"/>
      <w:marTop w:val="0"/>
      <w:marBottom w:val="0"/>
      <w:divBdr>
        <w:top w:val="none" w:sz="0" w:space="0" w:color="auto"/>
        <w:left w:val="none" w:sz="0" w:space="0" w:color="auto"/>
        <w:bottom w:val="none" w:sz="0" w:space="0" w:color="auto"/>
        <w:right w:val="none" w:sz="0" w:space="0" w:color="auto"/>
      </w:divBdr>
    </w:div>
    <w:div w:id="851721253">
      <w:bodyDiv w:val="1"/>
      <w:marLeft w:val="0"/>
      <w:marRight w:val="0"/>
      <w:marTop w:val="0"/>
      <w:marBottom w:val="0"/>
      <w:divBdr>
        <w:top w:val="none" w:sz="0" w:space="0" w:color="auto"/>
        <w:left w:val="none" w:sz="0" w:space="0" w:color="auto"/>
        <w:bottom w:val="none" w:sz="0" w:space="0" w:color="auto"/>
        <w:right w:val="none" w:sz="0" w:space="0" w:color="auto"/>
      </w:divBdr>
    </w:div>
    <w:div w:id="937055618">
      <w:bodyDiv w:val="1"/>
      <w:marLeft w:val="0"/>
      <w:marRight w:val="0"/>
      <w:marTop w:val="0"/>
      <w:marBottom w:val="0"/>
      <w:divBdr>
        <w:top w:val="none" w:sz="0" w:space="0" w:color="auto"/>
        <w:left w:val="none" w:sz="0" w:space="0" w:color="auto"/>
        <w:bottom w:val="none" w:sz="0" w:space="0" w:color="auto"/>
        <w:right w:val="none" w:sz="0" w:space="0" w:color="auto"/>
      </w:divBdr>
    </w:div>
    <w:div w:id="10215865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667593">
      <w:bodyDiv w:val="1"/>
      <w:marLeft w:val="0"/>
      <w:marRight w:val="0"/>
      <w:marTop w:val="0"/>
      <w:marBottom w:val="0"/>
      <w:divBdr>
        <w:top w:val="none" w:sz="0" w:space="0" w:color="auto"/>
        <w:left w:val="none" w:sz="0" w:space="0" w:color="auto"/>
        <w:bottom w:val="none" w:sz="0" w:space="0" w:color="auto"/>
        <w:right w:val="none" w:sz="0" w:space="0" w:color="auto"/>
      </w:divBdr>
    </w:div>
    <w:div w:id="1205874185">
      <w:bodyDiv w:val="1"/>
      <w:marLeft w:val="0"/>
      <w:marRight w:val="0"/>
      <w:marTop w:val="0"/>
      <w:marBottom w:val="0"/>
      <w:divBdr>
        <w:top w:val="none" w:sz="0" w:space="0" w:color="auto"/>
        <w:left w:val="none" w:sz="0" w:space="0" w:color="auto"/>
        <w:bottom w:val="none" w:sz="0" w:space="0" w:color="auto"/>
        <w:right w:val="none" w:sz="0" w:space="0" w:color="auto"/>
      </w:divBdr>
    </w:div>
    <w:div w:id="1227108285">
      <w:bodyDiv w:val="1"/>
      <w:marLeft w:val="0"/>
      <w:marRight w:val="0"/>
      <w:marTop w:val="0"/>
      <w:marBottom w:val="0"/>
      <w:divBdr>
        <w:top w:val="none" w:sz="0" w:space="0" w:color="auto"/>
        <w:left w:val="none" w:sz="0" w:space="0" w:color="auto"/>
        <w:bottom w:val="none" w:sz="0" w:space="0" w:color="auto"/>
        <w:right w:val="none" w:sz="0" w:space="0" w:color="auto"/>
      </w:divBdr>
    </w:div>
    <w:div w:id="1253271728">
      <w:bodyDiv w:val="1"/>
      <w:marLeft w:val="0"/>
      <w:marRight w:val="0"/>
      <w:marTop w:val="0"/>
      <w:marBottom w:val="0"/>
      <w:divBdr>
        <w:top w:val="none" w:sz="0" w:space="0" w:color="auto"/>
        <w:left w:val="none" w:sz="0" w:space="0" w:color="auto"/>
        <w:bottom w:val="none" w:sz="0" w:space="0" w:color="auto"/>
        <w:right w:val="none" w:sz="0" w:space="0" w:color="auto"/>
      </w:divBdr>
    </w:div>
    <w:div w:id="1303730585">
      <w:bodyDiv w:val="1"/>
      <w:marLeft w:val="0"/>
      <w:marRight w:val="0"/>
      <w:marTop w:val="0"/>
      <w:marBottom w:val="0"/>
      <w:divBdr>
        <w:top w:val="none" w:sz="0" w:space="0" w:color="auto"/>
        <w:left w:val="none" w:sz="0" w:space="0" w:color="auto"/>
        <w:bottom w:val="none" w:sz="0" w:space="0" w:color="auto"/>
        <w:right w:val="none" w:sz="0" w:space="0" w:color="auto"/>
      </w:divBdr>
    </w:div>
    <w:div w:id="1320502657">
      <w:bodyDiv w:val="1"/>
      <w:marLeft w:val="0"/>
      <w:marRight w:val="0"/>
      <w:marTop w:val="0"/>
      <w:marBottom w:val="0"/>
      <w:divBdr>
        <w:top w:val="none" w:sz="0" w:space="0" w:color="auto"/>
        <w:left w:val="none" w:sz="0" w:space="0" w:color="auto"/>
        <w:bottom w:val="none" w:sz="0" w:space="0" w:color="auto"/>
        <w:right w:val="none" w:sz="0" w:space="0" w:color="auto"/>
      </w:divBdr>
    </w:div>
    <w:div w:id="1402289829">
      <w:bodyDiv w:val="1"/>
      <w:marLeft w:val="0"/>
      <w:marRight w:val="0"/>
      <w:marTop w:val="0"/>
      <w:marBottom w:val="0"/>
      <w:divBdr>
        <w:top w:val="none" w:sz="0" w:space="0" w:color="auto"/>
        <w:left w:val="none" w:sz="0" w:space="0" w:color="auto"/>
        <w:bottom w:val="none" w:sz="0" w:space="0" w:color="auto"/>
        <w:right w:val="none" w:sz="0" w:space="0" w:color="auto"/>
      </w:divBdr>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45029854">
      <w:bodyDiv w:val="1"/>
      <w:marLeft w:val="0"/>
      <w:marRight w:val="0"/>
      <w:marTop w:val="0"/>
      <w:marBottom w:val="0"/>
      <w:divBdr>
        <w:top w:val="none" w:sz="0" w:space="0" w:color="auto"/>
        <w:left w:val="none" w:sz="0" w:space="0" w:color="auto"/>
        <w:bottom w:val="none" w:sz="0" w:space="0" w:color="auto"/>
        <w:right w:val="none" w:sz="0" w:space="0" w:color="auto"/>
      </w:divBdr>
    </w:div>
    <w:div w:id="1446005041">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470973935">
      <w:bodyDiv w:val="1"/>
      <w:marLeft w:val="0"/>
      <w:marRight w:val="0"/>
      <w:marTop w:val="0"/>
      <w:marBottom w:val="0"/>
      <w:divBdr>
        <w:top w:val="none" w:sz="0" w:space="0" w:color="auto"/>
        <w:left w:val="none" w:sz="0" w:space="0" w:color="auto"/>
        <w:bottom w:val="none" w:sz="0" w:space="0" w:color="auto"/>
        <w:right w:val="none" w:sz="0" w:space="0" w:color="auto"/>
      </w:divBdr>
    </w:div>
    <w:div w:id="1508057105">
      <w:bodyDiv w:val="1"/>
      <w:marLeft w:val="0"/>
      <w:marRight w:val="0"/>
      <w:marTop w:val="0"/>
      <w:marBottom w:val="0"/>
      <w:divBdr>
        <w:top w:val="none" w:sz="0" w:space="0" w:color="auto"/>
        <w:left w:val="none" w:sz="0" w:space="0" w:color="auto"/>
        <w:bottom w:val="none" w:sz="0" w:space="0" w:color="auto"/>
        <w:right w:val="none" w:sz="0" w:space="0" w:color="auto"/>
      </w:divBdr>
    </w:div>
    <w:div w:id="1556892266">
      <w:bodyDiv w:val="1"/>
      <w:marLeft w:val="0"/>
      <w:marRight w:val="0"/>
      <w:marTop w:val="0"/>
      <w:marBottom w:val="0"/>
      <w:divBdr>
        <w:top w:val="none" w:sz="0" w:space="0" w:color="auto"/>
        <w:left w:val="none" w:sz="0" w:space="0" w:color="auto"/>
        <w:bottom w:val="none" w:sz="0" w:space="0" w:color="auto"/>
        <w:right w:val="none" w:sz="0" w:space="0" w:color="auto"/>
      </w:divBdr>
    </w:div>
    <w:div w:id="1602684724">
      <w:bodyDiv w:val="1"/>
      <w:marLeft w:val="0"/>
      <w:marRight w:val="0"/>
      <w:marTop w:val="0"/>
      <w:marBottom w:val="0"/>
      <w:divBdr>
        <w:top w:val="none" w:sz="0" w:space="0" w:color="auto"/>
        <w:left w:val="none" w:sz="0" w:space="0" w:color="auto"/>
        <w:bottom w:val="none" w:sz="0" w:space="0" w:color="auto"/>
        <w:right w:val="none" w:sz="0" w:space="0" w:color="auto"/>
      </w:divBdr>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680503628">
      <w:bodyDiv w:val="1"/>
      <w:marLeft w:val="0"/>
      <w:marRight w:val="0"/>
      <w:marTop w:val="0"/>
      <w:marBottom w:val="0"/>
      <w:divBdr>
        <w:top w:val="none" w:sz="0" w:space="0" w:color="auto"/>
        <w:left w:val="none" w:sz="0" w:space="0" w:color="auto"/>
        <w:bottom w:val="none" w:sz="0" w:space="0" w:color="auto"/>
        <w:right w:val="none" w:sz="0" w:space="0" w:color="auto"/>
      </w:divBdr>
    </w:div>
    <w:div w:id="1707756146">
      <w:bodyDiv w:val="1"/>
      <w:marLeft w:val="0"/>
      <w:marRight w:val="0"/>
      <w:marTop w:val="0"/>
      <w:marBottom w:val="0"/>
      <w:divBdr>
        <w:top w:val="none" w:sz="0" w:space="0" w:color="auto"/>
        <w:left w:val="none" w:sz="0" w:space="0" w:color="auto"/>
        <w:bottom w:val="none" w:sz="0" w:space="0" w:color="auto"/>
        <w:right w:val="none" w:sz="0" w:space="0" w:color="auto"/>
      </w:divBdr>
    </w:div>
    <w:div w:id="1743406664">
      <w:bodyDiv w:val="1"/>
      <w:marLeft w:val="0"/>
      <w:marRight w:val="0"/>
      <w:marTop w:val="0"/>
      <w:marBottom w:val="0"/>
      <w:divBdr>
        <w:top w:val="none" w:sz="0" w:space="0" w:color="auto"/>
        <w:left w:val="none" w:sz="0" w:space="0" w:color="auto"/>
        <w:bottom w:val="none" w:sz="0" w:space="0" w:color="auto"/>
        <w:right w:val="none" w:sz="0" w:space="0" w:color="auto"/>
      </w:divBdr>
    </w:div>
    <w:div w:id="1756903589">
      <w:bodyDiv w:val="1"/>
      <w:marLeft w:val="0"/>
      <w:marRight w:val="0"/>
      <w:marTop w:val="0"/>
      <w:marBottom w:val="0"/>
      <w:divBdr>
        <w:top w:val="none" w:sz="0" w:space="0" w:color="auto"/>
        <w:left w:val="none" w:sz="0" w:space="0" w:color="auto"/>
        <w:bottom w:val="none" w:sz="0" w:space="0" w:color="auto"/>
        <w:right w:val="none" w:sz="0" w:space="0" w:color="auto"/>
      </w:divBdr>
    </w:div>
    <w:div w:id="1790588105">
      <w:bodyDiv w:val="1"/>
      <w:marLeft w:val="0"/>
      <w:marRight w:val="0"/>
      <w:marTop w:val="0"/>
      <w:marBottom w:val="0"/>
      <w:divBdr>
        <w:top w:val="none" w:sz="0" w:space="0" w:color="auto"/>
        <w:left w:val="none" w:sz="0" w:space="0" w:color="auto"/>
        <w:bottom w:val="none" w:sz="0" w:space="0" w:color="auto"/>
        <w:right w:val="none" w:sz="0" w:space="0" w:color="auto"/>
      </w:divBdr>
    </w:div>
    <w:div w:id="1817645537">
      <w:bodyDiv w:val="1"/>
      <w:marLeft w:val="0"/>
      <w:marRight w:val="0"/>
      <w:marTop w:val="0"/>
      <w:marBottom w:val="0"/>
      <w:divBdr>
        <w:top w:val="none" w:sz="0" w:space="0" w:color="auto"/>
        <w:left w:val="none" w:sz="0" w:space="0" w:color="auto"/>
        <w:bottom w:val="none" w:sz="0" w:space="0" w:color="auto"/>
        <w:right w:val="none" w:sz="0" w:space="0" w:color="auto"/>
      </w:divBdr>
    </w:div>
    <w:div w:id="1833912769">
      <w:bodyDiv w:val="1"/>
      <w:marLeft w:val="0"/>
      <w:marRight w:val="0"/>
      <w:marTop w:val="0"/>
      <w:marBottom w:val="0"/>
      <w:divBdr>
        <w:top w:val="none" w:sz="0" w:space="0" w:color="auto"/>
        <w:left w:val="none" w:sz="0" w:space="0" w:color="auto"/>
        <w:bottom w:val="none" w:sz="0" w:space="0" w:color="auto"/>
        <w:right w:val="none" w:sz="0" w:space="0" w:color="auto"/>
      </w:divBdr>
    </w:div>
    <w:div w:id="1846169425">
      <w:bodyDiv w:val="1"/>
      <w:marLeft w:val="0"/>
      <w:marRight w:val="0"/>
      <w:marTop w:val="0"/>
      <w:marBottom w:val="0"/>
      <w:divBdr>
        <w:top w:val="none" w:sz="0" w:space="0" w:color="auto"/>
        <w:left w:val="none" w:sz="0" w:space="0" w:color="auto"/>
        <w:bottom w:val="none" w:sz="0" w:space="0" w:color="auto"/>
        <w:right w:val="none" w:sz="0" w:space="0" w:color="auto"/>
      </w:divBdr>
    </w:div>
    <w:div w:id="1866483768">
      <w:bodyDiv w:val="1"/>
      <w:marLeft w:val="0"/>
      <w:marRight w:val="0"/>
      <w:marTop w:val="0"/>
      <w:marBottom w:val="0"/>
      <w:divBdr>
        <w:top w:val="none" w:sz="0" w:space="0" w:color="auto"/>
        <w:left w:val="none" w:sz="0" w:space="0" w:color="auto"/>
        <w:bottom w:val="none" w:sz="0" w:space="0" w:color="auto"/>
        <w:right w:val="none" w:sz="0" w:space="0" w:color="auto"/>
      </w:divBdr>
    </w:div>
    <w:div w:id="1877542085">
      <w:bodyDiv w:val="1"/>
      <w:marLeft w:val="0"/>
      <w:marRight w:val="0"/>
      <w:marTop w:val="0"/>
      <w:marBottom w:val="0"/>
      <w:divBdr>
        <w:top w:val="none" w:sz="0" w:space="0" w:color="auto"/>
        <w:left w:val="none" w:sz="0" w:space="0" w:color="auto"/>
        <w:bottom w:val="none" w:sz="0" w:space="0" w:color="auto"/>
        <w:right w:val="none" w:sz="0" w:space="0" w:color="auto"/>
      </w:divBdr>
    </w:div>
    <w:div w:id="1890072350">
      <w:bodyDiv w:val="1"/>
      <w:marLeft w:val="0"/>
      <w:marRight w:val="0"/>
      <w:marTop w:val="0"/>
      <w:marBottom w:val="0"/>
      <w:divBdr>
        <w:top w:val="none" w:sz="0" w:space="0" w:color="auto"/>
        <w:left w:val="none" w:sz="0" w:space="0" w:color="auto"/>
        <w:bottom w:val="none" w:sz="0" w:space="0" w:color="auto"/>
        <w:right w:val="none" w:sz="0" w:space="0" w:color="auto"/>
      </w:divBdr>
    </w:div>
    <w:div w:id="1898080920">
      <w:bodyDiv w:val="1"/>
      <w:marLeft w:val="0"/>
      <w:marRight w:val="0"/>
      <w:marTop w:val="0"/>
      <w:marBottom w:val="0"/>
      <w:divBdr>
        <w:top w:val="none" w:sz="0" w:space="0" w:color="auto"/>
        <w:left w:val="none" w:sz="0" w:space="0" w:color="auto"/>
        <w:bottom w:val="none" w:sz="0" w:space="0" w:color="auto"/>
        <w:right w:val="none" w:sz="0" w:space="0" w:color="auto"/>
      </w:divBdr>
    </w:div>
    <w:div w:id="1941330952">
      <w:bodyDiv w:val="1"/>
      <w:marLeft w:val="0"/>
      <w:marRight w:val="0"/>
      <w:marTop w:val="0"/>
      <w:marBottom w:val="0"/>
      <w:divBdr>
        <w:top w:val="none" w:sz="0" w:space="0" w:color="auto"/>
        <w:left w:val="none" w:sz="0" w:space="0" w:color="auto"/>
        <w:bottom w:val="none" w:sz="0" w:space="0" w:color="auto"/>
        <w:right w:val="none" w:sz="0" w:space="0" w:color="auto"/>
      </w:divBdr>
    </w:div>
    <w:div w:id="1994676073">
      <w:bodyDiv w:val="1"/>
      <w:marLeft w:val="0"/>
      <w:marRight w:val="0"/>
      <w:marTop w:val="0"/>
      <w:marBottom w:val="0"/>
      <w:divBdr>
        <w:top w:val="none" w:sz="0" w:space="0" w:color="auto"/>
        <w:left w:val="none" w:sz="0" w:space="0" w:color="auto"/>
        <w:bottom w:val="none" w:sz="0" w:space="0" w:color="auto"/>
        <w:right w:val="none" w:sz="0" w:space="0" w:color="auto"/>
      </w:divBdr>
    </w:div>
    <w:div w:id="2008828283">
      <w:bodyDiv w:val="1"/>
      <w:marLeft w:val="0"/>
      <w:marRight w:val="0"/>
      <w:marTop w:val="0"/>
      <w:marBottom w:val="0"/>
      <w:divBdr>
        <w:top w:val="none" w:sz="0" w:space="0" w:color="auto"/>
        <w:left w:val="none" w:sz="0" w:space="0" w:color="auto"/>
        <w:bottom w:val="none" w:sz="0" w:space="0" w:color="auto"/>
        <w:right w:val="none" w:sz="0" w:space="0" w:color="auto"/>
      </w:divBdr>
    </w:div>
    <w:div w:id="2027176216">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om.gov.au/jsp/ncc/cdio/weatherData/av?p_nccObsCode=122&amp;p_display_type=dailyDataFile&amp;p_startYear=&amp;p_c=&amp;p_stn_num=066062" TargetMode="External"/><Relationship Id="rId2" Type="http://schemas.openxmlformats.org/officeDocument/2006/relationships/hyperlink" Target="http://www.aemo.com.au/Electricity/National-Electricity-Market-NEM/Planning-and-forecasting/Generation-information" TargetMode="External"/><Relationship Id="rId1" Type="http://schemas.openxmlformats.org/officeDocument/2006/relationships/hyperlink" Target="https://www.aemo.com.au/-/media/Files/Electricity/NEM/Security_and_Reliability/Dispatch/Policy_and_Process/2016/Demand-terms-in-EMMS-Data-Model_Final.pdf" TargetMode="External"/><Relationship Id="rId5" Type="http://schemas.openxmlformats.org/officeDocument/2006/relationships/hyperlink" Target="http://www.aemo.com.au" TargetMode="External"/><Relationship Id="rId4" Type="http://schemas.openxmlformats.org/officeDocument/2006/relationships/hyperlink" Target="http://www.bom.gov.au/jsp/ncc/cdio/weatherData/av?p_nccObsCode=122&amp;p_display_type=dailyDataFile&amp;p_startYear=&amp;p_c=&amp;p_stn_num=040211"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B6BC5A-20CC-4D8B-9DAC-BAA7F346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45753956</Template>
  <TotalTime>0</TotalTime>
  <Pages>21</Pages>
  <Words>3429</Words>
  <Characters>19548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2017-04-03T03:03:00Z</dcterms:created>
  <dcterms:modified xsi:type="dcterms:W3CDTF">2017-04-03T03:04:00Z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\\cdchnas-evs02\home$\dbutl\20170206 nswqld $5000 report (D2017-00015685).docx</vt:lpwstr>
  </property>
</Properties>
</file>