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highlight w:val="yellow"/>
          <w:lang w:eastAsia="en-AU"/>
        </w:rPr>
      </w:sdtEndPr>
      <w:sdtContent>
        <w:p w:rsidR="0054504D" w:rsidRDefault="00E37459" w:rsidP="00E37459">
          <w:r w:rsidRPr="00290C63">
            <w:rPr>
              <w:noProof/>
              <w:lang w:eastAsia="en-AU"/>
            </w:rPr>
            <w:drawing>
              <wp:anchor distT="0" distB="0" distL="114300" distR="114300" simplePos="0" relativeHeight="251662336" behindDoc="1" locked="0" layoutInCell="1" allowOverlap="1" wp14:anchorId="604C5160" wp14:editId="6ADAAD4F">
                <wp:simplePos x="0" y="0"/>
                <wp:positionH relativeFrom="column">
                  <wp:posOffset>-1219513</wp:posOffset>
                </wp:positionH>
                <wp:positionV relativeFrom="paragraph">
                  <wp:posOffset>-954595</wp:posOffset>
                </wp:positionV>
                <wp:extent cx="7796935" cy="10925175"/>
                <wp:effectExtent l="0" t="0" r="0" b="0"/>
                <wp:wrapNone/>
                <wp:docPr id="11" name="Picture 11"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6935" cy="10925175"/>
                        </a:xfrm>
                        <a:prstGeom prst="rect">
                          <a:avLst/>
                        </a:prstGeom>
                        <a:noFill/>
                      </pic:spPr>
                    </pic:pic>
                  </a:graphicData>
                </a:graphic>
                <wp14:sizeRelH relativeFrom="page">
                  <wp14:pctWidth>0</wp14:pctWidth>
                </wp14:sizeRelH>
                <wp14:sizeRelV relativeFrom="page">
                  <wp14:pctHeight>0</wp14:pctHeight>
                </wp14:sizeRelV>
              </wp:anchor>
            </w:drawing>
          </w:r>
        </w:p>
        <w:sdt>
          <w:sdtPr>
            <w:id w:val="-244801280"/>
            <w:docPartObj>
              <w:docPartGallery w:val="Cover Pages"/>
              <w:docPartUnique/>
            </w:docPartObj>
          </w:sdtPr>
          <w:sdtEndPr>
            <w:rPr>
              <w:rFonts w:eastAsiaTheme="majorEastAsia" w:cstheme="majorBidi"/>
              <w:b/>
              <w:noProof/>
              <w:sz w:val="72"/>
              <w:szCs w:val="72"/>
              <w:lang w:eastAsia="en-AU"/>
            </w:rPr>
          </w:sdtEndPr>
          <w:sdtContent>
            <w:p w:rsidR="00E37459" w:rsidRPr="00DB723B" w:rsidRDefault="00E37459" w:rsidP="00E37459"/>
            <w:p w:rsidR="00E37459" w:rsidRPr="00DB723B" w:rsidRDefault="00E37459" w:rsidP="00E37459"/>
            <w:p w:rsidR="00E37459" w:rsidRPr="00DB723B" w:rsidRDefault="00E37459" w:rsidP="00E37459"/>
            <w:p w:rsidR="00E37459" w:rsidRPr="00DB723B" w:rsidRDefault="00E37459" w:rsidP="00E37459"/>
            <w:p w:rsidR="00E37459" w:rsidRPr="00DB723B" w:rsidRDefault="00E37459" w:rsidP="00E37459">
              <w:pPr>
                <w:tabs>
                  <w:tab w:val="left" w:pos="1327"/>
                </w:tabs>
              </w:pPr>
            </w:p>
            <w:p w:rsidR="00E37459" w:rsidRPr="00DB723B" w:rsidRDefault="00E37459" w:rsidP="00E37459"/>
            <w:p w:rsidR="00E37459" w:rsidRPr="00DB723B" w:rsidRDefault="00E37459" w:rsidP="00E37459"/>
            <w:p w:rsidR="00E37459" w:rsidRPr="00DB723B" w:rsidRDefault="00E37459" w:rsidP="00E37459">
              <w:pPr>
                <w:pStyle w:val="ReportTitle"/>
              </w:pPr>
              <w:r>
                <w:t>Electricity spot prices above $5000/MWh</w:t>
              </w:r>
            </w:p>
            <w:p w:rsidR="00E37459" w:rsidRPr="00DB723B" w:rsidRDefault="00E37459" w:rsidP="00E37459">
              <w:pPr>
                <w:pStyle w:val="ReportSubtitle"/>
              </w:pPr>
              <w:r>
                <w:t>South Australia,</w:t>
              </w:r>
              <w:r>
                <w:br/>
              </w:r>
              <w:r w:rsidR="000C1D64">
                <w:t>1</w:t>
              </w:r>
              <w:r>
                <w:t xml:space="preserve"> </w:t>
              </w:r>
              <w:r w:rsidR="000C1D64">
                <w:t>December</w:t>
              </w:r>
              <w:r>
                <w:t xml:space="preserve"> 2016</w:t>
              </w:r>
              <w:r w:rsidR="0085193B">
                <w:t xml:space="preserve"> (10.30 am)</w:t>
              </w:r>
            </w:p>
            <w:p w:rsidR="00E37459" w:rsidRDefault="00E37459" w:rsidP="00E37459">
              <w:pPr>
                <w:pStyle w:val="ReportDate"/>
              </w:pPr>
            </w:p>
            <w:p w:rsidR="00E37459" w:rsidRDefault="00E37459" w:rsidP="00E37459">
              <w:pPr>
                <w:pStyle w:val="ReportDate"/>
              </w:pPr>
            </w:p>
            <w:p w:rsidR="00E37459" w:rsidRPr="00DB723B" w:rsidRDefault="00510FE5" w:rsidP="00E37459">
              <w:pPr>
                <w:pStyle w:val="ReportDate"/>
              </w:pPr>
              <w:r>
                <w:t>2 February</w:t>
              </w:r>
              <w:r w:rsidR="00E37459" w:rsidRPr="007E5F1D">
                <w:t xml:space="preserve"> 201</w:t>
              </w:r>
              <w:r w:rsidR="00040EDF">
                <w:t>7</w:t>
              </w:r>
            </w:p>
            <w:p w:rsidR="00E37459" w:rsidRPr="0015715D" w:rsidRDefault="00E37459" w:rsidP="00E37459">
              <w:r w:rsidRPr="00DB723B">
                <w:br w:type="page"/>
              </w:r>
            </w:p>
          </w:sdtContent>
        </w:sdt>
        <w:p w:rsidR="00E37459" w:rsidRDefault="00040EDF" w:rsidP="00E37459">
          <w:pPr>
            <w:spacing w:line="240" w:lineRule="auto"/>
          </w:pPr>
          <w:r>
            <w:lastRenderedPageBreak/>
            <w:t>© Commonwealth of Australia 2017</w:t>
          </w:r>
        </w:p>
        <w:p w:rsidR="00E37459" w:rsidRDefault="00E37459" w:rsidP="00E37459">
          <w:pPr>
            <w:pStyle w:val="Copyright"/>
          </w:pPr>
          <w:r>
            <w:t>This work is copyright. In addition to any use permitted under the Copyright Act 1968, all material contained within this work is provided under a Creative Commons Attributions 3.0 Australia licence, with the exception of:</w:t>
          </w:r>
        </w:p>
        <w:p w:rsidR="00E37459" w:rsidRDefault="00E37459" w:rsidP="00E37459">
          <w:pPr>
            <w:pStyle w:val="StyleCopyrightBefore0pt"/>
            <w:numPr>
              <w:ilvl w:val="0"/>
              <w:numId w:val="27"/>
            </w:numPr>
          </w:pPr>
          <w:r>
            <w:t>the Commonwealth Coat of Arms</w:t>
          </w:r>
        </w:p>
        <w:p w:rsidR="00E37459" w:rsidRDefault="00E37459" w:rsidP="00E37459">
          <w:pPr>
            <w:pStyle w:val="StyleCopyrightBefore0pt"/>
            <w:numPr>
              <w:ilvl w:val="0"/>
              <w:numId w:val="27"/>
            </w:numPr>
          </w:pPr>
          <w:r>
            <w:t>the ACCC and AER logos</w:t>
          </w:r>
        </w:p>
        <w:p w:rsidR="00E37459" w:rsidRPr="00B927D8" w:rsidRDefault="00E37459" w:rsidP="00E37459">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E37459" w:rsidRDefault="00E37459" w:rsidP="00E37459">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E37459" w:rsidRDefault="00E37459" w:rsidP="00E37459">
          <w:pPr>
            <w:pStyle w:val="Copyright"/>
            <w:jc w:val="left"/>
          </w:pPr>
          <w:r>
            <w:t>Inquiries about this publication should be addressed to:</w:t>
          </w:r>
        </w:p>
        <w:p w:rsidR="00E37459" w:rsidRDefault="00E37459" w:rsidP="00E37459">
          <w:pPr>
            <w:pStyle w:val="Copyright"/>
            <w:jc w:val="left"/>
          </w:pPr>
          <w:r>
            <w:t xml:space="preserve">Australian Energy </w:t>
          </w:r>
          <w:r w:rsidRPr="00F171E0">
            <w:t>Regulator</w:t>
          </w:r>
          <w:r>
            <w:br/>
            <w:t>GPO Box 520</w:t>
          </w:r>
          <w:r>
            <w:br/>
          </w:r>
          <w:proofErr w:type="gramStart"/>
          <w:r>
            <w:t>MELBOURNE  VIC</w:t>
          </w:r>
          <w:proofErr w:type="gramEnd"/>
          <w:r>
            <w:t xml:space="preserve">  3001</w:t>
          </w:r>
        </w:p>
        <w:p w:rsidR="00E37459" w:rsidRDefault="00E37459" w:rsidP="00E37459">
          <w:pPr>
            <w:pStyle w:val="Copyright"/>
            <w:jc w:val="left"/>
          </w:pPr>
          <w:r>
            <w:t>Tel: (03) 9290 1444</w:t>
          </w:r>
          <w:r>
            <w:br/>
            <w:t>Fax: (03) 9290 1457</w:t>
          </w:r>
        </w:p>
        <w:p w:rsidR="00E37459" w:rsidRPr="00CC65AF" w:rsidRDefault="00E37459" w:rsidP="00E37459">
          <w:pPr>
            <w:pStyle w:val="Copyright"/>
            <w:jc w:val="left"/>
          </w:pPr>
          <w:r>
            <w:t xml:space="preserve">Email: </w:t>
          </w:r>
          <w:hyperlink r:id="rId11" w:history="1">
            <w:r w:rsidRPr="00D64888">
              <w:rPr>
                <w:rStyle w:val="Hyperlink"/>
              </w:rPr>
              <w:t>AERInquiry@aer.gov.au</w:t>
            </w:r>
          </w:hyperlink>
          <w:r>
            <w:rPr>
              <w:rStyle w:val="Hyperlink"/>
            </w:rPr>
            <w:br/>
          </w:r>
          <w:r w:rsidRPr="00CC65AF">
            <w:t xml:space="preserve">AER Reference: </w:t>
          </w:r>
          <w:r w:rsidR="000C1D64">
            <w:t>6133</w:t>
          </w:r>
          <w:r>
            <w:t>5-</w:t>
          </w:r>
          <w:r w:rsidRPr="002743BE">
            <w:rPr>
              <w:rFonts w:cs="Arial"/>
              <w:szCs w:val="18"/>
            </w:rPr>
            <w:t>D1</w:t>
          </w:r>
          <w:r>
            <w:rPr>
              <w:rFonts w:cs="Arial"/>
              <w:szCs w:val="18"/>
            </w:rPr>
            <w:t>6</w:t>
          </w:r>
          <w:r w:rsidRPr="002743BE">
            <w:rPr>
              <w:rFonts w:cs="Arial"/>
              <w:szCs w:val="18"/>
            </w:rPr>
            <w:t>/</w:t>
          </w:r>
          <w:r w:rsidR="000C1D64">
            <w:rPr>
              <w:rFonts w:cs="Arial"/>
              <w:szCs w:val="18"/>
            </w:rPr>
            <w:t>16</w:t>
          </w:r>
          <w:r w:rsidR="004938CF">
            <w:rPr>
              <w:rFonts w:cs="Arial"/>
              <w:szCs w:val="18"/>
            </w:rPr>
            <w:t>3862</w:t>
          </w:r>
        </w:p>
        <w:p w:rsidR="00E37459" w:rsidRDefault="00E37459" w:rsidP="00E37459"/>
        <w:p w:rsidR="00E37459" w:rsidRPr="00C569B4" w:rsidRDefault="00E37459" w:rsidP="00E37459">
          <w:r w:rsidRPr="00C569B4">
            <w:t>Amendment Record</w:t>
          </w:r>
        </w:p>
        <w:tbl>
          <w:tblPr>
            <w:tblStyle w:val="AERTable-Text"/>
            <w:tblW w:w="0" w:type="auto"/>
            <w:tblLook w:val="04A0" w:firstRow="1" w:lastRow="0" w:firstColumn="1" w:lastColumn="0" w:noHBand="0" w:noVBand="1"/>
          </w:tblPr>
          <w:tblGrid>
            <w:gridCol w:w="2899"/>
            <w:gridCol w:w="2906"/>
            <w:gridCol w:w="2888"/>
          </w:tblGrid>
          <w:tr w:rsidR="00E37459" w:rsidTr="00F03003">
            <w:trPr>
              <w:cnfStyle w:val="100000000000" w:firstRow="1" w:lastRow="0" w:firstColumn="0" w:lastColumn="0" w:oddVBand="0" w:evenVBand="0" w:oddHBand="0" w:evenHBand="0" w:firstRowFirstColumn="0" w:firstRowLastColumn="0" w:lastRowFirstColumn="0" w:lastRowLastColumn="0"/>
            </w:trPr>
            <w:tc>
              <w:tcPr>
                <w:tcW w:w="2899" w:type="dxa"/>
              </w:tcPr>
              <w:p w:rsidR="00E37459" w:rsidRDefault="00E37459" w:rsidP="00F03003">
                <w:r>
                  <w:t>Version</w:t>
                </w:r>
              </w:p>
            </w:tc>
            <w:tc>
              <w:tcPr>
                <w:tcW w:w="2906" w:type="dxa"/>
              </w:tcPr>
              <w:p w:rsidR="00E37459" w:rsidRDefault="00E37459" w:rsidP="00F03003">
                <w:r>
                  <w:t>Date</w:t>
                </w:r>
              </w:p>
            </w:tc>
            <w:tc>
              <w:tcPr>
                <w:tcW w:w="2888" w:type="dxa"/>
              </w:tcPr>
              <w:p w:rsidR="00E37459" w:rsidRDefault="00E37459" w:rsidP="00F03003">
                <w:r>
                  <w:t>Pages</w:t>
                </w:r>
              </w:p>
            </w:tc>
          </w:tr>
          <w:tr w:rsidR="00E37459" w:rsidTr="00DA0A55">
            <w:trPr>
              <w:cnfStyle w:val="000000100000" w:firstRow="0" w:lastRow="0" w:firstColumn="0" w:lastColumn="0" w:oddVBand="0" w:evenVBand="0" w:oddHBand="1" w:evenHBand="0" w:firstRowFirstColumn="0" w:firstRowLastColumn="0" w:lastRowFirstColumn="0" w:lastRowLastColumn="0"/>
              <w:trHeight w:val="419"/>
            </w:trPr>
            <w:tc>
              <w:tcPr>
                <w:tcW w:w="2899" w:type="dxa"/>
              </w:tcPr>
              <w:p w:rsidR="00E37459" w:rsidRPr="003F3375" w:rsidRDefault="00E37459" w:rsidP="00DA0A55">
                <w:pPr>
                  <w:spacing w:after="0" w:line="240" w:lineRule="auto"/>
                </w:pPr>
                <w:r w:rsidRPr="003F3375">
                  <w:t>1 version for publication</w:t>
                </w:r>
              </w:p>
            </w:tc>
            <w:tc>
              <w:tcPr>
                <w:tcW w:w="2906" w:type="dxa"/>
              </w:tcPr>
              <w:p w:rsidR="00E37459" w:rsidRPr="003F3375" w:rsidRDefault="00510FE5" w:rsidP="00510FE5">
                <w:pPr>
                  <w:spacing w:after="0" w:line="240" w:lineRule="auto"/>
                </w:pPr>
                <w:r>
                  <w:t>02</w:t>
                </w:r>
                <w:r w:rsidR="00E37459" w:rsidRPr="00DA0A55">
                  <w:t>/</w:t>
                </w:r>
                <w:r w:rsidR="00F643CD" w:rsidRPr="00DA0A55">
                  <w:t>0</w:t>
                </w:r>
                <w:r>
                  <w:t>2</w:t>
                </w:r>
                <w:r w:rsidR="00E37459" w:rsidRPr="00DA0A55">
                  <w:t>/</w:t>
                </w:r>
                <w:r w:rsidR="00040EDF" w:rsidRPr="00DA0A55">
                  <w:t>2017</w:t>
                </w:r>
              </w:p>
            </w:tc>
            <w:tc>
              <w:tcPr>
                <w:tcW w:w="2888" w:type="dxa"/>
              </w:tcPr>
              <w:p w:rsidR="00E37459" w:rsidRPr="003F3375" w:rsidRDefault="003C0AB3" w:rsidP="00DA0A55">
                <w:pPr>
                  <w:spacing w:after="0" w:line="240" w:lineRule="auto"/>
                </w:pPr>
                <w:r>
                  <w:t>26</w:t>
                </w:r>
              </w:p>
            </w:tc>
          </w:tr>
          <w:tr w:rsidR="00E37459" w:rsidTr="00F03003">
            <w:trPr>
              <w:cnfStyle w:val="000000010000" w:firstRow="0" w:lastRow="0" w:firstColumn="0" w:lastColumn="0" w:oddVBand="0" w:evenVBand="0" w:oddHBand="0" w:evenHBand="1" w:firstRowFirstColumn="0" w:firstRowLastColumn="0" w:lastRowFirstColumn="0" w:lastRowLastColumn="0"/>
            </w:trPr>
            <w:tc>
              <w:tcPr>
                <w:tcW w:w="2899" w:type="dxa"/>
              </w:tcPr>
              <w:p w:rsidR="00E37459" w:rsidRPr="007A223D" w:rsidRDefault="00E37459" w:rsidP="00F03003">
                <w:pPr>
                  <w:spacing w:before="0" w:after="200"/>
                  <w:rPr>
                    <w:sz w:val="18"/>
                  </w:rPr>
                </w:pPr>
              </w:p>
            </w:tc>
            <w:tc>
              <w:tcPr>
                <w:tcW w:w="2906" w:type="dxa"/>
              </w:tcPr>
              <w:p w:rsidR="00E37459" w:rsidRPr="007A223D" w:rsidRDefault="00E37459" w:rsidP="00F03003">
                <w:pPr>
                  <w:spacing w:before="0" w:after="200"/>
                  <w:rPr>
                    <w:sz w:val="18"/>
                  </w:rPr>
                </w:pPr>
              </w:p>
            </w:tc>
            <w:tc>
              <w:tcPr>
                <w:tcW w:w="2888" w:type="dxa"/>
              </w:tcPr>
              <w:p w:rsidR="00E37459" w:rsidRPr="007A223D" w:rsidRDefault="00E37459" w:rsidP="00F03003">
                <w:pPr>
                  <w:spacing w:before="0" w:after="200"/>
                  <w:rPr>
                    <w:sz w:val="18"/>
                  </w:rPr>
                </w:pPr>
              </w:p>
            </w:tc>
          </w:tr>
        </w:tbl>
        <w:p w:rsidR="00E37459" w:rsidRDefault="00E37459" w:rsidP="00E37459"/>
        <w:p w:rsidR="00E37459" w:rsidRDefault="00E37459" w:rsidP="00E37459">
          <w:pPr>
            <w:spacing w:line="240" w:lineRule="auto"/>
          </w:pPr>
          <w:r>
            <w:br w:type="page"/>
          </w:r>
        </w:p>
        <w:p w:rsidR="00E37459" w:rsidRDefault="00E37459" w:rsidP="00E37459">
          <w:pPr>
            <w:pStyle w:val="TOCHeading"/>
          </w:pPr>
          <w:r>
            <w:lastRenderedPageBreak/>
            <w:t>Contents</w:t>
          </w:r>
        </w:p>
        <w:p w:rsidR="00194A34" w:rsidRDefault="00E37459">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72021383" w:history="1">
            <w:r w:rsidR="00194A34" w:rsidRPr="00577E4B">
              <w:rPr>
                <w:rStyle w:val="Hyperlink"/>
              </w:rPr>
              <w:t>1</w:t>
            </w:r>
            <w:r w:rsidR="00194A34">
              <w:rPr>
                <w:rFonts w:asciiTheme="minorHAnsi" w:eastAsiaTheme="minorEastAsia" w:hAnsiTheme="minorHAnsi"/>
                <w:b w:val="0"/>
                <w:color w:val="auto"/>
                <w:sz w:val="22"/>
                <w:lang w:val="en-AU" w:eastAsia="en-AU"/>
              </w:rPr>
              <w:tab/>
            </w:r>
            <w:r w:rsidR="00194A34" w:rsidRPr="00577E4B">
              <w:rPr>
                <w:rStyle w:val="Hyperlink"/>
              </w:rPr>
              <w:t>Introduction</w:t>
            </w:r>
            <w:r w:rsidR="00194A34">
              <w:rPr>
                <w:webHidden/>
              </w:rPr>
              <w:tab/>
            </w:r>
            <w:r w:rsidR="00194A34">
              <w:rPr>
                <w:webHidden/>
              </w:rPr>
              <w:fldChar w:fldCharType="begin"/>
            </w:r>
            <w:r w:rsidR="00194A34">
              <w:rPr>
                <w:webHidden/>
              </w:rPr>
              <w:instrText xml:space="preserve"> PAGEREF _Toc472021383 \h </w:instrText>
            </w:r>
            <w:r w:rsidR="00194A34">
              <w:rPr>
                <w:webHidden/>
              </w:rPr>
            </w:r>
            <w:r w:rsidR="00194A34">
              <w:rPr>
                <w:webHidden/>
              </w:rPr>
              <w:fldChar w:fldCharType="separate"/>
            </w:r>
            <w:r w:rsidR="001D47DE">
              <w:rPr>
                <w:webHidden/>
              </w:rPr>
              <w:t>4</w:t>
            </w:r>
            <w:r w:rsidR="00194A34">
              <w:rPr>
                <w:webHidden/>
              </w:rPr>
              <w:fldChar w:fldCharType="end"/>
            </w:r>
          </w:hyperlink>
        </w:p>
        <w:p w:rsidR="00194A34" w:rsidRDefault="009859CF">
          <w:pPr>
            <w:pStyle w:val="TOC1"/>
            <w:rPr>
              <w:rFonts w:asciiTheme="minorHAnsi" w:eastAsiaTheme="minorEastAsia" w:hAnsiTheme="minorHAnsi"/>
              <w:b w:val="0"/>
              <w:color w:val="auto"/>
              <w:sz w:val="22"/>
              <w:lang w:val="en-AU" w:eastAsia="en-AU"/>
            </w:rPr>
          </w:pPr>
          <w:hyperlink w:anchor="_Toc472021384" w:history="1">
            <w:r w:rsidR="00194A34" w:rsidRPr="00577E4B">
              <w:rPr>
                <w:rStyle w:val="Hyperlink"/>
              </w:rPr>
              <w:t>2</w:t>
            </w:r>
            <w:r w:rsidR="00194A34">
              <w:rPr>
                <w:rFonts w:asciiTheme="minorHAnsi" w:eastAsiaTheme="minorEastAsia" w:hAnsiTheme="minorHAnsi"/>
                <w:b w:val="0"/>
                <w:color w:val="auto"/>
                <w:sz w:val="22"/>
                <w:lang w:val="en-AU" w:eastAsia="en-AU"/>
              </w:rPr>
              <w:tab/>
            </w:r>
            <w:r w:rsidR="00194A34" w:rsidRPr="00577E4B">
              <w:rPr>
                <w:rStyle w:val="Hyperlink"/>
              </w:rPr>
              <w:t>Summary</w:t>
            </w:r>
            <w:r w:rsidR="00194A34">
              <w:rPr>
                <w:webHidden/>
              </w:rPr>
              <w:tab/>
            </w:r>
            <w:r w:rsidR="00194A34">
              <w:rPr>
                <w:webHidden/>
              </w:rPr>
              <w:fldChar w:fldCharType="begin"/>
            </w:r>
            <w:r w:rsidR="00194A34">
              <w:rPr>
                <w:webHidden/>
              </w:rPr>
              <w:instrText xml:space="preserve"> PAGEREF _Toc472021384 \h </w:instrText>
            </w:r>
            <w:r w:rsidR="00194A34">
              <w:rPr>
                <w:webHidden/>
              </w:rPr>
            </w:r>
            <w:r w:rsidR="00194A34">
              <w:rPr>
                <w:webHidden/>
              </w:rPr>
              <w:fldChar w:fldCharType="separate"/>
            </w:r>
            <w:r w:rsidR="001D47DE">
              <w:rPr>
                <w:webHidden/>
              </w:rPr>
              <w:t>5</w:t>
            </w:r>
            <w:r w:rsidR="00194A34">
              <w:rPr>
                <w:webHidden/>
              </w:rPr>
              <w:fldChar w:fldCharType="end"/>
            </w:r>
          </w:hyperlink>
        </w:p>
        <w:p w:rsidR="00194A34" w:rsidRDefault="009859CF">
          <w:pPr>
            <w:pStyle w:val="TOC1"/>
            <w:rPr>
              <w:rFonts w:asciiTheme="minorHAnsi" w:eastAsiaTheme="minorEastAsia" w:hAnsiTheme="minorHAnsi"/>
              <w:b w:val="0"/>
              <w:color w:val="auto"/>
              <w:sz w:val="22"/>
              <w:lang w:val="en-AU" w:eastAsia="en-AU"/>
            </w:rPr>
          </w:pPr>
          <w:hyperlink w:anchor="_Toc472021385" w:history="1">
            <w:r w:rsidR="00194A34" w:rsidRPr="00577E4B">
              <w:rPr>
                <w:rStyle w:val="Hyperlink"/>
              </w:rPr>
              <w:t>3</w:t>
            </w:r>
            <w:r w:rsidR="00194A34">
              <w:rPr>
                <w:rFonts w:asciiTheme="minorHAnsi" w:eastAsiaTheme="minorEastAsia" w:hAnsiTheme="minorHAnsi"/>
                <w:b w:val="0"/>
                <w:color w:val="auto"/>
                <w:sz w:val="22"/>
                <w:lang w:val="en-AU" w:eastAsia="en-AU"/>
              </w:rPr>
              <w:tab/>
            </w:r>
            <w:r w:rsidR="00194A34" w:rsidRPr="00577E4B">
              <w:rPr>
                <w:rStyle w:val="Hyperlink"/>
              </w:rPr>
              <w:t>Analysis</w:t>
            </w:r>
            <w:r w:rsidR="00194A34">
              <w:rPr>
                <w:webHidden/>
              </w:rPr>
              <w:tab/>
            </w:r>
            <w:r w:rsidR="00194A34">
              <w:rPr>
                <w:webHidden/>
              </w:rPr>
              <w:fldChar w:fldCharType="begin"/>
            </w:r>
            <w:r w:rsidR="00194A34">
              <w:rPr>
                <w:webHidden/>
              </w:rPr>
              <w:instrText xml:space="preserve"> PAGEREF _Toc472021385 \h </w:instrText>
            </w:r>
            <w:r w:rsidR="00194A34">
              <w:rPr>
                <w:webHidden/>
              </w:rPr>
            </w:r>
            <w:r w:rsidR="00194A34">
              <w:rPr>
                <w:webHidden/>
              </w:rPr>
              <w:fldChar w:fldCharType="separate"/>
            </w:r>
            <w:r w:rsidR="001D47DE">
              <w:rPr>
                <w:webHidden/>
              </w:rPr>
              <w:t>6</w:t>
            </w:r>
            <w:r w:rsidR="00194A34">
              <w:rPr>
                <w:webHidden/>
              </w:rPr>
              <w:fldChar w:fldCharType="end"/>
            </w:r>
          </w:hyperlink>
        </w:p>
        <w:p w:rsidR="00194A34" w:rsidRDefault="009859CF">
          <w:pPr>
            <w:pStyle w:val="TOC2"/>
            <w:rPr>
              <w:rFonts w:asciiTheme="minorHAnsi" w:eastAsiaTheme="minorEastAsia" w:hAnsiTheme="minorHAnsi"/>
              <w:b w:val="0"/>
              <w:color w:val="auto"/>
              <w:sz w:val="22"/>
              <w:lang w:eastAsia="en-AU"/>
            </w:rPr>
          </w:pPr>
          <w:hyperlink w:anchor="_Toc472021386" w:history="1">
            <w:r w:rsidR="00194A34" w:rsidRPr="00577E4B">
              <w:rPr>
                <w:rStyle w:val="Hyperlink"/>
              </w:rPr>
              <w:t>3.1</w:t>
            </w:r>
            <w:r w:rsidR="00194A34">
              <w:rPr>
                <w:rFonts w:asciiTheme="minorHAnsi" w:eastAsiaTheme="minorEastAsia" w:hAnsiTheme="minorHAnsi"/>
                <w:b w:val="0"/>
                <w:color w:val="auto"/>
                <w:sz w:val="22"/>
                <w:lang w:eastAsia="en-AU"/>
              </w:rPr>
              <w:tab/>
            </w:r>
            <w:r w:rsidR="00194A34" w:rsidRPr="00577E4B">
              <w:rPr>
                <w:rStyle w:val="Hyperlink"/>
              </w:rPr>
              <w:t>Network availability and rebidding</w:t>
            </w:r>
            <w:r w:rsidR="00194A34">
              <w:rPr>
                <w:webHidden/>
              </w:rPr>
              <w:tab/>
            </w:r>
            <w:r w:rsidR="00194A34">
              <w:rPr>
                <w:webHidden/>
              </w:rPr>
              <w:fldChar w:fldCharType="begin"/>
            </w:r>
            <w:r w:rsidR="00194A34">
              <w:rPr>
                <w:webHidden/>
              </w:rPr>
              <w:instrText xml:space="preserve"> PAGEREF _Toc472021386 \h </w:instrText>
            </w:r>
            <w:r w:rsidR="00194A34">
              <w:rPr>
                <w:webHidden/>
              </w:rPr>
            </w:r>
            <w:r w:rsidR="00194A34">
              <w:rPr>
                <w:webHidden/>
              </w:rPr>
              <w:fldChar w:fldCharType="separate"/>
            </w:r>
            <w:r w:rsidR="001D47DE">
              <w:rPr>
                <w:webHidden/>
              </w:rPr>
              <w:t>6</w:t>
            </w:r>
            <w:r w:rsidR="00194A34">
              <w:rPr>
                <w:webHidden/>
              </w:rPr>
              <w:fldChar w:fldCharType="end"/>
            </w:r>
          </w:hyperlink>
        </w:p>
        <w:p w:rsidR="00194A34" w:rsidRDefault="009859CF">
          <w:pPr>
            <w:pStyle w:val="TOC3"/>
            <w:rPr>
              <w:rFonts w:asciiTheme="minorHAnsi" w:eastAsiaTheme="minorEastAsia" w:hAnsiTheme="minorHAnsi"/>
              <w:lang w:eastAsia="en-AU"/>
            </w:rPr>
          </w:pPr>
          <w:hyperlink w:anchor="_Toc472021387" w:history="1">
            <w:r w:rsidR="00194A34" w:rsidRPr="00577E4B">
              <w:rPr>
                <w:rStyle w:val="Hyperlink"/>
              </w:rPr>
              <w:t>3.1.1</w:t>
            </w:r>
            <w:r w:rsidR="00194A34">
              <w:rPr>
                <w:rFonts w:asciiTheme="minorHAnsi" w:eastAsiaTheme="minorEastAsia" w:hAnsiTheme="minorHAnsi"/>
                <w:lang w:eastAsia="en-AU"/>
              </w:rPr>
              <w:tab/>
            </w:r>
            <w:r w:rsidR="00194A34" w:rsidRPr="00577E4B">
              <w:rPr>
                <w:rStyle w:val="Hyperlink"/>
              </w:rPr>
              <w:t>Mortlake rebidding and imports</w:t>
            </w:r>
            <w:r w:rsidR="00194A34">
              <w:rPr>
                <w:webHidden/>
              </w:rPr>
              <w:tab/>
            </w:r>
            <w:r w:rsidR="00194A34">
              <w:rPr>
                <w:webHidden/>
              </w:rPr>
              <w:fldChar w:fldCharType="begin"/>
            </w:r>
            <w:r w:rsidR="00194A34">
              <w:rPr>
                <w:webHidden/>
              </w:rPr>
              <w:instrText xml:space="preserve"> PAGEREF _Toc472021387 \h </w:instrText>
            </w:r>
            <w:r w:rsidR="00194A34">
              <w:rPr>
                <w:webHidden/>
              </w:rPr>
            </w:r>
            <w:r w:rsidR="00194A34">
              <w:rPr>
                <w:webHidden/>
              </w:rPr>
              <w:fldChar w:fldCharType="separate"/>
            </w:r>
            <w:r w:rsidR="001D47DE">
              <w:rPr>
                <w:webHidden/>
              </w:rPr>
              <w:t>8</w:t>
            </w:r>
            <w:r w:rsidR="00194A34">
              <w:rPr>
                <w:webHidden/>
              </w:rPr>
              <w:fldChar w:fldCharType="end"/>
            </w:r>
          </w:hyperlink>
        </w:p>
        <w:p w:rsidR="00194A34" w:rsidRDefault="009859CF">
          <w:pPr>
            <w:pStyle w:val="TOC3"/>
            <w:rPr>
              <w:rFonts w:asciiTheme="minorHAnsi" w:eastAsiaTheme="minorEastAsia" w:hAnsiTheme="minorHAnsi"/>
              <w:lang w:eastAsia="en-AU"/>
            </w:rPr>
          </w:pPr>
          <w:hyperlink w:anchor="_Toc472021388" w:history="1">
            <w:r w:rsidR="00194A34" w:rsidRPr="00577E4B">
              <w:rPr>
                <w:rStyle w:val="Hyperlink"/>
              </w:rPr>
              <w:t>3.1.2</w:t>
            </w:r>
            <w:r w:rsidR="00194A34">
              <w:rPr>
                <w:rFonts w:asciiTheme="minorHAnsi" w:eastAsiaTheme="minorEastAsia" w:hAnsiTheme="minorHAnsi"/>
                <w:lang w:eastAsia="en-AU"/>
              </w:rPr>
              <w:tab/>
            </w:r>
            <w:r w:rsidR="00194A34" w:rsidRPr="00577E4B">
              <w:rPr>
                <w:rStyle w:val="Hyperlink"/>
              </w:rPr>
              <w:t>Pricing outcomes</w:t>
            </w:r>
            <w:r w:rsidR="00194A34">
              <w:rPr>
                <w:webHidden/>
              </w:rPr>
              <w:tab/>
            </w:r>
            <w:r w:rsidR="00194A34">
              <w:rPr>
                <w:webHidden/>
              </w:rPr>
              <w:fldChar w:fldCharType="begin"/>
            </w:r>
            <w:r w:rsidR="00194A34">
              <w:rPr>
                <w:webHidden/>
              </w:rPr>
              <w:instrText xml:space="preserve"> PAGEREF _Toc472021388 \h </w:instrText>
            </w:r>
            <w:r w:rsidR="00194A34">
              <w:rPr>
                <w:webHidden/>
              </w:rPr>
            </w:r>
            <w:r w:rsidR="00194A34">
              <w:rPr>
                <w:webHidden/>
              </w:rPr>
              <w:fldChar w:fldCharType="separate"/>
            </w:r>
            <w:r w:rsidR="001D47DE">
              <w:rPr>
                <w:webHidden/>
              </w:rPr>
              <w:t>9</w:t>
            </w:r>
            <w:r w:rsidR="00194A34">
              <w:rPr>
                <w:webHidden/>
              </w:rPr>
              <w:fldChar w:fldCharType="end"/>
            </w:r>
          </w:hyperlink>
        </w:p>
        <w:p w:rsidR="00194A34" w:rsidRDefault="009859CF">
          <w:pPr>
            <w:pStyle w:val="TOC1"/>
            <w:tabs>
              <w:tab w:val="left" w:pos="1701"/>
            </w:tabs>
            <w:rPr>
              <w:rFonts w:asciiTheme="minorHAnsi" w:eastAsiaTheme="minorEastAsia" w:hAnsiTheme="minorHAnsi"/>
              <w:b w:val="0"/>
              <w:color w:val="auto"/>
              <w:sz w:val="22"/>
              <w:lang w:val="en-AU" w:eastAsia="en-AU"/>
            </w:rPr>
          </w:pPr>
          <w:hyperlink w:anchor="_Toc472021389" w:history="1">
            <w:r w:rsidR="00194A34" w:rsidRPr="00577E4B">
              <w:rPr>
                <w:rStyle w:val="Hyperlink"/>
              </w:rPr>
              <w:t>Appendix A:</w:t>
            </w:r>
            <w:r w:rsidR="00194A34">
              <w:rPr>
                <w:rFonts w:asciiTheme="minorHAnsi" w:eastAsiaTheme="minorEastAsia" w:hAnsiTheme="minorHAnsi"/>
                <w:b w:val="0"/>
                <w:color w:val="auto"/>
                <w:sz w:val="22"/>
                <w:lang w:val="en-AU" w:eastAsia="en-AU"/>
              </w:rPr>
              <w:tab/>
            </w:r>
            <w:r w:rsidR="00194A34" w:rsidRPr="00577E4B">
              <w:rPr>
                <w:rStyle w:val="Hyperlink"/>
              </w:rPr>
              <w:t>Significant rebids</w:t>
            </w:r>
            <w:r w:rsidR="00194A34">
              <w:rPr>
                <w:webHidden/>
              </w:rPr>
              <w:tab/>
            </w:r>
            <w:r w:rsidR="00194A34">
              <w:rPr>
                <w:webHidden/>
              </w:rPr>
              <w:fldChar w:fldCharType="begin"/>
            </w:r>
            <w:r w:rsidR="00194A34">
              <w:rPr>
                <w:webHidden/>
              </w:rPr>
              <w:instrText xml:space="preserve"> PAGEREF _Toc472021389 \h </w:instrText>
            </w:r>
            <w:r w:rsidR="00194A34">
              <w:rPr>
                <w:webHidden/>
              </w:rPr>
            </w:r>
            <w:r w:rsidR="00194A34">
              <w:rPr>
                <w:webHidden/>
              </w:rPr>
              <w:fldChar w:fldCharType="separate"/>
            </w:r>
            <w:r w:rsidR="001D47DE">
              <w:rPr>
                <w:webHidden/>
              </w:rPr>
              <w:t>13</w:t>
            </w:r>
            <w:r w:rsidR="00194A34">
              <w:rPr>
                <w:webHidden/>
              </w:rPr>
              <w:fldChar w:fldCharType="end"/>
            </w:r>
          </w:hyperlink>
        </w:p>
        <w:p w:rsidR="00194A34" w:rsidRDefault="009859CF">
          <w:pPr>
            <w:pStyle w:val="TOC1"/>
            <w:tabs>
              <w:tab w:val="left" w:pos="1701"/>
            </w:tabs>
            <w:rPr>
              <w:rFonts w:asciiTheme="minorHAnsi" w:eastAsiaTheme="minorEastAsia" w:hAnsiTheme="minorHAnsi"/>
              <w:b w:val="0"/>
              <w:color w:val="auto"/>
              <w:sz w:val="22"/>
              <w:lang w:val="en-AU" w:eastAsia="en-AU"/>
            </w:rPr>
          </w:pPr>
          <w:hyperlink w:anchor="_Toc472021390" w:history="1">
            <w:r w:rsidR="00194A34" w:rsidRPr="00577E4B">
              <w:rPr>
                <w:rStyle w:val="Hyperlink"/>
              </w:rPr>
              <w:t>Appendix B:</w:t>
            </w:r>
            <w:r w:rsidR="00194A34">
              <w:rPr>
                <w:rFonts w:asciiTheme="minorHAnsi" w:eastAsiaTheme="minorEastAsia" w:hAnsiTheme="minorHAnsi"/>
                <w:b w:val="0"/>
                <w:color w:val="auto"/>
                <w:sz w:val="22"/>
                <w:lang w:val="en-AU" w:eastAsia="en-AU"/>
              </w:rPr>
              <w:tab/>
            </w:r>
            <w:r w:rsidR="00194A34" w:rsidRPr="00577E4B">
              <w:rPr>
                <w:rStyle w:val="Hyperlink"/>
              </w:rPr>
              <w:t>Relevant Market Notices</w:t>
            </w:r>
            <w:r w:rsidR="00194A34">
              <w:rPr>
                <w:webHidden/>
              </w:rPr>
              <w:tab/>
            </w:r>
            <w:r w:rsidR="00194A34">
              <w:rPr>
                <w:webHidden/>
              </w:rPr>
              <w:fldChar w:fldCharType="begin"/>
            </w:r>
            <w:r w:rsidR="00194A34">
              <w:rPr>
                <w:webHidden/>
              </w:rPr>
              <w:instrText xml:space="preserve"> PAGEREF _Toc472021390 \h </w:instrText>
            </w:r>
            <w:r w:rsidR="00194A34">
              <w:rPr>
                <w:webHidden/>
              </w:rPr>
            </w:r>
            <w:r w:rsidR="00194A34">
              <w:rPr>
                <w:webHidden/>
              </w:rPr>
              <w:fldChar w:fldCharType="separate"/>
            </w:r>
            <w:r w:rsidR="001D47DE">
              <w:rPr>
                <w:webHidden/>
              </w:rPr>
              <w:t>16</w:t>
            </w:r>
            <w:r w:rsidR="00194A34">
              <w:rPr>
                <w:webHidden/>
              </w:rPr>
              <w:fldChar w:fldCharType="end"/>
            </w:r>
          </w:hyperlink>
        </w:p>
        <w:p w:rsidR="00194A34" w:rsidRDefault="009859CF">
          <w:pPr>
            <w:pStyle w:val="TOC1"/>
            <w:tabs>
              <w:tab w:val="left" w:pos="1701"/>
            </w:tabs>
            <w:rPr>
              <w:rFonts w:asciiTheme="minorHAnsi" w:eastAsiaTheme="minorEastAsia" w:hAnsiTheme="minorHAnsi"/>
              <w:b w:val="0"/>
              <w:color w:val="auto"/>
              <w:sz w:val="22"/>
              <w:lang w:val="en-AU" w:eastAsia="en-AU"/>
            </w:rPr>
          </w:pPr>
          <w:hyperlink w:anchor="_Toc472021391" w:history="1">
            <w:r w:rsidR="00194A34" w:rsidRPr="00577E4B">
              <w:rPr>
                <w:rStyle w:val="Hyperlink"/>
              </w:rPr>
              <w:t>Appendix C:</w:t>
            </w:r>
            <w:r w:rsidR="00194A34">
              <w:rPr>
                <w:rFonts w:asciiTheme="minorHAnsi" w:eastAsiaTheme="minorEastAsia" w:hAnsiTheme="minorHAnsi"/>
                <w:b w:val="0"/>
                <w:color w:val="auto"/>
                <w:sz w:val="22"/>
                <w:lang w:val="en-AU" w:eastAsia="en-AU"/>
              </w:rPr>
              <w:tab/>
            </w:r>
            <w:r w:rsidR="00194A34" w:rsidRPr="00577E4B">
              <w:rPr>
                <w:rStyle w:val="Hyperlink"/>
              </w:rPr>
              <w:t>Price setter</w:t>
            </w:r>
            <w:r w:rsidR="00194A34">
              <w:rPr>
                <w:webHidden/>
              </w:rPr>
              <w:tab/>
            </w:r>
            <w:r w:rsidR="00194A34">
              <w:rPr>
                <w:webHidden/>
              </w:rPr>
              <w:fldChar w:fldCharType="begin"/>
            </w:r>
            <w:r w:rsidR="00194A34">
              <w:rPr>
                <w:webHidden/>
              </w:rPr>
              <w:instrText xml:space="preserve"> PAGEREF _Toc472021391 \h </w:instrText>
            </w:r>
            <w:r w:rsidR="00194A34">
              <w:rPr>
                <w:webHidden/>
              </w:rPr>
            </w:r>
            <w:r w:rsidR="00194A34">
              <w:rPr>
                <w:webHidden/>
              </w:rPr>
              <w:fldChar w:fldCharType="separate"/>
            </w:r>
            <w:r w:rsidR="001D47DE">
              <w:rPr>
                <w:webHidden/>
              </w:rPr>
              <w:t>20</w:t>
            </w:r>
            <w:r w:rsidR="00194A34">
              <w:rPr>
                <w:webHidden/>
              </w:rPr>
              <w:fldChar w:fldCharType="end"/>
            </w:r>
          </w:hyperlink>
        </w:p>
        <w:p w:rsidR="00194A34" w:rsidRDefault="009859CF">
          <w:pPr>
            <w:pStyle w:val="TOC1"/>
            <w:tabs>
              <w:tab w:val="left" w:pos="1701"/>
            </w:tabs>
            <w:rPr>
              <w:rFonts w:asciiTheme="minorHAnsi" w:eastAsiaTheme="minorEastAsia" w:hAnsiTheme="minorHAnsi"/>
              <w:b w:val="0"/>
              <w:color w:val="auto"/>
              <w:sz w:val="22"/>
              <w:lang w:val="en-AU" w:eastAsia="en-AU"/>
            </w:rPr>
          </w:pPr>
          <w:hyperlink w:anchor="_Toc472021392" w:history="1">
            <w:r w:rsidR="00194A34" w:rsidRPr="00577E4B">
              <w:rPr>
                <w:rStyle w:val="Hyperlink"/>
              </w:rPr>
              <w:t>Appendix D:</w:t>
            </w:r>
            <w:r w:rsidR="00194A34">
              <w:rPr>
                <w:rFonts w:asciiTheme="minorHAnsi" w:eastAsiaTheme="minorEastAsia" w:hAnsiTheme="minorHAnsi"/>
                <w:b w:val="0"/>
                <w:color w:val="auto"/>
                <w:sz w:val="22"/>
                <w:lang w:val="en-AU" w:eastAsia="en-AU"/>
              </w:rPr>
              <w:tab/>
            </w:r>
            <w:r w:rsidR="00194A34" w:rsidRPr="00577E4B">
              <w:rPr>
                <w:rStyle w:val="Hyperlink"/>
              </w:rPr>
              <w:t>Closing bids</w:t>
            </w:r>
            <w:r w:rsidR="00194A34">
              <w:rPr>
                <w:webHidden/>
              </w:rPr>
              <w:tab/>
            </w:r>
            <w:r w:rsidR="00194A34">
              <w:rPr>
                <w:webHidden/>
              </w:rPr>
              <w:fldChar w:fldCharType="begin"/>
            </w:r>
            <w:r w:rsidR="00194A34">
              <w:rPr>
                <w:webHidden/>
              </w:rPr>
              <w:instrText xml:space="preserve"> PAGEREF _Toc472021392 \h </w:instrText>
            </w:r>
            <w:r w:rsidR="00194A34">
              <w:rPr>
                <w:webHidden/>
              </w:rPr>
            </w:r>
            <w:r w:rsidR="00194A34">
              <w:rPr>
                <w:webHidden/>
              </w:rPr>
              <w:fldChar w:fldCharType="separate"/>
            </w:r>
            <w:r w:rsidR="001D47DE">
              <w:rPr>
                <w:webHidden/>
              </w:rPr>
              <w:t>22</w:t>
            </w:r>
            <w:r w:rsidR="00194A34">
              <w:rPr>
                <w:webHidden/>
              </w:rPr>
              <w:fldChar w:fldCharType="end"/>
            </w:r>
          </w:hyperlink>
        </w:p>
        <w:p w:rsidR="00194A34" w:rsidRDefault="009859CF">
          <w:pPr>
            <w:pStyle w:val="TOC1"/>
            <w:tabs>
              <w:tab w:val="left" w:pos="1701"/>
            </w:tabs>
            <w:rPr>
              <w:rFonts w:asciiTheme="minorHAnsi" w:eastAsiaTheme="minorEastAsia" w:hAnsiTheme="minorHAnsi"/>
              <w:b w:val="0"/>
              <w:color w:val="auto"/>
              <w:sz w:val="22"/>
              <w:lang w:val="en-AU" w:eastAsia="en-AU"/>
            </w:rPr>
          </w:pPr>
          <w:hyperlink w:anchor="_Toc472021393" w:history="1">
            <w:r w:rsidR="00194A34" w:rsidRPr="00577E4B">
              <w:rPr>
                <w:rStyle w:val="Hyperlink"/>
              </w:rPr>
              <w:t>Appendix E:</w:t>
            </w:r>
            <w:r w:rsidR="00194A34">
              <w:rPr>
                <w:rFonts w:asciiTheme="minorHAnsi" w:eastAsiaTheme="minorEastAsia" w:hAnsiTheme="minorHAnsi"/>
                <w:b w:val="0"/>
                <w:color w:val="auto"/>
                <w:sz w:val="22"/>
                <w:lang w:val="en-AU" w:eastAsia="en-AU"/>
              </w:rPr>
              <w:tab/>
            </w:r>
            <w:r w:rsidR="00194A34" w:rsidRPr="00577E4B">
              <w:rPr>
                <w:rStyle w:val="Hyperlink"/>
              </w:rPr>
              <w:t>Management of constraints</w:t>
            </w:r>
            <w:r w:rsidR="00194A34">
              <w:rPr>
                <w:webHidden/>
              </w:rPr>
              <w:tab/>
            </w:r>
            <w:r w:rsidR="00194A34">
              <w:rPr>
                <w:webHidden/>
              </w:rPr>
              <w:fldChar w:fldCharType="begin"/>
            </w:r>
            <w:r w:rsidR="00194A34">
              <w:rPr>
                <w:webHidden/>
              </w:rPr>
              <w:instrText xml:space="preserve"> PAGEREF _Toc472021393 \h </w:instrText>
            </w:r>
            <w:r w:rsidR="00194A34">
              <w:rPr>
                <w:webHidden/>
              </w:rPr>
            </w:r>
            <w:r w:rsidR="00194A34">
              <w:rPr>
                <w:webHidden/>
              </w:rPr>
              <w:fldChar w:fldCharType="separate"/>
            </w:r>
            <w:r w:rsidR="001D47DE">
              <w:rPr>
                <w:webHidden/>
              </w:rPr>
              <w:t>25</w:t>
            </w:r>
            <w:r w:rsidR="00194A34">
              <w:rPr>
                <w:webHidden/>
              </w:rPr>
              <w:fldChar w:fldCharType="end"/>
            </w:r>
          </w:hyperlink>
        </w:p>
        <w:p w:rsidR="00E37459" w:rsidRDefault="00E37459" w:rsidP="00E37459">
          <w:r>
            <w:fldChar w:fldCharType="end"/>
          </w:r>
        </w:p>
        <w:p w:rsidR="00E37459" w:rsidRDefault="00E37459" w:rsidP="00E37459">
          <w:pPr>
            <w:pStyle w:val="Heading1"/>
          </w:pPr>
          <w:bookmarkStart w:id="0" w:name="_Ref445377488"/>
          <w:bookmarkStart w:id="1" w:name="_Ref445377507"/>
          <w:bookmarkStart w:id="2" w:name="_Toc472021383"/>
          <w:r>
            <w:lastRenderedPageBreak/>
            <w:t>Introduction</w:t>
          </w:r>
          <w:bookmarkEnd w:id="0"/>
          <w:bookmarkEnd w:id="1"/>
          <w:bookmarkEnd w:id="2"/>
          <w:r>
            <w:t xml:space="preserve"> </w:t>
          </w:r>
        </w:p>
        <w:p w:rsidR="00E37459" w:rsidRPr="00663CFC" w:rsidRDefault="00E37459" w:rsidP="00E37459">
          <w:pPr>
            <w:pStyle w:val="AERBody"/>
          </w:pPr>
          <w:r w:rsidRPr="00663CFC">
            <w:t>The AER is required to publish a report whenever the electricity spot price exceeds $5000/MWh.</w:t>
          </w:r>
          <w:r w:rsidRPr="00663CFC">
            <w:rPr>
              <w:rStyle w:val="FootnoteReference"/>
            </w:rPr>
            <w:footnoteReference w:id="1"/>
          </w:r>
          <w:r w:rsidRPr="00663CFC">
            <w:t xml:space="preserve"> The report: </w:t>
          </w:r>
        </w:p>
        <w:p w:rsidR="00E37459" w:rsidRPr="00663CFC" w:rsidRDefault="00E37459" w:rsidP="009251DE">
          <w:pPr>
            <w:pStyle w:val="Bulletpoint"/>
          </w:pPr>
          <w:r w:rsidRPr="00663CFC">
            <w:t xml:space="preserve">describes the significant factors contributing to the spot price exceeding $5000/MWh, including withdrawal of generation capacity and network availability; </w:t>
          </w:r>
        </w:p>
        <w:p w:rsidR="00E37459" w:rsidRPr="00663CFC" w:rsidRDefault="00E37459" w:rsidP="009251DE">
          <w:pPr>
            <w:pStyle w:val="Bulletpoint"/>
          </w:pPr>
          <w:r w:rsidRPr="00663CFC">
            <w:t xml:space="preserve">assesses whether rebidding contributed to the spot price exceeding $5000/MWh; </w:t>
          </w:r>
        </w:p>
        <w:p w:rsidR="00E37459" w:rsidRPr="00663CFC" w:rsidRDefault="00E37459" w:rsidP="009251DE">
          <w:pPr>
            <w:pStyle w:val="Bulletpoint"/>
          </w:pPr>
          <w:r w:rsidRPr="00663CFC">
            <w:t>identifies the marginal scheduled generating units; and</w:t>
          </w:r>
        </w:p>
        <w:p w:rsidR="00E37459" w:rsidRDefault="00E37459" w:rsidP="009251DE">
          <w:pPr>
            <w:pStyle w:val="Bulletpoint"/>
          </w:pPr>
          <w:proofErr w:type="gramStart"/>
          <w:r w:rsidRPr="00663CFC">
            <w:t>identifies</w:t>
          </w:r>
          <w:proofErr w:type="gramEnd"/>
          <w:r w:rsidRPr="00663CFC">
            <w:t xml:space="preserve"> all units with offers for the trading interval equal to or greater than $5000/MWh and compares these dispatch offers to relevant dispatch offers in previous trading intervals. </w:t>
          </w:r>
        </w:p>
        <w:p w:rsidR="00E37459" w:rsidRPr="00040EDF" w:rsidRDefault="00040EDF" w:rsidP="00E37459">
          <w:pPr>
            <w:pStyle w:val="AERBody"/>
          </w:pPr>
          <w:r w:rsidRPr="00040EDF">
            <w:t>On 1</w:t>
          </w:r>
          <w:r w:rsidR="00E37459" w:rsidRPr="00040EDF">
            <w:t xml:space="preserve"> </w:t>
          </w:r>
          <w:r w:rsidRPr="00040EDF">
            <w:t>December 2016 at 10</w:t>
          </w:r>
          <w:r w:rsidR="00E37459" w:rsidRPr="00040EDF">
            <w:t>.30 </w:t>
          </w:r>
          <w:r w:rsidRPr="00040EDF">
            <w:t>a</w:t>
          </w:r>
          <w:r w:rsidR="00E37459" w:rsidRPr="00040EDF">
            <w:t xml:space="preserve">m, the spot price for </w:t>
          </w:r>
          <w:r w:rsidR="005C11D2" w:rsidRPr="00040EDF">
            <w:t>electricity reached $9</w:t>
          </w:r>
          <w:r w:rsidRPr="00040EDF">
            <w:t>175</w:t>
          </w:r>
          <w:r w:rsidR="005C11D2" w:rsidRPr="00040EDF">
            <w:t xml:space="preserve">/MWh </w:t>
          </w:r>
          <w:r w:rsidR="00E37459" w:rsidRPr="00040EDF">
            <w:t>in South Australia exceed</w:t>
          </w:r>
          <w:r w:rsidR="005C11D2" w:rsidRPr="00040EDF">
            <w:t>ing the</w:t>
          </w:r>
          <w:r w:rsidR="00E37459" w:rsidRPr="00040EDF">
            <w:t xml:space="preserve"> $5000/MWh </w:t>
          </w:r>
          <w:r w:rsidR="005C11D2" w:rsidRPr="00040EDF">
            <w:t>threshold</w:t>
          </w:r>
          <w:r w:rsidR="00E37459" w:rsidRPr="00040EDF">
            <w:t>. This report presents our analysis of the events in accordance with this obligation.</w:t>
          </w:r>
          <w:r w:rsidR="00E37459" w:rsidRPr="00040EDF" w:rsidDel="001841B5">
            <w:t xml:space="preserve"> </w:t>
          </w:r>
        </w:p>
        <w:p w:rsidR="00E37459" w:rsidRDefault="00E37459" w:rsidP="00E37459">
          <w:pPr>
            <w:pStyle w:val="Heading1"/>
          </w:pPr>
          <w:bookmarkStart w:id="3" w:name="_Toc472021384"/>
          <w:r>
            <w:lastRenderedPageBreak/>
            <w:t>Summary</w:t>
          </w:r>
          <w:bookmarkEnd w:id="3"/>
          <w:r>
            <w:t xml:space="preserve"> </w:t>
          </w:r>
        </w:p>
        <w:p w:rsidR="00F813F4" w:rsidRDefault="00F813F4" w:rsidP="008F078B">
          <w:pPr>
            <w:pStyle w:val="AERBody"/>
          </w:pPr>
          <w:r w:rsidRPr="00040EDF">
            <w:t xml:space="preserve">On 1 December 2016 at 10.30 am, the </w:t>
          </w:r>
          <w:r w:rsidR="006C443F">
            <w:t xml:space="preserve">wholesale </w:t>
          </w:r>
          <w:r w:rsidRPr="00040EDF">
            <w:t xml:space="preserve">spot price for electricity </w:t>
          </w:r>
          <w:r w:rsidR="006C443F" w:rsidRPr="00040EDF">
            <w:t xml:space="preserve">in South Australia </w:t>
          </w:r>
          <w:r w:rsidRPr="00040EDF">
            <w:t>reached $9175/MWh</w:t>
          </w:r>
          <w:r>
            <w:t>.</w:t>
          </w:r>
        </w:p>
        <w:p w:rsidR="00F54EBD" w:rsidRDefault="00F54EBD" w:rsidP="00F54EBD">
          <w:pPr>
            <w:pStyle w:val="AERBody"/>
          </w:pPr>
          <w:r>
            <w:t xml:space="preserve">The circumstances surrounding this high priced event were the result of the interaction between network constraints invoked by AEMO to manage </w:t>
          </w:r>
          <w:r w:rsidR="00517590">
            <w:t>an</w:t>
          </w:r>
          <w:r>
            <w:t xml:space="preserve"> unplanned (forced) network outage </w:t>
          </w:r>
          <w:r w:rsidR="00517590">
            <w:t xml:space="preserve">in Victoria on one of the lines that comprise the Heywood interconnector </w:t>
          </w:r>
          <w:r>
            <w:t>and generation in the proximity of the outage. Interestingly, rebidding in Victoria from high prices to low prices contributed to the high priced event in South Australia.</w:t>
          </w:r>
        </w:p>
        <w:p w:rsidR="008F078B" w:rsidRDefault="00517590" w:rsidP="008F078B">
          <w:pPr>
            <w:pStyle w:val="AERBody"/>
          </w:pPr>
          <w:r>
            <w:t>As a result of the unplanned outage,</w:t>
          </w:r>
          <w:r w:rsidR="008F078B">
            <w:t xml:space="preserve"> AEMO invoked </w:t>
          </w:r>
          <w:r w:rsidR="00F813F4">
            <w:t xml:space="preserve">a </w:t>
          </w:r>
          <w:r w:rsidR="006C443F">
            <w:t xml:space="preserve">network </w:t>
          </w:r>
          <w:r w:rsidR="008F078B">
            <w:t xml:space="preserve">constraint to manage </w:t>
          </w:r>
          <w:r w:rsidR="00AA055F">
            <w:t xml:space="preserve">the resulting </w:t>
          </w:r>
          <w:r w:rsidR="008F078B">
            <w:t xml:space="preserve">voltage imbalances </w:t>
          </w:r>
          <w:r w:rsidR="00F813F4">
            <w:t xml:space="preserve">in the network. </w:t>
          </w:r>
          <w:r w:rsidR="008F078B">
            <w:t>T</w:t>
          </w:r>
          <w:r w:rsidR="008F078B" w:rsidRPr="00F77422">
            <w:t>h</w:t>
          </w:r>
          <w:r w:rsidR="008F078B">
            <w:t>is</w:t>
          </w:r>
          <w:r w:rsidR="008F078B" w:rsidRPr="00F77422">
            <w:t xml:space="preserve"> constraint</w:t>
          </w:r>
          <w:r w:rsidR="008F078B">
            <w:t xml:space="preserve"> reduces the Heywood interconnector’s import limit </w:t>
          </w:r>
          <w:r w:rsidR="008F078B" w:rsidRPr="00F77422">
            <w:t xml:space="preserve">into </w:t>
          </w:r>
          <w:r w:rsidR="008F078B">
            <w:t xml:space="preserve">South Australia </w:t>
          </w:r>
          <w:r w:rsidR="00116365">
            <w:t xml:space="preserve">when either one of the two generators at </w:t>
          </w:r>
          <w:r w:rsidR="008F078B">
            <w:t>Mortlake</w:t>
          </w:r>
          <w:r w:rsidR="00205F80">
            <w:t xml:space="preserve"> Power Station</w:t>
          </w:r>
          <w:r w:rsidR="00116365">
            <w:t xml:space="preserve">, which is located </w:t>
          </w:r>
          <w:r w:rsidR="00205F80">
            <w:t xml:space="preserve">adjacent the interconnector in Victoria’s south west, </w:t>
          </w:r>
          <w:r w:rsidR="008F078B">
            <w:t xml:space="preserve">are </w:t>
          </w:r>
          <w:r w:rsidR="00116365">
            <w:t>operating</w:t>
          </w:r>
          <w:r w:rsidR="008F078B">
            <w:t>.</w:t>
          </w:r>
        </w:p>
        <w:p w:rsidR="0085193B" w:rsidRDefault="00F813F4" w:rsidP="00F813F4">
          <w:pPr>
            <w:pStyle w:val="AERBody"/>
          </w:pPr>
          <w:r>
            <w:t>While Mortlake was originally not forecast to operate, at around 10</w:t>
          </w:r>
          <w:r w:rsidR="00760639">
            <w:t> </w:t>
          </w:r>
          <w:proofErr w:type="gramStart"/>
          <w:r>
            <w:t>am</w:t>
          </w:r>
          <w:proofErr w:type="gramEnd"/>
          <w:r>
            <w:t xml:space="preserve"> </w:t>
          </w:r>
          <w:r w:rsidR="00FB3C42">
            <w:t>Origin Energy</w:t>
          </w:r>
          <w:r>
            <w:t xml:space="preserve"> rebid the capacity of Mortlake unit two to the price floor. Mortlake unit two start</w:t>
          </w:r>
          <w:r w:rsidR="00FB3C42">
            <w:t>ed</w:t>
          </w:r>
          <w:r>
            <w:t xml:space="preserve"> generating</w:t>
          </w:r>
          <w:r w:rsidR="00DA35F9">
            <w:t xml:space="preserve">, </w:t>
          </w:r>
          <w:r>
            <w:t>forc</w:t>
          </w:r>
          <w:r w:rsidR="00205F80">
            <w:t>ing</w:t>
          </w:r>
          <w:r>
            <w:t xml:space="preserve"> the flow on the Heywood interconnector to reverse and flow from South Australia into Victoria</w:t>
          </w:r>
          <w:r w:rsidR="00656392">
            <w:t xml:space="preserve"> - counter-price</w:t>
          </w:r>
          <w:r w:rsidR="00AA055F">
            <w:t>. Th</w:t>
          </w:r>
          <w:r w:rsidR="00F54EBD">
            <w:t>is</w:t>
          </w:r>
          <w:r w:rsidR="00AA055F">
            <w:t xml:space="preserve"> </w:t>
          </w:r>
          <w:r w:rsidR="00DA35F9">
            <w:t>creat</w:t>
          </w:r>
          <w:r w:rsidR="00AA055F">
            <w:t>ed</w:t>
          </w:r>
          <w:r w:rsidR="00DA35F9">
            <w:t xml:space="preserve"> </w:t>
          </w:r>
          <w:r w:rsidR="00FB3C42">
            <w:t xml:space="preserve">power system </w:t>
          </w:r>
          <w:r w:rsidR="00DA35F9">
            <w:t>security issues in South Australia</w:t>
          </w:r>
          <w:r w:rsidR="00AA055F">
            <w:t xml:space="preserve"> and </w:t>
          </w:r>
          <w:r w:rsidR="00F54EBD">
            <w:t xml:space="preserve">caused </w:t>
          </w:r>
          <w:r w:rsidR="00FB3C42">
            <w:t xml:space="preserve">the </w:t>
          </w:r>
          <w:r w:rsidR="00AA055F">
            <w:t xml:space="preserve">5 minute </w:t>
          </w:r>
          <w:r w:rsidR="00FB3C42">
            <w:t xml:space="preserve">dispatch price </w:t>
          </w:r>
          <w:r w:rsidR="00AA055F">
            <w:t xml:space="preserve">to rise to the </w:t>
          </w:r>
          <w:r w:rsidR="00FB3C42">
            <w:t>market price cap from 10 am to 10.20 am.</w:t>
          </w:r>
        </w:p>
        <w:p w:rsidR="00FB3C42" w:rsidRDefault="00FB3C42" w:rsidP="00FB3C42">
          <w:pPr>
            <w:pStyle w:val="AERBody"/>
          </w:pPr>
          <w:r>
            <w:t xml:space="preserve">At around 10.20 am AEMO directed Origin Energy to </w:t>
          </w:r>
          <w:r w:rsidR="00AA055F">
            <w:t xml:space="preserve">shut down the </w:t>
          </w:r>
          <w:r>
            <w:t xml:space="preserve">Mortlake </w:t>
          </w:r>
          <w:r w:rsidR="00AA055F">
            <w:t xml:space="preserve">generator restoring </w:t>
          </w:r>
          <w:r>
            <w:t xml:space="preserve">the </w:t>
          </w:r>
          <w:r w:rsidR="00AA055F">
            <w:t xml:space="preserve">security of the </w:t>
          </w:r>
          <w:r>
            <w:t>power system.</w:t>
          </w:r>
        </w:p>
        <w:p w:rsidR="00656392" w:rsidRDefault="00FB3C42" w:rsidP="00C63F28">
          <w:pPr>
            <w:pStyle w:val="AERBody"/>
          </w:pPr>
          <w:r>
            <w:t>Rebidding of capacity from low to high prices did not contribute to the high prices in this event. In response to the high price event, participants rebid capacity from high to low prices result</w:t>
          </w:r>
          <w:r w:rsidR="00AA055F">
            <w:t>ing</w:t>
          </w:r>
          <w:r>
            <w:t xml:space="preserve"> in two dispatch intervals at the price floor.</w:t>
          </w:r>
        </w:p>
        <w:p w:rsidR="00C63F28" w:rsidRPr="009931F5" w:rsidRDefault="00C63F28" w:rsidP="00C63F28">
          <w:pPr>
            <w:pStyle w:val="AERBody"/>
          </w:pPr>
        </w:p>
        <w:p w:rsidR="00E37459" w:rsidRDefault="00E37459" w:rsidP="00E37459">
          <w:pPr>
            <w:pStyle w:val="Heading1"/>
          </w:pPr>
          <w:bookmarkStart w:id="4" w:name="_Toc414272643"/>
          <w:bookmarkStart w:id="5" w:name="_Ref461441341"/>
          <w:bookmarkStart w:id="6" w:name="_Ref461441350"/>
          <w:bookmarkStart w:id="7" w:name="_Ref461441357"/>
          <w:bookmarkStart w:id="8" w:name="_Toc472021385"/>
          <w:bookmarkEnd w:id="4"/>
          <w:r w:rsidRPr="00040EDF">
            <w:lastRenderedPageBreak/>
            <w:t>Analysis</w:t>
          </w:r>
          <w:bookmarkEnd w:id="5"/>
          <w:bookmarkEnd w:id="6"/>
          <w:bookmarkEnd w:id="7"/>
          <w:bookmarkEnd w:id="8"/>
        </w:p>
        <w:p w:rsidR="00E37459" w:rsidRPr="00040EDF" w:rsidRDefault="00E37459" w:rsidP="00E37459">
          <w:pPr>
            <w:pStyle w:val="AERBody"/>
          </w:pPr>
          <w:r w:rsidRPr="00040EDF">
            <w:fldChar w:fldCharType="begin"/>
          </w:r>
          <w:r w:rsidRPr="00040EDF">
            <w:instrText xml:space="preserve"> REF _Ref435689174 \h  \* MERGEFORMAT </w:instrText>
          </w:r>
          <w:r w:rsidRPr="00040EDF">
            <w:fldChar w:fldCharType="separate"/>
          </w:r>
          <w:r w:rsidR="001D47DE" w:rsidRPr="00040EDF">
            <w:t xml:space="preserve">Table </w:t>
          </w:r>
          <w:r w:rsidR="001D47DE">
            <w:rPr>
              <w:noProof/>
            </w:rPr>
            <w:t>1</w:t>
          </w:r>
          <w:r w:rsidRPr="00040EDF">
            <w:fldChar w:fldCharType="end"/>
          </w:r>
          <w:r w:rsidRPr="00040EDF">
            <w:t xml:space="preserve"> shows the actual and forecast spot price, demand and generator availability for the </w:t>
          </w:r>
          <w:r w:rsidR="009D0E53">
            <w:t xml:space="preserve">10 am, </w:t>
          </w:r>
          <w:r w:rsidR="00040EDF" w:rsidRPr="00040EDF">
            <w:t>10</w:t>
          </w:r>
          <w:r w:rsidRPr="00040EDF">
            <w:t>.30 </w:t>
          </w:r>
          <w:r w:rsidR="00040EDF" w:rsidRPr="00040EDF">
            <w:t>a</w:t>
          </w:r>
          <w:r w:rsidRPr="00040EDF">
            <w:t>m</w:t>
          </w:r>
          <w:r w:rsidR="009D0E53">
            <w:t xml:space="preserve"> and 11 am</w:t>
          </w:r>
          <w:r w:rsidRPr="00040EDF">
            <w:t xml:space="preserve"> trading interval</w:t>
          </w:r>
          <w:r w:rsidR="00BA34B0">
            <w:t>s.</w:t>
          </w:r>
          <w:r w:rsidRPr="00040EDF">
            <w:t xml:space="preserve"> </w:t>
          </w:r>
          <w:r w:rsidR="009D0E53">
            <w:t>The spot price in South Australia exceeded $5000/MWh</w:t>
          </w:r>
          <w:r w:rsidR="00E14D29">
            <w:t xml:space="preserve"> for the 10.30 am trading interval</w:t>
          </w:r>
          <w:r w:rsidR="00E25FFD">
            <w:t xml:space="preserve"> (in bold)</w:t>
          </w:r>
          <w:r w:rsidR="00FA104A">
            <w:t xml:space="preserve"> and</w:t>
          </w:r>
          <w:r w:rsidR="00E25FFD">
            <w:t xml:space="preserve"> two other trading intervals </w:t>
          </w:r>
          <w:r w:rsidR="00FA104A">
            <w:t xml:space="preserve">associated with </w:t>
          </w:r>
          <w:r w:rsidR="00E25FFD">
            <w:t xml:space="preserve">the same event. </w:t>
          </w:r>
        </w:p>
        <w:p w:rsidR="00E37459" w:rsidRPr="00040EDF" w:rsidRDefault="00E37459" w:rsidP="00E37459">
          <w:pPr>
            <w:pStyle w:val="Caption"/>
          </w:pPr>
          <w:bookmarkStart w:id="9" w:name="_Ref435689174"/>
          <w:r w:rsidRPr="00040EDF">
            <w:t xml:space="preserve">Table </w:t>
          </w:r>
          <w:fldSimple w:instr=" SEQ Table \* ARABIC ">
            <w:r w:rsidR="001D47DE">
              <w:rPr>
                <w:noProof/>
              </w:rPr>
              <w:t>1</w:t>
            </w:r>
          </w:fldSimple>
          <w:bookmarkEnd w:id="9"/>
          <w:r w:rsidRPr="00040EDF">
            <w:t>: Actual and forecast spot price</w:t>
          </w:r>
          <w:r w:rsidR="002B48BB">
            <w:t xml:space="preserve">, </w:t>
          </w:r>
          <w:r w:rsidRPr="00040EDF">
            <w:t>demand</w:t>
          </w:r>
          <w:r w:rsidR="002B48BB">
            <w:t xml:space="preserve"> and availability</w:t>
          </w:r>
        </w:p>
        <w:tbl>
          <w:tblPr>
            <w:tblW w:w="4810" w:type="pct"/>
            <w:tblLook w:val="04A0" w:firstRow="1" w:lastRow="0" w:firstColumn="1" w:lastColumn="0" w:noHBand="0" w:noVBand="1"/>
          </w:tblPr>
          <w:tblGrid>
            <w:gridCol w:w="1296"/>
            <w:gridCol w:w="1039"/>
            <w:gridCol w:w="1137"/>
            <w:gridCol w:w="1142"/>
            <w:gridCol w:w="1146"/>
            <w:gridCol w:w="1340"/>
            <w:gridCol w:w="1263"/>
          </w:tblGrid>
          <w:tr w:rsidR="003A2819" w:rsidRPr="00606AC9" w:rsidTr="00312ED0">
            <w:trPr>
              <w:trHeight w:val="723"/>
            </w:trPr>
            <w:tc>
              <w:tcPr>
                <w:tcW w:w="775" w:type="pct"/>
                <w:tcBorders>
                  <w:top w:val="nil"/>
                  <w:left w:val="nil"/>
                  <w:bottom w:val="nil"/>
                  <w:right w:val="nil"/>
                </w:tcBorders>
                <w:shd w:val="clear" w:color="000000" w:fill="076A92"/>
                <w:vAlign w:val="center"/>
                <w:hideMark/>
              </w:tcPr>
              <w:p w:rsidR="003A2819" w:rsidRPr="00606AC9" w:rsidRDefault="003A2819" w:rsidP="00606AC9">
                <w:pPr>
                  <w:spacing w:before="0" w:line="240" w:lineRule="auto"/>
                  <w:rPr>
                    <w:rFonts w:eastAsia="Times New Roman" w:cs="Arial"/>
                    <w:bCs/>
                    <w:color w:val="FFFFFF"/>
                    <w:sz w:val="18"/>
                    <w:szCs w:val="18"/>
                    <w:lang w:eastAsia="en-AU"/>
                  </w:rPr>
                </w:pPr>
                <w:r w:rsidRPr="00606AC9">
                  <w:rPr>
                    <w:rFonts w:eastAsia="Times New Roman" w:cs="Arial"/>
                    <w:bCs/>
                    <w:color w:val="FFFFFF"/>
                    <w:sz w:val="18"/>
                    <w:szCs w:val="18"/>
                    <w:lang w:eastAsia="en-AU"/>
                  </w:rPr>
                  <w:t>Trading interval</w:t>
                </w:r>
              </w:p>
            </w:tc>
            <w:tc>
              <w:tcPr>
                <w:tcW w:w="1301" w:type="pct"/>
                <w:gridSpan w:val="2"/>
                <w:tcBorders>
                  <w:top w:val="nil"/>
                  <w:left w:val="nil"/>
                  <w:bottom w:val="nil"/>
                  <w:right w:val="nil"/>
                </w:tcBorders>
                <w:shd w:val="clear" w:color="000000" w:fill="076A92"/>
                <w:vAlign w:val="center"/>
                <w:hideMark/>
              </w:tcPr>
              <w:p w:rsidR="003A2819" w:rsidRPr="00606AC9" w:rsidRDefault="003A2819" w:rsidP="00606AC9">
                <w:pPr>
                  <w:spacing w:before="0" w:line="240" w:lineRule="auto"/>
                  <w:jc w:val="center"/>
                  <w:rPr>
                    <w:rFonts w:eastAsia="Times New Roman" w:cs="Arial"/>
                    <w:bCs/>
                    <w:color w:val="FFFFFF"/>
                    <w:sz w:val="18"/>
                    <w:szCs w:val="18"/>
                    <w:lang w:eastAsia="en-AU"/>
                  </w:rPr>
                </w:pPr>
                <w:r w:rsidRPr="00606AC9">
                  <w:rPr>
                    <w:rFonts w:eastAsia="Times New Roman" w:cs="Arial"/>
                    <w:bCs/>
                    <w:color w:val="FFFFFF"/>
                    <w:sz w:val="18"/>
                    <w:szCs w:val="18"/>
                    <w:lang w:eastAsia="en-AU"/>
                  </w:rPr>
                  <w:t>Price ($/MWh)</w:t>
                </w:r>
              </w:p>
            </w:tc>
            <w:tc>
              <w:tcPr>
                <w:tcW w:w="1368" w:type="pct"/>
                <w:gridSpan w:val="2"/>
                <w:tcBorders>
                  <w:top w:val="nil"/>
                  <w:left w:val="nil"/>
                  <w:bottom w:val="nil"/>
                  <w:right w:val="nil"/>
                </w:tcBorders>
                <w:shd w:val="clear" w:color="000000" w:fill="076A92"/>
                <w:vAlign w:val="center"/>
                <w:hideMark/>
              </w:tcPr>
              <w:p w:rsidR="003A2819" w:rsidRPr="00606AC9" w:rsidRDefault="003A2819" w:rsidP="00606AC9">
                <w:pPr>
                  <w:spacing w:before="0" w:line="240" w:lineRule="auto"/>
                  <w:jc w:val="center"/>
                  <w:rPr>
                    <w:rFonts w:eastAsia="Times New Roman" w:cs="Arial"/>
                    <w:bCs/>
                    <w:color w:val="FFFFFF"/>
                    <w:sz w:val="18"/>
                    <w:szCs w:val="18"/>
                    <w:lang w:eastAsia="en-AU"/>
                  </w:rPr>
                </w:pPr>
                <w:r w:rsidRPr="00606AC9">
                  <w:rPr>
                    <w:rFonts w:eastAsia="Times New Roman" w:cs="Arial"/>
                    <w:bCs/>
                    <w:color w:val="FFFFFF"/>
                    <w:sz w:val="18"/>
                    <w:szCs w:val="18"/>
                    <w:lang w:eastAsia="en-AU"/>
                  </w:rPr>
                  <w:t>Demand (MW)</w:t>
                </w:r>
              </w:p>
            </w:tc>
            <w:tc>
              <w:tcPr>
                <w:tcW w:w="1556" w:type="pct"/>
                <w:gridSpan w:val="2"/>
                <w:tcBorders>
                  <w:top w:val="nil"/>
                  <w:left w:val="nil"/>
                  <w:bottom w:val="nil"/>
                  <w:right w:val="nil"/>
                </w:tcBorders>
                <w:shd w:val="clear" w:color="000000" w:fill="076A92"/>
                <w:vAlign w:val="center"/>
                <w:hideMark/>
              </w:tcPr>
              <w:p w:rsidR="003A2819" w:rsidRPr="00606AC9" w:rsidRDefault="003A2819" w:rsidP="00606AC9">
                <w:pPr>
                  <w:spacing w:before="0" w:line="240" w:lineRule="auto"/>
                  <w:jc w:val="center"/>
                  <w:rPr>
                    <w:rFonts w:eastAsia="Times New Roman" w:cs="Arial"/>
                    <w:bCs/>
                    <w:color w:val="FFFFFF"/>
                    <w:sz w:val="18"/>
                    <w:szCs w:val="18"/>
                    <w:lang w:eastAsia="en-AU"/>
                  </w:rPr>
                </w:pPr>
                <w:r w:rsidRPr="00606AC9">
                  <w:rPr>
                    <w:rFonts w:eastAsia="Times New Roman" w:cs="Arial"/>
                    <w:bCs/>
                    <w:color w:val="FFFFFF"/>
                    <w:sz w:val="18"/>
                    <w:szCs w:val="18"/>
                    <w:lang w:eastAsia="en-AU"/>
                  </w:rPr>
                  <w:t>Availability (MW)</w:t>
                </w:r>
              </w:p>
            </w:tc>
          </w:tr>
          <w:tr w:rsidR="003A2819" w:rsidRPr="00606AC9" w:rsidTr="003A2819">
            <w:trPr>
              <w:trHeight w:val="507"/>
            </w:trPr>
            <w:tc>
              <w:tcPr>
                <w:tcW w:w="775" w:type="pct"/>
                <w:tcBorders>
                  <w:top w:val="nil"/>
                  <w:left w:val="nil"/>
                  <w:bottom w:val="nil"/>
                  <w:right w:val="nil"/>
                </w:tcBorders>
                <w:shd w:val="clear" w:color="000000" w:fill="076A92"/>
                <w:vAlign w:val="center"/>
                <w:hideMark/>
              </w:tcPr>
              <w:p w:rsidR="003A2819" w:rsidRPr="00606AC9" w:rsidRDefault="003A2819" w:rsidP="00606AC9">
                <w:pPr>
                  <w:spacing w:before="0" w:line="240" w:lineRule="auto"/>
                  <w:rPr>
                    <w:rFonts w:eastAsia="Times New Roman" w:cs="Arial"/>
                    <w:bCs/>
                    <w:color w:val="FFFFFF"/>
                    <w:sz w:val="18"/>
                    <w:szCs w:val="18"/>
                    <w:lang w:eastAsia="en-AU"/>
                  </w:rPr>
                </w:pPr>
                <w:r w:rsidRPr="00606AC9">
                  <w:rPr>
                    <w:rFonts w:eastAsia="Times New Roman" w:cs="Arial"/>
                    <w:bCs/>
                    <w:color w:val="FFFFFF"/>
                    <w:sz w:val="18"/>
                    <w:szCs w:val="18"/>
                    <w:lang w:eastAsia="en-AU"/>
                  </w:rPr>
                  <w:t> </w:t>
                </w:r>
              </w:p>
            </w:tc>
            <w:tc>
              <w:tcPr>
                <w:tcW w:w="621" w:type="pct"/>
                <w:tcBorders>
                  <w:top w:val="nil"/>
                  <w:left w:val="nil"/>
                  <w:bottom w:val="nil"/>
                  <w:right w:val="nil"/>
                </w:tcBorders>
                <w:shd w:val="clear" w:color="000000" w:fill="076A92"/>
                <w:vAlign w:val="center"/>
                <w:hideMark/>
              </w:tcPr>
              <w:p w:rsidR="003A2819" w:rsidRPr="00606AC9" w:rsidRDefault="003A2819" w:rsidP="00606AC9">
                <w:pPr>
                  <w:spacing w:before="0" w:line="240" w:lineRule="auto"/>
                  <w:jc w:val="center"/>
                  <w:rPr>
                    <w:rFonts w:eastAsia="Times New Roman" w:cs="Arial"/>
                    <w:bCs/>
                    <w:color w:val="FFFFFF"/>
                    <w:sz w:val="18"/>
                    <w:szCs w:val="18"/>
                    <w:lang w:eastAsia="en-AU"/>
                  </w:rPr>
                </w:pPr>
                <w:r w:rsidRPr="00606AC9">
                  <w:rPr>
                    <w:rFonts w:eastAsia="Times New Roman" w:cs="Arial"/>
                    <w:bCs/>
                    <w:color w:val="FFFFFF"/>
                    <w:sz w:val="18"/>
                    <w:szCs w:val="18"/>
                    <w:lang w:eastAsia="en-AU"/>
                  </w:rPr>
                  <w:t>Actual</w:t>
                </w:r>
              </w:p>
            </w:tc>
            <w:tc>
              <w:tcPr>
                <w:tcW w:w="680" w:type="pct"/>
                <w:tcBorders>
                  <w:top w:val="nil"/>
                  <w:left w:val="nil"/>
                  <w:bottom w:val="nil"/>
                  <w:right w:val="nil"/>
                </w:tcBorders>
                <w:shd w:val="clear" w:color="000000" w:fill="076A92"/>
                <w:vAlign w:val="center"/>
                <w:hideMark/>
              </w:tcPr>
              <w:p w:rsidR="003A2819" w:rsidRPr="00606AC9" w:rsidRDefault="003A2819" w:rsidP="00606AC9">
                <w:pPr>
                  <w:spacing w:before="0" w:line="240" w:lineRule="auto"/>
                  <w:jc w:val="center"/>
                  <w:rPr>
                    <w:rFonts w:eastAsia="Times New Roman" w:cs="Arial"/>
                    <w:bCs/>
                    <w:color w:val="FFFFFF"/>
                    <w:sz w:val="18"/>
                    <w:szCs w:val="18"/>
                    <w:lang w:eastAsia="en-AU"/>
                  </w:rPr>
                </w:pPr>
                <w:r w:rsidRPr="00606AC9">
                  <w:rPr>
                    <w:rFonts w:eastAsia="Times New Roman" w:cs="Arial"/>
                    <w:bCs/>
                    <w:color w:val="FFFFFF"/>
                    <w:sz w:val="18"/>
                    <w:szCs w:val="18"/>
                    <w:lang w:eastAsia="en-AU"/>
                  </w:rPr>
                  <w:t>4 hr forecast</w:t>
                </w:r>
              </w:p>
            </w:tc>
            <w:tc>
              <w:tcPr>
                <w:tcW w:w="683" w:type="pct"/>
                <w:tcBorders>
                  <w:top w:val="nil"/>
                  <w:left w:val="nil"/>
                  <w:bottom w:val="nil"/>
                  <w:right w:val="nil"/>
                </w:tcBorders>
                <w:shd w:val="clear" w:color="000000" w:fill="076A92"/>
                <w:vAlign w:val="center"/>
                <w:hideMark/>
              </w:tcPr>
              <w:p w:rsidR="003A2819" w:rsidRPr="00606AC9" w:rsidRDefault="003A2819" w:rsidP="00606AC9">
                <w:pPr>
                  <w:spacing w:before="0" w:line="240" w:lineRule="auto"/>
                  <w:jc w:val="center"/>
                  <w:rPr>
                    <w:rFonts w:eastAsia="Times New Roman" w:cs="Arial"/>
                    <w:bCs/>
                    <w:color w:val="FFFFFF"/>
                    <w:sz w:val="18"/>
                    <w:szCs w:val="18"/>
                    <w:lang w:eastAsia="en-AU"/>
                  </w:rPr>
                </w:pPr>
                <w:r w:rsidRPr="00606AC9">
                  <w:rPr>
                    <w:rFonts w:eastAsia="Times New Roman" w:cs="Arial"/>
                    <w:bCs/>
                    <w:color w:val="FFFFFF"/>
                    <w:sz w:val="18"/>
                    <w:szCs w:val="18"/>
                    <w:lang w:eastAsia="en-AU"/>
                  </w:rPr>
                  <w:t>Actual</w:t>
                </w:r>
              </w:p>
            </w:tc>
            <w:tc>
              <w:tcPr>
                <w:tcW w:w="685" w:type="pct"/>
                <w:tcBorders>
                  <w:top w:val="nil"/>
                  <w:left w:val="nil"/>
                  <w:bottom w:val="nil"/>
                  <w:right w:val="nil"/>
                </w:tcBorders>
                <w:shd w:val="clear" w:color="000000" w:fill="076A92"/>
                <w:vAlign w:val="center"/>
                <w:hideMark/>
              </w:tcPr>
              <w:p w:rsidR="003A2819" w:rsidRPr="00606AC9" w:rsidRDefault="003A2819" w:rsidP="00606AC9">
                <w:pPr>
                  <w:spacing w:before="0" w:line="240" w:lineRule="auto"/>
                  <w:jc w:val="center"/>
                  <w:rPr>
                    <w:rFonts w:eastAsia="Times New Roman" w:cs="Arial"/>
                    <w:bCs/>
                    <w:color w:val="FFFFFF"/>
                    <w:sz w:val="18"/>
                    <w:szCs w:val="18"/>
                    <w:lang w:eastAsia="en-AU"/>
                  </w:rPr>
                </w:pPr>
                <w:r w:rsidRPr="00606AC9">
                  <w:rPr>
                    <w:rFonts w:eastAsia="Times New Roman" w:cs="Arial"/>
                    <w:bCs/>
                    <w:color w:val="FFFFFF"/>
                    <w:sz w:val="18"/>
                    <w:szCs w:val="18"/>
                    <w:lang w:eastAsia="en-AU"/>
                  </w:rPr>
                  <w:t>4 hr forecast</w:t>
                </w:r>
              </w:p>
            </w:tc>
            <w:tc>
              <w:tcPr>
                <w:tcW w:w="801" w:type="pct"/>
                <w:tcBorders>
                  <w:top w:val="nil"/>
                  <w:left w:val="nil"/>
                  <w:bottom w:val="nil"/>
                  <w:right w:val="nil"/>
                </w:tcBorders>
                <w:shd w:val="clear" w:color="000000" w:fill="076A92"/>
                <w:vAlign w:val="center"/>
                <w:hideMark/>
              </w:tcPr>
              <w:p w:rsidR="003A2819" w:rsidRPr="00606AC9" w:rsidRDefault="003A2819" w:rsidP="00606AC9">
                <w:pPr>
                  <w:spacing w:before="0" w:line="240" w:lineRule="auto"/>
                  <w:jc w:val="center"/>
                  <w:rPr>
                    <w:rFonts w:eastAsia="Times New Roman" w:cs="Arial"/>
                    <w:bCs/>
                    <w:color w:val="FFFFFF"/>
                    <w:sz w:val="18"/>
                    <w:szCs w:val="18"/>
                    <w:lang w:eastAsia="en-AU"/>
                  </w:rPr>
                </w:pPr>
                <w:r w:rsidRPr="00606AC9">
                  <w:rPr>
                    <w:rFonts w:eastAsia="Times New Roman" w:cs="Arial"/>
                    <w:bCs/>
                    <w:color w:val="FFFFFF"/>
                    <w:sz w:val="18"/>
                    <w:szCs w:val="18"/>
                    <w:lang w:eastAsia="en-AU"/>
                  </w:rPr>
                  <w:t>Actual</w:t>
                </w:r>
              </w:p>
            </w:tc>
            <w:tc>
              <w:tcPr>
                <w:tcW w:w="755" w:type="pct"/>
                <w:tcBorders>
                  <w:top w:val="nil"/>
                  <w:left w:val="nil"/>
                  <w:bottom w:val="nil"/>
                  <w:right w:val="nil"/>
                </w:tcBorders>
                <w:shd w:val="clear" w:color="000000" w:fill="076A92"/>
                <w:vAlign w:val="center"/>
                <w:hideMark/>
              </w:tcPr>
              <w:p w:rsidR="003A2819" w:rsidRPr="00606AC9" w:rsidRDefault="003A2819" w:rsidP="00606AC9">
                <w:pPr>
                  <w:spacing w:before="0" w:line="240" w:lineRule="auto"/>
                  <w:jc w:val="center"/>
                  <w:rPr>
                    <w:rFonts w:eastAsia="Times New Roman" w:cs="Arial"/>
                    <w:bCs/>
                    <w:color w:val="FFFFFF"/>
                    <w:sz w:val="18"/>
                    <w:szCs w:val="18"/>
                    <w:lang w:eastAsia="en-AU"/>
                  </w:rPr>
                </w:pPr>
                <w:r w:rsidRPr="00606AC9">
                  <w:rPr>
                    <w:rFonts w:eastAsia="Times New Roman" w:cs="Arial"/>
                    <w:bCs/>
                    <w:color w:val="FFFFFF"/>
                    <w:sz w:val="18"/>
                    <w:szCs w:val="18"/>
                    <w:lang w:eastAsia="en-AU"/>
                  </w:rPr>
                  <w:t>4 hr forecast</w:t>
                </w:r>
              </w:p>
            </w:tc>
          </w:tr>
          <w:tr w:rsidR="003A2819" w:rsidRPr="00606AC9" w:rsidTr="003A2819">
            <w:trPr>
              <w:trHeight w:val="327"/>
            </w:trPr>
            <w:tc>
              <w:tcPr>
                <w:tcW w:w="775" w:type="pct"/>
                <w:tcBorders>
                  <w:top w:val="nil"/>
                  <w:left w:val="nil"/>
                  <w:bottom w:val="nil"/>
                  <w:right w:val="nil"/>
                </w:tcBorders>
                <w:shd w:val="clear" w:color="auto" w:fill="auto"/>
                <w:vAlign w:val="center"/>
                <w:hideMark/>
              </w:tcPr>
              <w:p w:rsidR="003A2819" w:rsidRPr="00606AC9" w:rsidRDefault="003A2819" w:rsidP="00606AC9">
                <w:pPr>
                  <w:spacing w:before="0" w:line="240" w:lineRule="auto"/>
                  <w:jc w:val="left"/>
                  <w:rPr>
                    <w:rFonts w:eastAsia="Times New Roman" w:cs="Arial"/>
                    <w:color w:val="000000"/>
                    <w:sz w:val="18"/>
                    <w:szCs w:val="18"/>
                    <w:lang w:eastAsia="en-AU"/>
                  </w:rPr>
                </w:pPr>
                <w:r>
                  <w:rPr>
                    <w:rFonts w:eastAsia="Times New Roman" w:cs="Arial"/>
                    <w:color w:val="000000"/>
                    <w:sz w:val="18"/>
                    <w:szCs w:val="18"/>
                    <w:lang w:eastAsia="en-AU"/>
                  </w:rPr>
                  <w:t>10 am</w:t>
                </w:r>
              </w:p>
            </w:tc>
            <w:tc>
              <w:tcPr>
                <w:tcW w:w="621" w:type="pct"/>
                <w:tcBorders>
                  <w:top w:val="nil"/>
                  <w:left w:val="nil"/>
                  <w:bottom w:val="nil"/>
                  <w:right w:val="nil"/>
                </w:tcBorders>
                <w:shd w:val="clear" w:color="000000" w:fill="FFFFFF"/>
                <w:noWrap/>
                <w:vAlign w:val="center"/>
                <w:hideMark/>
              </w:tcPr>
              <w:p w:rsidR="003A2819" w:rsidRPr="00606AC9" w:rsidRDefault="003A2819" w:rsidP="00606AC9">
                <w:pPr>
                  <w:spacing w:before="0" w:line="240" w:lineRule="auto"/>
                  <w:jc w:val="center"/>
                  <w:rPr>
                    <w:rFonts w:eastAsia="Times New Roman" w:cs="Arial"/>
                    <w:sz w:val="18"/>
                    <w:szCs w:val="18"/>
                    <w:lang w:eastAsia="en-AU"/>
                  </w:rPr>
                </w:pPr>
                <w:r w:rsidRPr="00606AC9">
                  <w:rPr>
                    <w:rFonts w:eastAsia="Times New Roman" w:cs="Arial"/>
                    <w:sz w:val="18"/>
                    <w:szCs w:val="18"/>
                    <w:lang w:eastAsia="en-AU"/>
                  </w:rPr>
                  <w:t>2551</w:t>
                </w:r>
              </w:p>
            </w:tc>
            <w:tc>
              <w:tcPr>
                <w:tcW w:w="680" w:type="pct"/>
                <w:tcBorders>
                  <w:top w:val="nil"/>
                  <w:left w:val="nil"/>
                  <w:bottom w:val="nil"/>
                  <w:right w:val="nil"/>
                </w:tcBorders>
                <w:shd w:val="clear" w:color="000000" w:fill="FFFFFF"/>
                <w:noWrap/>
                <w:vAlign w:val="center"/>
                <w:hideMark/>
              </w:tcPr>
              <w:p w:rsidR="003A2819" w:rsidRPr="00606AC9" w:rsidRDefault="003A2819" w:rsidP="00606AC9">
                <w:pPr>
                  <w:spacing w:before="0" w:line="240" w:lineRule="auto"/>
                  <w:jc w:val="center"/>
                  <w:rPr>
                    <w:rFonts w:eastAsia="Times New Roman" w:cs="Arial"/>
                    <w:sz w:val="18"/>
                    <w:szCs w:val="18"/>
                    <w:lang w:eastAsia="en-AU"/>
                  </w:rPr>
                </w:pPr>
                <w:r w:rsidRPr="00606AC9">
                  <w:rPr>
                    <w:rFonts w:eastAsia="Times New Roman" w:cs="Arial"/>
                    <w:sz w:val="18"/>
                    <w:szCs w:val="18"/>
                    <w:lang w:eastAsia="en-AU"/>
                  </w:rPr>
                  <w:t>80</w:t>
                </w:r>
              </w:p>
            </w:tc>
            <w:tc>
              <w:tcPr>
                <w:tcW w:w="683" w:type="pct"/>
                <w:tcBorders>
                  <w:top w:val="nil"/>
                  <w:left w:val="nil"/>
                  <w:bottom w:val="nil"/>
                  <w:right w:val="nil"/>
                </w:tcBorders>
                <w:shd w:val="clear" w:color="000000" w:fill="FFFFFF"/>
                <w:noWrap/>
                <w:vAlign w:val="center"/>
                <w:hideMark/>
              </w:tcPr>
              <w:p w:rsidR="003A2819" w:rsidRPr="00606AC9" w:rsidRDefault="003A2819" w:rsidP="00606AC9">
                <w:pPr>
                  <w:spacing w:before="0" w:line="240" w:lineRule="auto"/>
                  <w:jc w:val="center"/>
                  <w:rPr>
                    <w:rFonts w:eastAsia="Times New Roman" w:cs="Arial"/>
                    <w:sz w:val="18"/>
                    <w:szCs w:val="18"/>
                    <w:lang w:eastAsia="en-AU"/>
                  </w:rPr>
                </w:pPr>
                <w:r w:rsidRPr="00606AC9">
                  <w:rPr>
                    <w:rFonts w:eastAsia="Times New Roman" w:cs="Arial"/>
                    <w:sz w:val="18"/>
                    <w:szCs w:val="18"/>
                    <w:lang w:eastAsia="en-AU"/>
                  </w:rPr>
                  <w:t>1294</w:t>
                </w:r>
              </w:p>
            </w:tc>
            <w:tc>
              <w:tcPr>
                <w:tcW w:w="685" w:type="pct"/>
                <w:tcBorders>
                  <w:top w:val="nil"/>
                  <w:left w:val="nil"/>
                  <w:bottom w:val="nil"/>
                  <w:right w:val="nil"/>
                </w:tcBorders>
                <w:shd w:val="clear" w:color="000000" w:fill="FFFFFF"/>
                <w:noWrap/>
                <w:vAlign w:val="center"/>
                <w:hideMark/>
              </w:tcPr>
              <w:p w:rsidR="003A2819" w:rsidRPr="00606AC9" w:rsidRDefault="003A2819" w:rsidP="00606AC9">
                <w:pPr>
                  <w:spacing w:before="0" w:line="240" w:lineRule="auto"/>
                  <w:jc w:val="center"/>
                  <w:rPr>
                    <w:rFonts w:eastAsia="Times New Roman" w:cs="Arial"/>
                    <w:sz w:val="18"/>
                    <w:szCs w:val="18"/>
                    <w:lang w:eastAsia="en-AU"/>
                  </w:rPr>
                </w:pPr>
                <w:r w:rsidRPr="00606AC9">
                  <w:rPr>
                    <w:rFonts w:eastAsia="Times New Roman" w:cs="Arial"/>
                    <w:sz w:val="18"/>
                    <w:szCs w:val="18"/>
                    <w:lang w:eastAsia="en-AU"/>
                  </w:rPr>
                  <w:t>1173</w:t>
                </w:r>
              </w:p>
            </w:tc>
            <w:tc>
              <w:tcPr>
                <w:tcW w:w="801" w:type="pct"/>
                <w:tcBorders>
                  <w:top w:val="nil"/>
                  <w:left w:val="nil"/>
                  <w:bottom w:val="nil"/>
                  <w:right w:val="nil"/>
                </w:tcBorders>
                <w:shd w:val="clear" w:color="000000" w:fill="FFFFFF"/>
                <w:noWrap/>
                <w:vAlign w:val="center"/>
                <w:hideMark/>
              </w:tcPr>
              <w:p w:rsidR="003A2819" w:rsidRPr="00606AC9" w:rsidRDefault="003A2819" w:rsidP="00606AC9">
                <w:pPr>
                  <w:spacing w:before="0" w:line="240" w:lineRule="auto"/>
                  <w:jc w:val="center"/>
                  <w:rPr>
                    <w:rFonts w:eastAsia="Times New Roman" w:cs="Arial"/>
                    <w:sz w:val="18"/>
                    <w:szCs w:val="18"/>
                    <w:lang w:eastAsia="en-AU"/>
                  </w:rPr>
                </w:pPr>
                <w:r w:rsidRPr="00606AC9">
                  <w:rPr>
                    <w:rFonts w:eastAsia="Times New Roman" w:cs="Arial"/>
                    <w:sz w:val="18"/>
                    <w:szCs w:val="18"/>
                    <w:lang w:eastAsia="en-AU"/>
                  </w:rPr>
                  <w:t>1856</w:t>
                </w:r>
              </w:p>
            </w:tc>
            <w:tc>
              <w:tcPr>
                <w:tcW w:w="755" w:type="pct"/>
                <w:tcBorders>
                  <w:top w:val="nil"/>
                  <w:left w:val="nil"/>
                  <w:bottom w:val="nil"/>
                  <w:right w:val="nil"/>
                </w:tcBorders>
                <w:shd w:val="clear" w:color="000000" w:fill="FFFFFF"/>
                <w:noWrap/>
                <w:vAlign w:val="center"/>
                <w:hideMark/>
              </w:tcPr>
              <w:p w:rsidR="003A2819" w:rsidRPr="00606AC9" w:rsidRDefault="003A2819" w:rsidP="00606AC9">
                <w:pPr>
                  <w:spacing w:before="0" w:line="240" w:lineRule="auto"/>
                  <w:jc w:val="center"/>
                  <w:rPr>
                    <w:rFonts w:eastAsia="Times New Roman" w:cs="Arial"/>
                    <w:sz w:val="18"/>
                    <w:szCs w:val="18"/>
                    <w:lang w:eastAsia="en-AU"/>
                  </w:rPr>
                </w:pPr>
                <w:r w:rsidRPr="00606AC9">
                  <w:rPr>
                    <w:rFonts w:eastAsia="Times New Roman" w:cs="Arial"/>
                    <w:sz w:val="18"/>
                    <w:szCs w:val="18"/>
                    <w:lang w:eastAsia="en-AU"/>
                  </w:rPr>
                  <w:t>1883</w:t>
                </w:r>
              </w:p>
            </w:tc>
          </w:tr>
          <w:tr w:rsidR="003A2819" w:rsidRPr="00606AC9" w:rsidTr="003A2819">
            <w:trPr>
              <w:trHeight w:val="327"/>
            </w:trPr>
            <w:tc>
              <w:tcPr>
                <w:tcW w:w="775" w:type="pct"/>
                <w:tcBorders>
                  <w:top w:val="nil"/>
                  <w:left w:val="nil"/>
                  <w:bottom w:val="nil"/>
                  <w:right w:val="nil"/>
                </w:tcBorders>
                <w:shd w:val="clear" w:color="000000" w:fill="DBE5F1"/>
                <w:vAlign w:val="center"/>
                <w:hideMark/>
              </w:tcPr>
              <w:p w:rsidR="003A2819" w:rsidRPr="00606AC9" w:rsidRDefault="003A2819" w:rsidP="003A2819">
                <w:pPr>
                  <w:spacing w:before="0" w:line="240" w:lineRule="auto"/>
                  <w:jc w:val="left"/>
                  <w:rPr>
                    <w:rFonts w:eastAsia="Times New Roman" w:cs="Arial"/>
                    <w:b/>
                    <w:color w:val="000000"/>
                    <w:sz w:val="18"/>
                    <w:szCs w:val="18"/>
                    <w:lang w:eastAsia="en-AU"/>
                  </w:rPr>
                </w:pPr>
                <w:r w:rsidRPr="00BA34B0">
                  <w:rPr>
                    <w:rFonts w:eastAsia="Times New Roman" w:cs="Arial"/>
                    <w:b/>
                    <w:color w:val="000000"/>
                    <w:sz w:val="18"/>
                    <w:szCs w:val="18"/>
                    <w:lang w:eastAsia="en-AU"/>
                  </w:rPr>
                  <w:t>10.30</w:t>
                </w:r>
                <w:r>
                  <w:rPr>
                    <w:rFonts w:eastAsia="Times New Roman" w:cs="Arial"/>
                    <w:b/>
                    <w:color w:val="000000"/>
                    <w:sz w:val="18"/>
                    <w:szCs w:val="18"/>
                    <w:lang w:eastAsia="en-AU"/>
                  </w:rPr>
                  <w:t> </w:t>
                </w:r>
                <w:r w:rsidRPr="00BA34B0">
                  <w:rPr>
                    <w:rFonts w:eastAsia="Times New Roman" w:cs="Arial"/>
                    <w:b/>
                    <w:color w:val="000000"/>
                    <w:sz w:val="18"/>
                    <w:szCs w:val="18"/>
                    <w:lang w:eastAsia="en-AU"/>
                  </w:rPr>
                  <w:t>am</w:t>
                </w:r>
              </w:p>
            </w:tc>
            <w:tc>
              <w:tcPr>
                <w:tcW w:w="621" w:type="pct"/>
                <w:tcBorders>
                  <w:top w:val="nil"/>
                  <w:left w:val="nil"/>
                  <w:bottom w:val="nil"/>
                  <w:right w:val="nil"/>
                </w:tcBorders>
                <w:shd w:val="clear" w:color="000000" w:fill="DBE5F1"/>
                <w:vAlign w:val="center"/>
                <w:hideMark/>
              </w:tcPr>
              <w:p w:rsidR="003A2819" w:rsidRPr="00606AC9" w:rsidRDefault="003A2819" w:rsidP="00606AC9">
                <w:pPr>
                  <w:spacing w:before="0" w:line="240" w:lineRule="auto"/>
                  <w:jc w:val="center"/>
                  <w:rPr>
                    <w:rFonts w:eastAsia="Times New Roman" w:cs="Arial"/>
                    <w:b/>
                    <w:color w:val="000000"/>
                    <w:sz w:val="18"/>
                    <w:szCs w:val="18"/>
                    <w:lang w:eastAsia="en-AU"/>
                  </w:rPr>
                </w:pPr>
                <w:r w:rsidRPr="00606AC9">
                  <w:rPr>
                    <w:rFonts w:eastAsia="Times New Roman" w:cs="Arial"/>
                    <w:b/>
                    <w:color w:val="000000"/>
                    <w:sz w:val="18"/>
                    <w:szCs w:val="18"/>
                    <w:lang w:eastAsia="en-AU"/>
                  </w:rPr>
                  <w:t>9175</w:t>
                </w:r>
              </w:p>
            </w:tc>
            <w:tc>
              <w:tcPr>
                <w:tcW w:w="680" w:type="pct"/>
                <w:tcBorders>
                  <w:top w:val="nil"/>
                  <w:left w:val="nil"/>
                  <w:bottom w:val="nil"/>
                  <w:right w:val="nil"/>
                </w:tcBorders>
                <w:shd w:val="clear" w:color="000000" w:fill="DBE5F1"/>
                <w:vAlign w:val="center"/>
                <w:hideMark/>
              </w:tcPr>
              <w:p w:rsidR="003A2819" w:rsidRPr="00606AC9" w:rsidRDefault="003A2819" w:rsidP="00606AC9">
                <w:pPr>
                  <w:spacing w:before="0" w:line="240" w:lineRule="auto"/>
                  <w:jc w:val="center"/>
                  <w:rPr>
                    <w:rFonts w:eastAsia="Times New Roman" w:cs="Arial"/>
                    <w:b/>
                    <w:color w:val="000000"/>
                    <w:sz w:val="18"/>
                    <w:szCs w:val="18"/>
                    <w:lang w:eastAsia="en-AU"/>
                  </w:rPr>
                </w:pPr>
                <w:r w:rsidRPr="00606AC9">
                  <w:rPr>
                    <w:rFonts w:eastAsia="Times New Roman" w:cs="Arial"/>
                    <w:b/>
                    <w:color w:val="000000"/>
                    <w:sz w:val="18"/>
                    <w:szCs w:val="18"/>
                    <w:lang w:eastAsia="en-AU"/>
                  </w:rPr>
                  <w:t>64</w:t>
                </w:r>
              </w:p>
            </w:tc>
            <w:tc>
              <w:tcPr>
                <w:tcW w:w="683" w:type="pct"/>
                <w:tcBorders>
                  <w:top w:val="nil"/>
                  <w:left w:val="nil"/>
                  <w:bottom w:val="nil"/>
                  <w:right w:val="nil"/>
                </w:tcBorders>
                <w:shd w:val="clear" w:color="000000" w:fill="DBE5F1"/>
                <w:vAlign w:val="center"/>
                <w:hideMark/>
              </w:tcPr>
              <w:p w:rsidR="003A2819" w:rsidRPr="00606AC9" w:rsidRDefault="003A2819" w:rsidP="00606AC9">
                <w:pPr>
                  <w:spacing w:before="0" w:line="240" w:lineRule="auto"/>
                  <w:jc w:val="center"/>
                  <w:rPr>
                    <w:rFonts w:eastAsia="Times New Roman" w:cs="Arial"/>
                    <w:b/>
                    <w:color w:val="000000"/>
                    <w:sz w:val="18"/>
                    <w:szCs w:val="18"/>
                    <w:lang w:eastAsia="en-AU"/>
                  </w:rPr>
                </w:pPr>
                <w:r w:rsidRPr="00606AC9">
                  <w:rPr>
                    <w:rFonts w:eastAsia="Times New Roman" w:cs="Arial"/>
                    <w:b/>
                    <w:color w:val="000000"/>
                    <w:sz w:val="18"/>
                    <w:szCs w:val="18"/>
                    <w:lang w:eastAsia="en-AU"/>
                  </w:rPr>
                  <w:t>1239</w:t>
                </w:r>
              </w:p>
            </w:tc>
            <w:tc>
              <w:tcPr>
                <w:tcW w:w="685" w:type="pct"/>
                <w:tcBorders>
                  <w:top w:val="nil"/>
                  <w:left w:val="nil"/>
                  <w:bottom w:val="nil"/>
                  <w:right w:val="nil"/>
                </w:tcBorders>
                <w:shd w:val="clear" w:color="000000" w:fill="DBE5F1"/>
                <w:vAlign w:val="center"/>
                <w:hideMark/>
              </w:tcPr>
              <w:p w:rsidR="003A2819" w:rsidRPr="00606AC9" w:rsidRDefault="003A2819" w:rsidP="00606AC9">
                <w:pPr>
                  <w:spacing w:before="0" w:line="240" w:lineRule="auto"/>
                  <w:jc w:val="center"/>
                  <w:rPr>
                    <w:rFonts w:eastAsia="Times New Roman" w:cs="Arial"/>
                    <w:b/>
                    <w:color w:val="000000"/>
                    <w:sz w:val="18"/>
                    <w:szCs w:val="18"/>
                    <w:lang w:eastAsia="en-AU"/>
                  </w:rPr>
                </w:pPr>
                <w:r w:rsidRPr="00606AC9">
                  <w:rPr>
                    <w:rFonts w:eastAsia="Times New Roman" w:cs="Arial"/>
                    <w:b/>
                    <w:color w:val="000000"/>
                    <w:sz w:val="18"/>
                    <w:szCs w:val="18"/>
                    <w:lang w:eastAsia="en-AU"/>
                  </w:rPr>
                  <w:t>1175</w:t>
                </w:r>
              </w:p>
            </w:tc>
            <w:tc>
              <w:tcPr>
                <w:tcW w:w="801" w:type="pct"/>
                <w:tcBorders>
                  <w:top w:val="nil"/>
                  <w:left w:val="nil"/>
                  <w:bottom w:val="nil"/>
                  <w:right w:val="nil"/>
                </w:tcBorders>
                <w:shd w:val="clear" w:color="000000" w:fill="DBE5F1"/>
                <w:vAlign w:val="center"/>
                <w:hideMark/>
              </w:tcPr>
              <w:p w:rsidR="003A2819" w:rsidRPr="00606AC9" w:rsidRDefault="003A2819" w:rsidP="00606AC9">
                <w:pPr>
                  <w:spacing w:before="0" w:line="240" w:lineRule="auto"/>
                  <w:jc w:val="center"/>
                  <w:rPr>
                    <w:rFonts w:eastAsia="Times New Roman" w:cs="Arial"/>
                    <w:b/>
                    <w:color w:val="000000"/>
                    <w:sz w:val="18"/>
                    <w:szCs w:val="18"/>
                    <w:lang w:eastAsia="en-AU"/>
                  </w:rPr>
                </w:pPr>
                <w:r w:rsidRPr="00606AC9">
                  <w:rPr>
                    <w:rFonts w:eastAsia="Times New Roman" w:cs="Arial"/>
                    <w:b/>
                    <w:color w:val="000000"/>
                    <w:sz w:val="18"/>
                    <w:szCs w:val="18"/>
                    <w:lang w:eastAsia="en-AU"/>
                  </w:rPr>
                  <w:t>1753</w:t>
                </w:r>
              </w:p>
            </w:tc>
            <w:tc>
              <w:tcPr>
                <w:tcW w:w="755" w:type="pct"/>
                <w:tcBorders>
                  <w:top w:val="nil"/>
                  <w:left w:val="nil"/>
                  <w:bottom w:val="nil"/>
                  <w:right w:val="nil"/>
                </w:tcBorders>
                <w:shd w:val="clear" w:color="000000" w:fill="DBE5F1"/>
                <w:vAlign w:val="center"/>
                <w:hideMark/>
              </w:tcPr>
              <w:p w:rsidR="003A2819" w:rsidRPr="00606AC9" w:rsidRDefault="003A2819" w:rsidP="00606AC9">
                <w:pPr>
                  <w:spacing w:before="0" w:line="240" w:lineRule="auto"/>
                  <w:jc w:val="center"/>
                  <w:rPr>
                    <w:rFonts w:eastAsia="Times New Roman" w:cs="Arial"/>
                    <w:b/>
                    <w:color w:val="000000"/>
                    <w:sz w:val="18"/>
                    <w:szCs w:val="18"/>
                    <w:lang w:eastAsia="en-AU"/>
                  </w:rPr>
                </w:pPr>
                <w:r w:rsidRPr="00606AC9">
                  <w:rPr>
                    <w:rFonts w:eastAsia="Times New Roman" w:cs="Arial"/>
                    <w:b/>
                    <w:color w:val="000000"/>
                    <w:sz w:val="18"/>
                    <w:szCs w:val="18"/>
                    <w:lang w:eastAsia="en-AU"/>
                  </w:rPr>
                  <w:t>1890</w:t>
                </w:r>
              </w:p>
            </w:tc>
          </w:tr>
          <w:tr w:rsidR="003A2819" w:rsidRPr="00606AC9" w:rsidTr="003A2819">
            <w:trPr>
              <w:trHeight w:val="327"/>
            </w:trPr>
            <w:tc>
              <w:tcPr>
                <w:tcW w:w="775" w:type="pct"/>
                <w:tcBorders>
                  <w:top w:val="nil"/>
                  <w:left w:val="nil"/>
                  <w:bottom w:val="nil"/>
                  <w:right w:val="nil"/>
                </w:tcBorders>
                <w:shd w:val="clear" w:color="auto" w:fill="auto"/>
                <w:vAlign w:val="center"/>
              </w:tcPr>
              <w:p w:rsidR="003A2819" w:rsidRPr="00E227F2" w:rsidRDefault="003A2819" w:rsidP="00E227F2">
                <w:pPr>
                  <w:spacing w:before="0" w:line="240" w:lineRule="auto"/>
                  <w:jc w:val="left"/>
                  <w:rPr>
                    <w:rFonts w:eastAsia="Times New Roman" w:cs="Arial"/>
                    <w:color w:val="000000"/>
                    <w:sz w:val="18"/>
                    <w:szCs w:val="18"/>
                    <w:lang w:eastAsia="en-AU"/>
                  </w:rPr>
                </w:pPr>
                <w:r>
                  <w:rPr>
                    <w:rFonts w:eastAsia="Times New Roman" w:cs="Arial"/>
                    <w:color w:val="000000"/>
                    <w:sz w:val="18"/>
                    <w:szCs w:val="18"/>
                    <w:lang w:eastAsia="en-AU"/>
                  </w:rPr>
                  <w:t>11 am</w:t>
                </w:r>
              </w:p>
            </w:tc>
            <w:tc>
              <w:tcPr>
                <w:tcW w:w="621" w:type="pct"/>
                <w:tcBorders>
                  <w:top w:val="nil"/>
                  <w:left w:val="nil"/>
                  <w:bottom w:val="nil"/>
                  <w:right w:val="nil"/>
                </w:tcBorders>
                <w:shd w:val="clear" w:color="auto" w:fill="auto"/>
                <w:vAlign w:val="center"/>
              </w:tcPr>
              <w:p w:rsidR="003A2819" w:rsidRPr="00E227F2" w:rsidRDefault="003A2819" w:rsidP="00E227F2">
                <w:pPr>
                  <w:spacing w:before="0" w:line="240" w:lineRule="auto"/>
                  <w:jc w:val="center"/>
                  <w:rPr>
                    <w:rFonts w:eastAsia="Times New Roman" w:cs="Arial"/>
                    <w:color w:val="000000"/>
                    <w:sz w:val="18"/>
                    <w:szCs w:val="18"/>
                    <w:lang w:eastAsia="en-AU"/>
                  </w:rPr>
                </w:pPr>
                <w:r w:rsidRPr="00E227F2">
                  <w:rPr>
                    <w:rFonts w:eastAsia="Times New Roman" w:cs="Arial"/>
                    <w:color w:val="000000"/>
                    <w:sz w:val="18"/>
                    <w:szCs w:val="18"/>
                    <w:lang w:eastAsia="en-AU"/>
                  </w:rPr>
                  <w:t>-113</w:t>
                </w:r>
              </w:p>
            </w:tc>
            <w:tc>
              <w:tcPr>
                <w:tcW w:w="680" w:type="pct"/>
                <w:tcBorders>
                  <w:top w:val="nil"/>
                  <w:left w:val="nil"/>
                  <w:bottom w:val="nil"/>
                  <w:right w:val="nil"/>
                </w:tcBorders>
                <w:shd w:val="clear" w:color="auto" w:fill="auto"/>
                <w:vAlign w:val="center"/>
              </w:tcPr>
              <w:p w:rsidR="003A2819" w:rsidRPr="00E227F2" w:rsidRDefault="003A2819" w:rsidP="00E227F2">
                <w:pPr>
                  <w:spacing w:before="0" w:line="240" w:lineRule="auto"/>
                  <w:jc w:val="center"/>
                  <w:rPr>
                    <w:rFonts w:eastAsia="Times New Roman" w:cs="Arial"/>
                    <w:color w:val="000000"/>
                    <w:sz w:val="18"/>
                    <w:szCs w:val="18"/>
                    <w:lang w:eastAsia="en-AU"/>
                  </w:rPr>
                </w:pPr>
                <w:r w:rsidRPr="00E227F2">
                  <w:rPr>
                    <w:rFonts w:eastAsia="Times New Roman" w:cs="Arial"/>
                    <w:color w:val="000000"/>
                    <w:sz w:val="18"/>
                    <w:szCs w:val="18"/>
                    <w:lang w:eastAsia="en-AU"/>
                  </w:rPr>
                  <w:t>84</w:t>
                </w:r>
              </w:p>
            </w:tc>
            <w:tc>
              <w:tcPr>
                <w:tcW w:w="683" w:type="pct"/>
                <w:tcBorders>
                  <w:top w:val="nil"/>
                  <w:left w:val="nil"/>
                  <w:bottom w:val="nil"/>
                  <w:right w:val="nil"/>
                </w:tcBorders>
                <w:shd w:val="clear" w:color="auto" w:fill="auto"/>
                <w:vAlign w:val="center"/>
              </w:tcPr>
              <w:p w:rsidR="003A2819" w:rsidRPr="00E227F2" w:rsidRDefault="003A2819" w:rsidP="00E227F2">
                <w:pPr>
                  <w:spacing w:before="0" w:line="240" w:lineRule="auto"/>
                  <w:jc w:val="center"/>
                  <w:rPr>
                    <w:rFonts w:eastAsia="Times New Roman" w:cs="Arial"/>
                    <w:color w:val="000000"/>
                    <w:sz w:val="18"/>
                    <w:szCs w:val="18"/>
                    <w:lang w:eastAsia="en-AU"/>
                  </w:rPr>
                </w:pPr>
                <w:r w:rsidRPr="00E227F2">
                  <w:rPr>
                    <w:rFonts w:eastAsia="Times New Roman" w:cs="Arial"/>
                    <w:color w:val="000000"/>
                    <w:sz w:val="18"/>
                    <w:szCs w:val="18"/>
                    <w:lang w:eastAsia="en-AU"/>
                  </w:rPr>
                  <w:t>1192</w:t>
                </w:r>
              </w:p>
            </w:tc>
            <w:tc>
              <w:tcPr>
                <w:tcW w:w="685" w:type="pct"/>
                <w:tcBorders>
                  <w:top w:val="nil"/>
                  <w:left w:val="nil"/>
                  <w:bottom w:val="nil"/>
                  <w:right w:val="nil"/>
                </w:tcBorders>
                <w:shd w:val="clear" w:color="auto" w:fill="auto"/>
                <w:vAlign w:val="center"/>
              </w:tcPr>
              <w:p w:rsidR="003A2819" w:rsidRPr="00E227F2" w:rsidRDefault="003A2819" w:rsidP="00E227F2">
                <w:pPr>
                  <w:spacing w:before="0" w:line="240" w:lineRule="auto"/>
                  <w:jc w:val="center"/>
                  <w:rPr>
                    <w:rFonts w:eastAsia="Times New Roman" w:cs="Arial"/>
                    <w:color w:val="000000"/>
                    <w:sz w:val="18"/>
                    <w:szCs w:val="18"/>
                    <w:lang w:eastAsia="en-AU"/>
                  </w:rPr>
                </w:pPr>
                <w:r w:rsidRPr="00E227F2">
                  <w:rPr>
                    <w:rFonts w:eastAsia="Times New Roman" w:cs="Arial"/>
                    <w:color w:val="000000"/>
                    <w:sz w:val="18"/>
                    <w:szCs w:val="18"/>
                    <w:lang w:eastAsia="en-AU"/>
                  </w:rPr>
                  <w:t>1131</w:t>
                </w:r>
              </w:p>
            </w:tc>
            <w:tc>
              <w:tcPr>
                <w:tcW w:w="801" w:type="pct"/>
                <w:tcBorders>
                  <w:top w:val="nil"/>
                  <w:left w:val="nil"/>
                  <w:bottom w:val="nil"/>
                  <w:right w:val="nil"/>
                </w:tcBorders>
                <w:shd w:val="clear" w:color="auto" w:fill="auto"/>
                <w:vAlign w:val="center"/>
              </w:tcPr>
              <w:p w:rsidR="003A2819" w:rsidRPr="00E227F2" w:rsidRDefault="003A2819" w:rsidP="00E227F2">
                <w:pPr>
                  <w:spacing w:before="0" w:line="240" w:lineRule="auto"/>
                  <w:jc w:val="center"/>
                  <w:rPr>
                    <w:rFonts w:eastAsia="Times New Roman" w:cs="Arial"/>
                    <w:color w:val="000000"/>
                    <w:sz w:val="18"/>
                    <w:szCs w:val="18"/>
                    <w:lang w:eastAsia="en-AU"/>
                  </w:rPr>
                </w:pPr>
                <w:r w:rsidRPr="00E227F2">
                  <w:rPr>
                    <w:rFonts w:eastAsia="Times New Roman" w:cs="Arial"/>
                    <w:color w:val="000000"/>
                    <w:sz w:val="18"/>
                    <w:szCs w:val="18"/>
                    <w:lang w:eastAsia="en-AU"/>
                  </w:rPr>
                  <w:t>1761</w:t>
                </w:r>
              </w:p>
            </w:tc>
            <w:tc>
              <w:tcPr>
                <w:tcW w:w="755" w:type="pct"/>
                <w:tcBorders>
                  <w:top w:val="nil"/>
                  <w:left w:val="nil"/>
                  <w:bottom w:val="nil"/>
                  <w:right w:val="nil"/>
                </w:tcBorders>
                <w:shd w:val="clear" w:color="auto" w:fill="auto"/>
                <w:vAlign w:val="center"/>
              </w:tcPr>
              <w:p w:rsidR="003A2819" w:rsidRPr="00E227F2" w:rsidRDefault="003A2819" w:rsidP="00E227F2">
                <w:pPr>
                  <w:spacing w:before="0" w:line="240" w:lineRule="auto"/>
                  <w:jc w:val="center"/>
                  <w:rPr>
                    <w:rFonts w:eastAsia="Times New Roman" w:cs="Arial"/>
                    <w:color w:val="000000"/>
                    <w:sz w:val="18"/>
                    <w:szCs w:val="18"/>
                    <w:lang w:eastAsia="en-AU"/>
                  </w:rPr>
                </w:pPr>
                <w:r w:rsidRPr="00E227F2">
                  <w:rPr>
                    <w:rFonts w:eastAsia="Times New Roman" w:cs="Arial"/>
                    <w:color w:val="000000"/>
                    <w:sz w:val="18"/>
                    <w:szCs w:val="18"/>
                    <w:lang w:eastAsia="en-AU"/>
                  </w:rPr>
                  <w:t>1899</w:t>
                </w:r>
              </w:p>
            </w:tc>
          </w:tr>
        </w:tbl>
        <w:p w:rsidR="008D6BB1" w:rsidRDefault="00FA2C04" w:rsidP="00FA104A">
          <w:pPr>
            <w:pStyle w:val="AERBody"/>
          </w:pPr>
          <w:r>
            <w:fldChar w:fldCharType="begin"/>
          </w:r>
          <w:r>
            <w:instrText xml:space="preserve"> REF _Ref435689174 \h </w:instrText>
          </w:r>
          <w:r>
            <w:fldChar w:fldCharType="separate"/>
          </w:r>
          <w:r w:rsidR="001D47DE" w:rsidRPr="00040EDF">
            <w:t xml:space="preserve">Table </w:t>
          </w:r>
          <w:proofErr w:type="gramStart"/>
          <w:r w:rsidR="001D47DE">
            <w:rPr>
              <w:noProof/>
            </w:rPr>
            <w:t>1</w:t>
          </w:r>
          <w:r>
            <w:fldChar w:fldCharType="end"/>
          </w:r>
          <w:r>
            <w:t xml:space="preserve"> </w:t>
          </w:r>
          <w:r w:rsidR="008D6BB1" w:rsidRPr="00BA34B0">
            <w:t>shows</w:t>
          </w:r>
          <w:proofErr w:type="gramEnd"/>
          <w:r w:rsidR="008D6BB1" w:rsidRPr="00BA34B0">
            <w:t xml:space="preserve"> </w:t>
          </w:r>
          <w:r w:rsidR="00FA104A">
            <w:t xml:space="preserve">that </w:t>
          </w:r>
          <w:r w:rsidR="008D6BB1" w:rsidRPr="00BA34B0">
            <w:t xml:space="preserve">the high prices were </w:t>
          </w:r>
          <w:r w:rsidR="00BA34B0" w:rsidRPr="00BA34B0">
            <w:t xml:space="preserve">not </w:t>
          </w:r>
          <w:r>
            <w:t xml:space="preserve">forecast in advance. </w:t>
          </w:r>
          <w:r w:rsidR="00FA104A">
            <w:t xml:space="preserve">Demand during </w:t>
          </w:r>
          <w:r>
            <w:t xml:space="preserve">the 10.30 am </w:t>
          </w:r>
          <w:r w:rsidR="00FA104A">
            <w:t xml:space="preserve">trading interval, in which the </w:t>
          </w:r>
          <w:r>
            <w:t>high price</w:t>
          </w:r>
          <w:r w:rsidR="00FA104A">
            <w:t xml:space="preserve"> occurred,</w:t>
          </w:r>
          <w:r>
            <w:t xml:space="preserve"> was around 60 MW more than forecast</w:t>
          </w:r>
          <w:r w:rsidR="00FA104A">
            <w:t>.</w:t>
          </w:r>
          <w:r>
            <w:t xml:space="preserve"> </w:t>
          </w:r>
          <w:r w:rsidR="00FA104A">
            <w:t>A</w:t>
          </w:r>
          <w:r>
            <w:t>vailabilit</w:t>
          </w:r>
          <w:r w:rsidR="00431088">
            <w:t xml:space="preserve">y was 137 MW less than forecast, due to lower than forecast wind and the </w:t>
          </w:r>
          <w:r w:rsidR="00431088" w:rsidRPr="00FA104A">
            <w:t>physical</w:t>
          </w:r>
          <w:r w:rsidR="00431088">
            <w:t xml:space="preserve"> withholding of capacity from Mintaro and Port Lincoln</w:t>
          </w:r>
          <w:r w:rsidR="00FA104A">
            <w:t>.</w:t>
          </w:r>
          <w:r w:rsidR="00FA104A">
            <w:rPr>
              <w:rStyle w:val="FootnoteReference"/>
            </w:rPr>
            <w:footnoteReference w:id="2"/>
          </w:r>
        </w:p>
        <w:p w:rsidR="001E054D" w:rsidRDefault="00482337" w:rsidP="001E054D">
          <w:pPr>
            <w:pStyle w:val="Heading2"/>
            <w:keepNext w:val="0"/>
            <w:ind w:left="576" w:hanging="576"/>
          </w:pPr>
          <w:bookmarkStart w:id="10" w:name="_Toc472021386"/>
          <w:r>
            <w:t>N</w:t>
          </w:r>
          <w:r w:rsidR="00E25FFD">
            <w:t>etwork availability</w:t>
          </w:r>
          <w:bookmarkEnd w:id="10"/>
        </w:p>
        <w:p w:rsidR="00E25FFD" w:rsidRDefault="00B07FAB" w:rsidP="00624CE6">
          <w:pPr>
            <w:pStyle w:val="AERBody"/>
          </w:pPr>
          <w:r>
            <w:t>Maintenance was planned on the Heywood Interconnector putting South Australia on a single contingency</w:t>
          </w:r>
          <w:r w:rsidR="0015242A">
            <w:t xml:space="preserve"> </w:t>
          </w:r>
          <w:r w:rsidR="00770546">
            <w:t>with local</w:t>
          </w:r>
          <w:r w:rsidR="0015242A">
            <w:t xml:space="preserve"> FCAS regulation requirement</w:t>
          </w:r>
          <w:r w:rsidR="00770546">
            <w:t>s</w:t>
          </w:r>
          <w:r w:rsidR="0015242A">
            <w:t xml:space="preserve"> invoked</w:t>
          </w:r>
          <w:r>
            <w:t xml:space="preserve">. This outage commenced at 6 am on 30 November and was completed at 9.46 pm on 1 December 2016. During this planned outage </w:t>
          </w:r>
          <w:r w:rsidR="001D50D0">
            <w:t xml:space="preserve">at 12.16 am on 1 December </w:t>
          </w:r>
          <w:r>
            <w:t>an unplanned outage</w:t>
          </w:r>
          <w:r w:rsidR="00770546">
            <w:t>, or fault,</w:t>
          </w:r>
          <w:r>
            <w:t xml:space="preserve"> of the parallel Moorabool to Tarrone 500kV line occurred</w:t>
          </w:r>
          <w:r w:rsidR="004616B7">
            <w:t xml:space="preserve"> </w:t>
          </w:r>
          <w:r w:rsidR="00FA104A">
            <w:t>separat</w:t>
          </w:r>
          <w:r w:rsidR="00770546">
            <w:t>ing</w:t>
          </w:r>
          <w:r w:rsidR="00FA104A">
            <w:t xml:space="preserve"> </w:t>
          </w:r>
          <w:r w:rsidR="004616B7">
            <w:t xml:space="preserve">South Australia </w:t>
          </w:r>
          <w:r w:rsidR="00FA104A">
            <w:t>from the NEM.</w:t>
          </w:r>
          <w:r w:rsidR="00FA104A">
            <w:rPr>
              <w:rStyle w:val="FootnoteReference"/>
            </w:rPr>
            <w:footnoteReference w:id="3"/>
          </w:r>
          <w:r>
            <w:t xml:space="preserve"> </w:t>
          </w:r>
          <w:r w:rsidR="001D50D0">
            <w:t xml:space="preserve">At 12.30 am, following </w:t>
          </w:r>
          <w:r w:rsidR="00FA104A">
            <w:t xml:space="preserve">the separation, AEMO invoked </w:t>
          </w:r>
          <w:r w:rsidR="00F11515">
            <w:t>t</w:t>
          </w:r>
          <w:r w:rsidR="00E25FFD">
            <w:t xml:space="preserve">he V_HYML1_4 constraint </w:t>
          </w:r>
          <w:r w:rsidR="004616B7">
            <w:t xml:space="preserve">to </w:t>
          </w:r>
          <w:r w:rsidR="00624CE6">
            <w:t xml:space="preserve">manage voltage </w:t>
          </w:r>
          <w:r w:rsidR="00E25FFD">
            <w:t xml:space="preserve">imbalances </w:t>
          </w:r>
          <w:r w:rsidR="001D50D0">
            <w:t>in the Victorian network close to the South Australian border</w:t>
          </w:r>
          <w:r w:rsidR="004616B7">
            <w:t>.</w:t>
          </w:r>
          <w:r w:rsidR="00A10010">
            <w:rPr>
              <w:rStyle w:val="FootnoteReference"/>
            </w:rPr>
            <w:footnoteReference w:id="4"/>
          </w:r>
          <w:r w:rsidR="004616B7">
            <w:t xml:space="preserve"> </w:t>
          </w:r>
          <w:r w:rsidR="004E2D3E">
            <w:t>The</w:t>
          </w:r>
          <w:r w:rsidR="0023745C">
            <w:t xml:space="preserve"> only controllable variables </w:t>
          </w:r>
          <w:r w:rsidR="00770546">
            <w:t xml:space="preserve">in </w:t>
          </w:r>
          <w:r w:rsidR="0023745C">
            <w:t>t</w:t>
          </w:r>
          <w:r w:rsidR="00482337">
            <w:t xml:space="preserve">his constraint </w:t>
          </w:r>
          <w:r w:rsidR="0023745C">
            <w:t xml:space="preserve">are flows on the Heywood interconnector </w:t>
          </w:r>
          <w:r w:rsidR="00770546">
            <w:t xml:space="preserve">and </w:t>
          </w:r>
          <w:r w:rsidR="0023745C">
            <w:t xml:space="preserve">the </w:t>
          </w:r>
          <w:r w:rsidR="000731E4">
            <w:t>54</w:t>
          </w:r>
          <w:r w:rsidR="00770546">
            <w:t>0</w:t>
          </w:r>
          <w:r w:rsidR="00517590">
            <w:t> </w:t>
          </w:r>
          <w:r w:rsidR="00770546">
            <w:t xml:space="preserve">MW </w:t>
          </w:r>
          <w:r w:rsidR="0023745C">
            <w:t>Mortlake power station</w:t>
          </w:r>
          <w:r w:rsidR="00770546">
            <w:t>, located next to the Heywood interconnector in south west</w:t>
          </w:r>
          <w:r w:rsidR="0023745C">
            <w:t xml:space="preserve"> Victoria</w:t>
          </w:r>
          <w:r w:rsidR="00482337">
            <w:t>.</w:t>
          </w:r>
          <w:r w:rsidR="00482337">
            <w:rPr>
              <w:rStyle w:val="FootnoteReference"/>
            </w:rPr>
            <w:footnoteReference w:id="5"/>
          </w:r>
          <w:r w:rsidR="00482337">
            <w:t xml:space="preserve"> </w:t>
          </w:r>
          <w:r w:rsidR="0023745C">
            <w:t>T</w:t>
          </w:r>
          <w:r w:rsidR="00036CC1" w:rsidRPr="00F77422">
            <w:t>h</w:t>
          </w:r>
          <w:r w:rsidR="00482337">
            <w:t>is</w:t>
          </w:r>
          <w:r w:rsidR="00036CC1" w:rsidRPr="00F77422">
            <w:t xml:space="preserve"> constraint</w:t>
          </w:r>
          <w:r w:rsidR="00312ED0">
            <w:t xml:space="preserve"> </w:t>
          </w:r>
          <w:r w:rsidR="0023745C">
            <w:t xml:space="preserve">reduces the Heywood interconnector’s import limit </w:t>
          </w:r>
          <w:r w:rsidR="0023745C" w:rsidRPr="00F77422">
            <w:t xml:space="preserve">into </w:t>
          </w:r>
          <w:r w:rsidR="0023745C">
            <w:t xml:space="preserve">South Australia </w:t>
          </w:r>
          <w:r w:rsidR="00312ED0">
            <w:t xml:space="preserve">if </w:t>
          </w:r>
          <w:r w:rsidR="0023745C">
            <w:t xml:space="preserve">either of the two </w:t>
          </w:r>
          <w:r w:rsidR="00312ED0">
            <w:t>Mortlake unit</w:t>
          </w:r>
          <w:r w:rsidR="0023745C">
            <w:t>s</w:t>
          </w:r>
          <w:r w:rsidR="00312ED0">
            <w:t xml:space="preserve"> </w:t>
          </w:r>
          <w:r w:rsidR="0023745C">
            <w:t xml:space="preserve">are </w:t>
          </w:r>
          <w:r w:rsidR="00312ED0">
            <w:t>generating</w:t>
          </w:r>
          <w:r w:rsidR="00770546">
            <w:t xml:space="preserve">. The constraint </w:t>
          </w:r>
          <w:r w:rsidR="004E2D3E">
            <w:t xml:space="preserve">is not applicable </w:t>
          </w:r>
          <w:r w:rsidR="0023745C">
            <w:t xml:space="preserve">when neither </w:t>
          </w:r>
          <w:r w:rsidR="00CB25B4">
            <w:t>or both Mortlake units are generating</w:t>
          </w:r>
          <w:r w:rsidR="00A908A3">
            <w:t>.</w:t>
          </w:r>
        </w:p>
        <w:p w:rsidR="000E20A4" w:rsidRDefault="000E20A4" w:rsidP="00E25FFD">
          <w:pPr>
            <w:pStyle w:val="AERBody"/>
          </w:pPr>
          <w:r>
            <w:fldChar w:fldCharType="begin"/>
          </w:r>
          <w:r>
            <w:instrText xml:space="preserve"> REF _Ref471203240 \h </w:instrText>
          </w:r>
          <w:r>
            <w:fldChar w:fldCharType="separate"/>
          </w:r>
          <w:r w:rsidR="001D47DE">
            <w:t xml:space="preserve">Figure </w:t>
          </w:r>
          <w:r w:rsidR="001D47DE">
            <w:rPr>
              <w:noProof/>
            </w:rPr>
            <w:t>1</w:t>
          </w:r>
          <w:r>
            <w:fldChar w:fldCharType="end"/>
          </w:r>
          <w:r>
            <w:t xml:space="preserve"> shows </w:t>
          </w:r>
          <w:r w:rsidR="003C4414">
            <w:t xml:space="preserve">a simplified representation of </w:t>
          </w:r>
          <w:r>
            <w:t xml:space="preserve">the network </w:t>
          </w:r>
          <w:r w:rsidR="004D75D9">
            <w:t>involved in</w:t>
          </w:r>
          <w:r>
            <w:t xml:space="preserve"> the constraint</w:t>
          </w:r>
          <w:r w:rsidR="00B86FB0">
            <w:t xml:space="preserve"> after the unplanned outage occur</w:t>
          </w:r>
          <w:r w:rsidR="008F078B">
            <w:t>r</w:t>
          </w:r>
          <w:r w:rsidR="00B86FB0">
            <w:t>ed</w:t>
          </w:r>
          <w:r w:rsidR="004D75D9">
            <w:t>,</w:t>
          </w:r>
          <w:r w:rsidR="004D75D9" w:rsidRPr="004D75D9">
            <w:t xml:space="preserve"> </w:t>
          </w:r>
          <w:r w:rsidR="004D75D9">
            <w:t xml:space="preserve">the significant generators and their factors (green </w:t>
          </w:r>
          <w:r w:rsidR="004D75D9">
            <w:lastRenderedPageBreak/>
            <w:t>square), significant substations (blue dot</w:t>
          </w:r>
          <w:r w:rsidR="00B86FB0">
            <w:t>s</w:t>
          </w:r>
          <w:r w:rsidR="004D75D9">
            <w:t>) and the high</w:t>
          </w:r>
          <w:r w:rsidR="00C86AAD">
            <w:t xml:space="preserve"> </w:t>
          </w:r>
          <w:r w:rsidR="004D75D9">
            <w:t>voltage lines (</w:t>
          </w:r>
          <w:r w:rsidR="00C86AAD">
            <w:t>yellow and pink lines</w:t>
          </w:r>
          <w:r w:rsidR="004D75D9">
            <w:t>)</w:t>
          </w:r>
          <w:r w:rsidR="00C86AAD">
            <w:t>.</w:t>
          </w:r>
          <w:r>
            <w:t xml:space="preserve"> Mortlake power station (green square) is comprised of two </w:t>
          </w:r>
          <w:proofErr w:type="gramStart"/>
          <w:r>
            <w:t>units,</w:t>
          </w:r>
          <w:proofErr w:type="gramEnd"/>
          <w:r>
            <w:t xml:space="preserve"> each assigned a factor of one, meaning each unit has a significant impact on the value of the constraint.</w:t>
          </w:r>
          <w:r w:rsidR="00A908A3">
            <w:t xml:space="preserve"> </w:t>
          </w:r>
          <w:r w:rsidR="003C4414">
            <w:t>As discussed</w:t>
          </w:r>
          <w:r w:rsidR="009504C2">
            <w:t>,</w:t>
          </w:r>
          <w:r w:rsidR="003C4414">
            <w:t xml:space="preserve"> the constraint is only effective if either one of these generators is operating.</w:t>
          </w:r>
        </w:p>
        <w:p w:rsidR="000E20A4" w:rsidRDefault="000E20A4" w:rsidP="000E20A4">
          <w:pPr>
            <w:pStyle w:val="Caption"/>
            <w:jc w:val="both"/>
          </w:pPr>
          <w:bookmarkStart w:id="11" w:name="_Ref471203240"/>
          <w:bookmarkStart w:id="12" w:name="_Ref471203230"/>
          <w:r>
            <w:t xml:space="preserve">Figure </w:t>
          </w:r>
          <w:fldSimple w:instr=" SEQ Figure \* ARABIC ">
            <w:r w:rsidR="001D47DE">
              <w:rPr>
                <w:noProof/>
              </w:rPr>
              <w:t>1</w:t>
            </w:r>
          </w:fldSimple>
          <w:bookmarkEnd w:id="11"/>
          <w:r>
            <w:t>: Network diagram</w:t>
          </w:r>
          <w:bookmarkEnd w:id="12"/>
          <w:r>
            <w:t xml:space="preserve"> </w:t>
          </w:r>
        </w:p>
        <w:p w:rsidR="000E20A4" w:rsidRDefault="006C5504" w:rsidP="00E25FFD">
          <w:pPr>
            <w:pStyle w:val="AERBody"/>
          </w:pPr>
          <w:r w:rsidRPr="006C5504">
            <w:rPr>
              <w:noProof/>
              <w:lang w:eastAsia="en-AU"/>
            </w:rPr>
            <w:drawing>
              <wp:inline distT="0" distB="0" distL="0" distR="0" wp14:anchorId="7097FE2A" wp14:editId="11FE7B6F">
                <wp:extent cx="5382895" cy="2124403"/>
                <wp:effectExtent l="0" t="0" r="82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82895" cy="2124403"/>
                        </a:xfrm>
                        <a:prstGeom prst="rect">
                          <a:avLst/>
                        </a:prstGeom>
                      </pic:spPr>
                    </pic:pic>
                  </a:graphicData>
                </a:graphic>
              </wp:inline>
            </w:drawing>
          </w:r>
        </w:p>
        <w:p w:rsidR="001F6D55" w:rsidRPr="00043F22" w:rsidRDefault="00FE723E" w:rsidP="001F6D55">
          <w:pPr>
            <w:pStyle w:val="AERBody"/>
          </w:pPr>
          <w:r>
            <w:t>D</w:t>
          </w:r>
          <w:r w:rsidR="00D8543E">
            <w:t>ay-ahead</w:t>
          </w:r>
          <w:r>
            <w:t>,</w:t>
          </w:r>
          <w:r w:rsidR="00D8543E">
            <w:t xml:space="preserve"> </w:t>
          </w:r>
          <w:r w:rsidR="003C4414">
            <w:t xml:space="preserve">Origin Energy </w:t>
          </w:r>
          <w:r w:rsidR="00D8543E">
            <w:t xml:space="preserve">offered </w:t>
          </w:r>
          <w:r>
            <w:t xml:space="preserve">all of the </w:t>
          </w:r>
          <w:r w:rsidR="001F6D55">
            <w:t xml:space="preserve">270 MW capacity </w:t>
          </w:r>
          <w:r>
            <w:t xml:space="preserve">of Mortlake unit two </w:t>
          </w:r>
          <w:r w:rsidR="001F6D55">
            <w:t>at the price cap</w:t>
          </w:r>
          <w:r>
            <w:t xml:space="preserve"> and unit one was bid unavailable</w:t>
          </w:r>
          <w:r w:rsidR="001F6D55">
            <w:t xml:space="preserve">. Victorian prices </w:t>
          </w:r>
          <w:r w:rsidR="001B3393">
            <w:t xml:space="preserve">were forecast to be </w:t>
          </w:r>
          <w:r w:rsidR="001F6D55">
            <w:t>around $</w:t>
          </w:r>
          <w:r w:rsidR="00272D58">
            <w:t>60</w:t>
          </w:r>
          <w:r w:rsidR="001F6D55">
            <w:t>/MWh</w:t>
          </w:r>
          <w:r w:rsidR="001B3393">
            <w:t>,</w:t>
          </w:r>
          <w:r w:rsidR="001F6D55">
            <w:t xml:space="preserve"> </w:t>
          </w:r>
          <w:r w:rsidR="001B3393">
            <w:t xml:space="preserve">the available </w:t>
          </w:r>
          <w:r w:rsidR="001F6D55">
            <w:t xml:space="preserve">Mortlake </w:t>
          </w:r>
          <w:r w:rsidR="001B3393">
            <w:t xml:space="preserve">unit </w:t>
          </w:r>
          <w:r w:rsidR="001F6D55">
            <w:t xml:space="preserve">was not forecast to be dispatched and </w:t>
          </w:r>
          <w:r w:rsidR="001B3393">
            <w:t xml:space="preserve">consequently </w:t>
          </w:r>
          <w:r w:rsidR="001F6D55">
            <w:t xml:space="preserve">the constraint </w:t>
          </w:r>
          <w:r w:rsidR="001B3393">
            <w:t xml:space="preserve">was not </w:t>
          </w:r>
          <w:r w:rsidR="001F6D55">
            <w:t xml:space="preserve">forecast </w:t>
          </w:r>
          <w:r w:rsidR="001B3393">
            <w:t>to have any affect</w:t>
          </w:r>
          <w:r w:rsidR="001F6D55">
            <w:t>.</w:t>
          </w:r>
        </w:p>
        <w:p w:rsidR="00F11515" w:rsidRPr="00C86AAD" w:rsidRDefault="00A70455" w:rsidP="001F6D55">
          <w:pPr>
            <w:pStyle w:val="AERBody"/>
          </w:pPr>
          <w:r>
            <w:t>T</w:t>
          </w:r>
          <w:r w:rsidR="00F11515" w:rsidRPr="009B4EFB">
            <w:t xml:space="preserve">he change in network capability </w:t>
          </w:r>
          <w:r>
            <w:t>driven by the dispatch of Mortlake</w:t>
          </w:r>
          <w:r w:rsidR="00FE723E">
            <w:t>, after it was rebid to low prices,</w:t>
          </w:r>
          <w:r>
            <w:t xml:space="preserve"> materially contributed</w:t>
          </w:r>
          <w:r w:rsidR="00F11515" w:rsidRPr="009B4EFB">
            <w:t xml:space="preserve"> to</w:t>
          </w:r>
          <w:r>
            <w:t xml:space="preserve"> </w:t>
          </w:r>
          <w:r w:rsidR="00F11515" w:rsidRPr="009B4EFB">
            <w:t>price outcomes.</w:t>
          </w:r>
          <w:r w:rsidR="00F11515" w:rsidRPr="009919E4">
            <w:t xml:space="preserve"> </w:t>
          </w:r>
          <w:r w:rsidR="00F11515">
            <w:fldChar w:fldCharType="begin"/>
          </w:r>
          <w:r w:rsidR="00F11515">
            <w:instrText xml:space="preserve"> REF _Ref461606043 \h </w:instrText>
          </w:r>
          <w:r w:rsidR="00F11515">
            <w:fldChar w:fldCharType="separate"/>
          </w:r>
          <w:r w:rsidR="001D47DE" w:rsidRPr="00BA34B0">
            <w:t xml:space="preserve">Table </w:t>
          </w:r>
          <w:r w:rsidR="001D47DE">
            <w:rPr>
              <w:noProof/>
            </w:rPr>
            <w:t>2</w:t>
          </w:r>
          <w:r w:rsidR="00F11515">
            <w:fldChar w:fldCharType="end"/>
          </w:r>
          <w:r w:rsidR="00F11515">
            <w:t xml:space="preserve"> shows the significant difference between actual and forecast import limits on the Heywood interconnector</w:t>
          </w:r>
          <w:r>
            <w:t xml:space="preserve"> four and 12 hours ahead.</w:t>
          </w:r>
        </w:p>
        <w:p w:rsidR="00F11515" w:rsidRPr="00BA34B0" w:rsidRDefault="00F11515" w:rsidP="00F11515">
          <w:pPr>
            <w:pStyle w:val="Caption"/>
          </w:pPr>
          <w:bookmarkStart w:id="13" w:name="_Ref461606043"/>
          <w:r w:rsidRPr="00BA34B0">
            <w:t xml:space="preserve">Table </w:t>
          </w:r>
          <w:fldSimple w:instr=" SEQ Table \* ARABIC ">
            <w:r w:rsidR="001D47DE">
              <w:rPr>
                <w:noProof/>
              </w:rPr>
              <w:t>2</w:t>
            </w:r>
          </w:fldSimple>
          <w:bookmarkEnd w:id="13"/>
          <w:r w:rsidRPr="00BA34B0">
            <w:t xml:space="preserve">: </w:t>
          </w:r>
          <w:r>
            <w:t>Heywood</w:t>
          </w:r>
          <w:r w:rsidR="002F3689">
            <w:t xml:space="preserve"> Interconnector</w:t>
          </w:r>
          <w:r>
            <w:t xml:space="preserve"> - </w:t>
          </w:r>
          <w:r w:rsidRPr="00BA34B0">
            <w:t>Actual and forecast network capability</w:t>
          </w:r>
        </w:p>
        <w:tbl>
          <w:tblPr>
            <w:tblStyle w:val="AERTable-Text1"/>
            <w:tblW w:w="4302" w:type="pct"/>
            <w:jc w:val="center"/>
            <w:tblLook w:val="04A0" w:firstRow="1" w:lastRow="0" w:firstColumn="1" w:lastColumn="0" w:noHBand="0" w:noVBand="1"/>
          </w:tblPr>
          <w:tblGrid>
            <w:gridCol w:w="967"/>
            <w:gridCol w:w="849"/>
            <w:gridCol w:w="1056"/>
            <w:gridCol w:w="975"/>
            <w:gridCol w:w="1116"/>
            <w:gridCol w:w="1258"/>
            <w:gridCol w:w="1258"/>
          </w:tblGrid>
          <w:tr w:rsidR="00F11515" w:rsidRPr="000C1D64" w:rsidTr="003E76D2">
            <w:trPr>
              <w:cnfStyle w:val="100000000000" w:firstRow="1" w:lastRow="0" w:firstColumn="0" w:lastColumn="0" w:oddVBand="0" w:evenVBand="0" w:oddHBand="0" w:evenHBand="0" w:firstRowFirstColumn="0" w:firstRowLastColumn="0" w:lastRowFirstColumn="0" w:lastRowLastColumn="0"/>
              <w:trHeight w:val="546"/>
              <w:tblHeader/>
              <w:jc w:val="center"/>
            </w:trPr>
            <w:tc>
              <w:tcPr>
                <w:tcW w:w="646" w:type="pct"/>
              </w:tcPr>
              <w:p w:rsidR="00F11515" w:rsidRPr="00BA34B0" w:rsidRDefault="00F11515" w:rsidP="003E76D2">
                <w:pPr>
                  <w:pStyle w:val="TableHeading"/>
                </w:pPr>
                <w:r w:rsidRPr="00BA34B0">
                  <w:t>Trading interval</w:t>
                </w:r>
              </w:p>
            </w:tc>
            <w:tc>
              <w:tcPr>
                <w:tcW w:w="1925" w:type="pct"/>
                <w:gridSpan w:val="3"/>
              </w:tcPr>
              <w:p w:rsidR="00F11515" w:rsidRPr="00BA34B0" w:rsidRDefault="00F11515" w:rsidP="003E76D2">
                <w:pPr>
                  <w:pStyle w:val="TableHeading"/>
                </w:pPr>
                <w:r w:rsidRPr="00BA34B0">
                  <w:t>Flows into</w:t>
                </w:r>
              </w:p>
              <w:p w:rsidR="00F11515" w:rsidRPr="00BA34B0" w:rsidRDefault="00F11515" w:rsidP="003E76D2">
                <w:pPr>
                  <w:pStyle w:val="TableHeading"/>
                </w:pPr>
                <w:r w:rsidRPr="00BA34B0">
                  <w:t xml:space="preserve"> South Australia (MW)</w:t>
                </w:r>
              </w:p>
            </w:tc>
            <w:tc>
              <w:tcPr>
                <w:tcW w:w="2428" w:type="pct"/>
                <w:gridSpan w:val="3"/>
              </w:tcPr>
              <w:p w:rsidR="00F11515" w:rsidRPr="00BA34B0" w:rsidRDefault="00F11515" w:rsidP="003E76D2">
                <w:pPr>
                  <w:pStyle w:val="TableHeading"/>
                </w:pPr>
                <w:r w:rsidRPr="00BA34B0">
                  <w:t>Import limit (MW)</w:t>
                </w:r>
              </w:p>
            </w:tc>
          </w:tr>
          <w:tr w:rsidR="00F11515" w:rsidRPr="000C1D64" w:rsidTr="003E76D2">
            <w:trPr>
              <w:cnfStyle w:val="100000000000" w:firstRow="1" w:lastRow="0" w:firstColumn="0" w:lastColumn="0" w:oddVBand="0" w:evenVBand="0" w:oddHBand="0" w:evenHBand="0" w:firstRowFirstColumn="0" w:firstRowLastColumn="0" w:lastRowFirstColumn="0" w:lastRowLastColumn="0"/>
              <w:tblHeader/>
              <w:jc w:val="center"/>
            </w:trPr>
            <w:tc>
              <w:tcPr>
                <w:tcW w:w="646" w:type="pct"/>
              </w:tcPr>
              <w:p w:rsidR="00F11515" w:rsidRPr="00BA34B0" w:rsidRDefault="00F11515" w:rsidP="003E76D2">
                <w:pPr>
                  <w:pStyle w:val="TableHeading"/>
                </w:pPr>
              </w:p>
            </w:tc>
            <w:tc>
              <w:tcPr>
                <w:tcW w:w="568" w:type="pct"/>
              </w:tcPr>
              <w:p w:rsidR="00F11515" w:rsidRPr="00BA34B0" w:rsidRDefault="00F11515" w:rsidP="003E76D2">
                <w:pPr>
                  <w:pStyle w:val="TableHeading"/>
                </w:pPr>
                <w:r w:rsidRPr="00BA34B0">
                  <w:t>Actual</w:t>
                </w:r>
              </w:p>
            </w:tc>
            <w:tc>
              <w:tcPr>
                <w:tcW w:w="706" w:type="pct"/>
              </w:tcPr>
              <w:p w:rsidR="00F11515" w:rsidRPr="00BA34B0" w:rsidRDefault="00F11515" w:rsidP="003E76D2">
                <w:pPr>
                  <w:pStyle w:val="TableHeading"/>
                </w:pPr>
                <w:r w:rsidRPr="00BA34B0">
                  <w:t>4 hr forecast</w:t>
                </w:r>
              </w:p>
            </w:tc>
            <w:tc>
              <w:tcPr>
                <w:tcW w:w="652" w:type="pct"/>
              </w:tcPr>
              <w:p w:rsidR="00F11515" w:rsidRPr="00BA34B0" w:rsidRDefault="00F11515" w:rsidP="003E76D2">
                <w:pPr>
                  <w:pStyle w:val="TableHeading"/>
                </w:pPr>
                <w:r w:rsidRPr="00BA34B0">
                  <w:t>12 hr forecast</w:t>
                </w:r>
              </w:p>
            </w:tc>
            <w:tc>
              <w:tcPr>
                <w:tcW w:w="746" w:type="pct"/>
              </w:tcPr>
              <w:p w:rsidR="00F11515" w:rsidRPr="00BA34B0" w:rsidRDefault="00F11515" w:rsidP="003E76D2">
                <w:pPr>
                  <w:pStyle w:val="TableHeading"/>
                </w:pPr>
                <w:r w:rsidRPr="00BA34B0">
                  <w:t>Actual</w:t>
                </w:r>
              </w:p>
            </w:tc>
            <w:tc>
              <w:tcPr>
                <w:tcW w:w="841" w:type="pct"/>
              </w:tcPr>
              <w:p w:rsidR="00F11515" w:rsidRPr="00BA34B0" w:rsidRDefault="00F11515" w:rsidP="003E76D2">
                <w:pPr>
                  <w:pStyle w:val="TableHeading"/>
                </w:pPr>
                <w:r w:rsidRPr="00BA34B0">
                  <w:t>4 hr forecast</w:t>
                </w:r>
              </w:p>
            </w:tc>
            <w:tc>
              <w:tcPr>
                <w:tcW w:w="841" w:type="pct"/>
              </w:tcPr>
              <w:p w:rsidR="00F11515" w:rsidRPr="00BA34B0" w:rsidRDefault="00F11515" w:rsidP="003E76D2">
                <w:pPr>
                  <w:pStyle w:val="TableHeading"/>
                </w:pPr>
                <w:r w:rsidRPr="00BA34B0">
                  <w:t>12 hr forecast</w:t>
                </w:r>
              </w:p>
            </w:tc>
          </w:tr>
          <w:tr w:rsidR="00F11515" w:rsidRPr="000C1D64" w:rsidTr="003E76D2">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646" w:type="pct"/>
                <w:vAlign w:val="center"/>
              </w:tcPr>
              <w:p w:rsidR="00F11515" w:rsidRPr="00BA34B0" w:rsidRDefault="00F11515" w:rsidP="003E76D2">
                <w:pPr>
                  <w:spacing w:before="0" w:after="0" w:line="240" w:lineRule="auto"/>
                  <w:rPr>
                    <w:rFonts w:cs="Arial"/>
                    <w:color w:val="000000"/>
                    <w:szCs w:val="18"/>
                  </w:rPr>
                </w:pPr>
                <w:r>
                  <w:rPr>
                    <w:rFonts w:cs="Arial"/>
                    <w:color w:val="000000"/>
                    <w:szCs w:val="18"/>
                  </w:rPr>
                  <w:t>10 am</w:t>
                </w:r>
              </w:p>
            </w:tc>
            <w:tc>
              <w:tcPr>
                <w:tcW w:w="568" w:type="pct"/>
                <w:vAlign w:val="center"/>
              </w:tcPr>
              <w:p w:rsidR="00F11515" w:rsidRDefault="00F11515" w:rsidP="003E76D2">
                <w:pPr>
                  <w:spacing w:before="0" w:after="0" w:line="240" w:lineRule="auto"/>
                  <w:jc w:val="center"/>
                  <w:rPr>
                    <w:rFonts w:cs="Arial"/>
                    <w:szCs w:val="18"/>
                  </w:rPr>
                </w:pPr>
                <w:r>
                  <w:rPr>
                    <w:rFonts w:cs="Arial"/>
                    <w:szCs w:val="18"/>
                  </w:rPr>
                  <w:t>169</w:t>
                </w:r>
              </w:p>
            </w:tc>
            <w:tc>
              <w:tcPr>
                <w:tcW w:w="706" w:type="pct"/>
                <w:vAlign w:val="center"/>
              </w:tcPr>
              <w:p w:rsidR="00F11515" w:rsidRDefault="00F11515" w:rsidP="003E76D2">
                <w:pPr>
                  <w:spacing w:before="0" w:after="0" w:line="240" w:lineRule="auto"/>
                  <w:jc w:val="center"/>
                  <w:rPr>
                    <w:rFonts w:cs="Arial"/>
                    <w:szCs w:val="18"/>
                  </w:rPr>
                </w:pPr>
                <w:r>
                  <w:rPr>
                    <w:rFonts w:cs="Arial"/>
                    <w:szCs w:val="18"/>
                  </w:rPr>
                  <w:t>389</w:t>
                </w:r>
              </w:p>
            </w:tc>
            <w:tc>
              <w:tcPr>
                <w:tcW w:w="652" w:type="pct"/>
                <w:vAlign w:val="center"/>
              </w:tcPr>
              <w:p w:rsidR="00F11515" w:rsidRDefault="00F11515" w:rsidP="003E76D2">
                <w:pPr>
                  <w:spacing w:before="0" w:after="0" w:line="240" w:lineRule="auto"/>
                  <w:jc w:val="center"/>
                  <w:rPr>
                    <w:rFonts w:cs="Arial"/>
                    <w:szCs w:val="18"/>
                  </w:rPr>
                </w:pPr>
                <w:r>
                  <w:rPr>
                    <w:rFonts w:cs="Arial"/>
                    <w:szCs w:val="18"/>
                  </w:rPr>
                  <w:t>250</w:t>
                </w:r>
              </w:p>
            </w:tc>
            <w:tc>
              <w:tcPr>
                <w:tcW w:w="746" w:type="pct"/>
                <w:vAlign w:val="center"/>
              </w:tcPr>
              <w:p w:rsidR="00F11515" w:rsidRDefault="00F11515" w:rsidP="003E76D2">
                <w:pPr>
                  <w:spacing w:before="0" w:after="0" w:line="240" w:lineRule="auto"/>
                  <w:jc w:val="center"/>
                  <w:rPr>
                    <w:rFonts w:cs="Arial"/>
                    <w:szCs w:val="18"/>
                  </w:rPr>
                </w:pPr>
                <w:r>
                  <w:rPr>
                    <w:rFonts w:cs="Arial"/>
                    <w:szCs w:val="18"/>
                  </w:rPr>
                  <w:t>127</w:t>
                </w:r>
              </w:p>
            </w:tc>
            <w:tc>
              <w:tcPr>
                <w:tcW w:w="841" w:type="pct"/>
                <w:vAlign w:val="center"/>
              </w:tcPr>
              <w:p w:rsidR="00F11515" w:rsidRDefault="00F11515" w:rsidP="003E76D2">
                <w:pPr>
                  <w:spacing w:before="0" w:after="0" w:line="240" w:lineRule="auto"/>
                  <w:jc w:val="center"/>
                  <w:rPr>
                    <w:rFonts w:cs="Arial"/>
                    <w:szCs w:val="18"/>
                  </w:rPr>
                </w:pPr>
                <w:r>
                  <w:rPr>
                    <w:rFonts w:cs="Arial"/>
                    <w:szCs w:val="18"/>
                  </w:rPr>
                  <w:t>500</w:t>
                </w:r>
              </w:p>
            </w:tc>
            <w:tc>
              <w:tcPr>
                <w:tcW w:w="841" w:type="pct"/>
                <w:vAlign w:val="center"/>
              </w:tcPr>
              <w:p w:rsidR="00F11515" w:rsidRDefault="00F11515" w:rsidP="003E76D2">
                <w:pPr>
                  <w:spacing w:before="0" w:after="0" w:line="240" w:lineRule="auto"/>
                  <w:jc w:val="center"/>
                  <w:rPr>
                    <w:rFonts w:cs="Arial"/>
                    <w:szCs w:val="18"/>
                  </w:rPr>
                </w:pPr>
                <w:r>
                  <w:rPr>
                    <w:rFonts w:cs="Arial"/>
                    <w:szCs w:val="18"/>
                  </w:rPr>
                  <w:t>250</w:t>
                </w:r>
              </w:p>
            </w:tc>
          </w:tr>
          <w:tr w:rsidR="00F11515" w:rsidRPr="000C1D64" w:rsidTr="003E76D2">
            <w:trPr>
              <w:cnfStyle w:val="000000010000" w:firstRow="0" w:lastRow="0" w:firstColumn="0" w:lastColumn="0" w:oddVBand="0" w:evenVBand="0" w:oddHBand="0" w:evenHBand="1" w:firstRowFirstColumn="0" w:firstRowLastColumn="0" w:lastRowFirstColumn="0" w:lastRowLastColumn="0"/>
              <w:trHeight w:hRule="exact" w:val="340"/>
              <w:jc w:val="center"/>
            </w:trPr>
            <w:tc>
              <w:tcPr>
                <w:tcW w:w="646" w:type="pct"/>
                <w:vAlign w:val="center"/>
              </w:tcPr>
              <w:p w:rsidR="00F11515" w:rsidRPr="00BA34B0" w:rsidRDefault="00F11515" w:rsidP="003E76D2">
                <w:pPr>
                  <w:spacing w:before="0" w:after="0" w:line="240" w:lineRule="auto"/>
                  <w:rPr>
                    <w:rFonts w:cs="Arial"/>
                    <w:color w:val="000000"/>
                    <w:sz w:val="18"/>
                    <w:szCs w:val="18"/>
                  </w:rPr>
                </w:pPr>
                <w:r>
                  <w:rPr>
                    <w:rFonts w:cs="Arial"/>
                    <w:color w:val="000000"/>
                    <w:sz w:val="18"/>
                    <w:szCs w:val="18"/>
                  </w:rPr>
                  <w:t>10.30 am</w:t>
                </w:r>
              </w:p>
            </w:tc>
            <w:tc>
              <w:tcPr>
                <w:tcW w:w="568" w:type="pct"/>
                <w:vAlign w:val="center"/>
              </w:tcPr>
              <w:p w:rsidR="00F11515" w:rsidRPr="003D7A65" w:rsidRDefault="00F11515" w:rsidP="003E76D2">
                <w:pPr>
                  <w:spacing w:before="0" w:after="0" w:line="240" w:lineRule="auto"/>
                  <w:jc w:val="center"/>
                  <w:rPr>
                    <w:rFonts w:cs="Arial"/>
                    <w:sz w:val="18"/>
                    <w:szCs w:val="18"/>
                  </w:rPr>
                </w:pPr>
                <w:r>
                  <w:rPr>
                    <w:rFonts w:cs="Arial"/>
                    <w:sz w:val="18"/>
                    <w:szCs w:val="18"/>
                  </w:rPr>
                  <w:t>-</w:t>
                </w:r>
                <w:r w:rsidRPr="003D7A65">
                  <w:rPr>
                    <w:rFonts w:cs="Arial"/>
                    <w:sz w:val="18"/>
                    <w:szCs w:val="18"/>
                  </w:rPr>
                  <w:t>431</w:t>
                </w:r>
              </w:p>
            </w:tc>
            <w:tc>
              <w:tcPr>
                <w:tcW w:w="706" w:type="pct"/>
                <w:vAlign w:val="center"/>
              </w:tcPr>
              <w:p w:rsidR="00F11515" w:rsidRPr="003D7A65" w:rsidRDefault="00F11515" w:rsidP="003E76D2">
                <w:pPr>
                  <w:spacing w:before="0" w:after="0" w:line="240" w:lineRule="auto"/>
                  <w:jc w:val="center"/>
                  <w:rPr>
                    <w:rFonts w:cs="Arial"/>
                    <w:sz w:val="18"/>
                    <w:szCs w:val="18"/>
                  </w:rPr>
                </w:pPr>
                <w:r w:rsidRPr="003D7A65">
                  <w:rPr>
                    <w:rFonts w:cs="Arial"/>
                    <w:sz w:val="18"/>
                    <w:szCs w:val="18"/>
                  </w:rPr>
                  <w:t>395</w:t>
                </w:r>
              </w:p>
            </w:tc>
            <w:tc>
              <w:tcPr>
                <w:tcW w:w="652" w:type="pct"/>
                <w:vAlign w:val="center"/>
              </w:tcPr>
              <w:p w:rsidR="00F11515" w:rsidRPr="003D7A65" w:rsidRDefault="00F11515" w:rsidP="003E76D2">
                <w:pPr>
                  <w:spacing w:before="0" w:after="0" w:line="240" w:lineRule="auto"/>
                  <w:jc w:val="center"/>
                  <w:rPr>
                    <w:rFonts w:cs="Arial"/>
                    <w:sz w:val="18"/>
                    <w:szCs w:val="18"/>
                  </w:rPr>
                </w:pPr>
                <w:r w:rsidRPr="003D7A65">
                  <w:rPr>
                    <w:rFonts w:cs="Arial"/>
                    <w:sz w:val="18"/>
                    <w:szCs w:val="18"/>
                  </w:rPr>
                  <w:t>250</w:t>
                </w:r>
              </w:p>
            </w:tc>
            <w:tc>
              <w:tcPr>
                <w:tcW w:w="746" w:type="pct"/>
                <w:vAlign w:val="center"/>
              </w:tcPr>
              <w:p w:rsidR="00F11515" w:rsidRPr="003D7A65" w:rsidRDefault="00F11515" w:rsidP="003E76D2">
                <w:pPr>
                  <w:spacing w:before="0" w:after="0" w:line="240" w:lineRule="auto"/>
                  <w:jc w:val="center"/>
                  <w:rPr>
                    <w:rFonts w:cs="Arial"/>
                    <w:sz w:val="18"/>
                    <w:szCs w:val="18"/>
                  </w:rPr>
                </w:pPr>
                <w:r>
                  <w:rPr>
                    <w:rFonts w:cs="Arial"/>
                    <w:sz w:val="18"/>
                    <w:szCs w:val="18"/>
                  </w:rPr>
                  <w:t>-</w:t>
                </w:r>
                <w:r w:rsidRPr="003D7A65">
                  <w:rPr>
                    <w:rFonts w:cs="Arial"/>
                    <w:sz w:val="18"/>
                    <w:szCs w:val="18"/>
                  </w:rPr>
                  <w:t>530</w:t>
                </w:r>
              </w:p>
            </w:tc>
            <w:tc>
              <w:tcPr>
                <w:tcW w:w="841" w:type="pct"/>
                <w:vAlign w:val="center"/>
              </w:tcPr>
              <w:p w:rsidR="00F11515" w:rsidRPr="003D7A65" w:rsidRDefault="00F11515" w:rsidP="003E76D2">
                <w:pPr>
                  <w:spacing w:before="0" w:after="0" w:line="240" w:lineRule="auto"/>
                  <w:jc w:val="center"/>
                  <w:rPr>
                    <w:rFonts w:cs="Arial"/>
                    <w:sz w:val="18"/>
                    <w:szCs w:val="18"/>
                  </w:rPr>
                </w:pPr>
                <w:r w:rsidRPr="003D7A65">
                  <w:rPr>
                    <w:rFonts w:cs="Arial"/>
                    <w:sz w:val="18"/>
                    <w:szCs w:val="18"/>
                  </w:rPr>
                  <w:t>501</w:t>
                </w:r>
              </w:p>
            </w:tc>
            <w:tc>
              <w:tcPr>
                <w:tcW w:w="841" w:type="pct"/>
                <w:vAlign w:val="center"/>
              </w:tcPr>
              <w:p w:rsidR="00F11515" w:rsidRPr="003D7A65" w:rsidRDefault="00F11515" w:rsidP="003E76D2">
                <w:pPr>
                  <w:spacing w:before="0" w:after="0" w:line="240" w:lineRule="auto"/>
                  <w:jc w:val="center"/>
                  <w:rPr>
                    <w:rFonts w:cs="Arial"/>
                    <w:sz w:val="18"/>
                    <w:szCs w:val="18"/>
                  </w:rPr>
                </w:pPr>
                <w:r w:rsidRPr="003D7A65">
                  <w:rPr>
                    <w:rFonts w:cs="Arial"/>
                    <w:sz w:val="18"/>
                    <w:szCs w:val="18"/>
                  </w:rPr>
                  <w:t>250</w:t>
                </w:r>
              </w:p>
            </w:tc>
          </w:tr>
          <w:tr w:rsidR="00694E53" w:rsidRPr="000C1D64" w:rsidTr="00694E53">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646" w:type="pct"/>
                <w:vAlign w:val="center"/>
              </w:tcPr>
              <w:p w:rsidR="00694E53" w:rsidRDefault="00694E53" w:rsidP="00694E53">
                <w:pPr>
                  <w:spacing w:before="0" w:after="0" w:line="240" w:lineRule="auto"/>
                  <w:jc w:val="left"/>
                  <w:rPr>
                    <w:rFonts w:cs="Arial"/>
                    <w:color w:val="000000"/>
                    <w:szCs w:val="18"/>
                  </w:rPr>
                </w:pPr>
                <w:r>
                  <w:rPr>
                    <w:rFonts w:cs="Arial"/>
                    <w:color w:val="000000"/>
                    <w:szCs w:val="18"/>
                  </w:rPr>
                  <w:t>11 am</w:t>
                </w:r>
              </w:p>
            </w:tc>
            <w:tc>
              <w:tcPr>
                <w:tcW w:w="568" w:type="pct"/>
                <w:vAlign w:val="center"/>
              </w:tcPr>
              <w:p w:rsidR="00694E53" w:rsidRDefault="00694E53" w:rsidP="00694E53">
                <w:pPr>
                  <w:spacing w:before="0" w:after="0" w:line="240" w:lineRule="auto"/>
                  <w:jc w:val="center"/>
                  <w:rPr>
                    <w:rFonts w:cs="Arial"/>
                    <w:szCs w:val="18"/>
                  </w:rPr>
                </w:pPr>
                <w:r>
                  <w:rPr>
                    <w:rFonts w:cs="Arial"/>
                    <w:szCs w:val="18"/>
                  </w:rPr>
                  <w:t>-56</w:t>
                </w:r>
              </w:p>
            </w:tc>
            <w:tc>
              <w:tcPr>
                <w:tcW w:w="706" w:type="pct"/>
                <w:vAlign w:val="center"/>
              </w:tcPr>
              <w:p w:rsidR="00694E53" w:rsidRPr="003D7A65" w:rsidRDefault="00694E53" w:rsidP="00694E53">
                <w:pPr>
                  <w:spacing w:before="0" w:after="0" w:line="240" w:lineRule="auto"/>
                  <w:jc w:val="center"/>
                  <w:rPr>
                    <w:rFonts w:cs="Arial"/>
                    <w:szCs w:val="18"/>
                  </w:rPr>
                </w:pPr>
                <w:r>
                  <w:rPr>
                    <w:rFonts w:cs="Arial"/>
                    <w:szCs w:val="18"/>
                  </w:rPr>
                  <w:t>291</w:t>
                </w:r>
              </w:p>
            </w:tc>
            <w:tc>
              <w:tcPr>
                <w:tcW w:w="652" w:type="pct"/>
                <w:vAlign w:val="center"/>
              </w:tcPr>
              <w:p w:rsidR="00694E53" w:rsidRPr="003D7A65" w:rsidRDefault="00694E53" w:rsidP="00694E53">
                <w:pPr>
                  <w:spacing w:before="0" w:after="0" w:line="240" w:lineRule="auto"/>
                  <w:jc w:val="center"/>
                  <w:rPr>
                    <w:rFonts w:cs="Arial"/>
                    <w:szCs w:val="18"/>
                  </w:rPr>
                </w:pPr>
                <w:r>
                  <w:rPr>
                    <w:rFonts w:cs="Arial"/>
                    <w:szCs w:val="18"/>
                  </w:rPr>
                  <w:t>250</w:t>
                </w:r>
              </w:p>
            </w:tc>
            <w:tc>
              <w:tcPr>
                <w:tcW w:w="746" w:type="pct"/>
                <w:vAlign w:val="center"/>
              </w:tcPr>
              <w:p w:rsidR="00694E53" w:rsidRDefault="00694E53" w:rsidP="00694E53">
                <w:pPr>
                  <w:spacing w:before="0" w:after="0" w:line="240" w:lineRule="auto"/>
                  <w:jc w:val="center"/>
                  <w:rPr>
                    <w:rFonts w:cs="Arial"/>
                    <w:szCs w:val="18"/>
                  </w:rPr>
                </w:pPr>
                <w:r>
                  <w:rPr>
                    <w:rFonts w:cs="Arial"/>
                    <w:szCs w:val="18"/>
                  </w:rPr>
                  <w:t>-46</w:t>
                </w:r>
              </w:p>
            </w:tc>
            <w:tc>
              <w:tcPr>
                <w:tcW w:w="841" w:type="pct"/>
                <w:vAlign w:val="center"/>
              </w:tcPr>
              <w:p w:rsidR="00694E53" w:rsidRPr="003D7A65" w:rsidRDefault="00694E53" w:rsidP="00694E53">
                <w:pPr>
                  <w:spacing w:before="0" w:after="0" w:line="240" w:lineRule="auto"/>
                  <w:jc w:val="center"/>
                  <w:rPr>
                    <w:rFonts w:cs="Arial"/>
                    <w:szCs w:val="18"/>
                  </w:rPr>
                </w:pPr>
                <w:r>
                  <w:rPr>
                    <w:rFonts w:cs="Arial"/>
                    <w:szCs w:val="18"/>
                  </w:rPr>
                  <w:t>495</w:t>
                </w:r>
              </w:p>
            </w:tc>
            <w:tc>
              <w:tcPr>
                <w:tcW w:w="841" w:type="pct"/>
                <w:vAlign w:val="center"/>
              </w:tcPr>
              <w:p w:rsidR="00694E53" w:rsidRPr="003D7A65" w:rsidRDefault="00694E53" w:rsidP="00694E53">
                <w:pPr>
                  <w:spacing w:before="0" w:after="0" w:line="240" w:lineRule="auto"/>
                  <w:jc w:val="center"/>
                  <w:rPr>
                    <w:rFonts w:cs="Arial"/>
                    <w:szCs w:val="18"/>
                  </w:rPr>
                </w:pPr>
                <w:r>
                  <w:rPr>
                    <w:rFonts w:cs="Arial"/>
                    <w:szCs w:val="18"/>
                  </w:rPr>
                  <w:t>250</w:t>
                </w:r>
              </w:p>
            </w:tc>
          </w:tr>
        </w:tbl>
        <w:p w:rsidR="001F6D55" w:rsidRPr="00C86AAD" w:rsidRDefault="00F11515" w:rsidP="001F6D55">
          <w:pPr>
            <w:pStyle w:val="AERBody"/>
          </w:pPr>
          <w:bookmarkStart w:id="14" w:name="_Ref468975134"/>
          <w:r>
            <w:t>T</w:t>
          </w:r>
          <w:r w:rsidRPr="003B3068">
            <w:t xml:space="preserve">he large change in actual flow across </w:t>
          </w:r>
          <w:r w:rsidR="002F3689">
            <w:t xml:space="preserve">the </w:t>
          </w:r>
          <w:r w:rsidRPr="003B3068">
            <w:t xml:space="preserve">Heywood </w:t>
          </w:r>
          <w:r w:rsidR="002F3689">
            <w:t xml:space="preserve">interconnector </w:t>
          </w:r>
          <w:r>
            <w:t xml:space="preserve">from 10 am to 10.30 am </w:t>
          </w:r>
          <w:r w:rsidRPr="003B3068">
            <w:t xml:space="preserve">was due </w:t>
          </w:r>
          <w:r w:rsidR="00BD2D54">
            <w:t>to the</w:t>
          </w:r>
          <w:r>
            <w:t xml:space="preserve"> V_HYML1_4 </w:t>
          </w:r>
          <w:r w:rsidR="00BD2D54">
            <w:t xml:space="preserve">constraint </w:t>
          </w:r>
          <w:r>
            <w:t xml:space="preserve">in Victoria violating when Mortlake Power Station </w:t>
          </w:r>
          <w:r w:rsidR="00A70455">
            <w:t xml:space="preserve">started and its output </w:t>
          </w:r>
          <w:r>
            <w:t>increased.</w:t>
          </w:r>
          <w:r w:rsidR="001F6D55" w:rsidRPr="001F6D55">
            <w:t xml:space="preserve"> </w:t>
          </w:r>
          <w:r w:rsidR="00DB18EC">
            <w:t xml:space="preserve">The </w:t>
          </w:r>
          <w:r w:rsidR="005A2478">
            <w:t>r</w:t>
          </w:r>
          <w:r w:rsidR="00DB18EC">
            <w:t xml:space="preserve">ebidding by Origin Energy for </w:t>
          </w:r>
          <w:r w:rsidR="00E20F03">
            <w:t xml:space="preserve">Mortlake </w:t>
          </w:r>
          <w:r w:rsidR="00DB18EC">
            <w:t>is discussed in the next section.</w:t>
          </w:r>
          <w:r w:rsidR="003B3F22">
            <w:t xml:space="preserve"> </w:t>
          </w:r>
          <w:r w:rsidR="003B3F22">
            <w:fldChar w:fldCharType="begin"/>
          </w:r>
          <w:r w:rsidR="003B3F22">
            <w:instrText xml:space="preserve"> REF _Ref472580666 \h </w:instrText>
          </w:r>
          <w:r w:rsidR="003B3F22">
            <w:fldChar w:fldCharType="separate"/>
          </w:r>
          <w:r w:rsidR="001D47DE" w:rsidRPr="00BA34B0">
            <w:t xml:space="preserve">Table </w:t>
          </w:r>
          <w:r w:rsidR="001D47DE">
            <w:rPr>
              <w:noProof/>
            </w:rPr>
            <w:t>3</w:t>
          </w:r>
          <w:r w:rsidR="003B3F22">
            <w:fldChar w:fldCharType="end"/>
          </w:r>
          <w:r w:rsidR="001F6D55">
            <w:t xml:space="preserve"> shows </w:t>
          </w:r>
          <w:r w:rsidR="003B3F22">
            <w:t xml:space="preserve">that at the time of the high prices </w:t>
          </w:r>
          <w:r w:rsidR="001F6D55">
            <w:t xml:space="preserve">Murraylink was </w:t>
          </w:r>
          <w:r w:rsidR="001F6D55" w:rsidRPr="003B3068">
            <w:t xml:space="preserve">limited to </w:t>
          </w:r>
          <w:r w:rsidR="003B3F22">
            <w:t xml:space="preserve">importing </w:t>
          </w:r>
          <w:r w:rsidR="001F6D55" w:rsidRPr="003B3068">
            <w:t>between 1</w:t>
          </w:r>
          <w:r w:rsidR="003B3F22">
            <w:t>9</w:t>
          </w:r>
          <w:r w:rsidR="001F6D55" w:rsidRPr="003B3068">
            <w:t xml:space="preserve">0 MW and 220 MW (its nominal </w:t>
          </w:r>
          <w:r w:rsidR="001F6D55" w:rsidRPr="003B3068">
            <w:lastRenderedPageBreak/>
            <w:t>limit)</w:t>
          </w:r>
          <w:r w:rsidR="003B3F22">
            <w:t xml:space="preserve"> into South Australia</w:t>
          </w:r>
          <w:r w:rsidR="001F6D55">
            <w:t>, close to forecast</w:t>
          </w:r>
          <w:r w:rsidR="00A70455">
            <w:t xml:space="preserve"> and unaffected by the dispatch of Mortlake</w:t>
          </w:r>
          <w:r w:rsidR="001F6D55" w:rsidRPr="003B3068">
            <w:t>.</w:t>
          </w:r>
          <w:r w:rsidR="001F6D55" w:rsidRPr="003B3068">
            <w:rPr>
              <w:rStyle w:val="FootnoteReference"/>
            </w:rPr>
            <w:footnoteReference w:id="6"/>
          </w:r>
          <w:r w:rsidR="001F6D55" w:rsidRPr="003B3068">
            <w:t xml:space="preserve"> </w:t>
          </w:r>
        </w:p>
        <w:p w:rsidR="00F11515" w:rsidRPr="00BA34B0" w:rsidRDefault="00F11515" w:rsidP="00F11515">
          <w:pPr>
            <w:pStyle w:val="Caption"/>
          </w:pPr>
          <w:bookmarkStart w:id="15" w:name="_Ref472580666"/>
          <w:r w:rsidRPr="00BA34B0">
            <w:t xml:space="preserve">Table </w:t>
          </w:r>
          <w:fldSimple w:instr=" SEQ Table \* ARABIC ">
            <w:r w:rsidR="001D47DE">
              <w:rPr>
                <w:noProof/>
              </w:rPr>
              <w:t>3</w:t>
            </w:r>
          </w:fldSimple>
          <w:bookmarkEnd w:id="14"/>
          <w:bookmarkEnd w:id="15"/>
          <w:r w:rsidRPr="00BA34B0">
            <w:t xml:space="preserve">: </w:t>
          </w:r>
          <w:r>
            <w:t xml:space="preserve">MurrayLink - </w:t>
          </w:r>
          <w:r w:rsidRPr="00BA34B0">
            <w:t>Actual and forecast network capability</w:t>
          </w:r>
        </w:p>
        <w:tbl>
          <w:tblPr>
            <w:tblStyle w:val="AERTable-Text1"/>
            <w:tblW w:w="4302" w:type="pct"/>
            <w:jc w:val="center"/>
            <w:tblLook w:val="04A0" w:firstRow="1" w:lastRow="0" w:firstColumn="1" w:lastColumn="0" w:noHBand="0" w:noVBand="1"/>
          </w:tblPr>
          <w:tblGrid>
            <w:gridCol w:w="967"/>
            <w:gridCol w:w="849"/>
            <w:gridCol w:w="1056"/>
            <w:gridCol w:w="975"/>
            <w:gridCol w:w="1116"/>
            <w:gridCol w:w="1258"/>
            <w:gridCol w:w="1258"/>
          </w:tblGrid>
          <w:tr w:rsidR="00F11515" w:rsidRPr="000C1D64" w:rsidTr="003E76D2">
            <w:trPr>
              <w:cnfStyle w:val="100000000000" w:firstRow="1" w:lastRow="0" w:firstColumn="0" w:lastColumn="0" w:oddVBand="0" w:evenVBand="0" w:oddHBand="0" w:evenHBand="0" w:firstRowFirstColumn="0" w:firstRowLastColumn="0" w:lastRowFirstColumn="0" w:lastRowLastColumn="0"/>
              <w:trHeight w:val="546"/>
              <w:tblHeader/>
              <w:jc w:val="center"/>
            </w:trPr>
            <w:tc>
              <w:tcPr>
                <w:tcW w:w="646" w:type="pct"/>
              </w:tcPr>
              <w:p w:rsidR="00F11515" w:rsidRPr="00BA34B0" w:rsidRDefault="00F11515" w:rsidP="003E76D2">
                <w:pPr>
                  <w:pStyle w:val="TableHeading"/>
                </w:pPr>
                <w:r w:rsidRPr="00BA34B0">
                  <w:t>Trading interval</w:t>
                </w:r>
              </w:p>
            </w:tc>
            <w:tc>
              <w:tcPr>
                <w:tcW w:w="1925" w:type="pct"/>
                <w:gridSpan w:val="3"/>
              </w:tcPr>
              <w:p w:rsidR="00F11515" w:rsidRPr="00BA34B0" w:rsidRDefault="00F11515" w:rsidP="003E76D2">
                <w:pPr>
                  <w:pStyle w:val="TableHeading"/>
                </w:pPr>
                <w:r w:rsidRPr="00BA34B0">
                  <w:t>Flows into</w:t>
                </w:r>
              </w:p>
              <w:p w:rsidR="00F11515" w:rsidRPr="00BA34B0" w:rsidRDefault="00F11515" w:rsidP="003E76D2">
                <w:pPr>
                  <w:pStyle w:val="TableHeading"/>
                </w:pPr>
                <w:r w:rsidRPr="00BA34B0">
                  <w:t xml:space="preserve"> South Australia (MW)</w:t>
                </w:r>
              </w:p>
            </w:tc>
            <w:tc>
              <w:tcPr>
                <w:tcW w:w="2428" w:type="pct"/>
                <w:gridSpan w:val="3"/>
              </w:tcPr>
              <w:p w:rsidR="00F11515" w:rsidRPr="00BA34B0" w:rsidRDefault="00F11515" w:rsidP="003E76D2">
                <w:pPr>
                  <w:pStyle w:val="TableHeading"/>
                </w:pPr>
                <w:r w:rsidRPr="00BA34B0">
                  <w:t>Import limit (MW)</w:t>
                </w:r>
              </w:p>
            </w:tc>
          </w:tr>
          <w:tr w:rsidR="00F11515" w:rsidRPr="000C1D64" w:rsidTr="003E76D2">
            <w:trPr>
              <w:cnfStyle w:val="100000000000" w:firstRow="1" w:lastRow="0" w:firstColumn="0" w:lastColumn="0" w:oddVBand="0" w:evenVBand="0" w:oddHBand="0" w:evenHBand="0" w:firstRowFirstColumn="0" w:firstRowLastColumn="0" w:lastRowFirstColumn="0" w:lastRowLastColumn="0"/>
              <w:tblHeader/>
              <w:jc w:val="center"/>
            </w:trPr>
            <w:tc>
              <w:tcPr>
                <w:tcW w:w="646" w:type="pct"/>
              </w:tcPr>
              <w:p w:rsidR="00F11515" w:rsidRPr="00BA34B0" w:rsidRDefault="00F11515" w:rsidP="003E76D2">
                <w:pPr>
                  <w:pStyle w:val="TableHeading"/>
                </w:pPr>
              </w:p>
            </w:tc>
            <w:tc>
              <w:tcPr>
                <w:tcW w:w="568" w:type="pct"/>
              </w:tcPr>
              <w:p w:rsidR="00F11515" w:rsidRPr="00BA34B0" w:rsidRDefault="00F11515" w:rsidP="003E76D2">
                <w:pPr>
                  <w:pStyle w:val="TableHeading"/>
                </w:pPr>
                <w:r w:rsidRPr="00BA34B0">
                  <w:t>Actual</w:t>
                </w:r>
              </w:p>
            </w:tc>
            <w:tc>
              <w:tcPr>
                <w:tcW w:w="706" w:type="pct"/>
              </w:tcPr>
              <w:p w:rsidR="00F11515" w:rsidRPr="00BA34B0" w:rsidRDefault="00F11515" w:rsidP="003E76D2">
                <w:pPr>
                  <w:pStyle w:val="TableHeading"/>
                </w:pPr>
                <w:r w:rsidRPr="00BA34B0">
                  <w:t>4 hr forecast</w:t>
                </w:r>
              </w:p>
            </w:tc>
            <w:tc>
              <w:tcPr>
                <w:tcW w:w="652" w:type="pct"/>
              </w:tcPr>
              <w:p w:rsidR="00F11515" w:rsidRPr="00BA34B0" w:rsidRDefault="00F11515" w:rsidP="003E76D2">
                <w:pPr>
                  <w:pStyle w:val="TableHeading"/>
                </w:pPr>
                <w:r w:rsidRPr="00BA34B0">
                  <w:t>12 hr forecast</w:t>
                </w:r>
              </w:p>
            </w:tc>
            <w:tc>
              <w:tcPr>
                <w:tcW w:w="746" w:type="pct"/>
              </w:tcPr>
              <w:p w:rsidR="00F11515" w:rsidRPr="00BA34B0" w:rsidRDefault="00F11515" w:rsidP="003E76D2">
                <w:pPr>
                  <w:pStyle w:val="TableHeading"/>
                </w:pPr>
                <w:r w:rsidRPr="00BA34B0">
                  <w:t>Actual</w:t>
                </w:r>
              </w:p>
            </w:tc>
            <w:tc>
              <w:tcPr>
                <w:tcW w:w="841" w:type="pct"/>
              </w:tcPr>
              <w:p w:rsidR="00F11515" w:rsidRPr="00BA34B0" w:rsidRDefault="00F11515" w:rsidP="003E76D2">
                <w:pPr>
                  <w:pStyle w:val="TableHeading"/>
                </w:pPr>
                <w:r w:rsidRPr="00BA34B0">
                  <w:t>4 hr forecast</w:t>
                </w:r>
              </w:p>
            </w:tc>
            <w:tc>
              <w:tcPr>
                <w:tcW w:w="841" w:type="pct"/>
              </w:tcPr>
              <w:p w:rsidR="00F11515" w:rsidRPr="00BA34B0" w:rsidRDefault="00F11515" w:rsidP="003E76D2">
                <w:pPr>
                  <w:pStyle w:val="TableHeading"/>
                </w:pPr>
                <w:r w:rsidRPr="00BA34B0">
                  <w:t>12 hr forecast</w:t>
                </w:r>
              </w:p>
            </w:tc>
          </w:tr>
          <w:tr w:rsidR="00F11515" w:rsidRPr="000C1D64" w:rsidTr="003E76D2">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646" w:type="pct"/>
                <w:vAlign w:val="center"/>
              </w:tcPr>
              <w:p w:rsidR="00F11515" w:rsidRPr="00BA34B0" w:rsidRDefault="00F11515" w:rsidP="003E76D2">
                <w:pPr>
                  <w:spacing w:before="0" w:after="0" w:line="240" w:lineRule="auto"/>
                  <w:rPr>
                    <w:rFonts w:cs="Arial"/>
                    <w:color w:val="000000"/>
                    <w:szCs w:val="18"/>
                  </w:rPr>
                </w:pPr>
                <w:r>
                  <w:rPr>
                    <w:rFonts w:cs="Arial"/>
                    <w:color w:val="000000"/>
                    <w:szCs w:val="18"/>
                  </w:rPr>
                  <w:t>10 am</w:t>
                </w:r>
              </w:p>
            </w:tc>
            <w:tc>
              <w:tcPr>
                <w:tcW w:w="568" w:type="pct"/>
                <w:vAlign w:val="center"/>
              </w:tcPr>
              <w:p w:rsidR="00F11515" w:rsidRDefault="00F11515" w:rsidP="003E76D2">
                <w:pPr>
                  <w:spacing w:before="0" w:after="0" w:line="240" w:lineRule="auto"/>
                  <w:jc w:val="center"/>
                  <w:rPr>
                    <w:rFonts w:cs="Arial"/>
                    <w:szCs w:val="18"/>
                  </w:rPr>
                </w:pPr>
                <w:r>
                  <w:rPr>
                    <w:rFonts w:cs="Arial"/>
                    <w:szCs w:val="18"/>
                  </w:rPr>
                  <w:t>219</w:t>
                </w:r>
              </w:p>
            </w:tc>
            <w:tc>
              <w:tcPr>
                <w:tcW w:w="706" w:type="pct"/>
                <w:vAlign w:val="center"/>
              </w:tcPr>
              <w:p w:rsidR="00F11515" w:rsidRDefault="00F11515" w:rsidP="003E76D2">
                <w:pPr>
                  <w:spacing w:before="0" w:after="0" w:line="240" w:lineRule="auto"/>
                  <w:jc w:val="center"/>
                  <w:rPr>
                    <w:rFonts w:cs="Arial"/>
                    <w:szCs w:val="18"/>
                  </w:rPr>
                </w:pPr>
                <w:r>
                  <w:rPr>
                    <w:rFonts w:cs="Arial"/>
                    <w:szCs w:val="18"/>
                  </w:rPr>
                  <w:t>36</w:t>
                </w:r>
              </w:p>
            </w:tc>
            <w:tc>
              <w:tcPr>
                <w:tcW w:w="652" w:type="pct"/>
                <w:vAlign w:val="center"/>
              </w:tcPr>
              <w:p w:rsidR="00F11515" w:rsidRDefault="00F11515" w:rsidP="003E76D2">
                <w:pPr>
                  <w:spacing w:before="0" w:after="0" w:line="240" w:lineRule="auto"/>
                  <w:jc w:val="center"/>
                  <w:rPr>
                    <w:rFonts w:cs="Arial"/>
                    <w:szCs w:val="18"/>
                  </w:rPr>
                </w:pPr>
                <w:r>
                  <w:rPr>
                    <w:rFonts w:cs="Arial"/>
                    <w:szCs w:val="18"/>
                  </w:rPr>
                  <w:t>179</w:t>
                </w:r>
              </w:p>
            </w:tc>
            <w:tc>
              <w:tcPr>
                <w:tcW w:w="746" w:type="pct"/>
                <w:vAlign w:val="center"/>
              </w:tcPr>
              <w:p w:rsidR="00F11515" w:rsidRDefault="00F11515" w:rsidP="003E76D2">
                <w:pPr>
                  <w:spacing w:before="0" w:after="0" w:line="240" w:lineRule="auto"/>
                  <w:jc w:val="center"/>
                  <w:rPr>
                    <w:rFonts w:cs="Arial"/>
                    <w:szCs w:val="18"/>
                  </w:rPr>
                </w:pPr>
                <w:r>
                  <w:rPr>
                    <w:rFonts w:cs="Arial"/>
                    <w:szCs w:val="18"/>
                  </w:rPr>
                  <w:t>220</w:t>
                </w:r>
              </w:p>
            </w:tc>
            <w:tc>
              <w:tcPr>
                <w:tcW w:w="841" w:type="pct"/>
                <w:vAlign w:val="center"/>
              </w:tcPr>
              <w:p w:rsidR="00F11515" w:rsidRDefault="00F11515" w:rsidP="003E76D2">
                <w:pPr>
                  <w:spacing w:before="0" w:after="0" w:line="240" w:lineRule="auto"/>
                  <w:jc w:val="center"/>
                  <w:rPr>
                    <w:rFonts w:cs="Arial"/>
                    <w:szCs w:val="18"/>
                  </w:rPr>
                </w:pPr>
                <w:r>
                  <w:rPr>
                    <w:rFonts w:cs="Arial"/>
                    <w:szCs w:val="18"/>
                  </w:rPr>
                  <w:t>209</w:t>
                </w:r>
              </w:p>
            </w:tc>
            <w:tc>
              <w:tcPr>
                <w:tcW w:w="841" w:type="pct"/>
                <w:vAlign w:val="center"/>
              </w:tcPr>
              <w:p w:rsidR="00F11515" w:rsidRDefault="00F11515" w:rsidP="003E76D2">
                <w:pPr>
                  <w:spacing w:before="0" w:after="0" w:line="240" w:lineRule="auto"/>
                  <w:jc w:val="center"/>
                  <w:rPr>
                    <w:rFonts w:cs="Arial"/>
                    <w:szCs w:val="18"/>
                  </w:rPr>
                </w:pPr>
                <w:r>
                  <w:rPr>
                    <w:rFonts w:cs="Arial"/>
                    <w:szCs w:val="18"/>
                  </w:rPr>
                  <w:t>220</w:t>
                </w:r>
              </w:p>
            </w:tc>
          </w:tr>
          <w:tr w:rsidR="00F11515" w:rsidRPr="000C1D64" w:rsidTr="003E76D2">
            <w:trPr>
              <w:cnfStyle w:val="000000010000" w:firstRow="0" w:lastRow="0" w:firstColumn="0" w:lastColumn="0" w:oddVBand="0" w:evenVBand="0" w:oddHBand="0" w:evenHBand="1" w:firstRowFirstColumn="0" w:firstRowLastColumn="0" w:lastRowFirstColumn="0" w:lastRowLastColumn="0"/>
              <w:trHeight w:hRule="exact" w:val="340"/>
              <w:jc w:val="center"/>
            </w:trPr>
            <w:tc>
              <w:tcPr>
                <w:tcW w:w="646" w:type="pct"/>
                <w:vAlign w:val="center"/>
              </w:tcPr>
              <w:p w:rsidR="00F11515" w:rsidRPr="00BA34B0" w:rsidRDefault="00F11515" w:rsidP="003E76D2">
                <w:pPr>
                  <w:spacing w:before="0" w:after="0" w:line="240" w:lineRule="auto"/>
                  <w:rPr>
                    <w:rFonts w:cs="Arial"/>
                    <w:color w:val="000000"/>
                    <w:sz w:val="18"/>
                    <w:szCs w:val="18"/>
                  </w:rPr>
                </w:pPr>
                <w:r>
                  <w:rPr>
                    <w:rFonts w:cs="Arial"/>
                    <w:color w:val="000000"/>
                    <w:sz w:val="18"/>
                    <w:szCs w:val="18"/>
                  </w:rPr>
                  <w:t>10.30 am</w:t>
                </w:r>
              </w:p>
            </w:tc>
            <w:tc>
              <w:tcPr>
                <w:tcW w:w="568" w:type="pct"/>
                <w:vAlign w:val="center"/>
              </w:tcPr>
              <w:p w:rsidR="00F11515" w:rsidRPr="003D7A65" w:rsidRDefault="00F11515" w:rsidP="003E76D2">
                <w:pPr>
                  <w:spacing w:before="0" w:after="0" w:line="240" w:lineRule="auto"/>
                  <w:jc w:val="center"/>
                  <w:rPr>
                    <w:rFonts w:cs="Arial"/>
                    <w:sz w:val="18"/>
                    <w:szCs w:val="18"/>
                  </w:rPr>
                </w:pPr>
                <w:r w:rsidRPr="003D7A65">
                  <w:rPr>
                    <w:rFonts w:cs="Arial"/>
                    <w:sz w:val="18"/>
                    <w:szCs w:val="18"/>
                  </w:rPr>
                  <w:t>193</w:t>
                </w:r>
              </w:p>
            </w:tc>
            <w:tc>
              <w:tcPr>
                <w:tcW w:w="706" w:type="pct"/>
                <w:vAlign w:val="center"/>
              </w:tcPr>
              <w:p w:rsidR="00F11515" w:rsidRPr="003D7A65" w:rsidRDefault="00F11515" w:rsidP="003E76D2">
                <w:pPr>
                  <w:spacing w:before="0" w:after="0" w:line="240" w:lineRule="auto"/>
                  <w:jc w:val="center"/>
                  <w:rPr>
                    <w:rFonts w:cs="Arial"/>
                    <w:sz w:val="18"/>
                    <w:szCs w:val="18"/>
                  </w:rPr>
                </w:pPr>
                <w:r w:rsidRPr="003D7A65">
                  <w:rPr>
                    <w:rFonts w:cs="Arial"/>
                    <w:sz w:val="18"/>
                    <w:szCs w:val="18"/>
                  </w:rPr>
                  <w:t>40</w:t>
                </w:r>
              </w:p>
            </w:tc>
            <w:tc>
              <w:tcPr>
                <w:tcW w:w="652" w:type="pct"/>
                <w:vAlign w:val="center"/>
              </w:tcPr>
              <w:p w:rsidR="00F11515" w:rsidRPr="003D7A65" w:rsidRDefault="00F11515" w:rsidP="003E76D2">
                <w:pPr>
                  <w:spacing w:before="0" w:after="0" w:line="240" w:lineRule="auto"/>
                  <w:jc w:val="center"/>
                  <w:rPr>
                    <w:rFonts w:cs="Arial"/>
                    <w:sz w:val="18"/>
                    <w:szCs w:val="18"/>
                  </w:rPr>
                </w:pPr>
                <w:r w:rsidRPr="003D7A65">
                  <w:rPr>
                    <w:rFonts w:cs="Arial"/>
                    <w:sz w:val="18"/>
                    <w:szCs w:val="18"/>
                  </w:rPr>
                  <w:t>133</w:t>
                </w:r>
              </w:p>
            </w:tc>
            <w:tc>
              <w:tcPr>
                <w:tcW w:w="746" w:type="pct"/>
                <w:vAlign w:val="center"/>
              </w:tcPr>
              <w:p w:rsidR="00F11515" w:rsidRPr="003D7A65" w:rsidRDefault="00F11515" w:rsidP="003E76D2">
                <w:pPr>
                  <w:spacing w:before="0" w:after="0" w:line="240" w:lineRule="auto"/>
                  <w:jc w:val="center"/>
                  <w:rPr>
                    <w:rFonts w:cs="Arial"/>
                    <w:sz w:val="18"/>
                    <w:szCs w:val="18"/>
                  </w:rPr>
                </w:pPr>
                <w:r w:rsidRPr="003D7A65">
                  <w:rPr>
                    <w:rFonts w:cs="Arial"/>
                    <w:sz w:val="18"/>
                    <w:szCs w:val="18"/>
                  </w:rPr>
                  <w:t>193</w:t>
                </w:r>
              </w:p>
            </w:tc>
            <w:tc>
              <w:tcPr>
                <w:tcW w:w="841" w:type="pct"/>
                <w:vAlign w:val="center"/>
              </w:tcPr>
              <w:p w:rsidR="00F11515" w:rsidRPr="003D7A65" w:rsidRDefault="00F11515" w:rsidP="003E76D2">
                <w:pPr>
                  <w:spacing w:before="0" w:after="0" w:line="240" w:lineRule="auto"/>
                  <w:jc w:val="center"/>
                  <w:rPr>
                    <w:rFonts w:cs="Arial"/>
                    <w:sz w:val="18"/>
                    <w:szCs w:val="18"/>
                  </w:rPr>
                </w:pPr>
                <w:r w:rsidRPr="003D7A65">
                  <w:rPr>
                    <w:rFonts w:cs="Arial"/>
                    <w:sz w:val="18"/>
                    <w:szCs w:val="18"/>
                  </w:rPr>
                  <w:t>213</w:t>
                </w:r>
              </w:p>
            </w:tc>
            <w:tc>
              <w:tcPr>
                <w:tcW w:w="841" w:type="pct"/>
                <w:vAlign w:val="center"/>
              </w:tcPr>
              <w:p w:rsidR="00F11515" w:rsidRPr="003D7A65" w:rsidRDefault="00F11515" w:rsidP="003E76D2">
                <w:pPr>
                  <w:spacing w:before="0" w:after="0" w:line="240" w:lineRule="auto"/>
                  <w:jc w:val="center"/>
                  <w:rPr>
                    <w:rFonts w:cs="Arial"/>
                    <w:sz w:val="18"/>
                    <w:szCs w:val="18"/>
                  </w:rPr>
                </w:pPr>
                <w:r w:rsidRPr="003D7A65">
                  <w:rPr>
                    <w:rFonts w:cs="Arial"/>
                    <w:sz w:val="18"/>
                    <w:szCs w:val="18"/>
                  </w:rPr>
                  <w:t>220</w:t>
                </w:r>
              </w:p>
            </w:tc>
          </w:tr>
          <w:tr w:rsidR="00694E53" w:rsidRPr="000C1D64" w:rsidTr="003E76D2">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646" w:type="pct"/>
                <w:vAlign w:val="center"/>
              </w:tcPr>
              <w:p w:rsidR="00694E53" w:rsidRDefault="00694E53" w:rsidP="00694E53">
                <w:pPr>
                  <w:spacing w:before="0" w:after="0" w:line="240" w:lineRule="auto"/>
                  <w:rPr>
                    <w:rFonts w:cs="Arial"/>
                    <w:color w:val="000000"/>
                    <w:szCs w:val="18"/>
                  </w:rPr>
                </w:pPr>
                <w:r>
                  <w:rPr>
                    <w:rFonts w:cs="Arial"/>
                    <w:color w:val="000000"/>
                    <w:szCs w:val="18"/>
                  </w:rPr>
                  <w:t>11 am</w:t>
                </w:r>
              </w:p>
            </w:tc>
            <w:tc>
              <w:tcPr>
                <w:tcW w:w="568" w:type="pct"/>
                <w:vAlign w:val="center"/>
              </w:tcPr>
              <w:p w:rsidR="00694E53" w:rsidRDefault="00694E53" w:rsidP="00694E53">
                <w:pPr>
                  <w:spacing w:before="0" w:after="0" w:line="240" w:lineRule="auto"/>
                  <w:jc w:val="center"/>
                  <w:rPr>
                    <w:rFonts w:cs="Arial"/>
                    <w:szCs w:val="18"/>
                  </w:rPr>
                </w:pPr>
                <w:r>
                  <w:rPr>
                    <w:rFonts w:cs="Arial"/>
                    <w:szCs w:val="18"/>
                  </w:rPr>
                  <w:t>52</w:t>
                </w:r>
              </w:p>
            </w:tc>
            <w:tc>
              <w:tcPr>
                <w:tcW w:w="706" w:type="pct"/>
                <w:vAlign w:val="center"/>
              </w:tcPr>
              <w:p w:rsidR="00694E53" w:rsidRDefault="00694E53" w:rsidP="00694E53">
                <w:pPr>
                  <w:spacing w:before="0" w:after="0" w:line="240" w:lineRule="auto"/>
                  <w:jc w:val="center"/>
                  <w:rPr>
                    <w:rFonts w:cs="Arial"/>
                    <w:szCs w:val="18"/>
                  </w:rPr>
                </w:pPr>
                <w:r>
                  <w:rPr>
                    <w:rFonts w:cs="Arial"/>
                    <w:szCs w:val="18"/>
                  </w:rPr>
                  <w:t>27</w:t>
                </w:r>
              </w:p>
            </w:tc>
            <w:tc>
              <w:tcPr>
                <w:tcW w:w="652" w:type="pct"/>
                <w:vAlign w:val="center"/>
              </w:tcPr>
              <w:p w:rsidR="00694E53" w:rsidRDefault="00694E53" w:rsidP="00694E53">
                <w:pPr>
                  <w:spacing w:before="0" w:after="0" w:line="240" w:lineRule="auto"/>
                  <w:jc w:val="center"/>
                  <w:rPr>
                    <w:rFonts w:cs="Arial"/>
                    <w:szCs w:val="18"/>
                  </w:rPr>
                </w:pPr>
                <w:r>
                  <w:rPr>
                    <w:rFonts w:cs="Arial"/>
                    <w:szCs w:val="18"/>
                  </w:rPr>
                  <w:t>127</w:t>
                </w:r>
              </w:p>
            </w:tc>
            <w:tc>
              <w:tcPr>
                <w:tcW w:w="746" w:type="pct"/>
                <w:vAlign w:val="center"/>
              </w:tcPr>
              <w:p w:rsidR="00694E53" w:rsidRDefault="00694E53" w:rsidP="00694E53">
                <w:pPr>
                  <w:spacing w:before="0" w:after="0" w:line="240" w:lineRule="auto"/>
                  <w:jc w:val="center"/>
                  <w:rPr>
                    <w:rFonts w:cs="Arial"/>
                    <w:szCs w:val="18"/>
                  </w:rPr>
                </w:pPr>
                <w:r>
                  <w:rPr>
                    <w:rFonts w:cs="Arial"/>
                    <w:szCs w:val="18"/>
                  </w:rPr>
                  <w:t>125</w:t>
                </w:r>
              </w:p>
            </w:tc>
            <w:tc>
              <w:tcPr>
                <w:tcW w:w="841" w:type="pct"/>
                <w:vAlign w:val="center"/>
              </w:tcPr>
              <w:p w:rsidR="00694E53" w:rsidRDefault="00694E53" w:rsidP="00694E53">
                <w:pPr>
                  <w:spacing w:before="0" w:after="0" w:line="240" w:lineRule="auto"/>
                  <w:jc w:val="center"/>
                  <w:rPr>
                    <w:rFonts w:cs="Arial"/>
                    <w:szCs w:val="18"/>
                  </w:rPr>
                </w:pPr>
                <w:r>
                  <w:rPr>
                    <w:rFonts w:cs="Arial"/>
                    <w:szCs w:val="18"/>
                  </w:rPr>
                  <w:t>205</w:t>
                </w:r>
              </w:p>
            </w:tc>
            <w:tc>
              <w:tcPr>
                <w:tcW w:w="841" w:type="pct"/>
                <w:vAlign w:val="center"/>
              </w:tcPr>
              <w:p w:rsidR="00694E53" w:rsidRDefault="00694E53" w:rsidP="00694E53">
                <w:pPr>
                  <w:spacing w:before="0" w:after="0" w:line="240" w:lineRule="auto"/>
                  <w:jc w:val="center"/>
                  <w:rPr>
                    <w:rFonts w:cs="Arial"/>
                    <w:szCs w:val="18"/>
                  </w:rPr>
                </w:pPr>
                <w:r>
                  <w:rPr>
                    <w:rFonts w:cs="Arial"/>
                    <w:szCs w:val="18"/>
                  </w:rPr>
                  <w:t>220</w:t>
                </w:r>
              </w:p>
            </w:tc>
          </w:tr>
        </w:tbl>
        <w:p w:rsidR="000101F4" w:rsidRPr="0075582C" w:rsidRDefault="00433259" w:rsidP="000101F4">
          <w:pPr>
            <w:pStyle w:val="Heading3"/>
            <w:keepNext/>
          </w:pPr>
          <w:bookmarkStart w:id="16" w:name="_Toc472021387"/>
          <w:r>
            <w:t xml:space="preserve">Mortlake </w:t>
          </w:r>
          <w:r w:rsidR="00CB25B4">
            <w:t>r</w:t>
          </w:r>
          <w:r w:rsidR="000101F4" w:rsidRPr="0075582C">
            <w:t>ebidding</w:t>
          </w:r>
          <w:r w:rsidR="007B787D">
            <w:t xml:space="preserve"> and imports</w:t>
          </w:r>
          <w:bookmarkEnd w:id="16"/>
        </w:p>
        <w:p w:rsidR="000101F4" w:rsidRDefault="000101F4" w:rsidP="000101F4">
          <w:pPr>
            <w:pStyle w:val="AERBody"/>
          </w:pPr>
          <w:r w:rsidRPr="00994FC2">
            <w:t>There was no significant rebidding of capacity from low to high prices in South</w:t>
          </w:r>
          <w:r w:rsidR="005A2478">
            <w:t> </w:t>
          </w:r>
          <w:r w:rsidRPr="00994FC2">
            <w:t xml:space="preserve">Australia that contributed to the high priced outcomes. </w:t>
          </w:r>
          <w:r w:rsidR="00A35861">
            <w:t xml:space="preserve">However, rebidding </w:t>
          </w:r>
          <w:r w:rsidR="00593ECB">
            <w:t>capacity for</w:t>
          </w:r>
          <w:r w:rsidR="00482337">
            <w:t xml:space="preserve"> Origin </w:t>
          </w:r>
          <w:r w:rsidR="00593ECB">
            <w:t xml:space="preserve">Energy’s </w:t>
          </w:r>
          <w:r w:rsidR="00482337">
            <w:t xml:space="preserve">Mortlake </w:t>
          </w:r>
          <w:r w:rsidR="00593ECB">
            <w:t xml:space="preserve">Power Station in Victoria </w:t>
          </w:r>
          <w:r w:rsidR="00A35861">
            <w:t xml:space="preserve">from high </w:t>
          </w:r>
          <w:r w:rsidR="00482337">
            <w:t xml:space="preserve">to low </w:t>
          </w:r>
          <w:r w:rsidR="00A35861">
            <w:t xml:space="preserve">prices </w:t>
          </w:r>
          <w:r w:rsidR="00B86FB0">
            <w:t xml:space="preserve">was the dominant trigger for </w:t>
          </w:r>
          <w:r w:rsidR="00B86FB0" w:rsidRPr="009C1667">
            <w:t>high price</w:t>
          </w:r>
          <w:r w:rsidR="00B86FB0">
            <w:t>s</w:t>
          </w:r>
          <w:r w:rsidR="00B86FB0" w:rsidRPr="009C1667">
            <w:t xml:space="preserve"> </w:t>
          </w:r>
          <w:r w:rsidR="00B86FB0">
            <w:t>in South Australia</w:t>
          </w:r>
          <w:r w:rsidR="000731E4">
            <w:t>.</w:t>
          </w:r>
          <w:r w:rsidR="00B86FB0">
            <w:t xml:space="preserve"> </w:t>
          </w:r>
          <w:r w:rsidR="000731E4">
            <w:t>The r</w:t>
          </w:r>
          <w:r w:rsidR="00A35861">
            <w:t xml:space="preserve">ebidding of ramp down rates </w:t>
          </w:r>
          <w:r w:rsidR="000731E4">
            <w:t>for Mor</w:t>
          </w:r>
          <w:r w:rsidR="00FE723E">
            <w:t>t</w:t>
          </w:r>
          <w:r w:rsidR="000731E4">
            <w:t xml:space="preserve">lake by Origin Energy </w:t>
          </w:r>
          <w:r w:rsidR="00BD2D54">
            <w:t xml:space="preserve">to the minimum </w:t>
          </w:r>
          <w:r w:rsidR="00A35861">
            <w:t xml:space="preserve">allowed </w:t>
          </w:r>
          <w:r w:rsidR="00BD2D54">
            <w:t>under</w:t>
          </w:r>
          <w:r w:rsidR="00A35861">
            <w:t xml:space="preserve"> the Rules</w:t>
          </w:r>
          <w:r w:rsidR="00B86FB0">
            <w:t xml:space="preserve"> prolonged these prices</w:t>
          </w:r>
          <w:r w:rsidR="00A35861" w:rsidRPr="009C1667">
            <w:t>.</w:t>
          </w:r>
        </w:p>
        <w:p w:rsidR="008A7070" w:rsidRDefault="008A7070" w:rsidP="006C04FC">
          <w:pPr>
            <w:pStyle w:val="AERBody"/>
          </w:pPr>
          <w:r>
            <w:t xml:space="preserve">At 9.41 am, effective from the 9.50 am dispatch interval, </w:t>
          </w:r>
          <w:r w:rsidR="00DA2757">
            <w:t xml:space="preserve">Origin Energy rebid the entire 270 MW capacity of Mortlake unit two </w:t>
          </w:r>
          <w:r>
            <w:t xml:space="preserve">from the price cap of $14 000/MWh to the price floor of </w:t>
          </w:r>
          <w:r w:rsidR="00366D3E">
            <w:t>-</w:t>
          </w:r>
          <w:r>
            <w:t xml:space="preserve">$1000/MWh. </w:t>
          </w:r>
          <w:r w:rsidR="00F26AEB">
            <w:t xml:space="preserve">As a result of this rebid, Mortlake unit two received a start signal at 9.50 am and a target of 39 MW at 9.55 am. At 10 am, once </w:t>
          </w:r>
          <w:r w:rsidR="000731E4">
            <w:t xml:space="preserve">the output of </w:t>
          </w:r>
          <w:r w:rsidR="00F26AEB">
            <w:t xml:space="preserve">Mortlake unit </w:t>
          </w:r>
          <w:r w:rsidR="00593ECB">
            <w:t>two</w:t>
          </w:r>
          <w:r w:rsidR="00F26AEB">
            <w:t xml:space="preserve"> </w:t>
          </w:r>
          <w:r w:rsidR="0028774B">
            <w:t xml:space="preserve">was evident to NEMDE, </w:t>
          </w:r>
          <w:r w:rsidR="00F26AEB" w:rsidRPr="0028774B">
            <w:t xml:space="preserve">the </w:t>
          </w:r>
          <w:r w:rsidR="000731E4">
            <w:t xml:space="preserve">network </w:t>
          </w:r>
          <w:r w:rsidR="00F26AEB" w:rsidRPr="0028774B">
            <w:t>constraint</w:t>
          </w:r>
          <w:r w:rsidR="00F26AEB">
            <w:t xml:space="preserve"> violated.</w:t>
          </w:r>
          <w:r w:rsidR="00F26AEB">
            <w:rPr>
              <w:rStyle w:val="FootnoteReference"/>
            </w:rPr>
            <w:footnoteReference w:id="7"/>
          </w:r>
        </w:p>
        <w:p w:rsidR="00AF4305" w:rsidRDefault="00AF4305" w:rsidP="00AF4305">
          <w:pPr>
            <w:pStyle w:val="AERBody"/>
          </w:pPr>
          <w:r>
            <w:fldChar w:fldCharType="begin"/>
          </w:r>
          <w:r>
            <w:instrText xml:space="preserve"> REF _Ref469306092 \h </w:instrText>
          </w:r>
          <w:r>
            <w:fldChar w:fldCharType="separate"/>
          </w:r>
          <w:r w:rsidR="001D47DE">
            <w:t>Figure </w:t>
          </w:r>
          <w:r w:rsidR="001D47DE">
            <w:rPr>
              <w:noProof/>
            </w:rPr>
            <w:t>2</w:t>
          </w:r>
          <w:r>
            <w:fldChar w:fldCharType="end"/>
          </w:r>
          <w:r>
            <w:t xml:space="preserve"> </w:t>
          </w:r>
          <w:r w:rsidR="000A40BC">
            <w:t>highlights</w:t>
          </w:r>
          <w:r>
            <w:t xml:space="preserve"> the relationship between flow on the Heywood interconnector and output from Mortlake. At 9.55 am, </w:t>
          </w:r>
          <w:r w:rsidR="005D0F50">
            <w:t xml:space="preserve">imports into South Australia were </w:t>
          </w:r>
          <w:r w:rsidR="004E3766">
            <w:t xml:space="preserve">at their limit of </w:t>
          </w:r>
          <w:r w:rsidR="005D0F50">
            <w:t>250 MW. At 10 am, a</w:t>
          </w:r>
          <w:r>
            <w:t xml:space="preserve">s output from Mortlake Power Station increased (light orange </w:t>
          </w:r>
          <w:r w:rsidR="004E3766">
            <w:t>area</w:t>
          </w:r>
          <w:r>
            <w:t>),</w:t>
          </w:r>
          <w:r w:rsidR="005D0F50">
            <w:t xml:space="preserve"> and the constraint violated,</w:t>
          </w:r>
          <w:r>
            <w:t xml:space="preserve"> flows (red line) across the interconnector from Victoria to South Australia decreased (negative values) and began to flow from South Australia </w:t>
          </w:r>
          <w:r w:rsidR="005D0F50">
            <w:t>into Victoria (positive values) at 200 MW.</w:t>
          </w:r>
          <w:r w:rsidR="000A40BC">
            <w:t xml:space="preserve"> </w:t>
          </w:r>
          <w:r w:rsidR="005D0F50">
            <w:t>T</w:t>
          </w:r>
          <w:r w:rsidR="000A40BC">
            <w:t xml:space="preserve">he </w:t>
          </w:r>
          <w:r>
            <w:t>import limit (purple line) move</w:t>
          </w:r>
          <w:r w:rsidR="005D0F50">
            <w:t>d</w:t>
          </w:r>
          <w:r>
            <w:t xml:space="preserve"> above </w:t>
          </w:r>
          <w:r w:rsidR="005D0F50">
            <w:t xml:space="preserve">the </w:t>
          </w:r>
          <w:r>
            <w:t xml:space="preserve">export limit (green line), effectively forcing flow out of South Australia. </w:t>
          </w:r>
          <w:r w:rsidR="000A40BC">
            <w:t>This situation continued until 10.45 am and peaked at 10.20 am when South</w:t>
          </w:r>
          <w:r w:rsidR="005A2478">
            <w:t> </w:t>
          </w:r>
          <w:r w:rsidR="000A40BC">
            <w:t xml:space="preserve">Australia was exporting 500 MW into Victoria. The power system was insecure as </w:t>
          </w:r>
          <w:r w:rsidR="00A65997">
            <w:t xml:space="preserve">the </w:t>
          </w:r>
          <w:r w:rsidR="000A40BC">
            <w:t xml:space="preserve">Heywood </w:t>
          </w:r>
          <w:r w:rsidR="00A65997">
            <w:t xml:space="preserve">interconnector </w:t>
          </w:r>
          <w:r w:rsidR="000A40BC">
            <w:t xml:space="preserve">was operating materially above its </w:t>
          </w:r>
          <w:r w:rsidR="00FE723E">
            <w:t xml:space="preserve">constrained export </w:t>
          </w:r>
          <w:r w:rsidR="000A40BC">
            <w:t xml:space="preserve">limits, as seen in </w:t>
          </w:r>
          <w:r w:rsidR="000A40BC">
            <w:fldChar w:fldCharType="begin"/>
          </w:r>
          <w:r w:rsidR="000A40BC">
            <w:instrText xml:space="preserve"> REF _Ref469306092 \h </w:instrText>
          </w:r>
          <w:r w:rsidR="000A40BC">
            <w:fldChar w:fldCharType="separate"/>
          </w:r>
          <w:r w:rsidR="001D47DE">
            <w:t>Figure </w:t>
          </w:r>
          <w:r w:rsidR="001D47DE">
            <w:rPr>
              <w:noProof/>
            </w:rPr>
            <w:t>2</w:t>
          </w:r>
          <w:r w:rsidR="000A40BC">
            <w:fldChar w:fldCharType="end"/>
          </w:r>
          <w:r w:rsidR="000A40BC">
            <w:t>.</w:t>
          </w:r>
        </w:p>
        <w:p w:rsidR="00AF4305" w:rsidRDefault="00AF4305" w:rsidP="00AF4305">
          <w:pPr>
            <w:pStyle w:val="Caption"/>
          </w:pPr>
          <w:bookmarkStart w:id="17" w:name="_Ref469306092"/>
          <w:bookmarkStart w:id="18" w:name="_Ref469306086"/>
          <w:r>
            <w:lastRenderedPageBreak/>
            <w:t>Figure</w:t>
          </w:r>
          <w:r w:rsidR="000A40BC">
            <w:t> </w:t>
          </w:r>
          <w:fldSimple w:instr=" SEQ Figure \* ARABIC ">
            <w:r w:rsidR="001D47DE">
              <w:rPr>
                <w:noProof/>
              </w:rPr>
              <w:t>2</w:t>
            </w:r>
          </w:fldSimple>
          <w:bookmarkEnd w:id="17"/>
          <w:r>
            <w:t>: Heywood interconnector flows</w:t>
          </w:r>
          <w:bookmarkEnd w:id="18"/>
          <w:r>
            <w:t xml:space="preserve"> and Mortlake output</w:t>
          </w:r>
        </w:p>
        <w:p w:rsidR="00AF4305" w:rsidRDefault="00AF4305" w:rsidP="00AF4305">
          <w:pPr>
            <w:pStyle w:val="AERBody"/>
          </w:pPr>
          <w:r w:rsidRPr="00E845F5">
            <w:rPr>
              <w:noProof/>
              <w:lang w:eastAsia="en-AU"/>
            </w:rPr>
            <w:drawing>
              <wp:inline distT="0" distB="0" distL="0" distR="0" wp14:anchorId="44BC64BA" wp14:editId="0A711BF3">
                <wp:extent cx="5382895" cy="3166988"/>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3166988"/>
                        </a:xfrm>
                        <a:prstGeom prst="rect">
                          <a:avLst/>
                        </a:prstGeom>
                        <a:noFill/>
                        <a:ln>
                          <a:noFill/>
                        </a:ln>
                      </pic:spPr>
                    </pic:pic>
                  </a:graphicData>
                </a:graphic>
              </wp:inline>
            </w:drawing>
          </w:r>
        </w:p>
        <w:p w:rsidR="00AF4305" w:rsidRDefault="00AF4305" w:rsidP="00AF4305">
          <w:pPr>
            <w:pStyle w:val="AERBody"/>
          </w:pPr>
          <w:r>
            <w:t>Generation in South Australia ramp</w:t>
          </w:r>
          <w:r w:rsidR="00090F08">
            <w:t>ed</w:t>
          </w:r>
          <w:r>
            <w:t xml:space="preserve"> up</w:t>
          </w:r>
          <w:r w:rsidR="000A40BC">
            <w:t xml:space="preserve"> </w:t>
          </w:r>
          <w:r w:rsidR="00090F08">
            <w:t>at their offered rate</w:t>
          </w:r>
          <w:r>
            <w:t xml:space="preserve"> within </w:t>
          </w:r>
          <w:r w:rsidR="000A40BC">
            <w:t xml:space="preserve">the dispatch interval </w:t>
          </w:r>
          <w:r w:rsidR="00090F08">
            <w:t xml:space="preserve">but it was not </w:t>
          </w:r>
          <w:r w:rsidR="00EF6944">
            <w:t>sufficient</w:t>
          </w:r>
          <w:r w:rsidR="00090F08">
            <w:t xml:space="preserve"> to satisfy the constraint </w:t>
          </w:r>
          <w:r w:rsidR="00EF6944">
            <w:t>and it violated at 10 am.</w:t>
          </w:r>
          <w:r>
            <w:t xml:space="preserve"> </w:t>
          </w:r>
          <w:r w:rsidR="000A40BC">
            <w:t>South</w:t>
          </w:r>
          <w:r w:rsidR="00EF6944">
            <w:t> </w:t>
          </w:r>
          <w:r w:rsidR="000A40BC">
            <w:t>Australia was exporting into Victoria counter</w:t>
          </w:r>
          <w:r w:rsidR="00EF6944">
            <w:t>-</w:t>
          </w:r>
          <w:r w:rsidR="000A40BC">
            <w:t xml:space="preserve">price </w:t>
          </w:r>
          <w:r>
            <w:t xml:space="preserve">and the dispatch price </w:t>
          </w:r>
          <w:r w:rsidR="000731E4">
            <w:t>in South</w:t>
          </w:r>
          <w:r w:rsidR="00CA5585">
            <w:t> </w:t>
          </w:r>
          <w:r w:rsidR="000731E4">
            <w:t xml:space="preserve">Australia </w:t>
          </w:r>
          <w:r>
            <w:t>reach</w:t>
          </w:r>
          <w:r w:rsidR="000A40BC">
            <w:t>ed</w:t>
          </w:r>
          <w:r>
            <w:t xml:space="preserve"> the </w:t>
          </w:r>
          <w:r w:rsidR="000A40BC">
            <w:t xml:space="preserve">market </w:t>
          </w:r>
          <w:r>
            <w:t>price cap.</w:t>
          </w:r>
        </w:p>
        <w:p w:rsidR="0019141E" w:rsidRDefault="00AF4305" w:rsidP="00AF4305">
          <w:pPr>
            <w:pStyle w:val="AERBody"/>
          </w:pPr>
          <w:r>
            <w:t xml:space="preserve">At 9.59 am, effective from </w:t>
          </w:r>
          <w:r w:rsidR="000A40BC">
            <w:t xml:space="preserve">the </w:t>
          </w:r>
          <w:r>
            <w:t>10.10 am</w:t>
          </w:r>
          <w:r w:rsidRPr="00D16169">
            <w:t xml:space="preserve"> </w:t>
          </w:r>
          <w:r>
            <w:t xml:space="preserve">dispatch interval, Mortlake rebid its ramp down rate from 13 MW/min to 3 MW/min, </w:t>
          </w:r>
          <w:r w:rsidR="0019141E">
            <w:t>reduc</w:t>
          </w:r>
          <w:r>
            <w:t>ing</w:t>
          </w:r>
          <w:r w:rsidR="0019141E">
            <w:t xml:space="preserve"> the rate at which Mortlake’s generation</w:t>
          </w:r>
          <w:r w:rsidR="000A40BC">
            <w:t xml:space="preserve"> could be reduced</w:t>
          </w:r>
          <w:r>
            <w:t>,</w:t>
          </w:r>
          <w:r w:rsidR="0019141E">
            <w:t xml:space="preserve"> even though the constraint was </w:t>
          </w:r>
          <w:r w:rsidR="000A40BC">
            <w:t>violating</w:t>
          </w:r>
          <w:r w:rsidR="0019141E">
            <w:t>.</w:t>
          </w:r>
        </w:p>
        <w:p w:rsidR="00602A2F" w:rsidRDefault="00AF4305" w:rsidP="00142AB0">
          <w:pPr>
            <w:pStyle w:val="AERBody"/>
          </w:pPr>
          <w:r>
            <w:t xml:space="preserve">At </w:t>
          </w:r>
          <w:r w:rsidR="00602A2F">
            <w:t xml:space="preserve">around 10.20 am </w:t>
          </w:r>
          <w:r w:rsidR="00142AB0">
            <w:t xml:space="preserve">AEMO </w:t>
          </w:r>
          <w:r w:rsidR="000A40BC">
            <w:t>directed</w:t>
          </w:r>
          <w:r w:rsidR="00602A2F">
            <w:t xml:space="preserve"> Origin </w:t>
          </w:r>
          <w:r w:rsidR="000A40BC">
            <w:t xml:space="preserve">Energy </w:t>
          </w:r>
          <w:r w:rsidR="00142AB0">
            <w:t xml:space="preserve">to </w:t>
          </w:r>
          <w:r w:rsidR="00D53411">
            <w:t>reduce</w:t>
          </w:r>
          <w:r w:rsidR="00602A2F">
            <w:t xml:space="preserve"> generation at Mortlake to zero and de-synchronise</w:t>
          </w:r>
          <w:r w:rsidR="00706CB6">
            <w:t>, until further notice,</w:t>
          </w:r>
          <w:r w:rsidR="00DC5195">
            <w:t xml:space="preserve"> to return the power system to a secure state</w:t>
          </w:r>
          <w:r w:rsidR="00706CB6">
            <w:t xml:space="preserve">. </w:t>
          </w:r>
          <w:r w:rsidR="006044C1">
            <w:t xml:space="preserve">This was notified to the market in market notice 56046. </w:t>
          </w:r>
          <w:r w:rsidR="00602A2F">
            <w:t>As a result</w:t>
          </w:r>
          <w:r w:rsidR="00EF6944">
            <w:t>,</w:t>
          </w:r>
          <w:r w:rsidR="00602A2F">
            <w:t xml:space="preserve"> at </w:t>
          </w:r>
          <w:r w:rsidR="00602A2F" w:rsidRPr="00555114">
            <w:t xml:space="preserve">10.25 am, effective </w:t>
          </w:r>
          <w:r w:rsidR="00602A2F">
            <w:t xml:space="preserve">from the </w:t>
          </w:r>
          <w:r w:rsidR="00602A2F" w:rsidRPr="00555114">
            <w:t>10.</w:t>
          </w:r>
          <w:r w:rsidR="00602A2F">
            <w:t>35</w:t>
          </w:r>
          <w:r w:rsidR="00602A2F" w:rsidRPr="00555114">
            <w:t> am</w:t>
          </w:r>
          <w:r w:rsidR="00602A2F">
            <w:t xml:space="preserve"> dispatch interval, Origin </w:t>
          </w:r>
          <w:r w:rsidR="00EF6944">
            <w:t>E</w:t>
          </w:r>
          <w:r w:rsidR="00A65997">
            <w:t xml:space="preserve">nergy </w:t>
          </w:r>
          <w:r w:rsidR="00602A2F">
            <w:t xml:space="preserve">rebid </w:t>
          </w:r>
          <w:r w:rsidR="00602A2F" w:rsidRPr="00DC5195">
            <w:t xml:space="preserve">Mortlake unit two’s </w:t>
          </w:r>
          <w:r w:rsidR="00602A2F">
            <w:t>availability to zero and its ramp down rate from 3 MW/min to 13 MW/min. The reason given was ‘</w:t>
          </w:r>
          <w:r w:rsidR="00602A2F" w:rsidRPr="00F94865">
            <w:t>1023P CHANGE IN AVAIL - AEMO DIRECTION SL’.</w:t>
          </w:r>
        </w:p>
        <w:p w:rsidR="003E72A1" w:rsidRDefault="00142AB0" w:rsidP="006571CC">
          <w:pPr>
            <w:pStyle w:val="AERBody"/>
          </w:pPr>
          <w:r>
            <w:t xml:space="preserve">The </w:t>
          </w:r>
          <w:r w:rsidR="00A65997">
            <w:t xml:space="preserve">increase in the units </w:t>
          </w:r>
          <w:r>
            <w:t xml:space="preserve">ramp down rate, </w:t>
          </w:r>
          <w:r w:rsidR="00A65997">
            <w:t xml:space="preserve">led to its output dropping to zero </w:t>
          </w:r>
          <w:r w:rsidR="00706CB6">
            <w:t>in two dispatch intervals</w:t>
          </w:r>
          <w:r w:rsidR="004F1D14">
            <w:t xml:space="preserve"> and </w:t>
          </w:r>
          <w:r w:rsidR="00A65997">
            <w:t>b</w:t>
          </w:r>
          <w:r w:rsidR="003E72A1">
            <w:t xml:space="preserve">y the 10.40 am </w:t>
          </w:r>
          <w:r w:rsidR="00250DF7">
            <w:t>dispatch interval, Mortlake unit two was targeted off</w:t>
          </w:r>
          <w:r w:rsidR="004F1D14">
            <w:t>. A</w:t>
          </w:r>
          <w:r w:rsidR="00706CB6">
            <w:t xml:space="preserve">t 10.45 am </w:t>
          </w:r>
          <w:r w:rsidR="00250DF7">
            <w:t xml:space="preserve">the constraint was no longer </w:t>
          </w:r>
          <w:r w:rsidR="00706CB6">
            <w:t>violating.</w:t>
          </w:r>
        </w:p>
        <w:p w:rsidR="00706CB6" w:rsidRDefault="00706CB6" w:rsidP="006571CC">
          <w:pPr>
            <w:pStyle w:val="AERBody"/>
          </w:pPr>
          <w:r>
            <w:t>The direction was withdrawn at 3.45 pm</w:t>
          </w:r>
          <w:r w:rsidR="00902A10">
            <w:t xml:space="preserve"> but Mortlake did not generate </w:t>
          </w:r>
          <w:r w:rsidR="004F383F">
            <w:t>after that time</w:t>
          </w:r>
          <w:r w:rsidR="00902A10">
            <w:t>.</w:t>
          </w:r>
        </w:p>
        <w:p w:rsidR="00A8144A" w:rsidRDefault="00A8144A" w:rsidP="006571CC">
          <w:pPr>
            <w:pStyle w:val="AERBody"/>
          </w:pPr>
          <w:r>
            <w:t>Details of Mortlake rebids can be found in Appendix A.</w:t>
          </w:r>
        </w:p>
        <w:p w:rsidR="002B75BE" w:rsidRPr="009931F5" w:rsidRDefault="002B75BE" w:rsidP="002B75BE">
          <w:pPr>
            <w:pStyle w:val="AERBody"/>
          </w:pPr>
          <w:r w:rsidRPr="009931F5">
            <w:t>Appendix B outlines the relevant market notices published by AEMO.</w:t>
          </w:r>
        </w:p>
        <w:p w:rsidR="00433259" w:rsidRPr="0075582C" w:rsidRDefault="00433259" w:rsidP="00433259">
          <w:pPr>
            <w:pStyle w:val="Heading3"/>
            <w:keepNext/>
          </w:pPr>
          <w:bookmarkStart w:id="19" w:name="_Toc472021388"/>
          <w:r>
            <w:t>Pricing outcomes</w:t>
          </w:r>
          <w:bookmarkEnd w:id="19"/>
        </w:p>
        <w:p w:rsidR="00097407" w:rsidRDefault="00097407" w:rsidP="008A7070">
          <w:pPr>
            <w:pStyle w:val="AERBody"/>
          </w:pPr>
          <w:r>
            <w:t>The dispatch price in South Australia was at or near the price cap f</w:t>
          </w:r>
          <w:r w:rsidR="006972B7">
            <w:t xml:space="preserve">rom 10 am to 10.20 am inclusive and </w:t>
          </w:r>
          <w:r>
            <w:t xml:space="preserve">dropped to the price floor on two occasions at 10.30 am and 10.45 am. This led to the high </w:t>
          </w:r>
          <w:r w:rsidR="006972B7">
            <w:t xml:space="preserve">trading interval </w:t>
          </w:r>
          <w:r>
            <w:t>prices at 10 am and 10.30 </w:t>
          </w:r>
          <w:r w:rsidR="00A77406">
            <w:t>a</w:t>
          </w:r>
          <w:r>
            <w:t xml:space="preserve">m and </w:t>
          </w:r>
          <w:r w:rsidR="006972B7">
            <w:t>a</w:t>
          </w:r>
          <w:r>
            <w:t xml:space="preserve"> negative price at 11 am.</w:t>
          </w:r>
        </w:p>
        <w:p w:rsidR="00097407" w:rsidRDefault="00FB2BA1" w:rsidP="008A7070">
          <w:pPr>
            <w:pStyle w:val="AERBody"/>
          </w:pPr>
          <w:r>
            <w:lastRenderedPageBreak/>
            <w:fldChar w:fldCharType="begin"/>
          </w:r>
          <w:r>
            <w:instrText xml:space="preserve"> REF _Ref471896792 \h </w:instrText>
          </w:r>
          <w:r>
            <w:fldChar w:fldCharType="separate"/>
          </w:r>
          <w:r w:rsidR="001D47DE">
            <w:t xml:space="preserve">Table </w:t>
          </w:r>
          <w:r w:rsidR="001D47DE">
            <w:rPr>
              <w:noProof/>
            </w:rPr>
            <w:t>4</w:t>
          </w:r>
          <w:r>
            <w:fldChar w:fldCharType="end"/>
          </w:r>
          <w:r>
            <w:t xml:space="preserve"> shows the </w:t>
          </w:r>
          <w:r w:rsidR="00BA366C">
            <w:t>d</w:t>
          </w:r>
          <w:r>
            <w:t>ispatch and spot price</w:t>
          </w:r>
          <w:r w:rsidR="006972B7">
            <w:t>s</w:t>
          </w:r>
          <w:r>
            <w:t xml:space="preserve"> in South Australia as well as </w:t>
          </w:r>
          <w:r w:rsidR="00880AE4">
            <w:t xml:space="preserve">a general </w:t>
          </w:r>
          <w:r w:rsidR="00EF6944">
            <w:t xml:space="preserve">price setting </w:t>
          </w:r>
          <w:r w:rsidR="00880AE4">
            <w:t>classification</w:t>
          </w:r>
          <w:r>
            <w:t xml:space="preserve">. </w:t>
          </w:r>
          <w:r w:rsidR="004F1D14">
            <w:t>O</w:t>
          </w:r>
          <w:r>
            <w:t xml:space="preserve">nly one of the prices </w:t>
          </w:r>
          <w:r w:rsidR="006972B7">
            <w:t xml:space="preserve">close to the market price cap </w:t>
          </w:r>
          <w:r>
            <w:t>was set</w:t>
          </w:r>
          <w:r w:rsidR="006972B7">
            <w:t xml:space="preserve"> by generation</w:t>
          </w:r>
          <w:r w:rsidR="004F1D14">
            <w:t xml:space="preserve"> in South Australia</w:t>
          </w:r>
          <w:r w:rsidR="00682F85">
            <w:t>,</w:t>
          </w:r>
          <w:r w:rsidR="006972B7">
            <w:t xml:space="preserve"> the other </w:t>
          </w:r>
          <w:r w:rsidR="004F1D14">
            <w:t xml:space="preserve">prices </w:t>
          </w:r>
          <w:r w:rsidR="006972B7">
            <w:t xml:space="preserve">were set by generation </w:t>
          </w:r>
          <w:r w:rsidR="004F1D14">
            <w:t xml:space="preserve">in other regions of the NEM </w:t>
          </w:r>
          <w:r w:rsidR="006972B7">
            <w:t xml:space="preserve">or by the co-optimisation </w:t>
          </w:r>
          <w:r w:rsidR="004F1D14">
            <w:t>process</w:t>
          </w:r>
          <w:r w:rsidR="006972B7">
            <w:t xml:space="preserve"> between energy and </w:t>
          </w:r>
          <w:r w:rsidR="005A2478">
            <w:t>Frequency Control Ancillary Services (</w:t>
          </w:r>
          <w:r w:rsidR="006972B7">
            <w:t>FCAS</w:t>
          </w:r>
          <w:r w:rsidR="005A2478">
            <w:t>)</w:t>
          </w:r>
          <w:r w:rsidR="006972B7">
            <w:t>.</w:t>
          </w:r>
        </w:p>
        <w:p w:rsidR="003E76D2" w:rsidRDefault="003E76D2" w:rsidP="003E76D2">
          <w:pPr>
            <w:pStyle w:val="Caption"/>
          </w:pPr>
          <w:bookmarkStart w:id="20" w:name="_Ref471896792"/>
          <w:r>
            <w:t xml:space="preserve">Table </w:t>
          </w:r>
          <w:fldSimple w:instr=" SEQ Table \* ARABIC ">
            <w:r w:rsidR="001D47DE">
              <w:rPr>
                <w:noProof/>
              </w:rPr>
              <w:t>4</w:t>
            </w:r>
          </w:fldSimple>
          <w:bookmarkEnd w:id="20"/>
          <w:r w:rsidRPr="00FC2A49">
            <w:t xml:space="preserve">: </w:t>
          </w:r>
          <w:r w:rsidR="00C63F28">
            <w:rPr>
              <w:noProof/>
            </w:rPr>
            <w:t>Dispatch and spot prices</w:t>
          </w:r>
          <w:r w:rsidRPr="00FC2A49">
            <w:t xml:space="preserve"> </w:t>
          </w:r>
          <w:r w:rsidR="00C63F28">
            <w:t xml:space="preserve">and price setting </w:t>
          </w:r>
          <w:r w:rsidR="00880AE4">
            <w:t>classification</w:t>
          </w:r>
        </w:p>
        <w:tbl>
          <w:tblPr>
            <w:tblStyle w:val="AERsummarytable"/>
            <w:tblW w:w="8271" w:type="dxa"/>
            <w:tblLook w:val="04A0" w:firstRow="1" w:lastRow="0" w:firstColumn="1" w:lastColumn="0" w:noHBand="0" w:noVBand="1"/>
          </w:tblPr>
          <w:tblGrid>
            <w:gridCol w:w="1200"/>
            <w:gridCol w:w="823"/>
            <w:gridCol w:w="977"/>
            <w:gridCol w:w="5271"/>
          </w:tblGrid>
          <w:tr w:rsidR="00097407" w:rsidRPr="005424A9" w:rsidTr="00142AB0">
            <w:trPr>
              <w:cnfStyle w:val="100000000000" w:firstRow="1" w:lastRow="0" w:firstColumn="0" w:lastColumn="0" w:oddVBand="0" w:evenVBand="0" w:oddHBand="0" w:evenHBand="0" w:firstRowFirstColumn="0" w:firstRowLastColumn="0" w:lastRowFirstColumn="0" w:lastRowLastColumn="0"/>
              <w:trHeight w:val="480"/>
            </w:trPr>
            <w:tc>
              <w:tcPr>
                <w:tcW w:w="1200" w:type="dxa"/>
                <w:hideMark/>
              </w:tcPr>
              <w:p w:rsidR="00097407" w:rsidRPr="005424A9" w:rsidRDefault="00097407" w:rsidP="005424A9">
                <w:pPr>
                  <w:spacing w:before="0" w:line="240" w:lineRule="auto"/>
                  <w:rPr>
                    <w:rFonts w:eastAsia="Times New Roman" w:cs="Arial"/>
                    <w:bCs/>
                    <w:color w:val="FFFFFF"/>
                    <w:szCs w:val="18"/>
                    <w:lang w:eastAsia="en-AU"/>
                  </w:rPr>
                </w:pPr>
                <w:r w:rsidRPr="005424A9">
                  <w:rPr>
                    <w:rFonts w:eastAsia="Times New Roman" w:cs="Arial"/>
                    <w:bCs/>
                    <w:color w:val="FFFFFF"/>
                    <w:szCs w:val="18"/>
                    <w:lang w:eastAsia="en-AU"/>
                  </w:rPr>
                  <w:t>Dispatch Interval</w:t>
                </w:r>
              </w:p>
            </w:tc>
            <w:tc>
              <w:tcPr>
                <w:tcW w:w="823" w:type="dxa"/>
              </w:tcPr>
              <w:p w:rsidR="00097407" w:rsidRPr="005424A9" w:rsidRDefault="00097407" w:rsidP="005424A9">
                <w:pPr>
                  <w:spacing w:before="0" w:line="240" w:lineRule="auto"/>
                  <w:rPr>
                    <w:rFonts w:eastAsia="Times New Roman" w:cs="Arial"/>
                    <w:bCs/>
                    <w:color w:val="FFFFFF"/>
                    <w:szCs w:val="18"/>
                    <w:lang w:eastAsia="en-AU"/>
                  </w:rPr>
                </w:pPr>
                <w:r>
                  <w:rPr>
                    <w:rFonts w:eastAsia="Times New Roman" w:cs="Arial"/>
                    <w:bCs/>
                    <w:color w:val="FFFFFF"/>
                    <w:szCs w:val="18"/>
                    <w:lang w:eastAsia="en-AU"/>
                  </w:rPr>
                  <w:t>Spot Price $/MWh</w:t>
                </w:r>
              </w:p>
            </w:tc>
            <w:tc>
              <w:tcPr>
                <w:tcW w:w="977" w:type="dxa"/>
                <w:hideMark/>
              </w:tcPr>
              <w:p w:rsidR="00097407" w:rsidRPr="005424A9" w:rsidRDefault="00FB2BA1" w:rsidP="005424A9">
                <w:pPr>
                  <w:spacing w:before="0" w:line="240" w:lineRule="auto"/>
                  <w:rPr>
                    <w:rFonts w:eastAsia="Times New Roman" w:cs="Arial"/>
                    <w:bCs/>
                    <w:color w:val="FFFFFF"/>
                    <w:szCs w:val="18"/>
                    <w:lang w:eastAsia="en-AU"/>
                  </w:rPr>
                </w:pPr>
                <w:r>
                  <w:rPr>
                    <w:rFonts w:eastAsia="Times New Roman" w:cs="Arial"/>
                    <w:bCs/>
                    <w:color w:val="FFFFFF"/>
                    <w:szCs w:val="18"/>
                    <w:lang w:eastAsia="en-AU"/>
                  </w:rPr>
                  <w:t xml:space="preserve">Dispatch </w:t>
                </w:r>
                <w:r w:rsidR="00097407" w:rsidRPr="005424A9">
                  <w:rPr>
                    <w:rFonts w:eastAsia="Times New Roman" w:cs="Arial"/>
                    <w:bCs/>
                    <w:color w:val="FFFFFF"/>
                    <w:szCs w:val="18"/>
                    <w:lang w:eastAsia="en-AU"/>
                  </w:rPr>
                  <w:t>Price $/MWh</w:t>
                </w:r>
              </w:p>
            </w:tc>
            <w:tc>
              <w:tcPr>
                <w:tcW w:w="5271" w:type="dxa"/>
                <w:hideMark/>
              </w:tcPr>
              <w:p w:rsidR="00097407" w:rsidRPr="005424A9" w:rsidRDefault="00097407" w:rsidP="00880AE4">
                <w:pPr>
                  <w:spacing w:before="0" w:line="240" w:lineRule="auto"/>
                  <w:rPr>
                    <w:rFonts w:eastAsia="Times New Roman" w:cs="Arial"/>
                    <w:bCs/>
                    <w:color w:val="FFFFFF"/>
                    <w:szCs w:val="18"/>
                    <w:lang w:eastAsia="en-AU"/>
                  </w:rPr>
                </w:pPr>
                <w:r w:rsidRPr="005424A9">
                  <w:rPr>
                    <w:rFonts w:eastAsia="Times New Roman" w:cs="Arial"/>
                    <w:bCs/>
                    <w:color w:val="FFFFFF"/>
                    <w:szCs w:val="18"/>
                    <w:lang w:eastAsia="en-AU"/>
                  </w:rPr>
                  <w:t xml:space="preserve">Price setting </w:t>
                </w:r>
                <w:r w:rsidR="00880AE4">
                  <w:rPr>
                    <w:rFonts w:eastAsia="Times New Roman" w:cs="Arial"/>
                    <w:bCs/>
                    <w:color w:val="FFFFFF"/>
                    <w:szCs w:val="18"/>
                    <w:lang w:eastAsia="en-AU"/>
                  </w:rPr>
                  <w:t>classification</w:t>
                </w:r>
              </w:p>
            </w:tc>
          </w:tr>
          <w:tr w:rsidR="003E72A1" w:rsidRPr="005424A9" w:rsidTr="003E72A1">
            <w:trPr>
              <w:cnfStyle w:val="000000100000" w:firstRow="0" w:lastRow="0" w:firstColumn="0" w:lastColumn="0" w:oddVBand="0" w:evenVBand="0" w:oddHBand="1" w:evenHBand="0" w:firstRowFirstColumn="0" w:firstRowLastColumn="0" w:lastRowFirstColumn="0" w:lastRowLastColumn="0"/>
              <w:trHeight w:hRule="exact" w:val="340"/>
            </w:trPr>
            <w:tc>
              <w:tcPr>
                <w:tcW w:w="1200" w:type="dxa"/>
                <w:noWrap/>
                <w:vAlign w:val="center"/>
              </w:tcPr>
              <w:p w:rsidR="003E72A1" w:rsidRPr="005424A9" w:rsidRDefault="003E72A1" w:rsidP="005424A9">
                <w:pPr>
                  <w:spacing w:before="120" w:line="240" w:lineRule="auto"/>
                  <w:jc w:val="left"/>
                  <w:rPr>
                    <w:rFonts w:eastAsia="Times New Roman" w:cs="Arial"/>
                    <w:szCs w:val="18"/>
                    <w:lang w:eastAsia="en-AU"/>
                  </w:rPr>
                </w:pPr>
                <w:r>
                  <w:rPr>
                    <w:rFonts w:eastAsia="Times New Roman" w:cs="Arial"/>
                    <w:szCs w:val="18"/>
                    <w:lang w:eastAsia="en-AU"/>
                  </w:rPr>
                  <w:t>9.35 am</w:t>
                </w:r>
              </w:p>
            </w:tc>
            <w:tc>
              <w:tcPr>
                <w:tcW w:w="823" w:type="dxa"/>
              </w:tcPr>
              <w:p w:rsidR="003E72A1" w:rsidRPr="005424A9" w:rsidRDefault="003E72A1" w:rsidP="005424A9">
                <w:pPr>
                  <w:spacing w:before="120" w:line="240" w:lineRule="auto"/>
                  <w:jc w:val="left"/>
                  <w:rPr>
                    <w:rFonts w:eastAsia="Times New Roman" w:cs="Arial"/>
                    <w:szCs w:val="18"/>
                    <w:lang w:eastAsia="en-AU"/>
                  </w:rPr>
                </w:pPr>
              </w:p>
            </w:tc>
            <w:tc>
              <w:tcPr>
                <w:tcW w:w="977" w:type="dxa"/>
                <w:shd w:val="clear" w:color="auto" w:fill="auto"/>
                <w:noWrap/>
                <w:vAlign w:val="bottom"/>
              </w:tcPr>
              <w:p w:rsidR="003E72A1" w:rsidRPr="003E72A1" w:rsidRDefault="003E72A1" w:rsidP="003E72A1">
                <w:pPr>
                  <w:spacing w:before="120" w:line="240" w:lineRule="auto"/>
                  <w:jc w:val="left"/>
                  <w:rPr>
                    <w:rFonts w:eastAsia="Times New Roman" w:cs="Arial"/>
                    <w:szCs w:val="18"/>
                    <w:lang w:eastAsia="en-AU"/>
                  </w:rPr>
                </w:pPr>
                <w:r w:rsidRPr="003E72A1">
                  <w:rPr>
                    <w:rFonts w:eastAsia="Times New Roman" w:cs="Arial"/>
                    <w:szCs w:val="18"/>
                    <w:lang w:eastAsia="en-AU"/>
                  </w:rPr>
                  <w:t>300</w:t>
                </w:r>
              </w:p>
            </w:tc>
            <w:tc>
              <w:tcPr>
                <w:tcW w:w="5271" w:type="dxa"/>
                <w:noWrap/>
                <w:vAlign w:val="bottom"/>
              </w:tcPr>
              <w:p w:rsidR="003E72A1" w:rsidRPr="005424A9" w:rsidRDefault="003E72A1" w:rsidP="003E72A1">
                <w:pPr>
                  <w:spacing w:before="120" w:line="240" w:lineRule="auto"/>
                  <w:jc w:val="left"/>
                  <w:rPr>
                    <w:rFonts w:eastAsia="Times New Roman" w:cs="Arial"/>
                    <w:szCs w:val="18"/>
                    <w:lang w:eastAsia="en-AU"/>
                  </w:rPr>
                </w:pPr>
                <w:r w:rsidRPr="005424A9">
                  <w:rPr>
                    <w:rFonts w:eastAsia="Times New Roman" w:cs="Arial"/>
                    <w:szCs w:val="18"/>
                    <w:lang w:eastAsia="en-AU"/>
                  </w:rPr>
                  <w:t>Local generation</w:t>
                </w:r>
              </w:p>
            </w:tc>
          </w:tr>
          <w:tr w:rsidR="003E72A1" w:rsidRPr="005424A9" w:rsidTr="003E72A1">
            <w:trPr>
              <w:cnfStyle w:val="000000010000" w:firstRow="0" w:lastRow="0" w:firstColumn="0" w:lastColumn="0" w:oddVBand="0" w:evenVBand="0" w:oddHBand="0" w:evenHBand="1" w:firstRowFirstColumn="0" w:firstRowLastColumn="0" w:lastRowFirstColumn="0" w:lastRowLastColumn="0"/>
              <w:trHeight w:hRule="exact" w:val="340"/>
            </w:trPr>
            <w:tc>
              <w:tcPr>
                <w:tcW w:w="1200" w:type="dxa"/>
                <w:noWrap/>
                <w:vAlign w:val="center"/>
              </w:tcPr>
              <w:p w:rsidR="003E72A1" w:rsidRPr="005424A9" w:rsidRDefault="003E72A1" w:rsidP="005424A9">
                <w:pPr>
                  <w:spacing w:before="120" w:line="240" w:lineRule="auto"/>
                  <w:jc w:val="left"/>
                  <w:rPr>
                    <w:rFonts w:eastAsia="Times New Roman" w:cs="Arial"/>
                    <w:szCs w:val="18"/>
                    <w:lang w:eastAsia="en-AU"/>
                  </w:rPr>
                </w:pPr>
                <w:r>
                  <w:rPr>
                    <w:rFonts w:eastAsia="Times New Roman" w:cs="Arial"/>
                    <w:szCs w:val="18"/>
                    <w:lang w:eastAsia="en-AU"/>
                  </w:rPr>
                  <w:t>9.40 am</w:t>
                </w:r>
              </w:p>
            </w:tc>
            <w:tc>
              <w:tcPr>
                <w:tcW w:w="823" w:type="dxa"/>
              </w:tcPr>
              <w:p w:rsidR="003E72A1" w:rsidRPr="005424A9" w:rsidRDefault="003E72A1" w:rsidP="005424A9">
                <w:pPr>
                  <w:spacing w:before="120" w:line="240" w:lineRule="auto"/>
                  <w:jc w:val="left"/>
                  <w:rPr>
                    <w:rFonts w:eastAsia="Times New Roman" w:cs="Arial"/>
                    <w:szCs w:val="18"/>
                    <w:lang w:eastAsia="en-AU"/>
                  </w:rPr>
                </w:pPr>
              </w:p>
            </w:tc>
            <w:tc>
              <w:tcPr>
                <w:tcW w:w="977" w:type="dxa"/>
                <w:noWrap/>
                <w:vAlign w:val="bottom"/>
              </w:tcPr>
              <w:p w:rsidR="003E72A1" w:rsidRPr="003E72A1" w:rsidRDefault="003E72A1" w:rsidP="003E72A1">
                <w:pPr>
                  <w:spacing w:before="120" w:line="240" w:lineRule="auto"/>
                  <w:jc w:val="left"/>
                  <w:rPr>
                    <w:rFonts w:eastAsia="Times New Roman" w:cs="Arial"/>
                    <w:szCs w:val="18"/>
                    <w:lang w:eastAsia="en-AU"/>
                  </w:rPr>
                </w:pPr>
                <w:r w:rsidRPr="003E72A1">
                  <w:rPr>
                    <w:rFonts w:eastAsia="Times New Roman" w:cs="Arial"/>
                    <w:szCs w:val="18"/>
                    <w:lang w:eastAsia="en-AU"/>
                  </w:rPr>
                  <w:t>300</w:t>
                </w:r>
              </w:p>
            </w:tc>
            <w:tc>
              <w:tcPr>
                <w:tcW w:w="5271" w:type="dxa"/>
                <w:noWrap/>
                <w:vAlign w:val="bottom"/>
              </w:tcPr>
              <w:p w:rsidR="003E72A1" w:rsidRPr="005424A9" w:rsidRDefault="003E72A1" w:rsidP="003E72A1">
                <w:pPr>
                  <w:spacing w:before="120" w:line="240" w:lineRule="auto"/>
                  <w:jc w:val="left"/>
                  <w:rPr>
                    <w:rFonts w:eastAsia="Times New Roman" w:cs="Arial"/>
                    <w:szCs w:val="18"/>
                    <w:lang w:eastAsia="en-AU"/>
                  </w:rPr>
                </w:pPr>
                <w:r w:rsidRPr="005424A9">
                  <w:rPr>
                    <w:rFonts w:eastAsia="Times New Roman" w:cs="Arial"/>
                    <w:szCs w:val="18"/>
                    <w:lang w:eastAsia="en-AU"/>
                  </w:rPr>
                  <w:t>Local generation</w:t>
                </w:r>
              </w:p>
            </w:tc>
          </w:tr>
          <w:tr w:rsidR="003E72A1" w:rsidRPr="005424A9" w:rsidTr="003E72A1">
            <w:trPr>
              <w:cnfStyle w:val="000000100000" w:firstRow="0" w:lastRow="0" w:firstColumn="0" w:lastColumn="0" w:oddVBand="0" w:evenVBand="0" w:oddHBand="1" w:evenHBand="0" w:firstRowFirstColumn="0" w:firstRowLastColumn="0" w:lastRowFirstColumn="0" w:lastRowLastColumn="0"/>
              <w:trHeight w:hRule="exact" w:val="340"/>
            </w:trPr>
            <w:tc>
              <w:tcPr>
                <w:tcW w:w="1200" w:type="dxa"/>
                <w:noWrap/>
                <w:vAlign w:val="center"/>
              </w:tcPr>
              <w:p w:rsidR="003E72A1" w:rsidRPr="005424A9" w:rsidRDefault="003E72A1" w:rsidP="005424A9">
                <w:pPr>
                  <w:spacing w:before="120" w:line="240" w:lineRule="auto"/>
                  <w:jc w:val="left"/>
                  <w:rPr>
                    <w:rFonts w:eastAsia="Times New Roman" w:cs="Arial"/>
                    <w:szCs w:val="18"/>
                    <w:lang w:eastAsia="en-AU"/>
                  </w:rPr>
                </w:pPr>
                <w:r>
                  <w:rPr>
                    <w:rFonts w:eastAsia="Times New Roman" w:cs="Arial"/>
                    <w:szCs w:val="18"/>
                    <w:lang w:eastAsia="en-AU"/>
                  </w:rPr>
                  <w:t>9.45 am</w:t>
                </w:r>
              </w:p>
            </w:tc>
            <w:tc>
              <w:tcPr>
                <w:tcW w:w="823" w:type="dxa"/>
              </w:tcPr>
              <w:p w:rsidR="003E72A1" w:rsidRPr="005424A9" w:rsidRDefault="003E72A1" w:rsidP="005424A9">
                <w:pPr>
                  <w:spacing w:before="120" w:line="240" w:lineRule="auto"/>
                  <w:jc w:val="left"/>
                  <w:rPr>
                    <w:rFonts w:eastAsia="Times New Roman" w:cs="Arial"/>
                    <w:szCs w:val="18"/>
                    <w:lang w:eastAsia="en-AU"/>
                  </w:rPr>
                </w:pPr>
              </w:p>
            </w:tc>
            <w:tc>
              <w:tcPr>
                <w:tcW w:w="977" w:type="dxa"/>
                <w:noWrap/>
                <w:vAlign w:val="bottom"/>
              </w:tcPr>
              <w:p w:rsidR="003E72A1" w:rsidRPr="003E72A1" w:rsidRDefault="003E72A1" w:rsidP="003E72A1">
                <w:pPr>
                  <w:spacing w:before="120" w:line="240" w:lineRule="auto"/>
                  <w:jc w:val="left"/>
                  <w:rPr>
                    <w:rFonts w:eastAsia="Times New Roman" w:cs="Arial"/>
                    <w:szCs w:val="18"/>
                    <w:lang w:eastAsia="en-AU"/>
                  </w:rPr>
                </w:pPr>
                <w:r w:rsidRPr="003E72A1">
                  <w:rPr>
                    <w:rFonts w:eastAsia="Times New Roman" w:cs="Arial"/>
                    <w:szCs w:val="18"/>
                    <w:lang w:eastAsia="en-AU"/>
                  </w:rPr>
                  <w:t>110</w:t>
                </w:r>
              </w:p>
            </w:tc>
            <w:tc>
              <w:tcPr>
                <w:tcW w:w="5271" w:type="dxa"/>
                <w:noWrap/>
                <w:vAlign w:val="bottom"/>
              </w:tcPr>
              <w:p w:rsidR="003E72A1" w:rsidRPr="005424A9" w:rsidRDefault="003E72A1" w:rsidP="003E72A1">
                <w:pPr>
                  <w:spacing w:before="120" w:line="240" w:lineRule="auto"/>
                  <w:jc w:val="left"/>
                  <w:rPr>
                    <w:rFonts w:eastAsia="Times New Roman" w:cs="Arial"/>
                    <w:szCs w:val="18"/>
                    <w:lang w:eastAsia="en-AU"/>
                  </w:rPr>
                </w:pPr>
                <w:r w:rsidRPr="005424A9">
                  <w:rPr>
                    <w:rFonts w:eastAsia="Times New Roman" w:cs="Arial"/>
                    <w:color w:val="000000"/>
                    <w:szCs w:val="18"/>
                    <w:lang w:eastAsia="en-AU"/>
                  </w:rPr>
                  <w:t>Interstate generation</w:t>
                </w:r>
              </w:p>
            </w:tc>
          </w:tr>
          <w:tr w:rsidR="00097407" w:rsidRPr="005424A9" w:rsidTr="00142AB0">
            <w:trPr>
              <w:cnfStyle w:val="000000010000" w:firstRow="0" w:lastRow="0" w:firstColumn="0" w:lastColumn="0" w:oddVBand="0" w:evenVBand="0" w:oddHBand="0" w:evenHBand="1" w:firstRowFirstColumn="0" w:firstRowLastColumn="0" w:lastRowFirstColumn="0" w:lastRowLastColumn="0"/>
              <w:trHeight w:hRule="exact" w:val="340"/>
            </w:trPr>
            <w:tc>
              <w:tcPr>
                <w:tcW w:w="1200" w:type="dxa"/>
                <w:noWrap/>
                <w:vAlign w:val="center"/>
                <w:hideMark/>
              </w:tcPr>
              <w:p w:rsidR="00097407" w:rsidRPr="005424A9" w:rsidRDefault="00097407" w:rsidP="00CA5585">
                <w:pPr>
                  <w:spacing w:before="120" w:line="240" w:lineRule="auto"/>
                  <w:jc w:val="left"/>
                  <w:rPr>
                    <w:rFonts w:eastAsia="Times New Roman" w:cs="Arial"/>
                    <w:szCs w:val="18"/>
                    <w:lang w:eastAsia="en-AU"/>
                  </w:rPr>
                </w:pPr>
                <w:r w:rsidRPr="005424A9">
                  <w:rPr>
                    <w:rFonts w:eastAsia="Times New Roman" w:cs="Arial"/>
                    <w:szCs w:val="18"/>
                    <w:lang w:eastAsia="en-AU"/>
                  </w:rPr>
                  <w:t>9.50</w:t>
                </w:r>
                <w:r w:rsidR="00CA5585">
                  <w:rPr>
                    <w:rFonts w:eastAsia="Times New Roman" w:cs="Arial"/>
                    <w:szCs w:val="18"/>
                    <w:lang w:eastAsia="en-AU"/>
                  </w:rPr>
                  <w:t> </w:t>
                </w:r>
                <w:r w:rsidRPr="005424A9">
                  <w:rPr>
                    <w:rFonts w:eastAsia="Times New Roman" w:cs="Arial"/>
                    <w:szCs w:val="18"/>
                    <w:lang w:eastAsia="en-AU"/>
                  </w:rPr>
                  <w:t>am</w:t>
                </w:r>
              </w:p>
            </w:tc>
            <w:tc>
              <w:tcPr>
                <w:tcW w:w="823" w:type="dxa"/>
              </w:tcPr>
              <w:p w:rsidR="00097407" w:rsidRPr="005424A9" w:rsidRDefault="00097407" w:rsidP="005424A9">
                <w:pPr>
                  <w:spacing w:before="120" w:line="240" w:lineRule="auto"/>
                  <w:jc w:val="left"/>
                  <w:rPr>
                    <w:rFonts w:eastAsia="Times New Roman" w:cs="Arial"/>
                    <w:szCs w:val="18"/>
                    <w:lang w:eastAsia="en-AU"/>
                  </w:rPr>
                </w:pPr>
              </w:p>
            </w:tc>
            <w:tc>
              <w:tcPr>
                <w:tcW w:w="977" w:type="dxa"/>
                <w:noWrap/>
                <w:vAlign w:val="center"/>
                <w:hideMark/>
              </w:tcPr>
              <w:p w:rsidR="00097407" w:rsidRPr="005424A9" w:rsidRDefault="00097407" w:rsidP="005424A9">
                <w:pPr>
                  <w:spacing w:before="120" w:line="240" w:lineRule="auto"/>
                  <w:jc w:val="left"/>
                  <w:rPr>
                    <w:rFonts w:eastAsia="Times New Roman" w:cs="Arial"/>
                    <w:szCs w:val="18"/>
                    <w:lang w:eastAsia="en-AU"/>
                  </w:rPr>
                </w:pPr>
                <w:r w:rsidRPr="005424A9">
                  <w:rPr>
                    <w:rFonts w:eastAsia="Times New Roman" w:cs="Arial"/>
                    <w:szCs w:val="18"/>
                    <w:lang w:eastAsia="en-AU"/>
                  </w:rPr>
                  <w:t>300</w:t>
                </w:r>
              </w:p>
            </w:tc>
            <w:tc>
              <w:tcPr>
                <w:tcW w:w="5271" w:type="dxa"/>
                <w:noWrap/>
                <w:vAlign w:val="center"/>
                <w:hideMark/>
              </w:tcPr>
              <w:p w:rsidR="00097407" w:rsidRPr="005424A9" w:rsidRDefault="00097407" w:rsidP="005424A9">
                <w:pPr>
                  <w:spacing w:before="120" w:line="240" w:lineRule="auto"/>
                  <w:jc w:val="left"/>
                  <w:rPr>
                    <w:rFonts w:eastAsia="Times New Roman" w:cs="Arial"/>
                    <w:szCs w:val="18"/>
                    <w:lang w:eastAsia="en-AU"/>
                  </w:rPr>
                </w:pPr>
                <w:r w:rsidRPr="005424A9">
                  <w:rPr>
                    <w:rFonts w:eastAsia="Times New Roman" w:cs="Arial"/>
                    <w:szCs w:val="18"/>
                    <w:lang w:eastAsia="en-AU"/>
                  </w:rPr>
                  <w:t>Local generation</w:t>
                </w:r>
              </w:p>
            </w:tc>
          </w:tr>
          <w:tr w:rsidR="00097407" w:rsidRPr="005424A9" w:rsidTr="00142AB0">
            <w:trPr>
              <w:cnfStyle w:val="000000100000" w:firstRow="0" w:lastRow="0" w:firstColumn="0" w:lastColumn="0" w:oddVBand="0" w:evenVBand="0" w:oddHBand="1" w:evenHBand="0" w:firstRowFirstColumn="0" w:firstRowLastColumn="0" w:lastRowFirstColumn="0" w:lastRowLastColumn="0"/>
              <w:trHeight w:hRule="exact" w:val="340"/>
            </w:trPr>
            <w:tc>
              <w:tcPr>
                <w:tcW w:w="1200" w:type="dxa"/>
                <w:vAlign w:val="center"/>
                <w:hideMark/>
              </w:tcPr>
              <w:p w:rsidR="00097407" w:rsidRPr="005424A9" w:rsidRDefault="00097407" w:rsidP="00CA5585">
                <w:pPr>
                  <w:spacing w:before="120" w:line="240" w:lineRule="auto"/>
                  <w:jc w:val="left"/>
                  <w:rPr>
                    <w:rFonts w:eastAsia="Times New Roman" w:cs="Arial"/>
                    <w:color w:val="000000"/>
                    <w:szCs w:val="18"/>
                    <w:lang w:eastAsia="en-AU"/>
                  </w:rPr>
                </w:pPr>
                <w:r w:rsidRPr="005424A9">
                  <w:rPr>
                    <w:rFonts w:eastAsia="Times New Roman" w:cs="Arial"/>
                    <w:color w:val="000000"/>
                    <w:szCs w:val="18"/>
                    <w:lang w:eastAsia="en-AU"/>
                  </w:rPr>
                  <w:t>9.55</w:t>
                </w:r>
                <w:r w:rsidR="00CA5585">
                  <w:rPr>
                    <w:rFonts w:eastAsia="Times New Roman" w:cs="Arial"/>
                    <w:color w:val="000000"/>
                    <w:szCs w:val="18"/>
                    <w:lang w:eastAsia="en-AU"/>
                  </w:rPr>
                  <w:t> </w:t>
                </w:r>
                <w:r w:rsidRPr="005424A9">
                  <w:rPr>
                    <w:rFonts w:eastAsia="Times New Roman" w:cs="Arial"/>
                    <w:color w:val="000000"/>
                    <w:szCs w:val="18"/>
                    <w:lang w:eastAsia="en-AU"/>
                  </w:rPr>
                  <w:t>am</w:t>
                </w:r>
              </w:p>
            </w:tc>
            <w:tc>
              <w:tcPr>
                <w:tcW w:w="823" w:type="dxa"/>
              </w:tcPr>
              <w:p w:rsidR="00097407" w:rsidRPr="005424A9" w:rsidRDefault="00097407" w:rsidP="005424A9">
                <w:pPr>
                  <w:spacing w:before="120" w:line="240" w:lineRule="auto"/>
                  <w:jc w:val="left"/>
                  <w:rPr>
                    <w:rFonts w:eastAsia="Times New Roman" w:cs="Arial"/>
                    <w:color w:val="000000"/>
                    <w:szCs w:val="18"/>
                    <w:lang w:eastAsia="en-AU"/>
                  </w:rPr>
                </w:pPr>
              </w:p>
            </w:tc>
            <w:tc>
              <w:tcPr>
                <w:tcW w:w="977" w:type="dxa"/>
                <w:vAlign w:val="center"/>
                <w:hideMark/>
              </w:tcPr>
              <w:p w:rsidR="00097407" w:rsidRPr="005424A9" w:rsidRDefault="00097407" w:rsidP="005424A9">
                <w:pPr>
                  <w:spacing w:before="120" w:line="240" w:lineRule="auto"/>
                  <w:jc w:val="left"/>
                  <w:rPr>
                    <w:rFonts w:eastAsia="Times New Roman" w:cs="Arial"/>
                    <w:color w:val="000000"/>
                    <w:szCs w:val="18"/>
                    <w:lang w:eastAsia="en-AU"/>
                  </w:rPr>
                </w:pPr>
                <w:r w:rsidRPr="005424A9">
                  <w:rPr>
                    <w:rFonts w:eastAsia="Times New Roman" w:cs="Arial"/>
                    <w:color w:val="000000"/>
                    <w:szCs w:val="18"/>
                    <w:lang w:eastAsia="en-AU"/>
                  </w:rPr>
                  <w:t>300</w:t>
                </w:r>
              </w:p>
            </w:tc>
            <w:tc>
              <w:tcPr>
                <w:tcW w:w="5271" w:type="dxa"/>
                <w:vAlign w:val="center"/>
                <w:hideMark/>
              </w:tcPr>
              <w:p w:rsidR="00097407" w:rsidRPr="005424A9" w:rsidRDefault="00097407" w:rsidP="005424A9">
                <w:pPr>
                  <w:spacing w:before="120" w:line="240" w:lineRule="auto"/>
                  <w:jc w:val="left"/>
                  <w:rPr>
                    <w:rFonts w:eastAsia="Times New Roman" w:cs="Arial"/>
                    <w:color w:val="000000"/>
                    <w:szCs w:val="18"/>
                    <w:lang w:eastAsia="en-AU"/>
                  </w:rPr>
                </w:pPr>
                <w:r w:rsidRPr="005424A9">
                  <w:rPr>
                    <w:rFonts w:eastAsia="Times New Roman" w:cs="Arial"/>
                    <w:color w:val="000000"/>
                    <w:szCs w:val="18"/>
                    <w:lang w:eastAsia="en-AU"/>
                  </w:rPr>
                  <w:t>Local generation</w:t>
                </w:r>
              </w:p>
            </w:tc>
          </w:tr>
          <w:tr w:rsidR="00097407" w:rsidRPr="00CA5585" w:rsidTr="00142AB0">
            <w:trPr>
              <w:cnfStyle w:val="000000010000" w:firstRow="0" w:lastRow="0" w:firstColumn="0" w:lastColumn="0" w:oddVBand="0" w:evenVBand="0" w:oddHBand="0" w:evenHBand="1" w:firstRowFirstColumn="0" w:firstRowLastColumn="0" w:lastRowFirstColumn="0" w:lastRowLastColumn="0"/>
              <w:trHeight w:hRule="exact" w:val="340"/>
            </w:trPr>
            <w:tc>
              <w:tcPr>
                <w:tcW w:w="1200" w:type="dxa"/>
                <w:noWrap/>
                <w:vAlign w:val="center"/>
                <w:hideMark/>
              </w:tcPr>
              <w:p w:rsidR="00097407" w:rsidRPr="00CA5585" w:rsidRDefault="00097407" w:rsidP="00CA5585">
                <w:pPr>
                  <w:spacing w:before="120" w:line="240" w:lineRule="auto"/>
                  <w:jc w:val="left"/>
                  <w:rPr>
                    <w:rFonts w:eastAsia="Times New Roman" w:cs="Arial"/>
                    <w:szCs w:val="18"/>
                    <w:lang w:eastAsia="en-AU"/>
                  </w:rPr>
                </w:pPr>
                <w:r w:rsidRPr="00CA5585">
                  <w:rPr>
                    <w:rFonts w:eastAsia="Times New Roman" w:cs="Arial"/>
                    <w:szCs w:val="18"/>
                    <w:lang w:eastAsia="en-AU"/>
                  </w:rPr>
                  <w:t>10</w:t>
                </w:r>
                <w:r w:rsidR="00CA5585">
                  <w:rPr>
                    <w:rFonts w:eastAsia="Times New Roman" w:cs="Arial"/>
                    <w:szCs w:val="18"/>
                    <w:lang w:eastAsia="en-AU"/>
                  </w:rPr>
                  <w:t> </w:t>
                </w:r>
                <w:r w:rsidRPr="00CA5585">
                  <w:rPr>
                    <w:rFonts w:eastAsia="Times New Roman" w:cs="Arial"/>
                    <w:szCs w:val="18"/>
                    <w:lang w:eastAsia="en-AU"/>
                  </w:rPr>
                  <w:t>am</w:t>
                </w:r>
              </w:p>
            </w:tc>
            <w:tc>
              <w:tcPr>
                <w:tcW w:w="823" w:type="dxa"/>
              </w:tcPr>
              <w:p w:rsidR="00097407" w:rsidRPr="00CA5585" w:rsidRDefault="00FB2BA1" w:rsidP="005424A9">
                <w:pPr>
                  <w:spacing w:before="120" w:line="240" w:lineRule="auto"/>
                  <w:jc w:val="left"/>
                  <w:rPr>
                    <w:rFonts w:eastAsia="Times New Roman" w:cs="Arial"/>
                    <w:szCs w:val="18"/>
                    <w:lang w:eastAsia="en-AU"/>
                  </w:rPr>
                </w:pPr>
                <w:r w:rsidRPr="00CA5585">
                  <w:rPr>
                    <w:rFonts w:eastAsia="Times New Roman" w:cs="Arial"/>
                    <w:szCs w:val="18"/>
                    <w:lang w:eastAsia="en-AU"/>
                  </w:rPr>
                  <w:t>2551</w:t>
                </w:r>
              </w:p>
            </w:tc>
            <w:tc>
              <w:tcPr>
                <w:tcW w:w="977" w:type="dxa"/>
                <w:noWrap/>
                <w:vAlign w:val="center"/>
                <w:hideMark/>
              </w:tcPr>
              <w:p w:rsidR="00097407" w:rsidRPr="00CA5585" w:rsidRDefault="00097407" w:rsidP="005424A9">
                <w:pPr>
                  <w:spacing w:before="120" w:line="240" w:lineRule="auto"/>
                  <w:jc w:val="left"/>
                  <w:rPr>
                    <w:rFonts w:eastAsia="Times New Roman" w:cs="Arial"/>
                    <w:szCs w:val="18"/>
                    <w:lang w:eastAsia="en-AU"/>
                  </w:rPr>
                </w:pPr>
                <w:r w:rsidRPr="00CA5585">
                  <w:rPr>
                    <w:rFonts w:eastAsia="Times New Roman" w:cs="Arial"/>
                    <w:szCs w:val="18"/>
                    <w:lang w:eastAsia="en-AU"/>
                  </w:rPr>
                  <w:t>14 000</w:t>
                </w:r>
              </w:p>
            </w:tc>
            <w:tc>
              <w:tcPr>
                <w:tcW w:w="5271" w:type="dxa"/>
                <w:noWrap/>
                <w:vAlign w:val="center"/>
                <w:hideMark/>
              </w:tcPr>
              <w:p w:rsidR="00097407" w:rsidRPr="00CA5585" w:rsidRDefault="00880AE4" w:rsidP="00880AE4">
                <w:pPr>
                  <w:spacing w:before="120" w:line="240" w:lineRule="auto"/>
                  <w:jc w:val="left"/>
                  <w:rPr>
                    <w:rFonts w:eastAsia="Times New Roman" w:cs="Arial"/>
                    <w:szCs w:val="18"/>
                    <w:lang w:eastAsia="en-AU"/>
                  </w:rPr>
                </w:pPr>
                <w:r w:rsidRPr="00CA5585">
                  <w:rPr>
                    <w:rFonts w:eastAsia="Times New Roman" w:cs="Arial"/>
                    <w:szCs w:val="18"/>
                    <w:lang w:eastAsia="en-AU"/>
                  </w:rPr>
                  <w:t>L</w:t>
                </w:r>
                <w:r w:rsidR="00097407" w:rsidRPr="00CA5585">
                  <w:rPr>
                    <w:rFonts w:eastAsia="Times New Roman" w:cs="Arial"/>
                    <w:szCs w:val="18"/>
                    <w:lang w:eastAsia="en-AU"/>
                  </w:rPr>
                  <w:t xml:space="preserve">ocal generation </w:t>
                </w:r>
                <w:r w:rsidRPr="00CA5585">
                  <w:rPr>
                    <w:rFonts w:eastAsia="Times New Roman" w:cs="Arial"/>
                    <w:szCs w:val="18"/>
                    <w:lang w:eastAsia="en-AU"/>
                  </w:rPr>
                  <w:t>ramp up limits</w:t>
                </w:r>
              </w:p>
            </w:tc>
          </w:tr>
          <w:tr w:rsidR="00097407" w:rsidRPr="00CA5585" w:rsidTr="00142AB0">
            <w:trPr>
              <w:cnfStyle w:val="000000100000" w:firstRow="0" w:lastRow="0" w:firstColumn="0" w:lastColumn="0" w:oddVBand="0" w:evenVBand="0" w:oddHBand="1" w:evenHBand="0" w:firstRowFirstColumn="0" w:firstRowLastColumn="0" w:lastRowFirstColumn="0" w:lastRowLastColumn="0"/>
              <w:trHeight w:hRule="exact" w:val="340"/>
            </w:trPr>
            <w:tc>
              <w:tcPr>
                <w:tcW w:w="1200" w:type="dxa"/>
                <w:vAlign w:val="center"/>
                <w:hideMark/>
              </w:tcPr>
              <w:p w:rsidR="00097407" w:rsidRPr="00CA5585" w:rsidRDefault="00097407" w:rsidP="00CA5585">
                <w:pPr>
                  <w:spacing w:before="120" w:line="240" w:lineRule="auto"/>
                  <w:jc w:val="left"/>
                  <w:rPr>
                    <w:rFonts w:eastAsia="Times New Roman" w:cs="Arial"/>
                    <w:b/>
                    <w:color w:val="000000"/>
                    <w:szCs w:val="18"/>
                    <w:lang w:eastAsia="en-AU"/>
                  </w:rPr>
                </w:pPr>
                <w:r w:rsidRPr="00CA5585">
                  <w:rPr>
                    <w:rFonts w:eastAsia="Times New Roman" w:cs="Arial"/>
                    <w:b/>
                    <w:color w:val="000000"/>
                    <w:szCs w:val="18"/>
                    <w:lang w:eastAsia="en-AU"/>
                  </w:rPr>
                  <w:t>10.05</w:t>
                </w:r>
                <w:r w:rsidR="00CA5585">
                  <w:rPr>
                    <w:rFonts w:eastAsia="Times New Roman" w:cs="Arial"/>
                    <w:b/>
                    <w:color w:val="000000"/>
                    <w:szCs w:val="18"/>
                    <w:lang w:eastAsia="en-AU"/>
                  </w:rPr>
                  <w:t> </w:t>
                </w:r>
                <w:r w:rsidRPr="00CA5585">
                  <w:rPr>
                    <w:rFonts w:eastAsia="Times New Roman" w:cs="Arial"/>
                    <w:b/>
                    <w:color w:val="000000"/>
                    <w:szCs w:val="18"/>
                    <w:lang w:eastAsia="en-AU"/>
                  </w:rPr>
                  <w:t>am</w:t>
                </w:r>
              </w:p>
            </w:tc>
            <w:tc>
              <w:tcPr>
                <w:tcW w:w="823" w:type="dxa"/>
              </w:tcPr>
              <w:p w:rsidR="00097407" w:rsidRPr="00CA5585" w:rsidRDefault="00097407" w:rsidP="005424A9">
                <w:pPr>
                  <w:spacing w:before="120" w:line="240" w:lineRule="auto"/>
                  <w:jc w:val="left"/>
                  <w:rPr>
                    <w:rFonts w:eastAsia="Times New Roman" w:cs="Arial"/>
                    <w:b/>
                    <w:color w:val="000000"/>
                    <w:szCs w:val="18"/>
                    <w:lang w:eastAsia="en-AU"/>
                  </w:rPr>
                </w:pPr>
              </w:p>
            </w:tc>
            <w:tc>
              <w:tcPr>
                <w:tcW w:w="977" w:type="dxa"/>
                <w:vAlign w:val="center"/>
                <w:hideMark/>
              </w:tcPr>
              <w:p w:rsidR="00097407" w:rsidRPr="00CA5585" w:rsidRDefault="00097407" w:rsidP="005424A9">
                <w:pPr>
                  <w:spacing w:before="120" w:line="240" w:lineRule="auto"/>
                  <w:jc w:val="left"/>
                  <w:rPr>
                    <w:rFonts w:eastAsia="Times New Roman" w:cs="Arial"/>
                    <w:b/>
                    <w:color w:val="000000"/>
                    <w:szCs w:val="18"/>
                    <w:lang w:eastAsia="en-AU"/>
                  </w:rPr>
                </w:pPr>
                <w:r w:rsidRPr="00CA5585">
                  <w:rPr>
                    <w:rFonts w:eastAsia="Times New Roman" w:cs="Arial"/>
                    <w:b/>
                    <w:color w:val="000000"/>
                    <w:szCs w:val="18"/>
                    <w:lang w:eastAsia="en-AU"/>
                  </w:rPr>
                  <w:t>14 000</w:t>
                </w:r>
              </w:p>
            </w:tc>
            <w:tc>
              <w:tcPr>
                <w:tcW w:w="5271" w:type="dxa"/>
                <w:vAlign w:val="center"/>
                <w:hideMark/>
              </w:tcPr>
              <w:p w:rsidR="00097407" w:rsidRPr="00CA5585" w:rsidRDefault="00097407" w:rsidP="005424A9">
                <w:pPr>
                  <w:spacing w:before="120" w:line="240" w:lineRule="auto"/>
                  <w:jc w:val="left"/>
                  <w:rPr>
                    <w:rFonts w:eastAsia="Times New Roman" w:cs="Arial"/>
                    <w:b/>
                    <w:color w:val="000000"/>
                    <w:szCs w:val="18"/>
                    <w:lang w:eastAsia="en-AU"/>
                  </w:rPr>
                </w:pPr>
                <w:r w:rsidRPr="00CA5585">
                  <w:rPr>
                    <w:rFonts w:eastAsia="Times New Roman" w:cs="Arial"/>
                    <w:b/>
                    <w:color w:val="000000"/>
                    <w:szCs w:val="18"/>
                    <w:lang w:eastAsia="en-AU"/>
                  </w:rPr>
                  <w:t>Co-optimisation of Energy and FCAS</w:t>
                </w:r>
              </w:p>
            </w:tc>
          </w:tr>
          <w:tr w:rsidR="00097407" w:rsidRPr="00CA5585" w:rsidTr="00142AB0">
            <w:trPr>
              <w:cnfStyle w:val="000000010000" w:firstRow="0" w:lastRow="0" w:firstColumn="0" w:lastColumn="0" w:oddVBand="0" w:evenVBand="0" w:oddHBand="0" w:evenHBand="1" w:firstRowFirstColumn="0" w:firstRowLastColumn="0" w:lastRowFirstColumn="0" w:lastRowLastColumn="0"/>
              <w:trHeight w:hRule="exact" w:val="340"/>
            </w:trPr>
            <w:tc>
              <w:tcPr>
                <w:tcW w:w="1200" w:type="dxa"/>
                <w:noWrap/>
                <w:vAlign w:val="center"/>
                <w:hideMark/>
              </w:tcPr>
              <w:p w:rsidR="00097407" w:rsidRPr="00CA5585" w:rsidRDefault="00097407" w:rsidP="00CA5585">
                <w:pPr>
                  <w:spacing w:before="120" w:line="240" w:lineRule="auto"/>
                  <w:jc w:val="left"/>
                  <w:rPr>
                    <w:rFonts w:eastAsia="Times New Roman" w:cs="Arial"/>
                    <w:b/>
                    <w:szCs w:val="18"/>
                    <w:lang w:eastAsia="en-AU"/>
                  </w:rPr>
                </w:pPr>
                <w:r w:rsidRPr="00CA5585">
                  <w:rPr>
                    <w:rFonts w:eastAsia="Times New Roman" w:cs="Arial"/>
                    <w:b/>
                    <w:szCs w:val="18"/>
                    <w:lang w:eastAsia="en-AU"/>
                  </w:rPr>
                  <w:t>10.10</w:t>
                </w:r>
                <w:r w:rsidR="00CA5585">
                  <w:rPr>
                    <w:rFonts w:eastAsia="Times New Roman" w:cs="Arial"/>
                    <w:b/>
                    <w:szCs w:val="18"/>
                    <w:lang w:eastAsia="en-AU"/>
                  </w:rPr>
                  <w:t> </w:t>
                </w:r>
                <w:r w:rsidRPr="00CA5585">
                  <w:rPr>
                    <w:rFonts w:eastAsia="Times New Roman" w:cs="Arial"/>
                    <w:b/>
                    <w:szCs w:val="18"/>
                    <w:lang w:eastAsia="en-AU"/>
                  </w:rPr>
                  <w:t>am</w:t>
                </w:r>
              </w:p>
            </w:tc>
            <w:tc>
              <w:tcPr>
                <w:tcW w:w="823" w:type="dxa"/>
              </w:tcPr>
              <w:p w:rsidR="00097407" w:rsidRPr="00CA5585" w:rsidRDefault="00097407" w:rsidP="005424A9">
                <w:pPr>
                  <w:spacing w:before="120" w:line="240" w:lineRule="auto"/>
                  <w:jc w:val="left"/>
                  <w:rPr>
                    <w:rFonts w:eastAsia="Times New Roman" w:cs="Arial"/>
                    <w:b/>
                    <w:szCs w:val="18"/>
                    <w:lang w:eastAsia="en-AU"/>
                  </w:rPr>
                </w:pPr>
              </w:p>
            </w:tc>
            <w:tc>
              <w:tcPr>
                <w:tcW w:w="977" w:type="dxa"/>
                <w:noWrap/>
                <w:vAlign w:val="center"/>
                <w:hideMark/>
              </w:tcPr>
              <w:p w:rsidR="00097407" w:rsidRPr="00CA5585" w:rsidRDefault="00097407" w:rsidP="005424A9">
                <w:pPr>
                  <w:spacing w:before="120" w:line="240" w:lineRule="auto"/>
                  <w:jc w:val="left"/>
                  <w:rPr>
                    <w:rFonts w:eastAsia="Times New Roman" w:cs="Arial"/>
                    <w:b/>
                    <w:szCs w:val="18"/>
                    <w:lang w:eastAsia="en-AU"/>
                  </w:rPr>
                </w:pPr>
                <w:r w:rsidRPr="00CA5585">
                  <w:rPr>
                    <w:rFonts w:eastAsia="Times New Roman" w:cs="Arial"/>
                    <w:b/>
                    <w:szCs w:val="18"/>
                    <w:lang w:eastAsia="en-AU"/>
                  </w:rPr>
                  <w:t>14 000</w:t>
                </w:r>
              </w:p>
            </w:tc>
            <w:tc>
              <w:tcPr>
                <w:tcW w:w="5271" w:type="dxa"/>
                <w:vAlign w:val="center"/>
                <w:hideMark/>
              </w:tcPr>
              <w:p w:rsidR="00097407" w:rsidRPr="00CA5585" w:rsidRDefault="00097407" w:rsidP="005424A9">
                <w:pPr>
                  <w:spacing w:before="120" w:line="240" w:lineRule="auto"/>
                  <w:jc w:val="left"/>
                  <w:rPr>
                    <w:rFonts w:eastAsia="Times New Roman" w:cs="Arial"/>
                    <w:b/>
                    <w:color w:val="000000"/>
                    <w:szCs w:val="18"/>
                    <w:lang w:eastAsia="en-AU"/>
                  </w:rPr>
                </w:pPr>
                <w:r w:rsidRPr="00CA5585">
                  <w:rPr>
                    <w:rFonts w:eastAsia="Times New Roman" w:cs="Arial"/>
                    <w:b/>
                    <w:color w:val="000000"/>
                    <w:szCs w:val="18"/>
                    <w:lang w:eastAsia="en-AU"/>
                  </w:rPr>
                  <w:t>Co-optimisation of Energy and FCAS</w:t>
                </w:r>
              </w:p>
            </w:tc>
          </w:tr>
          <w:tr w:rsidR="00097407" w:rsidRPr="00CA5585" w:rsidTr="00142AB0">
            <w:trPr>
              <w:cnfStyle w:val="000000100000" w:firstRow="0" w:lastRow="0" w:firstColumn="0" w:lastColumn="0" w:oddVBand="0" w:evenVBand="0" w:oddHBand="1" w:evenHBand="0" w:firstRowFirstColumn="0" w:firstRowLastColumn="0" w:lastRowFirstColumn="0" w:lastRowLastColumn="0"/>
              <w:trHeight w:hRule="exact" w:val="340"/>
            </w:trPr>
            <w:tc>
              <w:tcPr>
                <w:tcW w:w="1200" w:type="dxa"/>
                <w:vAlign w:val="center"/>
                <w:hideMark/>
              </w:tcPr>
              <w:p w:rsidR="00097407" w:rsidRPr="00CA5585" w:rsidRDefault="00097407" w:rsidP="00CA5585">
                <w:pPr>
                  <w:spacing w:before="120" w:line="240" w:lineRule="auto"/>
                  <w:jc w:val="left"/>
                  <w:rPr>
                    <w:rFonts w:eastAsia="Times New Roman" w:cs="Arial"/>
                    <w:b/>
                    <w:color w:val="000000"/>
                    <w:szCs w:val="18"/>
                    <w:lang w:eastAsia="en-AU"/>
                  </w:rPr>
                </w:pPr>
                <w:r w:rsidRPr="00CA5585">
                  <w:rPr>
                    <w:rFonts w:eastAsia="Times New Roman" w:cs="Arial"/>
                    <w:b/>
                    <w:color w:val="000000"/>
                    <w:szCs w:val="18"/>
                    <w:lang w:eastAsia="en-AU"/>
                  </w:rPr>
                  <w:t>10.15</w:t>
                </w:r>
                <w:r w:rsidR="00CA5585">
                  <w:rPr>
                    <w:rFonts w:eastAsia="Times New Roman" w:cs="Arial"/>
                    <w:b/>
                    <w:color w:val="000000"/>
                    <w:szCs w:val="18"/>
                    <w:lang w:eastAsia="en-AU"/>
                  </w:rPr>
                  <w:t> </w:t>
                </w:r>
                <w:r w:rsidRPr="00CA5585">
                  <w:rPr>
                    <w:rFonts w:eastAsia="Times New Roman" w:cs="Arial"/>
                    <w:b/>
                    <w:color w:val="000000"/>
                    <w:szCs w:val="18"/>
                    <w:lang w:eastAsia="en-AU"/>
                  </w:rPr>
                  <w:t>am</w:t>
                </w:r>
              </w:p>
            </w:tc>
            <w:tc>
              <w:tcPr>
                <w:tcW w:w="823" w:type="dxa"/>
              </w:tcPr>
              <w:p w:rsidR="00097407" w:rsidRPr="00CA5585" w:rsidRDefault="00097407" w:rsidP="005424A9">
                <w:pPr>
                  <w:spacing w:before="120" w:line="240" w:lineRule="auto"/>
                  <w:jc w:val="left"/>
                  <w:rPr>
                    <w:rFonts w:eastAsia="Times New Roman" w:cs="Arial"/>
                    <w:b/>
                    <w:color w:val="000000"/>
                    <w:szCs w:val="18"/>
                    <w:lang w:eastAsia="en-AU"/>
                  </w:rPr>
                </w:pPr>
              </w:p>
            </w:tc>
            <w:tc>
              <w:tcPr>
                <w:tcW w:w="977" w:type="dxa"/>
                <w:vAlign w:val="center"/>
                <w:hideMark/>
              </w:tcPr>
              <w:p w:rsidR="00097407" w:rsidRPr="00CA5585" w:rsidRDefault="00097407" w:rsidP="005424A9">
                <w:pPr>
                  <w:spacing w:before="120" w:line="240" w:lineRule="auto"/>
                  <w:jc w:val="left"/>
                  <w:rPr>
                    <w:rFonts w:eastAsia="Times New Roman" w:cs="Arial"/>
                    <w:b/>
                    <w:color w:val="000000"/>
                    <w:szCs w:val="18"/>
                    <w:lang w:eastAsia="en-AU"/>
                  </w:rPr>
                </w:pPr>
                <w:r w:rsidRPr="00CA5585">
                  <w:rPr>
                    <w:rFonts w:eastAsia="Times New Roman" w:cs="Arial"/>
                    <w:b/>
                    <w:color w:val="000000"/>
                    <w:szCs w:val="18"/>
                    <w:lang w:eastAsia="en-AU"/>
                  </w:rPr>
                  <w:t>14 000</w:t>
                </w:r>
              </w:p>
            </w:tc>
            <w:tc>
              <w:tcPr>
                <w:tcW w:w="5271" w:type="dxa"/>
                <w:vAlign w:val="center"/>
                <w:hideMark/>
              </w:tcPr>
              <w:p w:rsidR="00097407" w:rsidRPr="00CA5585" w:rsidRDefault="00097407" w:rsidP="005424A9">
                <w:pPr>
                  <w:spacing w:before="120" w:line="240" w:lineRule="auto"/>
                  <w:jc w:val="left"/>
                  <w:rPr>
                    <w:rFonts w:eastAsia="Times New Roman" w:cs="Arial"/>
                    <w:b/>
                    <w:color w:val="000000"/>
                    <w:szCs w:val="18"/>
                    <w:lang w:eastAsia="en-AU"/>
                  </w:rPr>
                </w:pPr>
                <w:r w:rsidRPr="00CA5585">
                  <w:rPr>
                    <w:rFonts w:eastAsia="Times New Roman" w:cs="Arial"/>
                    <w:b/>
                    <w:color w:val="000000"/>
                    <w:szCs w:val="18"/>
                    <w:lang w:eastAsia="en-AU"/>
                  </w:rPr>
                  <w:t>Co-optimisation of Energy and FCAS</w:t>
                </w:r>
              </w:p>
            </w:tc>
          </w:tr>
          <w:tr w:rsidR="00097407" w:rsidRPr="00CA5585" w:rsidTr="00142AB0">
            <w:trPr>
              <w:cnfStyle w:val="000000010000" w:firstRow="0" w:lastRow="0" w:firstColumn="0" w:lastColumn="0" w:oddVBand="0" w:evenVBand="0" w:oddHBand="0" w:evenHBand="1" w:firstRowFirstColumn="0" w:firstRowLastColumn="0" w:lastRowFirstColumn="0" w:lastRowLastColumn="0"/>
              <w:trHeight w:hRule="exact" w:val="340"/>
            </w:trPr>
            <w:tc>
              <w:tcPr>
                <w:tcW w:w="1200" w:type="dxa"/>
                <w:noWrap/>
                <w:vAlign w:val="center"/>
                <w:hideMark/>
              </w:tcPr>
              <w:p w:rsidR="00097407" w:rsidRPr="00CA5585" w:rsidRDefault="00097407" w:rsidP="00CA5585">
                <w:pPr>
                  <w:spacing w:before="120" w:line="240" w:lineRule="auto"/>
                  <w:jc w:val="left"/>
                  <w:rPr>
                    <w:rFonts w:eastAsia="Times New Roman" w:cs="Arial"/>
                    <w:b/>
                    <w:szCs w:val="18"/>
                    <w:lang w:eastAsia="en-AU"/>
                  </w:rPr>
                </w:pPr>
                <w:r w:rsidRPr="00CA5585">
                  <w:rPr>
                    <w:rFonts w:eastAsia="Times New Roman" w:cs="Arial"/>
                    <w:b/>
                    <w:szCs w:val="18"/>
                    <w:lang w:eastAsia="en-AU"/>
                  </w:rPr>
                  <w:t>10.20</w:t>
                </w:r>
                <w:r w:rsidR="00CA5585">
                  <w:rPr>
                    <w:rFonts w:eastAsia="Times New Roman" w:cs="Arial"/>
                    <w:b/>
                    <w:szCs w:val="18"/>
                    <w:lang w:eastAsia="en-AU"/>
                  </w:rPr>
                  <w:t> </w:t>
                </w:r>
                <w:r w:rsidRPr="00CA5585">
                  <w:rPr>
                    <w:rFonts w:eastAsia="Times New Roman" w:cs="Arial"/>
                    <w:b/>
                    <w:szCs w:val="18"/>
                    <w:lang w:eastAsia="en-AU"/>
                  </w:rPr>
                  <w:t>am</w:t>
                </w:r>
              </w:p>
            </w:tc>
            <w:tc>
              <w:tcPr>
                <w:tcW w:w="823" w:type="dxa"/>
              </w:tcPr>
              <w:p w:rsidR="00097407" w:rsidRPr="00CA5585" w:rsidRDefault="00097407" w:rsidP="005424A9">
                <w:pPr>
                  <w:spacing w:before="120" w:line="240" w:lineRule="auto"/>
                  <w:jc w:val="left"/>
                  <w:rPr>
                    <w:rFonts w:eastAsia="Times New Roman" w:cs="Arial"/>
                    <w:b/>
                    <w:szCs w:val="18"/>
                    <w:lang w:eastAsia="en-AU"/>
                  </w:rPr>
                </w:pPr>
              </w:p>
            </w:tc>
            <w:tc>
              <w:tcPr>
                <w:tcW w:w="977" w:type="dxa"/>
                <w:noWrap/>
                <w:vAlign w:val="center"/>
                <w:hideMark/>
              </w:tcPr>
              <w:p w:rsidR="00097407" w:rsidRPr="00CA5585" w:rsidRDefault="00097407" w:rsidP="005424A9">
                <w:pPr>
                  <w:spacing w:before="120" w:line="240" w:lineRule="auto"/>
                  <w:jc w:val="left"/>
                  <w:rPr>
                    <w:rFonts w:eastAsia="Times New Roman" w:cs="Arial"/>
                    <w:b/>
                    <w:szCs w:val="18"/>
                    <w:lang w:eastAsia="en-AU"/>
                  </w:rPr>
                </w:pPr>
                <w:r w:rsidRPr="00CA5585">
                  <w:rPr>
                    <w:rFonts w:eastAsia="Times New Roman" w:cs="Arial"/>
                    <w:b/>
                    <w:szCs w:val="18"/>
                    <w:lang w:eastAsia="en-AU"/>
                  </w:rPr>
                  <w:t>13 999</w:t>
                </w:r>
              </w:p>
            </w:tc>
            <w:tc>
              <w:tcPr>
                <w:tcW w:w="5271" w:type="dxa"/>
                <w:noWrap/>
                <w:vAlign w:val="center"/>
                <w:hideMark/>
              </w:tcPr>
              <w:p w:rsidR="00097407" w:rsidRPr="00CA5585" w:rsidRDefault="00097407" w:rsidP="005424A9">
                <w:pPr>
                  <w:spacing w:before="120" w:line="240" w:lineRule="auto"/>
                  <w:jc w:val="left"/>
                  <w:rPr>
                    <w:rFonts w:eastAsia="Times New Roman" w:cs="Arial"/>
                    <w:b/>
                    <w:szCs w:val="18"/>
                    <w:lang w:eastAsia="en-AU"/>
                  </w:rPr>
                </w:pPr>
                <w:r w:rsidRPr="00CA5585">
                  <w:rPr>
                    <w:rFonts w:eastAsia="Times New Roman" w:cs="Arial"/>
                    <w:b/>
                    <w:szCs w:val="18"/>
                    <w:lang w:eastAsia="en-AU"/>
                  </w:rPr>
                  <w:t>Local generation</w:t>
                </w:r>
              </w:p>
            </w:tc>
          </w:tr>
          <w:tr w:rsidR="00097407" w:rsidRPr="00CA5585" w:rsidTr="00142AB0">
            <w:trPr>
              <w:cnfStyle w:val="000000100000" w:firstRow="0" w:lastRow="0" w:firstColumn="0" w:lastColumn="0" w:oddVBand="0" w:evenVBand="0" w:oddHBand="1" w:evenHBand="0" w:firstRowFirstColumn="0" w:firstRowLastColumn="0" w:lastRowFirstColumn="0" w:lastRowLastColumn="0"/>
              <w:trHeight w:hRule="exact" w:val="340"/>
            </w:trPr>
            <w:tc>
              <w:tcPr>
                <w:tcW w:w="1200" w:type="dxa"/>
                <w:vAlign w:val="center"/>
                <w:hideMark/>
              </w:tcPr>
              <w:p w:rsidR="00097407" w:rsidRPr="00CA5585" w:rsidRDefault="00097407" w:rsidP="00CA5585">
                <w:pPr>
                  <w:spacing w:before="120" w:line="240" w:lineRule="auto"/>
                  <w:jc w:val="left"/>
                  <w:rPr>
                    <w:rFonts w:eastAsia="Times New Roman" w:cs="Arial"/>
                    <w:b/>
                    <w:color w:val="000000"/>
                    <w:szCs w:val="18"/>
                    <w:lang w:eastAsia="en-AU"/>
                  </w:rPr>
                </w:pPr>
                <w:r w:rsidRPr="00CA5585">
                  <w:rPr>
                    <w:rFonts w:eastAsia="Times New Roman" w:cs="Arial"/>
                    <w:b/>
                    <w:color w:val="000000"/>
                    <w:szCs w:val="18"/>
                    <w:lang w:eastAsia="en-AU"/>
                  </w:rPr>
                  <w:t>10.25</w:t>
                </w:r>
                <w:r w:rsidR="00CA5585">
                  <w:rPr>
                    <w:rFonts w:eastAsia="Times New Roman" w:cs="Arial"/>
                    <w:b/>
                    <w:color w:val="000000"/>
                    <w:szCs w:val="18"/>
                    <w:lang w:eastAsia="en-AU"/>
                  </w:rPr>
                  <w:t> </w:t>
                </w:r>
                <w:r w:rsidRPr="00CA5585">
                  <w:rPr>
                    <w:rFonts w:eastAsia="Times New Roman" w:cs="Arial"/>
                    <w:b/>
                    <w:color w:val="000000"/>
                    <w:szCs w:val="18"/>
                    <w:lang w:eastAsia="en-AU"/>
                  </w:rPr>
                  <w:t>am</w:t>
                </w:r>
              </w:p>
            </w:tc>
            <w:tc>
              <w:tcPr>
                <w:tcW w:w="823" w:type="dxa"/>
              </w:tcPr>
              <w:p w:rsidR="00097407" w:rsidRPr="00CA5585" w:rsidRDefault="00097407" w:rsidP="005424A9">
                <w:pPr>
                  <w:spacing w:before="120" w:line="240" w:lineRule="auto"/>
                  <w:jc w:val="left"/>
                  <w:rPr>
                    <w:rFonts w:eastAsia="Times New Roman" w:cs="Arial"/>
                    <w:b/>
                    <w:color w:val="000000"/>
                    <w:szCs w:val="18"/>
                    <w:lang w:eastAsia="en-AU"/>
                  </w:rPr>
                </w:pPr>
              </w:p>
            </w:tc>
            <w:tc>
              <w:tcPr>
                <w:tcW w:w="977" w:type="dxa"/>
                <w:vAlign w:val="center"/>
                <w:hideMark/>
              </w:tcPr>
              <w:p w:rsidR="00097407" w:rsidRPr="00CA5585" w:rsidRDefault="00097407" w:rsidP="005424A9">
                <w:pPr>
                  <w:spacing w:before="120" w:line="240" w:lineRule="auto"/>
                  <w:jc w:val="left"/>
                  <w:rPr>
                    <w:rFonts w:eastAsia="Times New Roman" w:cs="Arial"/>
                    <w:b/>
                    <w:color w:val="000000"/>
                    <w:szCs w:val="18"/>
                    <w:lang w:eastAsia="en-AU"/>
                  </w:rPr>
                </w:pPr>
                <w:r w:rsidRPr="00CA5585">
                  <w:rPr>
                    <w:rFonts w:eastAsia="Times New Roman" w:cs="Arial"/>
                    <w:b/>
                    <w:color w:val="000000"/>
                    <w:szCs w:val="18"/>
                    <w:lang w:eastAsia="en-AU"/>
                  </w:rPr>
                  <w:t>54</w:t>
                </w:r>
              </w:p>
            </w:tc>
            <w:tc>
              <w:tcPr>
                <w:tcW w:w="5271" w:type="dxa"/>
                <w:vAlign w:val="center"/>
                <w:hideMark/>
              </w:tcPr>
              <w:p w:rsidR="00097407" w:rsidRPr="00CA5585" w:rsidRDefault="00097407" w:rsidP="005424A9">
                <w:pPr>
                  <w:spacing w:before="120" w:line="240" w:lineRule="auto"/>
                  <w:jc w:val="left"/>
                  <w:rPr>
                    <w:rFonts w:eastAsia="Times New Roman" w:cs="Arial"/>
                    <w:b/>
                    <w:color w:val="000000"/>
                    <w:szCs w:val="18"/>
                    <w:lang w:eastAsia="en-AU"/>
                  </w:rPr>
                </w:pPr>
                <w:r w:rsidRPr="00CA5585">
                  <w:rPr>
                    <w:rFonts w:eastAsia="Times New Roman" w:cs="Arial"/>
                    <w:b/>
                    <w:color w:val="000000"/>
                    <w:szCs w:val="18"/>
                    <w:lang w:eastAsia="en-AU"/>
                  </w:rPr>
                  <w:t>Interstate generation</w:t>
                </w:r>
              </w:p>
            </w:tc>
          </w:tr>
          <w:tr w:rsidR="00097407" w:rsidRPr="00CA5585" w:rsidTr="00142AB0">
            <w:trPr>
              <w:cnfStyle w:val="000000010000" w:firstRow="0" w:lastRow="0" w:firstColumn="0" w:lastColumn="0" w:oddVBand="0" w:evenVBand="0" w:oddHBand="0" w:evenHBand="1" w:firstRowFirstColumn="0" w:firstRowLastColumn="0" w:lastRowFirstColumn="0" w:lastRowLastColumn="0"/>
              <w:trHeight w:hRule="exact" w:val="340"/>
            </w:trPr>
            <w:tc>
              <w:tcPr>
                <w:tcW w:w="1200" w:type="dxa"/>
                <w:noWrap/>
                <w:vAlign w:val="center"/>
                <w:hideMark/>
              </w:tcPr>
              <w:p w:rsidR="00097407" w:rsidRPr="00CA5585" w:rsidRDefault="00097407" w:rsidP="00CA5585">
                <w:pPr>
                  <w:spacing w:before="120" w:line="240" w:lineRule="auto"/>
                  <w:jc w:val="left"/>
                  <w:rPr>
                    <w:rFonts w:eastAsia="Times New Roman" w:cs="Arial"/>
                    <w:b/>
                    <w:szCs w:val="18"/>
                    <w:lang w:eastAsia="en-AU"/>
                  </w:rPr>
                </w:pPr>
                <w:r w:rsidRPr="00CA5585">
                  <w:rPr>
                    <w:rFonts w:eastAsia="Times New Roman" w:cs="Arial"/>
                    <w:b/>
                    <w:szCs w:val="18"/>
                    <w:lang w:eastAsia="en-AU"/>
                  </w:rPr>
                  <w:t>10.30</w:t>
                </w:r>
                <w:r w:rsidR="00CA5585">
                  <w:rPr>
                    <w:rFonts w:eastAsia="Times New Roman" w:cs="Arial"/>
                    <w:b/>
                    <w:szCs w:val="18"/>
                    <w:lang w:eastAsia="en-AU"/>
                  </w:rPr>
                  <w:t> </w:t>
                </w:r>
                <w:r w:rsidRPr="00CA5585">
                  <w:rPr>
                    <w:rFonts w:eastAsia="Times New Roman" w:cs="Arial"/>
                    <w:b/>
                    <w:szCs w:val="18"/>
                    <w:lang w:eastAsia="en-AU"/>
                  </w:rPr>
                  <w:t>am</w:t>
                </w:r>
              </w:p>
            </w:tc>
            <w:tc>
              <w:tcPr>
                <w:tcW w:w="823" w:type="dxa"/>
              </w:tcPr>
              <w:p w:rsidR="00097407" w:rsidRPr="00CA5585" w:rsidRDefault="00FB2BA1" w:rsidP="005424A9">
                <w:pPr>
                  <w:spacing w:before="120" w:line="240" w:lineRule="auto"/>
                  <w:jc w:val="left"/>
                  <w:rPr>
                    <w:rFonts w:eastAsia="Times New Roman" w:cs="Arial"/>
                    <w:b/>
                    <w:szCs w:val="18"/>
                    <w:lang w:eastAsia="en-AU"/>
                  </w:rPr>
                </w:pPr>
                <w:r w:rsidRPr="00CA5585">
                  <w:rPr>
                    <w:rFonts w:eastAsia="Times New Roman" w:cs="Arial"/>
                    <w:b/>
                    <w:szCs w:val="18"/>
                    <w:lang w:eastAsia="en-AU"/>
                  </w:rPr>
                  <w:t>9175</w:t>
                </w:r>
              </w:p>
            </w:tc>
            <w:tc>
              <w:tcPr>
                <w:tcW w:w="977" w:type="dxa"/>
                <w:noWrap/>
                <w:vAlign w:val="center"/>
                <w:hideMark/>
              </w:tcPr>
              <w:p w:rsidR="00097407" w:rsidRPr="00CA5585" w:rsidRDefault="00097407" w:rsidP="005424A9">
                <w:pPr>
                  <w:spacing w:before="120" w:line="240" w:lineRule="auto"/>
                  <w:jc w:val="left"/>
                  <w:rPr>
                    <w:rFonts w:eastAsia="Times New Roman" w:cs="Arial"/>
                    <w:b/>
                    <w:szCs w:val="18"/>
                    <w:lang w:eastAsia="en-AU"/>
                  </w:rPr>
                </w:pPr>
                <w:r w:rsidRPr="00CA5585">
                  <w:rPr>
                    <w:rFonts w:eastAsia="Times New Roman" w:cs="Arial"/>
                    <w:b/>
                    <w:szCs w:val="18"/>
                    <w:lang w:eastAsia="en-AU"/>
                  </w:rPr>
                  <w:t>-1000</w:t>
                </w:r>
              </w:p>
            </w:tc>
            <w:tc>
              <w:tcPr>
                <w:tcW w:w="5271" w:type="dxa"/>
                <w:noWrap/>
                <w:vAlign w:val="center"/>
                <w:hideMark/>
              </w:tcPr>
              <w:p w:rsidR="00097407" w:rsidRPr="00CA5585" w:rsidRDefault="00097407" w:rsidP="005424A9">
                <w:pPr>
                  <w:spacing w:before="120" w:line="240" w:lineRule="auto"/>
                  <w:jc w:val="left"/>
                  <w:rPr>
                    <w:rFonts w:eastAsia="Times New Roman" w:cs="Arial"/>
                    <w:b/>
                    <w:szCs w:val="18"/>
                    <w:lang w:eastAsia="en-AU"/>
                  </w:rPr>
                </w:pPr>
                <w:r w:rsidRPr="00CA5585">
                  <w:rPr>
                    <w:rFonts w:eastAsia="Times New Roman" w:cs="Arial"/>
                    <w:b/>
                    <w:szCs w:val="18"/>
                    <w:lang w:eastAsia="en-AU"/>
                  </w:rPr>
                  <w:t>Local generation that was rebid to the price floor</w:t>
                </w:r>
              </w:p>
            </w:tc>
          </w:tr>
          <w:tr w:rsidR="00097407" w:rsidRPr="005424A9" w:rsidTr="00142AB0">
            <w:trPr>
              <w:cnfStyle w:val="000000100000" w:firstRow="0" w:lastRow="0" w:firstColumn="0" w:lastColumn="0" w:oddVBand="0" w:evenVBand="0" w:oddHBand="1" w:evenHBand="0" w:firstRowFirstColumn="0" w:firstRowLastColumn="0" w:lastRowFirstColumn="0" w:lastRowLastColumn="0"/>
              <w:trHeight w:hRule="exact" w:val="340"/>
            </w:trPr>
            <w:tc>
              <w:tcPr>
                <w:tcW w:w="1200" w:type="dxa"/>
                <w:vAlign w:val="center"/>
                <w:hideMark/>
              </w:tcPr>
              <w:p w:rsidR="00097407" w:rsidRPr="005424A9" w:rsidRDefault="00097407" w:rsidP="00CA5585">
                <w:pPr>
                  <w:spacing w:before="120" w:line="240" w:lineRule="auto"/>
                  <w:jc w:val="left"/>
                  <w:rPr>
                    <w:rFonts w:eastAsia="Times New Roman" w:cs="Arial"/>
                    <w:color w:val="000000"/>
                    <w:szCs w:val="18"/>
                    <w:lang w:eastAsia="en-AU"/>
                  </w:rPr>
                </w:pPr>
                <w:r w:rsidRPr="005424A9">
                  <w:rPr>
                    <w:rFonts w:eastAsia="Times New Roman" w:cs="Arial"/>
                    <w:color w:val="000000"/>
                    <w:szCs w:val="18"/>
                    <w:lang w:eastAsia="en-AU"/>
                  </w:rPr>
                  <w:t>10.35</w:t>
                </w:r>
                <w:r w:rsidR="00CA5585">
                  <w:rPr>
                    <w:rFonts w:eastAsia="Times New Roman" w:cs="Arial"/>
                    <w:color w:val="000000"/>
                    <w:szCs w:val="18"/>
                    <w:lang w:eastAsia="en-AU"/>
                  </w:rPr>
                  <w:t> </w:t>
                </w:r>
                <w:r w:rsidRPr="005424A9">
                  <w:rPr>
                    <w:rFonts w:eastAsia="Times New Roman" w:cs="Arial"/>
                    <w:color w:val="000000"/>
                    <w:szCs w:val="18"/>
                    <w:lang w:eastAsia="en-AU"/>
                  </w:rPr>
                  <w:t>am</w:t>
                </w:r>
              </w:p>
            </w:tc>
            <w:tc>
              <w:tcPr>
                <w:tcW w:w="823" w:type="dxa"/>
              </w:tcPr>
              <w:p w:rsidR="00097407" w:rsidRPr="005424A9" w:rsidRDefault="00097407" w:rsidP="005424A9">
                <w:pPr>
                  <w:spacing w:before="120" w:line="240" w:lineRule="auto"/>
                  <w:jc w:val="left"/>
                  <w:rPr>
                    <w:rFonts w:eastAsia="Times New Roman" w:cs="Arial"/>
                    <w:color w:val="000000"/>
                    <w:szCs w:val="18"/>
                    <w:lang w:eastAsia="en-AU"/>
                  </w:rPr>
                </w:pPr>
              </w:p>
            </w:tc>
            <w:tc>
              <w:tcPr>
                <w:tcW w:w="977" w:type="dxa"/>
                <w:vAlign w:val="center"/>
                <w:hideMark/>
              </w:tcPr>
              <w:p w:rsidR="00097407" w:rsidRPr="005424A9" w:rsidRDefault="00097407" w:rsidP="005424A9">
                <w:pPr>
                  <w:spacing w:before="120" w:line="240" w:lineRule="auto"/>
                  <w:jc w:val="left"/>
                  <w:rPr>
                    <w:rFonts w:eastAsia="Times New Roman" w:cs="Arial"/>
                    <w:color w:val="000000"/>
                    <w:szCs w:val="18"/>
                    <w:lang w:eastAsia="en-AU"/>
                  </w:rPr>
                </w:pPr>
                <w:r w:rsidRPr="005424A9">
                  <w:rPr>
                    <w:rFonts w:eastAsia="Times New Roman" w:cs="Arial"/>
                    <w:color w:val="000000"/>
                    <w:szCs w:val="18"/>
                    <w:lang w:eastAsia="en-AU"/>
                  </w:rPr>
                  <w:t>85</w:t>
                </w:r>
              </w:p>
            </w:tc>
            <w:tc>
              <w:tcPr>
                <w:tcW w:w="5271" w:type="dxa"/>
                <w:vAlign w:val="center"/>
                <w:hideMark/>
              </w:tcPr>
              <w:p w:rsidR="00097407" w:rsidRPr="005424A9" w:rsidRDefault="00097407" w:rsidP="005424A9">
                <w:pPr>
                  <w:spacing w:before="120" w:line="240" w:lineRule="auto"/>
                  <w:jc w:val="left"/>
                  <w:rPr>
                    <w:rFonts w:eastAsia="Times New Roman" w:cs="Arial"/>
                    <w:color w:val="000000"/>
                    <w:szCs w:val="18"/>
                    <w:lang w:eastAsia="en-AU"/>
                  </w:rPr>
                </w:pPr>
                <w:r w:rsidRPr="005424A9">
                  <w:rPr>
                    <w:rFonts w:eastAsia="Times New Roman" w:cs="Arial"/>
                    <w:color w:val="000000"/>
                    <w:szCs w:val="18"/>
                    <w:lang w:eastAsia="en-AU"/>
                  </w:rPr>
                  <w:t>Co-optimisation of Energy and FCAS</w:t>
                </w:r>
              </w:p>
            </w:tc>
          </w:tr>
          <w:tr w:rsidR="00097407" w:rsidRPr="005424A9" w:rsidTr="00142AB0">
            <w:trPr>
              <w:cnfStyle w:val="000000010000" w:firstRow="0" w:lastRow="0" w:firstColumn="0" w:lastColumn="0" w:oddVBand="0" w:evenVBand="0" w:oddHBand="0" w:evenHBand="1" w:firstRowFirstColumn="0" w:firstRowLastColumn="0" w:lastRowFirstColumn="0" w:lastRowLastColumn="0"/>
              <w:trHeight w:hRule="exact" w:val="340"/>
            </w:trPr>
            <w:tc>
              <w:tcPr>
                <w:tcW w:w="1200" w:type="dxa"/>
                <w:noWrap/>
                <w:vAlign w:val="center"/>
                <w:hideMark/>
              </w:tcPr>
              <w:p w:rsidR="00097407" w:rsidRPr="005424A9" w:rsidRDefault="00097407" w:rsidP="00CA5585">
                <w:pPr>
                  <w:spacing w:before="120" w:line="240" w:lineRule="auto"/>
                  <w:jc w:val="left"/>
                  <w:rPr>
                    <w:rFonts w:eastAsia="Times New Roman" w:cs="Arial"/>
                    <w:szCs w:val="18"/>
                    <w:lang w:eastAsia="en-AU"/>
                  </w:rPr>
                </w:pPr>
                <w:r w:rsidRPr="005424A9">
                  <w:rPr>
                    <w:rFonts w:eastAsia="Times New Roman" w:cs="Arial"/>
                    <w:szCs w:val="18"/>
                    <w:lang w:eastAsia="en-AU"/>
                  </w:rPr>
                  <w:t>10.40</w:t>
                </w:r>
                <w:r w:rsidR="00CA5585">
                  <w:rPr>
                    <w:rFonts w:eastAsia="Times New Roman" w:cs="Arial"/>
                    <w:szCs w:val="18"/>
                    <w:lang w:eastAsia="en-AU"/>
                  </w:rPr>
                  <w:t> </w:t>
                </w:r>
                <w:r w:rsidRPr="005424A9">
                  <w:rPr>
                    <w:rFonts w:eastAsia="Times New Roman" w:cs="Arial"/>
                    <w:szCs w:val="18"/>
                    <w:lang w:eastAsia="en-AU"/>
                  </w:rPr>
                  <w:t>am</w:t>
                </w:r>
              </w:p>
            </w:tc>
            <w:tc>
              <w:tcPr>
                <w:tcW w:w="823" w:type="dxa"/>
              </w:tcPr>
              <w:p w:rsidR="00097407" w:rsidRPr="005424A9" w:rsidRDefault="00097407" w:rsidP="005424A9">
                <w:pPr>
                  <w:spacing w:before="120" w:line="240" w:lineRule="auto"/>
                  <w:jc w:val="left"/>
                  <w:rPr>
                    <w:rFonts w:eastAsia="Times New Roman" w:cs="Arial"/>
                    <w:szCs w:val="18"/>
                    <w:lang w:eastAsia="en-AU"/>
                  </w:rPr>
                </w:pPr>
              </w:p>
            </w:tc>
            <w:tc>
              <w:tcPr>
                <w:tcW w:w="977" w:type="dxa"/>
                <w:noWrap/>
                <w:vAlign w:val="center"/>
                <w:hideMark/>
              </w:tcPr>
              <w:p w:rsidR="00097407" w:rsidRPr="005424A9" w:rsidRDefault="00097407" w:rsidP="005424A9">
                <w:pPr>
                  <w:spacing w:before="120" w:line="240" w:lineRule="auto"/>
                  <w:jc w:val="left"/>
                  <w:rPr>
                    <w:rFonts w:eastAsia="Times New Roman" w:cs="Arial"/>
                    <w:szCs w:val="18"/>
                    <w:lang w:eastAsia="en-AU"/>
                  </w:rPr>
                </w:pPr>
                <w:r w:rsidRPr="005424A9">
                  <w:rPr>
                    <w:rFonts w:eastAsia="Times New Roman" w:cs="Arial"/>
                    <w:szCs w:val="18"/>
                    <w:lang w:eastAsia="en-AU"/>
                  </w:rPr>
                  <w:t>70</w:t>
                </w:r>
              </w:p>
            </w:tc>
            <w:tc>
              <w:tcPr>
                <w:tcW w:w="5271" w:type="dxa"/>
                <w:noWrap/>
                <w:vAlign w:val="center"/>
                <w:hideMark/>
              </w:tcPr>
              <w:p w:rsidR="00097407" w:rsidRPr="005424A9" w:rsidRDefault="00097407" w:rsidP="005424A9">
                <w:pPr>
                  <w:spacing w:before="120" w:line="240" w:lineRule="auto"/>
                  <w:jc w:val="left"/>
                  <w:rPr>
                    <w:rFonts w:eastAsia="Times New Roman" w:cs="Arial"/>
                    <w:szCs w:val="18"/>
                    <w:lang w:eastAsia="en-AU"/>
                  </w:rPr>
                </w:pPr>
                <w:r w:rsidRPr="005424A9">
                  <w:rPr>
                    <w:rFonts w:eastAsia="Times New Roman" w:cs="Arial"/>
                    <w:szCs w:val="18"/>
                    <w:lang w:eastAsia="en-AU"/>
                  </w:rPr>
                  <w:t>Interstate generation</w:t>
                </w:r>
              </w:p>
            </w:tc>
          </w:tr>
          <w:tr w:rsidR="00097407" w:rsidRPr="005424A9" w:rsidTr="00142AB0">
            <w:trPr>
              <w:cnfStyle w:val="000000100000" w:firstRow="0" w:lastRow="0" w:firstColumn="0" w:lastColumn="0" w:oddVBand="0" w:evenVBand="0" w:oddHBand="1" w:evenHBand="0" w:firstRowFirstColumn="0" w:firstRowLastColumn="0" w:lastRowFirstColumn="0" w:lastRowLastColumn="0"/>
              <w:trHeight w:hRule="exact" w:val="340"/>
            </w:trPr>
            <w:tc>
              <w:tcPr>
                <w:tcW w:w="1200" w:type="dxa"/>
                <w:vAlign w:val="center"/>
                <w:hideMark/>
              </w:tcPr>
              <w:p w:rsidR="00097407" w:rsidRPr="005424A9" w:rsidRDefault="00097407" w:rsidP="00CA5585">
                <w:pPr>
                  <w:spacing w:before="120" w:line="240" w:lineRule="auto"/>
                  <w:jc w:val="left"/>
                  <w:rPr>
                    <w:rFonts w:eastAsia="Times New Roman" w:cs="Arial"/>
                    <w:color w:val="000000"/>
                    <w:szCs w:val="18"/>
                    <w:lang w:eastAsia="en-AU"/>
                  </w:rPr>
                </w:pPr>
                <w:r w:rsidRPr="005424A9">
                  <w:rPr>
                    <w:rFonts w:eastAsia="Times New Roman" w:cs="Arial"/>
                    <w:color w:val="000000"/>
                    <w:szCs w:val="18"/>
                    <w:lang w:eastAsia="en-AU"/>
                  </w:rPr>
                  <w:t>10.45</w:t>
                </w:r>
                <w:r w:rsidR="00CA5585">
                  <w:rPr>
                    <w:rFonts w:eastAsia="Times New Roman" w:cs="Arial"/>
                    <w:color w:val="000000"/>
                    <w:szCs w:val="18"/>
                    <w:lang w:eastAsia="en-AU"/>
                  </w:rPr>
                  <w:t> </w:t>
                </w:r>
                <w:r w:rsidRPr="005424A9">
                  <w:rPr>
                    <w:rFonts w:eastAsia="Times New Roman" w:cs="Arial"/>
                    <w:color w:val="000000"/>
                    <w:szCs w:val="18"/>
                    <w:lang w:eastAsia="en-AU"/>
                  </w:rPr>
                  <w:t>am</w:t>
                </w:r>
              </w:p>
            </w:tc>
            <w:tc>
              <w:tcPr>
                <w:tcW w:w="823" w:type="dxa"/>
              </w:tcPr>
              <w:p w:rsidR="00097407" w:rsidRPr="005424A9" w:rsidRDefault="00097407" w:rsidP="005424A9">
                <w:pPr>
                  <w:spacing w:before="120" w:line="240" w:lineRule="auto"/>
                  <w:jc w:val="left"/>
                  <w:rPr>
                    <w:rFonts w:eastAsia="Times New Roman" w:cs="Arial"/>
                    <w:color w:val="000000"/>
                    <w:szCs w:val="18"/>
                    <w:lang w:eastAsia="en-AU"/>
                  </w:rPr>
                </w:pPr>
              </w:p>
            </w:tc>
            <w:tc>
              <w:tcPr>
                <w:tcW w:w="977" w:type="dxa"/>
                <w:vAlign w:val="center"/>
                <w:hideMark/>
              </w:tcPr>
              <w:p w:rsidR="00097407" w:rsidRPr="005424A9" w:rsidRDefault="00097407" w:rsidP="005424A9">
                <w:pPr>
                  <w:spacing w:before="120" w:line="240" w:lineRule="auto"/>
                  <w:jc w:val="left"/>
                  <w:rPr>
                    <w:rFonts w:eastAsia="Times New Roman" w:cs="Arial"/>
                    <w:color w:val="000000"/>
                    <w:szCs w:val="18"/>
                    <w:lang w:eastAsia="en-AU"/>
                  </w:rPr>
                </w:pPr>
                <w:r w:rsidRPr="005424A9">
                  <w:rPr>
                    <w:rFonts w:eastAsia="Times New Roman" w:cs="Arial"/>
                    <w:color w:val="000000"/>
                    <w:szCs w:val="18"/>
                    <w:lang w:eastAsia="en-AU"/>
                  </w:rPr>
                  <w:t>-1000</w:t>
                </w:r>
              </w:p>
            </w:tc>
            <w:tc>
              <w:tcPr>
                <w:tcW w:w="5271" w:type="dxa"/>
                <w:vAlign w:val="center"/>
                <w:hideMark/>
              </w:tcPr>
              <w:p w:rsidR="00097407" w:rsidRPr="005424A9" w:rsidRDefault="006044C1" w:rsidP="006044C1">
                <w:pPr>
                  <w:spacing w:before="120" w:line="240" w:lineRule="auto"/>
                  <w:jc w:val="left"/>
                  <w:rPr>
                    <w:rFonts w:eastAsia="Times New Roman" w:cs="Arial"/>
                    <w:color w:val="000000"/>
                    <w:szCs w:val="18"/>
                    <w:lang w:eastAsia="en-AU"/>
                  </w:rPr>
                </w:pPr>
                <w:r>
                  <w:rPr>
                    <w:rFonts w:eastAsia="Times New Roman" w:cs="Arial"/>
                    <w:color w:val="000000"/>
                    <w:szCs w:val="18"/>
                    <w:lang w:eastAsia="en-AU"/>
                  </w:rPr>
                  <w:t xml:space="preserve">Local </w:t>
                </w:r>
                <w:r w:rsidR="008F078B">
                  <w:rPr>
                    <w:rFonts w:eastAsia="Times New Roman" w:cs="Arial"/>
                    <w:color w:val="000000"/>
                    <w:szCs w:val="18"/>
                    <w:lang w:eastAsia="en-AU"/>
                  </w:rPr>
                  <w:t xml:space="preserve">constrained </w:t>
                </w:r>
                <w:r>
                  <w:rPr>
                    <w:rFonts w:eastAsia="Times New Roman" w:cs="Arial"/>
                    <w:color w:val="000000"/>
                    <w:szCs w:val="18"/>
                    <w:lang w:eastAsia="en-AU"/>
                  </w:rPr>
                  <w:t>generation</w:t>
                </w:r>
              </w:p>
            </w:tc>
          </w:tr>
          <w:tr w:rsidR="00097407" w:rsidRPr="005424A9" w:rsidTr="00142AB0">
            <w:trPr>
              <w:cnfStyle w:val="000000010000" w:firstRow="0" w:lastRow="0" w:firstColumn="0" w:lastColumn="0" w:oddVBand="0" w:evenVBand="0" w:oddHBand="0" w:evenHBand="1" w:firstRowFirstColumn="0" w:firstRowLastColumn="0" w:lastRowFirstColumn="0" w:lastRowLastColumn="0"/>
              <w:trHeight w:hRule="exact" w:val="340"/>
            </w:trPr>
            <w:tc>
              <w:tcPr>
                <w:tcW w:w="1200" w:type="dxa"/>
                <w:noWrap/>
                <w:vAlign w:val="center"/>
                <w:hideMark/>
              </w:tcPr>
              <w:p w:rsidR="00097407" w:rsidRPr="005424A9" w:rsidRDefault="00097407" w:rsidP="00CA5585">
                <w:pPr>
                  <w:spacing w:before="120" w:line="240" w:lineRule="auto"/>
                  <w:jc w:val="left"/>
                  <w:rPr>
                    <w:rFonts w:eastAsia="Times New Roman" w:cs="Arial"/>
                    <w:szCs w:val="18"/>
                    <w:lang w:eastAsia="en-AU"/>
                  </w:rPr>
                </w:pPr>
                <w:r w:rsidRPr="005424A9">
                  <w:rPr>
                    <w:rFonts w:eastAsia="Times New Roman" w:cs="Arial"/>
                    <w:szCs w:val="18"/>
                    <w:lang w:eastAsia="en-AU"/>
                  </w:rPr>
                  <w:t>10.50</w:t>
                </w:r>
                <w:r w:rsidR="00CA5585">
                  <w:rPr>
                    <w:rFonts w:eastAsia="Times New Roman" w:cs="Arial"/>
                    <w:szCs w:val="18"/>
                    <w:lang w:eastAsia="en-AU"/>
                  </w:rPr>
                  <w:t> </w:t>
                </w:r>
                <w:r w:rsidRPr="005424A9">
                  <w:rPr>
                    <w:rFonts w:eastAsia="Times New Roman" w:cs="Arial"/>
                    <w:szCs w:val="18"/>
                    <w:lang w:eastAsia="en-AU"/>
                  </w:rPr>
                  <w:t>am</w:t>
                </w:r>
              </w:p>
            </w:tc>
            <w:tc>
              <w:tcPr>
                <w:tcW w:w="823" w:type="dxa"/>
              </w:tcPr>
              <w:p w:rsidR="00097407" w:rsidRPr="005424A9" w:rsidRDefault="00097407" w:rsidP="005424A9">
                <w:pPr>
                  <w:spacing w:before="120" w:line="240" w:lineRule="auto"/>
                  <w:jc w:val="left"/>
                  <w:rPr>
                    <w:rFonts w:eastAsia="Times New Roman" w:cs="Arial"/>
                    <w:szCs w:val="18"/>
                    <w:lang w:eastAsia="en-AU"/>
                  </w:rPr>
                </w:pPr>
              </w:p>
            </w:tc>
            <w:tc>
              <w:tcPr>
                <w:tcW w:w="977" w:type="dxa"/>
                <w:noWrap/>
                <w:vAlign w:val="center"/>
                <w:hideMark/>
              </w:tcPr>
              <w:p w:rsidR="00097407" w:rsidRPr="005424A9" w:rsidRDefault="00097407" w:rsidP="005424A9">
                <w:pPr>
                  <w:spacing w:before="120" w:line="240" w:lineRule="auto"/>
                  <w:jc w:val="left"/>
                  <w:rPr>
                    <w:rFonts w:eastAsia="Times New Roman" w:cs="Arial"/>
                    <w:szCs w:val="18"/>
                    <w:lang w:eastAsia="en-AU"/>
                  </w:rPr>
                </w:pPr>
                <w:r w:rsidRPr="005424A9">
                  <w:rPr>
                    <w:rFonts w:eastAsia="Times New Roman" w:cs="Arial"/>
                    <w:szCs w:val="18"/>
                    <w:lang w:eastAsia="en-AU"/>
                  </w:rPr>
                  <w:t>56</w:t>
                </w:r>
              </w:p>
            </w:tc>
            <w:tc>
              <w:tcPr>
                <w:tcW w:w="5271" w:type="dxa"/>
                <w:noWrap/>
                <w:vAlign w:val="center"/>
                <w:hideMark/>
              </w:tcPr>
              <w:p w:rsidR="00097407" w:rsidRPr="005424A9" w:rsidRDefault="00097407" w:rsidP="005424A9">
                <w:pPr>
                  <w:spacing w:before="120" w:line="240" w:lineRule="auto"/>
                  <w:jc w:val="left"/>
                  <w:rPr>
                    <w:rFonts w:eastAsia="Times New Roman" w:cs="Arial"/>
                    <w:szCs w:val="18"/>
                    <w:lang w:eastAsia="en-AU"/>
                  </w:rPr>
                </w:pPr>
                <w:r w:rsidRPr="005424A9">
                  <w:rPr>
                    <w:rFonts w:eastAsia="Times New Roman" w:cs="Arial"/>
                    <w:szCs w:val="18"/>
                    <w:lang w:eastAsia="en-AU"/>
                  </w:rPr>
                  <w:t>Interstate generation</w:t>
                </w:r>
              </w:p>
            </w:tc>
          </w:tr>
          <w:tr w:rsidR="00FB2BA1" w:rsidRPr="005424A9" w:rsidTr="00142AB0">
            <w:trPr>
              <w:cnfStyle w:val="000000100000" w:firstRow="0" w:lastRow="0" w:firstColumn="0" w:lastColumn="0" w:oddVBand="0" w:evenVBand="0" w:oddHBand="1" w:evenHBand="0" w:firstRowFirstColumn="0" w:firstRowLastColumn="0" w:lastRowFirstColumn="0" w:lastRowLastColumn="0"/>
              <w:trHeight w:hRule="exact" w:val="340"/>
            </w:trPr>
            <w:tc>
              <w:tcPr>
                <w:tcW w:w="1200" w:type="dxa"/>
                <w:noWrap/>
                <w:vAlign w:val="center"/>
              </w:tcPr>
              <w:p w:rsidR="00FB2BA1" w:rsidRPr="005424A9" w:rsidRDefault="00FB2BA1" w:rsidP="005424A9">
                <w:pPr>
                  <w:spacing w:before="120" w:line="240" w:lineRule="auto"/>
                  <w:jc w:val="left"/>
                  <w:rPr>
                    <w:rFonts w:eastAsia="Times New Roman" w:cs="Arial"/>
                    <w:szCs w:val="18"/>
                    <w:lang w:eastAsia="en-AU"/>
                  </w:rPr>
                </w:pPr>
                <w:r>
                  <w:rPr>
                    <w:rFonts w:eastAsia="Times New Roman" w:cs="Arial"/>
                    <w:szCs w:val="18"/>
                    <w:lang w:eastAsia="en-AU"/>
                  </w:rPr>
                  <w:t>10.55 am</w:t>
                </w:r>
              </w:p>
            </w:tc>
            <w:tc>
              <w:tcPr>
                <w:tcW w:w="823" w:type="dxa"/>
              </w:tcPr>
              <w:p w:rsidR="00FB2BA1" w:rsidRPr="005424A9" w:rsidRDefault="00FB2BA1" w:rsidP="005424A9">
                <w:pPr>
                  <w:spacing w:before="120" w:line="240" w:lineRule="auto"/>
                  <w:jc w:val="left"/>
                  <w:rPr>
                    <w:rFonts w:eastAsia="Times New Roman" w:cs="Arial"/>
                    <w:szCs w:val="18"/>
                    <w:lang w:eastAsia="en-AU"/>
                  </w:rPr>
                </w:pPr>
              </w:p>
            </w:tc>
            <w:tc>
              <w:tcPr>
                <w:tcW w:w="977" w:type="dxa"/>
                <w:noWrap/>
                <w:vAlign w:val="center"/>
              </w:tcPr>
              <w:p w:rsidR="00FB2BA1" w:rsidRPr="005424A9" w:rsidRDefault="00FB2BA1" w:rsidP="00FB2BA1">
                <w:pPr>
                  <w:spacing w:before="120" w:line="240" w:lineRule="auto"/>
                  <w:jc w:val="left"/>
                  <w:rPr>
                    <w:rFonts w:eastAsia="Times New Roman" w:cs="Arial"/>
                    <w:szCs w:val="18"/>
                    <w:lang w:eastAsia="en-AU"/>
                  </w:rPr>
                </w:pPr>
                <w:r>
                  <w:rPr>
                    <w:rFonts w:eastAsia="Times New Roman" w:cs="Arial"/>
                    <w:szCs w:val="18"/>
                    <w:lang w:eastAsia="en-AU"/>
                  </w:rPr>
                  <w:t>57</w:t>
                </w:r>
              </w:p>
            </w:tc>
            <w:tc>
              <w:tcPr>
                <w:tcW w:w="5271" w:type="dxa"/>
                <w:noWrap/>
                <w:vAlign w:val="center"/>
              </w:tcPr>
              <w:p w:rsidR="00FB2BA1" w:rsidRPr="005424A9" w:rsidRDefault="00FB2BA1" w:rsidP="005424A9">
                <w:pPr>
                  <w:spacing w:before="120" w:line="240" w:lineRule="auto"/>
                  <w:jc w:val="left"/>
                  <w:rPr>
                    <w:rFonts w:eastAsia="Times New Roman" w:cs="Arial"/>
                    <w:szCs w:val="18"/>
                    <w:lang w:eastAsia="en-AU"/>
                  </w:rPr>
                </w:pPr>
                <w:r w:rsidRPr="005424A9">
                  <w:rPr>
                    <w:rFonts w:eastAsia="Times New Roman" w:cs="Arial"/>
                    <w:szCs w:val="18"/>
                    <w:lang w:eastAsia="en-AU"/>
                  </w:rPr>
                  <w:t>Interstate generation</w:t>
                </w:r>
              </w:p>
            </w:tc>
          </w:tr>
          <w:tr w:rsidR="00FB2BA1" w:rsidRPr="005424A9" w:rsidTr="00142AB0">
            <w:trPr>
              <w:cnfStyle w:val="000000010000" w:firstRow="0" w:lastRow="0" w:firstColumn="0" w:lastColumn="0" w:oddVBand="0" w:evenVBand="0" w:oddHBand="0" w:evenHBand="1" w:firstRowFirstColumn="0" w:firstRowLastColumn="0" w:lastRowFirstColumn="0" w:lastRowLastColumn="0"/>
              <w:trHeight w:hRule="exact" w:val="340"/>
            </w:trPr>
            <w:tc>
              <w:tcPr>
                <w:tcW w:w="1200" w:type="dxa"/>
                <w:noWrap/>
                <w:vAlign w:val="center"/>
              </w:tcPr>
              <w:p w:rsidR="00FB2BA1" w:rsidRPr="005424A9" w:rsidRDefault="00FB2BA1" w:rsidP="005424A9">
                <w:pPr>
                  <w:spacing w:before="120" w:line="240" w:lineRule="auto"/>
                  <w:jc w:val="left"/>
                  <w:rPr>
                    <w:rFonts w:eastAsia="Times New Roman" w:cs="Arial"/>
                    <w:szCs w:val="18"/>
                    <w:lang w:eastAsia="en-AU"/>
                  </w:rPr>
                </w:pPr>
                <w:r>
                  <w:rPr>
                    <w:rFonts w:eastAsia="Times New Roman" w:cs="Arial"/>
                    <w:szCs w:val="18"/>
                    <w:lang w:eastAsia="en-AU"/>
                  </w:rPr>
                  <w:t>11 am</w:t>
                </w:r>
              </w:p>
            </w:tc>
            <w:tc>
              <w:tcPr>
                <w:tcW w:w="823" w:type="dxa"/>
              </w:tcPr>
              <w:p w:rsidR="00FB2BA1" w:rsidRPr="005424A9" w:rsidRDefault="00FB2BA1" w:rsidP="005424A9">
                <w:pPr>
                  <w:spacing w:before="120" w:line="240" w:lineRule="auto"/>
                  <w:jc w:val="left"/>
                  <w:rPr>
                    <w:rFonts w:eastAsia="Times New Roman" w:cs="Arial"/>
                    <w:szCs w:val="18"/>
                    <w:lang w:eastAsia="en-AU"/>
                  </w:rPr>
                </w:pPr>
                <w:r>
                  <w:rPr>
                    <w:rFonts w:eastAsia="Times New Roman" w:cs="Arial"/>
                    <w:szCs w:val="18"/>
                    <w:lang w:eastAsia="en-AU"/>
                  </w:rPr>
                  <w:t>-113</w:t>
                </w:r>
              </w:p>
            </w:tc>
            <w:tc>
              <w:tcPr>
                <w:tcW w:w="977" w:type="dxa"/>
                <w:noWrap/>
                <w:vAlign w:val="center"/>
              </w:tcPr>
              <w:p w:rsidR="00FB2BA1" w:rsidRPr="005424A9" w:rsidRDefault="00FB2BA1" w:rsidP="005424A9">
                <w:pPr>
                  <w:spacing w:before="120" w:line="240" w:lineRule="auto"/>
                  <w:jc w:val="left"/>
                  <w:rPr>
                    <w:rFonts w:eastAsia="Times New Roman" w:cs="Arial"/>
                    <w:szCs w:val="18"/>
                    <w:lang w:eastAsia="en-AU"/>
                  </w:rPr>
                </w:pPr>
                <w:r>
                  <w:rPr>
                    <w:rFonts w:eastAsia="Times New Roman" w:cs="Arial"/>
                    <w:szCs w:val="18"/>
                    <w:lang w:eastAsia="en-AU"/>
                  </w:rPr>
                  <w:t>57</w:t>
                </w:r>
              </w:p>
            </w:tc>
            <w:tc>
              <w:tcPr>
                <w:tcW w:w="5271" w:type="dxa"/>
                <w:noWrap/>
                <w:vAlign w:val="center"/>
              </w:tcPr>
              <w:p w:rsidR="00FB2BA1" w:rsidRPr="005424A9" w:rsidRDefault="00FB2BA1" w:rsidP="005424A9">
                <w:pPr>
                  <w:spacing w:before="120" w:line="240" w:lineRule="auto"/>
                  <w:jc w:val="left"/>
                  <w:rPr>
                    <w:rFonts w:eastAsia="Times New Roman" w:cs="Arial"/>
                    <w:szCs w:val="18"/>
                    <w:lang w:eastAsia="en-AU"/>
                  </w:rPr>
                </w:pPr>
                <w:r w:rsidRPr="005424A9">
                  <w:rPr>
                    <w:rFonts w:eastAsia="Times New Roman" w:cs="Arial"/>
                    <w:szCs w:val="18"/>
                    <w:lang w:eastAsia="en-AU"/>
                  </w:rPr>
                  <w:t>Interstate generation</w:t>
                </w:r>
              </w:p>
            </w:tc>
          </w:tr>
        </w:tbl>
        <w:p w:rsidR="00D53411" w:rsidRDefault="00D53411" w:rsidP="008A7070">
          <w:pPr>
            <w:pStyle w:val="AERBody"/>
            <w:rPr>
              <w:rFonts w:eastAsia="Times New Roman" w:cs="Arial"/>
              <w:i/>
              <w:szCs w:val="18"/>
              <w:lang w:eastAsia="en-AU"/>
            </w:rPr>
          </w:pPr>
        </w:p>
        <w:p w:rsidR="005424A9" w:rsidRPr="00142AB0" w:rsidRDefault="008F078B" w:rsidP="008A7070">
          <w:pPr>
            <w:pStyle w:val="AERBody"/>
            <w:rPr>
              <w:i/>
            </w:rPr>
          </w:pPr>
          <w:r>
            <w:rPr>
              <w:rFonts w:eastAsia="Times New Roman" w:cs="Arial"/>
              <w:i/>
              <w:szCs w:val="18"/>
              <w:lang w:eastAsia="en-AU"/>
            </w:rPr>
            <w:t>Price setting classification:</w:t>
          </w:r>
          <w:r w:rsidR="00880AE4">
            <w:rPr>
              <w:rFonts w:eastAsia="Times New Roman" w:cs="Arial"/>
              <w:i/>
              <w:szCs w:val="18"/>
              <w:lang w:eastAsia="en-AU"/>
            </w:rPr>
            <w:t xml:space="preserve"> </w:t>
          </w:r>
          <w:r w:rsidR="006972B7">
            <w:rPr>
              <w:rFonts w:eastAsia="Times New Roman" w:cs="Arial"/>
              <w:i/>
              <w:szCs w:val="18"/>
              <w:lang w:eastAsia="en-AU"/>
            </w:rPr>
            <w:t>10 </w:t>
          </w:r>
          <w:r w:rsidR="006972B7" w:rsidRPr="00880AE4">
            <w:rPr>
              <w:rFonts w:eastAsia="Times New Roman" w:cs="Arial"/>
              <w:i/>
              <w:szCs w:val="18"/>
              <w:lang w:eastAsia="en-AU"/>
            </w:rPr>
            <w:t xml:space="preserve">am – </w:t>
          </w:r>
          <w:r w:rsidR="00880AE4" w:rsidRPr="00880AE4">
            <w:rPr>
              <w:rFonts w:eastAsia="Times New Roman" w:cs="Arial"/>
              <w:i/>
              <w:szCs w:val="18"/>
              <w:lang w:eastAsia="en-AU"/>
            </w:rPr>
            <w:t>Local generation ramp up limits</w:t>
          </w:r>
        </w:p>
        <w:p w:rsidR="00E20F03" w:rsidRDefault="006D4ECA" w:rsidP="00E20F03">
          <w:pPr>
            <w:pStyle w:val="AERBody"/>
            <w:rPr>
              <w:lang w:eastAsia="en-AU"/>
            </w:rPr>
          </w:pPr>
          <w:r>
            <w:rPr>
              <w:lang w:eastAsia="en-AU"/>
            </w:rPr>
            <w:t xml:space="preserve">At 10 am </w:t>
          </w:r>
          <w:r w:rsidR="00AA5705">
            <w:rPr>
              <w:lang w:eastAsia="en-AU"/>
            </w:rPr>
            <w:t>t</w:t>
          </w:r>
          <w:r>
            <w:rPr>
              <w:lang w:eastAsia="en-AU"/>
            </w:rPr>
            <w:t xml:space="preserve">here was not </w:t>
          </w:r>
          <w:r w:rsidR="00880AE4">
            <w:rPr>
              <w:lang w:eastAsia="en-AU"/>
            </w:rPr>
            <w:t>sufficient</w:t>
          </w:r>
          <w:r>
            <w:rPr>
              <w:lang w:eastAsia="en-AU"/>
            </w:rPr>
            <w:t xml:space="preserve"> ramp up rate available</w:t>
          </w:r>
          <w:r w:rsidR="00E20F03">
            <w:rPr>
              <w:lang w:eastAsia="en-AU"/>
            </w:rPr>
            <w:t xml:space="preserve"> from </w:t>
          </w:r>
          <w:r w:rsidR="00AA5705">
            <w:rPr>
              <w:lang w:eastAsia="en-AU"/>
            </w:rPr>
            <w:t xml:space="preserve">generation </w:t>
          </w:r>
          <w:r>
            <w:rPr>
              <w:lang w:eastAsia="en-AU"/>
            </w:rPr>
            <w:t>in South</w:t>
          </w:r>
          <w:r w:rsidR="00880AE4">
            <w:rPr>
              <w:lang w:eastAsia="en-AU"/>
            </w:rPr>
            <w:t> </w:t>
          </w:r>
          <w:r>
            <w:rPr>
              <w:lang w:eastAsia="en-AU"/>
            </w:rPr>
            <w:t xml:space="preserve">Australia to meet the 450 MW change </w:t>
          </w:r>
          <w:r w:rsidR="00E20F03">
            <w:rPr>
              <w:lang w:eastAsia="en-AU"/>
            </w:rPr>
            <w:t xml:space="preserve">in flow </w:t>
          </w:r>
          <w:r>
            <w:rPr>
              <w:lang w:eastAsia="en-AU"/>
            </w:rPr>
            <w:t xml:space="preserve">on </w:t>
          </w:r>
          <w:r w:rsidR="00E20F03">
            <w:rPr>
              <w:lang w:eastAsia="en-AU"/>
            </w:rPr>
            <w:t xml:space="preserve">the </w:t>
          </w:r>
          <w:r>
            <w:rPr>
              <w:lang w:eastAsia="en-AU"/>
            </w:rPr>
            <w:t>Heywood</w:t>
          </w:r>
          <w:r w:rsidR="00E20F03">
            <w:rPr>
              <w:lang w:eastAsia="en-AU"/>
            </w:rPr>
            <w:t xml:space="preserve"> interconnector</w:t>
          </w:r>
          <w:r w:rsidR="00880AE4">
            <w:rPr>
              <w:lang w:eastAsia="en-AU"/>
            </w:rPr>
            <w:t xml:space="preserve"> to satisfy the constraint</w:t>
          </w:r>
          <w:r w:rsidR="00AA5705">
            <w:rPr>
              <w:lang w:eastAsia="en-AU"/>
            </w:rPr>
            <w:t xml:space="preserve">. </w:t>
          </w:r>
          <w:r w:rsidR="00880AE4">
            <w:rPr>
              <w:lang w:eastAsia="en-AU"/>
            </w:rPr>
            <w:t>The c</w:t>
          </w:r>
          <w:r w:rsidR="00AA5705">
            <w:rPr>
              <w:lang w:eastAsia="en-AU"/>
            </w:rPr>
            <w:t>onstraint violated and the dispatch price went to the price cap</w:t>
          </w:r>
          <w:r>
            <w:rPr>
              <w:lang w:eastAsia="en-AU"/>
            </w:rPr>
            <w:t xml:space="preserve">. </w:t>
          </w:r>
        </w:p>
        <w:p w:rsidR="00F038C9" w:rsidRDefault="006D4ECA" w:rsidP="00E20F03">
          <w:pPr>
            <w:pStyle w:val="AERBody"/>
          </w:pPr>
          <w:r>
            <w:rPr>
              <w:rFonts w:eastAsia="Times New Roman" w:cs="Arial"/>
              <w:szCs w:val="18"/>
              <w:lang w:eastAsia="en-AU"/>
            </w:rPr>
            <w:fldChar w:fldCharType="begin"/>
          </w:r>
          <w:r>
            <w:rPr>
              <w:rFonts w:eastAsia="Times New Roman" w:cs="Arial"/>
              <w:szCs w:val="18"/>
              <w:lang w:eastAsia="en-AU"/>
            </w:rPr>
            <w:instrText xml:space="preserve"> REF _Ref471906385 \h </w:instrText>
          </w:r>
          <w:r>
            <w:rPr>
              <w:rFonts w:eastAsia="Times New Roman" w:cs="Arial"/>
              <w:szCs w:val="18"/>
              <w:lang w:eastAsia="en-AU"/>
            </w:rPr>
          </w:r>
          <w:r>
            <w:rPr>
              <w:rFonts w:eastAsia="Times New Roman" w:cs="Arial"/>
              <w:szCs w:val="18"/>
              <w:lang w:eastAsia="en-AU"/>
            </w:rPr>
            <w:fldChar w:fldCharType="separate"/>
          </w:r>
          <w:r w:rsidR="001D47DE">
            <w:t xml:space="preserve">Figure </w:t>
          </w:r>
          <w:r w:rsidR="001D47DE">
            <w:rPr>
              <w:noProof/>
            </w:rPr>
            <w:t>3</w:t>
          </w:r>
          <w:r>
            <w:rPr>
              <w:rFonts w:eastAsia="Times New Roman" w:cs="Arial"/>
              <w:szCs w:val="18"/>
              <w:lang w:eastAsia="en-AU"/>
            </w:rPr>
            <w:fldChar w:fldCharType="end"/>
          </w:r>
          <w:r>
            <w:rPr>
              <w:rFonts w:eastAsia="Times New Roman" w:cs="Arial"/>
              <w:szCs w:val="18"/>
              <w:lang w:eastAsia="en-AU"/>
            </w:rPr>
            <w:t xml:space="preserve"> </w:t>
          </w:r>
          <w:r w:rsidR="00F038C9">
            <w:t xml:space="preserve">shows the cumulative effective ramp up rate </w:t>
          </w:r>
          <w:r w:rsidR="00880AE4">
            <w:t>of</w:t>
          </w:r>
          <w:r w:rsidR="00F038C9">
            <w:t xml:space="preserve"> South Australian </w:t>
          </w:r>
          <w:r w:rsidR="00880AE4">
            <w:t>generation</w:t>
          </w:r>
          <w:r w:rsidR="00F038C9">
            <w:t xml:space="preserve"> </w:t>
          </w:r>
          <w:r w:rsidR="00880AE4">
            <w:t xml:space="preserve">(stacked bars) </w:t>
          </w:r>
          <w:r w:rsidR="00F038C9">
            <w:t>and the rate of change on the Heywood interconnector for each dispatch interval</w:t>
          </w:r>
          <w:r w:rsidR="00880AE4">
            <w:t xml:space="preserve"> (grey line)</w:t>
          </w:r>
          <w:r w:rsidR="00F038C9">
            <w:t>. Most notably</w:t>
          </w:r>
          <w:r w:rsidR="00BA04C2">
            <w:t>,</w:t>
          </w:r>
          <w:r w:rsidR="00F038C9">
            <w:t xml:space="preserve"> </w:t>
          </w:r>
          <w:r w:rsidR="006972B7">
            <w:t>flows on the Heywood interconn</w:t>
          </w:r>
          <w:r w:rsidR="00880AE4">
            <w:t>ector changed by 450 MW between</w:t>
          </w:r>
          <w:r w:rsidR="006972B7">
            <w:t xml:space="preserve"> </w:t>
          </w:r>
          <w:r w:rsidR="00F038C9">
            <w:t xml:space="preserve">the </w:t>
          </w:r>
          <w:r w:rsidR="006972B7">
            <w:t xml:space="preserve">9.55 am and </w:t>
          </w:r>
          <w:r w:rsidR="00F038C9">
            <w:t xml:space="preserve">10 am </w:t>
          </w:r>
          <w:r w:rsidR="006972B7">
            <w:t>dispatch intervals</w:t>
          </w:r>
          <w:r w:rsidR="00957D09">
            <w:t xml:space="preserve">. </w:t>
          </w:r>
          <w:r w:rsidR="00F038C9">
            <w:t>While the rate of change on the interconnector was 450</w:t>
          </w:r>
          <w:r w:rsidR="00AA5705">
            <w:t> </w:t>
          </w:r>
          <w:r w:rsidR="00F038C9">
            <w:t>MW</w:t>
          </w:r>
          <w:r w:rsidR="006972B7">
            <w:t xml:space="preserve"> in 5 minutes</w:t>
          </w:r>
          <w:r w:rsidR="00F038C9">
            <w:t>, the local generation in South Australia could only provide an extra 285</w:t>
          </w:r>
          <w:r w:rsidR="00AA5705">
            <w:t> </w:t>
          </w:r>
          <w:r w:rsidR="00F038C9">
            <w:t xml:space="preserve">MW due to ramp up constraints. </w:t>
          </w:r>
        </w:p>
        <w:p w:rsidR="003E76D2" w:rsidRDefault="003E76D2" w:rsidP="003E76D2">
          <w:pPr>
            <w:pStyle w:val="Caption"/>
          </w:pPr>
          <w:bookmarkStart w:id="21" w:name="_Ref471906385"/>
          <w:r>
            <w:lastRenderedPageBreak/>
            <w:t xml:space="preserve">Figure </w:t>
          </w:r>
          <w:fldSimple w:instr=" SEQ Figure \* ARABIC ">
            <w:r w:rsidR="001D47DE">
              <w:rPr>
                <w:noProof/>
              </w:rPr>
              <w:t>3</w:t>
            </w:r>
          </w:fldSimple>
          <w:bookmarkEnd w:id="21"/>
          <w:r>
            <w:t xml:space="preserve">: </w:t>
          </w:r>
          <w:r w:rsidR="006D4ECA">
            <w:t>Effective ramp up rates from South Australian generators and the MW change on Heywood</w:t>
          </w:r>
        </w:p>
        <w:p w:rsidR="00490A2C" w:rsidRDefault="006D4ECA" w:rsidP="008A7070">
          <w:pPr>
            <w:pStyle w:val="AERBody"/>
          </w:pPr>
          <w:r w:rsidRPr="006D4ECA">
            <w:rPr>
              <w:noProof/>
              <w:lang w:eastAsia="en-AU"/>
            </w:rPr>
            <w:drawing>
              <wp:inline distT="0" distB="0" distL="0" distR="0" wp14:anchorId="5C0F9D59" wp14:editId="5E144695">
                <wp:extent cx="5382895" cy="265484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2654840"/>
                        </a:xfrm>
                        <a:prstGeom prst="rect">
                          <a:avLst/>
                        </a:prstGeom>
                        <a:noFill/>
                        <a:ln>
                          <a:noFill/>
                        </a:ln>
                      </pic:spPr>
                    </pic:pic>
                  </a:graphicData>
                </a:graphic>
              </wp:inline>
            </w:drawing>
          </w:r>
        </w:p>
        <w:p w:rsidR="006D4ECA" w:rsidRPr="00142AB0" w:rsidRDefault="00957D09" w:rsidP="008A7070">
          <w:pPr>
            <w:pStyle w:val="AERBody"/>
            <w:rPr>
              <w:i/>
            </w:rPr>
          </w:pPr>
          <w:r w:rsidRPr="00957D09">
            <w:rPr>
              <w:i/>
            </w:rPr>
            <w:t>10.05 am and 10.15 am inclusive and 10.35 am</w:t>
          </w:r>
          <w:r w:rsidRPr="00957D09">
            <w:rPr>
              <w:rFonts w:eastAsia="Times New Roman" w:cs="Arial"/>
              <w:i/>
              <w:color w:val="000000"/>
              <w:szCs w:val="18"/>
              <w:lang w:eastAsia="en-AU"/>
            </w:rPr>
            <w:t>,</w:t>
          </w:r>
          <w:r>
            <w:rPr>
              <w:rFonts w:eastAsia="Times New Roman" w:cs="Arial"/>
              <w:i/>
              <w:color w:val="000000"/>
              <w:szCs w:val="18"/>
              <w:lang w:eastAsia="en-AU"/>
            </w:rPr>
            <w:t xml:space="preserve"> </w:t>
          </w:r>
          <w:r w:rsidR="00142AB0" w:rsidRPr="00142AB0">
            <w:rPr>
              <w:rFonts w:eastAsia="Times New Roman" w:cs="Arial"/>
              <w:i/>
              <w:color w:val="000000"/>
              <w:szCs w:val="18"/>
              <w:lang w:eastAsia="en-AU"/>
            </w:rPr>
            <w:t>Co-optimisation of Energy and FCAS</w:t>
          </w:r>
        </w:p>
        <w:p w:rsidR="00433259" w:rsidRDefault="006D4ECA" w:rsidP="008A7070">
          <w:pPr>
            <w:pStyle w:val="AERBody"/>
          </w:pPr>
          <w:r>
            <w:t xml:space="preserve">Between 10.05 am and 10.15 am inclusive and at 10.35 am the price was being set by the co-optimisation of the </w:t>
          </w:r>
          <w:r w:rsidR="004F1D14">
            <w:t>e</w:t>
          </w:r>
          <w:r>
            <w:t>nergy and FCAS markets.</w:t>
          </w:r>
        </w:p>
        <w:p w:rsidR="00A8144A" w:rsidRDefault="00A8144A" w:rsidP="00E20F03">
          <w:pPr>
            <w:pStyle w:val="AERBody"/>
          </w:pPr>
          <w:r>
            <w:t xml:space="preserve">The </w:t>
          </w:r>
          <w:r w:rsidR="00E20F03">
            <w:t>National Electricity M</w:t>
          </w:r>
          <w:r>
            <w:t xml:space="preserve">arket </w:t>
          </w:r>
          <w:r w:rsidR="00E20F03">
            <w:t xml:space="preserve">Dispatch Engine (NEMDE) </w:t>
          </w:r>
          <w:r>
            <w:t xml:space="preserve">co-optimises FCAS and energy offers to ensure the most cost effective pricing solution. Similar to energy offers, participants may </w:t>
          </w:r>
          <w:r w:rsidR="00E20F03">
            <w:t>offer capacity into each FCAS market in</w:t>
          </w:r>
          <w:r>
            <w:t xml:space="preserve"> different price bands. </w:t>
          </w:r>
          <w:r w:rsidR="00E20F03">
            <w:t xml:space="preserve">NEMDE co-optimises </w:t>
          </w:r>
          <w:r>
            <w:t xml:space="preserve">the dispatch </w:t>
          </w:r>
          <w:r w:rsidR="00E20F03">
            <w:t>targets accounting</w:t>
          </w:r>
          <w:r>
            <w:t xml:space="preserve"> </w:t>
          </w:r>
          <w:r w:rsidR="00E20F03">
            <w:t xml:space="preserve">for current </w:t>
          </w:r>
          <w:r>
            <w:t>energy dispatch level</w:t>
          </w:r>
          <w:r w:rsidR="00E20F03">
            <w:t>s</w:t>
          </w:r>
          <w:r>
            <w:t xml:space="preserve">, FCAS requirements and generator offers for </w:t>
          </w:r>
          <w:r w:rsidR="00E20F03">
            <w:t xml:space="preserve">energy and </w:t>
          </w:r>
          <w:r w:rsidR="003327B3">
            <w:t>FCAS</w:t>
          </w:r>
          <w:r w:rsidR="0015242A">
            <w:t>.</w:t>
          </w:r>
          <w:r>
            <w:t xml:space="preserve"> </w:t>
          </w:r>
          <w:r w:rsidR="0015242A">
            <w:t xml:space="preserve">While </w:t>
          </w:r>
          <w:r>
            <w:t xml:space="preserve">a generator may offer a large volume of capacity into </w:t>
          </w:r>
          <w:r w:rsidR="001016A2">
            <w:t>the energy</w:t>
          </w:r>
          <w:r>
            <w:t xml:space="preserve"> market, the effective available capacity may be less depending on how much </w:t>
          </w:r>
          <w:r w:rsidR="001016A2">
            <w:t>FCAS</w:t>
          </w:r>
          <w:r>
            <w:t xml:space="preserve"> the generator is providing at the time.</w:t>
          </w:r>
        </w:p>
        <w:p w:rsidR="00B570B4" w:rsidRDefault="0015242A" w:rsidP="008A7070">
          <w:pPr>
            <w:pStyle w:val="AERBody"/>
          </w:pPr>
          <w:r>
            <w:t xml:space="preserve">At </w:t>
          </w:r>
          <w:r w:rsidR="000C1581">
            <w:t xml:space="preserve">10 am South Australia </w:t>
          </w:r>
          <w:r>
            <w:t xml:space="preserve">was </w:t>
          </w:r>
          <w:r w:rsidR="000C1581">
            <w:t xml:space="preserve">exporting into Victoria </w:t>
          </w:r>
          <w:r w:rsidR="0040185E">
            <w:t xml:space="preserve">causing a requirement </w:t>
          </w:r>
          <w:r>
            <w:t xml:space="preserve">for </w:t>
          </w:r>
          <w:r w:rsidR="0040185E">
            <w:t>lower contingency services</w:t>
          </w:r>
          <w:r w:rsidR="00957D09">
            <w:t xml:space="preserve"> as South Australia was on a single contingency</w:t>
          </w:r>
          <w:r w:rsidR="0040185E">
            <w:t>.</w:t>
          </w:r>
          <w:r w:rsidR="00110F88">
            <w:t xml:space="preserve"> </w:t>
          </w:r>
          <w:r w:rsidR="00534909">
            <w:t>The requirement was met by h</w:t>
          </w:r>
          <w:r w:rsidR="00CF25F0">
            <w:t>igh priced lower contingency services</w:t>
          </w:r>
          <w:r w:rsidR="00534909">
            <w:t>,</w:t>
          </w:r>
          <w:r w:rsidR="00CF25F0">
            <w:t xml:space="preserve"> </w:t>
          </w:r>
          <w:r>
            <w:t>the offers for these services</w:t>
          </w:r>
          <w:r w:rsidR="00534909">
            <w:t xml:space="preserve"> </w:t>
          </w:r>
          <w:r w:rsidR="00CF25F0">
            <w:t xml:space="preserve">were </w:t>
          </w:r>
          <w:r>
            <w:t>co-optimised</w:t>
          </w:r>
          <w:r w:rsidR="00CF25F0">
            <w:t xml:space="preserve"> with </w:t>
          </w:r>
          <w:r>
            <w:t xml:space="preserve">energy, </w:t>
          </w:r>
          <w:r w:rsidR="00CF25F0">
            <w:t>leading to high energy prices</w:t>
          </w:r>
          <w:r w:rsidR="00534909">
            <w:t xml:space="preserve"> (as shown in Appendix C)</w:t>
          </w:r>
          <w:r w:rsidR="00CF25F0">
            <w:t>.</w:t>
          </w:r>
          <w:r>
            <w:t xml:space="preserve"> H</w:t>
          </w:r>
          <w:r w:rsidR="000C1581">
            <w:t xml:space="preserve">igh FCAS prices were </w:t>
          </w:r>
          <w:r w:rsidR="008F078B">
            <w:t>calculated by NEMDE</w:t>
          </w:r>
          <w:r>
            <w:t xml:space="preserve"> but were capped </w:t>
          </w:r>
          <w:r w:rsidR="008F078B">
            <w:t xml:space="preserve">at $300/MW </w:t>
          </w:r>
          <w:r>
            <w:t xml:space="preserve">because </w:t>
          </w:r>
          <w:r w:rsidR="008F078B">
            <w:t xml:space="preserve">events on 25 November 2016 had triggered FCAS </w:t>
          </w:r>
          <w:r w:rsidR="006D4ECA">
            <w:t xml:space="preserve">administration </w:t>
          </w:r>
          <w:r w:rsidR="008F078B">
            <w:t>pricing.</w:t>
          </w:r>
          <w:r w:rsidR="000C1581">
            <w:t xml:space="preserve"> </w:t>
          </w:r>
          <w:r w:rsidR="008F078B">
            <w:t xml:space="preserve">AEMO notified the market of this situation </w:t>
          </w:r>
          <w:r w:rsidR="00C63F28">
            <w:t>in market notice 55999</w:t>
          </w:r>
          <w:r w:rsidR="000C1581">
            <w:t xml:space="preserve">. </w:t>
          </w:r>
        </w:p>
        <w:p w:rsidR="00C63F28" w:rsidRPr="00142AB0" w:rsidRDefault="008F078B" w:rsidP="008A7070">
          <w:pPr>
            <w:pStyle w:val="AERBody"/>
            <w:rPr>
              <w:i/>
            </w:rPr>
          </w:pPr>
          <w:r>
            <w:rPr>
              <w:rFonts w:eastAsia="Times New Roman" w:cs="Arial"/>
              <w:i/>
              <w:szCs w:val="18"/>
              <w:lang w:eastAsia="en-AU"/>
            </w:rPr>
            <w:t xml:space="preserve">Price setting classification: </w:t>
          </w:r>
          <w:r w:rsidR="00142AB0" w:rsidRPr="00142AB0">
            <w:rPr>
              <w:rFonts w:eastAsia="Times New Roman" w:cs="Arial"/>
              <w:i/>
              <w:color w:val="000000"/>
              <w:szCs w:val="18"/>
              <w:lang w:eastAsia="en-AU"/>
            </w:rPr>
            <w:t>Local generation that was rebid to the price floor</w:t>
          </w:r>
        </w:p>
        <w:p w:rsidR="00C63F28" w:rsidRDefault="00C63F28" w:rsidP="008A7070">
          <w:pPr>
            <w:pStyle w:val="AERBody"/>
          </w:pPr>
          <w:r>
            <w:t>At 10.30 am the d</w:t>
          </w:r>
          <w:r w:rsidR="00FA222D">
            <w:t>ispatch price fell to the price</w:t>
          </w:r>
          <w:r>
            <w:t xml:space="preserve"> floor as a result of participants in South Australia rebidding around </w:t>
          </w:r>
          <w:r w:rsidR="00072B96">
            <w:t>1000</w:t>
          </w:r>
          <w:r>
            <w:t xml:space="preserve"> MW of capacity to </w:t>
          </w:r>
          <w:r w:rsidR="00C92F8C">
            <w:t>the price floor</w:t>
          </w:r>
          <w:r w:rsidR="00FA222D">
            <w:t xml:space="preserve">. Following a high dispatch price it is not unusual for generators to seek to increase revenue by rebidding capacity to low prices bands to </w:t>
          </w:r>
          <w:r w:rsidR="004F1D14">
            <w:t xml:space="preserve">facilitate higher </w:t>
          </w:r>
          <w:r w:rsidR="00FA222D">
            <w:t xml:space="preserve">dispatch </w:t>
          </w:r>
          <w:r w:rsidR="004F1D14">
            <w:t xml:space="preserve">levels </w:t>
          </w:r>
          <w:r w:rsidR="008F078B">
            <w:t xml:space="preserve">during </w:t>
          </w:r>
          <w:r w:rsidR="00FA222D">
            <w:t>the high priced trading interval</w:t>
          </w:r>
          <w:r>
            <w:t>.</w:t>
          </w:r>
        </w:p>
        <w:p w:rsidR="00D12F32" w:rsidRDefault="00D12F32" w:rsidP="00D12F32">
          <w:pPr>
            <w:pStyle w:val="AERBody"/>
          </w:pPr>
          <w:r>
            <w:t>Significant rebids of capacity from participants</w:t>
          </w:r>
          <w:r w:rsidR="004F1D14">
            <w:t xml:space="preserve"> with generation in South Australia</w:t>
          </w:r>
          <w:r w:rsidR="00ED3FD4">
            <w:t xml:space="preserve"> included</w:t>
          </w:r>
          <w:r>
            <w:t>:</w:t>
          </w:r>
        </w:p>
        <w:p w:rsidR="00D12F32" w:rsidRDefault="00D12F32" w:rsidP="00D12F32">
          <w:pPr>
            <w:pStyle w:val="Bulletpoint"/>
          </w:pPr>
          <w:r>
            <w:lastRenderedPageBreak/>
            <w:t>474 MW by AGL at Torrens Island from greater than $55/MWh to -$1000/MWh</w:t>
          </w:r>
        </w:p>
        <w:p w:rsidR="00D12F32" w:rsidRDefault="00D12F32" w:rsidP="00D12F32">
          <w:pPr>
            <w:pStyle w:val="Bulletpoint"/>
            <w:ind w:left="360"/>
          </w:pPr>
          <w:r>
            <w:t xml:space="preserve">Another 500 MW was rebid to the price floor by peaking plant </w:t>
          </w:r>
        </w:p>
        <w:p w:rsidR="00D12F32" w:rsidRPr="009931F5" w:rsidRDefault="00D12F32" w:rsidP="00D12F32">
          <w:pPr>
            <w:pStyle w:val="Bulletpoint"/>
            <w:numPr>
              <w:ilvl w:val="0"/>
              <w:numId w:val="0"/>
            </w:numPr>
          </w:pPr>
          <w:r w:rsidRPr="009931F5">
            <w:t xml:space="preserve">A summary of the rebids in response to the high prices are in Appendix A. </w:t>
          </w:r>
        </w:p>
        <w:p w:rsidR="00C63F28" w:rsidRDefault="00C63F28" w:rsidP="008A7070">
          <w:pPr>
            <w:pStyle w:val="AERBody"/>
          </w:pPr>
          <w:r>
            <w:fldChar w:fldCharType="begin"/>
          </w:r>
          <w:r>
            <w:instrText xml:space="preserve"> REF _Ref471721420 \h </w:instrText>
          </w:r>
          <w:r>
            <w:fldChar w:fldCharType="separate"/>
          </w:r>
          <w:r w:rsidR="001D47DE" w:rsidRPr="00FC2A49">
            <w:t>Figure </w:t>
          </w:r>
          <w:r w:rsidR="001D47DE">
            <w:rPr>
              <w:noProof/>
            </w:rPr>
            <w:t>4</w:t>
          </w:r>
          <w:r>
            <w:fldChar w:fldCharType="end"/>
          </w:r>
          <w:r>
            <w:t xml:space="preserve"> shows </w:t>
          </w:r>
          <w:r w:rsidRPr="001A7A53">
            <w:t xml:space="preserve">closing bids for participants </w:t>
          </w:r>
          <w:r w:rsidR="004F1D14">
            <w:t xml:space="preserve">with generation </w:t>
          </w:r>
          <w:r w:rsidRPr="001A7A53">
            <w:t xml:space="preserve">in </w:t>
          </w:r>
          <w:r>
            <w:t xml:space="preserve">South </w:t>
          </w:r>
          <w:r w:rsidR="00142AB0">
            <w:t>Australia</w:t>
          </w:r>
          <w:r w:rsidRPr="001A7A53">
            <w:t>, total regional generation</w:t>
          </w:r>
          <w:r>
            <w:t xml:space="preserve"> dispatched (orange)</w:t>
          </w:r>
          <w:r w:rsidRPr="001A7A53">
            <w:t xml:space="preserve"> and the </w:t>
          </w:r>
          <w:r>
            <w:t xml:space="preserve">5 minute </w:t>
          </w:r>
          <w:r w:rsidRPr="001A7A53">
            <w:t>dispatch price</w:t>
          </w:r>
          <w:r>
            <w:t xml:space="preserve"> (grey).</w:t>
          </w:r>
        </w:p>
        <w:p w:rsidR="00433259" w:rsidRDefault="00433259" w:rsidP="00433259">
          <w:pPr>
            <w:pStyle w:val="Caption"/>
          </w:pPr>
          <w:bookmarkStart w:id="22" w:name="_Ref471721420"/>
          <w:r w:rsidRPr="00FC2A49">
            <w:t>Figure </w:t>
          </w:r>
          <w:fldSimple w:instr=" SEQ Figure \* ARABIC ">
            <w:r w:rsidR="001D47DE">
              <w:rPr>
                <w:noProof/>
              </w:rPr>
              <w:t>4</w:t>
            </w:r>
          </w:fldSimple>
          <w:bookmarkEnd w:id="22"/>
          <w:r w:rsidRPr="00FC2A49">
            <w:t xml:space="preserve">: </w:t>
          </w:r>
          <w:r w:rsidRPr="00FC2A49">
            <w:rPr>
              <w:noProof/>
            </w:rPr>
            <w:t>Closing bids of South Australia generators, output and dispatch price</w:t>
          </w:r>
          <w:r w:rsidRPr="00FC2A49">
            <w:t xml:space="preserve"> </w:t>
          </w:r>
        </w:p>
        <w:p w:rsidR="00433259" w:rsidRPr="000C1D64" w:rsidRDefault="002B75BE" w:rsidP="00433259">
          <w:pPr>
            <w:pStyle w:val="Caption"/>
            <w:rPr>
              <w:highlight w:val="yellow"/>
            </w:rPr>
          </w:pPr>
          <w:r w:rsidRPr="002B75BE">
            <w:rPr>
              <w:noProof/>
              <w:lang w:eastAsia="en-AU"/>
            </w:rPr>
            <w:drawing>
              <wp:inline distT="0" distB="0" distL="0" distR="0" wp14:anchorId="4AFC24DB" wp14:editId="461EBA01">
                <wp:extent cx="5381625" cy="3352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353591"/>
                        </a:xfrm>
                        <a:prstGeom prst="rect">
                          <a:avLst/>
                        </a:prstGeom>
                        <a:noFill/>
                        <a:ln>
                          <a:noFill/>
                        </a:ln>
                      </pic:spPr>
                    </pic:pic>
                  </a:graphicData>
                </a:graphic>
              </wp:inline>
            </w:drawing>
          </w:r>
        </w:p>
        <w:p w:rsidR="006571CC" w:rsidRDefault="006571CC" w:rsidP="006571CC">
          <w:pPr>
            <w:pStyle w:val="AERBody"/>
          </w:pPr>
          <w:r>
            <w:fldChar w:fldCharType="begin"/>
          </w:r>
          <w:r>
            <w:instrText xml:space="preserve"> REF _Ref471721420 \h </w:instrText>
          </w:r>
          <w:r>
            <w:fldChar w:fldCharType="separate"/>
          </w:r>
          <w:r w:rsidR="001D47DE" w:rsidRPr="00FC2A49">
            <w:t>Figure </w:t>
          </w:r>
          <w:r w:rsidR="001D47DE">
            <w:rPr>
              <w:noProof/>
            </w:rPr>
            <w:t>4</w:t>
          </w:r>
          <w:r>
            <w:fldChar w:fldCharType="end"/>
          </w:r>
          <w:r>
            <w:t xml:space="preserve"> </w:t>
          </w:r>
          <w:r w:rsidR="00D12F32">
            <w:t>shows the rapid increase in</w:t>
          </w:r>
          <w:r>
            <w:t xml:space="preserve"> </w:t>
          </w:r>
          <w:r w:rsidR="00D12F32">
            <w:t>negatively</w:t>
          </w:r>
          <w:r>
            <w:t xml:space="preserve"> priced capacity </w:t>
          </w:r>
          <w:r w:rsidR="00D12F32">
            <w:t>(</w:t>
          </w:r>
          <w:r w:rsidR="002B75BE">
            <w:t>bottom green section) from 10.10 am</w:t>
          </w:r>
          <w:r>
            <w:t xml:space="preserve">. </w:t>
          </w:r>
          <w:r w:rsidR="002B75BE">
            <w:t>This resulted in the dispatch price</w:t>
          </w:r>
          <w:r>
            <w:t xml:space="preserve"> </w:t>
          </w:r>
          <w:r w:rsidR="002B75BE">
            <w:t>falling to the price</w:t>
          </w:r>
          <w:r>
            <w:t xml:space="preserve"> floor for the 10.30 am dispatch interval</w:t>
          </w:r>
          <w:r w:rsidR="002B75BE">
            <w:t>.</w:t>
          </w:r>
          <w:r>
            <w:t xml:space="preserve"> </w:t>
          </w:r>
        </w:p>
        <w:p w:rsidR="008F078B" w:rsidRDefault="008F078B" w:rsidP="006571CC">
          <w:pPr>
            <w:pStyle w:val="AERBody"/>
          </w:pPr>
          <w:r>
            <w:rPr>
              <w:rFonts w:eastAsia="Times New Roman" w:cs="Arial"/>
              <w:i/>
              <w:szCs w:val="18"/>
              <w:lang w:eastAsia="en-AU"/>
            </w:rPr>
            <w:t>Price setting classification: Local Constrained generation</w:t>
          </w:r>
        </w:p>
        <w:p w:rsidR="002B75BE" w:rsidRDefault="002B75BE" w:rsidP="006571CC">
          <w:pPr>
            <w:pStyle w:val="AERBody"/>
          </w:pPr>
          <w:r>
            <w:t xml:space="preserve">At 10.45 am the dispatch price </w:t>
          </w:r>
          <w:r w:rsidR="00FA222D">
            <w:t>reached</w:t>
          </w:r>
          <w:r>
            <w:t xml:space="preserve"> the price floor </w:t>
          </w:r>
          <w:r w:rsidR="00FA222D">
            <w:t xml:space="preserve">because </w:t>
          </w:r>
          <w:r w:rsidR="00D23C4E">
            <w:t xml:space="preserve">high priced capacity at </w:t>
          </w:r>
          <w:r>
            <w:t xml:space="preserve">AGL’s Torrens Island units </w:t>
          </w:r>
          <w:r w:rsidR="00FA222D">
            <w:t xml:space="preserve">were </w:t>
          </w:r>
          <w:r>
            <w:t xml:space="preserve">ramp down limited and </w:t>
          </w:r>
          <w:r w:rsidR="00D23C4E">
            <w:t xml:space="preserve">EnergyAustralia’s Hallett unit </w:t>
          </w:r>
          <w:r w:rsidR="00FA222D">
            <w:t>w</w:t>
          </w:r>
          <w:r w:rsidR="003327B3">
            <w:t>as</w:t>
          </w:r>
          <w:r w:rsidR="00FA222D">
            <w:t xml:space="preserve"> unable to set price because they had been declared non-conforming by AEMO</w:t>
          </w:r>
          <w:r w:rsidR="008F078B">
            <w:t xml:space="preserve"> in market notice </w:t>
          </w:r>
          <w:r w:rsidR="003D46CE">
            <w:t>56043</w:t>
          </w:r>
          <w:r w:rsidR="00D23C4E">
            <w:t xml:space="preserve">. </w:t>
          </w:r>
          <w:r w:rsidR="00FA222D">
            <w:t>Consequently</w:t>
          </w:r>
          <w:r w:rsidR="003327B3">
            <w:t>,</w:t>
          </w:r>
          <w:r w:rsidR="00FA222D">
            <w:t xml:space="preserve"> these stations could not set the price and </w:t>
          </w:r>
          <w:r w:rsidR="00D23C4E">
            <w:t xml:space="preserve">the next </w:t>
          </w:r>
          <w:r w:rsidR="00FA222D">
            <w:t xml:space="preserve">available unconstrained generator offers </w:t>
          </w:r>
          <w:r w:rsidR="00D23C4E">
            <w:t>were at the price floor.</w:t>
          </w:r>
        </w:p>
        <w:p w:rsidR="00A8144A" w:rsidRPr="009931F5" w:rsidRDefault="00A8144A" w:rsidP="00A8144A">
          <w:pPr>
            <w:pStyle w:val="AERBody"/>
          </w:pPr>
          <w:bookmarkStart w:id="23" w:name="_Ref412802451"/>
          <w:bookmarkStart w:id="24" w:name="_Ref413789342"/>
          <w:r w:rsidRPr="009931F5">
            <w:t xml:space="preserve">Appendix C details the generators involved in setting the price during the high-price periods, and how that price was determined by the market systems. </w:t>
          </w:r>
        </w:p>
        <w:bookmarkEnd w:id="23"/>
        <w:bookmarkEnd w:id="24"/>
        <w:p w:rsidR="00D214E5" w:rsidRPr="009931F5" w:rsidRDefault="00D214E5" w:rsidP="00D214E5">
          <w:pPr>
            <w:pStyle w:val="AERBody"/>
          </w:pPr>
          <w:r w:rsidRPr="009931F5">
            <w:t xml:space="preserve">The closing bids for all participants </w:t>
          </w:r>
          <w:r w:rsidR="00ED3FD4">
            <w:t xml:space="preserve">with generation </w:t>
          </w:r>
          <w:r w:rsidRPr="009931F5">
            <w:t xml:space="preserve">in South Australia </w:t>
          </w:r>
          <w:r w:rsidR="00ED3FD4">
            <w:t xml:space="preserve">and </w:t>
          </w:r>
          <w:r w:rsidRPr="009931F5">
            <w:t>capacity priced at or above $5000/MWh for the high-price periods are set out in Appendix </w:t>
          </w:r>
          <w:r w:rsidR="009931F5" w:rsidRPr="009931F5">
            <w:t>D</w:t>
          </w:r>
          <w:r w:rsidRPr="009931F5">
            <w:t>.</w:t>
          </w:r>
        </w:p>
        <w:p w:rsidR="00A37A2E" w:rsidRPr="006D5E16" w:rsidRDefault="00A37A2E" w:rsidP="00A37A2E">
          <w:pPr>
            <w:rPr>
              <w:rStyle w:val="Bold"/>
            </w:rPr>
          </w:pPr>
          <w:r w:rsidRPr="006D5E16">
            <w:rPr>
              <w:rStyle w:val="Bold"/>
            </w:rPr>
            <w:t>Australian Energy Regulator</w:t>
          </w:r>
        </w:p>
        <w:p w:rsidR="00E37459" w:rsidRDefault="009859CF" w:rsidP="00D53411">
          <w:r>
            <w:rPr>
              <w:rStyle w:val="Bold"/>
            </w:rPr>
            <w:t>February</w:t>
          </w:r>
          <w:r w:rsidR="00ED3FD4" w:rsidRPr="006D5E16">
            <w:rPr>
              <w:rStyle w:val="Bold"/>
            </w:rPr>
            <w:t xml:space="preserve"> </w:t>
          </w:r>
          <w:r w:rsidR="00A37A2E">
            <w:rPr>
              <w:rStyle w:val="Bold"/>
            </w:rPr>
            <w:t>201</w:t>
          </w:r>
          <w:r w:rsidR="00FC2A49">
            <w:rPr>
              <w:rStyle w:val="Bold"/>
            </w:rPr>
            <w:t>7</w:t>
          </w:r>
          <w:bookmarkStart w:id="25" w:name="_GoBack"/>
          <w:bookmarkEnd w:id="25"/>
        </w:p>
        <w:p w:rsidR="00E059FA" w:rsidRPr="00D70635" w:rsidRDefault="00E059FA" w:rsidP="00E059FA">
          <w:pPr>
            <w:pStyle w:val="Heading1notnumber"/>
          </w:pPr>
          <w:bookmarkStart w:id="26" w:name="_Toc472021389"/>
          <w:r w:rsidRPr="00D70635">
            <w:lastRenderedPageBreak/>
            <w:t>Appendix A:</w:t>
          </w:r>
          <w:r w:rsidRPr="00D70635">
            <w:tab/>
          </w:r>
          <w:r w:rsidR="00673D3B">
            <w:t>Significant r</w:t>
          </w:r>
          <w:r w:rsidR="00673D3B" w:rsidRPr="00911F4D">
            <w:t>ebid</w:t>
          </w:r>
          <w:r w:rsidR="00673D3B">
            <w:t>s</w:t>
          </w:r>
          <w:bookmarkEnd w:id="26"/>
        </w:p>
        <w:p w:rsidR="00673D3B" w:rsidRPr="00911F4D" w:rsidRDefault="00673D3B" w:rsidP="00673D3B">
          <w:pPr>
            <w:pStyle w:val="AERBody"/>
            <w:rPr>
              <w:rStyle w:val="AERBodyChar"/>
            </w:rPr>
          </w:pPr>
          <w:r w:rsidRPr="00911F4D">
            <w:rPr>
              <w:rStyle w:val="AERBodyChar"/>
            </w:rPr>
            <w:fldChar w:fldCharType="begin"/>
          </w:r>
          <w:r w:rsidRPr="00911F4D">
            <w:rPr>
              <w:rStyle w:val="AERBodyChar"/>
            </w:rPr>
            <w:instrText xml:space="preserve"> REF _Ref460232775 \h  \* MERGEFORMAT </w:instrText>
          </w:r>
          <w:r w:rsidRPr="00911F4D">
            <w:rPr>
              <w:rStyle w:val="AERBodyChar"/>
            </w:rPr>
          </w:r>
          <w:r w:rsidRPr="00911F4D">
            <w:rPr>
              <w:rStyle w:val="AERBodyChar"/>
            </w:rPr>
            <w:fldChar w:fldCharType="separate"/>
          </w:r>
          <w:r w:rsidR="001D47DE" w:rsidRPr="0031226F">
            <w:t xml:space="preserve">Table </w:t>
          </w:r>
          <w:r w:rsidR="001D47DE">
            <w:rPr>
              <w:noProof/>
            </w:rPr>
            <w:t>5</w:t>
          </w:r>
          <w:r w:rsidRPr="00911F4D">
            <w:rPr>
              <w:rStyle w:val="AERBodyChar"/>
            </w:rPr>
            <w:fldChar w:fldCharType="end"/>
          </w:r>
          <w:r w:rsidRPr="00911F4D">
            <w:rPr>
              <w:rStyle w:val="AERBodyChar"/>
            </w:rPr>
            <w:t xml:space="preserve"> shows significant rebids by Mortlake Power Station</w:t>
          </w:r>
          <w:r>
            <w:rPr>
              <w:rStyle w:val="AERBodyChar"/>
            </w:rPr>
            <w:t xml:space="preserve"> in Victoria</w:t>
          </w:r>
          <w:r w:rsidRPr="00911F4D">
            <w:rPr>
              <w:rStyle w:val="AERBodyChar"/>
            </w:rPr>
            <w:t xml:space="preserve"> and South Australian</w:t>
          </w:r>
          <w:r>
            <w:rPr>
              <w:rStyle w:val="AERBodyChar"/>
            </w:rPr>
            <w:t xml:space="preserve"> participants</w:t>
          </w:r>
          <w:r w:rsidRPr="00911F4D">
            <w:rPr>
              <w:rStyle w:val="AERBodyChar"/>
            </w:rPr>
            <w:t xml:space="preserve"> for the 10.30 am trading interval. </w:t>
          </w:r>
          <w:r w:rsidRPr="001F30F1">
            <w:t>It details the time the rebid was submitted and used by the dispatch process, the capacity involved, the change in the price of the capacity was being offered and the rebid reason.</w:t>
          </w:r>
        </w:p>
        <w:p w:rsidR="00673D3B" w:rsidRPr="0031226F" w:rsidRDefault="00673D3B" w:rsidP="00673D3B">
          <w:pPr>
            <w:pStyle w:val="Caption"/>
          </w:pPr>
          <w:bookmarkStart w:id="27" w:name="_Ref460232775"/>
          <w:r w:rsidRPr="0031226F">
            <w:t xml:space="preserve">Table </w:t>
          </w:r>
          <w:fldSimple w:instr=" SEQ Table \* ARABIC ">
            <w:r w:rsidR="001D47DE">
              <w:rPr>
                <w:noProof/>
              </w:rPr>
              <w:t>5</w:t>
            </w:r>
          </w:fldSimple>
          <w:bookmarkEnd w:id="27"/>
          <w:r w:rsidRPr="0031226F">
            <w:t xml:space="preserve">: </w:t>
          </w:r>
          <w:r>
            <w:t xml:space="preserve">Significant energy rebids for </w:t>
          </w:r>
          <w:r w:rsidRPr="0031226F">
            <w:t xml:space="preserve">10.30 am </w:t>
          </w:r>
        </w:p>
        <w:tbl>
          <w:tblPr>
            <w:tblStyle w:val="AERsummarytable"/>
            <w:tblW w:w="8897" w:type="dxa"/>
            <w:tblBorders>
              <w:bottom w:val="none" w:sz="0" w:space="0" w:color="auto"/>
            </w:tblBorders>
            <w:tblLayout w:type="fixed"/>
            <w:tblLook w:val="04A0" w:firstRow="1" w:lastRow="0" w:firstColumn="1" w:lastColumn="0" w:noHBand="0" w:noVBand="1"/>
          </w:tblPr>
          <w:tblGrid>
            <w:gridCol w:w="1032"/>
            <w:gridCol w:w="994"/>
            <w:gridCol w:w="1162"/>
            <w:gridCol w:w="1120"/>
            <w:gridCol w:w="980"/>
            <w:gridCol w:w="916"/>
            <w:gridCol w:w="992"/>
            <w:gridCol w:w="1701"/>
          </w:tblGrid>
          <w:tr w:rsidR="009B6CB3" w:rsidRPr="00AE77DD" w:rsidTr="009B6CB3">
            <w:trPr>
              <w:cnfStyle w:val="100000000000" w:firstRow="1" w:lastRow="0" w:firstColumn="0" w:lastColumn="0" w:oddVBand="0" w:evenVBand="0" w:oddHBand="0" w:evenHBand="0" w:firstRowFirstColumn="0" w:firstRowLastColumn="0" w:lastRowFirstColumn="0" w:lastRowLastColumn="0"/>
              <w:trHeight w:val="300"/>
              <w:tblHeader/>
            </w:trPr>
            <w:tc>
              <w:tcPr>
                <w:tcW w:w="1032" w:type="dxa"/>
                <w:noWrap/>
                <w:hideMark/>
              </w:tcPr>
              <w:p w:rsidR="00673D3B" w:rsidRDefault="00673D3B" w:rsidP="007A35E3">
                <w:pPr>
                  <w:jc w:val="left"/>
                  <w:textAlignment w:val="top"/>
                  <w:rPr>
                    <w:sz w:val="2"/>
                    <w:szCs w:val="2"/>
                  </w:rPr>
                </w:pPr>
                <w:r>
                  <w:rPr>
                    <w:rStyle w:val="a531"/>
                  </w:rPr>
                  <w:t>Submit time</w:t>
                </w:r>
              </w:p>
            </w:tc>
            <w:tc>
              <w:tcPr>
                <w:tcW w:w="994" w:type="dxa"/>
                <w:noWrap/>
                <w:hideMark/>
              </w:tcPr>
              <w:p w:rsidR="00673D3B" w:rsidRDefault="00673D3B" w:rsidP="007A35E3">
                <w:pPr>
                  <w:jc w:val="left"/>
                  <w:textAlignment w:val="top"/>
                  <w:rPr>
                    <w:sz w:val="2"/>
                    <w:szCs w:val="2"/>
                  </w:rPr>
                </w:pPr>
                <w:r>
                  <w:rPr>
                    <w:rStyle w:val="a571"/>
                  </w:rPr>
                  <w:t>Time effective</w:t>
                </w:r>
              </w:p>
            </w:tc>
            <w:tc>
              <w:tcPr>
                <w:tcW w:w="1162" w:type="dxa"/>
                <w:noWrap/>
                <w:hideMark/>
              </w:tcPr>
              <w:p w:rsidR="00673D3B" w:rsidRDefault="00673D3B" w:rsidP="007A35E3">
                <w:pPr>
                  <w:jc w:val="left"/>
                  <w:textAlignment w:val="top"/>
                  <w:rPr>
                    <w:rFonts w:cs="Arial"/>
                    <w:color w:val="FFFFFF"/>
                    <w:szCs w:val="18"/>
                  </w:rPr>
                </w:pPr>
                <w:r>
                  <w:rPr>
                    <w:rFonts w:cs="Arial"/>
                    <w:color w:val="FFFFFF"/>
                    <w:szCs w:val="18"/>
                  </w:rPr>
                  <w:t>Participant</w:t>
                </w:r>
              </w:p>
            </w:tc>
            <w:tc>
              <w:tcPr>
                <w:tcW w:w="1120" w:type="dxa"/>
                <w:noWrap/>
                <w:hideMark/>
              </w:tcPr>
              <w:p w:rsidR="00673D3B" w:rsidRDefault="00673D3B" w:rsidP="007A35E3">
                <w:pPr>
                  <w:jc w:val="left"/>
                  <w:textAlignment w:val="top"/>
                  <w:rPr>
                    <w:rFonts w:cs="Arial"/>
                    <w:color w:val="FFFFFF"/>
                    <w:szCs w:val="18"/>
                  </w:rPr>
                </w:pPr>
                <w:r>
                  <w:rPr>
                    <w:rFonts w:cs="Arial"/>
                    <w:color w:val="FFFFFF"/>
                    <w:szCs w:val="18"/>
                  </w:rPr>
                  <w:t>Station</w:t>
                </w:r>
              </w:p>
            </w:tc>
            <w:tc>
              <w:tcPr>
                <w:tcW w:w="980" w:type="dxa"/>
                <w:noWrap/>
                <w:hideMark/>
              </w:tcPr>
              <w:p w:rsidR="00673D3B" w:rsidRDefault="00673D3B" w:rsidP="007A35E3">
                <w:pPr>
                  <w:jc w:val="left"/>
                  <w:textAlignment w:val="top"/>
                  <w:rPr>
                    <w:sz w:val="2"/>
                    <w:szCs w:val="2"/>
                  </w:rPr>
                </w:pPr>
                <w:r>
                  <w:rPr>
                    <w:rStyle w:val="a691"/>
                  </w:rPr>
                  <w:t>Capacity rebid</w:t>
                </w:r>
                <w:r>
                  <w:rPr>
                    <w:rFonts w:cs="Arial"/>
                    <w:color w:val="FFFFFF"/>
                    <w:szCs w:val="18"/>
                  </w:rPr>
                  <w:br/>
                </w:r>
                <w:r>
                  <w:rPr>
                    <w:rStyle w:val="a691"/>
                  </w:rPr>
                  <w:t>(MW)</w:t>
                </w:r>
              </w:p>
            </w:tc>
            <w:tc>
              <w:tcPr>
                <w:tcW w:w="916" w:type="dxa"/>
                <w:noWrap/>
                <w:hideMark/>
              </w:tcPr>
              <w:p w:rsidR="00673D3B" w:rsidRDefault="00673D3B" w:rsidP="007A35E3">
                <w:pPr>
                  <w:jc w:val="left"/>
                  <w:textAlignment w:val="top"/>
                  <w:rPr>
                    <w:sz w:val="2"/>
                    <w:szCs w:val="2"/>
                  </w:rPr>
                </w:pPr>
                <w:r>
                  <w:rPr>
                    <w:rStyle w:val="a731"/>
                  </w:rPr>
                  <w:t>Price from ($/MWh)</w:t>
                </w:r>
              </w:p>
            </w:tc>
            <w:tc>
              <w:tcPr>
                <w:tcW w:w="992" w:type="dxa"/>
                <w:noWrap/>
                <w:hideMark/>
              </w:tcPr>
              <w:p w:rsidR="00673D3B" w:rsidRDefault="00673D3B" w:rsidP="007A35E3">
                <w:pPr>
                  <w:jc w:val="left"/>
                  <w:textAlignment w:val="top"/>
                  <w:rPr>
                    <w:sz w:val="2"/>
                    <w:szCs w:val="2"/>
                  </w:rPr>
                </w:pPr>
                <w:r>
                  <w:rPr>
                    <w:rStyle w:val="a771"/>
                  </w:rPr>
                  <w:t xml:space="preserve">Price </w:t>
                </w:r>
                <w:r>
                  <w:rPr>
                    <w:rStyle w:val="a771"/>
                  </w:rPr>
                  <w:br/>
                  <w:t>to ($/MWh)</w:t>
                </w:r>
              </w:p>
            </w:tc>
            <w:tc>
              <w:tcPr>
                <w:tcW w:w="1701" w:type="dxa"/>
                <w:noWrap/>
                <w:hideMark/>
              </w:tcPr>
              <w:p w:rsidR="00673D3B" w:rsidRDefault="00673D3B" w:rsidP="00D12F32">
                <w:pPr>
                  <w:jc w:val="left"/>
                  <w:textAlignment w:val="top"/>
                  <w:rPr>
                    <w:rFonts w:cs="Arial"/>
                    <w:color w:val="FFFFFF"/>
                    <w:szCs w:val="18"/>
                  </w:rPr>
                </w:pPr>
                <w:r>
                  <w:rPr>
                    <w:rFonts w:cs="Arial"/>
                    <w:color w:val="FFFFFF"/>
                    <w:szCs w:val="18"/>
                  </w:rPr>
                  <w:t>Rebid reason</w:t>
                </w:r>
              </w:p>
            </w:tc>
          </w:tr>
          <w:tr w:rsidR="009B6CB3" w:rsidRPr="00B35FEE" w:rsidTr="009B6CB3">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673D3B" w:rsidRPr="00671226" w:rsidRDefault="00673D3B" w:rsidP="00431088">
                <w:pPr>
                  <w:pStyle w:val="tablenopara"/>
                </w:pPr>
                <w:r w:rsidRPr="00671226">
                  <w:t>9.41 am</w:t>
                </w:r>
              </w:p>
            </w:tc>
            <w:tc>
              <w:tcPr>
                <w:tcW w:w="994" w:type="dxa"/>
                <w:noWrap/>
                <w:vAlign w:val="center"/>
              </w:tcPr>
              <w:p w:rsidR="00673D3B" w:rsidRPr="00671226" w:rsidRDefault="00673D3B" w:rsidP="00431088">
                <w:pPr>
                  <w:pStyle w:val="tablenopara"/>
                </w:pPr>
                <w:r>
                  <w:t>9.50 am</w:t>
                </w:r>
              </w:p>
            </w:tc>
            <w:tc>
              <w:tcPr>
                <w:tcW w:w="1162" w:type="dxa"/>
                <w:noWrap/>
                <w:vAlign w:val="center"/>
              </w:tcPr>
              <w:p w:rsidR="00673D3B" w:rsidRPr="00671226" w:rsidRDefault="00673D3B" w:rsidP="00431088">
                <w:pPr>
                  <w:pStyle w:val="tablenopara"/>
                </w:pPr>
                <w:r w:rsidRPr="00671226">
                  <w:t>Origin Energy</w:t>
                </w:r>
              </w:p>
            </w:tc>
            <w:tc>
              <w:tcPr>
                <w:tcW w:w="1120" w:type="dxa"/>
                <w:noWrap/>
                <w:vAlign w:val="center"/>
              </w:tcPr>
              <w:p w:rsidR="00673D3B" w:rsidRPr="00671226" w:rsidRDefault="00673D3B" w:rsidP="00431088">
                <w:pPr>
                  <w:pStyle w:val="tablenopara"/>
                </w:pPr>
                <w:r w:rsidRPr="00671226">
                  <w:t>Mortlake</w:t>
                </w:r>
                <w:r>
                  <w:t xml:space="preserve"> (Unit 2 only)</w:t>
                </w:r>
              </w:p>
            </w:tc>
            <w:tc>
              <w:tcPr>
                <w:tcW w:w="980" w:type="dxa"/>
                <w:noWrap/>
                <w:vAlign w:val="center"/>
              </w:tcPr>
              <w:p w:rsidR="00673D3B" w:rsidRPr="00671226" w:rsidRDefault="00673D3B" w:rsidP="00272D58">
                <w:pPr>
                  <w:pStyle w:val="tablenopara"/>
                  <w:jc w:val="center"/>
                </w:pPr>
                <w:r w:rsidRPr="00671226">
                  <w:t>270</w:t>
                </w:r>
              </w:p>
            </w:tc>
            <w:tc>
              <w:tcPr>
                <w:tcW w:w="916" w:type="dxa"/>
                <w:noWrap/>
                <w:vAlign w:val="center"/>
              </w:tcPr>
              <w:p w:rsidR="00673D3B" w:rsidRPr="00671226" w:rsidRDefault="00673D3B" w:rsidP="00272D58">
                <w:pPr>
                  <w:pStyle w:val="tablenopara"/>
                  <w:jc w:val="center"/>
                </w:pPr>
                <w:r w:rsidRPr="00671226">
                  <w:t>14</w:t>
                </w:r>
                <w:r>
                  <w:t> </w:t>
                </w:r>
                <w:r w:rsidRPr="00671226">
                  <w:t>000</w:t>
                </w:r>
              </w:p>
            </w:tc>
            <w:tc>
              <w:tcPr>
                <w:tcW w:w="992" w:type="dxa"/>
                <w:noWrap/>
                <w:vAlign w:val="center"/>
              </w:tcPr>
              <w:p w:rsidR="00673D3B" w:rsidRPr="00671226" w:rsidRDefault="00673D3B" w:rsidP="00272D58">
                <w:pPr>
                  <w:pStyle w:val="tablenopara"/>
                  <w:jc w:val="center"/>
                </w:pPr>
                <w:r w:rsidRPr="00671226">
                  <w:t>-1000</w:t>
                </w:r>
              </w:p>
            </w:tc>
            <w:tc>
              <w:tcPr>
                <w:tcW w:w="1701" w:type="dxa"/>
                <w:noWrap/>
                <w:vAlign w:val="center"/>
              </w:tcPr>
              <w:p w:rsidR="00673D3B" w:rsidRPr="00671226" w:rsidRDefault="00673D3B" w:rsidP="00D12F32">
                <w:pPr>
                  <w:pStyle w:val="tablenopara"/>
                </w:pPr>
                <w:r w:rsidRPr="00671226">
                  <w:t>0937A CHGE IN FCAST - INC VIC DEM 5PD 5154&gt;30PD 5079 @ 945 SL</w:t>
                </w:r>
              </w:p>
            </w:tc>
          </w:tr>
          <w:tr w:rsidR="009B6CB3" w:rsidRPr="00B35FEE" w:rsidTr="00FE723E">
            <w:trPr>
              <w:cnfStyle w:val="000000010000" w:firstRow="0" w:lastRow="0" w:firstColumn="0" w:lastColumn="0" w:oddVBand="0" w:evenVBand="0" w:oddHBand="0" w:evenHBand="1" w:firstRowFirstColumn="0" w:firstRowLastColumn="0" w:lastRowFirstColumn="0" w:lastRowLastColumn="0"/>
              <w:trHeight w:val="1711"/>
            </w:trPr>
            <w:tc>
              <w:tcPr>
                <w:tcW w:w="1032" w:type="dxa"/>
                <w:noWrap/>
                <w:vAlign w:val="center"/>
              </w:tcPr>
              <w:p w:rsidR="00673D3B" w:rsidRDefault="00673D3B" w:rsidP="00431088">
                <w:pPr>
                  <w:jc w:val="left"/>
                  <w:textAlignment w:val="center"/>
                  <w:rPr>
                    <w:rFonts w:cs="Arial"/>
                    <w:color w:val="000000"/>
                    <w:szCs w:val="18"/>
                  </w:rPr>
                </w:pPr>
                <w:r>
                  <w:rPr>
                    <w:rFonts w:cs="Arial"/>
                    <w:color w:val="000000"/>
                    <w:szCs w:val="18"/>
                  </w:rPr>
                  <w:t>9.50 am</w:t>
                </w:r>
              </w:p>
            </w:tc>
            <w:tc>
              <w:tcPr>
                <w:tcW w:w="994" w:type="dxa"/>
                <w:noWrap/>
                <w:vAlign w:val="center"/>
              </w:tcPr>
              <w:p w:rsidR="00673D3B" w:rsidRDefault="00673D3B" w:rsidP="00431088">
                <w:pPr>
                  <w:jc w:val="left"/>
                  <w:rPr>
                    <w:sz w:val="24"/>
                    <w:szCs w:val="24"/>
                  </w:rPr>
                </w:pPr>
                <w:r w:rsidRPr="00D12F32">
                  <w:t>10.05 am</w:t>
                </w:r>
              </w:p>
            </w:tc>
            <w:tc>
              <w:tcPr>
                <w:tcW w:w="1162" w:type="dxa"/>
                <w:noWrap/>
                <w:vAlign w:val="center"/>
              </w:tcPr>
              <w:p w:rsidR="00673D3B" w:rsidRDefault="00673D3B" w:rsidP="00431088">
                <w:pPr>
                  <w:jc w:val="left"/>
                  <w:textAlignment w:val="center"/>
                  <w:rPr>
                    <w:rFonts w:cs="Arial"/>
                    <w:color w:val="000000"/>
                    <w:szCs w:val="18"/>
                  </w:rPr>
                </w:pPr>
                <w:r>
                  <w:rPr>
                    <w:rFonts w:cs="Arial"/>
                    <w:color w:val="000000"/>
                    <w:szCs w:val="18"/>
                  </w:rPr>
                  <w:t>Energy Australia</w:t>
                </w:r>
              </w:p>
            </w:tc>
            <w:tc>
              <w:tcPr>
                <w:tcW w:w="1120" w:type="dxa"/>
                <w:noWrap/>
                <w:vAlign w:val="center"/>
              </w:tcPr>
              <w:p w:rsidR="00673D3B" w:rsidRDefault="00673D3B" w:rsidP="00431088">
                <w:pPr>
                  <w:jc w:val="left"/>
                  <w:textAlignment w:val="center"/>
                  <w:rPr>
                    <w:rFonts w:cs="Arial"/>
                    <w:color w:val="000000"/>
                    <w:szCs w:val="18"/>
                  </w:rPr>
                </w:pPr>
                <w:r>
                  <w:rPr>
                    <w:rFonts w:cs="Arial"/>
                    <w:color w:val="000000"/>
                    <w:szCs w:val="18"/>
                  </w:rPr>
                  <w:t>Hallett</w:t>
                </w:r>
              </w:p>
            </w:tc>
            <w:tc>
              <w:tcPr>
                <w:tcW w:w="980" w:type="dxa"/>
                <w:noWrap/>
                <w:vAlign w:val="center"/>
              </w:tcPr>
              <w:p w:rsidR="00673D3B" w:rsidRPr="009A68B2" w:rsidRDefault="00673D3B" w:rsidP="00272D58">
                <w:pPr>
                  <w:pStyle w:val="tablenopara"/>
                  <w:jc w:val="center"/>
                </w:pPr>
                <w:r w:rsidRPr="009A68B2">
                  <w:t>23</w:t>
                </w:r>
              </w:p>
            </w:tc>
            <w:tc>
              <w:tcPr>
                <w:tcW w:w="916" w:type="dxa"/>
                <w:noWrap/>
                <w:vAlign w:val="center"/>
              </w:tcPr>
              <w:p w:rsidR="00673D3B" w:rsidRPr="009A68B2" w:rsidRDefault="00673D3B" w:rsidP="00272D58">
                <w:pPr>
                  <w:pStyle w:val="tablenopara"/>
                  <w:jc w:val="center"/>
                </w:pPr>
                <w:r w:rsidRPr="009A68B2">
                  <w:t>13</w:t>
                </w:r>
                <w:r w:rsidR="009B6CB3">
                  <w:t> </w:t>
                </w:r>
                <w:r w:rsidRPr="009A68B2">
                  <w:t>999</w:t>
                </w:r>
              </w:p>
            </w:tc>
            <w:tc>
              <w:tcPr>
                <w:tcW w:w="992" w:type="dxa"/>
                <w:noWrap/>
                <w:vAlign w:val="center"/>
              </w:tcPr>
              <w:p w:rsidR="00673D3B" w:rsidRPr="009A68B2" w:rsidRDefault="00673D3B" w:rsidP="00272D58">
                <w:pPr>
                  <w:pStyle w:val="tablenopara"/>
                  <w:jc w:val="center"/>
                </w:pPr>
                <w:r w:rsidRPr="009A68B2">
                  <w:t>-1000</w:t>
                </w:r>
              </w:p>
            </w:tc>
            <w:tc>
              <w:tcPr>
                <w:tcW w:w="1701" w:type="dxa"/>
                <w:noWrap/>
                <w:vAlign w:val="center"/>
              </w:tcPr>
              <w:p w:rsidR="00673D3B" w:rsidRDefault="00673D3B" w:rsidP="00D12F32">
                <w:pPr>
                  <w:jc w:val="left"/>
                  <w:textAlignment w:val="center"/>
                  <w:rPr>
                    <w:rFonts w:cs="Arial"/>
                    <w:color w:val="000000"/>
                    <w:szCs w:val="18"/>
                  </w:rPr>
                </w:pPr>
                <w:r>
                  <w:rPr>
                    <w:rFonts w:cs="Arial"/>
                    <w:color w:val="000000"/>
                    <w:szCs w:val="18"/>
                  </w:rPr>
                  <w:t>0945~A~BAND ADJ DUE TO MATERIAL CHANGE IN IC LIMITS - CONSTRAINT EXTENDED SL ~</w:t>
                </w:r>
              </w:p>
            </w:tc>
          </w:tr>
          <w:tr w:rsidR="00673D3B" w:rsidRPr="00B35FEE" w:rsidTr="009B6CB3">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673D3B" w:rsidRDefault="00673D3B" w:rsidP="00431088">
                <w:pPr>
                  <w:pStyle w:val="tablenopara"/>
                </w:pPr>
                <w:r>
                  <w:t>9.58 am</w:t>
                </w:r>
              </w:p>
            </w:tc>
            <w:tc>
              <w:tcPr>
                <w:tcW w:w="994" w:type="dxa"/>
                <w:noWrap/>
                <w:vAlign w:val="center"/>
              </w:tcPr>
              <w:p w:rsidR="00673D3B" w:rsidRDefault="00673D3B" w:rsidP="00431088">
                <w:pPr>
                  <w:pStyle w:val="tablenopara"/>
                </w:pPr>
                <w:r>
                  <w:t>10.05 am</w:t>
                </w:r>
              </w:p>
            </w:tc>
            <w:tc>
              <w:tcPr>
                <w:tcW w:w="1162" w:type="dxa"/>
                <w:noWrap/>
                <w:vAlign w:val="center"/>
              </w:tcPr>
              <w:p w:rsidR="00673D3B" w:rsidRDefault="00673D3B" w:rsidP="00431088">
                <w:pPr>
                  <w:pStyle w:val="tablenopara"/>
                </w:pPr>
                <w:r>
                  <w:t>Energy Australia</w:t>
                </w:r>
              </w:p>
            </w:tc>
            <w:tc>
              <w:tcPr>
                <w:tcW w:w="1120" w:type="dxa"/>
                <w:noWrap/>
                <w:vAlign w:val="center"/>
              </w:tcPr>
              <w:p w:rsidR="00673D3B" w:rsidRDefault="00673D3B" w:rsidP="00431088">
                <w:pPr>
                  <w:pStyle w:val="tablenopara"/>
                </w:pPr>
                <w:r>
                  <w:t>Hallett</w:t>
                </w:r>
              </w:p>
            </w:tc>
            <w:tc>
              <w:tcPr>
                <w:tcW w:w="980" w:type="dxa"/>
                <w:noWrap/>
                <w:vAlign w:val="center"/>
              </w:tcPr>
              <w:p w:rsidR="00673D3B" w:rsidRDefault="00673D3B" w:rsidP="00272D58">
                <w:pPr>
                  <w:pStyle w:val="tablenopara"/>
                  <w:jc w:val="center"/>
                </w:pPr>
                <w:r>
                  <w:t>17</w:t>
                </w:r>
              </w:p>
            </w:tc>
            <w:tc>
              <w:tcPr>
                <w:tcW w:w="916" w:type="dxa"/>
                <w:noWrap/>
                <w:vAlign w:val="center"/>
              </w:tcPr>
              <w:p w:rsidR="00673D3B" w:rsidRDefault="00673D3B" w:rsidP="00272D58">
                <w:pPr>
                  <w:pStyle w:val="tablenopara"/>
                  <w:jc w:val="center"/>
                </w:pPr>
                <w:r>
                  <w:t>13</w:t>
                </w:r>
                <w:r w:rsidR="009B6CB3">
                  <w:t> </w:t>
                </w:r>
                <w:r>
                  <w:t>999</w:t>
                </w:r>
              </w:p>
            </w:tc>
            <w:tc>
              <w:tcPr>
                <w:tcW w:w="992" w:type="dxa"/>
                <w:noWrap/>
                <w:vAlign w:val="center"/>
              </w:tcPr>
              <w:p w:rsidR="00673D3B" w:rsidRDefault="00673D3B" w:rsidP="00272D58">
                <w:pPr>
                  <w:pStyle w:val="tablenopara"/>
                  <w:jc w:val="center"/>
                </w:pPr>
                <w:r>
                  <w:t>-1000</w:t>
                </w:r>
              </w:p>
            </w:tc>
            <w:tc>
              <w:tcPr>
                <w:tcW w:w="1701" w:type="dxa"/>
                <w:noWrap/>
              </w:tcPr>
              <w:p w:rsidR="00673D3B" w:rsidRPr="00D12F32" w:rsidRDefault="00673D3B" w:rsidP="00D12F32">
                <w:pPr>
                  <w:pStyle w:val="tablenopara"/>
                  <w:rPr>
                    <w:rFonts w:cs="Arial"/>
                    <w:szCs w:val="16"/>
                  </w:rPr>
                </w:pPr>
                <w:r w:rsidRPr="00D12F32">
                  <w:rPr>
                    <w:rFonts w:cs="Arial"/>
                    <w:szCs w:val="16"/>
                  </w:rPr>
                  <w:t>0955~A~BAND ADJ DUE TO UNFORECAST MPC SL~</w:t>
                </w:r>
              </w:p>
            </w:tc>
          </w:tr>
          <w:tr w:rsidR="00673D3B" w:rsidRPr="00B35FEE" w:rsidTr="009B6CB3">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673D3B" w:rsidRPr="00B35FEE" w:rsidRDefault="00673D3B" w:rsidP="00431088">
                <w:pPr>
                  <w:pStyle w:val="tablenopara"/>
                </w:pPr>
                <w:r>
                  <w:t>9.59 am</w:t>
                </w:r>
              </w:p>
            </w:tc>
            <w:tc>
              <w:tcPr>
                <w:tcW w:w="994" w:type="dxa"/>
                <w:noWrap/>
                <w:vAlign w:val="center"/>
              </w:tcPr>
              <w:p w:rsidR="00673D3B" w:rsidRPr="00B35FEE" w:rsidRDefault="00673D3B" w:rsidP="00431088">
                <w:pPr>
                  <w:pStyle w:val="tablenopara"/>
                </w:pPr>
                <w:r>
                  <w:t>10.10 am</w:t>
                </w:r>
              </w:p>
            </w:tc>
            <w:tc>
              <w:tcPr>
                <w:tcW w:w="1162" w:type="dxa"/>
                <w:noWrap/>
                <w:vAlign w:val="center"/>
              </w:tcPr>
              <w:p w:rsidR="00673D3B" w:rsidRPr="00B35FEE" w:rsidRDefault="00673D3B" w:rsidP="00431088">
                <w:pPr>
                  <w:pStyle w:val="tablenopara"/>
                </w:pPr>
                <w:r>
                  <w:t>Origin Energy</w:t>
                </w:r>
              </w:p>
            </w:tc>
            <w:tc>
              <w:tcPr>
                <w:tcW w:w="1120" w:type="dxa"/>
                <w:noWrap/>
                <w:vAlign w:val="center"/>
              </w:tcPr>
              <w:p w:rsidR="00673D3B" w:rsidRPr="00B35FEE" w:rsidRDefault="00673D3B" w:rsidP="00431088">
                <w:pPr>
                  <w:pStyle w:val="tablenopara"/>
                </w:pPr>
                <w:r>
                  <w:t>Quarantine</w:t>
                </w:r>
              </w:p>
            </w:tc>
            <w:tc>
              <w:tcPr>
                <w:tcW w:w="980" w:type="dxa"/>
                <w:noWrap/>
                <w:vAlign w:val="center"/>
              </w:tcPr>
              <w:p w:rsidR="00673D3B" w:rsidRPr="00B35FEE" w:rsidRDefault="00673D3B" w:rsidP="00272D58">
                <w:pPr>
                  <w:pStyle w:val="tablenopara"/>
                  <w:jc w:val="center"/>
                </w:pPr>
                <w:r>
                  <w:t>22</w:t>
                </w:r>
              </w:p>
            </w:tc>
            <w:tc>
              <w:tcPr>
                <w:tcW w:w="916" w:type="dxa"/>
                <w:noWrap/>
                <w:vAlign w:val="center"/>
              </w:tcPr>
              <w:p w:rsidR="00673D3B" w:rsidRPr="00B35FEE" w:rsidRDefault="00673D3B" w:rsidP="00272D58">
                <w:pPr>
                  <w:pStyle w:val="tablenopara"/>
                  <w:jc w:val="center"/>
                </w:pPr>
                <w:r>
                  <w:t>14 000</w:t>
                </w:r>
              </w:p>
            </w:tc>
            <w:tc>
              <w:tcPr>
                <w:tcW w:w="992" w:type="dxa"/>
                <w:noWrap/>
                <w:vAlign w:val="center"/>
              </w:tcPr>
              <w:p w:rsidR="00673D3B" w:rsidRPr="00B35FEE" w:rsidRDefault="00673D3B" w:rsidP="00272D58">
                <w:pPr>
                  <w:pStyle w:val="tablenopara"/>
                  <w:jc w:val="center"/>
                </w:pPr>
                <w:r>
                  <w:t>-1000</w:t>
                </w:r>
              </w:p>
            </w:tc>
            <w:tc>
              <w:tcPr>
                <w:tcW w:w="1701" w:type="dxa"/>
                <w:noWrap/>
              </w:tcPr>
              <w:p w:rsidR="00673D3B" w:rsidRPr="00D12F32" w:rsidRDefault="00673D3B" w:rsidP="00D12F32">
                <w:pPr>
                  <w:pStyle w:val="tablenopara"/>
                </w:pPr>
                <w:r w:rsidRPr="00D12F32">
                  <w:rPr>
                    <w:rFonts w:cs="Arial"/>
                    <w:szCs w:val="16"/>
                  </w:rPr>
                  <w:t>0955A UNFORECAST DISPATCH VOLATILITY SL</w:t>
                </w:r>
              </w:p>
            </w:tc>
          </w:tr>
          <w:tr w:rsidR="00673D3B" w:rsidRPr="00B35FEE" w:rsidTr="009B6CB3">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673D3B" w:rsidRDefault="00673D3B" w:rsidP="00431088">
                <w:pPr>
                  <w:jc w:val="left"/>
                  <w:textAlignment w:val="center"/>
                  <w:rPr>
                    <w:rFonts w:cs="Arial"/>
                    <w:color w:val="000000"/>
                    <w:szCs w:val="18"/>
                  </w:rPr>
                </w:pPr>
                <w:r>
                  <w:rPr>
                    <w:rFonts w:cs="Arial"/>
                    <w:color w:val="000000"/>
                    <w:szCs w:val="18"/>
                  </w:rPr>
                  <w:t>9.57 am</w:t>
                </w:r>
              </w:p>
            </w:tc>
            <w:tc>
              <w:tcPr>
                <w:tcW w:w="994" w:type="dxa"/>
                <w:noWrap/>
                <w:vAlign w:val="center"/>
              </w:tcPr>
              <w:p w:rsidR="00673D3B" w:rsidRDefault="00673D3B" w:rsidP="00431088">
                <w:pPr>
                  <w:jc w:val="left"/>
                  <w:textAlignment w:val="center"/>
                  <w:rPr>
                    <w:rFonts w:cs="Arial"/>
                    <w:color w:val="000000"/>
                    <w:szCs w:val="18"/>
                  </w:rPr>
                </w:pPr>
                <w:r>
                  <w:rPr>
                    <w:rFonts w:cs="Arial"/>
                    <w:color w:val="000000"/>
                    <w:szCs w:val="18"/>
                  </w:rPr>
                  <w:t>10.05 am</w:t>
                </w:r>
              </w:p>
            </w:tc>
            <w:tc>
              <w:tcPr>
                <w:tcW w:w="1162" w:type="dxa"/>
                <w:noWrap/>
                <w:vAlign w:val="center"/>
              </w:tcPr>
              <w:p w:rsidR="00673D3B" w:rsidRDefault="00673D3B" w:rsidP="00431088">
                <w:pPr>
                  <w:jc w:val="left"/>
                  <w:textAlignment w:val="center"/>
                  <w:rPr>
                    <w:rFonts w:cs="Arial"/>
                    <w:color w:val="000000"/>
                    <w:szCs w:val="18"/>
                  </w:rPr>
                </w:pPr>
                <w:r>
                  <w:rPr>
                    <w:rFonts w:cs="Arial"/>
                    <w:color w:val="000000"/>
                    <w:szCs w:val="18"/>
                  </w:rPr>
                  <w:t>Engie</w:t>
                </w:r>
              </w:p>
            </w:tc>
            <w:tc>
              <w:tcPr>
                <w:tcW w:w="1120" w:type="dxa"/>
                <w:noWrap/>
                <w:vAlign w:val="center"/>
              </w:tcPr>
              <w:p w:rsidR="00673D3B" w:rsidRDefault="00673D3B" w:rsidP="00431088">
                <w:pPr>
                  <w:jc w:val="left"/>
                  <w:textAlignment w:val="center"/>
                  <w:rPr>
                    <w:rFonts w:cs="Arial"/>
                    <w:color w:val="000000"/>
                    <w:szCs w:val="18"/>
                  </w:rPr>
                </w:pPr>
                <w:r>
                  <w:rPr>
                    <w:rFonts w:cs="Arial"/>
                    <w:color w:val="000000"/>
                    <w:szCs w:val="18"/>
                  </w:rPr>
                  <w:t>Dry Creek</w:t>
                </w:r>
              </w:p>
            </w:tc>
            <w:tc>
              <w:tcPr>
                <w:tcW w:w="980" w:type="dxa"/>
                <w:noWrap/>
                <w:vAlign w:val="center"/>
              </w:tcPr>
              <w:p w:rsidR="00673D3B" w:rsidRDefault="00673D3B" w:rsidP="00272D58">
                <w:pPr>
                  <w:jc w:val="center"/>
                  <w:textAlignment w:val="center"/>
                  <w:rPr>
                    <w:rFonts w:cs="Arial"/>
                    <w:color w:val="000000"/>
                    <w:szCs w:val="18"/>
                  </w:rPr>
                </w:pPr>
                <w:r>
                  <w:rPr>
                    <w:rFonts w:cs="Arial"/>
                    <w:color w:val="000000"/>
                    <w:szCs w:val="18"/>
                  </w:rPr>
                  <w:t>46</w:t>
                </w:r>
              </w:p>
            </w:tc>
            <w:tc>
              <w:tcPr>
                <w:tcW w:w="916" w:type="dxa"/>
                <w:noWrap/>
                <w:vAlign w:val="center"/>
              </w:tcPr>
              <w:p w:rsidR="00673D3B" w:rsidRDefault="00673D3B" w:rsidP="00272D58">
                <w:pPr>
                  <w:jc w:val="center"/>
                  <w:textAlignment w:val="center"/>
                  <w:rPr>
                    <w:rFonts w:cs="Arial"/>
                    <w:color w:val="000000"/>
                    <w:szCs w:val="18"/>
                  </w:rPr>
                </w:pPr>
                <w:r>
                  <w:rPr>
                    <w:rFonts w:cs="Arial"/>
                    <w:color w:val="000000"/>
                    <w:szCs w:val="18"/>
                  </w:rPr>
                  <w:t>≥1498</w:t>
                </w:r>
              </w:p>
            </w:tc>
            <w:tc>
              <w:tcPr>
                <w:tcW w:w="992" w:type="dxa"/>
                <w:noWrap/>
                <w:vAlign w:val="center"/>
              </w:tcPr>
              <w:p w:rsidR="00673D3B" w:rsidRDefault="00673D3B" w:rsidP="00272D58">
                <w:pPr>
                  <w:jc w:val="center"/>
                  <w:textAlignment w:val="center"/>
                  <w:rPr>
                    <w:rFonts w:cs="Arial"/>
                    <w:color w:val="000000"/>
                    <w:szCs w:val="18"/>
                  </w:rPr>
                </w:pPr>
                <w:r>
                  <w:rPr>
                    <w:rFonts w:cs="Arial"/>
                    <w:color w:val="000000"/>
                    <w:szCs w:val="18"/>
                  </w:rPr>
                  <w:t>-1000</w:t>
                </w:r>
              </w:p>
            </w:tc>
            <w:tc>
              <w:tcPr>
                <w:tcW w:w="1701" w:type="dxa"/>
                <w:noWrap/>
                <w:vAlign w:val="center"/>
              </w:tcPr>
              <w:p w:rsidR="00673D3B" w:rsidRPr="00D12F32" w:rsidRDefault="00673D3B" w:rsidP="00D12F32">
                <w:pPr>
                  <w:jc w:val="left"/>
                  <w:textAlignment w:val="center"/>
                  <w:rPr>
                    <w:rFonts w:cs="Arial"/>
                    <w:szCs w:val="16"/>
                  </w:rPr>
                </w:pPr>
                <w:r w:rsidRPr="00D12F32">
                  <w:rPr>
                    <w:rFonts w:cs="Arial"/>
                    <w:szCs w:val="16"/>
                  </w:rPr>
                  <w:t>0956A RESPOND TO UNFORECAST $14000 SAPRICE</w:t>
                </w:r>
              </w:p>
            </w:tc>
          </w:tr>
          <w:tr w:rsidR="00673D3B" w:rsidRPr="00B35FEE" w:rsidTr="009B6CB3">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673D3B" w:rsidRDefault="00673D3B" w:rsidP="00431088">
                <w:pPr>
                  <w:jc w:val="left"/>
                  <w:textAlignment w:val="center"/>
                  <w:rPr>
                    <w:rFonts w:cs="Arial"/>
                    <w:color w:val="000000"/>
                    <w:szCs w:val="18"/>
                  </w:rPr>
                </w:pPr>
                <w:r>
                  <w:rPr>
                    <w:rFonts w:cs="Arial"/>
                    <w:color w:val="000000"/>
                    <w:szCs w:val="18"/>
                  </w:rPr>
                  <w:t>9.59 am</w:t>
                </w:r>
              </w:p>
            </w:tc>
            <w:tc>
              <w:tcPr>
                <w:tcW w:w="994" w:type="dxa"/>
                <w:noWrap/>
                <w:vAlign w:val="center"/>
              </w:tcPr>
              <w:p w:rsidR="00673D3B" w:rsidRDefault="00673D3B" w:rsidP="00431088">
                <w:pPr>
                  <w:jc w:val="left"/>
                  <w:textAlignment w:val="center"/>
                  <w:rPr>
                    <w:rFonts w:cs="Arial"/>
                    <w:color w:val="000000"/>
                    <w:szCs w:val="18"/>
                  </w:rPr>
                </w:pPr>
                <w:r>
                  <w:rPr>
                    <w:rFonts w:cs="Arial"/>
                    <w:color w:val="000000"/>
                    <w:szCs w:val="18"/>
                  </w:rPr>
                  <w:t>10.05 am</w:t>
                </w:r>
              </w:p>
            </w:tc>
            <w:tc>
              <w:tcPr>
                <w:tcW w:w="1162" w:type="dxa"/>
                <w:noWrap/>
                <w:vAlign w:val="center"/>
              </w:tcPr>
              <w:p w:rsidR="00673D3B" w:rsidRDefault="00673D3B" w:rsidP="00431088">
                <w:pPr>
                  <w:jc w:val="left"/>
                  <w:textAlignment w:val="center"/>
                  <w:rPr>
                    <w:rFonts w:cs="Arial"/>
                    <w:color w:val="000000"/>
                    <w:szCs w:val="18"/>
                  </w:rPr>
                </w:pPr>
                <w:r>
                  <w:rPr>
                    <w:rFonts w:cs="Arial"/>
                    <w:color w:val="000000"/>
                    <w:szCs w:val="18"/>
                  </w:rPr>
                  <w:t>Engie</w:t>
                </w:r>
              </w:p>
            </w:tc>
            <w:tc>
              <w:tcPr>
                <w:tcW w:w="1120" w:type="dxa"/>
                <w:noWrap/>
                <w:vAlign w:val="center"/>
              </w:tcPr>
              <w:p w:rsidR="00673D3B" w:rsidRDefault="00673D3B" w:rsidP="00431088">
                <w:pPr>
                  <w:jc w:val="left"/>
                  <w:textAlignment w:val="center"/>
                  <w:rPr>
                    <w:rFonts w:cs="Arial"/>
                    <w:color w:val="000000"/>
                    <w:szCs w:val="18"/>
                  </w:rPr>
                </w:pPr>
                <w:r>
                  <w:rPr>
                    <w:rFonts w:cs="Arial"/>
                    <w:color w:val="000000"/>
                    <w:szCs w:val="18"/>
                  </w:rPr>
                  <w:t>Dry Creek</w:t>
                </w:r>
              </w:p>
            </w:tc>
            <w:tc>
              <w:tcPr>
                <w:tcW w:w="980" w:type="dxa"/>
                <w:noWrap/>
                <w:vAlign w:val="center"/>
              </w:tcPr>
              <w:p w:rsidR="00673D3B" w:rsidRDefault="00673D3B" w:rsidP="00272D58">
                <w:pPr>
                  <w:jc w:val="center"/>
                  <w:textAlignment w:val="center"/>
                  <w:rPr>
                    <w:rFonts w:cs="Arial"/>
                    <w:color w:val="000000"/>
                    <w:szCs w:val="18"/>
                  </w:rPr>
                </w:pPr>
                <w:r>
                  <w:rPr>
                    <w:rFonts w:cs="Arial"/>
                    <w:color w:val="000000"/>
                    <w:szCs w:val="18"/>
                  </w:rPr>
                  <w:t>46</w:t>
                </w:r>
              </w:p>
            </w:tc>
            <w:tc>
              <w:tcPr>
                <w:tcW w:w="916" w:type="dxa"/>
                <w:noWrap/>
                <w:vAlign w:val="center"/>
              </w:tcPr>
              <w:p w:rsidR="00673D3B" w:rsidRDefault="00673D3B" w:rsidP="00272D58">
                <w:pPr>
                  <w:jc w:val="center"/>
                  <w:textAlignment w:val="center"/>
                  <w:rPr>
                    <w:rFonts w:cs="Arial"/>
                    <w:color w:val="000000"/>
                    <w:szCs w:val="18"/>
                  </w:rPr>
                </w:pPr>
                <w:r>
                  <w:rPr>
                    <w:rFonts w:cs="Arial"/>
                    <w:color w:val="000000"/>
                    <w:szCs w:val="18"/>
                  </w:rPr>
                  <w:t>13</w:t>
                </w:r>
                <w:r w:rsidR="009B6CB3">
                  <w:rPr>
                    <w:rFonts w:cs="Arial"/>
                    <w:color w:val="000000"/>
                    <w:szCs w:val="18"/>
                  </w:rPr>
                  <w:t> </w:t>
                </w:r>
                <w:r>
                  <w:rPr>
                    <w:rFonts w:cs="Arial"/>
                    <w:color w:val="000000"/>
                    <w:szCs w:val="18"/>
                  </w:rPr>
                  <w:t>300</w:t>
                </w:r>
              </w:p>
            </w:tc>
            <w:tc>
              <w:tcPr>
                <w:tcW w:w="992" w:type="dxa"/>
                <w:noWrap/>
                <w:vAlign w:val="center"/>
              </w:tcPr>
              <w:p w:rsidR="00673D3B" w:rsidRDefault="00673D3B" w:rsidP="00272D58">
                <w:pPr>
                  <w:jc w:val="center"/>
                  <w:textAlignment w:val="center"/>
                  <w:rPr>
                    <w:rFonts w:cs="Arial"/>
                    <w:color w:val="000000"/>
                    <w:szCs w:val="18"/>
                  </w:rPr>
                </w:pPr>
                <w:r>
                  <w:rPr>
                    <w:rFonts w:cs="Arial"/>
                    <w:color w:val="000000"/>
                    <w:szCs w:val="18"/>
                  </w:rPr>
                  <w:t>-1000</w:t>
                </w:r>
              </w:p>
            </w:tc>
            <w:tc>
              <w:tcPr>
                <w:tcW w:w="1701" w:type="dxa"/>
                <w:noWrap/>
                <w:vAlign w:val="center"/>
              </w:tcPr>
              <w:p w:rsidR="00673D3B" w:rsidRPr="00D12F32" w:rsidRDefault="00673D3B" w:rsidP="00D12F32">
                <w:pPr>
                  <w:jc w:val="left"/>
                  <w:textAlignment w:val="center"/>
                  <w:rPr>
                    <w:rFonts w:cs="Arial"/>
                    <w:szCs w:val="16"/>
                  </w:rPr>
                </w:pPr>
                <w:r w:rsidRPr="00D12F32">
                  <w:rPr>
                    <w:rFonts w:cs="Arial"/>
                    <w:szCs w:val="16"/>
                  </w:rPr>
                  <w:t>0958A RESPOND TO UNFORECAST SA MPC PRICE</w:t>
                </w:r>
              </w:p>
            </w:tc>
          </w:tr>
          <w:tr w:rsidR="00673D3B" w:rsidRPr="00B35FEE" w:rsidTr="009B6CB3">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673D3B" w:rsidRDefault="00673D3B" w:rsidP="00431088">
                <w:pPr>
                  <w:jc w:val="left"/>
                  <w:textAlignment w:val="center"/>
                  <w:rPr>
                    <w:rFonts w:cs="Arial"/>
                    <w:color w:val="000000"/>
                    <w:szCs w:val="18"/>
                  </w:rPr>
                </w:pPr>
                <w:r>
                  <w:rPr>
                    <w:rFonts w:cs="Arial"/>
                    <w:color w:val="000000"/>
                    <w:szCs w:val="18"/>
                  </w:rPr>
                  <w:t>9.59 am</w:t>
                </w:r>
              </w:p>
            </w:tc>
            <w:tc>
              <w:tcPr>
                <w:tcW w:w="994" w:type="dxa"/>
                <w:noWrap/>
                <w:vAlign w:val="center"/>
              </w:tcPr>
              <w:p w:rsidR="00673D3B" w:rsidRDefault="00673D3B" w:rsidP="00431088">
                <w:pPr>
                  <w:jc w:val="left"/>
                  <w:textAlignment w:val="center"/>
                  <w:rPr>
                    <w:rFonts w:cs="Arial"/>
                    <w:color w:val="000000"/>
                    <w:szCs w:val="18"/>
                  </w:rPr>
                </w:pPr>
                <w:r>
                  <w:rPr>
                    <w:rFonts w:cs="Arial"/>
                    <w:color w:val="000000"/>
                    <w:szCs w:val="18"/>
                  </w:rPr>
                  <w:t>10.05 am</w:t>
                </w:r>
              </w:p>
            </w:tc>
            <w:tc>
              <w:tcPr>
                <w:tcW w:w="1162" w:type="dxa"/>
                <w:noWrap/>
                <w:vAlign w:val="center"/>
              </w:tcPr>
              <w:p w:rsidR="00673D3B" w:rsidRDefault="00673D3B" w:rsidP="00431088">
                <w:pPr>
                  <w:jc w:val="left"/>
                  <w:textAlignment w:val="center"/>
                  <w:rPr>
                    <w:rFonts w:cs="Arial"/>
                    <w:color w:val="000000"/>
                    <w:szCs w:val="18"/>
                  </w:rPr>
                </w:pPr>
                <w:r>
                  <w:rPr>
                    <w:rFonts w:cs="Arial"/>
                    <w:color w:val="000000"/>
                    <w:szCs w:val="18"/>
                  </w:rPr>
                  <w:t>Engie</w:t>
                </w:r>
              </w:p>
            </w:tc>
            <w:tc>
              <w:tcPr>
                <w:tcW w:w="1120" w:type="dxa"/>
                <w:noWrap/>
                <w:vAlign w:val="center"/>
              </w:tcPr>
              <w:p w:rsidR="00673D3B" w:rsidRDefault="00673D3B" w:rsidP="00431088">
                <w:pPr>
                  <w:jc w:val="left"/>
                  <w:textAlignment w:val="center"/>
                  <w:rPr>
                    <w:rFonts w:cs="Arial"/>
                    <w:color w:val="000000"/>
                    <w:szCs w:val="18"/>
                  </w:rPr>
                </w:pPr>
                <w:r>
                  <w:rPr>
                    <w:rFonts w:cs="Arial"/>
                    <w:color w:val="000000"/>
                    <w:szCs w:val="18"/>
                  </w:rPr>
                  <w:t>Snug</w:t>
                </w:r>
              </w:p>
            </w:tc>
            <w:tc>
              <w:tcPr>
                <w:tcW w:w="980" w:type="dxa"/>
                <w:noWrap/>
                <w:vAlign w:val="center"/>
              </w:tcPr>
              <w:p w:rsidR="00673D3B" w:rsidRDefault="00673D3B" w:rsidP="00272D58">
                <w:pPr>
                  <w:jc w:val="center"/>
                  <w:textAlignment w:val="center"/>
                  <w:rPr>
                    <w:rFonts w:cs="Arial"/>
                    <w:color w:val="000000"/>
                    <w:szCs w:val="18"/>
                  </w:rPr>
                </w:pPr>
                <w:r>
                  <w:rPr>
                    <w:rFonts w:cs="Arial"/>
                    <w:color w:val="000000"/>
                    <w:szCs w:val="18"/>
                  </w:rPr>
                  <w:t>42</w:t>
                </w:r>
              </w:p>
            </w:tc>
            <w:tc>
              <w:tcPr>
                <w:tcW w:w="916" w:type="dxa"/>
                <w:noWrap/>
                <w:vAlign w:val="center"/>
              </w:tcPr>
              <w:p w:rsidR="00673D3B" w:rsidRDefault="00673D3B" w:rsidP="00272D58">
                <w:pPr>
                  <w:jc w:val="center"/>
                  <w:textAlignment w:val="center"/>
                  <w:rPr>
                    <w:rFonts w:cs="Arial"/>
                    <w:color w:val="000000"/>
                    <w:szCs w:val="18"/>
                  </w:rPr>
                </w:pPr>
                <w:r>
                  <w:rPr>
                    <w:rFonts w:cs="Arial"/>
                    <w:color w:val="000000"/>
                    <w:szCs w:val="18"/>
                  </w:rPr>
                  <w:t>1499</w:t>
                </w:r>
              </w:p>
            </w:tc>
            <w:tc>
              <w:tcPr>
                <w:tcW w:w="992" w:type="dxa"/>
                <w:noWrap/>
                <w:vAlign w:val="center"/>
              </w:tcPr>
              <w:p w:rsidR="00673D3B" w:rsidRDefault="00673D3B" w:rsidP="00272D58">
                <w:pPr>
                  <w:jc w:val="center"/>
                  <w:textAlignment w:val="center"/>
                  <w:rPr>
                    <w:rFonts w:cs="Arial"/>
                    <w:color w:val="000000"/>
                    <w:szCs w:val="18"/>
                  </w:rPr>
                </w:pPr>
                <w:r>
                  <w:rPr>
                    <w:rFonts w:cs="Arial"/>
                    <w:color w:val="000000"/>
                    <w:szCs w:val="18"/>
                  </w:rPr>
                  <w:t>-1000</w:t>
                </w:r>
              </w:p>
            </w:tc>
            <w:tc>
              <w:tcPr>
                <w:tcW w:w="1701" w:type="dxa"/>
                <w:noWrap/>
                <w:vAlign w:val="center"/>
              </w:tcPr>
              <w:p w:rsidR="00673D3B" w:rsidRPr="00D12F32" w:rsidRDefault="00673D3B" w:rsidP="00D12F32">
                <w:pPr>
                  <w:jc w:val="left"/>
                  <w:textAlignment w:val="center"/>
                  <w:rPr>
                    <w:rFonts w:cs="Arial"/>
                    <w:szCs w:val="16"/>
                  </w:rPr>
                </w:pPr>
                <w:r w:rsidRPr="00D12F32">
                  <w:rPr>
                    <w:rFonts w:cs="Arial"/>
                    <w:szCs w:val="16"/>
                  </w:rPr>
                  <w:t>0958A RESPOND TO UNFORECAST SA MPC PRICE</w:t>
                </w:r>
              </w:p>
            </w:tc>
          </w:tr>
          <w:tr w:rsidR="00673D3B" w:rsidRPr="00B35FEE" w:rsidTr="009B6CB3">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673D3B" w:rsidRDefault="00673D3B" w:rsidP="00431088">
                <w:pPr>
                  <w:jc w:val="left"/>
                  <w:textAlignment w:val="center"/>
                  <w:rPr>
                    <w:rFonts w:cs="Arial"/>
                    <w:color w:val="000000"/>
                    <w:szCs w:val="18"/>
                  </w:rPr>
                </w:pPr>
                <w:r>
                  <w:rPr>
                    <w:rFonts w:cs="Arial"/>
                    <w:color w:val="000000"/>
                    <w:szCs w:val="18"/>
                  </w:rPr>
                  <w:t>10 am</w:t>
                </w:r>
              </w:p>
            </w:tc>
            <w:tc>
              <w:tcPr>
                <w:tcW w:w="994" w:type="dxa"/>
                <w:noWrap/>
                <w:vAlign w:val="center"/>
              </w:tcPr>
              <w:p w:rsidR="00673D3B" w:rsidRDefault="00673D3B" w:rsidP="00431088">
                <w:pPr>
                  <w:jc w:val="left"/>
                  <w:textAlignment w:val="center"/>
                  <w:rPr>
                    <w:rFonts w:cs="Arial"/>
                    <w:color w:val="000000"/>
                    <w:szCs w:val="18"/>
                  </w:rPr>
                </w:pPr>
                <w:r>
                  <w:rPr>
                    <w:rFonts w:cs="Arial"/>
                    <w:color w:val="000000"/>
                    <w:szCs w:val="18"/>
                  </w:rPr>
                  <w:t>10.10 am</w:t>
                </w:r>
              </w:p>
            </w:tc>
            <w:tc>
              <w:tcPr>
                <w:tcW w:w="1162" w:type="dxa"/>
                <w:noWrap/>
                <w:vAlign w:val="center"/>
              </w:tcPr>
              <w:p w:rsidR="00673D3B" w:rsidRDefault="00673D3B" w:rsidP="00431088">
                <w:pPr>
                  <w:jc w:val="left"/>
                  <w:textAlignment w:val="center"/>
                  <w:rPr>
                    <w:rFonts w:cs="Arial"/>
                    <w:color w:val="000000"/>
                    <w:szCs w:val="18"/>
                  </w:rPr>
                </w:pPr>
                <w:r>
                  <w:rPr>
                    <w:rFonts w:cs="Arial"/>
                    <w:color w:val="000000"/>
                    <w:szCs w:val="18"/>
                  </w:rPr>
                  <w:t>Engie</w:t>
                </w:r>
              </w:p>
            </w:tc>
            <w:tc>
              <w:tcPr>
                <w:tcW w:w="1120" w:type="dxa"/>
                <w:noWrap/>
                <w:vAlign w:val="center"/>
              </w:tcPr>
              <w:p w:rsidR="00673D3B" w:rsidRDefault="00673D3B" w:rsidP="00431088">
                <w:pPr>
                  <w:jc w:val="left"/>
                  <w:textAlignment w:val="center"/>
                  <w:rPr>
                    <w:rFonts w:cs="Arial"/>
                    <w:color w:val="000000"/>
                    <w:szCs w:val="18"/>
                  </w:rPr>
                </w:pPr>
                <w:r>
                  <w:rPr>
                    <w:rFonts w:cs="Arial"/>
                    <w:color w:val="000000"/>
                    <w:szCs w:val="18"/>
                  </w:rPr>
                  <w:t>Pelican Point</w:t>
                </w:r>
              </w:p>
            </w:tc>
            <w:tc>
              <w:tcPr>
                <w:tcW w:w="980" w:type="dxa"/>
                <w:noWrap/>
                <w:vAlign w:val="center"/>
              </w:tcPr>
              <w:p w:rsidR="00673D3B" w:rsidRDefault="00673D3B" w:rsidP="00272D58">
                <w:pPr>
                  <w:jc w:val="center"/>
                  <w:textAlignment w:val="center"/>
                  <w:rPr>
                    <w:rFonts w:cs="Arial"/>
                    <w:color w:val="000000"/>
                    <w:szCs w:val="18"/>
                  </w:rPr>
                </w:pPr>
                <w:r>
                  <w:rPr>
                    <w:rFonts w:cs="Arial"/>
                    <w:color w:val="000000"/>
                    <w:szCs w:val="18"/>
                  </w:rPr>
                  <w:t>60</w:t>
                </w:r>
              </w:p>
            </w:tc>
            <w:tc>
              <w:tcPr>
                <w:tcW w:w="916" w:type="dxa"/>
                <w:noWrap/>
                <w:vAlign w:val="center"/>
              </w:tcPr>
              <w:p w:rsidR="00673D3B" w:rsidRDefault="00673D3B" w:rsidP="00272D58">
                <w:pPr>
                  <w:jc w:val="center"/>
                  <w:textAlignment w:val="center"/>
                  <w:rPr>
                    <w:rFonts w:cs="Arial"/>
                    <w:color w:val="000000"/>
                    <w:szCs w:val="18"/>
                  </w:rPr>
                </w:pPr>
                <w:r>
                  <w:rPr>
                    <w:rFonts w:cs="Arial"/>
                    <w:color w:val="000000"/>
                    <w:szCs w:val="18"/>
                  </w:rPr>
                  <w:t>300</w:t>
                </w:r>
              </w:p>
            </w:tc>
            <w:tc>
              <w:tcPr>
                <w:tcW w:w="992" w:type="dxa"/>
                <w:noWrap/>
                <w:vAlign w:val="center"/>
              </w:tcPr>
              <w:p w:rsidR="00673D3B" w:rsidRDefault="00673D3B" w:rsidP="00272D58">
                <w:pPr>
                  <w:jc w:val="center"/>
                  <w:textAlignment w:val="center"/>
                  <w:rPr>
                    <w:rFonts w:cs="Arial"/>
                    <w:color w:val="000000"/>
                    <w:szCs w:val="18"/>
                  </w:rPr>
                </w:pPr>
                <w:r>
                  <w:rPr>
                    <w:rFonts w:cs="Arial"/>
                    <w:color w:val="000000"/>
                    <w:szCs w:val="18"/>
                  </w:rPr>
                  <w:t>-1000</w:t>
                </w:r>
              </w:p>
            </w:tc>
            <w:tc>
              <w:tcPr>
                <w:tcW w:w="1701" w:type="dxa"/>
                <w:noWrap/>
                <w:vAlign w:val="center"/>
              </w:tcPr>
              <w:p w:rsidR="00673D3B" w:rsidRPr="00D12F32" w:rsidRDefault="00673D3B" w:rsidP="00D12F32">
                <w:pPr>
                  <w:jc w:val="left"/>
                  <w:textAlignment w:val="center"/>
                  <w:rPr>
                    <w:rFonts w:cs="Arial"/>
                    <w:color w:val="000000"/>
                    <w:szCs w:val="18"/>
                  </w:rPr>
                </w:pPr>
                <w:r w:rsidRPr="00D12F32">
                  <w:rPr>
                    <w:rFonts w:cs="Arial"/>
                    <w:szCs w:val="16"/>
                  </w:rPr>
                  <w:t>0959A RESPOND TO UNFORECAST SA MPC</w:t>
                </w:r>
              </w:p>
            </w:tc>
          </w:tr>
          <w:tr w:rsidR="00673D3B" w:rsidRPr="00B35FEE" w:rsidTr="009B6CB3">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673D3B" w:rsidRDefault="00673D3B" w:rsidP="00431088">
                <w:pPr>
                  <w:jc w:val="left"/>
                  <w:textAlignment w:val="center"/>
                  <w:rPr>
                    <w:rFonts w:cs="Arial"/>
                    <w:color w:val="000000"/>
                    <w:szCs w:val="18"/>
                  </w:rPr>
                </w:pPr>
                <w:r>
                  <w:rPr>
                    <w:rFonts w:cs="Arial"/>
                    <w:color w:val="000000"/>
                    <w:szCs w:val="18"/>
                  </w:rPr>
                  <w:lastRenderedPageBreak/>
                  <w:t>10.02 am</w:t>
                </w:r>
              </w:p>
            </w:tc>
            <w:tc>
              <w:tcPr>
                <w:tcW w:w="994" w:type="dxa"/>
                <w:noWrap/>
                <w:vAlign w:val="center"/>
              </w:tcPr>
              <w:p w:rsidR="00673D3B" w:rsidRDefault="00673D3B" w:rsidP="00431088">
                <w:pPr>
                  <w:jc w:val="left"/>
                  <w:textAlignment w:val="center"/>
                  <w:rPr>
                    <w:rFonts w:cs="Arial"/>
                    <w:color w:val="000000"/>
                    <w:szCs w:val="18"/>
                  </w:rPr>
                </w:pPr>
                <w:r>
                  <w:rPr>
                    <w:rFonts w:cs="Arial"/>
                    <w:color w:val="000000"/>
                    <w:szCs w:val="18"/>
                  </w:rPr>
                  <w:t>10.10 am</w:t>
                </w:r>
              </w:p>
            </w:tc>
            <w:tc>
              <w:tcPr>
                <w:tcW w:w="1162" w:type="dxa"/>
                <w:noWrap/>
                <w:vAlign w:val="center"/>
              </w:tcPr>
              <w:p w:rsidR="00673D3B" w:rsidRDefault="00673D3B" w:rsidP="00431088">
                <w:pPr>
                  <w:jc w:val="left"/>
                  <w:textAlignment w:val="center"/>
                  <w:rPr>
                    <w:rFonts w:cs="Arial"/>
                    <w:color w:val="000000"/>
                    <w:szCs w:val="18"/>
                  </w:rPr>
                </w:pPr>
                <w:r>
                  <w:rPr>
                    <w:rFonts w:cs="Arial"/>
                    <w:color w:val="000000"/>
                    <w:szCs w:val="18"/>
                  </w:rPr>
                  <w:t>Snowy Hydro</w:t>
                </w:r>
              </w:p>
            </w:tc>
            <w:tc>
              <w:tcPr>
                <w:tcW w:w="1120" w:type="dxa"/>
                <w:noWrap/>
                <w:vAlign w:val="center"/>
              </w:tcPr>
              <w:p w:rsidR="00673D3B" w:rsidRDefault="00673D3B" w:rsidP="009B6CB3">
                <w:pPr>
                  <w:jc w:val="left"/>
                  <w:textAlignment w:val="center"/>
                  <w:rPr>
                    <w:rFonts w:cs="Arial"/>
                    <w:color w:val="000000"/>
                    <w:szCs w:val="18"/>
                  </w:rPr>
                </w:pPr>
                <w:r>
                  <w:rPr>
                    <w:rFonts w:cs="Arial"/>
                    <w:color w:val="000000"/>
                    <w:szCs w:val="18"/>
                  </w:rPr>
                  <w:t>Angast</w:t>
                </w:r>
                <w:r w:rsidR="009B6CB3">
                  <w:rPr>
                    <w:rFonts w:cs="Arial"/>
                    <w:color w:val="000000"/>
                    <w:szCs w:val="18"/>
                  </w:rPr>
                  <w:t>on</w:t>
                </w:r>
                <w:r>
                  <w:rPr>
                    <w:rFonts w:cs="Arial"/>
                    <w:color w:val="000000"/>
                    <w:szCs w:val="18"/>
                  </w:rPr>
                  <w:t xml:space="preserve">, Lonsdale Port Stanvac, </w:t>
                </w:r>
              </w:p>
            </w:tc>
            <w:tc>
              <w:tcPr>
                <w:tcW w:w="980" w:type="dxa"/>
                <w:noWrap/>
                <w:vAlign w:val="center"/>
              </w:tcPr>
              <w:p w:rsidR="00673D3B" w:rsidRDefault="00673D3B" w:rsidP="00272D58">
                <w:pPr>
                  <w:jc w:val="center"/>
                  <w:textAlignment w:val="center"/>
                  <w:rPr>
                    <w:rFonts w:cs="Arial"/>
                    <w:color w:val="000000"/>
                    <w:szCs w:val="18"/>
                  </w:rPr>
                </w:pPr>
                <w:r>
                  <w:rPr>
                    <w:rFonts w:cs="Arial"/>
                    <w:color w:val="000000"/>
                    <w:szCs w:val="18"/>
                  </w:rPr>
                  <w:t>100</w:t>
                </w:r>
              </w:p>
            </w:tc>
            <w:tc>
              <w:tcPr>
                <w:tcW w:w="916" w:type="dxa"/>
                <w:noWrap/>
                <w:vAlign w:val="center"/>
              </w:tcPr>
              <w:p w:rsidR="00673D3B" w:rsidRDefault="009B6CB3" w:rsidP="00272D58">
                <w:pPr>
                  <w:jc w:val="center"/>
                  <w:textAlignment w:val="center"/>
                  <w:rPr>
                    <w:rFonts w:cs="Arial"/>
                    <w:color w:val="000000"/>
                    <w:szCs w:val="18"/>
                  </w:rPr>
                </w:pPr>
                <w:r>
                  <w:rPr>
                    <w:rFonts w:cs="Arial"/>
                    <w:color w:val="000000"/>
                    <w:szCs w:val="18"/>
                  </w:rPr>
                  <w:t>≥</w:t>
                </w:r>
                <w:r w:rsidR="00673D3B">
                  <w:rPr>
                    <w:rFonts w:cs="Arial"/>
                    <w:color w:val="000000"/>
                    <w:szCs w:val="18"/>
                  </w:rPr>
                  <w:t>13 958</w:t>
                </w:r>
              </w:p>
            </w:tc>
            <w:tc>
              <w:tcPr>
                <w:tcW w:w="992" w:type="dxa"/>
                <w:noWrap/>
                <w:vAlign w:val="center"/>
              </w:tcPr>
              <w:p w:rsidR="00673D3B" w:rsidRDefault="00673D3B" w:rsidP="00272D58">
                <w:pPr>
                  <w:jc w:val="center"/>
                  <w:textAlignment w:val="center"/>
                  <w:rPr>
                    <w:rFonts w:cs="Arial"/>
                    <w:color w:val="000000"/>
                    <w:szCs w:val="18"/>
                  </w:rPr>
                </w:pPr>
                <w:r>
                  <w:rPr>
                    <w:rFonts w:cs="Arial"/>
                    <w:color w:val="000000"/>
                    <w:szCs w:val="18"/>
                  </w:rPr>
                  <w:t>≤-997</w:t>
                </w:r>
              </w:p>
            </w:tc>
            <w:tc>
              <w:tcPr>
                <w:tcW w:w="1701" w:type="dxa"/>
                <w:noWrap/>
                <w:vAlign w:val="center"/>
              </w:tcPr>
              <w:p w:rsidR="00673D3B" w:rsidRDefault="00673D3B" w:rsidP="00D12F32">
                <w:pPr>
                  <w:jc w:val="left"/>
                  <w:textAlignment w:val="center"/>
                  <w:rPr>
                    <w:rFonts w:cs="Arial"/>
                    <w:color w:val="000000"/>
                    <w:szCs w:val="18"/>
                  </w:rPr>
                </w:pPr>
                <w:r>
                  <w:rPr>
                    <w:rFonts w:cs="Arial"/>
                    <w:color w:val="000000"/>
                    <w:szCs w:val="18"/>
                  </w:rPr>
                  <w:t>10:00:06 A SA 5MIN ACTUAL PRICE $13,926.26 HIGHER THAN 30MIN PD 10:05@09:31 ($14,000.00)</w:t>
                </w:r>
              </w:p>
            </w:tc>
          </w:tr>
          <w:tr w:rsidR="003A2819" w:rsidRPr="00B35FEE" w:rsidTr="009B6CB3">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3A2819" w:rsidRDefault="003A2819" w:rsidP="00431088">
                <w:pPr>
                  <w:jc w:val="left"/>
                  <w:textAlignment w:val="center"/>
                  <w:rPr>
                    <w:rFonts w:cs="Arial"/>
                    <w:color w:val="000000"/>
                    <w:szCs w:val="18"/>
                  </w:rPr>
                </w:pPr>
                <w:r>
                  <w:rPr>
                    <w:rFonts w:cs="Arial"/>
                    <w:color w:val="000000"/>
                    <w:szCs w:val="18"/>
                  </w:rPr>
                  <w:t>10.03 am</w:t>
                </w:r>
              </w:p>
            </w:tc>
            <w:tc>
              <w:tcPr>
                <w:tcW w:w="994" w:type="dxa"/>
                <w:noWrap/>
                <w:vAlign w:val="center"/>
              </w:tcPr>
              <w:p w:rsidR="003A2819" w:rsidRDefault="003A2819" w:rsidP="00431088">
                <w:pPr>
                  <w:jc w:val="left"/>
                  <w:textAlignment w:val="center"/>
                  <w:rPr>
                    <w:rFonts w:cs="Arial"/>
                    <w:color w:val="000000"/>
                    <w:szCs w:val="18"/>
                  </w:rPr>
                </w:pPr>
                <w:r>
                  <w:rPr>
                    <w:rFonts w:cs="Arial"/>
                    <w:color w:val="000000"/>
                    <w:szCs w:val="18"/>
                  </w:rPr>
                  <w:t>10.10 am</w:t>
                </w:r>
              </w:p>
            </w:tc>
            <w:tc>
              <w:tcPr>
                <w:tcW w:w="1162" w:type="dxa"/>
                <w:noWrap/>
                <w:vAlign w:val="center"/>
              </w:tcPr>
              <w:p w:rsidR="003A2819" w:rsidRDefault="003A2819" w:rsidP="00431088">
                <w:pPr>
                  <w:jc w:val="left"/>
                  <w:textAlignment w:val="center"/>
                  <w:rPr>
                    <w:rFonts w:cs="Arial"/>
                    <w:color w:val="000000"/>
                    <w:szCs w:val="18"/>
                  </w:rPr>
                </w:pPr>
                <w:r>
                  <w:rPr>
                    <w:rFonts w:cs="Arial"/>
                    <w:color w:val="000000"/>
                    <w:szCs w:val="18"/>
                  </w:rPr>
                  <w:t>Engie</w:t>
                </w:r>
              </w:p>
            </w:tc>
            <w:tc>
              <w:tcPr>
                <w:tcW w:w="1120" w:type="dxa"/>
                <w:noWrap/>
                <w:vAlign w:val="center"/>
              </w:tcPr>
              <w:p w:rsidR="003A2819" w:rsidRDefault="003A2819" w:rsidP="00431088">
                <w:pPr>
                  <w:jc w:val="left"/>
                  <w:textAlignment w:val="center"/>
                  <w:rPr>
                    <w:rFonts w:cs="Arial"/>
                    <w:color w:val="000000"/>
                    <w:szCs w:val="18"/>
                  </w:rPr>
                </w:pPr>
                <w:r>
                  <w:rPr>
                    <w:rFonts w:cs="Arial"/>
                    <w:color w:val="000000"/>
                    <w:szCs w:val="18"/>
                  </w:rPr>
                  <w:t>Mintaro</w:t>
                </w:r>
              </w:p>
            </w:tc>
            <w:tc>
              <w:tcPr>
                <w:tcW w:w="980" w:type="dxa"/>
                <w:noWrap/>
                <w:vAlign w:val="center"/>
              </w:tcPr>
              <w:p w:rsidR="003A2819" w:rsidRDefault="003A2819" w:rsidP="00272D58">
                <w:pPr>
                  <w:jc w:val="center"/>
                  <w:textAlignment w:val="center"/>
                  <w:rPr>
                    <w:rFonts w:cs="Arial"/>
                    <w:color w:val="000000"/>
                    <w:szCs w:val="18"/>
                  </w:rPr>
                </w:pPr>
                <w:r>
                  <w:rPr>
                    <w:rFonts w:cs="Arial"/>
                    <w:color w:val="000000"/>
                    <w:szCs w:val="18"/>
                  </w:rPr>
                  <w:t>-84</w:t>
                </w:r>
              </w:p>
            </w:tc>
            <w:tc>
              <w:tcPr>
                <w:tcW w:w="916" w:type="dxa"/>
                <w:noWrap/>
                <w:vAlign w:val="center"/>
              </w:tcPr>
              <w:p w:rsidR="003A2819" w:rsidRDefault="003A2819" w:rsidP="00272D58">
                <w:pPr>
                  <w:jc w:val="center"/>
                  <w:textAlignment w:val="center"/>
                  <w:rPr>
                    <w:rFonts w:cs="Arial"/>
                    <w:color w:val="000000"/>
                    <w:szCs w:val="18"/>
                  </w:rPr>
                </w:pPr>
                <w:r>
                  <w:rPr>
                    <w:rFonts w:cs="Arial"/>
                    <w:color w:val="000000"/>
                    <w:szCs w:val="18"/>
                  </w:rPr>
                  <w:t>14</w:t>
                </w:r>
                <w:r w:rsidR="009B6CB3">
                  <w:rPr>
                    <w:rFonts w:cs="Arial"/>
                    <w:color w:val="000000"/>
                    <w:szCs w:val="18"/>
                  </w:rPr>
                  <w:t> </w:t>
                </w:r>
                <w:r>
                  <w:rPr>
                    <w:rFonts w:cs="Arial"/>
                    <w:color w:val="000000"/>
                    <w:szCs w:val="18"/>
                  </w:rPr>
                  <w:t>000</w:t>
                </w:r>
              </w:p>
            </w:tc>
            <w:tc>
              <w:tcPr>
                <w:tcW w:w="992" w:type="dxa"/>
                <w:noWrap/>
                <w:vAlign w:val="center"/>
              </w:tcPr>
              <w:p w:rsidR="003A2819" w:rsidRDefault="003A2819" w:rsidP="00272D58">
                <w:pPr>
                  <w:jc w:val="center"/>
                  <w:textAlignment w:val="center"/>
                  <w:rPr>
                    <w:rFonts w:cs="Arial"/>
                    <w:color w:val="000000"/>
                    <w:szCs w:val="18"/>
                  </w:rPr>
                </w:pPr>
                <w:r>
                  <w:rPr>
                    <w:rFonts w:cs="Arial"/>
                    <w:color w:val="000000"/>
                    <w:szCs w:val="18"/>
                  </w:rPr>
                  <w:t>N/A</w:t>
                </w:r>
              </w:p>
            </w:tc>
            <w:tc>
              <w:tcPr>
                <w:tcW w:w="1701" w:type="dxa"/>
                <w:noWrap/>
                <w:vAlign w:val="center"/>
              </w:tcPr>
              <w:p w:rsidR="003A2819" w:rsidRDefault="003A2819" w:rsidP="00D12F32">
                <w:pPr>
                  <w:jc w:val="left"/>
                  <w:textAlignment w:val="center"/>
                  <w:rPr>
                    <w:rFonts w:cs="Arial"/>
                    <w:color w:val="000000"/>
                    <w:szCs w:val="18"/>
                  </w:rPr>
                </w:pPr>
                <w:r>
                  <w:rPr>
                    <w:rFonts w:cs="Arial"/>
                    <w:color w:val="000000"/>
                    <w:szCs w:val="18"/>
                  </w:rPr>
                  <w:t>1003A AVOID UNECONOMICAL DISPATCH</w:t>
                </w:r>
              </w:p>
            </w:tc>
          </w:tr>
          <w:tr w:rsidR="003A2819" w:rsidRPr="00B35FEE" w:rsidTr="009B6CB3">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3A2819" w:rsidRDefault="003A2819" w:rsidP="00431088">
                <w:pPr>
                  <w:jc w:val="left"/>
                  <w:textAlignment w:val="center"/>
                  <w:rPr>
                    <w:rFonts w:cs="Arial"/>
                    <w:color w:val="000000"/>
                    <w:szCs w:val="18"/>
                  </w:rPr>
                </w:pPr>
                <w:r>
                  <w:rPr>
                    <w:rFonts w:cs="Arial"/>
                    <w:color w:val="000000"/>
                    <w:szCs w:val="18"/>
                  </w:rPr>
                  <w:t>10.03 am</w:t>
                </w:r>
              </w:p>
            </w:tc>
            <w:tc>
              <w:tcPr>
                <w:tcW w:w="994" w:type="dxa"/>
                <w:noWrap/>
                <w:vAlign w:val="center"/>
              </w:tcPr>
              <w:p w:rsidR="003A2819" w:rsidRDefault="003A2819" w:rsidP="00431088">
                <w:pPr>
                  <w:jc w:val="left"/>
                  <w:textAlignment w:val="center"/>
                  <w:rPr>
                    <w:rFonts w:cs="Arial"/>
                    <w:color w:val="000000"/>
                    <w:szCs w:val="18"/>
                  </w:rPr>
                </w:pPr>
                <w:r>
                  <w:rPr>
                    <w:rFonts w:cs="Arial"/>
                    <w:color w:val="000000"/>
                    <w:szCs w:val="18"/>
                  </w:rPr>
                  <w:t>10.10 am</w:t>
                </w:r>
              </w:p>
            </w:tc>
            <w:tc>
              <w:tcPr>
                <w:tcW w:w="1162" w:type="dxa"/>
                <w:noWrap/>
                <w:vAlign w:val="center"/>
              </w:tcPr>
              <w:p w:rsidR="003A2819" w:rsidRDefault="003A2819" w:rsidP="00431088">
                <w:pPr>
                  <w:jc w:val="left"/>
                  <w:textAlignment w:val="center"/>
                  <w:rPr>
                    <w:rFonts w:cs="Arial"/>
                    <w:color w:val="000000"/>
                    <w:szCs w:val="18"/>
                  </w:rPr>
                </w:pPr>
                <w:r>
                  <w:rPr>
                    <w:rFonts w:cs="Arial"/>
                    <w:color w:val="000000"/>
                    <w:szCs w:val="18"/>
                  </w:rPr>
                  <w:t>Engie</w:t>
                </w:r>
              </w:p>
            </w:tc>
            <w:tc>
              <w:tcPr>
                <w:tcW w:w="1120" w:type="dxa"/>
                <w:noWrap/>
                <w:vAlign w:val="center"/>
              </w:tcPr>
              <w:p w:rsidR="003A2819" w:rsidRDefault="003A2819" w:rsidP="00431088">
                <w:pPr>
                  <w:jc w:val="left"/>
                  <w:textAlignment w:val="center"/>
                  <w:rPr>
                    <w:rFonts w:cs="Arial"/>
                    <w:color w:val="000000"/>
                    <w:szCs w:val="18"/>
                  </w:rPr>
                </w:pPr>
                <w:r>
                  <w:rPr>
                    <w:rFonts w:cs="Arial"/>
                    <w:color w:val="000000"/>
                    <w:szCs w:val="18"/>
                  </w:rPr>
                  <w:t>Port Lincoln</w:t>
                </w:r>
              </w:p>
            </w:tc>
            <w:tc>
              <w:tcPr>
                <w:tcW w:w="980" w:type="dxa"/>
                <w:noWrap/>
                <w:vAlign w:val="center"/>
              </w:tcPr>
              <w:p w:rsidR="003A2819" w:rsidRDefault="003A2819" w:rsidP="00272D58">
                <w:pPr>
                  <w:jc w:val="center"/>
                  <w:textAlignment w:val="center"/>
                  <w:rPr>
                    <w:rFonts w:cs="Arial"/>
                    <w:color w:val="000000"/>
                    <w:szCs w:val="18"/>
                  </w:rPr>
                </w:pPr>
                <w:r>
                  <w:rPr>
                    <w:rFonts w:cs="Arial"/>
                    <w:color w:val="000000"/>
                    <w:szCs w:val="18"/>
                  </w:rPr>
                  <w:t>-67</w:t>
                </w:r>
              </w:p>
            </w:tc>
            <w:tc>
              <w:tcPr>
                <w:tcW w:w="916" w:type="dxa"/>
                <w:noWrap/>
                <w:vAlign w:val="center"/>
              </w:tcPr>
              <w:p w:rsidR="003A2819" w:rsidRDefault="003A2819" w:rsidP="00272D58">
                <w:pPr>
                  <w:jc w:val="center"/>
                  <w:textAlignment w:val="center"/>
                  <w:rPr>
                    <w:rFonts w:cs="Arial"/>
                    <w:color w:val="000000"/>
                    <w:szCs w:val="18"/>
                  </w:rPr>
                </w:pPr>
                <w:r>
                  <w:rPr>
                    <w:rFonts w:cs="Arial"/>
                    <w:color w:val="000000"/>
                    <w:szCs w:val="18"/>
                  </w:rPr>
                  <w:t>14</w:t>
                </w:r>
                <w:r w:rsidR="009B6CB3">
                  <w:rPr>
                    <w:rFonts w:cs="Arial"/>
                    <w:color w:val="000000"/>
                    <w:szCs w:val="18"/>
                  </w:rPr>
                  <w:t> </w:t>
                </w:r>
                <w:r>
                  <w:rPr>
                    <w:rFonts w:cs="Arial"/>
                    <w:color w:val="000000"/>
                    <w:szCs w:val="18"/>
                  </w:rPr>
                  <w:t>000</w:t>
                </w:r>
              </w:p>
            </w:tc>
            <w:tc>
              <w:tcPr>
                <w:tcW w:w="992" w:type="dxa"/>
                <w:noWrap/>
                <w:vAlign w:val="center"/>
              </w:tcPr>
              <w:p w:rsidR="003A2819" w:rsidRDefault="003A2819" w:rsidP="00272D58">
                <w:pPr>
                  <w:jc w:val="center"/>
                  <w:textAlignment w:val="center"/>
                  <w:rPr>
                    <w:rFonts w:cs="Arial"/>
                    <w:color w:val="000000"/>
                    <w:szCs w:val="18"/>
                  </w:rPr>
                </w:pPr>
                <w:r>
                  <w:rPr>
                    <w:rFonts w:cs="Arial"/>
                    <w:color w:val="000000"/>
                    <w:szCs w:val="18"/>
                  </w:rPr>
                  <w:t>N/A</w:t>
                </w:r>
              </w:p>
            </w:tc>
            <w:tc>
              <w:tcPr>
                <w:tcW w:w="1701" w:type="dxa"/>
                <w:noWrap/>
                <w:vAlign w:val="center"/>
              </w:tcPr>
              <w:p w:rsidR="003A2819" w:rsidRDefault="003A2819" w:rsidP="00D12F32">
                <w:pPr>
                  <w:jc w:val="left"/>
                  <w:textAlignment w:val="center"/>
                  <w:rPr>
                    <w:rFonts w:cs="Arial"/>
                    <w:color w:val="000000"/>
                    <w:szCs w:val="18"/>
                  </w:rPr>
                </w:pPr>
                <w:r>
                  <w:rPr>
                    <w:rFonts w:cs="Arial"/>
                    <w:color w:val="000000"/>
                    <w:szCs w:val="18"/>
                  </w:rPr>
                  <w:t>1003A AVOID UNECONOMICAL DISPATCH</w:t>
                </w:r>
              </w:p>
            </w:tc>
          </w:tr>
          <w:tr w:rsidR="00673D3B" w:rsidRPr="00B35FEE" w:rsidTr="009B6CB3">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673D3B" w:rsidRDefault="00673D3B" w:rsidP="00431088">
                <w:pPr>
                  <w:jc w:val="left"/>
                  <w:textAlignment w:val="center"/>
                  <w:rPr>
                    <w:rFonts w:cs="Arial"/>
                    <w:color w:val="000000"/>
                    <w:szCs w:val="18"/>
                  </w:rPr>
                </w:pPr>
                <w:r>
                  <w:rPr>
                    <w:rFonts w:cs="Arial"/>
                    <w:color w:val="000000"/>
                    <w:szCs w:val="18"/>
                  </w:rPr>
                  <w:t>10.05 am</w:t>
                </w:r>
              </w:p>
            </w:tc>
            <w:tc>
              <w:tcPr>
                <w:tcW w:w="994" w:type="dxa"/>
                <w:noWrap/>
                <w:vAlign w:val="center"/>
              </w:tcPr>
              <w:p w:rsidR="00673D3B" w:rsidRDefault="00673D3B" w:rsidP="00431088">
                <w:pPr>
                  <w:jc w:val="left"/>
                  <w:textAlignment w:val="center"/>
                  <w:rPr>
                    <w:rFonts w:cs="Arial"/>
                    <w:color w:val="000000"/>
                    <w:szCs w:val="18"/>
                  </w:rPr>
                </w:pPr>
                <w:r>
                  <w:rPr>
                    <w:rFonts w:cs="Arial"/>
                    <w:color w:val="000000"/>
                    <w:szCs w:val="18"/>
                  </w:rPr>
                  <w:t>10.1</w:t>
                </w:r>
                <w:r w:rsidR="00431088">
                  <w:rPr>
                    <w:rFonts w:cs="Arial"/>
                    <w:color w:val="000000"/>
                    <w:szCs w:val="18"/>
                  </w:rPr>
                  <w:t>5</w:t>
                </w:r>
                <w:r>
                  <w:rPr>
                    <w:rFonts w:cs="Arial"/>
                    <w:color w:val="000000"/>
                    <w:szCs w:val="18"/>
                  </w:rPr>
                  <w:t> am</w:t>
                </w:r>
              </w:p>
            </w:tc>
            <w:tc>
              <w:tcPr>
                <w:tcW w:w="1162" w:type="dxa"/>
                <w:noWrap/>
                <w:vAlign w:val="center"/>
              </w:tcPr>
              <w:p w:rsidR="00673D3B" w:rsidRDefault="00673D3B" w:rsidP="00431088">
                <w:pPr>
                  <w:jc w:val="left"/>
                  <w:textAlignment w:val="center"/>
                  <w:rPr>
                    <w:rFonts w:cs="Arial"/>
                    <w:color w:val="000000"/>
                    <w:szCs w:val="18"/>
                  </w:rPr>
                </w:pPr>
                <w:r>
                  <w:rPr>
                    <w:rFonts w:cs="Arial"/>
                    <w:color w:val="000000"/>
                    <w:szCs w:val="18"/>
                  </w:rPr>
                  <w:t>Engie</w:t>
                </w:r>
              </w:p>
            </w:tc>
            <w:tc>
              <w:tcPr>
                <w:tcW w:w="1120" w:type="dxa"/>
                <w:noWrap/>
                <w:vAlign w:val="center"/>
              </w:tcPr>
              <w:p w:rsidR="00673D3B" w:rsidRDefault="00673D3B" w:rsidP="00431088">
                <w:pPr>
                  <w:jc w:val="left"/>
                  <w:textAlignment w:val="center"/>
                  <w:rPr>
                    <w:rFonts w:cs="Arial"/>
                    <w:color w:val="000000"/>
                    <w:szCs w:val="18"/>
                  </w:rPr>
                </w:pPr>
                <w:r>
                  <w:rPr>
                    <w:rFonts w:cs="Arial"/>
                    <w:color w:val="000000"/>
                    <w:szCs w:val="18"/>
                  </w:rPr>
                  <w:t>Dry Creek</w:t>
                </w:r>
              </w:p>
            </w:tc>
            <w:tc>
              <w:tcPr>
                <w:tcW w:w="980" w:type="dxa"/>
                <w:noWrap/>
                <w:vAlign w:val="center"/>
              </w:tcPr>
              <w:p w:rsidR="00673D3B" w:rsidRDefault="00673D3B" w:rsidP="00272D58">
                <w:pPr>
                  <w:jc w:val="center"/>
                  <w:textAlignment w:val="center"/>
                  <w:rPr>
                    <w:rFonts w:cs="Arial"/>
                    <w:color w:val="000000"/>
                    <w:szCs w:val="18"/>
                  </w:rPr>
                </w:pPr>
                <w:r>
                  <w:rPr>
                    <w:rFonts w:cs="Arial"/>
                    <w:color w:val="000000"/>
                    <w:szCs w:val="18"/>
                  </w:rPr>
                  <w:t>46</w:t>
                </w:r>
              </w:p>
            </w:tc>
            <w:tc>
              <w:tcPr>
                <w:tcW w:w="916" w:type="dxa"/>
                <w:noWrap/>
                <w:vAlign w:val="center"/>
              </w:tcPr>
              <w:p w:rsidR="00673D3B" w:rsidRDefault="00673D3B" w:rsidP="00272D58">
                <w:pPr>
                  <w:jc w:val="center"/>
                  <w:textAlignment w:val="center"/>
                  <w:rPr>
                    <w:rFonts w:cs="Arial"/>
                    <w:color w:val="000000"/>
                    <w:szCs w:val="18"/>
                  </w:rPr>
                </w:pPr>
                <w:r>
                  <w:rPr>
                    <w:rFonts w:cs="Arial"/>
                    <w:color w:val="000000"/>
                    <w:szCs w:val="18"/>
                  </w:rPr>
                  <w:t>13 300</w:t>
                </w:r>
              </w:p>
            </w:tc>
            <w:tc>
              <w:tcPr>
                <w:tcW w:w="992" w:type="dxa"/>
                <w:noWrap/>
                <w:vAlign w:val="center"/>
              </w:tcPr>
              <w:p w:rsidR="00673D3B" w:rsidRDefault="00673D3B" w:rsidP="00272D58">
                <w:pPr>
                  <w:jc w:val="center"/>
                  <w:textAlignment w:val="center"/>
                  <w:rPr>
                    <w:rFonts w:cs="Arial"/>
                    <w:color w:val="000000"/>
                    <w:szCs w:val="18"/>
                  </w:rPr>
                </w:pPr>
                <w:r>
                  <w:rPr>
                    <w:rFonts w:cs="Arial"/>
                    <w:color w:val="000000"/>
                    <w:szCs w:val="18"/>
                  </w:rPr>
                  <w:t>-1000</w:t>
                </w:r>
              </w:p>
            </w:tc>
            <w:tc>
              <w:tcPr>
                <w:tcW w:w="1701" w:type="dxa"/>
                <w:noWrap/>
                <w:vAlign w:val="center"/>
              </w:tcPr>
              <w:p w:rsidR="00673D3B" w:rsidRPr="00D12F32" w:rsidRDefault="00673D3B" w:rsidP="00D12F32">
                <w:pPr>
                  <w:jc w:val="left"/>
                  <w:textAlignment w:val="center"/>
                  <w:rPr>
                    <w:rFonts w:cs="Arial"/>
                    <w:szCs w:val="16"/>
                  </w:rPr>
                </w:pPr>
                <w:r w:rsidRPr="00D12F32">
                  <w:rPr>
                    <w:rFonts w:cs="Arial"/>
                    <w:szCs w:val="16"/>
                  </w:rPr>
                  <w:t>1004A RESPOND TO UNFORECAST MPC SA</w:t>
                </w:r>
              </w:p>
            </w:tc>
          </w:tr>
          <w:tr w:rsidR="00673D3B" w:rsidRPr="00B35FEE" w:rsidTr="009B6CB3">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673D3B" w:rsidRDefault="00673D3B" w:rsidP="00431088">
                <w:pPr>
                  <w:jc w:val="left"/>
                  <w:textAlignment w:val="center"/>
                  <w:rPr>
                    <w:rFonts w:cs="Arial"/>
                    <w:color w:val="000000"/>
                    <w:szCs w:val="18"/>
                  </w:rPr>
                </w:pPr>
                <w:r>
                  <w:rPr>
                    <w:rFonts w:cs="Arial"/>
                    <w:color w:val="000000"/>
                    <w:szCs w:val="18"/>
                  </w:rPr>
                  <w:t>10.06 am</w:t>
                </w:r>
              </w:p>
            </w:tc>
            <w:tc>
              <w:tcPr>
                <w:tcW w:w="994" w:type="dxa"/>
                <w:noWrap/>
                <w:vAlign w:val="center"/>
              </w:tcPr>
              <w:p w:rsidR="00673D3B" w:rsidRDefault="00673D3B" w:rsidP="00431088">
                <w:pPr>
                  <w:jc w:val="left"/>
                  <w:textAlignment w:val="center"/>
                  <w:rPr>
                    <w:rFonts w:cs="Arial"/>
                    <w:color w:val="000000"/>
                    <w:szCs w:val="18"/>
                  </w:rPr>
                </w:pPr>
                <w:r>
                  <w:rPr>
                    <w:rFonts w:cs="Arial"/>
                    <w:color w:val="000000"/>
                    <w:szCs w:val="18"/>
                  </w:rPr>
                  <w:t>10.20 am</w:t>
                </w:r>
              </w:p>
            </w:tc>
            <w:tc>
              <w:tcPr>
                <w:tcW w:w="1162" w:type="dxa"/>
                <w:noWrap/>
                <w:vAlign w:val="center"/>
              </w:tcPr>
              <w:p w:rsidR="00673D3B" w:rsidRDefault="00673D3B" w:rsidP="00431088">
                <w:pPr>
                  <w:jc w:val="left"/>
                  <w:textAlignment w:val="center"/>
                  <w:rPr>
                    <w:rFonts w:cs="Arial"/>
                    <w:color w:val="000000"/>
                    <w:szCs w:val="18"/>
                  </w:rPr>
                </w:pPr>
                <w:r>
                  <w:rPr>
                    <w:rFonts w:cs="Arial"/>
                    <w:color w:val="000000"/>
                    <w:szCs w:val="18"/>
                  </w:rPr>
                  <w:t>Origin</w:t>
                </w:r>
              </w:p>
            </w:tc>
            <w:tc>
              <w:tcPr>
                <w:tcW w:w="1120" w:type="dxa"/>
                <w:noWrap/>
                <w:vAlign w:val="center"/>
              </w:tcPr>
              <w:p w:rsidR="00673D3B" w:rsidRDefault="00673D3B" w:rsidP="00431088">
                <w:pPr>
                  <w:jc w:val="left"/>
                  <w:textAlignment w:val="center"/>
                  <w:rPr>
                    <w:rFonts w:cs="Arial"/>
                    <w:color w:val="000000"/>
                    <w:szCs w:val="18"/>
                  </w:rPr>
                </w:pPr>
                <w:r>
                  <w:rPr>
                    <w:rFonts w:cs="Arial"/>
                    <w:color w:val="000000"/>
                    <w:szCs w:val="18"/>
                  </w:rPr>
                  <w:t>Quarantine</w:t>
                </w:r>
              </w:p>
            </w:tc>
            <w:tc>
              <w:tcPr>
                <w:tcW w:w="980" w:type="dxa"/>
                <w:noWrap/>
                <w:vAlign w:val="center"/>
              </w:tcPr>
              <w:p w:rsidR="00673D3B" w:rsidRDefault="00673D3B" w:rsidP="00272D58">
                <w:pPr>
                  <w:jc w:val="center"/>
                  <w:textAlignment w:val="center"/>
                  <w:rPr>
                    <w:rFonts w:cs="Arial"/>
                    <w:color w:val="000000"/>
                    <w:szCs w:val="18"/>
                  </w:rPr>
                </w:pPr>
                <w:r>
                  <w:rPr>
                    <w:rFonts w:cs="Arial"/>
                    <w:color w:val="000000"/>
                    <w:szCs w:val="18"/>
                  </w:rPr>
                  <w:t>96</w:t>
                </w:r>
              </w:p>
            </w:tc>
            <w:tc>
              <w:tcPr>
                <w:tcW w:w="916" w:type="dxa"/>
                <w:noWrap/>
                <w:vAlign w:val="center"/>
              </w:tcPr>
              <w:p w:rsidR="00673D3B" w:rsidRDefault="00673D3B" w:rsidP="00272D58">
                <w:pPr>
                  <w:jc w:val="center"/>
                  <w:textAlignment w:val="center"/>
                  <w:rPr>
                    <w:rFonts w:cs="Arial"/>
                    <w:color w:val="000000"/>
                    <w:szCs w:val="18"/>
                  </w:rPr>
                </w:pPr>
                <w:r>
                  <w:rPr>
                    <w:rFonts w:cs="Arial"/>
                    <w:color w:val="000000"/>
                    <w:szCs w:val="18"/>
                  </w:rPr>
                  <w:t>14 000</w:t>
                </w:r>
              </w:p>
            </w:tc>
            <w:tc>
              <w:tcPr>
                <w:tcW w:w="992" w:type="dxa"/>
                <w:noWrap/>
                <w:vAlign w:val="center"/>
              </w:tcPr>
              <w:p w:rsidR="00673D3B" w:rsidRDefault="00673D3B" w:rsidP="00272D58">
                <w:pPr>
                  <w:jc w:val="center"/>
                  <w:textAlignment w:val="center"/>
                  <w:rPr>
                    <w:rFonts w:cs="Arial"/>
                    <w:color w:val="000000"/>
                    <w:szCs w:val="18"/>
                  </w:rPr>
                </w:pPr>
                <w:r>
                  <w:rPr>
                    <w:rFonts w:cs="Arial"/>
                    <w:color w:val="000000"/>
                    <w:szCs w:val="18"/>
                  </w:rPr>
                  <w:t>-1000</w:t>
                </w:r>
              </w:p>
            </w:tc>
            <w:tc>
              <w:tcPr>
                <w:tcW w:w="1701" w:type="dxa"/>
                <w:noWrap/>
                <w:vAlign w:val="center"/>
              </w:tcPr>
              <w:p w:rsidR="00673D3B" w:rsidRPr="00D12F32" w:rsidRDefault="00673D3B" w:rsidP="00D12F32">
                <w:pPr>
                  <w:jc w:val="left"/>
                  <w:textAlignment w:val="center"/>
                  <w:rPr>
                    <w:rFonts w:cs="Arial"/>
                    <w:color w:val="000000"/>
                    <w:szCs w:val="18"/>
                  </w:rPr>
                </w:pPr>
                <w:r w:rsidRPr="00D12F32">
                  <w:rPr>
                    <w:rFonts w:cs="Arial"/>
                    <w:szCs w:val="16"/>
                  </w:rPr>
                  <w:t>1000A CONSTRAINT MANAGEMENT - V_HYML1_4 SL</w:t>
                </w:r>
              </w:p>
            </w:tc>
          </w:tr>
          <w:tr w:rsidR="00673D3B" w:rsidRPr="00B35FEE" w:rsidTr="009B6CB3">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673D3B" w:rsidRPr="00B35FEE" w:rsidRDefault="00673D3B" w:rsidP="00431088">
                <w:pPr>
                  <w:pStyle w:val="tablenopara"/>
                </w:pPr>
                <w:r>
                  <w:t>10.10 am</w:t>
                </w:r>
              </w:p>
            </w:tc>
            <w:tc>
              <w:tcPr>
                <w:tcW w:w="994" w:type="dxa"/>
                <w:noWrap/>
                <w:vAlign w:val="center"/>
              </w:tcPr>
              <w:p w:rsidR="00673D3B" w:rsidRPr="00B35FEE" w:rsidRDefault="00673D3B" w:rsidP="00431088">
                <w:pPr>
                  <w:pStyle w:val="tablenopara"/>
                </w:pPr>
                <w:r>
                  <w:t>10.20 am</w:t>
                </w:r>
              </w:p>
            </w:tc>
            <w:tc>
              <w:tcPr>
                <w:tcW w:w="1162" w:type="dxa"/>
                <w:noWrap/>
                <w:vAlign w:val="center"/>
              </w:tcPr>
              <w:p w:rsidR="00673D3B" w:rsidRDefault="00673D3B" w:rsidP="00431088">
                <w:pPr>
                  <w:pStyle w:val="tablenopara"/>
                </w:pPr>
                <w:r>
                  <w:t>Energy Australia</w:t>
                </w:r>
              </w:p>
            </w:tc>
            <w:tc>
              <w:tcPr>
                <w:tcW w:w="1120" w:type="dxa"/>
                <w:noWrap/>
                <w:vAlign w:val="center"/>
              </w:tcPr>
              <w:p w:rsidR="00673D3B" w:rsidRDefault="00673D3B" w:rsidP="00431088">
                <w:pPr>
                  <w:pStyle w:val="tablenopara"/>
                </w:pPr>
                <w:r>
                  <w:t>Hallett</w:t>
                </w:r>
              </w:p>
            </w:tc>
            <w:tc>
              <w:tcPr>
                <w:tcW w:w="980" w:type="dxa"/>
                <w:noWrap/>
                <w:vAlign w:val="center"/>
              </w:tcPr>
              <w:p w:rsidR="00673D3B" w:rsidRPr="00B35FEE" w:rsidRDefault="00673D3B" w:rsidP="00272D58">
                <w:pPr>
                  <w:pStyle w:val="tablenopara"/>
                  <w:jc w:val="center"/>
                </w:pPr>
                <w:r>
                  <w:t>65</w:t>
                </w:r>
              </w:p>
            </w:tc>
            <w:tc>
              <w:tcPr>
                <w:tcW w:w="916" w:type="dxa"/>
                <w:noWrap/>
                <w:vAlign w:val="center"/>
              </w:tcPr>
              <w:p w:rsidR="00673D3B" w:rsidRPr="00B35FEE" w:rsidRDefault="00673D3B" w:rsidP="00272D58">
                <w:pPr>
                  <w:pStyle w:val="tablenopara"/>
                  <w:jc w:val="center"/>
                </w:pPr>
                <w:r>
                  <w:rPr>
                    <w:rFonts w:cs="Arial"/>
                    <w:color w:val="000000"/>
                    <w:szCs w:val="18"/>
                  </w:rPr>
                  <w:t>≥</w:t>
                </w:r>
                <w:r>
                  <w:t>579</w:t>
                </w:r>
              </w:p>
            </w:tc>
            <w:tc>
              <w:tcPr>
                <w:tcW w:w="992" w:type="dxa"/>
                <w:noWrap/>
                <w:vAlign w:val="center"/>
              </w:tcPr>
              <w:p w:rsidR="00673D3B" w:rsidRPr="00B35FEE" w:rsidRDefault="00673D3B" w:rsidP="00272D58">
                <w:pPr>
                  <w:pStyle w:val="tablenopara"/>
                  <w:jc w:val="center"/>
                </w:pPr>
                <w:r>
                  <w:t>-1000</w:t>
                </w:r>
              </w:p>
            </w:tc>
            <w:tc>
              <w:tcPr>
                <w:tcW w:w="1701" w:type="dxa"/>
                <w:noWrap/>
              </w:tcPr>
              <w:p w:rsidR="00673D3B" w:rsidRPr="00D12F32" w:rsidRDefault="00673D3B" w:rsidP="00D12F32">
                <w:pPr>
                  <w:pStyle w:val="tablenopara"/>
                </w:pPr>
                <w:r w:rsidRPr="00D12F32">
                  <w:rPr>
                    <w:rFonts w:cs="Arial"/>
                    <w:szCs w:val="16"/>
                  </w:rPr>
                  <w:t>1000~A~BAND ADJ DUE TO UNFORECAST MPC SPIKE ~</w:t>
                </w:r>
              </w:p>
            </w:tc>
          </w:tr>
          <w:tr w:rsidR="00673D3B" w:rsidRPr="00B35FEE" w:rsidTr="009B6CB3">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673D3B" w:rsidRDefault="00673D3B" w:rsidP="00431088">
                <w:pPr>
                  <w:pStyle w:val="tablenopara"/>
                </w:pPr>
                <w:r>
                  <w:t>10.16 am</w:t>
                </w:r>
              </w:p>
            </w:tc>
            <w:tc>
              <w:tcPr>
                <w:tcW w:w="994" w:type="dxa"/>
                <w:noWrap/>
                <w:vAlign w:val="center"/>
              </w:tcPr>
              <w:p w:rsidR="00673D3B" w:rsidRDefault="00673D3B" w:rsidP="00431088">
                <w:pPr>
                  <w:pStyle w:val="tablenopara"/>
                </w:pPr>
                <w:r>
                  <w:t>10.35 am</w:t>
                </w:r>
              </w:p>
            </w:tc>
            <w:tc>
              <w:tcPr>
                <w:tcW w:w="1162" w:type="dxa"/>
                <w:noWrap/>
                <w:vAlign w:val="center"/>
              </w:tcPr>
              <w:p w:rsidR="00673D3B" w:rsidRDefault="00673D3B" w:rsidP="00431088">
                <w:pPr>
                  <w:pStyle w:val="tablenopara"/>
                </w:pPr>
                <w:r>
                  <w:t>Engie</w:t>
                </w:r>
              </w:p>
            </w:tc>
            <w:tc>
              <w:tcPr>
                <w:tcW w:w="1120" w:type="dxa"/>
                <w:noWrap/>
                <w:vAlign w:val="center"/>
              </w:tcPr>
              <w:p w:rsidR="00673D3B" w:rsidRDefault="00673D3B" w:rsidP="00431088">
                <w:pPr>
                  <w:pStyle w:val="tablenopara"/>
                </w:pPr>
                <w:r>
                  <w:t>Port Linco</w:t>
                </w:r>
                <w:r w:rsidR="00956F2A">
                  <w:t>l</w:t>
                </w:r>
                <w:r>
                  <w:t>n</w:t>
                </w:r>
              </w:p>
            </w:tc>
            <w:tc>
              <w:tcPr>
                <w:tcW w:w="980" w:type="dxa"/>
                <w:noWrap/>
                <w:vAlign w:val="center"/>
              </w:tcPr>
              <w:p w:rsidR="00673D3B" w:rsidRDefault="00673D3B" w:rsidP="00272D58">
                <w:pPr>
                  <w:pStyle w:val="tablenopara"/>
                  <w:jc w:val="center"/>
                </w:pPr>
                <w:r>
                  <w:t>67</w:t>
                </w:r>
              </w:p>
            </w:tc>
            <w:tc>
              <w:tcPr>
                <w:tcW w:w="916" w:type="dxa"/>
                <w:noWrap/>
                <w:vAlign w:val="center"/>
              </w:tcPr>
              <w:p w:rsidR="00673D3B" w:rsidRDefault="00431088" w:rsidP="00272D58">
                <w:pPr>
                  <w:pStyle w:val="tablenopara"/>
                  <w:jc w:val="center"/>
                  <w:rPr>
                    <w:rFonts w:cs="Arial"/>
                    <w:color w:val="000000"/>
                    <w:szCs w:val="18"/>
                  </w:rPr>
                </w:pPr>
                <w:r>
                  <w:rPr>
                    <w:rFonts w:cs="Arial"/>
                    <w:color w:val="000000"/>
                    <w:szCs w:val="18"/>
                  </w:rPr>
                  <w:t>N</w:t>
                </w:r>
                <w:r w:rsidR="00673D3B">
                  <w:rPr>
                    <w:rFonts w:cs="Arial"/>
                    <w:color w:val="000000"/>
                    <w:szCs w:val="18"/>
                  </w:rPr>
                  <w:t>/</w:t>
                </w:r>
                <w:r>
                  <w:rPr>
                    <w:rFonts w:cs="Arial"/>
                    <w:color w:val="000000"/>
                    <w:szCs w:val="18"/>
                  </w:rPr>
                  <w:t>A</w:t>
                </w:r>
              </w:p>
            </w:tc>
            <w:tc>
              <w:tcPr>
                <w:tcW w:w="992" w:type="dxa"/>
                <w:noWrap/>
                <w:vAlign w:val="center"/>
              </w:tcPr>
              <w:p w:rsidR="00673D3B" w:rsidRDefault="00673D3B" w:rsidP="00272D58">
                <w:pPr>
                  <w:pStyle w:val="tablenopara"/>
                  <w:jc w:val="center"/>
                </w:pPr>
                <w:r>
                  <w:t>-1000</w:t>
                </w:r>
              </w:p>
            </w:tc>
            <w:tc>
              <w:tcPr>
                <w:tcW w:w="1701" w:type="dxa"/>
                <w:noWrap/>
              </w:tcPr>
              <w:p w:rsidR="00673D3B" w:rsidRPr="00D12F32" w:rsidRDefault="00673D3B" w:rsidP="00D12F32">
                <w:pPr>
                  <w:pStyle w:val="tablenopara"/>
                  <w:rPr>
                    <w:rFonts w:cs="Arial"/>
                    <w:szCs w:val="16"/>
                  </w:rPr>
                </w:pPr>
                <w:r w:rsidRPr="00D12F32">
                  <w:rPr>
                    <w:rFonts w:cs="Arial"/>
                    <w:szCs w:val="16"/>
                  </w:rPr>
                  <w:t>1016A RESPOND TO 5MIN PD HHE 11:00 SA $13,999.99</w:t>
                </w:r>
              </w:p>
            </w:tc>
          </w:tr>
          <w:tr w:rsidR="00431088" w:rsidRPr="00B35FEE" w:rsidTr="009B6CB3">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431088" w:rsidRDefault="00431088" w:rsidP="00431088">
                <w:pPr>
                  <w:pStyle w:val="tablenopara"/>
                </w:pPr>
                <w:r>
                  <w:t>10.22 am</w:t>
                </w:r>
              </w:p>
            </w:tc>
            <w:tc>
              <w:tcPr>
                <w:tcW w:w="994" w:type="dxa"/>
                <w:noWrap/>
                <w:vAlign w:val="center"/>
              </w:tcPr>
              <w:p w:rsidR="00431088" w:rsidRDefault="00431088" w:rsidP="00431088">
                <w:pPr>
                  <w:pStyle w:val="tablenopara"/>
                </w:pPr>
                <w:r>
                  <w:t>10.30 am</w:t>
                </w:r>
              </w:p>
            </w:tc>
            <w:tc>
              <w:tcPr>
                <w:tcW w:w="1162" w:type="dxa"/>
                <w:noWrap/>
                <w:vAlign w:val="center"/>
              </w:tcPr>
              <w:p w:rsidR="00431088" w:rsidRDefault="00431088" w:rsidP="00431088">
                <w:pPr>
                  <w:pStyle w:val="tablenopara"/>
                </w:pPr>
                <w:r>
                  <w:t>AGL</w:t>
                </w:r>
              </w:p>
            </w:tc>
            <w:tc>
              <w:tcPr>
                <w:tcW w:w="1120" w:type="dxa"/>
                <w:noWrap/>
                <w:vAlign w:val="center"/>
              </w:tcPr>
              <w:p w:rsidR="00431088" w:rsidRDefault="00431088" w:rsidP="00431088">
                <w:pPr>
                  <w:pStyle w:val="tablenopara"/>
                </w:pPr>
                <w:r>
                  <w:t>Torrens</w:t>
                </w:r>
              </w:p>
            </w:tc>
            <w:tc>
              <w:tcPr>
                <w:tcW w:w="980" w:type="dxa"/>
                <w:noWrap/>
                <w:vAlign w:val="center"/>
              </w:tcPr>
              <w:p w:rsidR="00431088" w:rsidRDefault="00431088" w:rsidP="00272D58">
                <w:pPr>
                  <w:pStyle w:val="tablenopara"/>
                  <w:jc w:val="center"/>
                </w:pPr>
                <w:r>
                  <w:t>474</w:t>
                </w:r>
              </w:p>
            </w:tc>
            <w:tc>
              <w:tcPr>
                <w:tcW w:w="916" w:type="dxa"/>
                <w:noWrap/>
                <w:vAlign w:val="center"/>
              </w:tcPr>
              <w:p w:rsidR="00431088" w:rsidRDefault="00431088" w:rsidP="00272D58">
                <w:pPr>
                  <w:pStyle w:val="tablenopara"/>
                  <w:jc w:val="center"/>
                  <w:rPr>
                    <w:rFonts w:cs="Arial"/>
                    <w:color w:val="000000"/>
                    <w:szCs w:val="18"/>
                  </w:rPr>
                </w:pPr>
                <w:r>
                  <w:rPr>
                    <w:rFonts w:cs="Arial"/>
                    <w:color w:val="000000"/>
                    <w:szCs w:val="18"/>
                  </w:rPr>
                  <w:t>&gt;60</w:t>
                </w:r>
              </w:p>
            </w:tc>
            <w:tc>
              <w:tcPr>
                <w:tcW w:w="992" w:type="dxa"/>
                <w:noWrap/>
                <w:vAlign w:val="center"/>
              </w:tcPr>
              <w:p w:rsidR="00431088" w:rsidRDefault="00431088" w:rsidP="00272D58">
                <w:pPr>
                  <w:pStyle w:val="tablenopara"/>
                  <w:jc w:val="center"/>
                  <w:rPr>
                    <w:rFonts w:cs="Arial"/>
                    <w:color w:val="000000"/>
                    <w:szCs w:val="18"/>
                  </w:rPr>
                </w:pPr>
                <w:r>
                  <w:rPr>
                    <w:rFonts w:cs="Arial"/>
                    <w:color w:val="000000"/>
                    <w:szCs w:val="18"/>
                  </w:rPr>
                  <w:t>-1000</w:t>
                </w:r>
              </w:p>
            </w:tc>
            <w:tc>
              <w:tcPr>
                <w:tcW w:w="1701" w:type="dxa"/>
                <w:noWrap/>
              </w:tcPr>
              <w:p w:rsidR="00431088" w:rsidRPr="00D12F32" w:rsidRDefault="00431088" w:rsidP="00D12F32">
                <w:pPr>
                  <w:pStyle w:val="tablenopara"/>
                  <w:rPr>
                    <w:rFonts w:cs="Arial"/>
                    <w:szCs w:val="16"/>
                  </w:rPr>
                </w:pPr>
                <w:r w:rsidRPr="00D12F32">
                  <w:rPr>
                    <w:rFonts w:cs="Arial"/>
                    <w:szCs w:val="16"/>
                  </w:rPr>
                  <w:t>1020~A~040 CHG IN AEMO DISP~46 PRICE DECREASE VS 5MIN PD SA $431.18 SL</w:t>
                </w:r>
              </w:p>
            </w:tc>
          </w:tr>
        </w:tbl>
        <w:p w:rsidR="00437422" w:rsidRDefault="00437422" w:rsidP="00437422">
          <w:pPr>
            <w:pStyle w:val="AERBody"/>
          </w:pPr>
        </w:p>
        <w:p w:rsidR="00437422" w:rsidRDefault="00673D3B" w:rsidP="00437422">
          <w:pPr>
            <w:pStyle w:val="AERBody"/>
          </w:pPr>
          <w:r>
            <w:fldChar w:fldCharType="begin"/>
          </w:r>
          <w:r>
            <w:instrText xml:space="preserve"> REF _Ref471290303 \h </w:instrText>
          </w:r>
          <w:r>
            <w:fldChar w:fldCharType="separate"/>
          </w:r>
          <w:r w:rsidR="001D47DE">
            <w:t xml:space="preserve">Table </w:t>
          </w:r>
          <w:r w:rsidR="001D47DE">
            <w:rPr>
              <w:noProof/>
            </w:rPr>
            <w:t>6</w:t>
          </w:r>
          <w:r>
            <w:fldChar w:fldCharType="end"/>
          </w:r>
          <w:r>
            <w:t xml:space="preserve"> shows the ramp down rate rebidding. </w:t>
          </w:r>
          <w:r w:rsidR="00437422" w:rsidRPr="001F30F1">
            <w:t xml:space="preserve">It details the time the rebid was submitted and used by the dispatch process, the capacity involved, the change in the </w:t>
          </w:r>
          <w:r w:rsidR="00437422">
            <w:t>ramp down rate</w:t>
          </w:r>
          <w:r w:rsidR="00437422" w:rsidRPr="001F30F1">
            <w:t xml:space="preserve"> and the rebid reason.</w:t>
          </w:r>
        </w:p>
        <w:p w:rsidR="00D53411" w:rsidRPr="00911F4D" w:rsidRDefault="00D53411" w:rsidP="00437422">
          <w:pPr>
            <w:pStyle w:val="AERBody"/>
            <w:rPr>
              <w:rStyle w:val="AERBodyChar"/>
            </w:rPr>
          </w:pPr>
        </w:p>
        <w:p w:rsidR="00673D3B" w:rsidRDefault="00673D3B" w:rsidP="00673D3B">
          <w:pPr>
            <w:pStyle w:val="Caption"/>
          </w:pPr>
          <w:bookmarkStart w:id="28" w:name="_Ref471290303"/>
          <w:bookmarkStart w:id="29" w:name="_Ref471290247"/>
          <w:r>
            <w:lastRenderedPageBreak/>
            <w:t xml:space="preserve">Table </w:t>
          </w:r>
          <w:fldSimple w:instr=" SEQ Table \* ARABIC ">
            <w:r w:rsidR="001D47DE">
              <w:rPr>
                <w:noProof/>
              </w:rPr>
              <w:t>6</w:t>
            </w:r>
          </w:fldSimple>
          <w:bookmarkEnd w:id="28"/>
          <w:r>
            <w:t>: Significant ramp down rate rebids for 10.30 am</w:t>
          </w:r>
          <w:bookmarkEnd w:id="29"/>
        </w:p>
        <w:tbl>
          <w:tblPr>
            <w:tblStyle w:val="AERsummarytable"/>
            <w:tblW w:w="8897" w:type="dxa"/>
            <w:tblBorders>
              <w:bottom w:val="none" w:sz="0" w:space="0" w:color="auto"/>
            </w:tblBorders>
            <w:tblLayout w:type="fixed"/>
            <w:tblLook w:val="04A0" w:firstRow="1" w:lastRow="0" w:firstColumn="1" w:lastColumn="0" w:noHBand="0" w:noVBand="1"/>
          </w:tblPr>
          <w:tblGrid>
            <w:gridCol w:w="1018"/>
            <w:gridCol w:w="1007"/>
            <w:gridCol w:w="1175"/>
            <w:gridCol w:w="1119"/>
            <w:gridCol w:w="1035"/>
            <w:gridCol w:w="1053"/>
            <w:gridCol w:w="1050"/>
            <w:gridCol w:w="1440"/>
          </w:tblGrid>
          <w:tr w:rsidR="00673D3B" w:rsidTr="00D0647B">
            <w:trPr>
              <w:cnfStyle w:val="100000000000" w:firstRow="1" w:lastRow="0" w:firstColumn="0" w:lastColumn="0" w:oddVBand="0" w:evenVBand="0" w:oddHBand="0" w:evenHBand="0" w:firstRowFirstColumn="0" w:firstRowLastColumn="0" w:lastRowFirstColumn="0" w:lastRowLastColumn="0"/>
              <w:trHeight w:val="300"/>
              <w:tblHeader/>
            </w:trPr>
            <w:tc>
              <w:tcPr>
                <w:tcW w:w="1018" w:type="dxa"/>
                <w:noWrap/>
                <w:hideMark/>
              </w:tcPr>
              <w:p w:rsidR="00673D3B" w:rsidRDefault="00673D3B" w:rsidP="007A35E3">
                <w:pPr>
                  <w:jc w:val="left"/>
                  <w:textAlignment w:val="top"/>
                  <w:rPr>
                    <w:sz w:val="2"/>
                    <w:szCs w:val="2"/>
                  </w:rPr>
                </w:pPr>
                <w:r>
                  <w:rPr>
                    <w:rStyle w:val="a531"/>
                  </w:rPr>
                  <w:t>Submit time</w:t>
                </w:r>
              </w:p>
            </w:tc>
            <w:tc>
              <w:tcPr>
                <w:tcW w:w="1007" w:type="dxa"/>
                <w:noWrap/>
                <w:hideMark/>
              </w:tcPr>
              <w:p w:rsidR="00673D3B" w:rsidRDefault="00673D3B" w:rsidP="007A35E3">
                <w:pPr>
                  <w:jc w:val="left"/>
                  <w:textAlignment w:val="top"/>
                  <w:rPr>
                    <w:sz w:val="2"/>
                    <w:szCs w:val="2"/>
                  </w:rPr>
                </w:pPr>
                <w:r>
                  <w:rPr>
                    <w:rStyle w:val="a571"/>
                  </w:rPr>
                  <w:t>Time effective</w:t>
                </w:r>
              </w:p>
            </w:tc>
            <w:tc>
              <w:tcPr>
                <w:tcW w:w="1175" w:type="dxa"/>
                <w:noWrap/>
                <w:hideMark/>
              </w:tcPr>
              <w:p w:rsidR="00673D3B" w:rsidRDefault="00673D3B" w:rsidP="007A35E3">
                <w:pPr>
                  <w:jc w:val="left"/>
                  <w:textAlignment w:val="top"/>
                  <w:rPr>
                    <w:rFonts w:cs="Arial"/>
                    <w:color w:val="FFFFFF"/>
                    <w:szCs w:val="18"/>
                  </w:rPr>
                </w:pPr>
                <w:r>
                  <w:rPr>
                    <w:rFonts w:cs="Arial"/>
                    <w:color w:val="FFFFFF"/>
                    <w:szCs w:val="18"/>
                  </w:rPr>
                  <w:t>Participant</w:t>
                </w:r>
              </w:p>
            </w:tc>
            <w:tc>
              <w:tcPr>
                <w:tcW w:w="1119" w:type="dxa"/>
                <w:noWrap/>
                <w:hideMark/>
              </w:tcPr>
              <w:p w:rsidR="00673D3B" w:rsidRDefault="00673D3B" w:rsidP="007A35E3">
                <w:pPr>
                  <w:jc w:val="left"/>
                  <w:textAlignment w:val="top"/>
                  <w:rPr>
                    <w:rFonts w:cs="Arial"/>
                    <w:color w:val="FFFFFF"/>
                    <w:szCs w:val="18"/>
                  </w:rPr>
                </w:pPr>
                <w:r>
                  <w:rPr>
                    <w:rFonts w:cs="Arial"/>
                    <w:color w:val="FFFFFF"/>
                    <w:szCs w:val="18"/>
                  </w:rPr>
                  <w:t>Station</w:t>
                </w:r>
              </w:p>
            </w:tc>
            <w:tc>
              <w:tcPr>
                <w:tcW w:w="1035" w:type="dxa"/>
                <w:noWrap/>
                <w:hideMark/>
              </w:tcPr>
              <w:p w:rsidR="00673D3B" w:rsidRDefault="00673D3B" w:rsidP="007A35E3">
                <w:pPr>
                  <w:jc w:val="left"/>
                  <w:textAlignment w:val="top"/>
                  <w:rPr>
                    <w:sz w:val="2"/>
                    <w:szCs w:val="2"/>
                  </w:rPr>
                </w:pPr>
                <w:r>
                  <w:rPr>
                    <w:rStyle w:val="a691"/>
                  </w:rPr>
                  <w:t>Capacity rebid</w:t>
                </w:r>
                <w:r>
                  <w:rPr>
                    <w:rFonts w:cs="Arial"/>
                    <w:color w:val="FFFFFF"/>
                    <w:szCs w:val="18"/>
                  </w:rPr>
                  <w:br/>
                </w:r>
                <w:r>
                  <w:rPr>
                    <w:rStyle w:val="a691"/>
                  </w:rPr>
                  <w:t>(MW/min)</w:t>
                </w:r>
              </w:p>
            </w:tc>
            <w:tc>
              <w:tcPr>
                <w:tcW w:w="1053" w:type="dxa"/>
                <w:noWrap/>
                <w:hideMark/>
              </w:tcPr>
              <w:p w:rsidR="00673D3B" w:rsidRDefault="00673D3B" w:rsidP="007A35E3">
                <w:pPr>
                  <w:jc w:val="center"/>
                  <w:textAlignment w:val="top"/>
                  <w:rPr>
                    <w:sz w:val="2"/>
                    <w:szCs w:val="2"/>
                  </w:rPr>
                </w:pPr>
                <w:r>
                  <w:rPr>
                    <w:rStyle w:val="a731"/>
                  </w:rPr>
                  <w:t xml:space="preserve">Ramp down rate from </w:t>
                </w:r>
                <w:r>
                  <w:rPr>
                    <w:rStyle w:val="a691"/>
                  </w:rPr>
                  <w:t>(MW/min</w:t>
                </w:r>
                <w:r>
                  <w:rPr>
                    <w:rStyle w:val="a731"/>
                  </w:rPr>
                  <w:t>)</w:t>
                </w:r>
              </w:p>
            </w:tc>
            <w:tc>
              <w:tcPr>
                <w:tcW w:w="1050" w:type="dxa"/>
                <w:noWrap/>
                <w:hideMark/>
              </w:tcPr>
              <w:p w:rsidR="00673D3B" w:rsidRDefault="00673D3B" w:rsidP="007A35E3">
                <w:pPr>
                  <w:jc w:val="center"/>
                  <w:textAlignment w:val="top"/>
                  <w:rPr>
                    <w:sz w:val="2"/>
                    <w:szCs w:val="2"/>
                  </w:rPr>
                </w:pPr>
                <w:r>
                  <w:rPr>
                    <w:rStyle w:val="a771"/>
                  </w:rPr>
                  <w:t>Ramp down rate to (</w:t>
                </w:r>
                <w:r>
                  <w:rPr>
                    <w:rStyle w:val="a691"/>
                  </w:rPr>
                  <w:t>MW/min</w:t>
                </w:r>
                <w:r>
                  <w:rPr>
                    <w:rStyle w:val="a771"/>
                  </w:rPr>
                  <w:t>)</w:t>
                </w:r>
              </w:p>
            </w:tc>
            <w:tc>
              <w:tcPr>
                <w:tcW w:w="1440" w:type="dxa"/>
                <w:noWrap/>
                <w:hideMark/>
              </w:tcPr>
              <w:p w:rsidR="00673D3B" w:rsidRDefault="00673D3B" w:rsidP="007A35E3">
                <w:pPr>
                  <w:jc w:val="left"/>
                  <w:textAlignment w:val="top"/>
                  <w:rPr>
                    <w:rFonts w:cs="Arial"/>
                    <w:color w:val="FFFFFF"/>
                    <w:szCs w:val="18"/>
                  </w:rPr>
                </w:pPr>
                <w:r>
                  <w:rPr>
                    <w:rFonts w:cs="Arial"/>
                    <w:color w:val="FFFFFF"/>
                    <w:szCs w:val="18"/>
                  </w:rPr>
                  <w:t>Rebid reason</w:t>
                </w:r>
              </w:p>
            </w:tc>
          </w:tr>
          <w:tr w:rsidR="00673D3B" w:rsidRPr="00671226" w:rsidTr="00956F2A">
            <w:trPr>
              <w:cnfStyle w:val="000000100000" w:firstRow="0" w:lastRow="0" w:firstColumn="0" w:lastColumn="0" w:oddVBand="0" w:evenVBand="0" w:oddHBand="1" w:evenHBand="0" w:firstRowFirstColumn="0" w:firstRowLastColumn="0" w:lastRowFirstColumn="0" w:lastRowLastColumn="0"/>
              <w:trHeight w:val="300"/>
            </w:trPr>
            <w:tc>
              <w:tcPr>
                <w:tcW w:w="1018" w:type="dxa"/>
                <w:noWrap/>
                <w:vAlign w:val="center"/>
              </w:tcPr>
              <w:p w:rsidR="00673D3B" w:rsidRPr="00671226" w:rsidRDefault="00673D3B" w:rsidP="007A35E3">
                <w:pPr>
                  <w:pStyle w:val="tablenopara"/>
                </w:pPr>
                <w:r w:rsidRPr="00671226">
                  <w:t>9.</w:t>
                </w:r>
                <w:r>
                  <w:t>59 </w:t>
                </w:r>
                <w:r w:rsidRPr="00671226">
                  <w:t>am</w:t>
                </w:r>
              </w:p>
            </w:tc>
            <w:tc>
              <w:tcPr>
                <w:tcW w:w="1007" w:type="dxa"/>
                <w:noWrap/>
                <w:vAlign w:val="center"/>
              </w:tcPr>
              <w:p w:rsidR="00673D3B" w:rsidRPr="00671226" w:rsidRDefault="00673D3B" w:rsidP="007A35E3">
                <w:pPr>
                  <w:pStyle w:val="tablenopara"/>
                </w:pPr>
                <w:r>
                  <w:t>10.10 am</w:t>
                </w:r>
              </w:p>
            </w:tc>
            <w:tc>
              <w:tcPr>
                <w:tcW w:w="1175" w:type="dxa"/>
                <w:noWrap/>
                <w:vAlign w:val="center"/>
              </w:tcPr>
              <w:p w:rsidR="00673D3B" w:rsidRPr="00671226" w:rsidRDefault="00673D3B" w:rsidP="007A35E3">
                <w:pPr>
                  <w:pStyle w:val="tablenopara"/>
                </w:pPr>
                <w:r w:rsidRPr="00671226">
                  <w:t>Origin Energy</w:t>
                </w:r>
              </w:p>
            </w:tc>
            <w:tc>
              <w:tcPr>
                <w:tcW w:w="1119" w:type="dxa"/>
                <w:noWrap/>
                <w:vAlign w:val="center"/>
              </w:tcPr>
              <w:p w:rsidR="00673D3B" w:rsidRPr="00671226" w:rsidRDefault="00673D3B" w:rsidP="007A35E3">
                <w:pPr>
                  <w:pStyle w:val="tablenopara"/>
                </w:pPr>
                <w:r w:rsidRPr="00671226">
                  <w:t>Mortlake</w:t>
                </w:r>
              </w:p>
            </w:tc>
            <w:tc>
              <w:tcPr>
                <w:tcW w:w="1035" w:type="dxa"/>
                <w:noWrap/>
                <w:vAlign w:val="center"/>
              </w:tcPr>
              <w:p w:rsidR="00673D3B" w:rsidRPr="00671226" w:rsidRDefault="00673D3B" w:rsidP="00956F2A">
                <w:pPr>
                  <w:pStyle w:val="tablenopara"/>
                  <w:jc w:val="center"/>
                </w:pPr>
                <w:r w:rsidRPr="00671226">
                  <w:t>270</w:t>
                </w:r>
              </w:p>
            </w:tc>
            <w:tc>
              <w:tcPr>
                <w:tcW w:w="1053" w:type="dxa"/>
                <w:noWrap/>
                <w:vAlign w:val="center"/>
              </w:tcPr>
              <w:p w:rsidR="00673D3B" w:rsidRPr="00671226" w:rsidRDefault="00673D3B" w:rsidP="00956F2A">
                <w:pPr>
                  <w:pStyle w:val="tablenopara"/>
                  <w:jc w:val="center"/>
                </w:pPr>
                <w:r>
                  <w:t>13</w:t>
                </w:r>
              </w:p>
            </w:tc>
            <w:tc>
              <w:tcPr>
                <w:tcW w:w="1050" w:type="dxa"/>
                <w:noWrap/>
                <w:vAlign w:val="center"/>
              </w:tcPr>
              <w:p w:rsidR="00673D3B" w:rsidRPr="00671226" w:rsidRDefault="00673D3B" w:rsidP="00956F2A">
                <w:pPr>
                  <w:pStyle w:val="tablenopara"/>
                  <w:jc w:val="center"/>
                </w:pPr>
                <w:r>
                  <w:t>3</w:t>
                </w:r>
              </w:p>
            </w:tc>
            <w:tc>
              <w:tcPr>
                <w:tcW w:w="1440" w:type="dxa"/>
                <w:noWrap/>
                <w:vAlign w:val="center"/>
              </w:tcPr>
              <w:p w:rsidR="00673D3B" w:rsidRPr="00671226" w:rsidRDefault="00673D3B" w:rsidP="007A35E3">
                <w:pPr>
                  <w:pStyle w:val="tablenopara"/>
                </w:pPr>
                <w:r>
                  <w:rPr>
                    <w:rFonts w:cs="Arial"/>
                    <w:sz w:val="16"/>
                    <w:szCs w:val="16"/>
                  </w:rPr>
                  <w:t>0955A CONSTRAINT MANAGEMENT - V_HYML1_4 SL</w:t>
                </w:r>
              </w:p>
            </w:tc>
          </w:tr>
          <w:tr w:rsidR="00673D3B" w:rsidRPr="00671226" w:rsidTr="00956F2A">
            <w:trPr>
              <w:cnfStyle w:val="000000010000" w:firstRow="0" w:lastRow="0" w:firstColumn="0" w:lastColumn="0" w:oddVBand="0" w:evenVBand="0" w:oddHBand="0" w:evenHBand="1" w:firstRowFirstColumn="0" w:firstRowLastColumn="0" w:lastRowFirstColumn="0" w:lastRowLastColumn="0"/>
              <w:trHeight w:val="300"/>
            </w:trPr>
            <w:tc>
              <w:tcPr>
                <w:tcW w:w="1018" w:type="dxa"/>
                <w:noWrap/>
                <w:vAlign w:val="center"/>
              </w:tcPr>
              <w:p w:rsidR="00673D3B" w:rsidRPr="00671226" w:rsidRDefault="00673D3B" w:rsidP="007A35E3">
                <w:pPr>
                  <w:pStyle w:val="tablenopara"/>
                </w:pPr>
                <w:r>
                  <w:t>9.59 am</w:t>
                </w:r>
              </w:p>
            </w:tc>
            <w:tc>
              <w:tcPr>
                <w:tcW w:w="1007" w:type="dxa"/>
                <w:noWrap/>
                <w:vAlign w:val="center"/>
              </w:tcPr>
              <w:p w:rsidR="00673D3B" w:rsidRDefault="00673D3B" w:rsidP="007A35E3">
                <w:pPr>
                  <w:pStyle w:val="tablenopara"/>
                </w:pPr>
                <w:r>
                  <w:t>10.10 am</w:t>
                </w:r>
              </w:p>
            </w:tc>
            <w:tc>
              <w:tcPr>
                <w:tcW w:w="1175" w:type="dxa"/>
                <w:noWrap/>
                <w:vAlign w:val="center"/>
              </w:tcPr>
              <w:p w:rsidR="00673D3B" w:rsidRPr="00671226" w:rsidRDefault="00673D3B" w:rsidP="007A35E3">
                <w:pPr>
                  <w:pStyle w:val="tablenopara"/>
                </w:pPr>
                <w:r>
                  <w:t>Origin Energy</w:t>
                </w:r>
              </w:p>
            </w:tc>
            <w:tc>
              <w:tcPr>
                <w:tcW w:w="1119" w:type="dxa"/>
                <w:noWrap/>
                <w:vAlign w:val="center"/>
              </w:tcPr>
              <w:p w:rsidR="00673D3B" w:rsidRPr="00671226" w:rsidRDefault="00673D3B" w:rsidP="00437422">
                <w:pPr>
                  <w:pStyle w:val="tablenopara"/>
                </w:pPr>
                <w:r>
                  <w:t>Ladbro</w:t>
                </w:r>
                <w:r w:rsidR="00437422">
                  <w:t>ke</w:t>
                </w:r>
              </w:p>
            </w:tc>
            <w:tc>
              <w:tcPr>
                <w:tcW w:w="1035" w:type="dxa"/>
                <w:noWrap/>
                <w:vAlign w:val="center"/>
              </w:tcPr>
              <w:p w:rsidR="00673D3B" w:rsidRPr="00671226" w:rsidRDefault="00673D3B" w:rsidP="00956F2A">
                <w:pPr>
                  <w:pStyle w:val="tablenopara"/>
                  <w:jc w:val="center"/>
                </w:pPr>
                <w:r>
                  <w:t>86</w:t>
                </w:r>
              </w:p>
            </w:tc>
            <w:tc>
              <w:tcPr>
                <w:tcW w:w="1053" w:type="dxa"/>
                <w:noWrap/>
                <w:vAlign w:val="center"/>
              </w:tcPr>
              <w:p w:rsidR="00673D3B" w:rsidRDefault="00673D3B" w:rsidP="00956F2A">
                <w:pPr>
                  <w:pStyle w:val="tablenopara"/>
                  <w:jc w:val="center"/>
                </w:pPr>
                <w:r>
                  <w:t>16</w:t>
                </w:r>
              </w:p>
            </w:tc>
            <w:tc>
              <w:tcPr>
                <w:tcW w:w="1050" w:type="dxa"/>
                <w:noWrap/>
                <w:vAlign w:val="center"/>
              </w:tcPr>
              <w:p w:rsidR="00673D3B" w:rsidRDefault="00673D3B" w:rsidP="00956F2A">
                <w:pPr>
                  <w:pStyle w:val="tablenopara"/>
                  <w:jc w:val="center"/>
                </w:pPr>
                <w:r>
                  <w:t>6</w:t>
                </w:r>
              </w:p>
            </w:tc>
            <w:tc>
              <w:tcPr>
                <w:tcW w:w="1440" w:type="dxa"/>
                <w:noWrap/>
                <w:vAlign w:val="center"/>
              </w:tcPr>
              <w:p w:rsidR="00673D3B" w:rsidRDefault="00673D3B" w:rsidP="007A35E3">
                <w:pPr>
                  <w:pStyle w:val="tablenopara"/>
                  <w:rPr>
                    <w:rFonts w:cs="Arial"/>
                    <w:sz w:val="16"/>
                    <w:szCs w:val="16"/>
                  </w:rPr>
                </w:pPr>
                <w:r>
                  <w:rPr>
                    <w:rFonts w:cs="Arial"/>
                    <w:sz w:val="16"/>
                    <w:szCs w:val="16"/>
                  </w:rPr>
                  <w:t>0955A UNFORECAST DISPATCH VOLATILITY SL</w:t>
                </w:r>
              </w:p>
            </w:tc>
          </w:tr>
          <w:tr w:rsidR="003C0AB3" w:rsidRPr="00671226" w:rsidTr="00956F2A">
            <w:trPr>
              <w:cnfStyle w:val="000000100000" w:firstRow="0" w:lastRow="0" w:firstColumn="0" w:lastColumn="0" w:oddVBand="0" w:evenVBand="0" w:oddHBand="1" w:evenHBand="0" w:firstRowFirstColumn="0" w:firstRowLastColumn="0" w:lastRowFirstColumn="0" w:lastRowLastColumn="0"/>
              <w:trHeight w:val="300"/>
            </w:trPr>
            <w:tc>
              <w:tcPr>
                <w:tcW w:w="1018" w:type="dxa"/>
                <w:noWrap/>
                <w:vAlign w:val="center"/>
              </w:tcPr>
              <w:p w:rsidR="003C0AB3" w:rsidRPr="00671226" w:rsidRDefault="003C0AB3" w:rsidP="00DA0A55">
                <w:pPr>
                  <w:pStyle w:val="tablenopara"/>
                </w:pPr>
                <w:r w:rsidRPr="00671226">
                  <w:t>9.</w:t>
                </w:r>
                <w:r>
                  <w:t>59 </w:t>
                </w:r>
                <w:r w:rsidRPr="00671226">
                  <w:t>am</w:t>
                </w:r>
              </w:p>
            </w:tc>
            <w:tc>
              <w:tcPr>
                <w:tcW w:w="1007" w:type="dxa"/>
                <w:noWrap/>
                <w:vAlign w:val="center"/>
              </w:tcPr>
              <w:p w:rsidR="003C0AB3" w:rsidRPr="00671226" w:rsidRDefault="003C0AB3" w:rsidP="00DA0A55">
                <w:pPr>
                  <w:pStyle w:val="tablenopara"/>
                </w:pPr>
                <w:r>
                  <w:t>10.10 am</w:t>
                </w:r>
              </w:p>
            </w:tc>
            <w:tc>
              <w:tcPr>
                <w:tcW w:w="1175" w:type="dxa"/>
                <w:noWrap/>
                <w:vAlign w:val="center"/>
              </w:tcPr>
              <w:p w:rsidR="003C0AB3" w:rsidRPr="00671226" w:rsidRDefault="003C0AB3" w:rsidP="00DA0A55">
                <w:pPr>
                  <w:pStyle w:val="tablenopara"/>
                </w:pPr>
                <w:r w:rsidRPr="00671226">
                  <w:t>Origin Energy</w:t>
                </w:r>
              </w:p>
            </w:tc>
            <w:tc>
              <w:tcPr>
                <w:tcW w:w="1119" w:type="dxa"/>
                <w:noWrap/>
                <w:vAlign w:val="center"/>
              </w:tcPr>
              <w:p w:rsidR="003C0AB3" w:rsidRDefault="003C0AB3" w:rsidP="007A35E3">
                <w:pPr>
                  <w:pStyle w:val="tablenopara"/>
                </w:pPr>
                <w:r>
                  <w:t>Quarantine Unit 5</w:t>
                </w:r>
              </w:p>
            </w:tc>
            <w:tc>
              <w:tcPr>
                <w:tcW w:w="1035" w:type="dxa"/>
                <w:noWrap/>
                <w:vAlign w:val="center"/>
              </w:tcPr>
              <w:p w:rsidR="003C0AB3" w:rsidRDefault="003C0AB3" w:rsidP="00956F2A">
                <w:pPr>
                  <w:pStyle w:val="tablenopara"/>
                  <w:jc w:val="center"/>
                </w:pPr>
                <w:r>
                  <w:t>120</w:t>
                </w:r>
              </w:p>
            </w:tc>
            <w:tc>
              <w:tcPr>
                <w:tcW w:w="1053" w:type="dxa"/>
                <w:noWrap/>
                <w:vAlign w:val="center"/>
              </w:tcPr>
              <w:p w:rsidR="003C0AB3" w:rsidRDefault="003C0AB3" w:rsidP="00956F2A">
                <w:pPr>
                  <w:pStyle w:val="tablenopara"/>
                  <w:jc w:val="center"/>
                </w:pPr>
                <w:r>
                  <w:t>10</w:t>
                </w:r>
              </w:p>
            </w:tc>
            <w:tc>
              <w:tcPr>
                <w:tcW w:w="1050" w:type="dxa"/>
                <w:noWrap/>
                <w:vAlign w:val="center"/>
              </w:tcPr>
              <w:p w:rsidR="003C0AB3" w:rsidRDefault="003C0AB3" w:rsidP="00956F2A">
                <w:pPr>
                  <w:pStyle w:val="tablenopara"/>
                  <w:jc w:val="center"/>
                </w:pPr>
                <w:r>
                  <w:t>3</w:t>
                </w:r>
              </w:p>
            </w:tc>
            <w:tc>
              <w:tcPr>
                <w:tcW w:w="1440" w:type="dxa"/>
                <w:noWrap/>
                <w:vAlign w:val="center"/>
              </w:tcPr>
              <w:p w:rsidR="003C0AB3" w:rsidRDefault="003C0AB3" w:rsidP="007A35E3">
                <w:pPr>
                  <w:pStyle w:val="tablenopara"/>
                  <w:rPr>
                    <w:rFonts w:cs="Arial"/>
                    <w:sz w:val="16"/>
                    <w:szCs w:val="16"/>
                  </w:rPr>
                </w:pPr>
                <w:r>
                  <w:rPr>
                    <w:rFonts w:cs="Arial"/>
                    <w:sz w:val="16"/>
                    <w:szCs w:val="16"/>
                  </w:rPr>
                  <w:t>0955A UNFORECAST DISPATCH VOLATILITY SL</w:t>
                </w:r>
              </w:p>
            </w:tc>
          </w:tr>
          <w:tr w:rsidR="003C0AB3" w:rsidRPr="00671226" w:rsidTr="00956F2A">
            <w:trPr>
              <w:cnfStyle w:val="000000010000" w:firstRow="0" w:lastRow="0" w:firstColumn="0" w:lastColumn="0" w:oddVBand="0" w:evenVBand="0" w:oddHBand="0" w:evenHBand="1" w:firstRowFirstColumn="0" w:firstRowLastColumn="0" w:lastRowFirstColumn="0" w:lastRowLastColumn="0"/>
              <w:trHeight w:val="300"/>
            </w:trPr>
            <w:tc>
              <w:tcPr>
                <w:tcW w:w="1018" w:type="dxa"/>
                <w:noWrap/>
                <w:vAlign w:val="center"/>
              </w:tcPr>
              <w:p w:rsidR="003C0AB3" w:rsidRPr="00671226" w:rsidRDefault="003C0AB3" w:rsidP="007A35E3">
                <w:pPr>
                  <w:pStyle w:val="tablenopara"/>
                </w:pPr>
                <w:r>
                  <w:t>10.10 am</w:t>
                </w:r>
              </w:p>
            </w:tc>
            <w:tc>
              <w:tcPr>
                <w:tcW w:w="1007" w:type="dxa"/>
                <w:noWrap/>
                <w:vAlign w:val="center"/>
              </w:tcPr>
              <w:p w:rsidR="003C0AB3" w:rsidRDefault="003C0AB3" w:rsidP="007A35E3">
                <w:pPr>
                  <w:pStyle w:val="tablenopara"/>
                </w:pPr>
                <w:r>
                  <w:t>10.20 am</w:t>
                </w:r>
              </w:p>
            </w:tc>
            <w:tc>
              <w:tcPr>
                <w:tcW w:w="1175" w:type="dxa"/>
                <w:noWrap/>
                <w:vAlign w:val="center"/>
              </w:tcPr>
              <w:p w:rsidR="003C0AB3" w:rsidRPr="00671226" w:rsidRDefault="003C0AB3" w:rsidP="007A35E3">
                <w:pPr>
                  <w:pStyle w:val="tablenopara"/>
                </w:pPr>
                <w:r w:rsidRPr="00671226">
                  <w:t>Origin Energy</w:t>
                </w:r>
              </w:p>
            </w:tc>
            <w:tc>
              <w:tcPr>
                <w:tcW w:w="1119" w:type="dxa"/>
                <w:noWrap/>
                <w:vAlign w:val="center"/>
              </w:tcPr>
              <w:p w:rsidR="003C0AB3" w:rsidRPr="00671226" w:rsidRDefault="003C0AB3" w:rsidP="007A35E3">
                <w:pPr>
                  <w:pStyle w:val="tablenopara"/>
                </w:pPr>
                <w:r>
                  <w:t>Quarantine Units 1 - 4</w:t>
                </w:r>
              </w:p>
            </w:tc>
            <w:tc>
              <w:tcPr>
                <w:tcW w:w="1035" w:type="dxa"/>
                <w:noWrap/>
                <w:vAlign w:val="center"/>
              </w:tcPr>
              <w:p w:rsidR="003C0AB3" w:rsidRPr="00671226" w:rsidRDefault="003C0AB3" w:rsidP="00956F2A">
                <w:pPr>
                  <w:pStyle w:val="tablenopara"/>
                  <w:jc w:val="center"/>
                </w:pPr>
                <w:r>
                  <w:t>96</w:t>
                </w:r>
              </w:p>
            </w:tc>
            <w:tc>
              <w:tcPr>
                <w:tcW w:w="1053" w:type="dxa"/>
                <w:noWrap/>
                <w:vAlign w:val="center"/>
              </w:tcPr>
              <w:p w:rsidR="003C0AB3" w:rsidRDefault="003C0AB3" w:rsidP="00956F2A">
                <w:pPr>
                  <w:pStyle w:val="tablenopara"/>
                  <w:jc w:val="center"/>
                </w:pPr>
                <w:r>
                  <w:t>12</w:t>
                </w:r>
              </w:p>
            </w:tc>
            <w:tc>
              <w:tcPr>
                <w:tcW w:w="1050" w:type="dxa"/>
                <w:noWrap/>
                <w:vAlign w:val="center"/>
              </w:tcPr>
              <w:p w:rsidR="003C0AB3" w:rsidRDefault="003C0AB3" w:rsidP="00956F2A">
                <w:pPr>
                  <w:pStyle w:val="tablenopara"/>
                  <w:jc w:val="center"/>
                </w:pPr>
                <w:r>
                  <w:t>4</w:t>
                </w:r>
              </w:p>
            </w:tc>
            <w:tc>
              <w:tcPr>
                <w:tcW w:w="1440" w:type="dxa"/>
                <w:noWrap/>
                <w:vAlign w:val="center"/>
              </w:tcPr>
              <w:p w:rsidR="003C0AB3" w:rsidRDefault="003C0AB3" w:rsidP="007A35E3">
                <w:pPr>
                  <w:pStyle w:val="tablenopara"/>
                  <w:rPr>
                    <w:rFonts w:cs="Arial"/>
                    <w:sz w:val="16"/>
                    <w:szCs w:val="16"/>
                  </w:rPr>
                </w:pPr>
                <w:r>
                  <w:rPr>
                    <w:rFonts w:cs="Arial"/>
                    <w:sz w:val="16"/>
                    <w:szCs w:val="16"/>
                  </w:rPr>
                  <w:t>1008A CONSTRAINT MANAGEMENT - V_HYML1_4 SL</w:t>
                </w:r>
              </w:p>
            </w:tc>
          </w:tr>
          <w:tr w:rsidR="003C0AB3" w:rsidRPr="00671226" w:rsidTr="00956F2A">
            <w:trPr>
              <w:cnfStyle w:val="000000100000" w:firstRow="0" w:lastRow="0" w:firstColumn="0" w:lastColumn="0" w:oddVBand="0" w:evenVBand="0" w:oddHBand="1" w:evenHBand="0" w:firstRowFirstColumn="0" w:firstRowLastColumn="0" w:lastRowFirstColumn="0" w:lastRowLastColumn="0"/>
              <w:trHeight w:val="300"/>
            </w:trPr>
            <w:tc>
              <w:tcPr>
                <w:tcW w:w="1018" w:type="dxa"/>
                <w:noWrap/>
                <w:vAlign w:val="center"/>
              </w:tcPr>
              <w:p w:rsidR="003C0AB3" w:rsidRDefault="003C0AB3" w:rsidP="007A35E3">
                <w:pPr>
                  <w:pStyle w:val="tablenopara"/>
                </w:pPr>
                <w:r>
                  <w:t>10.25 am</w:t>
                </w:r>
              </w:p>
            </w:tc>
            <w:tc>
              <w:tcPr>
                <w:tcW w:w="1007" w:type="dxa"/>
                <w:noWrap/>
                <w:vAlign w:val="center"/>
              </w:tcPr>
              <w:p w:rsidR="003C0AB3" w:rsidRDefault="003C0AB3" w:rsidP="007A35E3">
                <w:pPr>
                  <w:pStyle w:val="tablenopara"/>
                </w:pPr>
                <w:r>
                  <w:t>10.35 am</w:t>
                </w:r>
              </w:p>
            </w:tc>
            <w:tc>
              <w:tcPr>
                <w:tcW w:w="1175" w:type="dxa"/>
                <w:noWrap/>
                <w:vAlign w:val="center"/>
              </w:tcPr>
              <w:p w:rsidR="003C0AB3" w:rsidRPr="00671226" w:rsidRDefault="003C0AB3" w:rsidP="007A35E3">
                <w:pPr>
                  <w:pStyle w:val="tablenopara"/>
                </w:pPr>
                <w:r w:rsidRPr="00671226">
                  <w:t>Origin Energy</w:t>
                </w:r>
              </w:p>
            </w:tc>
            <w:tc>
              <w:tcPr>
                <w:tcW w:w="1119" w:type="dxa"/>
                <w:noWrap/>
                <w:vAlign w:val="center"/>
              </w:tcPr>
              <w:p w:rsidR="003C0AB3" w:rsidRDefault="003C0AB3" w:rsidP="007A35E3">
                <w:pPr>
                  <w:pStyle w:val="tablenopara"/>
                </w:pPr>
                <w:r w:rsidRPr="00671226">
                  <w:t>Mortlake</w:t>
                </w:r>
              </w:p>
            </w:tc>
            <w:tc>
              <w:tcPr>
                <w:tcW w:w="1035" w:type="dxa"/>
                <w:noWrap/>
                <w:vAlign w:val="center"/>
              </w:tcPr>
              <w:p w:rsidR="003C0AB3" w:rsidRDefault="003C0AB3" w:rsidP="00D53411">
                <w:pPr>
                  <w:pStyle w:val="tablenopara"/>
                  <w:jc w:val="center"/>
                </w:pPr>
                <w:r>
                  <w:t>270</w:t>
                </w:r>
              </w:p>
            </w:tc>
            <w:tc>
              <w:tcPr>
                <w:tcW w:w="1053" w:type="dxa"/>
                <w:noWrap/>
                <w:vAlign w:val="center"/>
              </w:tcPr>
              <w:p w:rsidR="003C0AB3" w:rsidRDefault="003C0AB3" w:rsidP="00D53411">
                <w:pPr>
                  <w:pStyle w:val="tablenopara"/>
                  <w:jc w:val="center"/>
                </w:pPr>
                <w:r>
                  <w:t>3</w:t>
                </w:r>
              </w:p>
            </w:tc>
            <w:tc>
              <w:tcPr>
                <w:tcW w:w="1050" w:type="dxa"/>
                <w:noWrap/>
                <w:vAlign w:val="center"/>
              </w:tcPr>
              <w:p w:rsidR="003C0AB3" w:rsidRDefault="003C0AB3" w:rsidP="00D53411">
                <w:pPr>
                  <w:pStyle w:val="tablenopara"/>
                  <w:jc w:val="center"/>
                </w:pPr>
                <w:r>
                  <w:t>13</w:t>
                </w:r>
              </w:p>
            </w:tc>
            <w:tc>
              <w:tcPr>
                <w:tcW w:w="1440" w:type="dxa"/>
                <w:noWrap/>
                <w:vAlign w:val="center"/>
              </w:tcPr>
              <w:p w:rsidR="003C0AB3" w:rsidRDefault="003C0AB3" w:rsidP="007A35E3">
                <w:pPr>
                  <w:pStyle w:val="tablenopara"/>
                  <w:rPr>
                    <w:rFonts w:cs="Arial"/>
                    <w:sz w:val="16"/>
                    <w:szCs w:val="16"/>
                  </w:rPr>
                </w:pPr>
                <w:r>
                  <w:rPr>
                    <w:rFonts w:cs="Arial"/>
                    <w:sz w:val="16"/>
                    <w:szCs w:val="16"/>
                  </w:rPr>
                  <w:t>1023P CHANGE IN AVAIL - AEMO DIRECTION SL</w:t>
                </w:r>
              </w:p>
            </w:tc>
          </w:tr>
        </w:tbl>
        <w:p w:rsidR="00E059FA" w:rsidRPr="000C1D64" w:rsidRDefault="00E059FA" w:rsidP="00E059FA">
          <w:pPr>
            <w:pStyle w:val="AERBody"/>
            <w:rPr>
              <w:highlight w:val="yellow"/>
            </w:rPr>
          </w:pPr>
        </w:p>
        <w:p w:rsidR="00F46E6B" w:rsidRDefault="00F46E6B" w:rsidP="00AE38F6">
          <w:pPr>
            <w:pStyle w:val="AERBody"/>
          </w:pPr>
        </w:p>
        <w:p w:rsidR="00826207" w:rsidRDefault="00E37459" w:rsidP="00826207">
          <w:pPr>
            <w:pStyle w:val="Heading1notnumber"/>
          </w:pPr>
          <w:bookmarkStart w:id="30" w:name="_Toc472021390"/>
          <w:r w:rsidRPr="00B9171D">
            <w:lastRenderedPageBreak/>
            <w:t>Appendix B:</w:t>
          </w:r>
          <w:r w:rsidRPr="00B9171D">
            <w:tab/>
          </w:r>
          <w:r w:rsidR="00826207" w:rsidRPr="00673D3B">
            <w:t>Relevant Market Notices</w:t>
          </w:r>
          <w:bookmarkEnd w:id="30"/>
        </w:p>
        <w:tbl>
          <w:tblPr>
            <w:tblStyle w:val="AERsummarytable"/>
            <w:tblW w:w="0" w:type="auto"/>
            <w:tblLook w:val="04A0" w:firstRow="1" w:lastRow="0" w:firstColumn="1" w:lastColumn="0" w:noHBand="0" w:noVBand="1"/>
          </w:tblPr>
          <w:tblGrid>
            <w:gridCol w:w="1668"/>
            <w:gridCol w:w="2678"/>
            <w:gridCol w:w="2173"/>
            <w:gridCol w:w="2174"/>
          </w:tblGrid>
          <w:tr w:rsidR="00D0647B" w:rsidRPr="00673D3B" w:rsidTr="003E76D2">
            <w:trPr>
              <w:cnfStyle w:val="100000000000" w:firstRow="1" w:lastRow="0" w:firstColumn="0" w:lastColumn="0" w:oddVBand="0" w:evenVBand="0" w:oddHBand="0" w:evenHBand="0" w:firstRowFirstColumn="0" w:firstRowLastColumn="0" w:lastRowFirstColumn="0" w:lastRowLastColumn="0"/>
            </w:trPr>
            <w:tc>
              <w:tcPr>
                <w:tcW w:w="1668" w:type="dxa"/>
              </w:tcPr>
              <w:p w:rsidR="00D0647B" w:rsidRPr="00673D3B" w:rsidRDefault="00D0647B" w:rsidP="003E76D2">
                <w:pPr>
                  <w:keepNext/>
                  <w:keepLines/>
                </w:pPr>
                <w:r w:rsidRPr="00673D3B">
                  <w:t>Market Notice</w:t>
                </w:r>
              </w:p>
            </w:tc>
            <w:tc>
              <w:tcPr>
                <w:tcW w:w="2678" w:type="dxa"/>
              </w:tcPr>
              <w:p w:rsidR="00D0647B" w:rsidRPr="00673D3B" w:rsidRDefault="00D0647B" w:rsidP="003E76D2">
                <w:pPr>
                  <w:keepNext/>
                  <w:keepLines/>
                </w:pPr>
                <w:r w:rsidRPr="00673D3B">
                  <w:t>Type</w:t>
                </w:r>
              </w:p>
            </w:tc>
            <w:tc>
              <w:tcPr>
                <w:tcW w:w="2173" w:type="dxa"/>
              </w:tcPr>
              <w:p w:rsidR="00D0647B" w:rsidRPr="00673D3B" w:rsidRDefault="00D0647B" w:rsidP="003E76D2">
                <w:pPr>
                  <w:keepNext/>
                  <w:keepLines/>
                </w:pPr>
                <w:r w:rsidRPr="00673D3B">
                  <w:t>Date of issue</w:t>
                </w:r>
              </w:p>
            </w:tc>
            <w:tc>
              <w:tcPr>
                <w:tcW w:w="2174" w:type="dxa"/>
              </w:tcPr>
              <w:p w:rsidR="00D0647B" w:rsidRPr="00673D3B" w:rsidRDefault="00D0647B" w:rsidP="003E76D2">
                <w:pPr>
                  <w:keepNext/>
                  <w:keepLines/>
                </w:pPr>
                <w:r w:rsidRPr="00673D3B">
                  <w:t>Last Changed</w:t>
                </w:r>
              </w:p>
            </w:tc>
          </w:tr>
          <w:tr w:rsidR="00D0647B" w:rsidRPr="00673D3B" w:rsidTr="003E76D2">
            <w:trPr>
              <w:cnfStyle w:val="000000100000" w:firstRow="0" w:lastRow="0" w:firstColumn="0" w:lastColumn="0" w:oddVBand="0" w:evenVBand="0" w:oddHBand="1" w:evenHBand="0" w:firstRowFirstColumn="0" w:firstRowLastColumn="0" w:lastRowFirstColumn="0" w:lastRowLastColumn="0"/>
            </w:trPr>
            <w:tc>
              <w:tcPr>
                <w:tcW w:w="1668" w:type="dxa"/>
              </w:tcPr>
              <w:p w:rsidR="00D0647B" w:rsidRPr="00673D3B" w:rsidRDefault="00D0647B" w:rsidP="00D0647B">
                <w:r w:rsidRPr="00673D3B">
                  <w:t>5</w:t>
                </w:r>
                <w:r>
                  <w:t>5999</w:t>
                </w:r>
              </w:p>
            </w:tc>
            <w:tc>
              <w:tcPr>
                <w:tcW w:w="2678" w:type="dxa"/>
              </w:tcPr>
              <w:p w:rsidR="00D0647B" w:rsidRPr="00673D3B" w:rsidRDefault="00D0647B" w:rsidP="003E76D2">
                <w:r w:rsidRPr="00D0647B">
                  <w:t>ADMINISTERED PRICE CAP</w:t>
                </w:r>
              </w:p>
            </w:tc>
            <w:tc>
              <w:tcPr>
                <w:tcW w:w="2173" w:type="dxa"/>
              </w:tcPr>
              <w:p w:rsidR="00D0647B" w:rsidRPr="00673D3B" w:rsidRDefault="00D0647B" w:rsidP="003E76D2">
                <w:r w:rsidRPr="00D0647B">
                  <w:rPr>
                    <w:rStyle w:val="displayonly"/>
                    <w:rFonts w:cs="Arial"/>
                  </w:rPr>
                  <w:t>01/12/2016 03:56:58</w:t>
                </w:r>
              </w:p>
            </w:tc>
            <w:tc>
              <w:tcPr>
                <w:tcW w:w="2174" w:type="dxa"/>
              </w:tcPr>
              <w:p w:rsidR="00D0647B" w:rsidRPr="00673D3B" w:rsidRDefault="00D0647B" w:rsidP="003E76D2">
                <w:r w:rsidRPr="00D0647B">
                  <w:rPr>
                    <w:rStyle w:val="displayonly"/>
                    <w:rFonts w:cs="Arial"/>
                  </w:rPr>
                  <w:t>01/12/2016 03:56:58</w:t>
                </w:r>
              </w:p>
            </w:tc>
          </w:tr>
          <w:tr w:rsidR="00D0647B" w:rsidRPr="00673D3B" w:rsidTr="003E76D2">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D0647B" w:rsidRPr="00673D3B" w:rsidRDefault="00D0647B" w:rsidP="003E76D2">
                <w:pPr>
                  <w:keepNext/>
                  <w:keepLines/>
                  <w:spacing w:before="240"/>
                  <w:rPr>
                    <w:b/>
                    <w:color w:val="FFFFFF" w:themeColor="background1"/>
                  </w:rPr>
                </w:pPr>
                <w:r w:rsidRPr="00673D3B">
                  <w:rPr>
                    <w:b/>
                    <w:color w:val="FFFFFF" w:themeColor="background1"/>
                  </w:rPr>
                  <w:t>External Reference</w:t>
                </w:r>
              </w:p>
            </w:tc>
          </w:tr>
          <w:tr w:rsidR="00D0647B" w:rsidRPr="00673D3B" w:rsidTr="003E76D2">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D0647B" w:rsidRPr="00673D3B" w:rsidRDefault="00D0647B" w:rsidP="003E76D2">
                <w:r w:rsidRPr="00D0647B">
                  <w:t>[EventId:106] AP STARTED for market ancillary services in SA at 01 December 2016 04:00</w:t>
                </w:r>
              </w:p>
            </w:tc>
          </w:tr>
          <w:tr w:rsidR="00D0647B" w:rsidRPr="00673D3B" w:rsidTr="003E76D2">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D0647B" w:rsidRPr="00673D3B" w:rsidRDefault="00D0647B" w:rsidP="003E76D2">
                <w:pPr>
                  <w:keepNext/>
                  <w:keepLines/>
                  <w:spacing w:before="240"/>
                  <w:rPr>
                    <w:b/>
                    <w:color w:val="FFFFFF" w:themeColor="background1"/>
                  </w:rPr>
                </w:pPr>
                <w:r w:rsidRPr="00673D3B">
                  <w:rPr>
                    <w:b/>
                    <w:color w:val="FFFFFF" w:themeColor="background1"/>
                  </w:rPr>
                  <w:t>Reason</w:t>
                </w:r>
              </w:p>
            </w:tc>
          </w:tr>
          <w:tr w:rsidR="00D0647B" w:rsidRPr="00673D3B" w:rsidTr="003E76D2">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D0647B" w:rsidRPr="00D0647B" w:rsidRDefault="00D0647B" w:rsidP="00D0647B">
                <w:pPr>
                  <w:jc w:val="left"/>
                  <w:rPr>
                    <w:rFonts w:cs="Arial"/>
                    <w:color w:val="000000"/>
                  </w:rPr>
                </w:pPr>
                <w:r w:rsidRPr="00D0647B">
                  <w:rPr>
                    <w:rFonts w:cs="Arial"/>
                    <w:color w:val="000000"/>
                  </w:rPr>
                  <w:t>AEMO ELECTRICITY MARKET NOTICE</w:t>
                </w:r>
              </w:p>
              <w:p w:rsidR="00D0647B" w:rsidRPr="00D0647B" w:rsidRDefault="00D0647B" w:rsidP="00D0647B">
                <w:pPr>
                  <w:jc w:val="left"/>
                  <w:rPr>
                    <w:rFonts w:cs="Arial"/>
                    <w:color w:val="000000"/>
                  </w:rPr>
                </w:pPr>
                <w:r w:rsidRPr="00D0647B">
                  <w:rPr>
                    <w:rFonts w:cs="Arial"/>
                    <w:color w:val="000000"/>
                  </w:rPr>
                  <w:t>Issued by Australian Energy Market Operator Ltd at 0355 hrs on 1 December 2016</w:t>
                </w:r>
              </w:p>
              <w:p w:rsidR="00D0647B" w:rsidRPr="00D0647B" w:rsidRDefault="00D0647B" w:rsidP="00D0647B">
                <w:pPr>
                  <w:jc w:val="left"/>
                  <w:rPr>
                    <w:rFonts w:cs="Arial"/>
                    <w:color w:val="000000"/>
                  </w:rPr>
                </w:pPr>
                <w:r w:rsidRPr="00D0647B">
                  <w:rPr>
                    <w:rFonts w:cs="Arial"/>
                    <w:color w:val="000000"/>
                  </w:rPr>
                  <w:t>ADMINISTERED PRICE PERIOD DECLARED in SA region.</w:t>
                </w:r>
              </w:p>
              <w:p w:rsidR="00D0647B" w:rsidRPr="00D0647B" w:rsidRDefault="00D0647B" w:rsidP="00D0647B">
                <w:pPr>
                  <w:jc w:val="left"/>
                  <w:rPr>
                    <w:rFonts w:cs="Arial"/>
                    <w:color w:val="000000"/>
                  </w:rPr>
                </w:pPr>
                <w:r w:rsidRPr="00D0647B">
                  <w:rPr>
                    <w:rFonts w:cs="Arial"/>
                    <w:color w:val="000000"/>
                  </w:rPr>
                  <w:t>AEMO has determined that the rolling sum of the uncapped market ancillary Lower Reg, Raise Reg services(s) prices for the SA region over the previous 2016 dispatch intervals has exceeded 6 times the cumulative price threshold (CPT) of $210,100.00.</w:t>
                </w:r>
              </w:p>
              <w:p w:rsidR="00D0647B" w:rsidRPr="00D0647B" w:rsidRDefault="00D0647B" w:rsidP="00D0647B">
                <w:pPr>
                  <w:jc w:val="left"/>
                  <w:rPr>
                    <w:rFonts w:cs="Arial"/>
                    <w:color w:val="000000"/>
                  </w:rPr>
                </w:pPr>
                <w:r w:rsidRPr="00D0647B">
                  <w:rPr>
                    <w:rFonts w:cs="Arial"/>
                    <w:color w:val="000000"/>
                  </w:rPr>
                  <w:t>In accordance with Clause 3.14 of the National Electricity Rules, AEMO has determined that an administered price period will commence at the dispatch interval starting 0400 hrs on 1 Dec 2016 and will continue through to the end of that trading day.</w:t>
                </w:r>
              </w:p>
              <w:p w:rsidR="00D0647B" w:rsidRPr="00D0647B" w:rsidRDefault="00D0647B" w:rsidP="00D0647B">
                <w:pPr>
                  <w:jc w:val="left"/>
                  <w:rPr>
                    <w:rFonts w:cs="Arial"/>
                    <w:color w:val="000000"/>
                  </w:rPr>
                </w:pPr>
                <w:r w:rsidRPr="00D0647B">
                  <w:rPr>
                    <w:rFonts w:cs="Arial"/>
                    <w:color w:val="000000"/>
                  </w:rPr>
                  <w:t>An administered price cap (APC) of 300 $/MWh will apply to all dispatch intervals during this administered price period. This APC will apply to all market ancillary service prices in the SA region.</w:t>
                </w:r>
              </w:p>
              <w:p w:rsidR="00D0647B" w:rsidRPr="00D0647B" w:rsidRDefault="00D0647B" w:rsidP="00D0647B">
                <w:pPr>
                  <w:jc w:val="left"/>
                  <w:rPr>
                    <w:rFonts w:cs="Arial"/>
                    <w:color w:val="000000"/>
                  </w:rPr>
                </w:pPr>
                <w:r w:rsidRPr="00D0647B">
                  <w:rPr>
                    <w:rFonts w:cs="Arial"/>
                    <w:color w:val="000000"/>
                  </w:rPr>
                  <w:t>An administered floor price (AFP) of 0 $/MWh AFP will apply to all market ancillary service prices.</w:t>
                </w:r>
              </w:p>
              <w:p w:rsidR="00D0647B" w:rsidRPr="00D0647B" w:rsidRDefault="00D0647B" w:rsidP="00D0647B">
                <w:pPr>
                  <w:jc w:val="left"/>
                  <w:rPr>
                    <w:rFonts w:cs="Arial"/>
                    <w:color w:val="000000"/>
                  </w:rPr>
                </w:pPr>
                <w:r w:rsidRPr="00D0647B">
                  <w:rPr>
                    <w:rFonts w:cs="Arial"/>
                    <w:color w:val="000000"/>
                  </w:rPr>
                  <w:t>AEMO will continue to monitor the rolling sum of the uncapped market ancillary service prices and issue further market notices as required.</w:t>
                </w:r>
              </w:p>
              <w:p w:rsidR="00D0647B" w:rsidRPr="00FA7B6A" w:rsidRDefault="00D0647B" w:rsidP="00D0647B">
                <w:pPr>
                  <w:jc w:val="left"/>
                  <w:rPr>
                    <w:rFonts w:cs="Arial"/>
                    <w:color w:val="000000"/>
                  </w:rPr>
                </w:pPr>
                <w:r w:rsidRPr="00D0647B">
                  <w:rPr>
                    <w:rFonts w:cs="Arial"/>
                    <w:color w:val="000000"/>
                  </w:rPr>
                  <w:t xml:space="preserve">This is an AEMO </w:t>
                </w:r>
                <w:proofErr w:type="spellStart"/>
                <w:r w:rsidRPr="00D0647B">
                  <w:rPr>
                    <w:rFonts w:cs="Arial"/>
                    <w:color w:val="000000"/>
                  </w:rPr>
                  <w:t>autogenerated</w:t>
                </w:r>
                <w:proofErr w:type="spellEnd"/>
                <w:r w:rsidRPr="00D0647B">
                  <w:rPr>
                    <w:rFonts w:cs="Arial"/>
                    <w:color w:val="000000"/>
                  </w:rPr>
                  <w:t xml:space="preserve"> Market Notice.</w:t>
                </w:r>
              </w:p>
            </w:tc>
          </w:tr>
        </w:tbl>
        <w:p w:rsidR="00D0647B" w:rsidRDefault="00D0647B">
          <w:pPr>
            <w:spacing w:line="240" w:lineRule="auto"/>
            <w:jc w:val="left"/>
          </w:pPr>
        </w:p>
        <w:tbl>
          <w:tblPr>
            <w:tblStyle w:val="AERsummarytable"/>
            <w:tblW w:w="0" w:type="auto"/>
            <w:tblLook w:val="04A0" w:firstRow="1" w:lastRow="0" w:firstColumn="1" w:lastColumn="0" w:noHBand="0" w:noVBand="1"/>
          </w:tblPr>
          <w:tblGrid>
            <w:gridCol w:w="1668"/>
            <w:gridCol w:w="2678"/>
            <w:gridCol w:w="2173"/>
            <w:gridCol w:w="2174"/>
          </w:tblGrid>
          <w:tr w:rsidR="003D46CE" w:rsidRPr="00673D3B" w:rsidTr="007A17A8">
            <w:trPr>
              <w:cnfStyle w:val="100000000000" w:firstRow="1" w:lastRow="0" w:firstColumn="0" w:lastColumn="0" w:oddVBand="0" w:evenVBand="0" w:oddHBand="0" w:evenHBand="0" w:firstRowFirstColumn="0" w:firstRowLastColumn="0" w:lastRowFirstColumn="0" w:lastRowLastColumn="0"/>
            </w:trPr>
            <w:tc>
              <w:tcPr>
                <w:tcW w:w="1668" w:type="dxa"/>
              </w:tcPr>
              <w:p w:rsidR="003D46CE" w:rsidRPr="00673D3B" w:rsidRDefault="003D46CE" w:rsidP="007A17A8">
                <w:pPr>
                  <w:keepNext/>
                  <w:keepLines/>
                </w:pPr>
                <w:r w:rsidRPr="00673D3B">
                  <w:t>Market Notice</w:t>
                </w:r>
              </w:p>
            </w:tc>
            <w:tc>
              <w:tcPr>
                <w:tcW w:w="2678" w:type="dxa"/>
              </w:tcPr>
              <w:p w:rsidR="003D46CE" w:rsidRPr="00673D3B" w:rsidRDefault="003D46CE" w:rsidP="007A17A8">
                <w:pPr>
                  <w:keepNext/>
                  <w:keepLines/>
                </w:pPr>
                <w:r w:rsidRPr="00673D3B">
                  <w:t>Type</w:t>
                </w:r>
              </w:p>
            </w:tc>
            <w:tc>
              <w:tcPr>
                <w:tcW w:w="2173" w:type="dxa"/>
              </w:tcPr>
              <w:p w:rsidR="003D46CE" w:rsidRPr="00673D3B" w:rsidRDefault="003D46CE" w:rsidP="007A17A8">
                <w:pPr>
                  <w:keepNext/>
                  <w:keepLines/>
                </w:pPr>
                <w:r w:rsidRPr="00673D3B">
                  <w:t>Date of issue</w:t>
                </w:r>
              </w:p>
            </w:tc>
            <w:tc>
              <w:tcPr>
                <w:tcW w:w="2174" w:type="dxa"/>
              </w:tcPr>
              <w:p w:rsidR="003D46CE" w:rsidRPr="00673D3B" w:rsidRDefault="003D46CE" w:rsidP="007A17A8">
                <w:pPr>
                  <w:keepNext/>
                  <w:keepLines/>
                </w:pPr>
                <w:r w:rsidRPr="00673D3B">
                  <w:t>Last Changed</w:t>
                </w:r>
              </w:p>
            </w:tc>
          </w:tr>
          <w:tr w:rsidR="003D46CE" w:rsidRPr="00673D3B" w:rsidTr="007A17A8">
            <w:trPr>
              <w:cnfStyle w:val="000000100000" w:firstRow="0" w:lastRow="0" w:firstColumn="0" w:lastColumn="0" w:oddVBand="0" w:evenVBand="0" w:oddHBand="1" w:evenHBand="0" w:firstRowFirstColumn="0" w:firstRowLastColumn="0" w:lastRowFirstColumn="0" w:lastRowLastColumn="0"/>
            </w:trPr>
            <w:tc>
              <w:tcPr>
                <w:tcW w:w="1668" w:type="dxa"/>
              </w:tcPr>
              <w:p w:rsidR="003D46CE" w:rsidRPr="00673D3B" w:rsidRDefault="003D46CE" w:rsidP="003D46CE">
                <w:r w:rsidRPr="00673D3B">
                  <w:t>5</w:t>
                </w:r>
                <w:r>
                  <w:t>6043</w:t>
                </w:r>
              </w:p>
            </w:tc>
            <w:tc>
              <w:tcPr>
                <w:tcW w:w="2678" w:type="dxa"/>
              </w:tcPr>
              <w:p w:rsidR="003D46CE" w:rsidRPr="00673D3B" w:rsidRDefault="003D46CE" w:rsidP="007A17A8">
                <w:r>
                  <w:t>NON-CONFORMANCE</w:t>
                </w:r>
              </w:p>
            </w:tc>
            <w:tc>
              <w:tcPr>
                <w:tcW w:w="2173" w:type="dxa"/>
              </w:tcPr>
              <w:p w:rsidR="003D46CE" w:rsidRPr="00673D3B" w:rsidRDefault="003D46CE" w:rsidP="007A17A8">
                <w:r w:rsidRPr="003D46CE">
                  <w:rPr>
                    <w:rStyle w:val="displayonly"/>
                    <w:rFonts w:cs="Arial"/>
                  </w:rPr>
                  <w:t>01/12/2016 10:45:12</w:t>
                </w:r>
              </w:p>
            </w:tc>
            <w:tc>
              <w:tcPr>
                <w:tcW w:w="2174" w:type="dxa"/>
              </w:tcPr>
              <w:p w:rsidR="003D46CE" w:rsidRPr="00673D3B" w:rsidRDefault="003D46CE" w:rsidP="007A17A8">
                <w:r w:rsidRPr="003D46CE">
                  <w:rPr>
                    <w:rStyle w:val="displayonly"/>
                    <w:rFonts w:cs="Arial"/>
                  </w:rPr>
                  <w:t>01/12/2016 10:45:12</w:t>
                </w:r>
              </w:p>
            </w:tc>
          </w:tr>
          <w:tr w:rsidR="003D46CE" w:rsidRPr="00673D3B" w:rsidTr="007A17A8">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3D46CE" w:rsidRPr="00673D3B" w:rsidRDefault="003D46CE" w:rsidP="007A17A8">
                <w:pPr>
                  <w:keepNext/>
                  <w:keepLines/>
                  <w:spacing w:before="240"/>
                  <w:rPr>
                    <w:b/>
                    <w:color w:val="FFFFFF" w:themeColor="background1"/>
                  </w:rPr>
                </w:pPr>
                <w:r w:rsidRPr="00673D3B">
                  <w:rPr>
                    <w:b/>
                    <w:color w:val="FFFFFF" w:themeColor="background1"/>
                  </w:rPr>
                  <w:t>External Reference</w:t>
                </w:r>
              </w:p>
            </w:tc>
          </w:tr>
          <w:tr w:rsidR="003D46CE" w:rsidRPr="00673D3B" w:rsidTr="007A17A8">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3D46CE" w:rsidRPr="00673D3B" w:rsidRDefault="003D46CE" w:rsidP="007A17A8">
                <w:r w:rsidRPr="003D46CE">
                  <w:t>NON-CONFORMANCE Region SA1 Thursday, 1 December 2016</w:t>
                </w:r>
              </w:p>
            </w:tc>
          </w:tr>
          <w:tr w:rsidR="003D46CE" w:rsidRPr="00673D3B" w:rsidTr="007A17A8">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3D46CE" w:rsidRPr="00673D3B" w:rsidRDefault="003D46CE" w:rsidP="007A17A8">
                <w:pPr>
                  <w:keepNext/>
                  <w:keepLines/>
                  <w:spacing w:before="240"/>
                  <w:rPr>
                    <w:b/>
                    <w:color w:val="FFFFFF" w:themeColor="background1"/>
                  </w:rPr>
                </w:pPr>
                <w:r w:rsidRPr="00673D3B">
                  <w:rPr>
                    <w:b/>
                    <w:color w:val="FFFFFF" w:themeColor="background1"/>
                  </w:rPr>
                  <w:t>Reason</w:t>
                </w:r>
              </w:p>
            </w:tc>
          </w:tr>
          <w:tr w:rsidR="003D46CE" w:rsidRPr="00673D3B" w:rsidTr="007A17A8">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3D46CE" w:rsidRPr="003D46CE" w:rsidRDefault="003D46CE" w:rsidP="003D46CE">
                <w:pPr>
                  <w:jc w:val="left"/>
                  <w:rPr>
                    <w:rFonts w:cs="Arial"/>
                    <w:color w:val="000000"/>
                  </w:rPr>
                </w:pPr>
                <w:r w:rsidRPr="003D46CE">
                  <w:rPr>
                    <w:rFonts w:cs="Arial"/>
                    <w:color w:val="000000"/>
                  </w:rPr>
                  <w:t>AEMO ELECTRICITY MARKET NOTICE</w:t>
                </w:r>
              </w:p>
              <w:p w:rsidR="003D46CE" w:rsidRPr="003D46CE" w:rsidRDefault="003D46CE" w:rsidP="003D46CE">
                <w:pPr>
                  <w:jc w:val="left"/>
                  <w:rPr>
                    <w:rFonts w:cs="Arial"/>
                    <w:color w:val="000000"/>
                  </w:rPr>
                </w:pPr>
                <w:r w:rsidRPr="003D46CE">
                  <w:rPr>
                    <w:rFonts w:cs="Arial"/>
                    <w:color w:val="000000"/>
                  </w:rPr>
                  <w:t>NON-CONFORMANCE SA1 Region Thursday, 1 December 2016</w:t>
                </w:r>
              </w:p>
              <w:p w:rsidR="003D46CE" w:rsidRPr="003D46CE" w:rsidRDefault="003D46CE" w:rsidP="003D46CE">
                <w:pPr>
                  <w:jc w:val="left"/>
                  <w:rPr>
                    <w:rFonts w:cs="Arial"/>
                    <w:color w:val="000000"/>
                  </w:rPr>
                </w:pPr>
                <w:r w:rsidRPr="003D46CE">
                  <w:rPr>
                    <w:rFonts w:cs="Arial"/>
                    <w:color w:val="000000"/>
                  </w:rPr>
                  <w:t>AEMO declared a schedule generating unit non-conforming</w:t>
                </w:r>
              </w:p>
              <w:p w:rsidR="003D46CE" w:rsidRPr="003D46CE" w:rsidRDefault="003D46CE" w:rsidP="003D46CE">
                <w:pPr>
                  <w:jc w:val="left"/>
                  <w:rPr>
                    <w:rFonts w:cs="Arial"/>
                    <w:color w:val="000000"/>
                  </w:rPr>
                </w:pPr>
                <w:r w:rsidRPr="003D46CE">
                  <w:rPr>
                    <w:rFonts w:cs="Arial"/>
                    <w:color w:val="000000"/>
                  </w:rPr>
                  <w:t>Unit:       AGLHAL</w:t>
                </w:r>
              </w:p>
              <w:p w:rsidR="003D46CE" w:rsidRPr="003D46CE" w:rsidRDefault="003D46CE" w:rsidP="003D46CE">
                <w:pPr>
                  <w:jc w:val="left"/>
                  <w:rPr>
                    <w:rFonts w:cs="Arial"/>
                    <w:color w:val="000000"/>
                  </w:rPr>
                </w:pPr>
                <w:r w:rsidRPr="003D46CE">
                  <w:rPr>
                    <w:rFonts w:cs="Arial"/>
                    <w:color w:val="000000"/>
                  </w:rPr>
                  <w:t>Duration:   01/12/2016 10:25 to 01/12/2016 10:45</w:t>
                </w:r>
              </w:p>
              <w:p w:rsidR="003D46CE" w:rsidRPr="003D46CE" w:rsidRDefault="003D46CE" w:rsidP="003D46CE">
                <w:pPr>
                  <w:jc w:val="left"/>
                  <w:rPr>
                    <w:rFonts w:cs="Arial"/>
                    <w:color w:val="000000"/>
                  </w:rPr>
                </w:pPr>
                <w:r w:rsidRPr="003D46CE">
                  <w:rPr>
                    <w:rFonts w:cs="Arial"/>
                    <w:color w:val="000000"/>
                  </w:rPr>
                  <w:t>Amount:     -57 MW</w:t>
                </w:r>
              </w:p>
              <w:p w:rsidR="003D46CE" w:rsidRPr="003D46CE" w:rsidRDefault="003D46CE" w:rsidP="003D46CE">
                <w:pPr>
                  <w:jc w:val="left"/>
                  <w:rPr>
                    <w:rFonts w:cs="Arial"/>
                    <w:color w:val="000000"/>
                  </w:rPr>
                </w:pPr>
                <w:r w:rsidRPr="003D46CE">
                  <w:rPr>
                    <w:rFonts w:cs="Arial"/>
                    <w:color w:val="000000"/>
                  </w:rPr>
                  <w:t>Constraint: NC-S_AGLHAL</w:t>
                </w:r>
              </w:p>
              <w:p w:rsidR="003D46CE" w:rsidRPr="00FA7B6A" w:rsidRDefault="003D46CE" w:rsidP="003D46CE">
                <w:pPr>
                  <w:jc w:val="left"/>
                  <w:rPr>
                    <w:rFonts w:cs="Arial"/>
                    <w:color w:val="000000"/>
                  </w:rPr>
                </w:pPr>
                <w:r w:rsidRPr="003D46CE">
                  <w:rPr>
                    <w:rFonts w:cs="Arial"/>
                    <w:color w:val="000000"/>
                  </w:rPr>
                  <w:t>Auto-generated on behalf of Manager NEM Real Time Operations</w:t>
                </w:r>
              </w:p>
            </w:tc>
          </w:tr>
        </w:tbl>
        <w:p w:rsidR="003D46CE" w:rsidRDefault="003D46CE">
          <w:pPr>
            <w:spacing w:line="240" w:lineRule="auto"/>
            <w:jc w:val="left"/>
          </w:pPr>
        </w:p>
        <w:tbl>
          <w:tblPr>
            <w:tblStyle w:val="AERsummarytable"/>
            <w:tblW w:w="0" w:type="auto"/>
            <w:tblLook w:val="04A0" w:firstRow="1" w:lastRow="0" w:firstColumn="1" w:lastColumn="0" w:noHBand="0" w:noVBand="1"/>
          </w:tblPr>
          <w:tblGrid>
            <w:gridCol w:w="1668"/>
            <w:gridCol w:w="2678"/>
            <w:gridCol w:w="2173"/>
            <w:gridCol w:w="2174"/>
          </w:tblGrid>
          <w:tr w:rsidR="00FA7B6A" w:rsidRPr="00673D3B" w:rsidTr="004938CF">
            <w:trPr>
              <w:cnfStyle w:val="100000000000" w:firstRow="1" w:lastRow="0" w:firstColumn="0" w:lastColumn="0" w:oddVBand="0" w:evenVBand="0" w:oddHBand="0" w:evenHBand="0" w:firstRowFirstColumn="0" w:firstRowLastColumn="0" w:lastRowFirstColumn="0" w:lastRowLastColumn="0"/>
            </w:trPr>
            <w:tc>
              <w:tcPr>
                <w:tcW w:w="1668" w:type="dxa"/>
              </w:tcPr>
              <w:p w:rsidR="00FA7B6A" w:rsidRPr="00673D3B" w:rsidRDefault="00FA7B6A" w:rsidP="004938CF">
                <w:pPr>
                  <w:keepNext/>
                  <w:keepLines/>
                </w:pPr>
                <w:r w:rsidRPr="00673D3B">
                  <w:t>Market Notice</w:t>
                </w:r>
              </w:p>
            </w:tc>
            <w:tc>
              <w:tcPr>
                <w:tcW w:w="2678" w:type="dxa"/>
              </w:tcPr>
              <w:p w:rsidR="00FA7B6A" w:rsidRPr="00673D3B" w:rsidRDefault="00FA7B6A" w:rsidP="004938CF">
                <w:pPr>
                  <w:keepNext/>
                  <w:keepLines/>
                </w:pPr>
                <w:r w:rsidRPr="00673D3B">
                  <w:t>Type</w:t>
                </w:r>
              </w:p>
            </w:tc>
            <w:tc>
              <w:tcPr>
                <w:tcW w:w="2173" w:type="dxa"/>
              </w:tcPr>
              <w:p w:rsidR="00FA7B6A" w:rsidRPr="00673D3B" w:rsidRDefault="00FA7B6A" w:rsidP="004938CF">
                <w:pPr>
                  <w:keepNext/>
                  <w:keepLines/>
                </w:pPr>
                <w:r w:rsidRPr="00673D3B">
                  <w:t>Date of issue</w:t>
                </w:r>
              </w:p>
            </w:tc>
            <w:tc>
              <w:tcPr>
                <w:tcW w:w="2174" w:type="dxa"/>
              </w:tcPr>
              <w:p w:rsidR="00FA7B6A" w:rsidRPr="00673D3B" w:rsidRDefault="00FA7B6A" w:rsidP="004938CF">
                <w:pPr>
                  <w:keepNext/>
                  <w:keepLines/>
                </w:pPr>
                <w:r w:rsidRPr="00673D3B">
                  <w:t>Last Changed</w:t>
                </w:r>
              </w:p>
            </w:tc>
          </w:tr>
          <w:tr w:rsidR="00FA7B6A" w:rsidRPr="00673D3B" w:rsidTr="004938CF">
            <w:trPr>
              <w:cnfStyle w:val="000000100000" w:firstRow="0" w:lastRow="0" w:firstColumn="0" w:lastColumn="0" w:oddVBand="0" w:evenVBand="0" w:oddHBand="1" w:evenHBand="0" w:firstRowFirstColumn="0" w:firstRowLastColumn="0" w:lastRowFirstColumn="0" w:lastRowLastColumn="0"/>
            </w:trPr>
            <w:tc>
              <w:tcPr>
                <w:tcW w:w="1668" w:type="dxa"/>
              </w:tcPr>
              <w:p w:rsidR="00FA7B6A" w:rsidRPr="00673D3B" w:rsidRDefault="00FA7B6A" w:rsidP="004938CF">
                <w:r w:rsidRPr="00673D3B">
                  <w:t>5</w:t>
                </w:r>
                <w:r>
                  <w:t>6046</w:t>
                </w:r>
              </w:p>
            </w:tc>
            <w:tc>
              <w:tcPr>
                <w:tcW w:w="2678" w:type="dxa"/>
              </w:tcPr>
              <w:p w:rsidR="00FA7B6A" w:rsidRPr="00673D3B" w:rsidRDefault="00FA7B6A" w:rsidP="004938CF">
                <w:r>
                  <w:t>MARKET INTERVENTION</w:t>
                </w:r>
              </w:p>
            </w:tc>
            <w:tc>
              <w:tcPr>
                <w:tcW w:w="2173" w:type="dxa"/>
              </w:tcPr>
              <w:p w:rsidR="00FA7B6A" w:rsidRPr="00673D3B" w:rsidRDefault="00FA7B6A" w:rsidP="004938CF">
                <w:r w:rsidRPr="00FA7B6A">
                  <w:rPr>
                    <w:rStyle w:val="displayonly"/>
                    <w:rFonts w:cs="Arial"/>
                  </w:rPr>
                  <w:t>1/12/2016  10:59:08 AM</w:t>
                </w:r>
              </w:p>
            </w:tc>
            <w:tc>
              <w:tcPr>
                <w:tcW w:w="2174" w:type="dxa"/>
              </w:tcPr>
              <w:p w:rsidR="00FA7B6A" w:rsidRPr="00673D3B" w:rsidRDefault="00FA7B6A" w:rsidP="004938CF">
                <w:r w:rsidRPr="00FA7B6A">
                  <w:rPr>
                    <w:rStyle w:val="displayonly"/>
                    <w:rFonts w:cs="Arial"/>
                  </w:rPr>
                  <w:t>1/12/2016  10:59:08 AM</w:t>
                </w:r>
              </w:p>
            </w:tc>
          </w:tr>
          <w:tr w:rsidR="00FA7B6A" w:rsidRPr="00673D3B" w:rsidTr="004938CF">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FA7B6A" w:rsidRPr="00673D3B" w:rsidRDefault="00FA7B6A" w:rsidP="004938CF">
                <w:pPr>
                  <w:keepNext/>
                  <w:keepLines/>
                  <w:spacing w:before="240"/>
                  <w:rPr>
                    <w:b/>
                    <w:color w:val="FFFFFF" w:themeColor="background1"/>
                  </w:rPr>
                </w:pPr>
                <w:r w:rsidRPr="00673D3B">
                  <w:rPr>
                    <w:b/>
                    <w:color w:val="FFFFFF" w:themeColor="background1"/>
                  </w:rPr>
                  <w:t>External Reference</w:t>
                </w:r>
              </w:p>
            </w:tc>
          </w:tr>
          <w:tr w:rsidR="00FA7B6A" w:rsidRPr="00673D3B" w:rsidTr="004938CF">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FA7B6A" w:rsidRPr="00673D3B" w:rsidRDefault="00FA7B6A" w:rsidP="004938CF">
                <w:r w:rsidRPr="00FA7B6A">
                  <w:t xml:space="preserve">Direction - Victoria Region </w:t>
                </w:r>
                <w:proofErr w:type="spellStart"/>
                <w:r w:rsidRPr="00FA7B6A">
                  <w:t>region</w:t>
                </w:r>
                <w:proofErr w:type="spellEnd"/>
                <w:r w:rsidRPr="00FA7B6A">
                  <w:t xml:space="preserve"> 1/12/16</w:t>
                </w:r>
              </w:p>
            </w:tc>
          </w:tr>
          <w:tr w:rsidR="00FA7B6A" w:rsidRPr="00673D3B" w:rsidTr="004938CF">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FA7B6A" w:rsidRPr="00673D3B" w:rsidRDefault="00FA7B6A" w:rsidP="004938CF">
                <w:pPr>
                  <w:keepNext/>
                  <w:keepLines/>
                  <w:spacing w:before="240"/>
                  <w:rPr>
                    <w:b/>
                    <w:color w:val="FFFFFF" w:themeColor="background1"/>
                  </w:rPr>
                </w:pPr>
                <w:r w:rsidRPr="00673D3B">
                  <w:rPr>
                    <w:b/>
                    <w:color w:val="FFFFFF" w:themeColor="background1"/>
                  </w:rPr>
                  <w:t>Reason</w:t>
                </w:r>
              </w:p>
            </w:tc>
          </w:tr>
          <w:tr w:rsidR="00FA7B6A" w:rsidRPr="00673D3B" w:rsidTr="004938CF">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FA7B6A" w:rsidRDefault="00FA7B6A" w:rsidP="00FA7B6A">
                <w:pPr>
                  <w:jc w:val="left"/>
                  <w:rPr>
                    <w:rFonts w:cs="Arial"/>
                    <w:color w:val="000000"/>
                  </w:rPr>
                </w:pPr>
                <w:r>
                  <w:rPr>
                    <w:rFonts w:cs="Arial"/>
                    <w:color w:val="000000"/>
                  </w:rPr>
                  <w:t>AEMO ELECTRICITY MARKET NOTICE.</w:t>
                </w:r>
              </w:p>
              <w:p w:rsidR="00FA7B6A" w:rsidRDefault="00FA7B6A" w:rsidP="00FA7B6A">
                <w:pPr>
                  <w:jc w:val="left"/>
                  <w:rPr>
                    <w:rFonts w:cs="Arial"/>
                    <w:color w:val="000000"/>
                  </w:rPr>
                </w:pPr>
                <w:r>
                  <w:rPr>
                    <w:rFonts w:cs="Arial"/>
                    <w:color w:val="000000"/>
                  </w:rPr>
                  <w:t xml:space="preserve">Direction - Victoria Region </w:t>
                </w:r>
                <w:proofErr w:type="spellStart"/>
                <w:r>
                  <w:rPr>
                    <w:rFonts w:cs="Arial"/>
                    <w:color w:val="000000"/>
                  </w:rPr>
                  <w:t>region</w:t>
                </w:r>
                <w:proofErr w:type="spellEnd"/>
                <w:r>
                  <w:rPr>
                    <w:rFonts w:cs="Arial"/>
                    <w:color w:val="000000"/>
                  </w:rPr>
                  <w:t xml:space="preserve"> 1/12/16</w:t>
                </w:r>
              </w:p>
              <w:p w:rsidR="00FA7B6A" w:rsidRDefault="00FA7B6A" w:rsidP="00FA7B6A">
                <w:pPr>
                  <w:jc w:val="left"/>
                  <w:rPr>
                    <w:rFonts w:cs="Arial"/>
                    <w:color w:val="000000"/>
                  </w:rPr>
                </w:pPr>
                <w:r>
                  <w:rPr>
                    <w:rFonts w:cs="Arial"/>
                    <w:color w:val="000000"/>
                  </w:rPr>
                  <w:t xml:space="preserve">In accordance with clause 4.8.9 of the National Electricity Rules AEMO has issued a direction to a participant in the Victoria region.  </w:t>
                </w:r>
              </w:p>
              <w:p w:rsidR="00FA7B6A" w:rsidRDefault="00FA7B6A" w:rsidP="00FA7B6A">
                <w:pPr>
                  <w:jc w:val="left"/>
                  <w:rPr>
                    <w:rFonts w:cs="Arial"/>
                    <w:color w:val="000000"/>
                  </w:rPr>
                </w:pPr>
                <w:r>
                  <w:rPr>
                    <w:rFonts w:cs="Arial"/>
                    <w:color w:val="000000"/>
                  </w:rPr>
                  <w:t xml:space="preserve">The direction was necessary to re-establish the power system to a secure operating state, </w:t>
                </w:r>
              </w:p>
              <w:p w:rsidR="00FA7B6A" w:rsidRDefault="00FA7B6A" w:rsidP="00FA7B6A">
                <w:pPr>
                  <w:jc w:val="left"/>
                  <w:rPr>
                    <w:rFonts w:cs="Arial"/>
                    <w:color w:val="000000"/>
                  </w:rPr>
                </w:pPr>
                <w:r>
                  <w:rPr>
                    <w:rFonts w:cs="Arial"/>
                    <w:color w:val="000000"/>
                  </w:rPr>
                  <w:t>The direction was issued at 1030 hrs and is expected to stay in place until further notice</w:t>
                </w:r>
              </w:p>
              <w:p w:rsidR="00FA7B6A" w:rsidRPr="00FA7B6A" w:rsidRDefault="00FA7B6A" w:rsidP="004938CF">
                <w:pPr>
                  <w:jc w:val="left"/>
                  <w:rPr>
                    <w:rFonts w:cs="Arial"/>
                    <w:color w:val="000000"/>
                  </w:rPr>
                </w:pPr>
                <w:r>
                  <w:rPr>
                    <w:rFonts w:cs="Arial"/>
                    <w:color w:val="000000"/>
                  </w:rPr>
                  <w:t>Manager NEM Real Time Operations</w:t>
                </w:r>
              </w:p>
            </w:tc>
          </w:tr>
        </w:tbl>
        <w:p w:rsidR="00FA7B6A" w:rsidRDefault="00FA7B6A" w:rsidP="00FA7B6A">
          <w:pPr>
            <w:pStyle w:val="AERBody"/>
          </w:pPr>
        </w:p>
        <w:tbl>
          <w:tblPr>
            <w:tblStyle w:val="AERsummarytable"/>
            <w:tblW w:w="0" w:type="auto"/>
            <w:tblLook w:val="04A0" w:firstRow="1" w:lastRow="0" w:firstColumn="1" w:lastColumn="0" w:noHBand="0" w:noVBand="1"/>
          </w:tblPr>
          <w:tblGrid>
            <w:gridCol w:w="1668"/>
            <w:gridCol w:w="2678"/>
            <w:gridCol w:w="2173"/>
            <w:gridCol w:w="2174"/>
          </w:tblGrid>
          <w:tr w:rsidR="00826207" w:rsidRPr="00673D3B" w:rsidTr="007A35E3">
            <w:trPr>
              <w:cnfStyle w:val="100000000000" w:firstRow="1" w:lastRow="0" w:firstColumn="0" w:lastColumn="0" w:oddVBand="0" w:evenVBand="0" w:oddHBand="0" w:evenHBand="0" w:firstRowFirstColumn="0" w:firstRowLastColumn="0" w:lastRowFirstColumn="0" w:lastRowLastColumn="0"/>
            </w:trPr>
            <w:tc>
              <w:tcPr>
                <w:tcW w:w="1668" w:type="dxa"/>
              </w:tcPr>
              <w:p w:rsidR="00826207" w:rsidRPr="00673D3B" w:rsidRDefault="00826207" w:rsidP="007A35E3">
                <w:pPr>
                  <w:keepNext/>
                  <w:keepLines/>
                </w:pPr>
                <w:r w:rsidRPr="00673D3B">
                  <w:t>Market Notice</w:t>
                </w:r>
              </w:p>
            </w:tc>
            <w:tc>
              <w:tcPr>
                <w:tcW w:w="2678" w:type="dxa"/>
              </w:tcPr>
              <w:p w:rsidR="00826207" w:rsidRPr="00673D3B" w:rsidRDefault="00826207" w:rsidP="007A35E3">
                <w:pPr>
                  <w:keepNext/>
                  <w:keepLines/>
                </w:pPr>
                <w:r w:rsidRPr="00673D3B">
                  <w:t>Type</w:t>
                </w:r>
              </w:p>
            </w:tc>
            <w:tc>
              <w:tcPr>
                <w:tcW w:w="2173" w:type="dxa"/>
              </w:tcPr>
              <w:p w:rsidR="00826207" w:rsidRPr="00673D3B" w:rsidRDefault="00826207" w:rsidP="007A35E3">
                <w:pPr>
                  <w:keepNext/>
                  <w:keepLines/>
                </w:pPr>
                <w:r w:rsidRPr="00673D3B">
                  <w:t>Date of issue</w:t>
                </w:r>
              </w:p>
            </w:tc>
            <w:tc>
              <w:tcPr>
                <w:tcW w:w="2174" w:type="dxa"/>
              </w:tcPr>
              <w:p w:rsidR="00826207" w:rsidRPr="00673D3B" w:rsidRDefault="00826207" w:rsidP="007A35E3">
                <w:pPr>
                  <w:keepNext/>
                  <w:keepLines/>
                </w:pPr>
                <w:r w:rsidRPr="00673D3B">
                  <w:t>Last Changed</w:t>
                </w:r>
              </w:p>
            </w:tc>
          </w:tr>
          <w:tr w:rsidR="00826207" w:rsidRPr="00673D3B" w:rsidTr="007A35E3">
            <w:trPr>
              <w:cnfStyle w:val="000000100000" w:firstRow="0" w:lastRow="0" w:firstColumn="0" w:lastColumn="0" w:oddVBand="0" w:evenVBand="0" w:oddHBand="1" w:evenHBand="0" w:firstRowFirstColumn="0" w:firstRowLastColumn="0" w:lastRowFirstColumn="0" w:lastRowLastColumn="0"/>
            </w:trPr>
            <w:tc>
              <w:tcPr>
                <w:tcW w:w="1668" w:type="dxa"/>
              </w:tcPr>
              <w:p w:rsidR="00826207" w:rsidRPr="00673D3B" w:rsidRDefault="00826207" w:rsidP="00FA7B6A">
                <w:r w:rsidRPr="00673D3B">
                  <w:t>5</w:t>
                </w:r>
                <w:r>
                  <w:t>605</w:t>
                </w:r>
                <w:r w:rsidR="00FA7B6A">
                  <w:t>3</w:t>
                </w:r>
              </w:p>
            </w:tc>
            <w:tc>
              <w:tcPr>
                <w:tcW w:w="2678" w:type="dxa"/>
              </w:tcPr>
              <w:p w:rsidR="00826207" w:rsidRPr="00673D3B" w:rsidRDefault="00826207" w:rsidP="007A35E3">
                <w:r>
                  <w:t>MARKET INTERVENTION</w:t>
                </w:r>
              </w:p>
            </w:tc>
            <w:tc>
              <w:tcPr>
                <w:tcW w:w="2173" w:type="dxa"/>
              </w:tcPr>
              <w:p w:rsidR="00826207" w:rsidRPr="00673D3B" w:rsidRDefault="00826207" w:rsidP="007A35E3">
                <w:r>
                  <w:rPr>
                    <w:rStyle w:val="displayonly"/>
                    <w:rFonts w:cs="Arial"/>
                  </w:rPr>
                  <w:t>01</w:t>
                </w:r>
                <w:r w:rsidRPr="00673D3B">
                  <w:rPr>
                    <w:rStyle w:val="displayonly"/>
                    <w:rFonts w:cs="Arial"/>
                  </w:rPr>
                  <w:t>/</w:t>
                </w:r>
                <w:r>
                  <w:rPr>
                    <w:rStyle w:val="displayonly"/>
                    <w:rFonts w:cs="Arial"/>
                  </w:rPr>
                  <w:t>12</w:t>
                </w:r>
                <w:r w:rsidRPr="00673D3B">
                  <w:rPr>
                    <w:rStyle w:val="displayonly"/>
                    <w:rFonts w:cs="Arial"/>
                  </w:rPr>
                  <w:t>/2016 1</w:t>
                </w:r>
                <w:r>
                  <w:rPr>
                    <w:rStyle w:val="displayonly"/>
                    <w:rFonts w:cs="Arial"/>
                  </w:rPr>
                  <w:t>1</w:t>
                </w:r>
                <w:r w:rsidRPr="00673D3B">
                  <w:rPr>
                    <w:rStyle w:val="displayonly"/>
                    <w:rFonts w:cs="Arial"/>
                  </w:rPr>
                  <w:t>:</w:t>
                </w:r>
                <w:r>
                  <w:rPr>
                    <w:rStyle w:val="displayonly"/>
                    <w:rFonts w:cs="Arial"/>
                  </w:rPr>
                  <w:t>09</w:t>
                </w:r>
                <w:r w:rsidRPr="00673D3B">
                  <w:rPr>
                    <w:rStyle w:val="displayonly"/>
                    <w:rFonts w:cs="Arial"/>
                  </w:rPr>
                  <w:t>:</w:t>
                </w:r>
                <w:r>
                  <w:rPr>
                    <w:rStyle w:val="displayonly"/>
                    <w:rFonts w:cs="Arial"/>
                  </w:rPr>
                  <w:t>42</w:t>
                </w:r>
              </w:p>
            </w:tc>
            <w:tc>
              <w:tcPr>
                <w:tcW w:w="2174" w:type="dxa"/>
              </w:tcPr>
              <w:p w:rsidR="00826207" w:rsidRPr="00673D3B" w:rsidRDefault="00826207" w:rsidP="007A35E3">
                <w:r>
                  <w:rPr>
                    <w:rStyle w:val="displayonly"/>
                    <w:rFonts w:cs="Arial"/>
                  </w:rPr>
                  <w:t>01</w:t>
                </w:r>
                <w:r w:rsidRPr="00673D3B">
                  <w:rPr>
                    <w:rStyle w:val="displayonly"/>
                    <w:rFonts w:cs="Arial"/>
                  </w:rPr>
                  <w:t>/</w:t>
                </w:r>
                <w:r>
                  <w:rPr>
                    <w:rStyle w:val="displayonly"/>
                    <w:rFonts w:cs="Arial"/>
                  </w:rPr>
                  <w:t>12</w:t>
                </w:r>
                <w:r w:rsidRPr="00673D3B">
                  <w:rPr>
                    <w:rStyle w:val="displayonly"/>
                    <w:rFonts w:cs="Arial"/>
                  </w:rPr>
                  <w:t>/2016 1</w:t>
                </w:r>
                <w:r>
                  <w:rPr>
                    <w:rStyle w:val="displayonly"/>
                    <w:rFonts w:cs="Arial"/>
                  </w:rPr>
                  <w:t>1</w:t>
                </w:r>
                <w:r w:rsidRPr="00673D3B">
                  <w:rPr>
                    <w:rStyle w:val="displayonly"/>
                    <w:rFonts w:cs="Arial"/>
                  </w:rPr>
                  <w:t>:</w:t>
                </w:r>
                <w:r>
                  <w:rPr>
                    <w:rStyle w:val="displayonly"/>
                    <w:rFonts w:cs="Arial"/>
                  </w:rPr>
                  <w:t>09</w:t>
                </w:r>
                <w:r w:rsidRPr="00673D3B">
                  <w:rPr>
                    <w:rStyle w:val="displayonly"/>
                    <w:rFonts w:cs="Arial"/>
                  </w:rPr>
                  <w:t>:</w:t>
                </w:r>
                <w:r>
                  <w:rPr>
                    <w:rStyle w:val="displayonly"/>
                    <w:rFonts w:cs="Arial"/>
                  </w:rPr>
                  <w:t>42</w:t>
                </w:r>
              </w:p>
            </w:tc>
          </w:tr>
          <w:tr w:rsidR="00826207" w:rsidRPr="00673D3B" w:rsidTr="007A35E3">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826207" w:rsidRPr="00673D3B" w:rsidRDefault="00826207" w:rsidP="007A35E3">
                <w:pPr>
                  <w:keepNext/>
                  <w:keepLines/>
                  <w:spacing w:before="240"/>
                  <w:rPr>
                    <w:b/>
                    <w:color w:val="FFFFFF" w:themeColor="background1"/>
                  </w:rPr>
                </w:pPr>
                <w:r w:rsidRPr="00673D3B">
                  <w:rPr>
                    <w:b/>
                    <w:color w:val="FFFFFF" w:themeColor="background1"/>
                  </w:rPr>
                  <w:t>External Reference</w:t>
                </w:r>
              </w:p>
            </w:tc>
          </w:tr>
          <w:tr w:rsidR="00826207" w:rsidRPr="00673D3B" w:rsidTr="007A35E3">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826207" w:rsidRPr="00673D3B" w:rsidRDefault="00826207" w:rsidP="007A35E3">
                <w:r w:rsidRPr="00673D3B">
                  <w:t>Direction - Origin Energy - 1/12/16</w:t>
                </w:r>
              </w:p>
            </w:tc>
          </w:tr>
          <w:tr w:rsidR="00826207" w:rsidRPr="00673D3B" w:rsidTr="007A35E3">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826207" w:rsidRPr="00673D3B" w:rsidRDefault="00826207" w:rsidP="007A35E3">
                <w:pPr>
                  <w:keepNext/>
                  <w:keepLines/>
                  <w:spacing w:before="240"/>
                  <w:rPr>
                    <w:b/>
                    <w:color w:val="FFFFFF" w:themeColor="background1"/>
                  </w:rPr>
                </w:pPr>
                <w:r w:rsidRPr="00673D3B">
                  <w:rPr>
                    <w:b/>
                    <w:color w:val="FFFFFF" w:themeColor="background1"/>
                  </w:rPr>
                  <w:t>Reason</w:t>
                </w:r>
              </w:p>
            </w:tc>
          </w:tr>
          <w:tr w:rsidR="00826207" w:rsidRPr="00673D3B" w:rsidTr="007A35E3">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D0647B" w:rsidRDefault="00826207" w:rsidP="00D0647B">
                <w:pPr>
                  <w:jc w:val="left"/>
                  <w:rPr>
                    <w:rFonts w:cs="Arial"/>
                    <w:szCs w:val="18"/>
                  </w:rPr>
                </w:pPr>
                <w:r>
                  <w:rPr>
                    <w:rFonts w:cs="Arial"/>
                    <w:szCs w:val="18"/>
                  </w:rPr>
                  <w:t xml:space="preserve">AEMO ELECTRICITY PARTICIPANT NOTICE. </w:t>
                </w:r>
                <w:r>
                  <w:rPr>
                    <w:rFonts w:cs="Arial"/>
                    <w:szCs w:val="18"/>
                  </w:rPr>
                  <w:br/>
                  <w:t xml:space="preserve">Direction - Origin Energy - 1/12/16 </w:t>
                </w:r>
              </w:p>
              <w:p w:rsidR="00D0647B" w:rsidRDefault="00826207" w:rsidP="00D0647B">
                <w:pPr>
                  <w:jc w:val="left"/>
                  <w:rPr>
                    <w:rFonts w:cs="Arial"/>
                    <w:szCs w:val="18"/>
                  </w:rPr>
                </w:pPr>
                <w:r>
                  <w:rPr>
                    <w:rFonts w:cs="Arial"/>
                    <w:szCs w:val="18"/>
                  </w:rPr>
                  <w:t xml:space="preserve">In accordance with clause 4.8.9 of the National Electricity Rules AEMO is issuing a direction to Origin Energy to take the following action. </w:t>
                </w:r>
              </w:p>
              <w:p w:rsidR="00D0647B" w:rsidRDefault="00826207" w:rsidP="00D0647B">
                <w:pPr>
                  <w:jc w:val="left"/>
                  <w:rPr>
                    <w:rFonts w:cs="Arial"/>
                    <w:szCs w:val="18"/>
                  </w:rPr>
                </w:pPr>
                <w:r>
                  <w:rPr>
                    <w:rFonts w:cs="Arial"/>
                    <w:szCs w:val="18"/>
                  </w:rPr>
                  <w:t xml:space="preserve">Reduce generation at Mortlake Power Station unit 12 to zero and de-synchronise </w:t>
                </w:r>
              </w:p>
              <w:p w:rsidR="00D0647B" w:rsidRDefault="00826207" w:rsidP="00D0647B">
                <w:pPr>
                  <w:jc w:val="left"/>
                  <w:rPr>
                    <w:rFonts w:cs="Arial"/>
                    <w:szCs w:val="18"/>
                  </w:rPr>
                </w:pPr>
                <w:r>
                  <w:rPr>
                    <w:rFonts w:cs="Arial"/>
                    <w:szCs w:val="18"/>
                  </w:rPr>
                  <w:t xml:space="preserve">The direction is issued subject to the Registered Participant's best endeavours to comply with it unless compliance would be a hazard to public safety or materially risk damaging equipment or contravene any other law. </w:t>
                </w:r>
              </w:p>
              <w:p w:rsidR="00D0647B" w:rsidRDefault="00826207" w:rsidP="00D0647B">
                <w:pPr>
                  <w:jc w:val="left"/>
                  <w:rPr>
                    <w:rFonts w:cs="Arial"/>
                    <w:szCs w:val="18"/>
                  </w:rPr>
                </w:pPr>
                <w:r>
                  <w:rPr>
                    <w:rFonts w:cs="Arial"/>
                    <w:szCs w:val="18"/>
                  </w:rPr>
                  <w:t xml:space="preserve">The direction is issued at 1030 hrs and is expected to stay in place until further notice </w:t>
                </w:r>
              </w:p>
              <w:p w:rsidR="00826207" w:rsidRPr="00673D3B" w:rsidRDefault="00826207" w:rsidP="00D0647B">
                <w:pPr>
                  <w:jc w:val="left"/>
                </w:pPr>
                <w:r>
                  <w:rPr>
                    <w:rFonts w:cs="Arial"/>
                    <w:szCs w:val="18"/>
                  </w:rPr>
                  <w:t>Manager NEM Real Time Operations</w:t>
                </w:r>
              </w:p>
            </w:tc>
          </w:tr>
        </w:tbl>
        <w:p w:rsidR="00826207" w:rsidRDefault="00826207" w:rsidP="00826207">
          <w:pPr>
            <w:pStyle w:val="AERBody"/>
          </w:pPr>
        </w:p>
        <w:p w:rsidR="00A801B5" w:rsidRDefault="00A801B5" w:rsidP="00826207">
          <w:pPr>
            <w:pStyle w:val="AERBody"/>
          </w:pPr>
        </w:p>
        <w:p w:rsidR="00A801B5" w:rsidRDefault="00A801B5" w:rsidP="00826207">
          <w:pPr>
            <w:pStyle w:val="AERBody"/>
          </w:pPr>
        </w:p>
        <w:p w:rsidR="00A801B5" w:rsidRDefault="00A801B5" w:rsidP="00826207">
          <w:pPr>
            <w:pStyle w:val="AERBody"/>
          </w:pPr>
        </w:p>
        <w:tbl>
          <w:tblPr>
            <w:tblStyle w:val="AERsummarytable"/>
            <w:tblW w:w="0" w:type="auto"/>
            <w:tblLook w:val="04A0" w:firstRow="1" w:lastRow="0" w:firstColumn="1" w:lastColumn="0" w:noHBand="0" w:noVBand="1"/>
          </w:tblPr>
          <w:tblGrid>
            <w:gridCol w:w="1668"/>
            <w:gridCol w:w="2678"/>
            <w:gridCol w:w="2173"/>
            <w:gridCol w:w="2174"/>
          </w:tblGrid>
          <w:tr w:rsidR="00375065" w:rsidRPr="00673D3B" w:rsidTr="004938CF">
            <w:trPr>
              <w:cnfStyle w:val="100000000000" w:firstRow="1" w:lastRow="0" w:firstColumn="0" w:lastColumn="0" w:oddVBand="0" w:evenVBand="0" w:oddHBand="0" w:evenHBand="0" w:firstRowFirstColumn="0" w:firstRowLastColumn="0" w:lastRowFirstColumn="0" w:lastRowLastColumn="0"/>
            </w:trPr>
            <w:tc>
              <w:tcPr>
                <w:tcW w:w="1668" w:type="dxa"/>
              </w:tcPr>
              <w:p w:rsidR="00375065" w:rsidRPr="00673D3B" w:rsidRDefault="00375065" w:rsidP="004938CF">
                <w:pPr>
                  <w:keepNext/>
                  <w:keepLines/>
                </w:pPr>
                <w:r w:rsidRPr="00673D3B">
                  <w:lastRenderedPageBreak/>
                  <w:t>Market Notice</w:t>
                </w:r>
              </w:p>
            </w:tc>
            <w:tc>
              <w:tcPr>
                <w:tcW w:w="2678" w:type="dxa"/>
              </w:tcPr>
              <w:p w:rsidR="00375065" w:rsidRPr="00673D3B" w:rsidRDefault="00375065" w:rsidP="004938CF">
                <w:pPr>
                  <w:keepNext/>
                  <w:keepLines/>
                </w:pPr>
                <w:r w:rsidRPr="00673D3B">
                  <w:t>Type</w:t>
                </w:r>
              </w:p>
            </w:tc>
            <w:tc>
              <w:tcPr>
                <w:tcW w:w="2173" w:type="dxa"/>
              </w:tcPr>
              <w:p w:rsidR="00375065" w:rsidRPr="00673D3B" w:rsidRDefault="00375065" w:rsidP="004938CF">
                <w:pPr>
                  <w:keepNext/>
                  <w:keepLines/>
                </w:pPr>
                <w:r w:rsidRPr="00673D3B">
                  <w:t>Date of issue</w:t>
                </w:r>
              </w:p>
            </w:tc>
            <w:tc>
              <w:tcPr>
                <w:tcW w:w="2174" w:type="dxa"/>
              </w:tcPr>
              <w:p w:rsidR="00375065" w:rsidRPr="00673D3B" w:rsidRDefault="00375065" w:rsidP="004938CF">
                <w:pPr>
                  <w:keepNext/>
                  <w:keepLines/>
                </w:pPr>
                <w:r w:rsidRPr="00673D3B">
                  <w:t>Last Changed</w:t>
                </w:r>
              </w:p>
            </w:tc>
          </w:tr>
          <w:tr w:rsidR="00375065" w:rsidRPr="00673D3B" w:rsidTr="004938CF">
            <w:trPr>
              <w:cnfStyle w:val="000000100000" w:firstRow="0" w:lastRow="0" w:firstColumn="0" w:lastColumn="0" w:oddVBand="0" w:evenVBand="0" w:oddHBand="1" w:evenHBand="0" w:firstRowFirstColumn="0" w:firstRowLastColumn="0" w:lastRowFirstColumn="0" w:lastRowLastColumn="0"/>
            </w:trPr>
            <w:tc>
              <w:tcPr>
                <w:tcW w:w="1668" w:type="dxa"/>
              </w:tcPr>
              <w:p w:rsidR="00375065" w:rsidRPr="00673D3B" w:rsidRDefault="00375065" w:rsidP="00375065">
                <w:r w:rsidRPr="00673D3B">
                  <w:t>5</w:t>
                </w:r>
                <w:r>
                  <w:t>6067</w:t>
                </w:r>
              </w:p>
            </w:tc>
            <w:tc>
              <w:tcPr>
                <w:tcW w:w="2678" w:type="dxa"/>
              </w:tcPr>
              <w:p w:rsidR="00375065" w:rsidRPr="00673D3B" w:rsidRDefault="00375065" w:rsidP="004938CF">
                <w:r>
                  <w:t>MARKET INTERVENTION</w:t>
                </w:r>
              </w:p>
            </w:tc>
            <w:tc>
              <w:tcPr>
                <w:tcW w:w="2173" w:type="dxa"/>
              </w:tcPr>
              <w:p w:rsidR="00375065" w:rsidRPr="00673D3B" w:rsidRDefault="00375065" w:rsidP="004938CF">
                <w:r w:rsidRPr="00375065">
                  <w:rPr>
                    <w:rStyle w:val="displayonly"/>
                    <w:rFonts w:cs="Arial"/>
                  </w:rPr>
                  <w:t>1/12/2016  3:45:17 PM</w:t>
                </w:r>
              </w:p>
            </w:tc>
            <w:tc>
              <w:tcPr>
                <w:tcW w:w="2174" w:type="dxa"/>
              </w:tcPr>
              <w:p w:rsidR="00375065" w:rsidRPr="00673D3B" w:rsidRDefault="00375065" w:rsidP="004938CF">
                <w:r w:rsidRPr="00375065">
                  <w:rPr>
                    <w:rStyle w:val="displayonly"/>
                    <w:rFonts w:cs="Arial"/>
                  </w:rPr>
                  <w:t>1/12/2016  3:45:17 PM</w:t>
                </w:r>
              </w:p>
            </w:tc>
          </w:tr>
          <w:tr w:rsidR="00375065" w:rsidRPr="00673D3B" w:rsidTr="004938CF">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375065" w:rsidRPr="00673D3B" w:rsidRDefault="00375065" w:rsidP="004938CF">
                <w:pPr>
                  <w:keepNext/>
                  <w:keepLines/>
                  <w:spacing w:before="240"/>
                  <w:rPr>
                    <w:b/>
                    <w:color w:val="FFFFFF" w:themeColor="background1"/>
                  </w:rPr>
                </w:pPr>
                <w:r w:rsidRPr="00673D3B">
                  <w:rPr>
                    <w:b/>
                    <w:color w:val="FFFFFF" w:themeColor="background1"/>
                  </w:rPr>
                  <w:t>External Reference</w:t>
                </w:r>
              </w:p>
            </w:tc>
          </w:tr>
          <w:tr w:rsidR="00375065" w:rsidRPr="00673D3B" w:rsidTr="004938CF">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375065" w:rsidRPr="00673D3B" w:rsidRDefault="00375065" w:rsidP="004938CF">
                <w:r w:rsidRPr="00375065">
                  <w:t xml:space="preserve">Direction ceased - Victoria Region </w:t>
                </w:r>
                <w:proofErr w:type="spellStart"/>
                <w:r w:rsidRPr="00375065">
                  <w:t>region</w:t>
                </w:r>
                <w:proofErr w:type="spellEnd"/>
                <w:r w:rsidRPr="00375065">
                  <w:t xml:space="preserve"> 1/12/16</w:t>
                </w:r>
              </w:p>
            </w:tc>
          </w:tr>
          <w:tr w:rsidR="00375065" w:rsidRPr="00673D3B" w:rsidTr="004938CF">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375065" w:rsidRPr="00673D3B" w:rsidRDefault="00375065" w:rsidP="004938CF">
                <w:pPr>
                  <w:keepNext/>
                  <w:keepLines/>
                  <w:spacing w:before="240"/>
                  <w:rPr>
                    <w:b/>
                    <w:color w:val="FFFFFF" w:themeColor="background1"/>
                  </w:rPr>
                </w:pPr>
                <w:r w:rsidRPr="00673D3B">
                  <w:rPr>
                    <w:b/>
                    <w:color w:val="FFFFFF" w:themeColor="background1"/>
                  </w:rPr>
                  <w:t>Reason</w:t>
                </w:r>
              </w:p>
            </w:tc>
          </w:tr>
          <w:tr w:rsidR="00375065" w:rsidRPr="00673D3B" w:rsidTr="004938CF">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375065" w:rsidRDefault="00375065" w:rsidP="00375065">
                <w:pPr>
                  <w:jc w:val="left"/>
                  <w:rPr>
                    <w:rFonts w:cs="Arial"/>
                    <w:color w:val="000000"/>
                  </w:rPr>
                </w:pPr>
                <w:r>
                  <w:rPr>
                    <w:rFonts w:cs="Arial"/>
                    <w:color w:val="000000"/>
                  </w:rPr>
                  <w:t>AEMO ELECTRICITY MARKET NOTICE.</w:t>
                </w:r>
              </w:p>
              <w:p w:rsidR="00375065" w:rsidRDefault="00375065" w:rsidP="00375065">
                <w:pPr>
                  <w:jc w:val="left"/>
                  <w:rPr>
                    <w:rFonts w:cs="Arial"/>
                    <w:color w:val="000000"/>
                  </w:rPr>
                </w:pPr>
                <w:r>
                  <w:rPr>
                    <w:rFonts w:cs="Arial"/>
                    <w:color w:val="000000"/>
                  </w:rPr>
                  <w:t xml:space="preserve">Direction - Victoria Region </w:t>
                </w:r>
                <w:proofErr w:type="spellStart"/>
                <w:r>
                  <w:rPr>
                    <w:rFonts w:cs="Arial"/>
                    <w:color w:val="000000"/>
                  </w:rPr>
                  <w:t>region</w:t>
                </w:r>
                <w:proofErr w:type="spellEnd"/>
                <w:r>
                  <w:rPr>
                    <w:rFonts w:cs="Arial"/>
                    <w:color w:val="000000"/>
                  </w:rPr>
                  <w:t xml:space="preserve"> 1/12/16</w:t>
                </w:r>
              </w:p>
              <w:p w:rsidR="00375065" w:rsidRDefault="00375065" w:rsidP="00375065">
                <w:pPr>
                  <w:jc w:val="left"/>
                  <w:rPr>
                    <w:rFonts w:cs="Arial"/>
                    <w:color w:val="000000"/>
                  </w:rPr>
                </w:pPr>
                <w:r>
                  <w:rPr>
                    <w:rFonts w:cs="Arial"/>
                    <w:color w:val="000000"/>
                  </w:rPr>
                  <w:t xml:space="preserve">In accordance with clause 4.8.9 of the National Electricity Rules AEMO has issued a direction to a participant in the Victoria region.  </w:t>
                </w:r>
              </w:p>
              <w:p w:rsidR="00375065" w:rsidRDefault="00375065" w:rsidP="00375065">
                <w:pPr>
                  <w:jc w:val="left"/>
                  <w:rPr>
                    <w:rFonts w:cs="Arial"/>
                    <w:color w:val="000000"/>
                  </w:rPr>
                </w:pPr>
                <w:r>
                  <w:rPr>
                    <w:rFonts w:cs="Arial"/>
                    <w:color w:val="000000"/>
                  </w:rPr>
                  <w:t xml:space="preserve">The direction was necessary to re-establish the power system to a secure operating state, </w:t>
                </w:r>
              </w:p>
              <w:p w:rsidR="00375065" w:rsidRDefault="00375065" w:rsidP="00375065">
                <w:pPr>
                  <w:jc w:val="left"/>
                  <w:rPr>
                    <w:rFonts w:cs="Arial"/>
                    <w:color w:val="000000"/>
                  </w:rPr>
                </w:pPr>
                <w:r>
                  <w:rPr>
                    <w:rFonts w:cs="Arial"/>
                    <w:color w:val="000000"/>
                  </w:rPr>
                  <w:t>The direction was issued at 1030 hrs and ceased at 1545hrs /1/2/16</w:t>
                </w:r>
              </w:p>
              <w:p w:rsidR="00375065" w:rsidRPr="00375065" w:rsidRDefault="00375065" w:rsidP="004938CF">
                <w:pPr>
                  <w:jc w:val="left"/>
                  <w:rPr>
                    <w:rFonts w:cs="Arial"/>
                    <w:color w:val="000000"/>
                    <w:sz w:val="24"/>
                    <w:szCs w:val="24"/>
                  </w:rPr>
                </w:pPr>
                <w:r>
                  <w:rPr>
                    <w:rFonts w:cs="Arial"/>
                    <w:color w:val="000000"/>
                  </w:rPr>
                  <w:t>Manager NEM Real Time Operations</w:t>
                </w:r>
              </w:p>
            </w:tc>
          </w:tr>
        </w:tbl>
        <w:p w:rsidR="00D0647B" w:rsidRDefault="00D0647B" w:rsidP="00826207">
          <w:pPr>
            <w:pStyle w:val="AERBody"/>
          </w:pPr>
        </w:p>
        <w:p w:rsidR="00D0647B" w:rsidRDefault="00D0647B">
          <w:pPr>
            <w:spacing w:line="240" w:lineRule="auto"/>
            <w:jc w:val="left"/>
          </w:pPr>
          <w:r>
            <w:br w:type="page"/>
          </w:r>
        </w:p>
        <w:tbl>
          <w:tblPr>
            <w:tblStyle w:val="AERsummarytable"/>
            <w:tblW w:w="0" w:type="auto"/>
            <w:tblLook w:val="04A0" w:firstRow="1" w:lastRow="0" w:firstColumn="1" w:lastColumn="0" w:noHBand="0" w:noVBand="1"/>
          </w:tblPr>
          <w:tblGrid>
            <w:gridCol w:w="1668"/>
            <w:gridCol w:w="2678"/>
            <w:gridCol w:w="2173"/>
            <w:gridCol w:w="2174"/>
          </w:tblGrid>
          <w:tr w:rsidR="00826207" w:rsidRPr="00673D3B" w:rsidTr="007A35E3">
            <w:trPr>
              <w:cnfStyle w:val="100000000000" w:firstRow="1" w:lastRow="0" w:firstColumn="0" w:lastColumn="0" w:oddVBand="0" w:evenVBand="0" w:oddHBand="0" w:evenHBand="0" w:firstRowFirstColumn="0" w:firstRowLastColumn="0" w:lastRowFirstColumn="0" w:lastRowLastColumn="0"/>
            </w:trPr>
            <w:tc>
              <w:tcPr>
                <w:tcW w:w="1668" w:type="dxa"/>
              </w:tcPr>
              <w:p w:rsidR="00826207" w:rsidRPr="00673D3B" w:rsidRDefault="00826207" w:rsidP="007A35E3">
                <w:pPr>
                  <w:keepNext/>
                  <w:keepLines/>
                </w:pPr>
                <w:r w:rsidRPr="00673D3B">
                  <w:lastRenderedPageBreak/>
                  <w:t>Market Notice</w:t>
                </w:r>
              </w:p>
            </w:tc>
            <w:tc>
              <w:tcPr>
                <w:tcW w:w="2678" w:type="dxa"/>
              </w:tcPr>
              <w:p w:rsidR="00826207" w:rsidRPr="00673D3B" w:rsidRDefault="00826207" w:rsidP="007A35E3">
                <w:pPr>
                  <w:keepNext/>
                  <w:keepLines/>
                </w:pPr>
                <w:r w:rsidRPr="00673D3B">
                  <w:t>Type</w:t>
                </w:r>
              </w:p>
            </w:tc>
            <w:tc>
              <w:tcPr>
                <w:tcW w:w="2173" w:type="dxa"/>
              </w:tcPr>
              <w:p w:rsidR="00826207" w:rsidRPr="00673D3B" w:rsidRDefault="00826207" w:rsidP="007A35E3">
                <w:pPr>
                  <w:keepNext/>
                  <w:keepLines/>
                </w:pPr>
                <w:r w:rsidRPr="00673D3B">
                  <w:t>Date of issue</w:t>
                </w:r>
              </w:p>
            </w:tc>
            <w:tc>
              <w:tcPr>
                <w:tcW w:w="2174" w:type="dxa"/>
              </w:tcPr>
              <w:p w:rsidR="00826207" w:rsidRPr="00673D3B" w:rsidRDefault="00826207" w:rsidP="007A35E3">
                <w:pPr>
                  <w:keepNext/>
                  <w:keepLines/>
                </w:pPr>
                <w:r w:rsidRPr="00673D3B">
                  <w:t>Last Changed</w:t>
                </w:r>
              </w:p>
            </w:tc>
          </w:tr>
          <w:tr w:rsidR="00826207" w:rsidRPr="00673D3B" w:rsidTr="007A35E3">
            <w:trPr>
              <w:cnfStyle w:val="000000100000" w:firstRow="0" w:lastRow="0" w:firstColumn="0" w:lastColumn="0" w:oddVBand="0" w:evenVBand="0" w:oddHBand="1" w:evenHBand="0" w:firstRowFirstColumn="0" w:firstRowLastColumn="0" w:lastRowFirstColumn="0" w:lastRowLastColumn="0"/>
            </w:trPr>
            <w:tc>
              <w:tcPr>
                <w:tcW w:w="1668" w:type="dxa"/>
              </w:tcPr>
              <w:p w:rsidR="00826207" w:rsidRPr="00673D3B" w:rsidRDefault="00826207" w:rsidP="007A35E3">
                <w:r w:rsidRPr="00673D3B">
                  <w:t>5</w:t>
                </w:r>
                <w:r>
                  <w:t>6068</w:t>
                </w:r>
              </w:p>
            </w:tc>
            <w:tc>
              <w:tcPr>
                <w:tcW w:w="2678" w:type="dxa"/>
              </w:tcPr>
              <w:p w:rsidR="00826207" w:rsidRPr="00673D3B" w:rsidRDefault="00826207" w:rsidP="007A35E3">
                <w:r>
                  <w:t>MARKET INTERVENTION</w:t>
                </w:r>
              </w:p>
            </w:tc>
            <w:tc>
              <w:tcPr>
                <w:tcW w:w="2173" w:type="dxa"/>
              </w:tcPr>
              <w:p w:rsidR="00826207" w:rsidRPr="00673D3B" w:rsidRDefault="00826207" w:rsidP="007A35E3">
                <w:r w:rsidRPr="00673D3B">
                  <w:rPr>
                    <w:rStyle w:val="displayonly"/>
                    <w:rFonts w:cs="Arial"/>
                  </w:rPr>
                  <w:t>01/</w:t>
                </w:r>
                <w:r>
                  <w:rPr>
                    <w:rStyle w:val="displayonly"/>
                    <w:rFonts w:cs="Arial"/>
                  </w:rPr>
                  <w:t>12</w:t>
                </w:r>
                <w:r w:rsidRPr="00673D3B">
                  <w:rPr>
                    <w:rStyle w:val="displayonly"/>
                    <w:rFonts w:cs="Arial"/>
                  </w:rPr>
                  <w:t>/2016 1</w:t>
                </w:r>
                <w:r>
                  <w:rPr>
                    <w:rStyle w:val="displayonly"/>
                    <w:rFonts w:cs="Arial"/>
                  </w:rPr>
                  <w:t>5</w:t>
                </w:r>
                <w:r w:rsidRPr="00673D3B">
                  <w:rPr>
                    <w:rStyle w:val="displayonly"/>
                    <w:rFonts w:cs="Arial"/>
                  </w:rPr>
                  <w:t>:</w:t>
                </w:r>
                <w:r>
                  <w:rPr>
                    <w:rStyle w:val="displayonly"/>
                    <w:rFonts w:cs="Arial"/>
                  </w:rPr>
                  <w:t>47</w:t>
                </w:r>
                <w:r w:rsidRPr="00673D3B">
                  <w:rPr>
                    <w:rStyle w:val="displayonly"/>
                    <w:rFonts w:cs="Arial"/>
                  </w:rPr>
                  <w:t>:0</w:t>
                </w:r>
                <w:r>
                  <w:rPr>
                    <w:rStyle w:val="displayonly"/>
                    <w:rFonts w:cs="Arial"/>
                  </w:rPr>
                  <w:t>5</w:t>
                </w:r>
              </w:p>
            </w:tc>
            <w:tc>
              <w:tcPr>
                <w:tcW w:w="2174" w:type="dxa"/>
              </w:tcPr>
              <w:p w:rsidR="00826207" w:rsidRPr="00673D3B" w:rsidRDefault="00826207" w:rsidP="007A35E3">
                <w:r w:rsidRPr="00673D3B">
                  <w:rPr>
                    <w:rStyle w:val="displayonly"/>
                    <w:rFonts w:cs="Arial"/>
                  </w:rPr>
                  <w:t>01/</w:t>
                </w:r>
                <w:r>
                  <w:rPr>
                    <w:rStyle w:val="displayonly"/>
                    <w:rFonts w:cs="Arial"/>
                  </w:rPr>
                  <w:t>12</w:t>
                </w:r>
                <w:r w:rsidRPr="00673D3B">
                  <w:rPr>
                    <w:rStyle w:val="displayonly"/>
                    <w:rFonts w:cs="Arial"/>
                  </w:rPr>
                  <w:t>/2016 1</w:t>
                </w:r>
                <w:r>
                  <w:rPr>
                    <w:rStyle w:val="displayonly"/>
                    <w:rFonts w:cs="Arial"/>
                  </w:rPr>
                  <w:t>5</w:t>
                </w:r>
                <w:r w:rsidRPr="00673D3B">
                  <w:rPr>
                    <w:rStyle w:val="displayonly"/>
                    <w:rFonts w:cs="Arial"/>
                  </w:rPr>
                  <w:t>:</w:t>
                </w:r>
                <w:r>
                  <w:rPr>
                    <w:rStyle w:val="displayonly"/>
                    <w:rFonts w:cs="Arial"/>
                  </w:rPr>
                  <w:t>47</w:t>
                </w:r>
                <w:r w:rsidRPr="00673D3B">
                  <w:rPr>
                    <w:rStyle w:val="displayonly"/>
                    <w:rFonts w:cs="Arial"/>
                  </w:rPr>
                  <w:t>:0</w:t>
                </w:r>
                <w:r>
                  <w:rPr>
                    <w:rStyle w:val="displayonly"/>
                    <w:rFonts w:cs="Arial"/>
                  </w:rPr>
                  <w:t>5</w:t>
                </w:r>
              </w:p>
            </w:tc>
          </w:tr>
          <w:tr w:rsidR="00826207" w:rsidRPr="00673D3B" w:rsidTr="007A35E3">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826207" w:rsidRPr="00673D3B" w:rsidRDefault="00826207" w:rsidP="007A35E3">
                <w:pPr>
                  <w:keepNext/>
                  <w:keepLines/>
                  <w:spacing w:before="240"/>
                  <w:rPr>
                    <w:b/>
                    <w:color w:val="FFFFFF" w:themeColor="background1"/>
                  </w:rPr>
                </w:pPr>
                <w:r w:rsidRPr="00673D3B">
                  <w:rPr>
                    <w:b/>
                    <w:color w:val="FFFFFF" w:themeColor="background1"/>
                  </w:rPr>
                  <w:t>External Reference</w:t>
                </w:r>
              </w:p>
            </w:tc>
          </w:tr>
          <w:tr w:rsidR="00826207" w:rsidRPr="00673D3B" w:rsidTr="007A35E3">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826207" w:rsidRPr="00673D3B" w:rsidRDefault="00826207" w:rsidP="007A35E3">
                <w:r w:rsidRPr="00673D3B">
                  <w:t>Direction ceased - Origin Energy - 1/12/16</w:t>
                </w:r>
              </w:p>
            </w:tc>
          </w:tr>
          <w:tr w:rsidR="00826207" w:rsidRPr="00673D3B" w:rsidTr="007A35E3">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826207" w:rsidRPr="00673D3B" w:rsidRDefault="00826207" w:rsidP="007A35E3">
                <w:pPr>
                  <w:keepNext/>
                  <w:keepLines/>
                  <w:spacing w:before="240"/>
                  <w:rPr>
                    <w:b/>
                    <w:color w:val="FFFFFF" w:themeColor="background1"/>
                  </w:rPr>
                </w:pPr>
                <w:r w:rsidRPr="00673D3B">
                  <w:rPr>
                    <w:b/>
                    <w:color w:val="FFFFFF" w:themeColor="background1"/>
                  </w:rPr>
                  <w:t>Reason</w:t>
                </w:r>
              </w:p>
            </w:tc>
          </w:tr>
          <w:tr w:rsidR="00826207" w:rsidRPr="00673D3B" w:rsidTr="007A35E3">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D0647B" w:rsidRDefault="00826207" w:rsidP="00D0647B">
                <w:pPr>
                  <w:jc w:val="left"/>
                  <w:rPr>
                    <w:rFonts w:cs="Arial"/>
                    <w:szCs w:val="18"/>
                  </w:rPr>
                </w:pPr>
                <w:r>
                  <w:rPr>
                    <w:rFonts w:cs="Arial"/>
                    <w:szCs w:val="18"/>
                  </w:rPr>
                  <w:t xml:space="preserve">AEMO ELECTRICITY PARTICIPANT NOTICE. </w:t>
                </w:r>
              </w:p>
              <w:p w:rsidR="00D0647B" w:rsidRDefault="00826207" w:rsidP="00D0647B">
                <w:pPr>
                  <w:jc w:val="left"/>
                  <w:rPr>
                    <w:rFonts w:cs="Arial"/>
                    <w:szCs w:val="18"/>
                  </w:rPr>
                </w:pPr>
                <w:r>
                  <w:rPr>
                    <w:rFonts w:cs="Arial"/>
                    <w:szCs w:val="18"/>
                  </w:rPr>
                  <w:t xml:space="preserve">Direction - Origin Energy - 1/12/16 </w:t>
                </w:r>
              </w:p>
              <w:p w:rsidR="00D0647B" w:rsidRDefault="00826207" w:rsidP="00D0647B">
                <w:pPr>
                  <w:jc w:val="left"/>
                  <w:rPr>
                    <w:rFonts w:cs="Arial"/>
                    <w:szCs w:val="18"/>
                  </w:rPr>
                </w:pPr>
                <w:r>
                  <w:rPr>
                    <w:rFonts w:cs="Arial"/>
                    <w:szCs w:val="18"/>
                  </w:rPr>
                  <w:t xml:space="preserve">Refer participant notice 56021 </w:t>
                </w:r>
              </w:p>
              <w:p w:rsidR="00D0647B" w:rsidRDefault="00826207" w:rsidP="00D0647B">
                <w:pPr>
                  <w:jc w:val="left"/>
                  <w:rPr>
                    <w:rFonts w:cs="Arial"/>
                    <w:szCs w:val="18"/>
                  </w:rPr>
                </w:pPr>
                <w:r>
                  <w:rPr>
                    <w:rFonts w:cs="Arial"/>
                    <w:szCs w:val="18"/>
                  </w:rPr>
                  <w:t xml:space="preserve">In accordance with clause 4.8.9 of the National Electricity Rules AEMO is issuing a direction to Origin Energy to take the following action. </w:t>
                </w:r>
              </w:p>
              <w:p w:rsidR="00D0647B" w:rsidRDefault="00826207" w:rsidP="00D0647B">
                <w:pPr>
                  <w:jc w:val="left"/>
                  <w:rPr>
                    <w:rFonts w:cs="Arial"/>
                    <w:szCs w:val="18"/>
                  </w:rPr>
                </w:pPr>
                <w:r>
                  <w:rPr>
                    <w:rFonts w:cs="Arial"/>
                    <w:szCs w:val="18"/>
                  </w:rPr>
                  <w:t xml:space="preserve">Reduce generation at Mortlake Power Station unit 12 to zero and de-synchronise </w:t>
                </w:r>
              </w:p>
              <w:p w:rsidR="00D0647B" w:rsidRDefault="00826207" w:rsidP="00D0647B">
                <w:pPr>
                  <w:jc w:val="left"/>
                  <w:rPr>
                    <w:rFonts w:cs="Arial"/>
                    <w:szCs w:val="18"/>
                  </w:rPr>
                </w:pPr>
                <w:r>
                  <w:rPr>
                    <w:rFonts w:cs="Arial"/>
                    <w:szCs w:val="18"/>
                  </w:rPr>
                  <w:t xml:space="preserve">The direction is issued subject to the Registered Participant's best endeavours to comply with it unless compliance would be a hazard to public safety or materially risk damaging equipment or contravene any other law. </w:t>
                </w:r>
              </w:p>
              <w:p w:rsidR="00D0647B" w:rsidRDefault="00826207" w:rsidP="00D0647B">
                <w:pPr>
                  <w:jc w:val="left"/>
                  <w:rPr>
                    <w:rFonts w:cs="Arial"/>
                    <w:szCs w:val="18"/>
                  </w:rPr>
                </w:pPr>
                <w:r>
                  <w:rPr>
                    <w:rFonts w:cs="Arial"/>
                    <w:szCs w:val="18"/>
                  </w:rPr>
                  <w:t xml:space="preserve">The direction is issued at 1030 hrs and ceases at 1545 hrs 1/12/16 </w:t>
                </w:r>
              </w:p>
              <w:p w:rsidR="00826207" w:rsidRPr="00673D3B" w:rsidRDefault="00826207" w:rsidP="00D0647B">
                <w:pPr>
                  <w:jc w:val="left"/>
                </w:pPr>
                <w:r>
                  <w:rPr>
                    <w:rFonts w:cs="Arial"/>
                    <w:szCs w:val="18"/>
                  </w:rPr>
                  <w:t>Manager NEM Real Time Operations</w:t>
                </w:r>
              </w:p>
            </w:tc>
          </w:tr>
        </w:tbl>
        <w:p w:rsidR="00E37459" w:rsidRPr="00B9171D" w:rsidRDefault="00826207" w:rsidP="00E37459">
          <w:pPr>
            <w:pStyle w:val="Heading1notnumber"/>
          </w:pPr>
          <w:bookmarkStart w:id="31" w:name="_Toc472021391"/>
          <w:r w:rsidRPr="00826207">
            <w:lastRenderedPageBreak/>
            <w:t xml:space="preserve">Appendix </w:t>
          </w:r>
          <w:r>
            <w:t>C</w:t>
          </w:r>
          <w:r w:rsidRPr="00826207">
            <w:t>:</w:t>
          </w:r>
          <w:r w:rsidRPr="00826207">
            <w:tab/>
          </w:r>
          <w:r w:rsidR="00E37459" w:rsidRPr="00B9171D">
            <w:t>Price setter</w:t>
          </w:r>
          <w:bookmarkEnd w:id="31"/>
        </w:p>
        <w:p w:rsidR="00E37459" w:rsidRPr="00B9171D" w:rsidRDefault="00E37459" w:rsidP="00E37459">
          <w:pPr>
            <w:pStyle w:val="AERBody"/>
          </w:pPr>
          <w:r w:rsidRPr="00B9171D">
            <w:t>The following table identifies for the trading interval in which the spot price exceeded $5000/MWh, each five minute dispatch interval price and the generating units involved in setting the energy price. This information is published by AEMO.</w:t>
          </w:r>
          <w:r w:rsidRPr="00B9171D">
            <w:rPr>
              <w:rStyle w:val="FootnoteReference"/>
            </w:rPr>
            <w:footnoteReference w:id="8"/>
          </w:r>
          <w:r w:rsidRPr="00B9171D">
            <w:t xml:space="preserve"> The 30-minute spot price is the average of the six dispatch interval prices.</w:t>
          </w:r>
          <w:r w:rsidR="004D33B4" w:rsidRPr="004D33B4">
            <w:t xml:space="preserve"> </w:t>
          </w:r>
          <w:r w:rsidR="004D33B4">
            <w:t>The dispatch prices that are in italics are capped at the price cap of $14 000/MW when published by AEMO.</w:t>
          </w:r>
        </w:p>
        <w:p w:rsidR="00E37459" w:rsidRPr="00B9171D" w:rsidRDefault="00D968C3" w:rsidP="00D968C3">
          <w:pPr>
            <w:pStyle w:val="Caption"/>
          </w:pPr>
          <w:r w:rsidRPr="00B9171D">
            <w:t xml:space="preserve">Table </w:t>
          </w:r>
          <w:fldSimple w:instr=" SEQ Table \* ARABIC ">
            <w:r w:rsidR="001D47DE">
              <w:rPr>
                <w:noProof/>
              </w:rPr>
              <w:t>7</w:t>
            </w:r>
          </w:fldSimple>
          <w:r w:rsidR="00B9171D" w:rsidRPr="00B9171D">
            <w:t>: price setter for the 10</w:t>
          </w:r>
          <w:r w:rsidRPr="00B9171D">
            <w:t>.30</w:t>
          </w:r>
          <w:r w:rsidR="00CC77A5" w:rsidRPr="00B9171D">
            <w:rPr>
              <w:noProof/>
            </w:rPr>
            <w:t> </w:t>
          </w:r>
          <w:r w:rsidR="00B9171D" w:rsidRPr="00B9171D">
            <w:rPr>
              <w:noProof/>
            </w:rPr>
            <w:t>a</w:t>
          </w:r>
          <w:r w:rsidRPr="00B9171D">
            <w:rPr>
              <w:noProof/>
            </w:rPr>
            <w:t>m trading interval</w:t>
          </w:r>
        </w:p>
        <w:tbl>
          <w:tblPr>
            <w:tblStyle w:val="AERTable-Text"/>
            <w:tblW w:w="5199" w:type="pct"/>
            <w:tblLayout w:type="fixed"/>
            <w:tblLook w:val="04A0" w:firstRow="1" w:lastRow="0" w:firstColumn="1" w:lastColumn="0" w:noHBand="0" w:noVBand="1"/>
          </w:tblPr>
          <w:tblGrid>
            <w:gridCol w:w="633"/>
            <w:gridCol w:w="1038"/>
            <w:gridCol w:w="1475"/>
            <w:gridCol w:w="1121"/>
            <w:gridCol w:w="1406"/>
            <w:gridCol w:w="938"/>
            <w:gridCol w:w="1088"/>
            <w:gridCol w:w="1340"/>
          </w:tblGrid>
          <w:tr w:rsidR="00E37459" w:rsidRPr="009F31EF" w:rsidTr="00D0647B">
            <w:trPr>
              <w:cnfStyle w:val="100000000000" w:firstRow="1" w:lastRow="0" w:firstColumn="0" w:lastColumn="0" w:oddVBand="0" w:evenVBand="0" w:oddHBand="0" w:evenHBand="0" w:firstRowFirstColumn="0" w:firstRowLastColumn="0" w:lastRowFirstColumn="0" w:lastRowLastColumn="0"/>
              <w:trHeight w:hRule="exact" w:val="737"/>
              <w:tblHeader/>
            </w:trPr>
            <w:tc>
              <w:tcPr>
                <w:tcW w:w="350" w:type="pct"/>
                <w:tcBorders>
                  <w:bottom w:val="nil"/>
                </w:tcBorders>
                <w:vAlign w:val="center"/>
              </w:tcPr>
              <w:p w:rsidR="00E37459" w:rsidRPr="009F31EF" w:rsidRDefault="00E37459" w:rsidP="00F03003">
                <w:pPr>
                  <w:pStyle w:val="TableHeading"/>
                  <w:rPr>
                    <w:rFonts w:cs="Arial"/>
                    <w:szCs w:val="16"/>
                  </w:rPr>
                </w:pPr>
                <w:r w:rsidRPr="009F31EF">
                  <w:rPr>
                    <w:rFonts w:cs="Arial"/>
                    <w:szCs w:val="16"/>
                  </w:rPr>
                  <w:t>DI</w:t>
                </w:r>
              </w:p>
            </w:tc>
            <w:tc>
              <w:tcPr>
                <w:tcW w:w="574" w:type="pct"/>
                <w:tcBorders>
                  <w:bottom w:val="nil"/>
                </w:tcBorders>
                <w:vAlign w:val="center"/>
              </w:tcPr>
              <w:p w:rsidR="00E37459" w:rsidRPr="009F31EF" w:rsidRDefault="00E37459" w:rsidP="00F03003">
                <w:pPr>
                  <w:pStyle w:val="TableHeading"/>
                  <w:rPr>
                    <w:rFonts w:cs="Arial"/>
                    <w:szCs w:val="16"/>
                  </w:rPr>
                </w:pPr>
                <w:r w:rsidRPr="009F31EF">
                  <w:rPr>
                    <w:rFonts w:cs="Arial"/>
                    <w:szCs w:val="16"/>
                  </w:rPr>
                  <w:t>Dispatch Price ($/MWh)</w:t>
                </w:r>
              </w:p>
            </w:tc>
            <w:tc>
              <w:tcPr>
                <w:tcW w:w="816" w:type="pct"/>
                <w:tcBorders>
                  <w:bottom w:val="nil"/>
                </w:tcBorders>
                <w:vAlign w:val="center"/>
              </w:tcPr>
              <w:p w:rsidR="00E37459" w:rsidRPr="009F31EF" w:rsidRDefault="00E37459" w:rsidP="00F03003">
                <w:pPr>
                  <w:pStyle w:val="TableHeading"/>
                  <w:rPr>
                    <w:rFonts w:cs="Arial"/>
                    <w:szCs w:val="16"/>
                  </w:rPr>
                </w:pPr>
                <w:r w:rsidRPr="009F31EF">
                  <w:rPr>
                    <w:rFonts w:cs="Arial"/>
                    <w:szCs w:val="16"/>
                  </w:rPr>
                  <w:t>Participant</w:t>
                </w:r>
              </w:p>
            </w:tc>
            <w:tc>
              <w:tcPr>
                <w:tcW w:w="620" w:type="pct"/>
                <w:tcBorders>
                  <w:bottom w:val="nil"/>
                </w:tcBorders>
                <w:vAlign w:val="center"/>
              </w:tcPr>
              <w:p w:rsidR="00E37459" w:rsidRPr="009F31EF" w:rsidRDefault="00E37459" w:rsidP="00F03003">
                <w:pPr>
                  <w:pStyle w:val="TableHeading"/>
                  <w:rPr>
                    <w:rFonts w:cs="Arial"/>
                    <w:szCs w:val="16"/>
                  </w:rPr>
                </w:pPr>
                <w:r w:rsidRPr="009F31EF">
                  <w:rPr>
                    <w:rFonts w:cs="Arial"/>
                    <w:szCs w:val="16"/>
                  </w:rPr>
                  <w:t>Unit</w:t>
                </w:r>
              </w:p>
            </w:tc>
            <w:tc>
              <w:tcPr>
                <w:tcW w:w="778" w:type="pct"/>
                <w:tcBorders>
                  <w:bottom w:val="nil"/>
                </w:tcBorders>
                <w:vAlign w:val="center"/>
              </w:tcPr>
              <w:p w:rsidR="00E37459" w:rsidRPr="009F31EF" w:rsidRDefault="00E37459" w:rsidP="00F03003">
                <w:pPr>
                  <w:pStyle w:val="TableHeading"/>
                  <w:rPr>
                    <w:rFonts w:cs="Arial"/>
                    <w:szCs w:val="16"/>
                  </w:rPr>
                </w:pPr>
                <w:r w:rsidRPr="009F31EF">
                  <w:rPr>
                    <w:rFonts w:cs="Arial"/>
                    <w:szCs w:val="16"/>
                  </w:rPr>
                  <w:t>Service</w:t>
                </w:r>
              </w:p>
            </w:tc>
            <w:tc>
              <w:tcPr>
                <w:tcW w:w="519" w:type="pct"/>
                <w:tcBorders>
                  <w:bottom w:val="nil"/>
                </w:tcBorders>
                <w:vAlign w:val="center"/>
              </w:tcPr>
              <w:p w:rsidR="00E37459" w:rsidRPr="009F31EF" w:rsidRDefault="00E37459" w:rsidP="00F03003">
                <w:pPr>
                  <w:pStyle w:val="TableHeading"/>
                  <w:rPr>
                    <w:rFonts w:cs="Arial"/>
                    <w:szCs w:val="16"/>
                  </w:rPr>
                </w:pPr>
                <w:r w:rsidRPr="009F31EF">
                  <w:rPr>
                    <w:rFonts w:cs="Arial"/>
                    <w:szCs w:val="16"/>
                  </w:rPr>
                  <w:t>Offer price ($/MWh)</w:t>
                </w:r>
              </w:p>
            </w:tc>
            <w:tc>
              <w:tcPr>
                <w:tcW w:w="602" w:type="pct"/>
                <w:tcBorders>
                  <w:bottom w:val="nil"/>
                </w:tcBorders>
                <w:vAlign w:val="center"/>
              </w:tcPr>
              <w:p w:rsidR="00E37459" w:rsidRPr="009F31EF" w:rsidRDefault="00E37459" w:rsidP="00F03003">
                <w:pPr>
                  <w:pStyle w:val="TableHeading"/>
                  <w:rPr>
                    <w:rFonts w:cs="Arial"/>
                    <w:szCs w:val="16"/>
                  </w:rPr>
                </w:pPr>
                <w:r w:rsidRPr="009F31EF">
                  <w:rPr>
                    <w:rFonts w:cs="Arial"/>
                    <w:szCs w:val="16"/>
                  </w:rPr>
                  <w:t>Marginal change</w:t>
                </w:r>
              </w:p>
            </w:tc>
            <w:tc>
              <w:tcPr>
                <w:tcW w:w="741" w:type="pct"/>
                <w:tcBorders>
                  <w:bottom w:val="nil"/>
                </w:tcBorders>
                <w:vAlign w:val="center"/>
              </w:tcPr>
              <w:p w:rsidR="00E37459" w:rsidRPr="009F31EF" w:rsidRDefault="00E37459" w:rsidP="00F03003">
                <w:pPr>
                  <w:pStyle w:val="TableHeading"/>
                  <w:rPr>
                    <w:rFonts w:cs="Arial"/>
                    <w:szCs w:val="16"/>
                  </w:rPr>
                </w:pPr>
                <w:r w:rsidRPr="009F31EF">
                  <w:rPr>
                    <w:rFonts w:cs="Arial"/>
                    <w:szCs w:val="16"/>
                  </w:rPr>
                  <w:t>Contribution</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pPr>
                  <w:jc w:val="right"/>
                  <w:rPr>
                    <w:rFonts w:cs="Arial"/>
                    <w:color w:val="000000"/>
                    <w:sz w:val="16"/>
                    <w:szCs w:val="16"/>
                  </w:rPr>
                </w:pPr>
                <w:r w:rsidRPr="009F31EF">
                  <w:rPr>
                    <w:rFonts w:cs="Arial"/>
                    <w:color w:val="000000"/>
                    <w:sz w:val="16"/>
                    <w:szCs w:val="16"/>
                  </w:rPr>
                  <w:t>10:05</w:t>
                </w:r>
              </w:p>
            </w:tc>
            <w:tc>
              <w:tcPr>
                <w:tcW w:w="574" w:type="pct"/>
                <w:tcBorders>
                  <w:bottom w:val="nil"/>
                </w:tcBorders>
                <w:shd w:val="clear" w:color="auto" w:fill="auto"/>
                <w:vAlign w:val="bottom"/>
              </w:tcPr>
              <w:p w:rsidR="009F31EF" w:rsidRPr="00D0647B" w:rsidRDefault="009F31EF" w:rsidP="00D0647B">
                <w:pPr>
                  <w:jc w:val="right"/>
                  <w:rPr>
                    <w:rFonts w:cs="Arial"/>
                    <w:i/>
                    <w:color w:val="000000"/>
                    <w:sz w:val="16"/>
                    <w:szCs w:val="16"/>
                  </w:rPr>
                </w:pPr>
                <w:r w:rsidRPr="00D0647B">
                  <w:rPr>
                    <w:rFonts w:cs="Arial"/>
                    <w:i/>
                    <w:color w:val="000000"/>
                    <w:sz w:val="16"/>
                    <w:szCs w:val="16"/>
                  </w:rPr>
                  <w:t>$16</w:t>
                </w:r>
                <w:r w:rsidR="00D0647B" w:rsidRPr="00D0647B">
                  <w:rPr>
                    <w:rFonts w:cs="Arial"/>
                    <w:i/>
                    <w:color w:val="000000"/>
                    <w:sz w:val="16"/>
                    <w:szCs w:val="16"/>
                  </w:rPr>
                  <w:t> </w:t>
                </w:r>
                <w:r w:rsidRPr="00D0647B">
                  <w:rPr>
                    <w:rFonts w:cs="Arial"/>
                    <w:i/>
                    <w:color w:val="000000"/>
                    <w:sz w:val="16"/>
                    <w:szCs w:val="16"/>
                  </w:rPr>
                  <w:t>855.08</w:t>
                </w:r>
              </w:p>
            </w:tc>
            <w:tc>
              <w:tcPr>
                <w:tcW w:w="816"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AGL</w:t>
                </w:r>
              </w:p>
            </w:tc>
            <w:tc>
              <w:tcPr>
                <w:tcW w:w="620"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TORRA1</w:t>
                </w:r>
              </w:p>
            </w:tc>
            <w:tc>
              <w:tcPr>
                <w:tcW w:w="778"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Energy</w:t>
                </w:r>
              </w:p>
            </w:tc>
            <w:tc>
              <w:tcPr>
                <w:tcW w:w="519"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Pr>
                    <w:rFonts w:cs="Arial"/>
                    <w:color w:val="000000"/>
                    <w:sz w:val="16"/>
                    <w:szCs w:val="16"/>
                  </w:rPr>
                  <w:t>$</w:t>
                </w:r>
                <w:r w:rsidRPr="009F31EF">
                  <w:rPr>
                    <w:rFonts w:cs="Arial"/>
                    <w:color w:val="000000"/>
                    <w:sz w:val="16"/>
                    <w:szCs w:val="16"/>
                  </w:rPr>
                  <w:t>484.99</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1</w:t>
                </w:r>
              </w:p>
            </w:tc>
            <w:tc>
              <w:tcPr>
                <w:tcW w:w="741"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484.99</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pPr>
                  <w:jc w:val="right"/>
                  <w:rPr>
                    <w:rFonts w:cs="Arial"/>
                    <w:color w:val="000000"/>
                    <w:sz w:val="16"/>
                    <w:szCs w:val="16"/>
                  </w:rPr>
                </w:pPr>
              </w:p>
            </w:tc>
            <w:tc>
              <w:tcPr>
                <w:tcW w:w="574" w:type="pct"/>
                <w:tcBorders>
                  <w:bottom w:val="nil"/>
                </w:tcBorders>
                <w:shd w:val="clear" w:color="auto" w:fill="auto"/>
                <w:vAlign w:val="bottom"/>
              </w:tcPr>
              <w:p w:rsidR="009F31EF" w:rsidRPr="009F31EF" w:rsidRDefault="009F31EF">
                <w:pPr>
                  <w:jc w:val="right"/>
                  <w:rPr>
                    <w:rFonts w:cs="Arial"/>
                    <w:color w:val="000000"/>
                    <w:sz w:val="16"/>
                    <w:szCs w:val="16"/>
                  </w:rPr>
                </w:pPr>
              </w:p>
            </w:tc>
            <w:tc>
              <w:tcPr>
                <w:tcW w:w="816"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Engie</w:t>
                </w:r>
              </w:p>
            </w:tc>
            <w:tc>
              <w:tcPr>
                <w:tcW w:w="620"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PPCCGT</w:t>
                </w:r>
              </w:p>
            </w:tc>
            <w:tc>
              <w:tcPr>
                <w:tcW w:w="778"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Lower 5 min</w:t>
                </w:r>
              </w:p>
            </w:tc>
            <w:tc>
              <w:tcPr>
                <w:tcW w:w="519"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Pr>
                    <w:rFonts w:cs="Arial"/>
                    <w:color w:val="000000"/>
                    <w:sz w:val="16"/>
                    <w:szCs w:val="16"/>
                  </w:rPr>
                  <w:t>$</w:t>
                </w:r>
                <w:r w:rsidRPr="009F31EF">
                  <w:rPr>
                    <w:rFonts w:cs="Arial"/>
                    <w:color w:val="000000"/>
                    <w:sz w:val="16"/>
                    <w:szCs w:val="16"/>
                  </w:rPr>
                  <w:t>14</w:t>
                </w:r>
                <w:r>
                  <w:rPr>
                    <w:rFonts w:cs="Arial"/>
                    <w:color w:val="000000"/>
                    <w:sz w:val="16"/>
                    <w:szCs w:val="16"/>
                  </w:rPr>
                  <w:t> </w:t>
                </w:r>
                <w:r w:rsidRPr="009F31EF">
                  <w:rPr>
                    <w:rFonts w:cs="Arial"/>
                    <w:color w:val="000000"/>
                    <w:sz w:val="16"/>
                    <w:szCs w:val="16"/>
                  </w:rPr>
                  <w:t>000</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1</w:t>
                </w:r>
              </w:p>
            </w:tc>
            <w:tc>
              <w:tcPr>
                <w:tcW w:w="741"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14</w:t>
                </w:r>
                <w:r>
                  <w:rPr>
                    <w:rFonts w:cs="Arial"/>
                    <w:color w:val="000000"/>
                    <w:sz w:val="16"/>
                    <w:szCs w:val="16"/>
                  </w:rPr>
                  <w:t> </w:t>
                </w:r>
                <w:r w:rsidR="009F31EF" w:rsidRPr="009F31EF">
                  <w:rPr>
                    <w:rFonts w:cs="Arial"/>
                    <w:color w:val="000000"/>
                    <w:sz w:val="16"/>
                    <w:szCs w:val="16"/>
                  </w:rPr>
                  <w:t>000</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pPr>
                  <w:jc w:val="right"/>
                  <w:rPr>
                    <w:rFonts w:cs="Arial"/>
                    <w:color w:val="000000"/>
                    <w:sz w:val="16"/>
                    <w:szCs w:val="16"/>
                  </w:rPr>
                </w:pPr>
              </w:p>
            </w:tc>
            <w:tc>
              <w:tcPr>
                <w:tcW w:w="574" w:type="pct"/>
                <w:tcBorders>
                  <w:bottom w:val="nil"/>
                </w:tcBorders>
                <w:shd w:val="clear" w:color="auto" w:fill="auto"/>
                <w:vAlign w:val="bottom"/>
              </w:tcPr>
              <w:p w:rsidR="009F31EF" w:rsidRPr="009F31EF" w:rsidRDefault="009F31EF">
                <w:pPr>
                  <w:jc w:val="right"/>
                  <w:rPr>
                    <w:rFonts w:cs="Arial"/>
                    <w:color w:val="000000"/>
                    <w:sz w:val="16"/>
                    <w:szCs w:val="16"/>
                  </w:rPr>
                </w:pPr>
              </w:p>
            </w:tc>
            <w:tc>
              <w:tcPr>
                <w:tcW w:w="816"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AGL</w:t>
                </w:r>
              </w:p>
            </w:tc>
            <w:tc>
              <w:tcPr>
                <w:tcW w:w="620"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TORRA1</w:t>
                </w:r>
              </w:p>
            </w:tc>
            <w:tc>
              <w:tcPr>
                <w:tcW w:w="778"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Lower 5 min</w:t>
                </w:r>
              </w:p>
            </w:tc>
            <w:tc>
              <w:tcPr>
                <w:tcW w:w="519"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Pr>
                    <w:rFonts w:cs="Arial"/>
                    <w:color w:val="000000"/>
                    <w:sz w:val="16"/>
                    <w:szCs w:val="16"/>
                  </w:rPr>
                  <w:t>$</w:t>
                </w:r>
                <w:r w:rsidRPr="009F31EF">
                  <w:rPr>
                    <w:rFonts w:cs="Arial"/>
                    <w:color w:val="000000"/>
                    <w:sz w:val="16"/>
                    <w:szCs w:val="16"/>
                  </w:rPr>
                  <w:t>13</w:t>
                </w:r>
                <w:r>
                  <w:rPr>
                    <w:rFonts w:cs="Arial"/>
                    <w:color w:val="000000"/>
                    <w:sz w:val="16"/>
                    <w:szCs w:val="16"/>
                  </w:rPr>
                  <w:t> </w:t>
                </w:r>
                <w:r w:rsidRPr="009F31EF">
                  <w:rPr>
                    <w:rFonts w:cs="Arial"/>
                    <w:color w:val="000000"/>
                    <w:sz w:val="16"/>
                    <w:szCs w:val="16"/>
                  </w:rPr>
                  <w:t>799.99</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-1</w:t>
                </w:r>
              </w:p>
            </w:tc>
            <w:tc>
              <w:tcPr>
                <w:tcW w:w="741"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13</w:t>
                </w:r>
                <w:r w:rsidR="009F0415">
                  <w:rPr>
                    <w:rFonts w:cs="Arial"/>
                    <w:color w:val="000000"/>
                    <w:sz w:val="16"/>
                    <w:szCs w:val="16"/>
                  </w:rPr>
                  <w:t> </w:t>
                </w:r>
                <w:r w:rsidRPr="009F31EF">
                  <w:rPr>
                    <w:rFonts w:cs="Arial"/>
                    <w:color w:val="000000"/>
                    <w:sz w:val="16"/>
                    <w:szCs w:val="16"/>
                  </w:rPr>
                  <w:t>800</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pPr>
                  <w:jc w:val="right"/>
                  <w:rPr>
                    <w:rFonts w:cs="Arial"/>
                    <w:color w:val="000000"/>
                    <w:sz w:val="16"/>
                    <w:szCs w:val="16"/>
                  </w:rPr>
                </w:pPr>
              </w:p>
            </w:tc>
            <w:tc>
              <w:tcPr>
                <w:tcW w:w="574" w:type="pct"/>
                <w:tcBorders>
                  <w:bottom w:val="nil"/>
                </w:tcBorders>
                <w:shd w:val="clear" w:color="auto" w:fill="auto"/>
                <w:vAlign w:val="bottom"/>
              </w:tcPr>
              <w:p w:rsidR="009F31EF" w:rsidRPr="009F31EF" w:rsidRDefault="009F31EF">
                <w:pPr>
                  <w:jc w:val="right"/>
                  <w:rPr>
                    <w:rFonts w:cs="Arial"/>
                    <w:color w:val="000000"/>
                    <w:sz w:val="16"/>
                    <w:szCs w:val="16"/>
                  </w:rPr>
                </w:pPr>
              </w:p>
            </w:tc>
            <w:tc>
              <w:tcPr>
                <w:tcW w:w="816"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AGL</w:t>
                </w:r>
              </w:p>
            </w:tc>
            <w:tc>
              <w:tcPr>
                <w:tcW w:w="620"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TORRA1</w:t>
                </w:r>
              </w:p>
            </w:tc>
            <w:tc>
              <w:tcPr>
                <w:tcW w:w="778"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Lower 60 sec</w:t>
                </w:r>
              </w:p>
            </w:tc>
            <w:tc>
              <w:tcPr>
                <w:tcW w:w="519"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Pr>
                    <w:rFonts w:cs="Arial"/>
                    <w:color w:val="000000"/>
                    <w:sz w:val="16"/>
                    <w:szCs w:val="16"/>
                  </w:rPr>
                  <w:t>$</w:t>
                </w:r>
                <w:r w:rsidRPr="009F31EF">
                  <w:rPr>
                    <w:rFonts w:cs="Arial"/>
                    <w:color w:val="000000"/>
                    <w:sz w:val="16"/>
                    <w:szCs w:val="16"/>
                  </w:rPr>
                  <w:t>0.03</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-0.83333</w:t>
                </w:r>
              </w:p>
            </w:tc>
            <w:tc>
              <w:tcPr>
                <w:tcW w:w="741"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0.025</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pPr>
                  <w:jc w:val="right"/>
                  <w:rPr>
                    <w:rFonts w:cs="Arial"/>
                    <w:color w:val="000000"/>
                    <w:sz w:val="16"/>
                    <w:szCs w:val="16"/>
                  </w:rPr>
                </w:pPr>
              </w:p>
            </w:tc>
            <w:tc>
              <w:tcPr>
                <w:tcW w:w="574" w:type="pct"/>
                <w:tcBorders>
                  <w:bottom w:val="nil"/>
                </w:tcBorders>
                <w:shd w:val="clear" w:color="auto" w:fill="auto"/>
                <w:vAlign w:val="bottom"/>
              </w:tcPr>
              <w:p w:rsidR="009F31EF" w:rsidRPr="009F31EF" w:rsidRDefault="009F31EF">
                <w:pPr>
                  <w:jc w:val="right"/>
                  <w:rPr>
                    <w:rFonts w:cs="Arial"/>
                    <w:color w:val="000000"/>
                    <w:sz w:val="16"/>
                    <w:szCs w:val="16"/>
                  </w:rPr>
                </w:pPr>
              </w:p>
            </w:tc>
            <w:tc>
              <w:tcPr>
                <w:tcW w:w="816"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AGL</w:t>
                </w:r>
              </w:p>
            </w:tc>
            <w:tc>
              <w:tcPr>
                <w:tcW w:w="620"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TORRB3</w:t>
                </w:r>
              </w:p>
            </w:tc>
            <w:tc>
              <w:tcPr>
                <w:tcW w:w="778"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Lower 60 sec</w:t>
                </w:r>
              </w:p>
            </w:tc>
            <w:tc>
              <w:tcPr>
                <w:tcW w:w="519"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Pr>
                    <w:rFonts w:cs="Arial"/>
                    <w:color w:val="000000"/>
                    <w:sz w:val="16"/>
                    <w:szCs w:val="16"/>
                  </w:rPr>
                  <w:t>$</w:t>
                </w:r>
                <w:r w:rsidRPr="009F31EF">
                  <w:rPr>
                    <w:rFonts w:cs="Arial"/>
                    <w:color w:val="000000"/>
                    <w:sz w:val="16"/>
                    <w:szCs w:val="16"/>
                  </w:rPr>
                  <w:t>13</w:t>
                </w:r>
                <w:r>
                  <w:rPr>
                    <w:rFonts w:cs="Arial"/>
                    <w:color w:val="000000"/>
                    <w:sz w:val="16"/>
                    <w:szCs w:val="16"/>
                  </w:rPr>
                  <w:t> </w:t>
                </w:r>
                <w:r w:rsidRPr="009F31EF">
                  <w:rPr>
                    <w:rFonts w:cs="Arial"/>
                    <w:color w:val="000000"/>
                    <w:sz w:val="16"/>
                    <w:szCs w:val="16"/>
                  </w:rPr>
                  <w:t>799.99</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0.83333</w:t>
                </w:r>
              </w:p>
            </w:tc>
            <w:tc>
              <w:tcPr>
                <w:tcW w:w="741"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11</w:t>
                </w:r>
                <w:r>
                  <w:rPr>
                    <w:rFonts w:cs="Arial"/>
                    <w:color w:val="000000"/>
                    <w:sz w:val="16"/>
                    <w:szCs w:val="16"/>
                  </w:rPr>
                  <w:t> </w:t>
                </w:r>
                <w:r w:rsidR="009F31EF" w:rsidRPr="009F31EF">
                  <w:rPr>
                    <w:rFonts w:cs="Arial"/>
                    <w:color w:val="000000"/>
                    <w:sz w:val="16"/>
                    <w:szCs w:val="16"/>
                  </w:rPr>
                  <w:t>499.95</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pPr>
                  <w:jc w:val="right"/>
                  <w:rPr>
                    <w:rFonts w:cs="Arial"/>
                    <w:color w:val="000000"/>
                    <w:sz w:val="16"/>
                    <w:szCs w:val="16"/>
                  </w:rPr>
                </w:pPr>
              </w:p>
            </w:tc>
            <w:tc>
              <w:tcPr>
                <w:tcW w:w="574" w:type="pct"/>
                <w:tcBorders>
                  <w:bottom w:val="nil"/>
                </w:tcBorders>
                <w:shd w:val="clear" w:color="auto" w:fill="auto"/>
                <w:vAlign w:val="bottom"/>
              </w:tcPr>
              <w:p w:rsidR="009F31EF" w:rsidRPr="009F31EF" w:rsidRDefault="009F31EF">
                <w:pPr>
                  <w:jc w:val="right"/>
                  <w:rPr>
                    <w:rFonts w:cs="Arial"/>
                    <w:color w:val="000000"/>
                    <w:sz w:val="16"/>
                    <w:szCs w:val="16"/>
                  </w:rPr>
                </w:pPr>
              </w:p>
            </w:tc>
            <w:tc>
              <w:tcPr>
                <w:tcW w:w="816"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Engie</w:t>
                </w:r>
              </w:p>
            </w:tc>
            <w:tc>
              <w:tcPr>
                <w:tcW w:w="620"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PPCCGT</w:t>
                </w:r>
              </w:p>
            </w:tc>
            <w:tc>
              <w:tcPr>
                <w:tcW w:w="778"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Lower 6 sec</w:t>
                </w:r>
              </w:p>
            </w:tc>
            <w:tc>
              <w:tcPr>
                <w:tcW w:w="519"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14</w:t>
                </w:r>
                <w:r>
                  <w:rPr>
                    <w:rFonts w:cs="Arial"/>
                    <w:color w:val="000000"/>
                    <w:sz w:val="16"/>
                    <w:szCs w:val="16"/>
                  </w:rPr>
                  <w:t> </w:t>
                </w:r>
                <w:r w:rsidR="009F31EF" w:rsidRPr="009F31EF">
                  <w:rPr>
                    <w:rFonts w:cs="Arial"/>
                    <w:color w:val="000000"/>
                    <w:sz w:val="16"/>
                    <w:szCs w:val="16"/>
                  </w:rPr>
                  <w:t>000</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0.33333</w:t>
                </w:r>
              </w:p>
            </w:tc>
            <w:tc>
              <w:tcPr>
                <w:tcW w:w="741"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4666.62</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pPr>
                  <w:jc w:val="right"/>
                  <w:rPr>
                    <w:rFonts w:cs="Arial"/>
                    <w:color w:val="000000"/>
                    <w:sz w:val="16"/>
                    <w:szCs w:val="16"/>
                  </w:rPr>
                </w:pPr>
              </w:p>
            </w:tc>
            <w:tc>
              <w:tcPr>
                <w:tcW w:w="574" w:type="pct"/>
                <w:tcBorders>
                  <w:bottom w:val="nil"/>
                </w:tcBorders>
                <w:shd w:val="clear" w:color="auto" w:fill="auto"/>
                <w:vAlign w:val="bottom"/>
              </w:tcPr>
              <w:p w:rsidR="009F31EF" w:rsidRPr="009F31EF" w:rsidRDefault="009F31EF">
                <w:pPr>
                  <w:jc w:val="right"/>
                  <w:rPr>
                    <w:rFonts w:cs="Arial"/>
                    <w:color w:val="000000"/>
                    <w:sz w:val="16"/>
                    <w:szCs w:val="16"/>
                  </w:rPr>
                </w:pPr>
              </w:p>
            </w:tc>
            <w:tc>
              <w:tcPr>
                <w:tcW w:w="816"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AGL</w:t>
                </w:r>
              </w:p>
            </w:tc>
            <w:tc>
              <w:tcPr>
                <w:tcW w:w="620"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TORRA1</w:t>
                </w:r>
              </w:p>
            </w:tc>
            <w:tc>
              <w:tcPr>
                <w:tcW w:w="778"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Lower 6 sec</w:t>
                </w:r>
              </w:p>
            </w:tc>
            <w:tc>
              <w:tcPr>
                <w:tcW w:w="519"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0.03</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-0.33333</w:t>
                </w:r>
              </w:p>
            </w:tc>
            <w:tc>
              <w:tcPr>
                <w:tcW w:w="741"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0.01</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pPr>
                  <w:jc w:val="right"/>
                  <w:rPr>
                    <w:rFonts w:cs="Arial"/>
                    <w:color w:val="000000"/>
                    <w:sz w:val="16"/>
                    <w:szCs w:val="16"/>
                  </w:rPr>
                </w:pPr>
              </w:p>
            </w:tc>
            <w:tc>
              <w:tcPr>
                <w:tcW w:w="574" w:type="pct"/>
                <w:tcBorders>
                  <w:bottom w:val="nil"/>
                </w:tcBorders>
                <w:shd w:val="clear" w:color="auto" w:fill="auto"/>
                <w:vAlign w:val="bottom"/>
              </w:tcPr>
              <w:p w:rsidR="009F31EF" w:rsidRPr="009F31EF" w:rsidRDefault="009F31EF">
                <w:pPr>
                  <w:jc w:val="right"/>
                  <w:rPr>
                    <w:rFonts w:cs="Arial"/>
                    <w:color w:val="000000"/>
                    <w:sz w:val="16"/>
                    <w:szCs w:val="16"/>
                  </w:rPr>
                </w:pPr>
              </w:p>
            </w:tc>
            <w:tc>
              <w:tcPr>
                <w:tcW w:w="816"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Hydro Tasmania</w:t>
                </w:r>
              </w:p>
            </w:tc>
            <w:tc>
              <w:tcPr>
                <w:tcW w:w="620"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GORDON</w:t>
                </w:r>
              </w:p>
            </w:tc>
            <w:tc>
              <w:tcPr>
                <w:tcW w:w="778"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Raise 60 sec</w:t>
                </w:r>
              </w:p>
            </w:tc>
            <w:tc>
              <w:tcPr>
                <w:tcW w:w="519"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2.39</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0.83333</w:t>
                </w:r>
              </w:p>
            </w:tc>
            <w:tc>
              <w:tcPr>
                <w:tcW w:w="741" w:type="pct"/>
                <w:tcBorders>
                  <w:bottom w:val="nil"/>
                </w:tcBorders>
                <w:shd w:val="clear" w:color="auto" w:fill="auto"/>
                <w:vAlign w:val="center"/>
              </w:tcPr>
              <w:p w:rsidR="009F31EF" w:rsidRPr="009F31EF" w:rsidRDefault="009F0415" w:rsidP="004D33B4">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1.99</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pPr>
                  <w:jc w:val="right"/>
                  <w:rPr>
                    <w:rFonts w:cs="Arial"/>
                    <w:color w:val="000000"/>
                    <w:sz w:val="16"/>
                    <w:szCs w:val="16"/>
                  </w:rPr>
                </w:pPr>
              </w:p>
            </w:tc>
            <w:tc>
              <w:tcPr>
                <w:tcW w:w="574" w:type="pct"/>
                <w:tcBorders>
                  <w:bottom w:val="nil"/>
                </w:tcBorders>
                <w:shd w:val="clear" w:color="auto" w:fill="auto"/>
                <w:vAlign w:val="bottom"/>
              </w:tcPr>
              <w:p w:rsidR="009F31EF" w:rsidRPr="009F31EF" w:rsidRDefault="009F31EF">
                <w:pPr>
                  <w:jc w:val="right"/>
                  <w:rPr>
                    <w:rFonts w:cs="Arial"/>
                    <w:color w:val="000000"/>
                    <w:sz w:val="16"/>
                    <w:szCs w:val="16"/>
                  </w:rPr>
                </w:pPr>
              </w:p>
            </w:tc>
            <w:tc>
              <w:tcPr>
                <w:tcW w:w="816"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AGL</w:t>
                </w:r>
              </w:p>
            </w:tc>
            <w:tc>
              <w:tcPr>
                <w:tcW w:w="620"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TORRA1</w:t>
                </w:r>
              </w:p>
            </w:tc>
            <w:tc>
              <w:tcPr>
                <w:tcW w:w="778"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Raise 60 sec</w:t>
                </w:r>
              </w:p>
            </w:tc>
            <w:tc>
              <w:tcPr>
                <w:tcW w:w="519"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0.04</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-0.83333</w:t>
                </w:r>
              </w:p>
            </w:tc>
            <w:tc>
              <w:tcPr>
                <w:tcW w:w="741" w:type="pct"/>
                <w:tcBorders>
                  <w:bottom w:val="nil"/>
                </w:tcBorders>
                <w:shd w:val="clear" w:color="auto" w:fill="auto"/>
                <w:vAlign w:val="center"/>
              </w:tcPr>
              <w:p w:rsidR="009F31EF" w:rsidRPr="009F31EF" w:rsidRDefault="009F31EF" w:rsidP="004D33B4">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0.03</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pPr>
                  <w:jc w:val="right"/>
                  <w:rPr>
                    <w:rFonts w:cs="Arial"/>
                    <w:color w:val="000000"/>
                    <w:sz w:val="16"/>
                    <w:szCs w:val="16"/>
                  </w:rPr>
                </w:pPr>
              </w:p>
            </w:tc>
            <w:tc>
              <w:tcPr>
                <w:tcW w:w="574" w:type="pct"/>
                <w:tcBorders>
                  <w:bottom w:val="nil"/>
                </w:tcBorders>
                <w:shd w:val="clear" w:color="auto" w:fill="auto"/>
                <w:vAlign w:val="bottom"/>
              </w:tcPr>
              <w:p w:rsidR="009F31EF" w:rsidRPr="009F31EF" w:rsidRDefault="009F31EF">
                <w:pPr>
                  <w:jc w:val="right"/>
                  <w:rPr>
                    <w:rFonts w:cs="Arial"/>
                    <w:color w:val="000000"/>
                    <w:sz w:val="16"/>
                    <w:szCs w:val="16"/>
                  </w:rPr>
                </w:pPr>
              </w:p>
            </w:tc>
            <w:tc>
              <w:tcPr>
                <w:tcW w:w="816"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 xml:space="preserve">Delta </w:t>
                </w:r>
                <w:r w:rsidR="00437422" w:rsidRPr="009F31EF">
                  <w:rPr>
                    <w:rFonts w:cs="Arial"/>
                    <w:color w:val="000000"/>
                    <w:sz w:val="16"/>
                    <w:szCs w:val="16"/>
                  </w:rPr>
                  <w:t>Electricity</w:t>
                </w:r>
              </w:p>
            </w:tc>
            <w:tc>
              <w:tcPr>
                <w:tcW w:w="620"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VP5</w:t>
                </w:r>
              </w:p>
            </w:tc>
            <w:tc>
              <w:tcPr>
                <w:tcW w:w="778"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Raise 6 sec</w:t>
                </w:r>
              </w:p>
            </w:tc>
            <w:tc>
              <w:tcPr>
                <w:tcW w:w="519"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5</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0.33333</w:t>
                </w:r>
              </w:p>
            </w:tc>
            <w:tc>
              <w:tcPr>
                <w:tcW w:w="741" w:type="pct"/>
                <w:tcBorders>
                  <w:bottom w:val="nil"/>
                </w:tcBorders>
                <w:shd w:val="clear" w:color="auto" w:fill="auto"/>
                <w:vAlign w:val="center"/>
              </w:tcPr>
              <w:p w:rsidR="009F31EF" w:rsidRPr="009F31EF" w:rsidRDefault="009F0415" w:rsidP="004D33B4">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1.6</w:t>
                </w:r>
                <w:r w:rsidR="004D33B4">
                  <w:rPr>
                    <w:rFonts w:cs="Arial"/>
                    <w:color w:val="000000"/>
                    <w:sz w:val="16"/>
                    <w:szCs w:val="16"/>
                  </w:rPr>
                  <w:t>7</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pPr>
                  <w:jc w:val="right"/>
                  <w:rPr>
                    <w:rFonts w:cs="Arial"/>
                    <w:color w:val="000000"/>
                    <w:sz w:val="16"/>
                    <w:szCs w:val="16"/>
                  </w:rPr>
                </w:pPr>
              </w:p>
            </w:tc>
            <w:tc>
              <w:tcPr>
                <w:tcW w:w="574" w:type="pct"/>
                <w:tcBorders>
                  <w:bottom w:val="nil"/>
                </w:tcBorders>
                <w:shd w:val="clear" w:color="auto" w:fill="auto"/>
                <w:vAlign w:val="bottom"/>
              </w:tcPr>
              <w:p w:rsidR="009F31EF" w:rsidRPr="009F31EF" w:rsidRDefault="009F31EF">
                <w:pPr>
                  <w:jc w:val="right"/>
                  <w:rPr>
                    <w:rFonts w:cs="Arial"/>
                    <w:color w:val="000000"/>
                    <w:sz w:val="16"/>
                    <w:szCs w:val="16"/>
                  </w:rPr>
                </w:pPr>
              </w:p>
            </w:tc>
            <w:tc>
              <w:tcPr>
                <w:tcW w:w="816"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AGL</w:t>
                </w:r>
              </w:p>
            </w:tc>
            <w:tc>
              <w:tcPr>
                <w:tcW w:w="620"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TORRA1</w:t>
                </w:r>
              </w:p>
            </w:tc>
            <w:tc>
              <w:tcPr>
                <w:tcW w:w="778" w:type="pct"/>
                <w:tcBorders>
                  <w:bottom w:val="nil"/>
                </w:tcBorders>
                <w:shd w:val="clear" w:color="auto" w:fill="auto"/>
                <w:vAlign w:val="bottom"/>
              </w:tcPr>
              <w:p w:rsidR="009F31EF" w:rsidRPr="009F31EF" w:rsidRDefault="009F31EF">
                <w:pPr>
                  <w:rPr>
                    <w:rFonts w:cs="Arial"/>
                    <w:color w:val="000000"/>
                    <w:sz w:val="16"/>
                    <w:szCs w:val="16"/>
                  </w:rPr>
                </w:pPr>
                <w:r w:rsidRPr="009F31EF">
                  <w:rPr>
                    <w:rFonts w:cs="Arial"/>
                    <w:color w:val="000000"/>
                    <w:sz w:val="16"/>
                    <w:szCs w:val="16"/>
                  </w:rPr>
                  <w:t>Raise 6 sec</w:t>
                </w:r>
              </w:p>
            </w:tc>
            <w:tc>
              <w:tcPr>
                <w:tcW w:w="519"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0.5</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-0.33333</w:t>
                </w:r>
              </w:p>
            </w:tc>
            <w:tc>
              <w:tcPr>
                <w:tcW w:w="741" w:type="pct"/>
                <w:tcBorders>
                  <w:bottom w:val="nil"/>
                </w:tcBorders>
                <w:shd w:val="clear" w:color="auto" w:fill="auto"/>
                <w:vAlign w:val="center"/>
              </w:tcPr>
              <w:p w:rsidR="009F31EF" w:rsidRPr="009F31EF" w:rsidRDefault="009F31EF" w:rsidP="004D33B4">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0.1</w:t>
                </w:r>
                <w:r w:rsidR="004D33B4">
                  <w:rPr>
                    <w:rFonts w:cs="Arial"/>
                    <w:color w:val="000000"/>
                    <w:sz w:val="16"/>
                    <w:szCs w:val="16"/>
                  </w:rPr>
                  <w:t>7</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10:10</w:t>
                </w:r>
              </w:p>
            </w:tc>
            <w:tc>
              <w:tcPr>
                <w:tcW w:w="574" w:type="pct"/>
                <w:tcBorders>
                  <w:bottom w:val="nil"/>
                </w:tcBorders>
                <w:shd w:val="clear" w:color="auto" w:fill="D4E2FF" w:themeFill="accent3" w:themeFillTint="1A"/>
                <w:vAlign w:val="bottom"/>
              </w:tcPr>
              <w:p w:rsidR="009F31EF" w:rsidRPr="00D0647B" w:rsidRDefault="009F31EF" w:rsidP="00D0647B">
                <w:pPr>
                  <w:jc w:val="left"/>
                  <w:rPr>
                    <w:rFonts w:cs="Arial"/>
                    <w:i/>
                    <w:color w:val="000000"/>
                    <w:sz w:val="16"/>
                    <w:szCs w:val="16"/>
                  </w:rPr>
                </w:pPr>
                <w:r w:rsidRPr="00D0647B">
                  <w:rPr>
                    <w:rFonts w:cs="Arial"/>
                    <w:i/>
                    <w:color w:val="000000"/>
                    <w:sz w:val="16"/>
                    <w:szCs w:val="16"/>
                  </w:rPr>
                  <w:t>$42</w:t>
                </w:r>
                <w:r w:rsidR="00D0647B" w:rsidRPr="00D0647B">
                  <w:rPr>
                    <w:rFonts w:cs="Arial"/>
                    <w:i/>
                    <w:color w:val="000000"/>
                    <w:sz w:val="16"/>
                    <w:szCs w:val="16"/>
                  </w:rPr>
                  <w:t> </w:t>
                </w:r>
                <w:r w:rsidRPr="00D0647B">
                  <w:rPr>
                    <w:rFonts w:cs="Arial"/>
                    <w:i/>
                    <w:color w:val="000000"/>
                    <w:sz w:val="16"/>
                    <w:szCs w:val="16"/>
                  </w:rPr>
                  <w:t>477.70</w:t>
                </w:r>
              </w:p>
            </w:tc>
            <w:tc>
              <w:tcPr>
                <w:tcW w:w="816"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AGL</w:t>
                </w:r>
              </w:p>
            </w:tc>
            <w:tc>
              <w:tcPr>
                <w:tcW w:w="620"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TORRB3</w:t>
                </w:r>
              </w:p>
            </w:tc>
            <w:tc>
              <w:tcPr>
                <w:tcW w:w="778"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Energy</w:t>
                </w:r>
              </w:p>
            </w:tc>
            <w:tc>
              <w:tcPr>
                <w:tcW w:w="519" w:type="pct"/>
                <w:tcBorders>
                  <w:bottom w:val="nil"/>
                </w:tcBorders>
                <w:shd w:val="clear" w:color="auto" w:fill="D4E2FF" w:themeFill="accent3" w:themeFillTint="1A"/>
                <w:vAlign w:val="center"/>
              </w:tcPr>
              <w:p w:rsidR="009F31EF" w:rsidRPr="009F0415" w:rsidRDefault="009F0415" w:rsidP="00D0647B">
                <w:pPr>
                  <w:jc w:val="center"/>
                  <w:rPr>
                    <w:rFonts w:cs="Arial"/>
                    <w:color w:val="000000"/>
                    <w:sz w:val="16"/>
                    <w:szCs w:val="16"/>
                  </w:rPr>
                </w:pPr>
                <w:r w:rsidRPr="009F0415">
                  <w:rPr>
                    <w:rFonts w:cs="Arial"/>
                    <w:color w:val="000000"/>
                    <w:sz w:val="16"/>
                    <w:szCs w:val="16"/>
                  </w:rPr>
                  <w:t>$</w:t>
                </w:r>
                <w:r w:rsidR="009F31EF" w:rsidRPr="009F0415">
                  <w:rPr>
                    <w:rFonts w:cs="Arial"/>
                    <w:color w:val="000000"/>
                    <w:sz w:val="16"/>
                    <w:szCs w:val="16"/>
                  </w:rPr>
                  <w:t>484.99</w:t>
                </w:r>
              </w:p>
            </w:tc>
            <w:tc>
              <w:tcPr>
                <w:tcW w:w="602" w:type="pct"/>
                <w:tcBorders>
                  <w:bottom w:val="nil"/>
                </w:tcBorders>
                <w:shd w:val="clear" w:color="auto" w:fill="D4E2FF" w:themeFill="accent3" w:themeFillTint="1A"/>
                <w:vAlign w:val="center"/>
              </w:tcPr>
              <w:p w:rsidR="009F31EF" w:rsidRPr="009F0415" w:rsidRDefault="009F31EF" w:rsidP="00D0647B">
                <w:pPr>
                  <w:jc w:val="center"/>
                  <w:rPr>
                    <w:rFonts w:cs="Arial"/>
                    <w:color w:val="000000"/>
                    <w:sz w:val="16"/>
                    <w:szCs w:val="16"/>
                  </w:rPr>
                </w:pPr>
                <w:r w:rsidRPr="009F0415">
                  <w:rPr>
                    <w:rFonts w:cs="Arial"/>
                    <w:color w:val="000000"/>
                    <w:sz w:val="16"/>
                    <w:szCs w:val="16"/>
                  </w:rPr>
                  <w:t>1</w:t>
                </w:r>
              </w:p>
            </w:tc>
            <w:tc>
              <w:tcPr>
                <w:tcW w:w="741" w:type="pct"/>
                <w:tcBorders>
                  <w:bottom w:val="nil"/>
                </w:tcBorders>
                <w:shd w:val="clear" w:color="auto" w:fill="D4E2FF" w:themeFill="accent3" w:themeFillTint="1A"/>
                <w:vAlign w:val="center"/>
              </w:tcPr>
              <w:p w:rsidR="009F31EF" w:rsidRPr="009F0415" w:rsidRDefault="009F0415" w:rsidP="00D0647B">
                <w:pPr>
                  <w:jc w:val="center"/>
                  <w:rPr>
                    <w:rFonts w:cs="Arial"/>
                    <w:color w:val="000000"/>
                    <w:sz w:val="16"/>
                    <w:szCs w:val="16"/>
                  </w:rPr>
                </w:pPr>
                <w:r w:rsidRPr="009F0415">
                  <w:rPr>
                    <w:rFonts w:cs="Arial"/>
                    <w:color w:val="000000"/>
                    <w:sz w:val="16"/>
                    <w:szCs w:val="16"/>
                  </w:rPr>
                  <w:t>$</w:t>
                </w:r>
                <w:r w:rsidR="009F31EF" w:rsidRPr="009F0415">
                  <w:rPr>
                    <w:rFonts w:cs="Arial"/>
                    <w:color w:val="000000"/>
                    <w:sz w:val="16"/>
                    <w:szCs w:val="16"/>
                  </w:rPr>
                  <w:t>484.99</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p>
            </w:tc>
            <w:tc>
              <w:tcPr>
                <w:tcW w:w="574"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p>
            </w:tc>
            <w:tc>
              <w:tcPr>
                <w:tcW w:w="816"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Origin</w:t>
                </w:r>
              </w:p>
            </w:tc>
            <w:tc>
              <w:tcPr>
                <w:tcW w:w="620"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QPS5</w:t>
                </w:r>
              </w:p>
            </w:tc>
            <w:tc>
              <w:tcPr>
                <w:tcW w:w="778"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Lower 5 min</w:t>
                </w:r>
              </w:p>
            </w:tc>
            <w:tc>
              <w:tcPr>
                <w:tcW w:w="519" w:type="pct"/>
                <w:tcBorders>
                  <w:bottom w:val="nil"/>
                </w:tcBorders>
                <w:shd w:val="clear" w:color="auto" w:fill="D4E2FF" w:themeFill="accent3" w:themeFillTint="1A"/>
                <w:vAlign w:val="center"/>
              </w:tcPr>
              <w:p w:rsidR="009F31EF" w:rsidRPr="009F0415" w:rsidRDefault="009F0415" w:rsidP="00D0647B">
                <w:pPr>
                  <w:jc w:val="center"/>
                  <w:rPr>
                    <w:rFonts w:cs="Arial"/>
                    <w:color w:val="000000"/>
                    <w:sz w:val="16"/>
                    <w:szCs w:val="16"/>
                  </w:rPr>
                </w:pPr>
                <w:r w:rsidRPr="009F0415">
                  <w:rPr>
                    <w:rFonts w:cs="Arial"/>
                    <w:color w:val="000000"/>
                    <w:sz w:val="16"/>
                    <w:szCs w:val="16"/>
                  </w:rPr>
                  <w:t>$</w:t>
                </w:r>
                <w:r w:rsidR="009F31EF" w:rsidRPr="009F0415">
                  <w:rPr>
                    <w:rFonts w:cs="Arial"/>
                    <w:color w:val="000000"/>
                    <w:sz w:val="16"/>
                    <w:szCs w:val="16"/>
                  </w:rPr>
                  <w:t>14</w:t>
                </w:r>
                <w:r w:rsidRPr="009F0415">
                  <w:rPr>
                    <w:rFonts w:cs="Arial"/>
                    <w:color w:val="000000"/>
                    <w:sz w:val="16"/>
                    <w:szCs w:val="16"/>
                  </w:rPr>
                  <w:t> </w:t>
                </w:r>
                <w:r w:rsidR="009F31EF" w:rsidRPr="009F0415">
                  <w:rPr>
                    <w:rFonts w:cs="Arial"/>
                    <w:color w:val="000000"/>
                    <w:sz w:val="16"/>
                    <w:szCs w:val="16"/>
                  </w:rPr>
                  <w:t>000</w:t>
                </w:r>
              </w:p>
            </w:tc>
            <w:tc>
              <w:tcPr>
                <w:tcW w:w="602" w:type="pct"/>
                <w:tcBorders>
                  <w:bottom w:val="nil"/>
                </w:tcBorders>
                <w:shd w:val="clear" w:color="auto" w:fill="D4E2FF" w:themeFill="accent3" w:themeFillTint="1A"/>
                <w:vAlign w:val="center"/>
              </w:tcPr>
              <w:p w:rsidR="009F31EF" w:rsidRPr="009F0415" w:rsidRDefault="009F31EF" w:rsidP="00D0647B">
                <w:pPr>
                  <w:jc w:val="center"/>
                  <w:rPr>
                    <w:rFonts w:cs="Arial"/>
                    <w:color w:val="000000"/>
                    <w:sz w:val="16"/>
                    <w:szCs w:val="16"/>
                  </w:rPr>
                </w:pPr>
                <w:r w:rsidRPr="009F0415">
                  <w:rPr>
                    <w:rFonts w:cs="Arial"/>
                    <w:color w:val="000000"/>
                    <w:sz w:val="16"/>
                    <w:szCs w:val="16"/>
                  </w:rPr>
                  <w:t>1</w:t>
                </w:r>
              </w:p>
            </w:tc>
            <w:tc>
              <w:tcPr>
                <w:tcW w:w="741" w:type="pct"/>
                <w:tcBorders>
                  <w:bottom w:val="nil"/>
                </w:tcBorders>
                <w:shd w:val="clear" w:color="auto" w:fill="D4E2FF" w:themeFill="accent3" w:themeFillTint="1A"/>
                <w:vAlign w:val="center"/>
              </w:tcPr>
              <w:p w:rsidR="009F31EF" w:rsidRPr="009F0415" w:rsidRDefault="009F0415" w:rsidP="00D0647B">
                <w:pPr>
                  <w:jc w:val="center"/>
                  <w:rPr>
                    <w:rFonts w:cs="Arial"/>
                    <w:color w:val="000000"/>
                    <w:sz w:val="16"/>
                    <w:szCs w:val="16"/>
                  </w:rPr>
                </w:pPr>
                <w:r w:rsidRPr="009F0415">
                  <w:rPr>
                    <w:rFonts w:cs="Arial"/>
                    <w:color w:val="000000"/>
                    <w:sz w:val="16"/>
                    <w:szCs w:val="16"/>
                  </w:rPr>
                  <w:t>$</w:t>
                </w:r>
                <w:r w:rsidR="009F31EF" w:rsidRPr="009F0415">
                  <w:rPr>
                    <w:rFonts w:cs="Arial"/>
                    <w:color w:val="000000"/>
                    <w:sz w:val="16"/>
                    <w:szCs w:val="16"/>
                  </w:rPr>
                  <w:t>14</w:t>
                </w:r>
                <w:r w:rsidRPr="009F0415">
                  <w:rPr>
                    <w:rFonts w:cs="Arial"/>
                    <w:color w:val="000000"/>
                    <w:sz w:val="16"/>
                    <w:szCs w:val="16"/>
                  </w:rPr>
                  <w:t> </w:t>
                </w:r>
                <w:r w:rsidR="009F31EF" w:rsidRPr="009F0415">
                  <w:rPr>
                    <w:rFonts w:cs="Arial"/>
                    <w:color w:val="000000"/>
                    <w:sz w:val="16"/>
                    <w:szCs w:val="16"/>
                  </w:rPr>
                  <w:t>000</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p>
            </w:tc>
            <w:tc>
              <w:tcPr>
                <w:tcW w:w="574"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p>
            </w:tc>
            <w:tc>
              <w:tcPr>
                <w:tcW w:w="816"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AGL</w:t>
                </w:r>
              </w:p>
            </w:tc>
            <w:tc>
              <w:tcPr>
                <w:tcW w:w="620"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TORRB3</w:t>
                </w:r>
              </w:p>
            </w:tc>
            <w:tc>
              <w:tcPr>
                <w:tcW w:w="778"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Lower 5 min</w:t>
                </w:r>
              </w:p>
            </w:tc>
            <w:tc>
              <w:tcPr>
                <w:tcW w:w="519" w:type="pct"/>
                <w:tcBorders>
                  <w:bottom w:val="nil"/>
                </w:tcBorders>
                <w:shd w:val="clear" w:color="auto" w:fill="D4E2FF" w:themeFill="accent3" w:themeFillTint="1A"/>
                <w:vAlign w:val="center"/>
              </w:tcPr>
              <w:p w:rsidR="009F31EF" w:rsidRPr="009F0415" w:rsidRDefault="009F0415" w:rsidP="00D0647B">
                <w:pPr>
                  <w:jc w:val="center"/>
                  <w:rPr>
                    <w:rFonts w:cs="Arial"/>
                    <w:color w:val="000000"/>
                    <w:sz w:val="16"/>
                    <w:szCs w:val="16"/>
                  </w:rPr>
                </w:pPr>
                <w:r w:rsidRPr="009F0415">
                  <w:rPr>
                    <w:rFonts w:cs="Arial"/>
                    <w:color w:val="000000"/>
                    <w:sz w:val="16"/>
                    <w:szCs w:val="16"/>
                  </w:rPr>
                  <w:t>$</w:t>
                </w:r>
                <w:r w:rsidR="009F31EF" w:rsidRPr="009F0415">
                  <w:rPr>
                    <w:rFonts w:cs="Arial"/>
                    <w:color w:val="000000"/>
                    <w:sz w:val="16"/>
                    <w:szCs w:val="16"/>
                  </w:rPr>
                  <w:t>11.99</w:t>
                </w:r>
              </w:p>
            </w:tc>
            <w:tc>
              <w:tcPr>
                <w:tcW w:w="602" w:type="pct"/>
                <w:tcBorders>
                  <w:bottom w:val="nil"/>
                </w:tcBorders>
                <w:shd w:val="clear" w:color="auto" w:fill="D4E2FF" w:themeFill="accent3" w:themeFillTint="1A"/>
                <w:vAlign w:val="center"/>
              </w:tcPr>
              <w:p w:rsidR="009F31EF" w:rsidRPr="009F0415" w:rsidRDefault="009F31EF" w:rsidP="00D0647B">
                <w:pPr>
                  <w:jc w:val="center"/>
                  <w:rPr>
                    <w:rFonts w:cs="Arial"/>
                    <w:color w:val="000000"/>
                    <w:sz w:val="16"/>
                    <w:szCs w:val="16"/>
                  </w:rPr>
                </w:pPr>
                <w:r w:rsidRPr="009F0415">
                  <w:rPr>
                    <w:rFonts w:cs="Arial"/>
                    <w:color w:val="000000"/>
                    <w:sz w:val="16"/>
                    <w:szCs w:val="16"/>
                  </w:rPr>
                  <w:t>-1</w:t>
                </w:r>
              </w:p>
            </w:tc>
            <w:tc>
              <w:tcPr>
                <w:tcW w:w="741" w:type="pct"/>
                <w:tcBorders>
                  <w:bottom w:val="nil"/>
                </w:tcBorders>
                <w:shd w:val="clear" w:color="auto" w:fill="D4E2FF" w:themeFill="accent3" w:themeFillTint="1A"/>
                <w:vAlign w:val="center"/>
              </w:tcPr>
              <w:p w:rsidR="009F31EF" w:rsidRPr="009F0415" w:rsidRDefault="009F31EF" w:rsidP="00D0647B">
                <w:pPr>
                  <w:jc w:val="center"/>
                  <w:rPr>
                    <w:rFonts w:cs="Arial"/>
                    <w:color w:val="000000"/>
                    <w:sz w:val="16"/>
                    <w:szCs w:val="16"/>
                  </w:rPr>
                </w:pPr>
                <w:r w:rsidRPr="009F0415">
                  <w:rPr>
                    <w:rFonts w:cs="Arial"/>
                    <w:color w:val="000000"/>
                    <w:sz w:val="16"/>
                    <w:szCs w:val="16"/>
                  </w:rPr>
                  <w:t>-</w:t>
                </w:r>
                <w:r w:rsidR="009F0415" w:rsidRPr="009F0415">
                  <w:rPr>
                    <w:rFonts w:cs="Arial"/>
                    <w:color w:val="000000"/>
                    <w:sz w:val="16"/>
                    <w:szCs w:val="16"/>
                  </w:rPr>
                  <w:t>$</w:t>
                </w:r>
                <w:r w:rsidRPr="009F0415">
                  <w:rPr>
                    <w:rFonts w:cs="Arial"/>
                    <w:color w:val="000000"/>
                    <w:sz w:val="16"/>
                    <w:szCs w:val="16"/>
                  </w:rPr>
                  <w:t>11.99</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p>
            </w:tc>
            <w:tc>
              <w:tcPr>
                <w:tcW w:w="574"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p>
            </w:tc>
            <w:tc>
              <w:tcPr>
                <w:tcW w:w="816"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AGL</w:t>
                </w:r>
              </w:p>
            </w:tc>
            <w:tc>
              <w:tcPr>
                <w:tcW w:w="620"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TORRB2</w:t>
                </w:r>
              </w:p>
            </w:tc>
            <w:tc>
              <w:tcPr>
                <w:tcW w:w="778"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Lower 60 sec</w:t>
                </w:r>
              </w:p>
            </w:tc>
            <w:tc>
              <w:tcPr>
                <w:tcW w:w="519" w:type="pct"/>
                <w:tcBorders>
                  <w:bottom w:val="nil"/>
                </w:tcBorders>
                <w:shd w:val="clear" w:color="auto" w:fill="D4E2FF" w:themeFill="accent3" w:themeFillTint="1A"/>
                <w:vAlign w:val="center"/>
              </w:tcPr>
              <w:p w:rsidR="009F31EF" w:rsidRPr="009F0415" w:rsidRDefault="009F0415" w:rsidP="00D0647B">
                <w:pPr>
                  <w:jc w:val="center"/>
                  <w:rPr>
                    <w:rFonts w:cs="Arial"/>
                    <w:color w:val="000000"/>
                    <w:sz w:val="16"/>
                    <w:szCs w:val="16"/>
                  </w:rPr>
                </w:pPr>
                <w:r w:rsidRPr="009F0415">
                  <w:rPr>
                    <w:rFonts w:cs="Arial"/>
                    <w:color w:val="000000"/>
                    <w:sz w:val="16"/>
                    <w:szCs w:val="16"/>
                  </w:rPr>
                  <w:t>$</w:t>
                </w:r>
                <w:r w:rsidR="009F31EF" w:rsidRPr="009F0415">
                  <w:rPr>
                    <w:rFonts w:cs="Arial"/>
                    <w:color w:val="000000"/>
                    <w:sz w:val="16"/>
                    <w:szCs w:val="16"/>
                  </w:rPr>
                  <w:t>13</w:t>
                </w:r>
                <w:r w:rsidRPr="009F0415">
                  <w:rPr>
                    <w:rFonts w:cs="Arial"/>
                    <w:color w:val="000000"/>
                    <w:sz w:val="16"/>
                    <w:szCs w:val="16"/>
                  </w:rPr>
                  <w:t> </w:t>
                </w:r>
                <w:r w:rsidR="009F31EF" w:rsidRPr="009F0415">
                  <w:rPr>
                    <w:rFonts w:cs="Arial"/>
                    <w:color w:val="000000"/>
                    <w:sz w:val="16"/>
                    <w:szCs w:val="16"/>
                  </w:rPr>
                  <w:t>799.99</w:t>
                </w:r>
              </w:p>
            </w:tc>
            <w:tc>
              <w:tcPr>
                <w:tcW w:w="602" w:type="pct"/>
                <w:tcBorders>
                  <w:bottom w:val="nil"/>
                </w:tcBorders>
                <w:shd w:val="clear" w:color="auto" w:fill="D4E2FF" w:themeFill="accent3" w:themeFillTint="1A"/>
                <w:vAlign w:val="center"/>
              </w:tcPr>
              <w:p w:rsidR="009F31EF" w:rsidRPr="009F0415" w:rsidRDefault="009F31EF" w:rsidP="00D0647B">
                <w:pPr>
                  <w:jc w:val="center"/>
                  <w:rPr>
                    <w:rFonts w:cs="Arial"/>
                    <w:color w:val="000000"/>
                    <w:sz w:val="16"/>
                    <w:szCs w:val="16"/>
                  </w:rPr>
                </w:pPr>
                <w:r w:rsidRPr="009F0415">
                  <w:rPr>
                    <w:rFonts w:cs="Arial"/>
                    <w:color w:val="000000"/>
                    <w:sz w:val="16"/>
                    <w:szCs w:val="16"/>
                  </w:rPr>
                  <w:t>5.55556</w:t>
                </w:r>
              </w:p>
            </w:tc>
            <w:tc>
              <w:tcPr>
                <w:tcW w:w="741" w:type="pct"/>
                <w:tcBorders>
                  <w:bottom w:val="nil"/>
                </w:tcBorders>
                <w:shd w:val="clear" w:color="auto" w:fill="D4E2FF" w:themeFill="accent3" w:themeFillTint="1A"/>
                <w:vAlign w:val="center"/>
              </w:tcPr>
              <w:p w:rsidR="009F31EF" w:rsidRPr="009F0415" w:rsidRDefault="009F0415" w:rsidP="00D0647B">
                <w:pPr>
                  <w:jc w:val="center"/>
                  <w:rPr>
                    <w:rFonts w:cs="Arial"/>
                    <w:color w:val="000000"/>
                    <w:sz w:val="16"/>
                    <w:szCs w:val="16"/>
                  </w:rPr>
                </w:pPr>
                <w:r w:rsidRPr="009F0415">
                  <w:rPr>
                    <w:rFonts w:cs="Arial"/>
                    <w:color w:val="000000"/>
                    <w:sz w:val="16"/>
                    <w:szCs w:val="16"/>
                  </w:rPr>
                  <w:t>$</w:t>
                </w:r>
                <w:r w:rsidR="009F31EF" w:rsidRPr="009F0415">
                  <w:rPr>
                    <w:rFonts w:cs="Arial"/>
                    <w:color w:val="000000"/>
                    <w:sz w:val="16"/>
                    <w:szCs w:val="16"/>
                  </w:rPr>
                  <w:t>76</w:t>
                </w:r>
                <w:r w:rsidRPr="009F0415">
                  <w:rPr>
                    <w:rFonts w:cs="Arial"/>
                    <w:color w:val="000000"/>
                    <w:sz w:val="16"/>
                    <w:szCs w:val="16"/>
                  </w:rPr>
                  <w:t> </w:t>
                </w:r>
                <w:r w:rsidR="009F31EF" w:rsidRPr="009F0415">
                  <w:rPr>
                    <w:rFonts w:cs="Arial"/>
                    <w:color w:val="000000"/>
                    <w:sz w:val="16"/>
                    <w:szCs w:val="16"/>
                  </w:rPr>
                  <w:t>666.67</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p>
            </w:tc>
            <w:tc>
              <w:tcPr>
                <w:tcW w:w="574"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p>
            </w:tc>
            <w:tc>
              <w:tcPr>
                <w:tcW w:w="816"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AGL</w:t>
                </w:r>
              </w:p>
            </w:tc>
            <w:tc>
              <w:tcPr>
                <w:tcW w:w="620"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TORRB3</w:t>
                </w:r>
              </w:p>
            </w:tc>
            <w:tc>
              <w:tcPr>
                <w:tcW w:w="778"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Lower 60 sec</w:t>
                </w:r>
              </w:p>
            </w:tc>
            <w:tc>
              <w:tcPr>
                <w:tcW w:w="519" w:type="pct"/>
                <w:tcBorders>
                  <w:bottom w:val="nil"/>
                </w:tcBorders>
                <w:shd w:val="clear" w:color="auto" w:fill="D4E2FF" w:themeFill="accent3" w:themeFillTint="1A"/>
                <w:vAlign w:val="center"/>
              </w:tcPr>
              <w:p w:rsidR="009F31EF" w:rsidRPr="009F0415" w:rsidRDefault="009F0415" w:rsidP="00D0647B">
                <w:pPr>
                  <w:jc w:val="center"/>
                  <w:rPr>
                    <w:rFonts w:cs="Arial"/>
                    <w:color w:val="000000"/>
                    <w:sz w:val="16"/>
                    <w:szCs w:val="16"/>
                  </w:rPr>
                </w:pPr>
                <w:r w:rsidRPr="009F0415">
                  <w:rPr>
                    <w:rFonts w:cs="Arial"/>
                    <w:color w:val="000000"/>
                    <w:sz w:val="16"/>
                    <w:szCs w:val="16"/>
                  </w:rPr>
                  <w:t>$</w:t>
                </w:r>
                <w:r w:rsidR="009F31EF" w:rsidRPr="009F0415">
                  <w:rPr>
                    <w:rFonts w:cs="Arial"/>
                    <w:color w:val="000000"/>
                    <w:sz w:val="16"/>
                    <w:szCs w:val="16"/>
                  </w:rPr>
                  <w:t>13</w:t>
                </w:r>
                <w:r w:rsidRPr="009F0415">
                  <w:rPr>
                    <w:rFonts w:cs="Arial"/>
                    <w:color w:val="000000"/>
                    <w:sz w:val="16"/>
                    <w:szCs w:val="16"/>
                  </w:rPr>
                  <w:t> </w:t>
                </w:r>
                <w:r w:rsidR="009F31EF" w:rsidRPr="009F0415">
                  <w:rPr>
                    <w:rFonts w:cs="Arial"/>
                    <w:color w:val="000000"/>
                    <w:sz w:val="16"/>
                    <w:szCs w:val="16"/>
                  </w:rPr>
                  <w:t>799.99</w:t>
                </w:r>
              </w:p>
            </w:tc>
            <w:tc>
              <w:tcPr>
                <w:tcW w:w="602" w:type="pct"/>
                <w:tcBorders>
                  <w:bottom w:val="nil"/>
                </w:tcBorders>
                <w:shd w:val="clear" w:color="auto" w:fill="D4E2FF" w:themeFill="accent3" w:themeFillTint="1A"/>
                <w:vAlign w:val="center"/>
              </w:tcPr>
              <w:p w:rsidR="009F31EF" w:rsidRPr="009F0415" w:rsidRDefault="009F31EF" w:rsidP="00D0647B">
                <w:pPr>
                  <w:jc w:val="center"/>
                  <w:rPr>
                    <w:rFonts w:cs="Arial"/>
                    <w:color w:val="000000"/>
                    <w:sz w:val="16"/>
                    <w:szCs w:val="16"/>
                  </w:rPr>
                </w:pPr>
                <w:r w:rsidRPr="009F0415">
                  <w:rPr>
                    <w:rFonts w:cs="Arial"/>
                    <w:color w:val="000000"/>
                    <w:sz w:val="16"/>
                    <w:szCs w:val="16"/>
                  </w:rPr>
                  <w:t>-5.55556</w:t>
                </w:r>
              </w:p>
            </w:tc>
            <w:tc>
              <w:tcPr>
                <w:tcW w:w="741" w:type="pct"/>
                <w:tcBorders>
                  <w:bottom w:val="nil"/>
                </w:tcBorders>
                <w:shd w:val="clear" w:color="auto" w:fill="D4E2FF" w:themeFill="accent3" w:themeFillTint="1A"/>
                <w:vAlign w:val="center"/>
              </w:tcPr>
              <w:p w:rsidR="009F31EF" w:rsidRPr="009F0415" w:rsidRDefault="009F31EF" w:rsidP="00D0647B">
                <w:pPr>
                  <w:jc w:val="center"/>
                  <w:rPr>
                    <w:rFonts w:cs="Arial"/>
                    <w:color w:val="000000"/>
                    <w:sz w:val="16"/>
                    <w:szCs w:val="16"/>
                  </w:rPr>
                </w:pPr>
                <w:r w:rsidRPr="009F0415">
                  <w:rPr>
                    <w:rFonts w:cs="Arial"/>
                    <w:color w:val="000000"/>
                    <w:sz w:val="16"/>
                    <w:szCs w:val="16"/>
                  </w:rPr>
                  <w:t>-</w:t>
                </w:r>
                <w:r w:rsidR="009F0415" w:rsidRPr="009F0415">
                  <w:rPr>
                    <w:rFonts w:cs="Arial"/>
                    <w:color w:val="000000"/>
                    <w:sz w:val="16"/>
                    <w:szCs w:val="16"/>
                  </w:rPr>
                  <w:t>$</w:t>
                </w:r>
                <w:r w:rsidRPr="009F0415">
                  <w:rPr>
                    <w:rFonts w:cs="Arial"/>
                    <w:color w:val="000000"/>
                    <w:sz w:val="16"/>
                    <w:szCs w:val="16"/>
                  </w:rPr>
                  <w:t>76</w:t>
                </w:r>
                <w:r w:rsidR="009F0415" w:rsidRPr="009F0415">
                  <w:rPr>
                    <w:rFonts w:cs="Arial"/>
                    <w:color w:val="000000"/>
                    <w:sz w:val="16"/>
                    <w:szCs w:val="16"/>
                  </w:rPr>
                  <w:t> </w:t>
                </w:r>
                <w:r w:rsidRPr="009F0415">
                  <w:rPr>
                    <w:rFonts w:cs="Arial"/>
                    <w:color w:val="000000"/>
                    <w:sz w:val="16"/>
                    <w:szCs w:val="16"/>
                  </w:rPr>
                  <w:t>666.7</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p>
            </w:tc>
            <w:tc>
              <w:tcPr>
                <w:tcW w:w="574"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p>
            </w:tc>
            <w:tc>
              <w:tcPr>
                <w:tcW w:w="816"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Engie</w:t>
                </w:r>
              </w:p>
            </w:tc>
            <w:tc>
              <w:tcPr>
                <w:tcW w:w="620"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PPCCGT</w:t>
                </w:r>
              </w:p>
            </w:tc>
            <w:tc>
              <w:tcPr>
                <w:tcW w:w="778"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Lower 6 sec</w:t>
                </w:r>
              </w:p>
            </w:tc>
            <w:tc>
              <w:tcPr>
                <w:tcW w:w="519" w:type="pct"/>
                <w:tcBorders>
                  <w:bottom w:val="nil"/>
                </w:tcBorders>
                <w:shd w:val="clear" w:color="auto" w:fill="D4E2FF" w:themeFill="accent3" w:themeFillTint="1A"/>
                <w:vAlign w:val="center"/>
              </w:tcPr>
              <w:p w:rsidR="009F31EF" w:rsidRPr="009F0415" w:rsidRDefault="009F0415" w:rsidP="00D0647B">
                <w:pPr>
                  <w:jc w:val="center"/>
                  <w:rPr>
                    <w:rFonts w:cs="Arial"/>
                    <w:color w:val="000000"/>
                    <w:sz w:val="16"/>
                    <w:szCs w:val="16"/>
                  </w:rPr>
                </w:pPr>
                <w:r w:rsidRPr="009F0415">
                  <w:rPr>
                    <w:rFonts w:cs="Arial"/>
                    <w:color w:val="000000"/>
                    <w:sz w:val="16"/>
                    <w:szCs w:val="16"/>
                  </w:rPr>
                  <w:t>$</w:t>
                </w:r>
                <w:r w:rsidR="009F31EF" w:rsidRPr="009F0415">
                  <w:rPr>
                    <w:rFonts w:cs="Arial"/>
                    <w:color w:val="000000"/>
                    <w:sz w:val="16"/>
                    <w:szCs w:val="16"/>
                  </w:rPr>
                  <w:t>14</w:t>
                </w:r>
                <w:r w:rsidRPr="009F0415">
                  <w:rPr>
                    <w:rFonts w:cs="Arial"/>
                    <w:color w:val="000000"/>
                    <w:sz w:val="16"/>
                    <w:szCs w:val="16"/>
                  </w:rPr>
                  <w:t> </w:t>
                </w:r>
                <w:r w:rsidR="009F31EF" w:rsidRPr="009F0415">
                  <w:rPr>
                    <w:rFonts w:cs="Arial"/>
                    <w:color w:val="000000"/>
                    <w:sz w:val="16"/>
                    <w:szCs w:val="16"/>
                  </w:rPr>
                  <w:t>000</w:t>
                </w:r>
              </w:p>
            </w:tc>
            <w:tc>
              <w:tcPr>
                <w:tcW w:w="602" w:type="pct"/>
                <w:tcBorders>
                  <w:bottom w:val="nil"/>
                </w:tcBorders>
                <w:shd w:val="clear" w:color="auto" w:fill="D4E2FF" w:themeFill="accent3" w:themeFillTint="1A"/>
                <w:vAlign w:val="center"/>
              </w:tcPr>
              <w:p w:rsidR="009F31EF" w:rsidRPr="009F0415" w:rsidRDefault="009F31EF" w:rsidP="00D0647B">
                <w:pPr>
                  <w:jc w:val="center"/>
                  <w:rPr>
                    <w:rFonts w:cs="Arial"/>
                    <w:color w:val="000000"/>
                    <w:sz w:val="16"/>
                    <w:szCs w:val="16"/>
                  </w:rPr>
                </w:pPr>
                <w:r w:rsidRPr="009F0415">
                  <w:rPr>
                    <w:rFonts w:cs="Arial"/>
                    <w:color w:val="000000"/>
                    <w:sz w:val="16"/>
                    <w:szCs w:val="16"/>
                  </w:rPr>
                  <w:t>2</w:t>
                </w:r>
              </w:p>
            </w:tc>
            <w:tc>
              <w:tcPr>
                <w:tcW w:w="741" w:type="pct"/>
                <w:tcBorders>
                  <w:bottom w:val="nil"/>
                </w:tcBorders>
                <w:shd w:val="clear" w:color="auto" w:fill="D4E2FF" w:themeFill="accent3" w:themeFillTint="1A"/>
                <w:vAlign w:val="center"/>
              </w:tcPr>
              <w:p w:rsidR="009F31EF" w:rsidRPr="009F0415" w:rsidRDefault="009F0415" w:rsidP="00D0647B">
                <w:pPr>
                  <w:jc w:val="center"/>
                  <w:rPr>
                    <w:rFonts w:cs="Arial"/>
                    <w:color w:val="000000"/>
                    <w:sz w:val="16"/>
                    <w:szCs w:val="16"/>
                  </w:rPr>
                </w:pPr>
                <w:r w:rsidRPr="009F0415">
                  <w:rPr>
                    <w:rFonts w:cs="Arial"/>
                    <w:color w:val="000000"/>
                    <w:sz w:val="16"/>
                    <w:szCs w:val="16"/>
                  </w:rPr>
                  <w:t>$</w:t>
                </w:r>
                <w:r w:rsidR="009F31EF" w:rsidRPr="009F0415">
                  <w:rPr>
                    <w:rFonts w:cs="Arial"/>
                    <w:color w:val="000000"/>
                    <w:sz w:val="16"/>
                    <w:szCs w:val="16"/>
                  </w:rPr>
                  <w:t>28</w:t>
                </w:r>
                <w:r w:rsidRPr="009F0415">
                  <w:rPr>
                    <w:rFonts w:cs="Arial"/>
                    <w:color w:val="000000"/>
                    <w:sz w:val="16"/>
                    <w:szCs w:val="16"/>
                  </w:rPr>
                  <w:t> </w:t>
                </w:r>
                <w:r w:rsidR="009F31EF" w:rsidRPr="009F0415">
                  <w:rPr>
                    <w:rFonts w:cs="Arial"/>
                    <w:color w:val="000000"/>
                    <w:sz w:val="16"/>
                    <w:szCs w:val="16"/>
                  </w:rPr>
                  <w:t>000</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p>
            </w:tc>
            <w:tc>
              <w:tcPr>
                <w:tcW w:w="574"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p>
            </w:tc>
            <w:tc>
              <w:tcPr>
                <w:tcW w:w="816"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AGL</w:t>
                </w:r>
              </w:p>
            </w:tc>
            <w:tc>
              <w:tcPr>
                <w:tcW w:w="620"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TORRB3</w:t>
                </w:r>
              </w:p>
            </w:tc>
            <w:tc>
              <w:tcPr>
                <w:tcW w:w="778"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Lower 6 sec</w:t>
                </w:r>
              </w:p>
            </w:tc>
            <w:tc>
              <w:tcPr>
                <w:tcW w:w="519" w:type="pct"/>
                <w:tcBorders>
                  <w:bottom w:val="nil"/>
                </w:tcBorders>
                <w:shd w:val="clear" w:color="auto" w:fill="D4E2FF" w:themeFill="accent3" w:themeFillTint="1A"/>
                <w:vAlign w:val="center"/>
              </w:tcPr>
              <w:p w:rsidR="009F31EF" w:rsidRPr="009F0415" w:rsidRDefault="009F0415" w:rsidP="00D0647B">
                <w:pPr>
                  <w:jc w:val="center"/>
                  <w:rPr>
                    <w:rFonts w:cs="Arial"/>
                    <w:color w:val="000000"/>
                    <w:sz w:val="16"/>
                    <w:szCs w:val="16"/>
                  </w:rPr>
                </w:pPr>
                <w:r w:rsidRPr="009F0415">
                  <w:rPr>
                    <w:rFonts w:cs="Arial"/>
                    <w:color w:val="000000"/>
                    <w:sz w:val="16"/>
                    <w:szCs w:val="16"/>
                  </w:rPr>
                  <w:t>$</w:t>
                </w:r>
                <w:r w:rsidR="009F31EF" w:rsidRPr="009F0415">
                  <w:rPr>
                    <w:rFonts w:cs="Arial"/>
                    <w:color w:val="000000"/>
                    <w:sz w:val="16"/>
                    <w:szCs w:val="16"/>
                  </w:rPr>
                  <w:t>0.5</w:t>
                </w:r>
              </w:p>
            </w:tc>
            <w:tc>
              <w:tcPr>
                <w:tcW w:w="602" w:type="pct"/>
                <w:tcBorders>
                  <w:bottom w:val="nil"/>
                </w:tcBorders>
                <w:shd w:val="clear" w:color="auto" w:fill="D4E2FF" w:themeFill="accent3" w:themeFillTint="1A"/>
                <w:vAlign w:val="center"/>
              </w:tcPr>
              <w:p w:rsidR="009F31EF" w:rsidRPr="009F0415" w:rsidRDefault="009F31EF" w:rsidP="00D0647B">
                <w:pPr>
                  <w:jc w:val="center"/>
                  <w:rPr>
                    <w:rFonts w:cs="Arial"/>
                    <w:color w:val="000000"/>
                    <w:sz w:val="16"/>
                    <w:szCs w:val="16"/>
                  </w:rPr>
                </w:pPr>
                <w:r w:rsidRPr="009F0415">
                  <w:rPr>
                    <w:rFonts w:cs="Arial"/>
                    <w:color w:val="000000"/>
                    <w:sz w:val="16"/>
                    <w:szCs w:val="16"/>
                  </w:rPr>
                  <w:t>-2</w:t>
                </w:r>
              </w:p>
            </w:tc>
            <w:tc>
              <w:tcPr>
                <w:tcW w:w="741" w:type="pct"/>
                <w:tcBorders>
                  <w:bottom w:val="nil"/>
                </w:tcBorders>
                <w:shd w:val="clear" w:color="auto" w:fill="D4E2FF" w:themeFill="accent3" w:themeFillTint="1A"/>
                <w:vAlign w:val="center"/>
              </w:tcPr>
              <w:p w:rsidR="009F31EF" w:rsidRPr="009F0415" w:rsidRDefault="009F31EF" w:rsidP="00D0647B">
                <w:pPr>
                  <w:jc w:val="center"/>
                  <w:rPr>
                    <w:rFonts w:cs="Arial"/>
                    <w:color w:val="000000"/>
                    <w:sz w:val="16"/>
                    <w:szCs w:val="16"/>
                  </w:rPr>
                </w:pPr>
                <w:r w:rsidRPr="009F0415">
                  <w:rPr>
                    <w:rFonts w:cs="Arial"/>
                    <w:color w:val="000000"/>
                    <w:sz w:val="16"/>
                    <w:szCs w:val="16"/>
                  </w:rPr>
                  <w:t>-</w:t>
                </w:r>
                <w:r w:rsidR="009F0415" w:rsidRPr="009F0415">
                  <w:rPr>
                    <w:rFonts w:cs="Arial"/>
                    <w:color w:val="000000"/>
                    <w:sz w:val="16"/>
                    <w:szCs w:val="16"/>
                  </w:rPr>
                  <w:t>$</w:t>
                </w:r>
                <w:r w:rsidRPr="009F0415">
                  <w:rPr>
                    <w:rFonts w:cs="Arial"/>
                    <w:color w:val="000000"/>
                    <w:sz w:val="16"/>
                    <w:szCs w:val="16"/>
                  </w:rPr>
                  <w:t>1</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p>
            </w:tc>
            <w:tc>
              <w:tcPr>
                <w:tcW w:w="574"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p>
            </w:tc>
            <w:tc>
              <w:tcPr>
                <w:tcW w:w="816"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AGL</w:t>
                </w:r>
              </w:p>
            </w:tc>
            <w:tc>
              <w:tcPr>
                <w:tcW w:w="620"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TORRB3</w:t>
                </w:r>
              </w:p>
            </w:tc>
            <w:tc>
              <w:tcPr>
                <w:tcW w:w="778"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Raise 5 min</w:t>
                </w:r>
              </w:p>
            </w:tc>
            <w:tc>
              <w:tcPr>
                <w:tcW w:w="519" w:type="pct"/>
                <w:tcBorders>
                  <w:bottom w:val="nil"/>
                </w:tcBorders>
                <w:shd w:val="clear" w:color="auto" w:fill="D4E2FF" w:themeFill="accent3" w:themeFillTint="1A"/>
                <w:vAlign w:val="center"/>
              </w:tcPr>
              <w:p w:rsidR="009F31EF" w:rsidRPr="009F0415" w:rsidRDefault="009F0415" w:rsidP="00D0647B">
                <w:pPr>
                  <w:jc w:val="center"/>
                  <w:rPr>
                    <w:rFonts w:cs="Arial"/>
                    <w:color w:val="000000"/>
                    <w:sz w:val="16"/>
                    <w:szCs w:val="16"/>
                  </w:rPr>
                </w:pPr>
                <w:r w:rsidRPr="009F0415">
                  <w:rPr>
                    <w:rFonts w:cs="Arial"/>
                    <w:color w:val="000000"/>
                    <w:sz w:val="16"/>
                    <w:szCs w:val="16"/>
                  </w:rPr>
                  <w:t>$</w:t>
                </w:r>
                <w:r w:rsidR="009F31EF" w:rsidRPr="009F0415">
                  <w:rPr>
                    <w:rFonts w:cs="Arial"/>
                    <w:color w:val="000000"/>
                    <w:sz w:val="16"/>
                    <w:szCs w:val="16"/>
                  </w:rPr>
                  <w:t>0.9</w:t>
                </w:r>
              </w:p>
            </w:tc>
            <w:tc>
              <w:tcPr>
                <w:tcW w:w="602" w:type="pct"/>
                <w:tcBorders>
                  <w:bottom w:val="nil"/>
                </w:tcBorders>
                <w:shd w:val="clear" w:color="auto" w:fill="D4E2FF" w:themeFill="accent3" w:themeFillTint="1A"/>
                <w:vAlign w:val="center"/>
              </w:tcPr>
              <w:p w:rsidR="009F31EF" w:rsidRPr="009F0415" w:rsidRDefault="009F31EF" w:rsidP="00D0647B">
                <w:pPr>
                  <w:jc w:val="center"/>
                  <w:rPr>
                    <w:rFonts w:cs="Arial"/>
                    <w:color w:val="000000"/>
                    <w:sz w:val="16"/>
                    <w:szCs w:val="16"/>
                  </w:rPr>
                </w:pPr>
                <w:r w:rsidRPr="009F0415">
                  <w:rPr>
                    <w:rFonts w:cs="Arial"/>
                    <w:color w:val="000000"/>
                    <w:sz w:val="16"/>
                    <w:szCs w:val="16"/>
                  </w:rPr>
                  <w:t>-1</w:t>
                </w:r>
              </w:p>
            </w:tc>
            <w:tc>
              <w:tcPr>
                <w:tcW w:w="741" w:type="pct"/>
                <w:tcBorders>
                  <w:bottom w:val="nil"/>
                </w:tcBorders>
                <w:shd w:val="clear" w:color="auto" w:fill="D4E2FF" w:themeFill="accent3" w:themeFillTint="1A"/>
                <w:vAlign w:val="center"/>
              </w:tcPr>
              <w:p w:rsidR="009F31EF" w:rsidRPr="009F0415" w:rsidRDefault="009F31EF" w:rsidP="00D0647B">
                <w:pPr>
                  <w:jc w:val="center"/>
                  <w:rPr>
                    <w:rFonts w:cs="Arial"/>
                    <w:color w:val="000000"/>
                    <w:sz w:val="16"/>
                    <w:szCs w:val="16"/>
                  </w:rPr>
                </w:pPr>
                <w:r w:rsidRPr="009F0415">
                  <w:rPr>
                    <w:rFonts w:cs="Arial"/>
                    <w:color w:val="000000"/>
                    <w:sz w:val="16"/>
                    <w:szCs w:val="16"/>
                  </w:rPr>
                  <w:t>-</w:t>
                </w:r>
                <w:r w:rsidR="009F0415" w:rsidRPr="009F0415">
                  <w:rPr>
                    <w:rFonts w:cs="Arial"/>
                    <w:color w:val="000000"/>
                    <w:sz w:val="16"/>
                    <w:szCs w:val="16"/>
                  </w:rPr>
                  <w:t>$</w:t>
                </w:r>
                <w:r w:rsidRPr="009F0415">
                  <w:rPr>
                    <w:rFonts w:cs="Arial"/>
                    <w:color w:val="000000"/>
                    <w:sz w:val="16"/>
                    <w:szCs w:val="16"/>
                  </w:rPr>
                  <w:t>0.9</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p>
            </w:tc>
            <w:tc>
              <w:tcPr>
                <w:tcW w:w="574"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p>
            </w:tc>
            <w:tc>
              <w:tcPr>
                <w:tcW w:w="816"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AGL</w:t>
                </w:r>
              </w:p>
            </w:tc>
            <w:tc>
              <w:tcPr>
                <w:tcW w:w="620"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TORRB4</w:t>
                </w:r>
              </w:p>
            </w:tc>
            <w:tc>
              <w:tcPr>
                <w:tcW w:w="778"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Raise 5 min</w:t>
                </w:r>
              </w:p>
            </w:tc>
            <w:tc>
              <w:tcPr>
                <w:tcW w:w="519" w:type="pct"/>
                <w:tcBorders>
                  <w:bottom w:val="nil"/>
                </w:tcBorders>
                <w:shd w:val="clear" w:color="auto" w:fill="D4E2FF" w:themeFill="accent3" w:themeFillTint="1A"/>
                <w:vAlign w:val="center"/>
              </w:tcPr>
              <w:p w:rsidR="009F31EF" w:rsidRPr="009F0415" w:rsidRDefault="009F0415" w:rsidP="00D0647B">
                <w:pPr>
                  <w:jc w:val="center"/>
                  <w:rPr>
                    <w:rFonts w:cs="Arial"/>
                    <w:color w:val="000000"/>
                    <w:sz w:val="16"/>
                    <w:szCs w:val="16"/>
                  </w:rPr>
                </w:pPr>
                <w:r w:rsidRPr="009F0415">
                  <w:rPr>
                    <w:rFonts w:cs="Arial"/>
                    <w:color w:val="000000"/>
                    <w:sz w:val="16"/>
                    <w:szCs w:val="16"/>
                  </w:rPr>
                  <w:t>$</w:t>
                </w:r>
                <w:r w:rsidR="009F31EF" w:rsidRPr="009F0415">
                  <w:rPr>
                    <w:rFonts w:cs="Arial"/>
                    <w:color w:val="000000"/>
                    <w:sz w:val="16"/>
                    <w:szCs w:val="16"/>
                  </w:rPr>
                  <w:t>1.8</w:t>
                </w:r>
              </w:p>
            </w:tc>
            <w:tc>
              <w:tcPr>
                <w:tcW w:w="602" w:type="pct"/>
                <w:tcBorders>
                  <w:bottom w:val="nil"/>
                </w:tcBorders>
                <w:shd w:val="clear" w:color="auto" w:fill="D4E2FF" w:themeFill="accent3" w:themeFillTint="1A"/>
                <w:vAlign w:val="center"/>
              </w:tcPr>
              <w:p w:rsidR="009F31EF" w:rsidRPr="009F0415" w:rsidRDefault="009F31EF" w:rsidP="00D0647B">
                <w:pPr>
                  <w:jc w:val="center"/>
                  <w:rPr>
                    <w:rFonts w:cs="Arial"/>
                    <w:color w:val="000000"/>
                    <w:sz w:val="16"/>
                    <w:szCs w:val="16"/>
                  </w:rPr>
                </w:pPr>
                <w:r w:rsidRPr="009F0415">
                  <w:rPr>
                    <w:rFonts w:cs="Arial"/>
                    <w:color w:val="000000"/>
                    <w:sz w:val="16"/>
                    <w:szCs w:val="16"/>
                  </w:rPr>
                  <w:t>1</w:t>
                </w:r>
              </w:p>
            </w:tc>
            <w:tc>
              <w:tcPr>
                <w:tcW w:w="741" w:type="pct"/>
                <w:tcBorders>
                  <w:bottom w:val="nil"/>
                </w:tcBorders>
                <w:shd w:val="clear" w:color="auto" w:fill="D4E2FF" w:themeFill="accent3" w:themeFillTint="1A"/>
                <w:vAlign w:val="center"/>
              </w:tcPr>
              <w:p w:rsidR="009F31EF" w:rsidRPr="009F0415" w:rsidRDefault="009F0415" w:rsidP="00D0647B">
                <w:pPr>
                  <w:jc w:val="center"/>
                  <w:rPr>
                    <w:rFonts w:cs="Arial"/>
                    <w:color w:val="000000"/>
                    <w:sz w:val="16"/>
                    <w:szCs w:val="16"/>
                  </w:rPr>
                </w:pPr>
                <w:r w:rsidRPr="009F0415">
                  <w:rPr>
                    <w:rFonts w:cs="Arial"/>
                    <w:color w:val="000000"/>
                    <w:sz w:val="16"/>
                    <w:szCs w:val="16"/>
                  </w:rPr>
                  <w:t>$</w:t>
                </w:r>
                <w:r w:rsidR="009F31EF" w:rsidRPr="009F0415">
                  <w:rPr>
                    <w:rFonts w:cs="Arial"/>
                    <w:color w:val="000000"/>
                    <w:sz w:val="16"/>
                    <w:szCs w:val="16"/>
                  </w:rPr>
                  <w:t>1.8</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p>
            </w:tc>
            <w:tc>
              <w:tcPr>
                <w:tcW w:w="574"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p>
            </w:tc>
            <w:tc>
              <w:tcPr>
                <w:tcW w:w="816"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Hydro Tasmania</w:t>
                </w:r>
              </w:p>
            </w:tc>
            <w:tc>
              <w:tcPr>
                <w:tcW w:w="620"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GORDON</w:t>
                </w:r>
              </w:p>
            </w:tc>
            <w:tc>
              <w:tcPr>
                <w:tcW w:w="778"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Raise 6 sec</w:t>
                </w:r>
              </w:p>
            </w:tc>
            <w:tc>
              <w:tcPr>
                <w:tcW w:w="519" w:type="pct"/>
                <w:tcBorders>
                  <w:bottom w:val="nil"/>
                </w:tcBorders>
                <w:shd w:val="clear" w:color="auto" w:fill="D4E2FF" w:themeFill="accent3" w:themeFillTint="1A"/>
                <w:vAlign w:val="center"/>
              </w:tcPr>
              <w:p w:rsidR="009F31EF" w:rsidRPr="009F0415" w:rsidRDefault="009F0415" w:rsidP="00D0647B">
                <w:pPr>
                  <w:jc w:val="center"/>
                  <w:rPr>
                    <w:rFonts w:cs="Arial"/>
                    <w:color w:val="000000"/>
                    <w:sz w:val="16"/>
                    <w:szCs w:val="16"/>
                  </w:rPr>
                </w:pPr>
                <w:r w:rsidRPr="009F0415">
                  <w:rPr>
                    <w:rFonts w:cs="Arial"/>
                    <w:color w:val="000000"/>
                    <w:sz w:val="16"/>
                    <w:szCs w:val="16"/>
                  </w:rPr>
                  <w:t>$</w:t>
                </w:r>
                <w:r w:rsidR="009F31EF" w:rsidRPr="009F0415">
                  <w:rPr>
                    <w:rFonts w:cs="Arial"/>
                    <w:color w:val="000000"/>
                    <w:sz w:val="16"/>
                    <w:szCs w:val="16"/>
                  </w:rPr>
                  <w:t>5</w:t>
                </w:r>
              </w:p>
            </w:tc>
            <w:tc>
              <w:tcPr>
                <w:tcW w:w="602" w:type="pct"/>
                <w:tcBorders>
                  <w:bottom w:val="nil"/>
                </w:tcBorders>
                <w:shd w:val="clear" w:color="auto" w:fill="D4E2FF" w:themeFill="accent3" w:themeFillTint="1A"/>
                <w:vAlign w:val="center"/>
              </w:tcPr>
              <w:p w:rsidR="009F31EF" w:rsidRPr="009F0415" w:rsidRDefault="009F31EF" w:rsidP="00D0647B">
                <w:pPr>
                  <w:jc w:val="center"/>
                  <w:rPr>
                    <w:rFonts w:cs="Arial"/>
                    <w:color w:val="000000"/>
                    <w:sz w:val="16"/>
                    <w:szCs w:val="16"/>
                  </w:rPr>
                </w:pPr>
                <w:r w:rsidRPr="009F0415">
                  <w:rPr>
                    <w:rFonts w:cs="Arial"/>
                    <w:color w:val="000000"/>
                    <w:sz w:val="16"/>
                    <w:szCs w:val="16"/>
                  </w:rPr>
                  <w:t>2</w:t>
                </w:r>
              </w:p>
            </w:tc>
            <w:tc>
              <w:tcPr>
                <w:tcW w:w="741" w:type="pct"/>
                <w:tcBorders>
                  <w:bottom w:val="nil"/>
                </w:tcBorders>
                <w:shd w:val="clear" w:color="auto" w:fill="D4E2FF" w:themeFill="accent3" w:themeFillTint="1A"/>
                <w:vAlign w:val="center"/>
              </w:tcPr>
              <w:p w:rsidR="009F31EF" w:rsidRPr="009F0415" w:rsidRDefault="009F0415" w:rsidP="00D0647B">
                <w:pPr>
                  <w:jc w:val="center"/>
                  <w:rPr>
                    <w:rFonts w:cs="Arial"/>
                    <w:color w:val="000000"/>
                    <w:sz w:val="16"/>
                    <w:szCs w:val="16"/>
                  </w:rPr>
                </w:pPr>
                <w:r w:rsidRPr="009F0415">
                  <w:rPr>
                    <w:rFonts w:cs="Arial"/>
                    <w:color w:val="000000"/>
                    <w:sz w:val="16"/>
                    <w:szCs w:val="16"/>
                  </w:rPr>
                  <w:t>$</w:t>
                </w:r>
                <w:r w:rsidR="009F31EF" w:rsidRPr="009F0415">
                  <w:rPr>
                    <w:rFonts w:cs="Arial"/>
                    <w:color w:val="000000"/>
                    <w:sz w:val="16"/>
                    <w:szCs w:val="16"/>
                  </w:rPr>
                  <w:t>10</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p>
            </w:tc>
            <w:tc>
              <w:tcPr>
                <w:tcW w:w="574"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p>
            </w:tc>
            <w:tc>
              <w:tcPr>
                <w:tcW w:w="816"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AGL</w:t>
                </w:r>
              </w:p>
            </w:tc>
            <w:tc>
              <w:tcPr>
                <w:tcW w:w="620"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TORRB3</w:t>
                </w:r>
              </w:p>
            </w:tc>
            <w:tc>
              <w:tcPr>
                <w:tcW w:w="778" w:type="pct"/>
                <w:tcBorders>
                  <w:bottom w:val="nil"/>
                </w:tcBorders>
                <w:shd w:val="clear" w:color="auto" w:fill="D4E2FF" w:themeFill="accent3" w:themeFillTint="1A"/>
                <w:vAlign w:val="bottom"/>
              </w:tcPr>
              <w:p w:rsidR="009F31EF" w:rsidRPr="009F0415" w:rsidRDefault="009F31EF" w:rsidP="00E72E06">
                <w:pPr>
                  <w:jc w:val="left"/>
                  <w:rPr>
                    <w:rFonts w:cs="Arial"/>
                    <w:color w:val="000000"/>
                    <w:sz w:val="16"/>
                    <w:szCs w:val="16"/>
                  </w:rPr>
                </w:pPr>
                <w:r w:rsidRPr="009F0415">
                  <w:rPr>
                    <w:rFonts w:cs="Arial"/>
                    <w:color w:val="000000"/>
                    <w:sz w:val="16"/>
                    <w:szCs w:val="16"/>
                  </w:rPr>
                  <w:t>Raise 6 sec</w:t>
                </w:r>
              </w:p>
            </w:tc>
            <w:tc>
              <w:tcPr>
                <w:tcW w:w="519" w:type="pct"/>
                <w:tcBorders>
                  <w:bottom w:val="nil"/>
                </w:tcBorders>
                <w:shd w:val="clear" w:color="auto" w:fill="D4E2FF" w:themeFill="accent3" w:themeFillTint="1A"/>
                <w:vAlign w:val="center"/>
              </w:tcPr>
              <w:p w:rsidR="009F31EF" w:rsidRPr="009F0415" w:rsidRDefault="009F0415" w:rsidP="00D0647B">
                <w:pPr>
                  <w:jc w:val="center"/>
                  <w:rPr>
                    <w:rFonts w:cs="Arial"/>
                    <w:color w:val="000000"/>
                    <w:sz w:val="16"/>
                    <w:szCs w:val="16"/>
                  </w:rPr>
                </w:pPr>
                <w:r w:rsidRPr="009F0415">
                  <w:rPr>
                    <w:rFonts w:cs="Arial"/>
                    <w:color w:val="000000"/>
                    <w:sz w:val="16"/>
                    <w:szCs w:val="16"/>
                  </w:rPr>
                  <w:t>$</w:t>
                </w:r>
                <w:r w:rsidR="009F31EF" w:rsidRPr="009F0415">
                  <w:rPr>
                    <w:rFonts w:cs="Arial"/>
                    <w:color w:val="000000"/>
                    <w:sz w:val="16"/>
                    <w:szCs w:val="16"/>
                  </w:rPr>
                  <w:t>2.6</w:t>
                </w:r>
              </w:p>
            </w:tc>
            <w:tc>
              <w:tcPr>
                <w:tcW w:w="602" w:type="pct"/>
                <w:tcBorders>
                  <w:bottom w:val="nil"/>
                </w:tcBorders>
                <w:shd w:val="clear" w:color="auto" w:fill="D4E2FF" w:themeFill="accent3" w:themeFillTint="1A"/>
                <w:vAlign w:val="center"/>
              </w:tcPr>
              <w:p w:rsidR="009F31EF" w:rsidRPr="009F0415" w:rsidRDefault="009F31EF" w:rsidP="00D0647B">
                <w:pPr>
                  <w:jc w:val="center"/>
                  <w:rPr>
                    <w:rFonts w:cs="Arial"/>
                    <w:color w:val="000000"/>
                    <w:sz w:val="16"/>
                    <w:szCs w:val="16"/>
                  </w:rPr>
                </w:pPr>
                <w:r w:rsidRPr="009F0415">
                  <w:rPr>
                    <w:rFonts w:cs="Arial"/>
                    <w:color w:val="000000"/>
                    <w:sz w:val="16"/>
                    <w:szCs w:val="16"/>
                  </w:rPr>
                  <w:t>-2</w:t>
                </w:r>
              </w:p>
            </w:tc>
            <w:tc>
              <w:tcPr>
                <w:tcW w:w="741" w:type="pct"/>
                <w:tcBorders>
                  <w:bottom w:val="nil"/>
                </w:tcBorders>
                <w:shd w:val="clear" w:color="auto" w:fill="D4E2FF" w:themeFill="accent3" w:themeFillTint="1A"/>
                <w:vAlign w:val="center"/>
              </w:tcPr>
              <w:p w:rsidR="009F31EF" w:rsidRPr="009F0415" w:rsidRDefault="009F31EF" w:rsidP="00D0647B">
                <w:pPr>
                  <w:jc w:val="center"/>
                  <w:rPr>
                    <w:rFonts w:cs="Arial"/>
                    <w:color w:val="000000"/>
                    <w:sz w:val="16"/>
                    <w:szCs w:val="16"/>
                  </w:rPr>
                </w:pPr>
                <w:r w:rsidRPr="009F0415">
                  <w:rPr>
                    <w:rFonts w:cs="Arial"/>
                    <w:color w:val="000000"/>
                    <w:sz w:val="16"/>
                    <w:szCs w:val="16"/>
                  </w:rPr>
                  <w:t>-</w:t>
                </w:r>
                <w:r w:rsidR="009F0415" w:rsidRPr="009F0415">
                  <w:rPr>
                    <w:rFonts w:cs="Arial"/>
                    <w:color w:val="000000"/>
                    <w:sz w:val="16"/>
                    <w:szCs w:val="16"/>
                  </w:rPr>
                  <w:t>$</w:t>
                </w:r>
                <w:r w:rsidRPr="009F0415">
                  <w:rPr>
                    <w:rFonts w:cs="Arial"/>
                    <w:color w:val="000000"/>
                    <w:sz w:val="16"/>
                    <w:szCs w:val="16"/>
                  </w:rPr>
                  <w:t>5.2</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10:15</w:t>
                </w:r>
              </w:p>
            </w:tc>
            <w:tc>
              <w:tcPr>
                <w:tcW w:w="574" w:type="pct"/>
                <w:tcBorders>
                  <w:bottom w:val="nil"/>
                </w:tcBorders>
                <w:shd w:val="clear" w:color="auto" w:fill="auto"/>
                <w:vAlign w:val="bottom"/>
              </w:tcPr>
              <w:p w:rsidR="009F31EF" w:rsidRPr="00D0647B" w:rsidRDefault="009F31EF" w:rsidP="00E72E06">
                <w:pPr>
                  <w:jc w:val="left"/>
                  <w:rPr>
                    <w:rFonts w:cs="Arial"/>
                    <w:i/>
                    <w:color w:val="000000"/>
                    <w:sz w:val="16"/>
                    <w:szCs w:val="16"/>
                  </w:rPr>
                </w:pPr>
                <w:r w:rsidRPr="00D0647B">
                  <w:rPr>
                    <w:rFonts w:cs="Arial"/>
                    <w:i/>
                    <w:color w:val="000000"/>
                    <w:sz w:val="16"/>
                    <w:szCs w:val="16"/>
                  </w:rPr>
                  <w:t>$57 160.54</w:t>
                </w:r>
              </w:p>
            </w:tc>
            <w:tc>
              <w:tcPr>
                <w:tcW w:w="816"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AGL</w:t>
                </w:r>
              </w:p>
            </w:tc>
            <w:tc>
              <w:tcPr>
                <w:tcW w:w="620"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TORRB4</w:t>
                </w:r>
              </w:p>
            </w:tc>
            <w:tc>
              <w:tcPr>
                <w:tcW w:w="778"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Energy</w:t>
                </w:r>
              </w:p>
            </w:tc>
            <w:tc>
              <w:tcPr>
                <w:tcW w:w="519"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484.99</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1</w:t>
                </w:r>
              </w:p>
            </w:tc>
            <w:tc>
              <w:tcPr>
                <w:tcW w:w="741"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484.99</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574"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816"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AGL</w:t>
                </w:r>
              </w:p>
            </w:tc>
            <w:tc>
              <w:tcPr>
                <w:tcW w:w="620"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TORRB2</w:t>
                </w:r>
              </w:p>
            </w:tc>
            <w:tc>
              <w:tcPr>
                <w:tcW w:w="778"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Lower 5 min</w:t>
                </w:r>
              </w:p>
            </w:tc>
            <w:tc>
              <w:tcPr>
                <w:tcW w:w="519"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9000</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1</w:t>
                </w:r>
              </w:p>
            </w:tc>
            <w:tc>
              <w:tcPr>
                <w:tcW w:w="741"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9000</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574"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816"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AGL</w:t>
                </w:r>
              </w:p>
            </w:tc>
            <w:tc>
              <w:tcPr>
                <w:tcW w:w="620"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LYA4</w:t>
                </w:r>
              </w:p>
            </w:tc>
            <w:tc>
              <w:tcPr>
                <w:tcW w:w="778"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Lower 5 min</w:t>
                </w:r>
              </w:p>
            </w:tc>
            <w:tc>
              <w:tcPr>
                <w:tcW w:w="519"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9</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1</w:t>
                </w:r>
              </w:p>
            </w:tc>
            <w:tc>
              <w:tcPr>
                <w:tcW w:w="741"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9</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574"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816"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AGL</w:t>
                </w:r>
              </w:p>
            </w:tc>
            <w:tc>
              <w:tcPr>
                <w:tcW w:w="620"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TORRB4</w:t>
                </w:r>
              </w:p>
            </w:tc>
            <w:tc>
              <w:tcPr>
                <w:tcW w:w="778"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Lower 5 min</w:t>
                </w:r>
              </w:p>
            </w:tc>
            <w:tc>
              <w:tcPr>
                <w:tcW w:w="519"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11.99</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-1</w:t>
                </w:r>
              </w:p>
            </w:tc>
            <w:tc>
              <w:tcPr>
                <w:tcW w:w="741"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11.99</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574"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816"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AGL</w:t>
                </w:r>
              </w:p>
            </w:tc>
            <w:tc>
              <w:tcPr>
                <w:tcW w:w="620"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TORRB2</w:t>
                </w:r>
              </w:p>
            </w:tc>
            <w:tc>
              <w:tcPr>
                <w:tcW w:w="778"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Lower 60 sec</w:t>
                </w:r>
              </w:p>
            </w:tc>
            <w:tc>
              <w:tcPr>
                <w:tcW w:w="519"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13</w:t>
                </w:r>
                <w:r>
                  <w:rPr>
                    <w:rFonts w:cs="Arial"/>
                    <w:color w:val="000000"/>
                    <w:sz w:val="16"/>
                    <w:szCs w:val="16"/>
                  </w:rPr>
                  <w:t> </w:t>
                </w:r>
                <w:r w:rsidR="009F31EF" w:rsidRPr="009F31EF">
                  <w:rPr>
                    <w:rFonts w:cs="Arial"/>
                    <w:color w:val="000000"/>
                    <w:sz w:val="16"/>
                    <w:szCs w:val="16"/>
                  </w:rPr>
                  <w:t>799.99</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3.45455</w:t>
                </w:r>
              </w:p>
            </w:tc>
            <w:tc>
              <w:tcPr>
                <w:tcW w:w="741"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47</w:t>
                </w:r>
                <w:r>
                  <w:rPr>
                    <w:rFonts w:cs="Arial"/>
                    <w:color w:val="000000"/>
                    <w:sz w:val="16"/>
                    <w:szCs w:val="16"/>
                  </w:rPr>
                  <w:t> </w:t>
                </w:r>
                <w:r w:rsidR="009F31EF" w:rsidRPr="009F31EF">
                  <w:rPr>
                    <w:rFonts w:cs="Arial"/>
                    <w:color w:val="000000"/>
                    <w:sz w:val="16"/>
                    <w:szCs w:val="16"/>
                  </w:rPr>
                  <w:t>672.76</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574"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816"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AGL</w:t>
                </w:r>
              </w:p>
            </w:tc>
            <w:tc>
              <w:tcPr>
                <w:tcW w:w="620"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TORRB4</w:t>
                </w:r>
              </w:p>
            </w:tc>
            <w:tc>
              <w:tcPr>
                <w:tcW w:w="778"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Lower 60 sec</w:t>
                </w:r>
              </w:p>
            </w:tc>
            <w:tc>
              <w:tcPr>
                <w:tcW w:w="519"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1</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-3.45455</w:t>
                </w:r>
              </w:p>
            </w:tc>
            <w:tc>
              <w:tcPr>
                <w:tcW w:w="741"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3.45</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574"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816"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 xml:space="preserve">Delta </w:t>
                </w:r>
                <w:r w:rsidR="00437422" w:rsidRPr="009F31EF">
                  <w:rPr>
                    <w:rFonts w:cs="Arial"/>
                    <w:color w:val="000000"/>
                    <w:sz w:val="16"/>
                    <w:szCs w:val="16"/>
                  </w:rPr>
                  <w:t>Electricity</w:t>
                </w:r>
              </w:p>
            </w:tc>
            <w:tc>
              <w:tcPr>
                <w:tcW w:w="620"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VP6</w:t>
                </w:r>
              </w:p>
            </w:tc>
            <w:tc>
              <w:tcPr>
                <w:tcW w:w="778"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Raise 5 min</w:t>
                </w:r>
              </w:p>
            </w:tc>
            <w:tc>
              <w:tcPr>
                <w:tcW w:w="519"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2</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1</w:t>
                </w:r>
              </w:p>
            </w:tc>
            <w:tc>
              <w:tcPr>
                <w:tcW w:w="741"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2</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574"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816"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AGL</w:t>
                </w:r>
              </w:p>
            </w:tc>
            <w:tc>
              <w:tcPr>
                <w:tcW w:w="620"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TORRB4</w:t>
                </w:r>
              </w:p>
            </w:tc>
            <w:tc>
              <w:tcPr>
                <w:tcW w:w="778"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Raise 5 min</w:t>
                </w:r>
              </w:p>
            </w:tc>
            <w:tc>
              <w:tcPr>
                <w:tcW w:w="519"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0.9</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-1</w:t>
                </w:r>
              </w:p>
            </w:tc>
            <w:tc>
              <w:tcPr>
                <w:tcW w:w="741"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0.9</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574"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816"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Hydro Tasmania</w:t>
                </w:r>
              </w:p>
            </w:tc>
            <w:tc>
              <w:tcPr>
                <w:tcW w:w="620"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JBUTTERS</w:t>
                </w:r>
              </w:p>
            </w:tc>
            <w:tc>
              <w:tcPr>
                <w:tcW w:w="778"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Raise 60 sec</w:t>
                </w:r>
              </w:p>
            </w:tc>
            <w:tc>
              <w:tcPr>
                <w:tcW w:w="519"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2.39</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3.45455</w:t>
                </w:r>
              </w:p>
            </w:tc>
            <w:tc>
              <w:tcPr>
                <w:tcW w:w="741"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8.2</w:t>
                </w:r>
                <w:r w:rsidR="00D0647B">
                  <w:rPr>
                    <w:rFonts w:cs="Arial"/>
                    <w:color w:val="000000"/>
                    <w:sz w:val="16"/>
                    <w:szCs w:val="16"/>
                  </w:rPr>
                  <w:t>6</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574"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816"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AGL</w:t>
                </w:r>
              </w:p>
            </w:tc>
            <w:tc>
              <w:tcPr>
                <w:tcW w:w="620"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TORRB4</w:t>
                </w:r>
              </w:p>
            </w:tc>
            <w:tc>
              <w:tcPr>
                <w:tcW w:w="778"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Raise 60 sec</w:t>
                </w:r>
              </w:p>
            </w:tc>
            <w:tc>
              <w:tcPr>
                <w:tcW w:w="519"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1.48</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-3.45455</w:t>
                </w:r>
              </w:p>
            </w:tc>
            <w:tc>
              <w:tcPr>
                <w:tcW w:w="741"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5.11</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574"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816"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CS Energy</w:t>
                </w:r>
              </w:p>
            </w:tc>
            <w:tc>
              <w:tcPr>
                <w:tcW w:w="620"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GSTONE4</w:t>
                </w:r>
              </w:p>
            </w:tc>
            <w:tc>
              <w:tcPr>
                <w:tcW w:w="778"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Raise 6 sec</w:t>
                </w:r>
              </w:p>
            </w:tc>
            <w:tc>
              <w:tcPr>
                <w:tcW w:w="519"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4.96</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2.14286</w:t>
                </w:r>
              </w:p>
            </w:tc>
            <w:tc>
              <w:tcPr>
                <w:tcW w:w="741"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10.6</w:t>
                </w:r>
                <w:r w:rsidR="00D0647B">
                  <w:rPr>
                    <w:rFonts w:cs="Arial"/>
                    <w:color w:val="000000"/>
                    <w:sz w:val="16"/>
                    <w:szCs w:val="16"/>
                  </w:rPr>
                  <w:t>3</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574"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816"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AGL</w:t>
                </w:r>
              </w:p>
            </w:tc>
            <w:tc>
              <w:tcPr>
                <w:tcW w:w="620"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TORRB4</w:t>
                </w:r>
              </w:p>
            </w:tc>
            <w:tc>
              <w:tcPr>
                <w:tcW w:w="778"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Raise 6 sec</w:t>
                </w:r>
              </w:p>
            </w:tc>
            <w:tc>
              <w:tcPr>
                <w:tcW w:w="519"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2.6</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-2.14286</w:t>
                </w:r>
              </w:p>
            </w:tc>
            <w:tc>
              <w:tcPr>
                <w:tcW w:w="741"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5.57</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10:20</w:t>
                </w:r>
              </w:p>
            </w:tc>
            <w:tc>
              <w:tcPr>
                <w:tcW w:w="574" w:type="pct"/>
                <w:tcBorders>
                  <w:bottom w:val="nil"/>
                </w:tcBorders>
                <w:shd w:val="clear" w:color="auto" w:fill="D4E2FF" w:themeFill="accent3" w:themeFillTint="1A"/>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$13</w:t>
                </w:r>
                <w:r>
                  <w:rPr>
                    <w:rFonts w:cs="Arial"/>
                    <w:color w:val="000000"/>
                    <w:sz w:val="16"/>
                    <w:szCs w:val="16"/>
                  </w:rPr>
                  <w:t> </w:t>
                </w:r>
                <w:r w:rsidRPr="009F31EF">
                  <w:rPr>
                    <w:rFonts w:cs="Arial"/>
                    <w:color w:val="000000"/>
                    <w:sz w:val="16"/>
                    <w:szCs w:val="16"/>
                  </w:rPr>
                  <w:t xml:space="preserve">998.99 </w:t>
                </w:r>
              </w:p>
            </w:tc>
            <w:tc>
              <w:tcPr>
                <w:tcW w:w="816" w:type="pct"/>
                <w:tcBorders>
                  <w:bottom w:val="nil"/>
                </w:tcBorders>
                <w:shd w:val="clear" w:color="auto" w:fill="D4E2FF" w:themeFill="accent3" w:themeFillTint="1A"/>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Energy Australia</w:t>
                </w:r>
              </w:p>
            </w:tc>
            <w:tc>
              <w:tcPr>
                <w:tcW w:w="620" w:type="pct"/>
                <w:tcBorders>
                  <w:bottom w:val="nil"/>
                </w:tcBorders>
                <w:shd w:val="clear" w:color="auto" w:fill="D4E2FF" w:themeFill="accent3" w:themeFillTint="1A"/>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AGLHAL</w:t>
                </w:r>
              </w:p>
            </w:tc>
            <w:tc>
              <w:tcPr>
                <w:tcW w:w="778" w:type="pct"/>
                <w:tcBorders>
                  <w:bottom w:val="nil"/>
                </w:tcBorders>
                <w:shd w:val="clear" w:color="auto" w:fill="D4E2FF" w:themeFill="accent3" w:themeFillTint="1A"/>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Energy</w:t>
                </w:r>
              </w:p>
            </w:tc>
            <w:tc>
              <w:tcPr>
                <w:tcW w:w="519" w:type="pct"/>
                <w:tcBorders>
                  <w:bottom w:val="nil"/>
                </w:tcBorders>
                <w:shd w:val="clear" w:color="auto" w:fill="D4E2FF" w:themeFill="accent3" w:themeFillTint="1A"/>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13</w:t>
                </w:r>
                <w:r>
                  <w:rPr>
                    <w:rFonts w:cs="Arial"/>
                    <w:color w:val="000000"/>
                    <w:sz w:val="16"/>
                    <w:szCs w:val="16"/>
                  </w:rPr>
                  <w:t> </w:t>
                </w:r>
                <w:r w:rsidR="009F31EF" w:rsidRPr="009F31EF">
                  <w:rPr>
                    <w:rFonts w:cs="Arial"/>
                    <w:color w:val="000000"/>
                    <w:sz w:val="16"/>
                    <w:szCs w:val="16"/>
                  </w:rPr>
                  <w:t>998.99</w:t>
                </w:r>
              </w:p>
            </w:tc>
            <w:tc>
              <w:tcPr>
                <w:tcW w:w="602"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1</w:t>
                </w:r>
              </w:p>
            </w:tc>
            <w:tc>
              <w:tcPr>
                <w:tcW w:w="741" w:type="pct"/>
                <w:tcBorders>
                  <w:bottom w:val="nil"/>
                </w:tcBorders>
                <w:shd w:val="clear" w:color="auto" w:fill="D4E2FF" w:themeFill="accent3" w:themeFillTint="1A"/>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13</w:t>
                </w:r>
                <w:r>
                  <w:rPr>
                    <w:rFonts w:cs="Arial"/>
                    <w:color w:val="000000"/>
                    <w:sz w:val="16"/>
                    <w:szCs w:val="16"/>
                  </w:rPr>
                  <w:t> </w:t>
                </w:r>
                <w:r w:rsidR="009F31EF" w:rsidRPr="009F31EF">
                  <w:rPr>
                    <w:rFonts w:cs="Arial"/>
                    <w:color w:val="000000"/>
                    <w:sz w:val="16"/>
                    <w:szCs w:val="16"/>
                  </w:rPr>
                  <w:t>998.99</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10:25</w:t>
                </w:r>
              </w:p>
            </w:tc>
            <w:tc>
              <w:tcPr>
                <w:tcW w:w="574"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 xml:space="preserve">$53.81 </w:t>
                </w:r>
              </w:p>
            </w:tc>
            <w:tc>
              <w:tcPr>
                <w:tcW w:w="816"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Origin</w:t>
                </w:r>
              </w:p>
            </w:tc>
            <w:tc>
              <w:tcPr>
                <w:tcW w:w="620"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DDPS1</w:t>
                </w:r>
              </w:p>
            </w:tc>
            <w:tc>
              <w:tcPr>
                <w:tcW w:w="778"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Energy</w:t>
                </w:r>
              </w:p>
            </w:tc>
            <w:tc>
              <w:tcPr>
                <w:tcW w:w="519"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49.98</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0.98581</w:t>
                </w:r>
              </w:p>
            </w:tc>
            <w:tc>
              <w:tcPr>
                <w:tcW w:w="741"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49.27</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574"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816"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Engie</w:t>
                </w:r>
              </w:p>
            </w:tc>
            <w:tc>
              <w:tcPr>
                <w:tcW w:w="620"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LOYYB1</w:t>
                </w:r>
              </w:p>
            </w:tc>
            <w:tc>
              <w:tcPr>
                <w:tcW w:w="778"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Energy</w:t>
                </w:r>
              </w:p>
            </w:tc>
            <w:tc>
              <w:tcPr>
                <w:tcW w:w="519"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10.5</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0.21621</w:t>
                </w:r>
              </w:p>
            </w:tc>
            <w:tc>
              <w:tcPr>
                <w:tcW w:w="741"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2.27</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574" w:type="pct"/>
                <w:tcBorders>
                  <w:bottom w:val="nil"/>
                </w:tcBorders>
                <w:shd w:val="clear" w:color="auto" w:fill="auto"/>
                <w:vAlign w:val="bottom"/>
              </w:tcPr>
              <w:p w:rsidR="009F31EF" w:rsidRPr="009F31EF" w:rsidRDefault="009F31EF" w:rsidP="00E72E06">
                <w:pPr>
                  <w:jc w:val="left"/>
                  <w:rPr>
                    <w:rFonts w:cs="Arial"/>
                    <w:color w:val="000000"/>
                    <w:sz w:val="16"/>
                    <w:szCs w:val="16"/>
                  </w:rPr>
                </w:pPr>
              </w:p>
            </w:tc>
            <w:tc>
              <w:tcPr>
                <w:tcW w:w="816"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Engie</w:t>
                </w:r>
              </w:p>
            </w:tc>
            <w:tc>
              <w:tcPr>
                <w:tcW w:w="620"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LOYYB2</w:t>
                </w:r>
              </w:p>
            </w:tc>
            <w:tc>
              <w:tcPr>
                <w:tcW w:w="778" w:type="pct"/>
                <w:tcBorders>
                  <w:bottom w:val="nil"/>
                </w:tcBorders>
                <w:shd w:val="clear" w:color="auto" w:fill="auto"/>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Energy</w:t>
                </w:r>
              </w:p>
            </w:tc>
            <w:tc>
              <w:tcPr>
                <w:tcW w:w="519"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10.5</w:t>
                </w:r>
              </w:p>
            </w:tc>
            <w:tc>
              <w:tcPr>
                <w:tcW w:w="602" w:type="pct"/>
                <w:tcBorders>
                  <w:bottom w:val="nil"/>
                </w:tcBorders>
                <w:shd w:val="clear" w:color="auto" w:fill="auto"/>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0.21621</w:t>
                </w:r>
              </w:p>
            </w:tc>
            <w:tc>
              <w:tcPr>
                <w:tcW w:w="741" w:type="pct"/>
                <w:tcBorders>
                  <w:bottom w:val="nil"/>
                </w:tcBorders>
                <w:shd w:val="clear" w:color="auto" w:fill="auto"/>
                <w:vAlign w:val="center"/>
              </w:tcPr>
              <w:p w:rsidR="009F31EF" w:rsidRPr="009F31EF" w:rsidRDefault="009F0415" w:rsidP="00D0647B">
                <w:pPr>
                  <w:jc w:val="center"/>
                  <w:rPr>
                    <w:rFonts w:cs="Arial"/>
                    <w:color w:val="000000"/>
                    <w:sz w:val="16"/>
                    <w:szCs w:val="16"/>
                  </w:rPr>
                </w:pPr>
                <w:r>
                  <w:rPr>
                    <w:rFonts w:cs="Arial"/>
                    <w:color w:val="000000"/>
                    <w:sz w:val="16"/>
                    <w:szCs w:val="16"/>
                  </w:rPr>
                  <w:t>$</w:t>
                </w:r>
                <w:r w:rsidR="009F31EF" w:rsidRPr="009F31EF">
                  <w:rPr>
                    <w:rFonts w:cs="Arial"/>
                    <w:color w:val="000000"/>
                    <w:sz w:val="16"/>
                    <w:szCs w:val="16"/>
                  </w:rPr>
                  <w:t>2.27</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10:30</w:t>
                </w:r>
              </w:p>
            </w:tc>
            <w:tc>
              <w:tcPr>
                <w:tcW w:w="574" w:type="pct"/>
                <w:tcBorders>
                  <w:bottom w:val="nil"/>
                </w:tcBorders>
                <w:shd w:val="clear" w:color="auto" w:fill="D4E2FF" w:themeFill="accent3" w:themeFillTint="1A"/>
                <w:vAlign w:val="bottom"/>
              </w:tcPr>
              <w:p w:rsidR="009F31EF" w:rsidRPr="009F31EF" w:rsidRDefault="009F31EF" w:rsidP="00D0647B">
                <w:pPr>
                  <w:jc w:val="left"/>
                  <w:rPr>
                    <w:rFonts w:cs="Arial"/>
                    <w:color w:val="000000"/>
                    <w:sz w:val="16"/>
                    <w:szCs w:val="16"/>
                  </w:rPr>
                </w:pPr>
                <w:r>
                  <w:rPr>
                    <w:rFonts w:cs="Arial"/>
                    <w:color w:val="000000"/>
                    <w:sz w:val="16"/>
                    <w:szCs w:val="16"/>
                  </w:rPr>
                  <w:t>-</w:t>
                </w:r>
                <w:r w:rsidRPr="009F31EF">
                  <w:rPr>
                    <w:rFonts w:cs="Arial"/>
                    <w:color w:val="000000"/>
                    <w:sz w:val="16"/>
                    <w:szCs w:val="16"/>
                  </w:rPr>
                  <w:t xml:space="preserve">$1000 </w:t>
                </w:r>
              </w:p>
            </w:tc>
            <w:tc>
              <w:tcPr>
                <w:tcW w:w="816" w:type="pct"/>
                <w:tcBorders>
                  <w:bottom w:val="nil"/>
                </w:tcBorders>
                <w:shd w:val="clear" w:color="auto" w:fill="D4E2FF" w:themeFill="accent3" w:themeFillTint="1A"/>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Origin</w:t>
                </w:r>
              </w:p>
            </w:tc>
            <w:tc>
              <w:tcPr>
                <w:tcW w:w="620" w:type="pct"/>
                <w:tcBorders>
                  <w:bottom w:val="nil"/>
                </w:tcBorders>
                <w:shd w:val="clear" w:color="auto" w:fill="D4E2FF" w:themeFill="accent3" w:themeFillTint="1A"/>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LADBROK1</w:t>
                </w:r>
              </w:p>
            </w:tc>
            <w:tc>
              <w:tcPr>
                <w:tcW w:w="778" w:type="pct"/>
                <w:tcBorders>
                  <w:bottom w:val="nil"/>
                </w:tcBorders>
                <w:shd w:val="clear" w:color="auto" w:fill="D4E2FF" w:themeFill="accent3" w:themeFillTint="1A"/>
                <w:vAlign w:val="bottom"/>
              </w:tcPr>
              <w:p w:rsidR="009F31EF" w:rsidRPr="009F31EF" w:rsidRDefault="009F31EF" w:rsidP="00E72E06">
                <w:pPr>
                  <w:jc w:val="left"/>
                  <w:rPr>
                    <w:rFonts w:cs="Arial"/>
                    <w:color w:val="000000"/>
                    <w:sz w:val="16"/>
                    <w:szCs w:val="16"/>
                  </w:rPr>
                </w:pPr>
                <w:r w:rsidRPr="009F31EF">
                  <w:rPr>
                    <w:rFonts w:cs="Arial"/>
                    <w:color w:val="000000"/>
                    <w:sz w:val="16"/>
                    <w:szCs w:val="16"/>
                  </w:rPr>
                  <w:t>Energy</w:t>
                </w:r>
              </w:p>
            </w:tc>
            <w:tc>
              <w:tcPr>
                <w:tcW w:w="519"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1000</w:t>
                </w:r>
              </w:p>
            </w:tc>
            <w:tc>
              <w:tcPr>
                <w:tcW w:w="602"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0.09091</w:t>
                </w:r>
              </w:p>
            </w:tc>
            <w:tc>
              <w:tcPr>
                <w:tcW w:w="741"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90.91</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31EF" w:rsidRDefault="009F31EF">
                <w:pPr>
                  <w:jc w:val="right"/>
                  <w:rPr>
                    <w:rFonts w:cs="Arial"/>
                    <w:color w:val="000000"/>
                    <w:sz w:val="16"/>
                    <w:szCs w:val="16"/>
                  </w:rPr>
                </w:pPr>
              </w:p>
            </w:tc>
            <w:tc>
              <w:tcPr>
                <w:tcW w:w="574"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p>
            </w:tc>
            <w:tc>
              <w:tcPr>
                <w:tcW w:w="816"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Origin</w:t>
                </w:r>
              </w:p>
            </w:tc>
            <w:tc>
              <w:tcPr>
                <w:tcW w:w="620"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LADBROK2</w:t>
                </w:r>
              </w:p>
            </w:tc>
            <w:tc>
              <w:tcPr>
                <w:tcW w:w="778"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Energy</w:t>
                </w:r>
              </w:p>
            </w:tc>
            <w:tc>
              <w:tcPr>
                <w:tcW w:w="519"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1000</w:t>
                </w:r>
              </w:p>
            </w:tc>
            <w:tc>
              <w:tcPr>
                <w:tcW w:w="602"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0.09091</w:t>
                </w:r>
              </w:p>
            </w:tc>
            <w:tc>
              <w:tcPr>
                <w:tcW w:w="741"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90.91</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31EF" w:rsidRDefault="009F31EF">
                <w:pPr>
                  <w:jc w:val="right"/>
                  <w:rPr>
                    <w:rFonts w:cs="Arial"/>
                    <w:color w:val="000000"/>
                    <w:sz w:val="16"/>
                    <w:szCs w:val="16"/>
                  </w:rPr>
                </w:pPr>
              </w:p>
            </w:tc>
            <w:tc>
              <w:tcPr>
                <w:tcW w:w="574"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p>
            </w:tc>
            <w:tc>
              <w:tcPr>
                <w:tcW w:w="816"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Origin</w:t>
                </w:r>
              </w:p>
            </w:tc>
            <w:tc>
              <w:tcPr>
                <w:tcW w:w="620"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QPS1</w:t>
                </w:r>
              </w:p>
            </w:tc>
            <w:tc>
              <w:tcPr>
                <w:tcW w:w="778"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Energy</w:t>
                </w:r>
              </w:p>
            </w:tc>
            <w:tc>
              <w:tcPr>
                <w:tcW w:w="519"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1000</w:t>
                </w:r>
              </w:p>
            </w:tc>
            <w:tc>
              <w:tcPr>
                <w:tcW w:w="602"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0.04545</w:t>
                </w:r>
              </w:p>
            </w:tc>
            <w:tc>
              <w:tcPr>
                <w:tcW w:w="741"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45.45</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31EF" w:rsidRDefault="009F31EF">
                <w:pPr>
                  <w:jc w:val="right"/>
                  <w:rPr>
                    <w:rFonts w:cs="Arial"/>
                    <w:color w:val="000000"/>
                    <w:sz w:val="16"/>
                    <w:szCs w:val="16"/>
                  </w:rPr>
                </w:pPr>
              </w:p>
            </w:tc>
            <w:tc>
              <w:tcPr>
                <w:tcW w:w="574"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p>
            </w:tc>
            <w:tc>
              <w:tcPr>
                <w:tcW w:w="816"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Origin</w:t>
                </w:r>
              </w:p>
            </w:tc>
            <w:tc>
              <w:tcPr>
                <w:tcW w:w="620"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QPS2</w:t>
                </w:r>
              </w:p>
            </w:tc>
            <w:tc>
              <w:tcPr>
                <w:tcW w:w="778"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Energy</w:t>
                </w:r>
              </w:p>
            </w:tc>
            <w:tc>
              <w:tcPr>
                <w:tcW w:w="519"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1000</w:t>
                </w:r>
              </w:p>
            </w:tc>
            <w:tc>
              <w:tcPr>
                <w:tcW w:w="602"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0.04545</w:t>
                </w:r>
              </w:p>
            </w:tc>
            <w:tc>
              <w:tcPr>
                <w:tcW w:w="741"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45.45</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31EF" w:rsidRDefault="009F31EF">
                <w:pPr>
                  <w:jc w:val="right"/>
                  <w:rPr>
                    <w:rFonts w:cs="Arial"/>
                    <w:color w:val="000000"/>
                    <w:sz w:val="16"/>
                    <w:szCs w:val="16"/>
                  </w:rPr>
                </w:pPr>
              </w:p>
            </w:tc>
            <w:tc>
              <w:tcPr>
                <w:tcW w:w="574"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p>
            </w:tc>
            <w:tc>
              <w:tcPr>
                <w:tcW w:w="816"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Engie</w:t>
                </w:r>
              </w:p>
            </w:tc>
            <w:tc>
              <w:tcPr>
                <w:tcW w:w="620"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DRYCGT1</w:t>
                </w:r>
              </w:p>
            </w:tc>
            <w:tc>
              <w:tcPr>
                <w:tcW w:w="778"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Energy</w:t>
                </w:r>
              </w:p>
            </w:tc>
            <w:tc>
              <w:tcPr>
                <w:tcW w:w="519"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1000</w:t>
                </w:r>
              </w:p>
            </w:tc>
            <w:tc>
              <w:tcPr>
                <w:tcW w:w="602"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0.08364</w:t>
                </w:r>
              </w:p>
            </w:tc>
            <w:tc>
              <w:tcPr>
                <w:tcW w:w="741"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83.64</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31EF" w:rsidRDefault="009F31EF">
                <w:pPr>
                  <w:jc w:val="right"/>
                  <w:rPr>
                    <w:rFonts w:cs="Arial"/>
                    <w:color w:val="000000"/>
                    <w:sz w:val="16"/>
                    <w:szCs w:val="16"/>
                  </w:rPr>
                </w:pPr>
              </w:p>
            </w:tc>
            <w:tc>
              <w:tcPr>
                <w:tcW w:w="574"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p>
            </w:tc>
            <w:tc>
              <w:tcPr>
                <w:tcW w:w="816"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Engie</w:t>
                </w:r>
              </w:p>
            </w:tc>
            <w:tc>
              <w:tcPr>
                <w:tcW w:w="620"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DRYCGT2</w:t>
                </w:r>
              </w:p>
            </w:tc>
            <w:tc>
              <w:tcPr>
                <w:tcW w:w="778"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Energy</w:t>
                </w:r>
              </w:p>
            </w:tc>
            <w:tc>
              <w:tcPr>
                <w:tcW w:w="519"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1000</w:t>
                </w:r>
              </w:p>
            </w:tc>
            <w:tc>
              <w:tcPr>
                <w:tcW w:w="602"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0.08364</w:t>
                </w:r>
              </w:p>
            </w:tc>
            <w:tc>
              <w:tcPr>
                <w:tcW w:w="741"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83.64</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31EF" w:rsidRDefault="009F31EF">
                <w:pPr>
                  <w:jc w:val="right"/>
                  <w:rPr>
                    <w:rFonts w:cs="Arial"/>
                    <w:color w:val="000000"/>
                    <w:sz w:val="16"/>
                    <w:szCs w:val="16"/>
                  </w:rPr>
                </w:pPr>
              </w:p>
            </w:tc>
            <w:tc>
              <w:tcPr>
                <w:tcW w:w="574"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p>
            </w:tc>
            <w:tc>
              <w:tcPr>
                <w:tcW w:w="816"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Engie</w:t>
                </w:r>
              </w:p>
            </w:tc>
            <w:tc>
              <w:tcPr>
                <w:tcW w:w="620"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DRYCGT3</w:t>
                </w:r>
              </w:p>
            </w:tc>
            <w:tc>
              <w:tcPr>
                <w:tcW w:w="778"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Energy</w:t>
                </w:r>
              </w:p>
            </w:tc>
            <w:tc>
              <w:tcPr>
                <w:tcW w:w="519"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1000</w:t>
                </w:r>
              </w:p>
            </w:tc>
            <w:tc>
              <w:tcPr>
                <w:tcW w:w="602"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0.08364</w:t>
                </w:r>
              </w:p>
            </w:tc>
            <w:tc>
              <w:tcPr>
                <w:tcW w:w="741"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83.64</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31EF" w:rsidRDefault="009F31EF">
                <w:pPr>
                  <w:jc w:val="right"/>
                  <w:rPr>
                    <w:rFonts w:cs="Arial"/>
                    <w:color w:val="000000"/>
                    <w:sz w:val="16"/>
                    <w:szCs w:val="16"/>
                  </w:rPr>
                </w:pPr>
              </w:p>
            </w:tc>
            <w:tc>
              <w:tcPr>
                <w:tcW w:w="574"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p>
            </w:tc>
            <w:tc>
              <w:tcPr>
                <w:tcW w:w="816"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Engie</w:t>
                </w:r>
              </w:p>
            </w:tc>
            <w:tc>
              <w:tcPr>
                <w:tcW w:w="620"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SNUG1</w:t>
                </w:r>
              </w:p>
            </w:tc>
            <w:tc>
              <w:tcPr>
                <w:tcW w:w="778"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Energy</w:t>
                </w:r>
              </w:p>
            </w:tc>
            <w:tc>
              <w:tcPr>
                <w:tcW w:w="519"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1000</w:t>
                </w:r>
              </w:p>
            </w:tc>
            <w:tc>
              <w:tcPr>
                <w:tcW w:w="602"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0.07636</w:t>
                </w:r>
              </w:p>
            </w:tc>
            <w:tc>
              <w:tcPr>
                <w:tcW w:w="741"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76.36</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31EF" w:rsidRDefault="009F31EF">
                <w:pPr>
                  <w:jc w:val="right"/>
                  <w:rPr>
                    <w:rFonts w:cs="Arial"/>
                    <w:color w:val="000000"/>
                    <w:sz w:val="16"/>
                    <w:szCs w:val="16"/>
                  </w:rPr>
                </w:pPr>
              </w:p>
            </w:tc>
            <w:tc>
              <w:tcPr>
                <w:tcW w:w="574"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p>
            </w:tc>
            <w:tc>
              <w:tcPr>
                <w:tcW w:w="816"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Snowy Hydro</w:t>
                </w:r>
              </w:p>
            </w:tc>
            <w:tc>
              <w:tcPr>
                <w:tcW w:w="620"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ANGAST1</w:t>
                </w:r>
              </w:p>
            </w:tc>
            <w:tc>
              <w:tcPr>
                <w:tcW w:w="778"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Energy</w:t>
                </w:r>
              </w:p>
            </w:tc>
            <w:tc>
              <w:tcPr>
                <w:tcW w:w="519"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1000</w:t>
                </w:r>
              </w:p>
            </w:tc>
            <w:tc>
              <w:tcPr>
                <w:tcW w:w="602"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0.06727</w:t>
                </w:r>
              </w:p>
            </w:tc>
            <w:tc>
              <w:tcPr>
                <w:tcW w:w="741"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67.27</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31EF" w:rsidRDefault="009F31EF">
                <w:pPr>
                  <w:jc w:val="right"/>
                  <w:rPr>
                    <w:rFonts w:cs="Arial"/>
                    <w:color w:val="000000"/>
                    <w:sz w:val="16"/>
                    <w:szCs w:val="16"/>
                  </w:rPr>
                </w:pPr>
              </w:p>
            </w:tc>
            <w:tc>
              <w:tcPr>
                <w:tcW w:w="574"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p>
            </w:tc>
            <w:tc>
              <w:tcPr>
                <w:tcW w:w="816"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Snowy Hydro</w:t>
                </w:r>
              </w:p>
            </w:tc>
            <w:tc>
              <w:tcPr>
                <w:tcW w:w="620"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LONSDALE</w:t>
                </w:r>
              </w:p>
            </w:tc>
            <w:tc>
              <w:tcPr>
                <w:tcW w:w="778"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Energy</w:t>
                </w:r>
              </w:p>
            </w:tc>
            <w:tc>
              <w:tcPr>
                <w:tcW w:w="519"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1000</w:t>
                </w:r>
              </w:p>
            </w:tc>
            <w:tc>
              <w:tcPr>
                <w:tcW w:w="602"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0.03818</w:t>
                </w:r>
              </w:p>
            </w:tc>
            <w:tc>
              <w:tcPr>
                <w:tcW w:w="741"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38.18</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31EF" w:rsidRDefault="009F31EF">
                <w:pPr>
                  <w:jc w:val="right"/>
                  <w:rPr>
                    <w:rFonts w:cs="Arial"/>
                    <w:color w:val="000000"/>
                    <w:sz w:val="16"/>
                    <w:szCs w:val="16"/>
                  </w:rPr>
                </w:pPr>
              </w:p>
            </w:tc>
            <w:tc>
              <w:tcPr>
                <w:tcW w:w="574"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p>
            </w:tc>
            <w:tc>
              <w:tcPr>
                <w:tcW w:w="816"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Snowy Hydro</w:t>
                </w:r>
              </w:p>
            </w:tc>
            <w:tc>
              <w:tcPr>
                <w:tcW w:w="620"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PTSTAN1</w:t>
                </w:r>
              </w:p>
            </w:tc>
            <w:tc>
              <w:tcPr>
                <w:tcW w:w="778"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Energy</w:t>
                </w:r>
              </w:p>
            </w:tc>
            <w:tc>
              <w:tcPr>
                <w:tcW w:w="519"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1000</w:t>
                </w:r>
              </w:p>
            </w:tc>
            <w:tc>
              <w:tcPr>
                <w:tcW w:w="602"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0.07636</w:t>
                </w:r>
              </w:p>
            </w:tc>
            <w:tc>
              <w:tcPr>
                <w:tcW w:w="741"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76.36</w:t>
                </w:r>
              </w:p>
            </w:tc>
          </w:tr>
          <w:tr w:rsidR="009F31EF" w:rsidRPr="009F31EF" w:rsidTr="00D0647B">
            <w:trPr>
              <w:cnfStyle w:val="000000010000" w:firstRow="0" w:lastRow="0" w:firstColumn="0" w:lastColumn="0" w:oddVBand="0" w:evenVBand="0" w:oddHBand="0" w:evenHBand="1" w:firstRowFirstColumn="0" w:firstRowLastColumn="0" w:lastRowFirstColumn="0" w:lastRowLastColumn="0"/>
              <w:trHeight w:hRule="exact" w:val="340"/>
            </w:trPr>
            <w:tc>
              <w:tcPr>
                <w:tcW w:w="350" w:type="pct"/>
                <w:tcBorders>
                  <w:bottom w:val="nil"/>
                </w:tcBorders>
                <w:shd w:val="clear" w:color="auto" w:fill="D4E2FF" w:themeFill="accent3" w:themeFillTint="1A"/>
                <w:vAlign w:val="bottom"/>
              </w:tcPr>
              <w:p w:rsidR="009F31EF" w:rsidRPr="009F31EF" w:rsidRDefault="009F31EF">
                <w:pPr>
                  <w:jc w:val="right"/>
                  <w:rPr>
                    <w:rFonts w:cs="Arial"/>
                    <w:color w:val="000000"/>
                    <w:sz w:val="16"/>
                    <w:szCs w:val="16"/>
                  </w:rPr>
                </w:pPr>
              </w:p>
            </w:tc>
            <w:tc>
              <w:tcPr>
                <w:tcW w:w="574"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p>
            </w:tc>
            <w:tc>
              <w:tcPr>
                <w:tcW w:w="816"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AGL</w:t>
                </w:r>
              </w:p>
            </w:tc>
            <w:tc>
              <w:tcPr>
                <w:tcW w:w="620"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TORRA1</w:t>
                </w:r>
              </w:p>
            </w:tc>
            <w:tc>
              <w:tcPr>
                <w:tcW w:w="778" w:type="pct"/>
                <w:tcBorders>
                  <w:bottom w:val="nil"/>
                </w:tcBorders>
                <w:shd w:val="clear" w:color="auto" w:fill="D4E2FF" w:themeFill="accent3" w:themeFillTint="1A"/>
                <w:vAlign w:val="bottom"/>
              </w:tcPr>
              <w:p w:rsidR="009F31EF" w:rsidRPr="009F31EF" w:rsidRDefault="009F31EF">
                <w:pPr>
                  <w:rPr>
                    <w:rFonts w:cs="Arial"/>
                    <w:color w:val="000000"/>
                    <w:sz w:val="16"/>
                    <w:szCs w:val="16"/>
                  </w:rPr>
                </w:pPr>
                <w:r w:rsidRPr="009F31EF">
                  <w:rPr>
                    <w:rFonts w:cs="Arial"/>
                    <w:color w:val="000000"/>
                    <w:sz w:val="16"/>
                    <w:szCs w:val="16"/>
                  </w:rPr>
                  <w:t>Energy</w:t>
                </w:r>
              </w:p>
            </w:tc>
            <w:tc>
              <w:tcPr>
                <w:tcW w:w="519"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1000</w:t>
                </w:r>
              </w:p>
            </w:tc>
            <w:tc>
              <w:tcPr>
                <w:tcW w:w="602"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0.21818</w:t>
                </w:r>
              </w:p>
            </w:tc>
            <w:tc>
              <w:tcPr>
                <w:tcW w:w="741" w:type="pct"/>
                <w:tcBorders>
                  <w:bottom w:val="nil"/>
                </w:tcBorders>
                <w:shd w:val="clear" w:color="auto" w:fill="D4E2FF" w:themeFill="accent3" w:themeFillTint="1A"/>
                <w:vAlign w:val="center"/>
              </w:tcPr>
              <w:p w:rsidR="009F31EF" w:rsidRPr="009F31EF" w:rsidRDefault="009F31EF" w:rsidP="00D0647B">
                <w:pPr>
                  <w:jc w:val="center"/>
                  <w:rPr>
                    <w:rFonts w:cs="Arial"/>
                    <w:color w:val="000000"/>
                    <w:sz w:val="16"/>
                    <w:szCs w:val="16"/>
                  </w:rPr>
                </w:pPr>
                <w:r w:rsidRPr="009F31EF">
                  <w:rPr>
                    <w:rFonts w:cs="Arial"/>
                    <w:color w:val="000000"/>
                    <w:sz w:val="16"/>
                    <w:szCs w:val="16"/>
                  </w:rPr>
                  <w:t>-</w:t>
                </w:r>
                <w:r w:rsidR="009F0415">
                  <w:rPr>
                    <w:rFonts w:cs="Arial"/>
                    <w:color w:val="000000"/>
                    <w:sz w:val="16"/>
                    <w:szCs w:val="16"/>
                  </w:rPr>
                  <w:t>$</w:t>
                </w:r>
                <w:r w:rsidRPr="009F31EF">
                  <w:rPr>
                    <w:rFonts w:cs="Arial"/>
                    <w:color w:val="000000"/>
                    <w:sz w:val="16"/>
                    <w:szCs w:val="16"/>
                  </w:rPr>
                  <w:t>218.18</w:t>
                </w:r>
              </w:p>
            </w:tc>
          </w:tr>
          <w:tr w:rsidR="009F31EF" w:rsidRPr="009F31EF" w:rsidTr="00D0647B">
            <w:trPr>
              <w:cnfStyle w:val="000000100000" w:firstRow="0" w:lastRow="0" w:firstColumn="0" w:lastColumn="0" w:oddVBand="0" w:evenVBand="0" w:oddHBand="1" w:evenHBand="0" w:firstRowFirstColumn="0" w:firstRowLastColumn="0" w:lastRowFirstColumn="0" w:lastRowLastColumn="0"/>
              <w:trHeight w:hRule="exact" w:val="397"/>
            </w:trPr>
            <w:tc>
              <w:tcPr>
                <w:tcW w:w="924" w:type="pct"/>
                <w:gridSpan w:val="2"/>
                <w:tcBorders>
                  <w:top w:val="nil"/>
                  <w:bottom w:val="nil"/>
                </w:tcBorders>
                <w:shd w:val="clear" w:color="auto" w:fill="auto"/>
                <w:vAlign w:val="bottom"/>
              </w:tcPr>
              <w:p w:rsidR="009F31EF" w:rsidRPr="00D0647B" w:rsidRDefault="009F31EF" w:rsidP="00F03003">
                <w:pPr>
                  <w:jc w:val="left"/>
                  <w:rPr>
                    <w:rFonts w:cs="Arial"/>
                    <w:b/>
                    <w:szCs w:val="16"/>
                  </w:rPr>
                </w:pPr>
                <w:r w:rsidRPr="00D0647B">
                  <w:rPr>
                    <w:rFonts w:cs="Arial"/>
                    <w:b/>
                    <w:szCs w:val="16"/>
                  </w:rPr>
                  <w:t>Spot Price</w:t>
                </w:r>
              </w:p>
            </w:tc>
            <w:tc>
              <w:tcPr>
                <w:tcW w:w="816" w:type="pct"/>
                <w:tcBorders>
                  <w:top w:val="nil"/>
                  <w:bottom w:val="nil"/>
                </w:tcBorders>
                <w:shd w:val="clear" w:color="auto" w:fill="auto"/>
                <w:vAlign w:val="center"/>
              </w:tcPr>
              <w:p w:rsidR="009F31EF" w:rsidRPr="00D0647B" w:rsidRDefault="009F31EF" w:rsidP="009F31EF">
                <w:pPr>
                  <w:spacing w:after="0" w:line="240" w:lineRule="auto"/>
                  <w:jc w:val="left"/>
                  <w:rPr>
                    <w:rFonts w:cs="Arial"/>
                    <w:szCs w:val="16"/>
                  </w:rPr>
                </w:pPr>
                <w:r w:rsidRPr="00D0647B">
                  <w:rPr>
                    <w:rFonts w:cs="Arial"/>
                    <w:b/>
                    <w:szCs w:val="16"/>
                  </w:rPr>
                  <w:t>$9175.47/MWh</w:t>
                </w:r>
              </w:p>
            </w:tc>
            <w:tc>
              <w:tcPr>
                <w:tcW w:w="620" w:type="pct"/>
                <w:tcBorders>
                  <w:top w:val="nil"/>
                  <w:bottom w:val="nil"/>
                </w:tcBorders>
                <w:shd w:val="clear" w:color="auto" w:fill="auto"/>
                <w:vAlign w:val="bottom"/>
              </w:tcPr>
              <w:p w:rsidR="009F31EF" w:rsidRPr="009F31EF" w:rsidRDefault="009F31EF" w:rsidP="00F03003">
                <w:pPr>
                  <w:rPr>
                    <w:rFonts w:cs="Arial"/>
                    <w:sz w:val="16"/>
                    <w:szCs w:val="16"/>
                    <w:highlight w:val="yellow"/>
                  </w:rPr>
                </w:pPr>
              </w:p>
            </w:tc>
            <w:tc>
              <w:tcPr>
                <w:tcW w:w="778" w:type="pct"/>
                <w:tcBorders>
                  <w:top w:val="nil"/>
                  <w:bottom w:val="nil"/>
                </w:tcBorders>
                <w:shd w:val="clear" w:color="auto" w:fill="auto"/>
                <w:vAlign w:val="bottom"/>
              </w:tcPr>
              <w:p w:rsidR="009F31EF" w:rsidRPr="009F31EF" w:rsidRDefault="009F31EF" w:rsidP="00F03003">
                <w:pPr>
                  <w:rPr>
                    <w:rFonts w:cs="Arial"/>
                    <w:sz w:val="16"/>
                    <w:szCs w:val="16"/>
                    <w:highlight w:val="yellow"/>
                  </w:rPr>
                </w:pPr>
              </w:p>
            </w:tc>
            <w:tc>
              <w:tcPr>
                <w:tcW w:w="519" w:type="pct"/>
                <w:tcBorders>
                  <w:top w:val="nil"/>
                  <w:bottom w:val="nil"/>
                </w:tcBorders>
                <w:shd w:val="clear" w:color="auto" w:fill="auto"/>
                <w:vAlign w:val="bottom"/>
              </w:tcPr>
              <w:p w:rsidR="009F31EF" w:rsidRPr="009F31EF" w:rsidRDefault="009F31EF" w:rsidP="00F03003">
                <w:pPr>
                  <w:jc w:val="right"/>
                  <w:rPr>
                    <w:rFonts w:cs="Arial"/>
                    <w:sz w:val="16"/>
                    <w:szCs w:val="16"/>
                    <w:highlight w:val="yellow"/>
                  </w:rPr>
                </w:pPr>
              </w:p>
            </w:tc>
            <w:tc>
              <w:tcPr>
                <w:tcW w:w="602" w:type="pct"/>
                <w:tcBorders>
                  <w:top w:val="nil"/>
                  <w:bottom w:val="nil"/>
                </w:tcBorders>
                <w:shd w:val="clear" w:color="auto" w:fill="auto"/>
                <w:vAlign w:val="bottom"/>
              </w:tcPr>
              <w:p w:rsidR="009F31EF" w:rsidRPr="009F31EF" w:rsidRDefault="009F31EF" w:rsidP="00F03003">
                <w:pPr>
                  <w:jc w:val="right"/>
                  <w:rPr>
                    <w:rFonts w:cs="Arial"/>
                    <w:sz w:val="16"/>
                    <w:szCs w:val="16"/>
                    <w:highlight w:val="yellow"/>
                  </w:rPr>
                </w:pPr>
              </w:p>
            </w:tc>
            <w:tc>
              <w:tcPr>
                <w:tcW w:w="741" w:type="pct"/>
                <w:tcBorders>
                  <w:top w:val="nil"/>
                  <w:bottom w:val="nil"/>
                </w:tcBorders>
                <w:shd w:val="clear" w:color="auto" w:fill="auto"/>
                <w:vAlign w:val="bottom"/>
              </w:tcPr>
              <w:p w:rsidR="009F31EF" w:rsidRPr="009F31EF" w:rsidRDefault="009F31EF" w:rsidP="00F03003">
                <w:pPr>
                  <w:jc w:val="right"/>
                  <w:rPr>
                    <w:rFonts w:cs="Arial"/>
                    <w:sz w:val="16"/>
                    <w:szCs w:val="16"/>
                    <w:highlight w:val="yellow"/>
                  </w:rPr>
                </w:pPr>
              </w:p>
            </w:tc>
          </w:tr>
        </w:tbl>
        <w:p w:rsidR="00E37459" w:rsidRPr="000C1D64" w:rsidRDefault="00E37459" w:rsidP="00E37459">
          <w:pPr>
            <w:pStyle w:val="Tabletitle"/>
            <w:rPr>
              <w:highlight w:val="yellow"/>
            </w:rPr>
          </w:pPr>
        </w:p>
        <w:p w:rsidR="00E37459" w:rsidRPr="00764384" w:rsidRDefault="00284CB8" w:rsidP="00D968C3">
          <w:pPr>
            <w:pStyle w:val="Heading1notnumber"/>
          </w:pPr>
          <w:bookmarkStart w:id="32" w:name="_Toc472021392"/>
          <w:r>
            <w:lastRenderedPageBreak/>
            <w:t>Appendix D:</w:t>
          </w:r>
          <w:r>
            <w:tab/>
          </w:r>
          <w:r w:rsidR="00E37459" w:rsidRPr="00764384">
            <w:t>Closing bids</w:t>
          </w:r>
          <w:bookmarkEnd w:id="32"/>
          <w:r w:rsidR="00E37459" w:rsidRPr="00764384">
            <w:t xml:space="preserve"> </w:t>
          </w:r>
        </w:p>
        <w:p w:rsidR="00E37459" w:rsidRPr="00764384" w:rsidRDefault="00E37459" w:rsidP="00E37459">
          <w:pPr>
            <w:pStyle w:val="AERBody"/>
          </w:pPr>
          <w:r w:rsidRPr="00764384">
            <w:t xml:space="preserve">Figures </w:t>
          </w:r>
          <w:r w:rsidR="004D33B4">
            <w:t>D</w:t>
          </w:r>
          <w:r w:rsidRPr="00764384">
            <w:t xml:space="preserve">1 to </w:t>
          </w:r>
          <w:r w:rsidR="004D33B4">
            <w:t>D</w:t>
          </w:r>
          <w:r w:rsidR="00437422">
            <w:t>5</w:t>
          </w:r>
          <w:r w:rsidRPr="00764384">
            <w:t xml:space="preserve"> highlight the half hour closing bids for participants in South Australia with significant capacity priced at or above $5000/MWh during the periods in which the spot price exceeded $5000/MWh. They also show generation output and the spot price. </w:t>
          </w:r>
          <w:r w:rsidR="00F449F1" w:rsidRPr="00764384">
            <w:t>While Origin Energy offered around 500 MW of capacity, only 1 MW was priced above $5000/MWh when the price exceeded $5000/MWh.</w:t>
          </w:r>
        </w:p>
        <w:p w:rsidR="00437422" w:rsidRDefault="00E37459" w:rsidP="00194D9B">
          <w:pPr>
            <w:pStyle w:val="Caption"/>
          </w:pPr>
          <w:r w:rsidRPr="00764384">
            <w:t xml:space="preserve">Figure </w:t>
          </w:r>
          <w:r w:rsidR="004D33B4">
            <w:t>D</w:t>
          </w:r>
          <w:r w:rsidRPr="00764384">
            <w:t xml:space="preserve">1 </w:t>
          </w:r>
          <w:r w:rsidR="00437422">
            <w:t>–</w:t>
          </w:r>
          <w:r w:rsidRPr="00764384">
            <w:t xml:space="preserve"> </w:t>
          </w:r>
          <w:r w:rsidR="00437422">
            <w:t xml:space="preserve">Origin (Ladbroke, Osborne, </w:t>
          </w:r>
          <w:proofErr w:type="gramStart"/>
          <w:r w:rsidR="00437422">
            <w:t>Quarantine</w:t>
          </w:r>
          <w:proofErr w:type="gramEnd"/>
          <w:r w:rsidR="00437422">
            <w:t>)</w:t>
          </w:r>
          <w:r w:rsidR="00437422" w:rsidRPr="00437422">
            <w:t xml:space="preserve"> </w:t>
          </w:r>
          <w:r w:rsidR="00437422" w:rsidRPr="00764384">
            <w:t>closing bid prices, dispatch and spot price</w:t>
          </w:r>
        </w:p>
        <w:p w:rsidR="00437422" w:rsidRPr="00437422" w:rsidRDefault="00437422" w:rsidP="00437422">
          <w:r w:rsidRPr="00437422">
            <w:rPr>
              <w:noProof/>
              <w:lang w:eastAsia="en-AU"/>
            </w:rPr>
            <w:drawing>
              <wp:inline distT="0" distB="0" distL="0" distR="0" wp14:anchorId="6665E84A" wp14:editId="6E8D41A3">
                <wp:extent cx="5382895" cy="2070982"/>
                <wp:effectExtent l="0" t="0" r="8255"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2070982"/>
                        </a:xfrm>
                        <a:prstGeom prst="rect">
                          <a:avLst/>
                        </a:prstGeom>
                        <a:noFill/>
                        <a:ln>
                          <a:noFill/>
                        </a:ln>
                      </pic:spPr>
                    </pic:pic>
                  </a:graphicData>
                </a:graphic>
              </wp:inline>
            </w:drawing>
          </w:r>
        </w:p>
        <w:p w:rsidR="00E37459" w:rsidRPr="00764384" w:rsidRDefault="00437422" w:rsidP="00194D9B">
          <w:pPr>
            <w:pStyle w:val="Caption"/>
          </w:pPr>
          <w:r w:rsidRPr="00764384">
            <w:t xml:space="preserve">Figure </w:t>
          </w:r>
          <w:r w:rsidR="004D33B4">
            <w:t>D</w:t>
          </w:r>
          <w:r>
            <w:t xml:space="preserve">2 - </w:t>
          </w:r>
          <w:r w:rsidR="00E37459" w:rsidRPr="00764384">
            <w:t xml:space="preserve">AGL (Torrens Island, The Bluff, Hallett Wind Farm, </w:t>
          </w:r>
          <w:proofErr w:type="gramStart"/>
          <w:r w:rsidR="00E37459" w:rsidRPr="00764384">
            <w:t>North</w:t>
          </w:r>
          <w:proofErr w:type="gramEnd"/>
          <w:r w:rsidR="00E37459" w:rsidRPr="00764384">
            <w:t xml:space="preserve"> Brown Hill) closing bid prices, dispatch and spot price</w:t>
          </w:r>
        </w:p>
        <w:p w:rsidR="00E37459" w:rsidRPr="000C1D64" w:rsidRDefault="00764384" w:rsidP="00E37459">
          <w:pPr>
            <w:pStyle w:val="Tabletitle"/>
            <w:rPr>
              <w:highlight w:val="yellow"/>
            </w:rPr>
          </w:pPr>
          <w:r w:rsidRPr="00764384">
            <w:rPr>
              <w:noProof/>
              <w:lang w:eastAsia="en-AU"/>
            </w:rPr>
            <w:drawing>
              <wp:inline distT="0" distB="0" distL="0" distR="0" wp14:anchorId="19D893CF" wp14:editId="24AB3362">
                <wp:extent cx="5382895" cy="2415789"/>
                <wp:effectExtent l="0" t="0" r="825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2415789"/>
                        </a:xfrm>
                        <a:prstGeom prst="rect">
                          <a:avLst/>
                        </a:prstGeom>
                        <a:noFill/>
                        <a:ln>
                          <a:noFill/>
                        </a:ln>
                      </pic:spPr>
                    </pic:pic>
                  </a:graphicData>
                </a:graphic>
              </wp:inline>
            </w:drawing>
          </w:r>
        </w:p>
        <w:p w:rsidR="00E37459" w:rsidRPr="000C1D64" w:rsidRDefault="00E37459" w:rsidP="00E37459">
          <w:pPr>
            <w:pStyle w:val="Tabletitle"/>
            <w:rPr>
              <w:highlight w:val="yellow"/>
            </w:rPr>
          </w:pPr>
        </w:p>
        <w:p w:rsidR="00E37459" w:rsidRPr="00764384" w:rsidRDefault="00E37459" w:rsidP="00194D9B">
          <w:pPr>
            <w:pStyle w:val="Caption"/>
          </w:pPr>
          <w:r w:rsidRPr="00764384">
            <w:lastRenderedPageBreak/>
            <w:t xml:space="preserve">Figure </w:t>
          </w:r>
          <w:r w:rsidR="004D33B4">
            <w:t>D</w:t>
          </w:r>
          <w:r w:rsidR="00437422">
            <w:t>3</w:t>
          </w:r>
          <w:r w:rsidRPr="00764384">
            <w:t xml:space="preserve"> </w:t>
          </w:r>
          <w:r w:rsidR="00437422">
            <w:t>–</w:t>
          </w:r>
          <w:r w:rsidRPr="00764384">
            <w:t xml:space="preserve"> Energy</w:t>
          </w:r>
          <w:r w:rsidR="00437422">
            <w:t xml:space="preserve"> </w:t>
          </w:r>
          <w:r w:rsidRPr="00764384">
            <w:t>Australia (Hallett, Waterloo) closing bid prices, dispatch and spot price</w:t>
          </w:r>
        </w:p>
        <w:p w:rsidR="00E37459" w:rsidRPr="00764384" w:rsidRDefault="00764384" w:rsidP="00E37459">
          <w:pPr>
            <w:pStyle w:val="Tabletitle"/>
            <w:rPr>
              <w:highlight w:val="yellow"/>
            </w:rPr>
          </w:pPr>
          <w:r w:rsidRPr="00764384">
            <w:rPr>
              <w:noProof/>
              <w:lang w:eastAsia="en-AU"/>
            </w:rPr>
            <w:drawing>
              <wp:inline distT="0" distB="0" distL="0" distR="0" wp14:anchorId="51F8EE81" wp14:editId="55E2B928">
                <wp:extent cx="5382895" cy="2285810"/>
                <wp:effectExtent l="0" t="0" r="825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2285810"/>
                        </a:xfrm>
                        <a:prstGeom prst="rect">
                          <a:avLst/>
                        </a:prstGeom>
                        <a:noFill/>
                        <a:ln>
                          <a:noFill/>
                        </a:ln>
                      </pic:spPr>
                    </pic:pic>
                  </a:graphicData>
                </a:graphic>
              </wp:inline>
            </w:drawing>
          </w:r>
        </w:p>
        <w:p w:rsidR="00E37459" w:rsidRPr="00A708F4" w:rsidRDefault="00E37459" w:rsidP="00194D9B">
          <w:pPr>
            <w:pStyle w:val="Caption"/>
          </w:pPr>
          <w:r w:rsidRPr="00A708F4">
            <w:t xml:space="preserve">Figure </w:t>
          </w:r>
          <w:r w:rsidR="004D33B4">
            <w:t>D</w:t>
          </w:r>
          <w:r w:rsidR="00437422">
            <w:t>4</w:t>
          </w:r>
          <w:r w:rsidRPr="00A708F4">
            <w:t xml:space="preserve"> - Engie (Dry Creek, Mintaro, Port Lincoln, </w:t>
          </w:r>
          <w:proofErr w:type="gramStart"/>
          <w:r w:rsidRPr="00A708F4">
            <w:t>Snuggery</w:t>
          </w:r>
          <w:proofErr w:type="gramEnd"/>
          <w:r w:rsidRPr="00A708F4">
            <w:t>) closing bid prices, dispatch and spot price</w:t>
          </w:r>
        </w:p>
        <w:p w:rsidR="00E37459" w:rsidRPr="000C1D64" w:rsidRDefault="00764384" w:rsidP="00E37459">
          <w:pPr>
            <w:pStyle w:val="Tabletitle"/>
            <w:rPr>
              <w:highlight w:val="yellow"/>
            </w:rPr>
          </w:pPr>
          <w:r w:rsidRPr="00764384">
            <w:rPr>
              <w:noProof/>
              <w:lang w:eastAsia="en-AU"/>
            </w:rPr>
            <w:drawing>
              <wp:inline distT="0" distB="0" distL="0" distR="0" wp14:anchorId="6F7A7BF3" wp14:editId="48F1FAD5">
                <wp:extent cx="5382895" cy="242818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2428186"/>
                        </a:xfrm>
                        <a:prstGeom prst="rect">
                          <a:avLst/>
                        </a:prstGeom>
                        <a:noFill/>
                        <a:ln>
                          <a:noFill/>
                        </a:ln>
                      </pic:spPr>
                    </pic:pic>
                  </a:graphicData>
                </a:graphic>
              </wp:inline>
            </w:drawing>
          </w:r>
        </w:p>
        <w:p w:rsidR="00E37459" w:rsidRPr="00764384" w:rsidRDefault="00E37459" w:rsidP="00194D9B">
          <w:pPr>
            <w:pStyle w:val="Caption"/>
          </w:pPr>
          <w:r w:rsidRPr="00764384">
            <w:lastRenderedPageBreak/>
            <w:t xml:space="preserve">Figure </w:t>
          </w:r>
          <w:r w:rsidR="004D33B4">
            <w:t>D</w:t>
          </w:r>
          <w:r w:rsidR="00437422">
            <w:t>5</w:t>
          </w:r>
          <w:r w:rsidRPr="00764384">
            <w:t xml:space="preserve"> – </w:t>
          </w:r>
          <w:r w:rsidR="005F2AFF" w:rsidRPr="00764384">
            <w:t>Snowy Hydro</w:t>
          </w:r>
          <w:r w:rsidRPr="00764384">
            <w:t xml:space="preserve"> (Lonsdale, Pt Stanvac</w:t>
          </w:r>
          <w:r w:rsidR="005F2AFF" w:rsidRPr="00764384">
            <w:t xml:space="preserve"> and Angaston</w:t>
          </w:r>
          <w:r w:rsidRPr="00764384">
            <w:t>) closing bid prices, dispatch and spot price</w:t>
          </w:r>
        </w:p>
        <w:p w:rsidR="00F449F1" w:rsidRPr="000C1D64" w:rsidRDefault="00764384" w:rsidP="00E37459">
          <w:pPr>
            <w:rPr>
              <w:highlight w:val="yellow"/>
            </w:rPr>
          </w:pPr>
          <w:r w:rsidRPr="00764384">
            <w:rPr>
              <w:noProof/>
              <w:lang w:eastAsia="en-AU"/>
            </w:rPr>
            <w:drawing>
              <wp:inline distT="0" distB="0" distL="0" distR="0" wp14:anchorId="44F3E814" wp14:editId="5C1B1351">
                <wp:extent cx="5382895" cy="2427960"/>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2427960"/>
                        </a:xfrm>
                        <a:prstGeom prst="rect">
                          <a:avLst/>
                        </a:prstGeom>
                        <a:noFill/>
                        <a:ln>
                          <a:noFill/>
                        </a:ln>
                      </pic:spPr>
                    </pic:pic>
                  </a:graphicData>
                </a:graphic>
              </wp:inline>
            </w:drawing>
          </w:r>
        </w:p>
        <w:p w:rsidR="00E37459" w:rsidRPr="000C1D64" w:rsidRDefault="009859CF" w:rsidP="00E37459">
          <w:pPr>
            <w:rPr>
              <w:highlight w:val="yellow"/>
            </w:rPr>
          </w:pPr>
        </w:p>
      </w:sdtContent>
    </w:sdt>
    <w:p w:rsidR="001E054D" w:rsidRDefault="001E054D" w:rsidP="001E054D">
      <w:pPr>
        <w:pStyle w:val="Heading1notnumber"/>
      </w:pPr>
      <w:bookmarkStart w:id="33" w:name="_Toc469576132"/>
      <w:bookmarkStart w:id="34" w:name="_Toc472021393"/>
      <w:bookmarkStart w:id="35" w:name="_Toc441675132"/>
      <w:bookmarkStart w:id="36" w:name="_Toc444773772"/>
      <w:r>
        <w:lastRenderedPageBreak/>
        <w:t xml:space="preserve">Appendix </w:t>
      </w:r>
      <w:r w:rsidR="007952A8">
        <w:t>E</w:t>
      </w:r>
      <w:r>
        <w:t>:</w:t>
      </w:r>
      <w:r>
        <w:tab/>
        <w:t>Management of constraints</w:t>
      </w:r>
      <w:bookmarkEnd w:id="33"/>
      <w:bookmarkEnd w:id="34"/>
    </w:p>
    <w:p w:rsidR="001E054D" w:rsidRPr="008E263A" w:rsidRDefault="001E054D" w:rsidP="001E054D">
      <w:pPr>
        <w:pStyle w:val="AERBody"/>
        <w:rPr>
          <w:b/>
        </w:rPr>
      </w:pPr>
      <w:r w:rsidRPr="008E263A">
        <w:rPr>
          <w:b/>
        </w:rPr>
        <w:t>Constraint equations</w:t>
      </w:r>
    </w:p>
    <w:p w:rsidR="001E054D" w:rsidRPr="008E263A" w:rsidRDefault="001E054D" w:rsidP="001E054D">
      <w:pPr>
        <w:pStyle w:val="AERbodytext"/>
        <w:rPr>
          <w:rFonts w:ascii="Arial" w:eastAsiaTheme="minorHAnsi" w:hAnsi="Arial" w:cstheme="minorBidi"/>
          <w:sz w:val="22"/>
          <w:szCs w:val="22"/>
        </w:rPr>
      </w:pPr>
      <w:r w:rsidRPr="008E263A">
        <w:rPr>
          <w:rFonts w:ascii="Arial" w:eastAsiaTheme="minorHAnsi" w:hAnsi="Arial" w:cstheme="minorBidi"/>
          <w:sz w:val="22"/>
          <w:szCs w:val="22"/>
        </w:rPr>
        <w:t>One of AEMO’s responsibilities as the market and system operator is to manage the network to ensure that transmission elements are not overloaded and system security is maintained. Where transmission elements become congested, they are referred to as being constrained. To manage network flows AEMO utilises constraint equations in the NEM dispatch engine (NEMDE), which runs every five minutes. A constraint equation is used to determine the optimal dispatch of generators</w:t>
      </w:r>
      <w:r>
        <w:rPr>
          <w:rFonts w:ascii="Arial" w:eastAsiaTheme="minorHAnsi" w:hAnsi="Arial" w:cstheme="minorBidi"/>
          <w:sz w:val="22"/>
          <w:szCs w:val="22"/>
        </w:rPr>
        <w:t xml:space="preserve"> (and scheduled loads)</w:t>
      </w:r>
      <w:r w:rsidRPr="008E263A">
        <w:rPr>
          <w:rFonts w:ascii="Arial" w:eastAsiaTheme="minorHAnsi" w:hAnsi="Arial" w:cstheme="minorBidi"/>
          <w:sz w:val="22"/>
          <w:szCs w:val="22"/>
        </w:rPr>
        <w:t xml:space="preserve"> based on their offers (or bids) to manage flows on specific transmission lines (and other equipment) for each five minute dispatch interval.</w:t>
      </w:r>
    </w:p>
    <w:p w:rsidR="001E054D" w:rsidRPr="008E263A" w:rsidRDefault="001E054D" w:rsidP="001E054D">
      <w:pPr>
        <w:pStyle w:val="AERbodytext"/>
        <w:rPr>
          <w:rFonts w:ascii="Arial" w:eastAsiaTheme="minorHAnsi" w:hAnsi="Arial" w:cstheme="minorBidi"/>
          <w:sz w:val="22"/>
          <w:szCs w:val="22"/>
        </w:rPr>
      </w:pPr>
      <w:r w:rsidRPr="008E263A">
        <w:rPr>
          <w:rFonts w:ascii="Arial" w:eastAsiaTheme="minorHAnsi" w:hAnsi="Arial" w:cstheme="minorBidi"/>
          <w:sz w:val="22"/>
          <w:szCs w:val="22"/>
        </w:rPr>
        <w:t xml:space="preserve">Each constraint equation consists of a Left Hand Side (LHS) and a Right Hand Side (RHS). The RHS signifies the outer point of an outcome, beyond which a </w:t>
      </w:r>
      <w:r>
        <w:rPr>
          <w:rFonts w:ascii="Arial" w:eastAsiaTheme="minorHAnsi" w:hAnsi="Arial" w:cstheme="minorBidi"/>
          <w:sz w:val="22"/>
          <w:szCs w:val="22"/>
        </w:rPr>
        <w:t>network element</w:t>
      </w:r>
      <w:r w:rsidRPr="008E263A">
        <w:rPr>
          <w:rFonts w:ascii="Arial" w:eastAsiaTheme="minorHAnsi" w:hAnsi="Arial" w:cstheme="minorBidi"/>
          <w:sz w:val="22"/>
          <w:szCs w:val="22"/>
        </w:rPr>
        <w:t xml:space="preserve"> could become overloaded in the event of the ‘credible contingency’ the constraint is designed to manage.</w:t>
      </w:r>
      <w:r>
        <w:rPr>
          <w:rStyle w:val="FootnoteReference"/>
          <w:rFonts w:ascii="Arial" w:eastAsiaTheme="minorHAnsi" w:hAnsi="Arial" w:cstheme="minorBidi"/>
          <w:szCs w:val="22"/>
        </w:rPr>
        <w:footnoteReference w:id="9"/>
      </w:r>
      <w:r>
        <w:rPr>
          <w:rFonts w:ascii="Arial" w:eastAsiaTheme="minorHAnsi" w:hAnsi="Arial" w:cstheme="minorBidi"/>
          <w:sz w:val="22"/>
          <w:szCs w:val="22"/>
        </w:rPr>
        <w:t xml:space="preserve"> </w:t>
      </w:r>
      <w:r w:rsidRPr="008E263A">
        <w:rPr>
          <w:rFonts w:ascii="Arial" w:eastAsiaTheme="minorHAnsi" w:hAnsi="Arial" w:cstheme="minorBidi"/>
          <w:sz w:val="22"/>
          <w:szCs w:val="22"/>
        </w:rPr>
        <w:t xml:space="preserve">A ‘credible contingency’ includes, for example, the loss of another line or a generator. The RHS contains all of the inputs that cannot be varied by NEMDE. These inputs include demand and the rating of the relevant transmission line (i.e. how much energy the line can carry without damaging the line or causing unsafe conditions). The LHS contains all of the inputs that can be varied by NEMDE to deliver an outcome that satisfies the requirement of the RHS. These inputs include output from generators and flow on interconnectors.  </w:t>
      </w:r>
    </w:p>
    <w:p w:rsidR="001E054D" w:rsidRPr="008E263A" w:rsidRDefault="001E054D" w:rsidP="001E054D">
      <w:pPr>
        <w:pStyle w:val="AERBody"/>
        <w:rPr>
          <w:b/>
        </w:rPr>
      </w:pPr>
      <w:r w:rsidRPr="008E263A">
        <w:rPr>
          <w:b/>
        </w:rPr>
        <w:t>How NEMDE deals with constraints</w:t>
      </w:r>
    </w:p>
    <w:p w:rsidR="001E054D" w:rsidRPr="008E263A" w:rsidRDefault="001E054D" w:rsidP="001E054D">
      <w:pPr>
        <w:pStyle w:val="AERbodytext"/>
        <w:rPr>
          <w:rFonts w:ascii="Arial" w:eastAsiaTheme="minorHAnsi" w:hAnsi="Arial" w:cstheme="minorBidi"/>
          <w:sz w:val="22"/>
          <w:szCs w:val="22"/>
        </w:rPr>
      </w:pPr>
      <w:r w:rsidRPr="008E263A">
        <w:rPr>
          <w:rFonts w:ascii="Arial" w:eastAsiaTheme="minorHAnsi" w:hAnsi="Arial" w:cstheme="minorBidi"/>
          <w:sz w:val="22"/>
          <w:szCs w:val="22"/>
        </w:rPr>
        <w:t xml:space="preserve">Constraint equations are used in NEMDE together with generator </w:t>
      </w:r>
      <w:r>
        <w:rPr>
          <w:rFonts w:ascii="Arial" w:eastAsiaTheme="minorHAnsi" w:hAnsi="Arial" w:cstheme="minorBidi"/>
          <w:sz w:val="22"/>
          <w:szCs w:val="22"/>
        </w:rPr>
        <w:t>offers</w:t>
      </w:r>
      <w:r w:rsidRPr="008E263A">
        <w:rPr>
          <w:rFonts w:ascii="Arial" w:eastAsiaTheme="minorHAnsi" w:hAnsi="Arial" w:cstheme="minorBidi"/>
          <w:sz w:val="22"/>
          <w:szCs w:val="22"/>
        </w:rPr>
        <w:t xml:space="preserve"> to determine the optimal economic dispatch of generators to meet customer demand. All else being equal, if the flow over a particular element of the transmission system is within the requirements of the RHS, then the relevant constraint equation does not affect NEMDE dispatching generators in accordance with ‘merit order’ or ‘economic dispatch’ (by ‘merit order’ or ‘economic dispatch’ the AER means least-price offers of generation capacity are dispatched first). When the LHS of a particular constraint equation is equal to the RHS, the constraint is considered to be at its limit and is ‘binding’. In this situation, NEMDE may need to affect dispatch outcomes to satisfy the constraint in p</w:t>
      </w:r>
      <w:r w:rsidR="001275FC">
        <w:rPr>
          <w:rFonts w:ascii="Arial" w:eastAsiaTheme="minorHAnsi" w:hAnsi="Arial" w:cstheme="minorBidi"/>
          <w:sz w:val="22"/>
          <w:szCs w:val="22"/>
        </w:rPr>
        <w:t>reference to economic dispatch.</w:t>
      </w:r>
      <w:r w:rsidRPr="008E263A">
        <w:rPr>
          <w:rFonts w:ascii="Arial" w:eastAsiaTheme="minorHAnsi" w:hAnsi="Arial" w:cstheme="minorBidi"/>
          <w:sz w:val="22"/>
          <w:szCs w:val="22"/>
        </w:rPr>
        <w:t xml:space="preserve"> </w:t>
      </w:r>
    </w:p>
    <w:p w:rsidR="001E054D" w:rsidRPr="008E263A" w:rsidRDefault="001E054D" w:rsidP="001E054D">
      <w:pPr>
        <w:pStyle w:val="AERbodytext"/>
        <w:rPr>
          <w:rFonts w:ascii="Arial" w:eastAsiaTheme="minorHAnsi" w:hAnsi="Arial" w:cstheme="minorBidi"/>
          <w:sz w:val="22"/>
          <w:szCs w:val="22"/>
        </w:rPr>
      </w:pPr>
      <w:r w:rsidRPr="008E263A">
        <w:rPr>
          <w:rFonts w:ascii="Arial" w:eastAsiaTheme="minorHAnsi" w:hAnsi="Arial" w:cstheme="minorBidi"/>
          <w:sz w:val="22"/>
          <w:szCs w:val="22"/>
        </w:rPr>
        <w:t xml:space="preserve">NEMDE is designed to avoid or minimise violating a constraint equation. Violations occur on the rare occasion when the LHS is greater than the RHS; that is, the flow over the line could be greater than its rating if the relevant credible contingency occurs in </w:t>
      </w:r>
      <w:r w:rsidR="00764384">
        <w:rPr>
          <w:rFonts w:ascii="Arial" w:eastAsiaTheme="minorHAnsi" w:hAnsi="Arial" w:cstheme="minorBidi"/>
          <w:sz w:val="22"/>
          <w:szCs w:val="22"/>
        </w:rPr>
        <w:lastRenderedPageBreak/>
        <w:t>t</w:t>
      </w:r>
      <w:r w:rsidRPr="008E263A">
        <w:rPr>
          <w:rFonts w:ascii="Arial" w:eastAsiaTheme="minorHAnsi" w:hAnsi="Arial" w:cstheme="minorBidi"/>
          <w:sz w:val="22"/>
          <w:szCs w:val="22"/>
        </w:rPr>
        <w:t>he next five minutes.</w:t>
      </w:r>
      <w:r>
        <w:rPr>
          <w:rStyle w:val="FootnoteReference"/>
          <w:rFonts w:ascii="Arial" w:eastAsiaTheme="minorHAnsi" w:hAnsi="Arial" w:cstheme="minorBidi"/>
          <w:szCs w:val="22"/>
        </w:rPr>
        <w:footnoteReference w:id="10"/>
      </w:r>
      <w:r>
        <w:rPr>
          <w:rFonts w:ascii="Arial" w:eastAsiaTheme="minorHAnsi" w:hAnsi="Arial" w:cstheme="minorBidi"/>
          <w:sz w:val="22"/>
          <w:szCs w:val="22"/>
        </w:rPr>
        <w:t xml:space="preserve"> </w:t>
      </w:r>
      <w:r w:rsidRPr="008E263A">
        <w:rPr>
          <w:rFonts w:ascii="Arial" w:eastAsiaTheme="minorHAnsi" w:hAnsi="Arial" w:cstheme="minorBidi"/>
          <w:sz w:val="22"/>
          <w:szCs w:val="22"/>
        </w:rPr>
        <w:t>A binding constraint equation affects dispatch until the constraint no longer binds.</w:t>
      </w:r>
      <w:r>
        <w:rPr>
          <w:rStyle w:val="FootnoteReference"/>
          <w:rFonts w:ascii="Arial" w:eastAsiaTheme="minorHAnsi" w:hAnsi="Arial" w:cstheme="minorBidi"/>
          <w:szCs w:val="22"/>
        </w:rPr>
        <w:footnoteReference w:id="11"/>
      </w:r>
      <w:r w:rsidRPr="008E263A">
        <w:rPr>
          <w:rFonts w:ascii="Arial" w:eastAsiaTheme="minorHAnsi" w:hAnsi="Arial" w:cstheme="minorBidi"/>
          <w:sz w:val="22"/>
          <w:szCs w:val="22"/>
        </w:rPr>
        <w:t xml:space="preserve"> </w:t>
      </w:r>
    </w:p>
    <w:p w:rsidR="001E054D" w:rsidRPr="008E263A" w:rsidRDefault="001E054D" w:rsidP="001E054D">
      <w:pPr>
        <w:pStyle w:val="AERbodytext"/>
        <w:rPr>
          <w:rFonts w:ascii="Arial" w:eastAsiaTheme="minorHAnsi" w:hAnsi="Arial" w:cstheme="minorBidi"/>
          <w:sz w:val="22"/>
          <w:szCs w:val="22"/>
        </w:rPr>
      </w:pPr>
      <w:r w:rsidRPr="008E263A">
        <w:rPr>
          <w:rFonts w:ascii="Arial" w:eastAsiaTheme="minorHAnsi" w:hAnsi="Arial" w:cstheme="minorBidi"/>
          <w:sz w:val="22"/>
          <w:szCs w:val="22"/>
        </w:rPr>
        <w:t xml:space="preserve">To control the flow over a bound line to avoid violating the constraint, NEMDE attempts to change the LHS inputs. For example, NEMDE may try to increase (out of merit order) the output of generators or interconnectors closer to a relevant load/demand centre (‘constrain on’ a generator or interconnector). By increasing generation closer to the load/demand, it can in effect reduce the congestion on the transmission system. Alternatively, NEMDE can reduce (out of merit order) the output of generators or interconnectors that are a source of the flow over the transmission line (‘constrain off’ a generator or interconnector). NEMDE may also adopt a combination of these actions, depending on the specific constraint equation that is binding. </w:t>
      </w:r>
    </w:p>
    <w:p w:rsidR="001E054D" w:rsidRPr="008E263A" w:rsidRDefault="001E054D" w:rsidP="001E054D">
      <w:pPr>
        <w:pStyle w:val="AERbodytext"/>
        <w:rPr>
          <w:rFonts w:ascii="Arial" w:eastAsiaTheme="minorHAnsi" w:hAnsi="Arial" w:cstheme="minorBidi"/>
          <w:sz w:val="22"/>
          <w:szCs w:val="22"/>
        </w:rPr>
      </w:pPr>
      <w:r w:rsidRPr="008E263A">
        <w:rPr>
          <w:rFonts w:ascii="Arial" w:eastAsiaTheme="minorHAnsi" w:hAnsi="Arial" w:cstheme="minorBidi"/>
          <w:sz w:val="22"/>
          <w:szCs w:val="22"/>
        </w:rPr>
        <w:t>While the priority is system security and avoiding violations of constraints, NEMDE still attempts to find the least cost way of dispatching generation out of the options available. Therefore if, for example, there are several generators that could be ‘constrained on’, it will choose the lowest cost combination taking into account the prices offered and the coefficients (see discussion of coefficients below). The ability of the system to change generator outputs and interconnector flows to manage network congestion is termed ‘fully co-optimised dispatch’.</w:t>
      </w:r>
    </w:p>
    <w:p w:rsidR="001E054D" w:rsidRPr="008E263A" w:rsidRDefault="001E054D" w:rsidP="001E054D">
      <w:pPr>
        <w:pStyle w:val="AERbodytext"/>
        <w:rPr>
          <w:rFonts w:ascii="Arial" w:eastAsiaTheme="minorHAnsi" w:hAnsi="Arial" w:cstheme="minorBidi"/>
          <w:sz w:val="22"/>
          <w:szCs w:val="22"/>
        </w:rPr>
      </w:pPr>
      <w:proofErr w:type="gramStart"/>
      <w:r w:rsidRPr="008E263A">
        <w:rPr>
          <w:rFonts w:ascii="Arial" w:eastAsiaTheme="minorHAnsi" w:hAnsi="Arial" w:cstheme="minorBidi"/>
          <w:sz w:val="22"/>
          <w:szCs w:val="22"/>
        </w:rPr>
        <w:t>When NEMDE changes flows over an interconnector (by ‘constraining on’ or ‘constraining off’ an interconnector), NEMDE changes the output of generators in adjoining region(s).</w:t>
      </w:r>
      <w:proofErr w:type="gramEnd"/>
      <w:r w:rsidRPr="008E263A">
        <w:rPr>
          <w:rFonts w:ascii="Arial" w:eastAsiaTheme="minorHAnsi" w:hAnsi="Arial" w:cstheme="minorBidi"/>
          <w:sz w:val="22"/>
          <w:szCs w:val="22"/>
        </w:rPr>
        <w:t xml:space="preserve"> This does not involve constraining particular </w:t>
      </w:r>
      <w:proofErr w:type="gramStart"/>
      <w:r w:rsidRPr="008E263A">
        <w:rPr>
          <w:rFonts w:ascii="Arial" w:eastAsiaTheme="minorHAnsi" w:hAnsi="Arial" w:cstheme="minorBidi"/>
          <w:sz w:val="22"/>
          <w:szCs w:val="22"/>
        </w:rPr>
        <w:t>generators,</w:t>
      </w:r>
      <w:proofErr w:type="gramEnd"/>
      <w:r w:rsidRPr="008E263A">
        <w:rPr>
          <w:rFonts w:ascii="Arial" w:eastAsiaTheme="minorHAnsi" w:hAnsi="Arial" w:cstheme="minorBidi"/>
          <w:sz w:val="22"/>
          <w:szCs w:val="22"/>
        </w:rPr>
        <w:t xml:space="preserve"> rather NEMDE reduces or increases the level of supply that is sourced from interstate generators. </w:t>
      </w:r>
    </w:p>
    <w:p w:rsidR="001E054D" w:rsidRDefault="001E054D" w:rsidP="001E054D">
      <w:pPr>
        <w:pStyle w:val="AERBody"/>
        <w:rPr>
          <w:b/>
        </w:rPr>
      </w:pPr>
      <w:r w:rsidRPr="00E36FC7">
        <w:rPr>
          <w:b/>
        </w:rPr>
        <w:t>Coefficients in constraint equations</w:t>
      </w:r>
    </w:p>
    <w:p w:rsidR="00036CC1" w:rsidRPr="001E054D" w:rsidRDefault="001E054D" w:rsidP="001E054D">
      <w:pPr>
        <w:pStyle w:val="AERBody"/>
      </w:pPr>
      <w:r w:rsidRPr="001E054D">
        <w:t>As was noted earlier, the LHS of constraint equations contain all of the inputs that can be varied by NEMDE to avoid violating the constraint, such as output from generators and flow on interconnectors. Each generator or interconnector on the LHS has a coefficient, which reflects the impact it has on the constrained transmission line. In other words, the effect of a one megawatt (MW) change in the output of a particular generator (or flow on a particular interconnector) on flows over the constrained line is reflected in the coefficient assigned in the LHS. For example, if a one MW reduction in output of a generator decreases flow on the constrained line by one MW, the coefficient is +1. A positive coefficient means that a generator may be ‘constrained-off’ when the constraint binds, while a negative coefficient means a generator is ‘constrained-on’. The further away a generator or interconnector is located from the constrained line, the greater the change in output required to achieve a one MW change in flow over the constrained line. This is reflected by a smaller coefficient.</w:t>
      </w:r>
      <w:bookmarkEnd w:id="35"/>
      <w:bookmarkEnd w:id="36"/>
    </w:p>
    <w:sectPr w:rsidR="00036CC1" w:rsidRPr="001E054D" w:rsidSect="00B76E1A">
      <w:footerReference w:type="even" r:id="rId21"/>
      <w:footerReference w:type="default" r:id="rId22"/>
      <w:footerReference w:type="first" r:id="rId23"/>
      <w:pgSz w:w="11906" w:h="16838" w:code="9"/>
      <w:pgMar w:top="1276"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4C2" w:rsidRDefault="009504C2">
      <w:pPr>
        <w:spacing w:before="0" w:line="240" w:lineRule="auto"/>
      </w:pPr>
      <w:r>
        <w:separator/>
      </w:r>
    </w:p>
  </w:endnote>
  <w:endnote w:type="continuationSeparator" w:id="0">
    <w:p w:rsidR="009504C2" w:rsidRDefault="009504C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4C2" w:rsidRPr="00A91A9E" w:rsidRDefault="009504C2"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9504C2" w:rsidRDefault="009504C2"/>
  <w:p w:rsidR="009504C2" w:rsidRDefault="009504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4C2" w:rsidRDefault="001D47DE" w:rsidP="003610D1">
    <w:pPr>
      <w:pStyle w:val="Footer"/>
      <w:tabs>
        <w:tab w:val="clear" w:pos="9026"/>
        <w:tab w:val="right" w:pos="8505"/>
      </w:tabs>
    </w:pPr>
    <w:fldSimple w:instr=" STYLEREF  &quot;Report Title&quot;  \* MERGEFORMAT ">
      <w:r w:rsidR="009859CF" w:rsidRPr="009859CF">
        <w:rPr>
          <w:b/>
          <w:bCs/>
          <w:noProof/>
          <w:lang w:val="en-US"/>
        </w:rPr>
        <w:t>Electricity spot prices above $5000/MWh</w:t>
      </w:r>
    </w:fldSimple>
    <w:r w:rsidR="009504C2">
      <w:rPr>
        <w:b/>
        <w:bCs/>
        <w:noProof/>
        <w:lang w:val="en-US"/>
      </w:rPr>
      <w:t xml:space="preserve"> – 1 December 2016 (10.30 am)</w:t>
    </w:r>
    <w:r w:rsidR="009504C2">
      <w:tab/>
    </w:r>
    <w:r w:rsidR="009504C2">
      <w:tab/>
    </w:r>
    <w:r w:rsidR="009504C2">
      <w:fldChar w:fldCharType="begin"/>
    </w:r>
    <w:r w:rsidR="009504C2">
      <w:instrText xml:space="preserve"> PAGE   \* MERGEFORMAT </w:instrText>
    </w:r>
    <w:r w:rsidR="009504C2">
      <w:fldChar w:fldCharType="separate"/>
    </w:r>
    <w:r w:rsidR="009859CF">
      <w:rPr>
        <w:noProof/>
      </w:rPr>
      <w:t>1</w:t>
    </w:r>
    <w:r w:rsidR="009504C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4C2" w:rsidRDefault="001D47DE" w:rsidP="003610D1">
    <w:pPr>
      <w:pStyle w:val="Footer"/>
      <w:tabs>
        <w:tab w:val="clear" w:pos="9026"/>
        <w:tab w:val="right" w:pos="8505"/>
      </w:tabs>
    </w:pPr>
    <w:fldSimple w:instr=" STYLEREF  &quot;Report Title&quot;  \* MERGEFORMAT ">
      <w:r>
        <w:rPr>
          <w:noProof/>
        </w:rPr>
        <w:t>Electricity spot prices above $5000/MWh</w:t>
      </w:r>
    </w:fldSimple>
    <w:r w:rsidR="009504C2">
      <w:tab/>
    </w:r>
    <w:r w:rsidR="009504C2">
      <w:tab/>
    </w:r>
    <w:r w:rsidR="009504C2">
      <w:fldChar w:fldCharType="begin"/>
    </w:r>
    <w:r w:rsidR="009504C2">
      <w:instrText xml:space="preserve"> PAGE   \* MERGEFORMAT </w:instrText>
    </w:r>
    <w:r w:rsidR="009504C2">
      <w:fldChar w:fldCharType="separate"/>
    </w:r>
    <w:r w:rsidR="009504C2">
      <w:rPr>
        <w:noProof/>
      </w:rPr>
      <w:t>1</w:t>
    </w:r>
    <w:r w:rsidR="009504C2">
      <w:fldChar w:fldCharType="end"/>
    </w:r>
  </w:p>
  <w:p w:rsidR="009504C2" w:rsidRDefault="009504C2">
    <w:pPr>
      <w:pStyle w:val="Footer"/>
    </w:pPr>
  </w:p>
  <w:p w:rsidR="009504C2" w:rsidRDefault="009504C2"/>
  <w:p w:rsidR="009504C2" w:rsidRDefault="009504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4C2" w:rsidRDefault="009504C2">
      <w:pPr>
        <w:spacing w:before="0" w:line="240" w:lineRule="auto"/>
      </w:pPr>
      <w:r>
        <w:separator/>
      </w:r>
    </w:p>
  </w:footnote>
  <w:footnote w:type="continuationSeparator" w:id="0">
    <w:p w:rsidR="009504C2" w:rsidRDefault="009504C2">
      <w:pPr>
        <w:spacing w:before="0" w:line="240" w:lineRule="auto"/>
      </w:pPr>
      <w:r>
        <w:continuationSeparator/>
      </w:r>
    </w:p>
  </w:footnote>
  <w:footnote w:id="1">
    <w:p w:rsidR="009504C2" w:rsidRDefault="009504C2" w:rsidP="00E37459">
      <w:pPr>
        <w:pStyle w:val="FootnoteText"/>
      </w:pPr>
      <w:r>
        <w:rPr>
          <w:rStyle w:val="FootnoteReference"/>
        </w:rPr>
        <w:footnoteRef/>
      </w:r>
      <w:r>
        <w:t xml:space="preserve"> </w:t>
      </w:r>
      <w:r>
        <w:tab/>
        <w:t xml:space="preserve">This requirement is set out in </w:t>
      </w:r>
      <w:r w:rsidRPr="004A4BC5">
        <w:t xml:space="preserve">clause 3.13.7 (d) of the </w:t>
      </w:r>
      <w:r>
        <w:t xml:space="preserve">National Electricity </w:t>
      </w:r>
      <w:r w:rsidRPr="004A4BC5">
        <w:t>Rules</w:t>
      </w:r>
      <w:r>
        <w:t>.</w:t>
      </w:r>
    </w:p>
  </w:footnote>
  <w:footnote w:id="2">
    <w:p w:rsidR="009504C2" w:rsidRDefault="009504C2">
      <w:pPr>
        <w:pStyle w:val="FootnoteText"/>
      </w:pPr>
      <w:r>
        <w:rPr>
          <w:rStyle w:val="FootnoteReference"/>
        </w:rPr>
        <w:footnoteRef/>
      </w:r>
      <w:r>
        <w:t xml:space="preserve"> </w:t>
      </w:r>
      <w:r>
        <w:tab/>
        <w:t>Physical withholding refers to bidding behaviours by participants in which the capacity of plant is not bid to high prices but the available capacity of the plant is set to zero.</w:t>
      </w:r>
    </w:p>
  </w:footnote>
  <w:footnote w:id="3">
    <w:p w:rsidR="009504C2" w:rsidRDefault="009504C2">
      <w:pPr>
        <w:pStyle w:val="FootnoteText"/>
      </w:pPr>
      <w:r>
        <w:rPr>
          <w:rStyle w:val="FootnoteReference"/>
        </w:rPr>
        <w:footnoteRef/>
      </w:r>
      <w:r>
        <w:t xml:space="preserve"> </w:t>
      </w:r>
      <w:r>
        <w:tab/>
        <w:t>For details of the event that occurred at 12.16 am, refer to the 1 Dec $5000/MWh (12.16 am</w:t>
      </w:r>
      <w:r w:rsidR="001848C2">
        <w:t xml:space="preserve"> event</w:t>
      </w:r>
      <w:r>
        <w:t>) report.</w:t>
      </w:r>
    </w:p>
  </w:footnote>
  <w:footnote w:id="4">
    <w:p w:rsidR="009504C2" w:rsidRPr="00A10010" w:rsidRDefault="009504C2" w:rsidP="00FA104A">
      <w:pPr>
        <w:pStyle w:val="FootnoteText"/>
      </w:pPr>
      <w:r>
        <w:rPr>
          <w:rStyle w:val="FootnoteReference"/>
        </w:rPr>
        <w:footnoteRef/>
      </w:r>
      <w:r>
        <w:t xml:space="preserve"> </w:t>
      </w:r>
      <w:r>
        <w:tab/>
      </w:r>
      <w:r w:rsidRPr="00A10010">
        <w:t>Since the high price event on 1 December, AEMO has removed the constraint that increase</w:t>
      </w:r>
      <w:r>
        <w:t>s</w:t>
      </w:r>
      <w:r w:rsidRPr="00A10010">
        <w:t xml:space="preserve"> flow across the Heywood interconnector from South Australia to Victoria as a result of one Mortlake Power Station unit increasing generation.</w:t>
      </w:r>
      <w:r>
        <w:t xml:space="preserve"> </w:t>
      </w:r>
      <w:r w:rsidRPr="00A10010">
        <w:t xml:space="preserve">AEMO have advised that due to close to real time monitoring in place at APD, combined with the </w:t>
      </w:r>
      <w:r>
        <w:t xml:space="preserve">current reduction in the </w:t>
      </w:r>
      <w:r w:rsidRPr="00A10010">
        <w:t>APD’s load</w:t>
      </w:r>
      <w:r>
        <w:t xml:space="preserve"> following this event</w:t>
      </w:r>
      <w:r w:rsidRPr="00A10010">
        <w:t>, the need to manage the voltage when an outage occurs on lines near APD is no</w:t>
      </w:r>
      <w:r>
        <w:t>t</w:t>
      </w:r>
      <w:r w:rsidRPr="00A10010">
        <w:t xml:space="preserve"> </w:t>
      </w:r>
      <w:r>
        <w:t xml:space="preserve">currently </w:t>
      </w:r>
      <w:r w:rsidRPr="00A10010">
        <w:t>required.</w:t>
      </w:r>
    </w:p>
  </w:footnote>
  <w:footnote w:id="5">
    <w:p w:rsidR="009504C2" w:rsidRPr="00A10010" w:rsidRDefault="009504C2">
      <w:pPr>
        <w:pStyle w:val="FootnoteText"/>
      </w:pPr>
      <w:r w:rsidRPr="00A10010">
        <w:rPr>
          <w:rStyle w:val="FootnoteReference"/>
        </w:rPr>
        <w:footnoteRef/>
      </w:r>
      <w:r w:rsidRPr="00A10010">
        <w:t xml:space="preserve"> </w:t>
      </w:r>
      <w:r>
        <w:tab/>
      </w:r>
      <w:r w:rsidRPr="00A10010">
        <w:t>For details on management of constraints, see Appendix E</w:t>
      </w:r>
      <w:r>
        <w:t>.</w:t>
      </w:r>
    </w:p>
  </w:footnote>
  <w:footnote w:id="6">
    <w:p w:rsidR="009504C2" w:rsidRDefault="009504C2" w:rsidP="001F6D55">
      <w:pPr>
        <w:pStyle w:val="FootnoteText"/>
      </w:pPr>
      <w:r>
        <w:rPr>
          <w:rStyle w:val="FootnoteReference"/>
        </w:rPr>
        <w:footnoteRef/>
      </w:r>
      <w:r>
        <w:t xml:space="preserve"> </w:t>
      </w:r>
      <w:r>
        <w:tab/>
        <w:t>Limits were reduced by a constraint managing the outage of the New South Wales MurrayLink runback scheme.</w:t>
      </w:r>
    </w:p>
  </w:footnote>
  <w:footnote w:id="7">
    <w:p w:rsidR="009504C2" w:rsidRDefault="009504C2" w:rsidP="00F26AEB">
      <w:pPr>
        <w:pStyle w:val="FootnoteText"/>
      </w:pPr>
      <w:r>
        <w:rPr>
          <w:rStyle w:val="FootnoteReference"/>
        </w:rPr>
        <w:footnoteRef/>
      </w:r>
      <w:r>
        <w:t xml:space="preserve"> </w:t>
      </w:r>
      <w:r>
        <w:tab/>
        <w:t xml:space="preserve">Origin took similar action on the previous day, where they rebid 150 MW of capacity of one unit at Mortlake to the price floor. A similar constraint bound and the price in South Australia reached the price cap for two dispatch intervals. For details on this event, see the Electricity weekly </w:t>
      </w:r>
      <w:proofErr w:type="gramStart"/>
      <w:r>
        <w:t>report  27</w:t>
      </w:r>
      <w:proofErr w:type="gramEnd"/>
      <w:r>
        <w:t> November – 3 December 2016.</w:t>
      </w:r>
    </w:p>
  </w:footnote>
  <w:footnote w:id="8">
    <w:p w:rsidR="009504C2" w:rsidRPr="004D709E" w:rsidRDefault="009504C2" w:rsidP="00E37459">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 xml:space="preserve">Details on how the price is determined can be found at </w:t>
      </w:r>
      <w:hyperlink r:id="rId1" w:history="1">
        <w:r w:rsidRPr="002B2EAE">
          <w:rPr>
            <w:rStyle w:val="Hyperlink"/>
            <w:szCs w:val="16"/>
          </w:rPr>
          <w:t>www.aemo.com.au</w:t>
        </w:r>
      </w:hyperlink>
    </w:p>
  </w:footnote>
  <w:footnote w:id="9">
    <w:p w:rsidR="009504C2" w:rsidRDefault="009504C2" w:rsidP="001E054D">
      <w:pPr>
        <w:pStyle w:val="FootnoteText"/>
      </w:pPr>
      <w:r>
        <w:rPr>
          <w:rStyle w:val="FootnoteReference"/>
        </w:rPr>
        <w:footnoteRef/>
      </w:r>
      <w:r>
        <w:t xml:space="preserve"> </w:t>
      </w:r>
      <w:r>
        <w:tab/>
        <w:t>If the constraint equation is not satisfied it is termed as ‘violated’.</w:t>
      </w:r>
    </w:p>
  </w:footnote>
  <w:footnote w:id="10">
    <w:p w:rsidR="009504C2" w:rsidRDefault="009504C2" w:rsidP="001E054D">
      <w:pPr>
        <w:pStyle w:val="FootnoteText"/>
      </w:pPr>
      <w:r>
        <w:rPr>
          <w:rStyle w:val="FootnoteReference"/>
        </w:rPr>
        <w:footnoteRef/>
      </w:r>
      <w:r>
        <w:t xml:space="preserve"> </w:t>
      </w:r>
      <w:r>
        <w:tab/>
        <w:t>Constraint equations can be expressed as LHS ≤ RHS or LHS ≥ RHS. For the purposes of this report, the descriptions of constraint equations are limited to LHS ≤ RHS.</w:t>
      </w:r>
      <w:r w:rsidRPr="00B15F21">
        <w:t xml:space="preserve"> </w:t>
      </w:r>
      <w:r>
        <w:t>These are the most common types of constraint equations used to manage network limits.</w:t>
      </w:r>
    </w:p>
  </w:footnote>
  <w:footnote w:id="11">
    <w:p w:rsidR="009504C2" w:rsidRDefault="009504C2" w:rsidP="001E054D">
      <w:pPr>
        <w:pStyle w:val="FootnoteText"/>
      </w:pPr>
      <w:r>
        <w:rPr>
          <w:rStyle w:val="FootnoteReference"/>
        </w:rPr>
        <w:footnoteRef/>
      </w:r>
      <w:r>
        <w:t xml:space="preserve"> </w:t>
      </w:r>
      <w:r>
        <w:tab/>
        <w:t>Constraint may stop binding due to for example</w:t>
      </w:r>
      <w:r w:rsidRPr="00EB3BDB">
        <w:t xml:space="preserve"> </w:t>
      </w:r>
      <w:r>
        <w:t xml:space="preserve">an increase in line rating (which can be influenced by </w:t>
      </w:r>
      <w:r w:rsidRPr="00EB3BDB">
        <w:t xml:space="preserve">ambient </w:t>
      </w:r>
      <w:r>
        <w:t xml:space="preserve">weather conditions) or </w:t>
      </w:r>
      <w:r w:rsidRPr="00EB3BDB">
        <w:t>changes</w:t>
      </w:r>
      <w:r>
        <w:t xml:space="preserve"> in generator offers.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FFFFFF89"/>
    <w:multiLevelType w:val="singleLevel"/>
    <w:tmpl w:val="709EC142"/>
    <w:lvl w:ilvl="0">
      <w:start w:val="1"/>
      <w:numFmt w:val="bullet"/>
      <w:lvlText w:val=""/>
      <w:lvlJc w:val="left"/>
      <w:pPr>
        <w:tabs>
          <w:tab w:val="num" w:pos="360"/>
        </w:tabs>
        <w:ind w:left="360" w:hanging="360"/>
      </w:pPr>
      <w:rPr>
        <w:rFonts w:ascii="Symbol" w:hAnsi="Symbol" w:hint="default"/>
      </w:rPr>
    </w:lvl>
  </w:abstractNum>
  <w:abstractNum w:abstractNumId="10">
    <w:nsid w:val="007F36BB"/>
    <w:multiLevelType w:val="hybridMultilevel"/>
    <w:tmpl w:val="D8BC2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41F530A"/>
    <w:multiLevelType w:val="multilevel"/>
    <w:tmpl w:val="E878E6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7">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D23562F"/>
    <w:multiLevelType w:val="hybridMultilevel"/>
    <w:tmpl w:val="23E69680"/>
    <w:lvl w:ilvl="0" w:tplc="4970AFD8">
      <w:start w:val="1"/>
      <w:numFmt w:val="bullet"/>
      <w:lvlText w:val="•"/>
      <w:lvlJc w:val="left"/>
      <w:pPr>
        <w:tabs>
          <w:tab w:val="num" w:pos="720"/>
        </w:tabs>
        <w:ind w:left="720" w:hanging="360"/>
      </w:pPr>
      <w:rPr>
        <w:rFonts w:ascii="Times New Roman" w:hAnsi="Times New Roman" w:hint="default"/>
      </w:rPr>
    </w:lvl>
    <w:lvl w:ilvl="1" w:tplc="A1F6D170">
      <w:start w:val="4016"/>
      <w:numFmt w:val="bullet"/>
      <w:lvlText w:val="•"/>
      <w:lvlJc w:val="left"/>
      <w:pPr>
        <w:tabs>
          <w:tab w:val="num" w:pos="1440"/>
        </w:tabs>
        <w:ind w:left="1440" w:hanging="360"/>
      </w:pPr>
      <w:rPr>
        <w:rFonts w:ascii="Times New Roman" w:hAnsi="Times New Roman" w:hint="default"/>
      </w:rPr>
    </w:lvl>
    <w:lvl w:ilvl="2" w:tplc="6EDEB6B8" w:tentative="1">
      <w:start w:val="1"/>
      <w:numFmt w:val="bullet"/>
      <w:lvlText w:val="•"/>
      <w:lvlJc w:val="left"/>
      <w:pPr>
        <w:tabs>
          <w:tab w:val="num" w:pos="2160"/>
        </w:tabs>
        <w:ind w:left="2160" w:hanging="360"/>
      </w:pPr>
      <w:rPr>
        <w:rFonts w:ascii="Times New Roman" w:hAnsi="Times New Roman" w:hint="default"/>
      </w:rPr>
    </w:lvl>
    <w:lvl w:ilvl="3" w:tplc="36AE41D8" w:tentative="1">
      <w:start w:val="1"/>
      <w:numFmt w:val="bullet"/>
      <w:lvlText w:val="•"/>
      <w:lvlJc w:val="left"/>
      <w:pPr>
        <w:tabs>
          <w:tab w:val="num" w:pos="2880"/>
        </w:tabs>
        <w:ind w:left="2880" w:hanging="360"/>
      </w:pPr>
      <w:rPr>
        <w:rFonts w:ascii="Times New Roman" w:hAnsi="Times New Roman" w:hint="default"/>
      </w:rPr>
    </w:lvl>
    <w:lvl w:ilvl="4" w:tplc="5D26F7C4" w:tentative="1">
      <w:start w:val="1"/>
      <w:numFmt w:val="bullet"/>
      <w:lvlText w:val="•"/>
      <w:lvlJc w:val="left"/>
      <w:pPr>
        <w:tabs>
          <w:tab w:val="num" w:pos="3600"/>
        </w:tabs>
        <w:ind w:left="3600" w:hanging="360"/>
      </w:pPr>
      <w:rPr>
        <w:rFonts w:ascii="Times New Roman" w:hAnsi="Times New Roman" w:hint="default"/>
      </w:rPr>
    </w:lvl>
    <w:lvl w:ilvl="5" w:tplc="D02EEAC4" w:tentative="1">
      <w:start w:val="1"/>
      <w:numFmt w:val="bullet"/>
      <w:lvlText w:val="•"/>
      <w:lvlJc w:val="left"/>
      <w:pPr>
        <w:tabs>
          <w:tab w:val="num" w:pos="4320"/>
        </w:tabs>
        <w:ind w:left="4320" w:hanging="360"/>
      </w:pPr>
      <w:rPr>
        <w:rFonts w:ascii="Times New Roman" w:hAnsi="Times New Roman" w:hint="default"/>
      </w:rPr>
    </w:lvl>
    <w:lvl w:ilvl="6" w:tplc="EA649406" w:tentative="1">
      <w:start w:val="1"/>
      <w:numFmt w:val="bullet"/>
      <w:lvlText w:val="•"/>
      <w:lvlJc w:val="left"/>
      <w:pPr>
        <w:tabs>
          <w:tab w:val="num" w:pos="5040"/>
        </w:tabs>
        <w:ind w:left="5040" w:hanging="360"/>
      </w:pPr>
      <w:rPr>
        <w:rFonts w:ascii="Times New Roman" w:hAnsi="Times New Roman" w:hint="default"/>
      </w:rPr>
    </w:lvl>
    <w:lvl w:ilvl="7" w:tplc="106675AA" w:tentative="1">
      <w:start w:val="1"/>
      <w:numFmt w:val="bullet"/>
      <w:lvlText w:val="•"/>
      <w:lvlJc w:val="left"/>
      <w:pPr>
        <w:tabs>
          <w:tab w:val="num" w:pos="5760"/>
        </w:tabs>
        <w:ind w:left="5760" w:hanging="360"/>
      </w:pPr>
      <w:rPr>
        <w:rFonts w:ascii="Times New Roman" w:hAnsi="Times New Roman" w:hint="default"/>
      </w:rPr>
    </w:lvl>
    <w:lvl w:ilvl="8" w:tplc="8496D84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9">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C907D46"/>
    <w:multiLevelType w:val="hybridMultilevel"/>
    <w:tmpl w:val="B97C6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CD25FBB"/>
    <w:multiLevelType w:val="hybridMultilevel"/>
    <w:tmpl w:val="930E2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B1EAFCFC"/>
    <w:lvl w:ilvl="0">
      <w:start w:val="1"/>
      <w:numFmt w:val="bullet"/>
      <w:pStyle w:val="Bulletpoint"/>
      <w:lvlText w:val=""/>
      <w:lvlJc w:val="left"/>
      <w:pPr>
        <w:ind w:left="360" w:hanging="360"/>
      </w:pPr>
      <w:rPr>
        <w:rFonts w:ascii="Symbol" w:hAnsi="Symbol" w:hint="default"/>
      </w:rPr>
    </w:lvl>
    <w:lvl w:ilvl="1">
      <w:start w:val="1"/>
      <w:numFmt w:val="bullet"/>
      <w:pStyle w:val="Bullet2"/>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E9B48CE"/>
    <w:multiLevelType w:val="hybridMultilevel"/>
    <w:tmpl w:val="7E9C9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1"/>
  </w:num>
  <w:num w:numId="14">
    <w:abstractNumId w:val="15"/>
  </w:num>
  <w:num w:numId="15">
    <w:abstractNumId w:val="18"/>
  </w:num>
  <w:num w:numId="16">
    <w:abstractNumId w:val="23"/>
  </w:num>
  <w:num w:numId="17">
    <w:abstractNumId w:val="14"/>
  </w:num>
  <w:num w:numId="18">
    <w:abstractNumId w:val="20"/>
  </w:num>
  <w:num w:numId="19">
    <w:abstractNumId w:val="13"/>
  </w:num>
  <w:num w:numId="20">
    <w:abstractNumId w:val="24"/>
  </w:num>
  <w:num w:numId="21">
    <w:abstractNumId w:val="29"/>
  </w:num>
  <w:num w:numId="22">
    <w:abstractNumId w:val="19"/>
  </w:num>
  <w:num w:numId="23">
    <w:abstractNumId w:val="2"/>
    <w:lvlOverride w:ilvl="0">
      <w:startOverride w:val="1"/>
    </w:lvlOverride>
  </w:num>
  <w:num w:numId="24">
    <w:abstractNumId w:val="20"/>
    <w:lvlOverride w:ilvl="0">
      <w:startOverride w:val="1"/>
    </w:lvlOverride>
  </w:num>
  <w:num w:numId="25">
    <w:abstractNumId w:val="26"/>
  </w:num>
  <w:num w:numId="26">
    <w:abstractNumId w:val="22"/>
  </w:num>
  <w:num w:numId="27">
    <w:abstractNumId w:val="11"/>
  </w:num>
  <w:num w:numId="28">
    <w:abstractNumId w:val="17"/>
  </w:num>
  <w:num w:numId="29">
    <w:abstractNumId w:val="12"/>
  </w:num>
  <w:num w:numId="30">
    <w:abstractNumId w:val="25"/>
  </w:num>
  <w:num w:numId="31">
    <w:abstractNumId w:val="18"/>
  </w:num>
  <w:num w:numId="32">
    <w:abstractNumId w:val="15"/>
  </w:num>
  <w:num w:numId="33">
    <w:abstractNumId w:val="12"/>
  </w:num>
  <w:num w:numId="34">
    <w:abstractNumId w:val="12"/>
  </w:num>
  <w:num w:numId="35">
    <w:abstractNumId w:val="10"/>
  </w:num>
  <w:num w:numId="36">
    <w:abstractNumId w:val="12"/>
  </w:num>
  <w:num w:numId="37">
    <w:abstractNumId w:val="12"/>
  </w:num>
  <w:num w:numId="38">
    <w:abstractNumId w:val="31"/>
  </w:num>
  <w:num w:numId="39">
    <w:abstractNumId w:val="9"/>
  </w:num>
  <w:num w:numId="40">
    <w:abstractNumId w:val="27"/>
  </w:num>
  <w:num w:numId="41">
    <w:abstractNumId w:val="33"/>
  </w:num>
  <w:num w:numId="42">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36865">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Prices above $5000MWh - 1 December 2016, 10.30 am (SA)_1.docx"/>
  </w:docVars>
  <w:rsids>
    <w:rsidRoot w:val="003610D1"/>
    <w:rsid w:val="00007B2E"/>
    <w:rsid w:val="000101F4"/>
    <w:rsid w:val="00010B1A"/>
    <w:rsid w:val="000112AE"/>
    <w:rsid w:val="00011D86"/>
    <w:rsid w:val="000146AC"/>
    <w:rsid w:val="00017BF7"/>
    <w:rsid w:val="00021644"/>
    <w:rsid w:val="000221E2"/>
    <w:rsid w:val="00024297"/>
    <w:rsid w:val="00025BE1"/>
    <w:rsid w:val="00026A5E"/>
    <w:rsid w:val="00030F8E"/>
    <w:rsid w:val="00034F77"/>
    <w:rsid w:val="00036CC1"/>
    <w:rsid w:val="00040EDF"/>
    <w:rsid w:val="00041065"/>
    <w:rsid w:val="00042F65"/>
    <w:rsid w:val="00043CDD"/>
    <w:rsid w:val="00043F22"/>
    <w:rsid w:val="00043F8E"/>
    <w:rsid w:val="000456EC"/>
    <w:rsid w:val="00046C4A"/>
    <w:rsid w:val="00047F86"/>
    <w:rsid w:val="000508E0"/>
    <w:rsid w:val="0005162D"/>
    <w:rsid w:val="00051AA5"/>
    <w:rsid w:val="00052471"/>
    <w:rsid w:val="0005335B"/>
    <w:rsid w:val="000544B8"/>
    <w:rsid w:val="000545DD"/>
    <w:rsid w:val="000554BB"/>
    <w:rsid w:val="000570C9"/>
    <w:rsid w:val="00061A48"/>
    <w:rsid w:val="0006207F"/>
    <w:rsid w:val="000635D7"/>
    <w:rsid w:val="000708CF"/>
    <w:rsid w:val="000713C2"/>
    <w:rsid w:val="000722EB"/>
    <w:rsid w:val="0007263E"/>
    <w:rsid w:val="00072B96"/>
    <w:rsid w:val="000731E4"/>
    <w:rsid w:val="00074360"/>
    <w:rsid w:val="00074D08"/>
    <w:rsid w:val="000801EF"/>
    <w:rsid w:val="00080C63"/>
    <w:rsid w:val="0008415A"/>
    <w:rsid w:val="000842D9"/>
    <w:rsid w:val="000844CC"/>
    <w:rsid w:val="000849E1"/>
    <w:rsid w:val="00090DE0"/>
    <w:rsid w:val="00090F08"/>
    <w:rsid w:val="00094459"/>
    <w:rsid w:val="00097407"/>
    <w:rsid w:val="00097AB7"/>
    <w:rsid w:val="000A36A3"/>
    <w:rsid w:val="000A3809"/>
    <w:rsid w:val="000A40BC"/>
    <w:rsid w:val="000A434F"/>
    <w:rsid w:val="000A57EE"/>
    <w:rsid w:val="000A5BD1"/>
    <w:rsid w:val="000A67D3"/>
    <w:rsid w:val="000A71AA"/>
    <w:rsid w:val="000B1671"/>
    <w:rsid w:val="000B2E41"/>
    <w:rsid w:val="000B3430"/>
    <w:rsid w:val="000B60B4"/>
    <w:rsid w:val="000C041D"/>
    <w:rsid w:val="000C0941"/>
    <w:rsid w:val="000C0E4B"/>
    <w:rsid w:val="000C1581"/>
    <w:rsid w:val="000C1D64"/>
    <w:rsid w:val="000C3347"/>
    <w:rsid w:val="000C4EA7"/>
    <w:rsid w:val="000C55AE"/>
    <w:rsid w:val="000C6CDD"/>
    <w:rsid w:val="000D0554"/>
    <w:rsid w:val="000D107C"/>
    <w:rsid w:val="000D33D9"/>
    <w:rsid w:val="000D3D30"/>
    <w:rsid w:val="000D40BE"/>
    <w:rsid w:val="000D486E"/>
    <w:rsid w:val="000D557D"/>
    <w:rsid w:val="000D5810"/>
    <w:rsid w:val="000D7A0A"/>
    <w:rsid w:val="000E20A4"/>
    <w:rsid w:val="000E28FD"/>
    <w:rsid w:val="000E32A2"/>
    <w:rsid w:val="000F0FD7"/>
    <w:rsid w:val="000F18BD"/>
    <w:rsid w:val="001016A2"/>
    <w:rsid w:val="00101A55"/>
    <w:rsid w:val="001028AB"/>
    <w:rsid w:val="00103088"/>
    <w:rsid w:val="00103D3D"/>
    <w:rsid w:val="00110F88"/>
    <w:rsid w:val="00111FF2"/>
    <w:rsid w:val="00112012"/>
    <w:rsid w:val="001143C4"/>
    <w:rsid w:val="00114564"/>
    <w:rsid w:val="0011518C"/>
    <w:rsid w:val="00116365"/>
    <w:rsid w:val="0011728C"/>
    <w:rsid w:val="001251A8"/>
    <w:rsid w:val="001275FC"/>
    <w:rsid w:val="00127BB1"/>
    <w:rsid w:val="00132B65"/>
    <w:rsid w:val="001350DE"/>
    <w:rsid w:val="0013568F"/>
    <w:rsid w:val="001361CC"/>
    <w:rsid w:val="00136AF6"/>
    <w:rsid w:val="00140710"/>
    <w:rsid w:val="00141D53"/>
    <w:rsid w:val="00142AB0"/>
    <w:rsid w:val="001440FF"/>
    <w:rsid w:val="00144712"/>
    <w:rsid w:val="00144763"/>
    <w:rsid w:val="00144915"/>
    <w:rsid w:val="00151CC0"/>
    <w:rsid w:val="0015242A"/>
    <w:rsid w:val="00155CFA"/>
    <w:rsid w:val="0015715D"/>
    <w:rsid w:val="001571AB"/>
    <w:rsid w:val="00157982"/>
    <w:rsid w:val="00157B32"/>
    <w:rsid w:val="00162522"/>
    <w:rsid w:val="001640AB"/>
    <w:rsid w:val="0016468E"/>
    <w:rsid w:val="00165EF5"/>
    <w:rsid w:val="001716FC"/>
    <w:rsid w:val="00172153"/>
    <w:rsid w:val="00174796"/>
    <w:rsid w:val="00181E92"/>
    <w:rsid w:val="0018327B"/>
    <w:rsid w:val="00183F9A"/>
    <w:rsid w:val="001848C2"/>
    <w:rsid w:val="00184CD1"/>
    <w:rsid w:val="001855BA"/>
    <w:rsid w:val="00185629"/>
    <w:rsid w:val="001868FD"/>
    <w:rsid w:val="00186F30"/>
    <w:rsid w:val="00186F76"/>
    <w:rsid w:val="0019141E"/>
    <w:rsid w:val="001927D0"/>
    <w:rsid w:val="001942C7"/>
    <w:rsid w:val="00194A0C"/>
    <w:rsid w:val="00194A34"/>
    <w:rsid w:val="00194D9B"/>
    <w:rsid w:val="001A2117"/>
    <w:rsid w:val="001A2CD9"/>
    <w:rsid w:val="001A4177"/>
    <w:rsid w:val="001A5038"/>
    <w:rsid w:val="001A6ACF"/>
    <w:rsid w:val="001A6BEC"/>
    <w:rsid w:val="001A7E04"/>
    <w:rsid w:val="001B0767"/>
    <w:rsid w:val="001B21EA"/>
    <w:rsid w:val="001B26A5"/>
    <w:rsid w:val="001B2BD5"/>
    <w:rsid w:val="001B311E"/>
    <w:rsid w:val="001B3158"/>
    <w:rsid w:val="001B3393"/>
    <w:rsid w:val="001B4F32"/>
    <w:rsid w:val="001B70FC"/>
    <w:rsid w:val="001C2CEA"/>
    <w:rsid w:val="001C4920"/>
    <w:rsid w:val="001C5D8C"/>
    <w:rsid w:val="001C6D91"/>
    <w:rsid w:val="001D0279"/>
    <w:rsid w:val="001D1F09"/>
    <w:rsid w:val="001D3356"/>
    <w:rsid w:val="001D40F6"/>
    <w:rsid w:val="001D47DE"/>
    <w:rsid w:val="001D4960"/>
    <w:rsid w:val="001D50D0"/>
    <w:rsid w:val="001E054D"/>
    <w:rsid w:val="001E0D97"/>
    <w:rsid w:val="001E1DEB"/>
    <w:rsid w:val="001E4D35"/>
    <w:rsid w:val="001E50C3"/>
    <w:rsid w:val="001E5BF5"/>
    <w:rsid w:val="001E6D30"/>
    <w:rsid w:val="001E7389"/>
    <w:rsid w:val="001E78DB"/>
    <w:rsid w:val="001E7E6E"/>
    <w:rsid w:val="001F1A14"/>
    <w:rsid w:val="001F6D55"/>
    <w:rsid w:val="0020088C"/>
    <w:rsid w:val="00205F80"/>
    <w:rsid w:val="00206817"/>
    <w:rsid w:val="00207E78"/>
    <w:rsid w:val="002114E0"/>
    <w:rsid w:val="002114E4"/>
    <w:rsid w:val="00217A1D"/>
    <w:rsid w:val="00220318"/>
    <w:rsid w:val="002214D3"/>
    <w:rsid w:val="00221530"/>
    <w:rsid w:val="00222EC1"/>
    <w:rsid w:val="00225324"/>
    <w:rsid w:val="002320AA"/>
    <w:rsid w:val="00233351"/>
    <w:rsid w:val="002337F7"/>
    <w:rsid w:val="0023745C"/>
    <w:rsid w:val="00237E08"/>
    <w:rsid w:val="00245D67"/>
    <w:rsid w:val="002475E3"/>
    <w:rsid w:val="00247FC3"/>
    <w:rsid w:val="002503EC"/>
    <w:rsid w:val="00250DF7"/>
    <w:rsid w:val="00251131"/>
    <w:rsid w:val="00251330"/>
    <w:rsid w:val="00251D61"/>
    <w:rsid w:val="00254B38"/>
    <w:rsid w:val="00255EEF"/>
    <w:rsid w:val="002614FF"/>
    <w:rsid w:val="00261FD0"/>
    <w:rsid w:val="00264398"/>
    <w:rsid w:val="00265A61"/>
    <w:rsid w:val="002667D4"/>
    <w:rsid w:val="00272D58"/>
    <w:rsid w:val="002743BE"/>
    <w:rsid w:val="0027556F"/>
    <w:rsid w:val="00275EC5"/>
    <w:rsid w:val="00277918"/>
    <w:rsid w:val="00277E75"/>
    <w:rsid w:val="002808FD"/>
    <w:rsid w:val="0028094F"/>
    <w:rsid w:val="002812C2"/>
    <w:rsid w:val="002826F5"/>
    <w:rsid w:val="00284CB8"/>
    <w:rsid w:val="00286C34"/>
    <w:rsid w:val="0028774B"/>
    <w:rsid w:val="002931DC"/>
    <w:rsid w:val="00293A0A"/>
    <w:rsid w:val="0029452B"/>
    <w:rsid w:val="00297821"/>
    <w:rsid w:val="00297D01"/>
    <w:rsid w:val="002A010D"/>
    <w:rsid w:val="002A0CE7"/>
    <w:rsid w:val="002A54EC"/>
    <w:rsid w:val="002A56AB"/>
    <w:rsid w:val="002A5CF9"/>
    <w:rsid w:val="002A6276"/>
    <w:rsid w:val="002A6564"/>
    <w:rsid w:val="002A68C4"/>
    <w:rsid w:val="002A7591"/>
    <w:rsid w:val="002B1AC5"/>
    <w:rsid w:val="002B33A8"/>
    <w:rsid w:val="002B48BB"/>
    <w:rsid w:val="002B4F2D"/>
    <w:rsid w:val="002B6A68"/>
    <w:rsid w:val="002B6D3D"/>
    <w:rsid w:val="002B6EDD"/>
    <w:rsid w:val="002B701C"/>
    <w:rsid w:val="002B75BE"/>
    <w:rsid w:val="002C0CF2"/>
    <w:rsid w:val="002C34D8"/>
    <w:rsid w:val="002D0F6E"/>
    <w:rsid w:val="002D2BAB"/>
    <w:rsid w:val="002D3A22"/>
    <w:rsid w:val="002D4EE4"/>
    <w:rsid w:val="002D5D79"/>
    <w:rsid w:val="002D6BBB"/>
    <w:rsid w:val="002D7459"/>
    <w:rsid w:val="002E0AF3"/>
    <w:rsid w:val="002E2A66"/>
    <w:rsid w:val="002E5340"/>
    <w:rsid w:val="002E6ABC"/>
    <w:rsid w:val="002E6B6C"/>
    <w:rsid w:val="002F025A"/>
    <w:rsid w:val="002F2290"/>
    <w:rsid w:val="002F3689"/>
    <w:rsid w:val="002F48D5"/>
    <w:rsid w:val="002F59A8"/>
    <w:rsid w:val="002F5EE3"/>
    <w:rsid w:val="00300BF7"/>
    <w:rsid w:val="00307A2A"/>
    <w:rsid w:val="00311066"/>
    <w:rsid w:val="00311EC5"/>
    <w:rsid w:val="0031226F"/>
    <w:rsid w:val="00312ED0"/>
    <w:rsid w:val="00313B2B"/>
    <w:rsid w:val="003168F1"/>
    <w:rsid w:val="00321D5A"/>
    <w:rsid w:val="00322FF5"/>
    <w:rsid w:val="003250C8"/>
    <w:rsid w:val="00325126"/>
    <w:rsid w:val="0033181C"/>
    <w:rsid w:val="003327B3"/>
    <w:rsid w:val="003364FF"/>
    <w:rsid w:val="00340B01"/>
    <w:rsid w:val="00340E02"/>
    <w:rsid w:val="00341F27"/>
    <w:rsid w:val="00346649"/>
    <w:rsid w:val="00350712"/>
    <w:rsid w:val="00353228"/>
    <w:rsid w:val="00353C34"/>
    <w:rsid w:val="003547A4"/>
    <w:rsid w:val="003565E8"/>
    <w:rsid w:val="00356CC0"/>
    <w:rsid w:val="003576EF"/>
    <w:rsid w:val="003610D1"/>
    <w:rsid w:val="00361814"/>
    <w:rsid w:val="00365202"/>
    <w:rsid w:val="00366D3E"/>
    <w:rsid w:val="00370288"/>
    <w:rsid w:val="0037052A"/>
    <w:rsid w:val="003712DE"/>
    <w:rsid w:val="0037364F"/>
    <w:rsid w:val="003745C3"/>
    <w:rsid w:val="00374AB0"/>
    <w:rsid w:val="00375065"/>
    <w:rsid w:val="003767B8"/>
    <w:rsid w:val="00381976"/>
    <w:rsid w:val="0038203C"/>
    <w:rsid w:val="00382756"/>
    <w:rsid w:val="003874BC"/>
    <w:rsid w:val="003879E7"/>
    <w:rsid w:val="00390216"/>
    <w:rsid w:val="00390B79"/>
    <w:rsid w:val="003A0BF8"/>
    <w:rsid w:val="003A2819"/>
    <w:rsid w:val="003A39A6"/>
    <w:rsid w:val="003A3C41"/>
    <w:rsid w:val="003A4880"/>
    <w:rsid w:val="003A6A5B"/>
    <w:rsid w:val="003B07C1"/>
    <w:rsid w:val="003B266D"/>
    <w:rsid w:val="003B2F2F"/>
    <w:rsid w:val="003B3068"/>
    <w:rsid w:val="003B34F7"/>
    <w:rsid w:val="003B37A3"/>
    <w:rsid w:val="003B38F1"/>
    <w:rsid w:val="003B3F22"/>
    <w:rsid w:val="003B5EE2"/>
    <w:rsid w:val="003B6009"/>
    <w:rsid w:val="003B7320"/>
    <w:rsid w:val="003B770F"/>
    <w:rsid w:val="003C0AB3"/>
    <w:rsid w:val="003C4178"/>
    <w:rsid w:val="003C4414"/>
    <w:rsid w:val="003C4833"/>
    <w:rsid w:val="003C5F95"/>
    <w:rsid w:val="003D46CE"/>
    <w:rsid w:val="003D6A40"/>
    <w:rsid w:val="003D7A65"/>
    <w:rsid w:val="003E5F2A"/>
    <w:rsid w:val="003E72A1"/>
    <w:rsid w:val="003E74BB"/>
    <w:rsid w:val="003E76D2"/>
    <w:rsid w:val="003E78F9"/>
    <w:rsid w:val="003F3477"/>
    <w:rsid w:val="003F3C91"/>
    <w:rsid w:val="003F4971"/>
    <w:rsid w:val="003F64FD"/>
    <w:rsid w:val="0040128A"/>
    <w:rsid w:val="004017E6"/>
    <w:rsid w:val="0040185E"/>
    <w:rsid w:val="00404970"/>
    <w:rsid w:val="0040547E"/>
    <w:rsid w:val="004075BD"/>
    <w:rsid w:val="00411C5C"/>
    <w:rsid w:val="00411EE1"/>
    <w:rsid w:val="00412076"/>
    <w:rsid w:val="00413568"/>
    <w:rsid w:val="00415F24"/>
    <w:rsid w:val="00416B89"/>
    <w:rsid w:val="00416DC4"/>
    <w:rsid w:val="004171B2"/>
    <w:rsid w:val="004225A4"/>
    <w:rsid w:val="00422C0F"/>
    <w:rsid w:val="00425390"/>
    <w:rsid w:val="00426AEF"/>
    <w:rsid w:val="004271E8"/>
    <w:rsid w:val="004300F1"/>
    <w:rsid w:val="00430FFC"/>
    <w:rsid w:val="00431088"/>
    <w:rsid w:val="00431500"/>
    <w:rsid w:val="00432771"/>
    <w:rsid w:val="00433259"/>
    <w:rsid w:val="00433C10"/>
    <w:rsid w:val="0043592B"/>
    <w:rsid w:val="00437422"/>
    <w:rsid w:val="004442C5"/>
    <w:rsid w:val="004447BA"/>
    <w:rsid w:val="00445B07"/>
    <w:rsid w:val="004463B7"/>
    <w:rsid w:val="00450FDC"/>
    <w:rsid w:val="00460A83"/>
    <w:rsid w:val="004616B7"/>
    <w:rsid w:val="00464428"/>
    <w:rsid w:val="00464B94"/>
    <w:rsid w:val="0046706A"/>
    <w:rsid w:val="004710D5"/>
    <w:rsid w:val="0047397E"/>
    <w:rsid w:val="00474CAA"/>
    <w:rsid w:val="004766A7"/>
    <w:rsid w:val="00476A93"/>
    <w:rsid w:val="0048005B"/>
    <w:rsid w:val="0048191E"/>
    <w:rsid w:val="00482337"/>
    <w:rsid w:val="00485C9C"/>
    <w:rsid w:val="0048745D"/>
    <w:rsid w:val="00487C60"/>
    <w:rsid w:val="00490A2C"/>
    <w:rsid w:val="0049123B"/>
    <w:rsid w:val="00492856"/>
    <w:rsid w:val="004938CF"/>
    <w:rsid w:val="00493FFD"/>
    <w:rsid w:val="004954EE"/>
    <w:rsid w:val="004A0D3E"/>
    <w:rsid w:val="004A3706"/>
    <w:rsid w:val="004A43F7"/>
    <w:rsid w:val="004A7A1F"/>
    <w:rsid w:val="004B084C"/>
    <w:rsid w:val="004B0A01"/>
    <w:rsid w:val="004B56EF"/>
    <w:rsid w:val="004B5C68"/>
    <w:rsid w:val="004C61C9"/>
    <w:rsid w:val="004C627A"/>
    <w:rsid w:val="004C645C"/>
    <w:rsid w:val="004C6FFD"/>
    <w:rsid w:val="004C76E6"/>
    <w:rsid w:val="004D0C76"/>
    <w:rsid w:val="004D10C8"/>
    <w:rsid w:val="004D2432"/>
    <w:rsid w:val="004D27F6"/>
    <w:rsid w:val="004D2AB0"/>
    <w:rsid w:val="004D33B4"/>
    <w:rsid w:val="004D4102"/>
    <w:rsid w:val="004D438D"/>
    <w:rsid w:val="004D4CD4"/>
    <w:rsid w:val="004D51D9"/>
    <w:rsid w:val="004D6844"/>
    <w:rsid w:val="004D7255"/>
    <w:rsid w:val="004D75D9"/>
    <w:rsid w:val="004D7BFF"/>
    <w:rsid w:val="004E04BC"/>
    <w:rsid w:val="004E052B"/>
    <w:rsid w:val="004E125C"/>
    <w:rsid w:val="004E2BBB"/>
    <w:rsid w:val="004E2D3E"/>
    <w:rsid w:val="004E336C"/>
    <w:rsid w:val="004E3766"/>
    <w:rsid w:val="004E49C3"/>
    <w:rsid w:val="004E515A"/>
    <w:rsid w:val="004E5C29"/>
    <w:rsid w:val="004E6FD6"/>
    <w:rsid w:val="004F0977"/>
    <w:rsid w:val="004F1D14"/>
    <w:rsid w:val="004F1E68"/>
    <w:rsid w:val="004F383F"/>
    <w:rsid w:val="004F59FB"/>
    <w:rsid w:val="004F5FB9"/>
    <w:rsid w:val="004F7989"/>
    <w:rsid w:val="005028F0"/>
    <w:rsid w:val="005049E4"/>
    <w:rsid w:val="00505844"/>
    <w:rsid w:val="00507002"/>
    <w:rsid w:val="00510FE5"/>
    <w:rsid w:val="0051194F"/>
    <w:rsid w:val="00514ECA"/>
    <w:rsid w:val="00517590"/>
    <w:rsid w:val="00517C7C"/>
    <w:rsid w:val="00521216"/>
    <w:rsid w:val="00522217"/>
    <w:rsid w:val="00523A47"/>
    <w:rsid w:val="0052525D"/>
    <w:rsid w:val="00525318"/>
    <w:rsid w:val="005311D3"/>
    <w:rsid w:val="00534909"/>
    <w:rsid w:val="005366CC"/>
    <w:rsid w:val="00537E38"/>
    <w:rsid w:val="0054172D"/>
    <w:rsid w:val="0054174E"/>
    <w:rsid w:val="00542497"/>
    <w:rsid w:val="005424A9"/>
    <w:rsid w:val="00543D9D"/>
    <w:rsid w:val="0054504D"/>
    <w:rsid w:val="00545DEE"/>
    <w:rsid w:val="00554620"/>
    <w:rsid w:val="00555114"/>
    <w:rsid w:val="005554BA"/>
    <w:rsid w:val="0055566B"/>
    <w:rsid w:val="00560E9E"/>
    <w:rsid w:val="00562CBF"/>
    <w:rsid w:val="00564052"/>
    <w:rsid w:val="00565294"/>
    <w:rsid w:val="005664ED"/>
    <w:rsid w:val="005666E8"/>
    <w:rsid w:val="0057052B"/>
    <w:rsid w:val="00571067"/>
    <w:rsid w:val="0057715F"/>
    <w:rsid w:val="0057720C"/>
    <w:rsid w:val="00581454"/>
    <w:rsid w:val="00582273"/>
    <w:rsid w:val="00582C8F"/>
    <w:rsid w:val="00584872"/>
    <w:rsid w:val="005860BC"/>
    <w:rsid w:val="005901E2"/>
    <w:rsid w:val="005916B4"/>
    <w:rsid w:val="00593ECB"/>
    <w:rsid w:val="00594C1B"/>
    <w:rsid w:val="005963EE"/>
    <w:rsid w:val="005A0009"/>
    <w:rsid w:val="005A1DC5"/>
    <w:rsid w:val="005A2478"/>
    <w:rsid w:val="005B115B"/>
    <w:rsid w:val="005B12BB"/>
    <w:rsid w:val="005B2572"/>
    <w:rsid w:val="005B6B0F"/>
    <w:rsid w:val="005B7713"/>
    <w:rsid w:val="005C090F"/>
    <w:rsid w:val="005C1074"/>
    <w:rsid w:val="005C10DA"/>
    <w:rsid w:val="005C11D2"/>
    <w:rsid w:val="005C167B"/>
    <w:rsid w:val="005C18F6"/>
    <w:rsid w:val="005C2588"/>
    <w:rsid w:val="005C3E6D"/>
    <w:rsid w:val="005C3EC3"/>
    <w:rsid w:val="005C4367"/>
    <w:rsid w:val="005C438E"/>
    <w:rsid w:val="005D0F50"/>
    <w:rsid w:val="005D1949"/>
    <w:rsid w:val="005D259F"/>
    <w:rsid w:val="005D5ED4"/>
    <w:rsid w:val="005D7DD4"/>
    <w:rsid w:val="005D7F0F"/>
    <w:rsid w:val="005E170F"/>
    <w:rsid w:val="005E385C"/>
    <w:rsid w:val="005E49B6"/>
    <w:rsid w:val="005E5D12"/>
    <w:rsid w:val="005F054C"/>
    <w:rsid w:val="005F05B1"/>
    <w:rsid w:val="005F2AFF"/>
    <w:rsid w:val="005F52A5"/>
    <w:rsid w:val="005F6137"/>
    <w:rsid w:val="0060220C"/>
    <w:rsid w:val="00602A2F"/>
    <w:rsid w:val="006044C1"/>
    <w:rsid w:val="00606AC9"/>
    <w:rsid w:val="00611357"/>
    <w:rsid w:val="00612500"/>
    <w:rsid w:val="006152B3"/>
    <w:rsid w:val="00616C07"/>
    <w:rsid w:val="006249CA"/>
    <w:rsid w:val="00624CE6"/>
    <w:rsid w:val="00624E14"/>
    <w:rsid w:val="00625E5E"/>
    <w:rsid w:val="00626A9C"/>
    <w:rsid w:val="00627307"/>
    <w:rsid w:val="00631FA3"/>
    <w:rsid w:val="006323AF"/>
    <w:rsid w:val="006329AC"/>
    <w:rsid w:val="00633BFF"/>
    <w:rsid w:val="0063445B"/>
    <w:rsid w:val="00637D55"/>
    <w:rsid w:val="0064056E"/>
    <w:rsid w:val="006412A3"/>
    <w:rsid w:val="00643B62"/>
    <w:rsid w:val="00643C67"/>
    <w:rsid w:val="00646207"/>
    <w:rsid w:val="006511BA"/>
    <w:rsid w:val="00651659"/>
    <w:rsid w:val="006529A4"/>
    <w:rsid w:val="00654776"/>
    <w:rsid w:val="00656392"/>
    <w:rsid w:val="006566D4"/>
    <w:rsid w:val="006571CC"/>
    <w:rsid w:val="00660A52"/>
    <w:rsid w:val="00661C0D"/>
    <w:rsid w:val="00662FE8"/>
    <w:rsid w:val="00663313"/>
    <w:rsid w:val="00665553"/>
    <w:rsid w:val="006664E9"/>
    <w:rsid w:val="006666F7"/>
    <w:rsid w:val="0067052C"/>
    <w:rsid w:val="006709F4"/>
    <w:rsid w:val="00671226"/>
    <w:rsid w:val="00673D3B"/>
    <w:rsid w:val="006740F6"/>
    <w:rsid w:val="006756DD"/>
    <w:rsid w:val="006820AE"/>
    <w:rsid w:val="00682F85"/>
    <w:rsid w:val="00683C53"/>
    <w:rsid w:val="00686013"/>
    <w:rsid w:val="00686180"/>
    <w:rsid w:val="006869C4"/>
    <w:rsid w:val="00692771"/>
    <w:rsid w:val="00694E53"/>
    <w:rsid w:val="00695B2D"/>
    <w:rsid w:val="00695FA0"/>
    <w:rsid w:val="006972B7"/>
    <w:rsid w:val="006978F9"/>
    <w:rsid w:val="006A2C25"/>
    <w:rsid w:val="006A4577"/>
    <w:rsid w:val="006B0099"/>
    <w:rsid w:val="006B038C"/>
    <w:rsid w:val="006B0DDB"/>
    <w:rsid w:val="006B44DE"/>
    <w:rsid w:val="006C04FC"/>
    <w:rsid w:val="006C1FFB"/>
    <w:rsid w:val="006C213E"/>
    <w:rsid w:val="006C3A28"/>
    <w:rsid w:val="006C443F"/>
    <w:rsid w:val="006C5504"/>
    <w:rsid w:val="006D0C62"/>
    <w:rsid w:val="006D45CA"/>
    <w:rsid w:val="006D4629"/>
    <w:rsid w:val="006D4ECA"/>
    <w:rsid w:val="006D79CD"/>
    <w:rsid w:val="006D7A16"/>
    <w:rsid w:val="006E06C7"/>
    <w:rsid w:val="006E08CB"/>
    <w:rsid w:val="006E2593"/>
    <w:rsid w:val="006E3FF1"/>
    <w:rsid w:val="006E5979"/>
    <w:rsid w:val="006F0224"/>
    <w:rsid w:val="006F02C0"/>
    <w:rsid w:val="006F2091"/>
    <w:rsid w:val="006F2861"/>
    <w:rsid w:val="006F2875"/>
    <w:rsid w:val="006F3333"/>
    <w:rsid w:val="006F496F"/>
    <w:rsid w:val="006F5343"/>
    <w:rsid w:val="006F537E"/>
    <w:rsid w:val="006F6317"/>
    <w:rsid w:val="006F7401"/>
    <w:rsid w:val="0070055E"/>
    <w:rsid w:val="00700FDA"/>
    <w:rsid w:val="0070243D"/>
    <w:rsid w:val="00703233"/>
    <w:rsid w:val="007051D9"/>
    <w:rsid w:val="00706CB6"/>
    <w:rsid w:val="007114C7"/>
    <w:rsid w:val="007117D8"/>
    <w:rsid w:val="00712C6A"/>
    <w:rsid w:val="007151A3"/>
    <w:rsid w:val="00716EED"/>
    <w:rsid w:val="0072053B"/>
    <w:rsid w:val="0072363C"/>
    <w:rsid w:val="007307B0"/>
    <w:rsid w:val="0073081F"/>
    <w:rsid w:val="00731AA3"/>
    <w:rsid w:val="00734BB3"/>
    <w:rsid w:val="00734F5E"/>
    <w:rsid w:val="00735BB7"/>
    <w:rsid w:val="00740C0E"/>
    <w:rsid w:val="00743AA7"/>
    <w:rsid w:val="00745736"/>
    <w:rsid w:val="007462CD"/>
    <w:rsid w:val="00747B3A"/>
    <w:rsid w:val="0075076F"/>
    <w:rsid w:val="007515C8"/>
    <w:rsid w:val="0075582C"/>
    <w:rsid w:val="00757770"/>
    <w:rsid w:val="00760639"/>
    <w:rsid w:val="00761D3B"/>
    <w:rsid w:val="0076282B"/>
    <w:rsid w:val="00764384"/>
    <w:rsid w:val="007651E9"/>
    <w:rsid w:val="00767DC6"/>
    <w:rsid w:val="00770005"/>
    <w:rsid w:val="00770546"/>
    <w:rsid w:val="00770788"/>
    <w:rsid w:val="0077094F"/>
    <w:rsid w:val="00773039"/>
    <w:rsid w:val="00773D04"/>
    <w:rsid w:val="00773F70"/>
    <w:rsid w:val="00775925"/>
    <w:rsid w:val="00776051"/>
    <w:rsid w:val="007762CF"/>
    <w:rsid w:val="00776DF6"/>
    <w:rsid w:val="00777DEE"/>
    <w:rsid w:val="00782108"/>
    <w:rsid w:val="007821EC"/>
    <w:rsid w:val="007828ED"/>
    <w:rsid w:val="007853D7"/>
    <w:rsid w:val="007862BB"/>
    <w:rsid w:val="007903F2"/>
    <w:rsid w:val="00794D44"/>
    <w:rsid w:val="007952A8"/>
    <w:rsid w:val="007A0814"/>
    <w:rsid w:val="007A17A8"/>
    <w:rsid w:val="007A1FAC"/>
    <w:rsid w:val="007A210A"/>
    <w:rsid w:val="007A223D"/>
    <w:rsid w:val="007A23C8"/>
    <w:rsid w:val="007A35E3"/>
    <w:rsid w:val="007A36DE"/>
    <w:rsid w:val="007A3970"/>
    <w:rsid w:val="007A4650"/>
    <w:rsid w:val="007B1D4F"/>
    <w:rsid w:val="007B5014"/>
    <w:rsid w:val="007B7398"/>
    <w:rsid w:val="007B787D"/>
    <w:rsid w:val="007C005E"/>
    <w:rsid w:val="007C0F70"/>
    <w:rsid w:val="007C41A9"/>
    <w:rsid w:val="007C4AAD"/>
    <w:rsid w:val="007C51E1"/>
    <w:rsid w:val="007C66BE"/>
    <w:rsid w:val="007C7FCB"/>
    <w:rsid w:val="007D6A87"/>
    <w:rsid w:val="007E29C4"/>
    <w:rsid w:val="007E2C78"/>
    <w:rsid w:val="007E626F"/>
    <w:rsid w:val="007E6F2F"/>
    <w:rsid w:val="007E7313"/>
    <w:rsid w:val="007E7E05"/>
    <w:rsid w:val="007F193A"/>
    <w:rsid w:val="007F4415"/>
    <w:rsid w:val="00800498"/>
    <w:rsid w:val="00800B11"/>
    <w:rsid w:val="00800E60"/>
    <w:rsid w:val="00801C0A"/>
    <w:rsid w:val="0080240F"/>
    <w:rsid w:val="00810A0D"/>
    <w:rsid w:val="00814E82"/>
    <w:rsid w:val="00815CD3"/>
    <w:rsid w:val="008163A3"/>
    <w:rsid w:val="008166A4"/>
    <w:rsid w:val="00817300"/>
    <w:rsid w:val="00820405"/>
    <w:rsid w:val="00820444"/>
    <w:rsid w:val="008204FE"/>
    <w:rsid w:val="00822B1B"/>
    <w:rsid w:val="008245C5"/>
    <w:rsid w:val="00824A61"/>
    <w:rsid w:val="00824DE9"/>
    <w:rsid w:val="00825808"/>
    <w:rsid w:val="00826207"/>
    <w:rsid w:val="00826297"/>
    <w:rsid w:val="00832401"/>
    <w:rsid w:val="00832689"/>
    <w:rsid w:val="00834BAC"/>
    <w:rsid w:val="0083542C"/>
    <w:rsid w:val="008360D6"/>
    <w:rsid w:val="00837B88"/>
    <w:rsid w:val="008423D0"/>
    <w:rsid w:val="00843BA8"/>
    <w:rsid w:val="00850300"/>
    <w:rsid w:val="0085193B"/>
    <w:rsid w:val="00852168"/>
    <w:rsid w:val="00862328"/>
    <w:rsid w:val="0086284F"/>
    <w:rsid w:val="008666BF"/>
    <w:rsid w:val="00872C3A"/>
    <w:rsid w:val="00874608"/>
    <w:rsid w:val="00874BA5"/>
    <w:rsid w:val="00874E50"/>
    <w:rsid w:val="00880AE4"/>
    <w:rsid w:val="00881DB7"/>
    <w:rsid w:val="008850C7"/>
    <w:rsid w:val="0088523D"/>
    <w:rsid w:val="00886B8A"/>
    <w:rsid w:val="00887E08"/>
    <w:rsid w:val="00891EB9"/>
    <w:rsid w:val="00892119"/>
    <w:rsid w:val="008928BC"/>
    <w:rsid w:val="00892FEA"/>
    <w:rsid w:val="008938C8"/>
    <w:rsid w:val="00895102"/>
    <w:rsid w:val="00895669"/>
    <w:rsid w:val="00895A01"/>
    <w:rsid w:val="00897C29"/>
    <w:rsid w:val="00897E6F"/>
    <w:rsid w:val="008A2B2A"/>
    <w:rsid w:val="008A55C4"/>
    <w:rsid w:val="008A7070"/>
    <w:rsid w:val="008A7820"/>
    <w:rsid w:val="008B1DB4"/>
    <w:rsid w:val="008B4720"/>
    <w:rsid w:val="008B4C96"/>
    <w:rsid w:val="008B7CF1"/>
    <w:rsid w:val="008C106E"/>
    <w:rsid w:val="008C3E60"/>
    <w:rsid w:val="008D0F8B"/>
    <w:rsid w:val="008D16C0"/>
    <w:rsid w:val="008D349F"/>
    <w:rsid w:val="008D4E08"/>
    <w:rsid w:val="008D552E"/>
    <w:rsid w:val="008D6BB1"/>
    <w:rsid w:val="008E1AFD"/>
    <w:rsid w:val="008E45FB"/>
    <w:rsid w:val="008E741E"/>
    <w:rsid w:val="008E7C50"/>
    <w:rsid w:val="008F0410"/>
    <w:rsid w:val="008F078B"/>
    <w:rsid w:val="008F2F1A"/>
    <w:rsid w:val="008F3083"/>
    <w:rsid w:val="008F3779"/>
    <w:rsid w:val="008F4AE1"/>
    <w:rsid w:val="008F56DA"/>
    <w:rsid w:val="008F5F47"/>
    <w:rsid w:val="009004B1"/>
    <w:rsid w:val="00901619"/>
    <w:rsid w:val="00901D59"/>
    <w:rsid w:val="00901FEE"/>
    <w:rsid w:val="00902A10"/>
    <w:rsid w:val="0090736C"/>
    <w:rsid w:val="0090736F"/>
    <w:rsid w:val="00907A32"/>
    <w:rsid w:val="009100EB"/>
    <w:rsid w:val="00911F4D"/>
    <w:rsid w:val="00913476"/>
    <w:rsid w:val="009147B0"/>
    <w:rsid w:val="009213C6"/>
    <w:rsid w:val="00922A0B"/>
    <w:rsid w:val="009251DE"/>
    <w:rsid w:val="00931A04"/>
    <w:rsid w:val="00932DA9"/>
    <w:rsid w:val="00936DE7"/>
    <w:rsid w:val="00937BE5"/>
    <w:rsid w:val="00937D26"/>
    <w:rsid w:val="00941E63"/>
    <w:rsid w:val="0094213A"/>
    <w:rsid w:val="0094217A"/>
    <w:rsid w:val="009425AF"/>
    <w:rsid w:val="009504C2"/>
    <w:rsid w:val="00955C31"/>
    <w:rsid w:val="00956F2A"/>
    <w:rsid w:val="00957D09"/>
    <w:rsid w:val="00960C6B"/>
    <w:rsid w:val="00962A2E"/>
    <w:rsid w:val="00962BC5"/>
    <w:rsid w:val="00962DE8"/>
    <w:rsid w:val="00963243"/>
    <w:rsid w:val="00965C10"/>
    <w:rsid w:val="0096609F"/>
    <w:rsid w:val="00966804"/>
    <w:rsid w:val="00971493"/>
    <w:rsid w:val="0097194F"/>
    <w:rsid w:val="009727D2"/>
    <w:rsid w:val="00973ED5"/>
    <w:rsid w:val="00975AFF"/>
    <w:rsid w:val="00981107"/>
    <w:rsid w:val="00983338"/>
    <w:rsid w:val="00984CC4"/>
    <w:rsid w:val="00985476"/>
    <w:rsid w:val="009859CF"/>
    <w:rsid w:val="009903BA"/>
    <w:rsid w:val="00991247"/>
    <w:rsid w:val="009931F5"/>
    <w:rsid w:val="0099408E"/>
    <w:rsid w:val="00994FC2"/>
    <w:rsid w:val="009A0DAA"/>
    <w:rsid w:val="009A0E05"/>
    <w:rsid w:val="009A3422"/>
    <w:rsid w:val="009A6124"/>
    <w:rsid w:val="009A68B2"/>
    <w:rsid w:val="009A6962"/>
    <w:rsid w:val="009B028C"/>
    <w:rsid w:val="009B22DB"/>
    <w:rsid w:val="009B2617"/>
    <w:rsid w:val="009B46DD"/>
    <w:rsid w:val="009B5488"/>
    <w:rsid w:val="009B5D0A"/>
    <w:rsid w:val="009B5D66"/>
    <w:rsid w:val="009B6CB3"/>
    <w:rsid w:val="009B7524"/>
    <w:rsid w:val="009B7798"/>
    <w:rsid w:val="009B77DD"/>
    <w:rsid w:val="009B7D04"/>
    <w:rsid w:val="009C06A3"/>
    <w:rsid w:val="009C0863"/>
    <w:rsid w:val="009C6724"/>
    <w:rsid w:val="009C6AAF"/>
    <w:rsid w:val="009D0E53"/>
    <w:rsid w:val="009D3582"/>
    <w:rsid w:val="009D3A28"/>
    <w:rsid w:val="009D44E3"/>
    <w:rsid w:val="009D592A"/>
    <w:rsid w:val="009D59C9"/>
    <w:rsid w:val="009D5F48"/>
    <w:rsid w:val="009D6833"/>
    <w:rsid w:val="009E16A1"/>
    <w:rsid w:val="009E5E90"/>
    <w:rsid w:val="009E7D16"/>
    <w:rsid w:val="009F0415"/>
    <w:rsid w:val="009F31EF"/>
    <w:rsid w:val="009F671C"/>
    <w:rsid w:val="009F702B"/>
    <w:rsid w:val="00A02AD0"/>
    <w:rsid w:val="00A03107"/>
    <w:rsid w:val="00A033A8"/>
    <w:rsid w:val="00A03B45"/>
    <w:rsid w:val="00A0526E"/>
    <w:rsid w:val="00A10010"/>
    <w:rsid w:val="00A10C65"/>
    <w:rsid w:val="00A117C5"/>
    <w:rsid w:val="00A11DDF"/>
    <w:rsid w:val="00A12400"/>
    <w:rsid w:val="00A12CAE"/>
    <w:rsid w:val="00A14EDE"/>
    <w:rsid w:val="00A16042"/>
    <w:rsid w:val="00A254C5"/>
    <w:rsid w:val="00A26400"/>
    <w:rsid w:val="00A314C1"/>
    <w:rsid w:val="00A3194B"/>
    <w:rsid w:val="00A3262F"/>
    <w:rsid w:val="00A35861"/>
    <w:rsid w:val="00A36187"/>
    <w:rsid w:val="00A375C9"/>
    <w:rsid w:val="00A37A2E"/>
    <w:rsid w:val="00A41536"/>
    <w:rsid w:val="00A43156"/>
    <w:rsid w:val="00A46989"/>
    <w:rsid w:val="00A47181"/>
    <w:rsid w:val="00A50591"/>
    <w:rsid w:val="00A514B2"/>
    <w:rsid w:val="00A55E57"/>
    <w:rsid w:val="00A6015B"/>
    <w:rsid w:val="00A61060"/>
    <w:rsid w:val="00A61E01"/>
    <w:rsid w:val="00A62AFE"/>
    <w:rsid w:val="00A6326C"/>
    <w:rsid w:val="00A640CA"/>
    <w:rsid w:val="00A651A7"/>
    <w:rsid w:val="00A65997"/>
    <w:rsid w:val="00A70455"/>
    <w:rsid w:val="00A70456"/>
    <w:rsid w:val="00A7077C"/>
    <w:rsid w:val="00A7084F"/>
    <w:rsid w:val="00A708F4"/>
    <w:rsid w:val="00A77406"/>
    <w:rsid w:val="00A801B5"/>
    <w:rsid w:val="00A8144A"/>
    <w:rsid w:val="00A86749"/>
    <w:rsid w:val="00A908A3"/>
    <w:rsid w:val="00A9133C"/>
    <w:rsid w:val="00A9530C"/>
    <w:rsid w:val="00A9591D"/>
    <w:rsid w:val="00AA055F"/>
    <w:rsid w:val="00AA2C37"/>
    <w:rsid w:val="00AA40BA"/>
    <w:rsid w:val="00AA44B4"/>
    <w:rsid w:val="00AA5705"/>
    <w:rsid w:val="00AB05A4"/>
    <w:rsid w:val="00AB0647"/>
    <w:rsid w:val="00AB2D22"/>
    <w:rsid w:val="00AB32D7"/>
    <w:rsid w:val="00AB3B54"/>
    <w:rsid w:val="00AB494E"/>
    <w:rsid w:val="00AB58CB"/>
    <w:rsid w:val="00AB6A90"/>
    <w:rsid w:val="00AC06B3"/>
    <w:rsid w:val="00AC4901"/>
    <w:rsid w:val="00AC5F39"/>
    <w:rsid w:val="00AD11C9"/>
    <w:rsid w:val="00AD285D"/>
    <w:rsid w:val="00AD3A94"/>
    <w:rsid w:val="00AD3DAC"/>
    <w:rsid w:val="00AD5E0B"/>
    <w:rsid w:val="00AD7592"/>
    <w:rsid w:val="00AD7CCC"/>
    <w:rsid w:val="00AE01E8"/>
    <w:rsid w:val="00AE09CE"/>
    <w:rsid w:val="00AE1E9B"/>
    <w:rsid w:val="00AE2502"/>
    <w:rsid w:val="00AE38F6"/>
    <w:rsid w:val="00AE641A"/>
    <w:rsid w:val="00AE6710"/>
    <w:rsid w:val="00AE77DD"/>
    <w:rsid w:val="00AF09C5"/>
    <w:rsid w:val="00AF23CA"/>
    <w:rsid w:val="00AF3311"/>
    <w:rsid w:val="00AF4305"/>
    <w:rsid w:val="00AF66D6"/>
    <w:rsid w:val="00AF6D70"/>
    <w:rsid w:val="00AF78AE"/>
    <w:rsid w:val="00B00465"/>
    <w:rsid w:val="00B00571"/>
    <w:rsid w:val="00B01FE1"/>
    <w:rsid w:val="00B04C51"/>
    <w:rsid w:val="00B07FAB"/>
    <w:rsid w:val="00B10EDC"/>
    <w:rsid w:val="00B11F76"/>
    <w:rsid w:val="00B1338C"/>
    <w:rsid w:val="00B148C0"/>
    <w:rsid w:val="00B15946"/>
    <w:rsid w:val="00B21C95"/>
    <w:rsid w:val="00B21F58"/>
    <w:rsid w:val="00B26225"/>
    <w:rsid w:val="00B319BB"/>
    <w:rsid w:val="00B330B6"/>
    <w:rsid w:val="00B35883"/>
    <w:rsid w:val="00B35AE4"/>
    <w:rsid w:val="00B37F64"/>
    <w:rsid w:val="00B403A7"/>
    <w:rsid w:val="00B40C1B"/>
    <w:rsid w:val="00B44AD2"/>
    <w:rsid w:val="00B46885"/>
    <w:rsid w:val="00B46D3C"/>
    <w:rsid w:val="00B472EC"/>
    <w:rsid w:val="00B47D8C"/>
    <w:rsid w:val="00B52803"/>
    <w:rsid w:val="00B570B4"/>
    <w:rsid w:val="00B57905"/>
    <w:rsid w:val="00B602E3"/>
    <w:rsid w:val="00B61C2C"/>
    <w:rsid w:val="00B653E0"/>
    <w:rsid w:val="00B67430"/>
    <w:rsid w:val="00B70484"/>
    <w:rsid w:val="00B70ECC"/>
    <w:rsid w:val="00B718C2"/>
    <w:rsid w:val="00B72D11"/>
    <w:rsid w:val="00B72D5C"/>
    <w:rsid w:val="00B72F0C"/>
    <w:rsid w:val="00B735A9"/>
    <w:rsid w:val="00B73766"/>
    <w:rsid w:val="00B7524D"/>
    <w:rsid w:val="00B767A9"/>
    <w:rsid w:val="00B76E1A"/>
    <w:rsid w:val="00B77FC4"/>
    <w:rsid w:val="00B80409"/>
    <w:rsid w:val="00B80E31"/>
    <w:rsid w:val="00B825A6"/>
    <w:rsid w:val="00B8287F"/>
    <w:rsid w:val="00B82F0C"/>
    <w:rsid w:val="00B83409"/>
    <w:rsid w:val="00B84735"/>
    <w:rsid w:val="00B861B8"/>
    <w:rsid w:val="00B8689A"/>
    <w:rsid w:val="00B86FB0"/>
    <w:rsid w:val="00B9171D"/>
    <w:rsid w:val="00B948AA"/>
    <w:rsid w:val="00BA04C2"/>
    <w:rsid w:val="00BA34B0"/>
    <w:rsid w:val="00BA366C"/>
    <w:rsid w:val="00BA741E"/>
    <w:rsid w:val="00BB3C3E"/>
    <w:rsid w:val="00BB54EA"/>
    <w:rsid w:val="00BB6777"/>
    <w:rsid w:val="00BC15D5"/>
    <w:rsid w:val="00BC28E1"/>
    <w:rsid w:val="00BC3736"/>
    <w:rsid w:val="00BC4C6E"/>
    <w:rsid w:val="00BC604F"/>
    <w:rsid w:val="00BC794B"/>
    <w:rsid w:val="00BD2427"/>
    <w:rsid w:val="00BD2D54"/>
    <w:rsid w:val="00BD3D5C"/>
    <w:rsid w:val="00BD4EDE"/>
    <w:rsid w:val="00BD5237"/>
    <w:rsid w:val="00BD58B9"/>
    <w:rsid w:val="00BD593D"/>
    <w:rsid w:val="00BD7141"/>
    <w:rsid w:val="00BE09C6"/>
    <w:rsid w:val="00BE0D8B"/>
    <w:rsid w:val="00BE168A"/>
    <w:rsid w:val="00BE49AA"/>
    <w:rsid w:val="00BE5425"/>
    <w:rsid w:val="00BE5B26"/>
    <w:rsid w:val="00BF1D41"/>
    <w:rsid w:val="00BF3C6B"/>
    <w:rsid w:val="00BF40AD"/>
    <w:rsid w:val="00BF51F4"/>
    <w:rsid w:val="00BF5A4B"/>
    <w:rsid w:val="00C0059B"/>
    <w:rsid w:val="00C0159F"/>
    <w:rsid w:val="00C026FB"/>
    <w:rsid w:val="00C02B22"/>
    <w:rsid w:val="00C045E9"/>
    <w:rsid w:val="00C0477C"/>
    <w:rsid w:val="00C04FDF"/>
    <w:rsid w:val="00C063EB"/>
    <w:rsid w:val="00C11E23"/>
    <w:rsid w:val="00C14403"/>
    <w:rsid w:val="00C15B58"/>
    <w:rsid w:val="00C16089"/>
    <w:rsid w:val="00C16B20"/>
    <w:rsid w:val="00C2075C"/>
    <w:rsid w:val="00C24379"/>
    <w:rsid w:val="00C27A73"/>
    <w:rsid w:val="00C27CBF"/>
    <w:rsid w:val="00C301DC"/>
    <w:rsid w:val="00C30A3A"/>
    <w:rsid w:val="00C36729"/>
    <w:rsid w:val="00C376CD"/>
    <w:rsid w:val="00C37866"/>
    <w:rsid w:val="00C408AC"/>
    <w:rsid w:val="00C42324"/>
    <w:rsid w:val="00C424C5"/>
    <w:rsid w:val="00C4417B"/>
    <w:rsid w:val="00C4427C"/>
    <w:rsid w:val="00C45808"/>
    <w:rsid w:val="00C47E86"/>
    <w:rsid w:val="00C50D21"/>
    <w:rsid w:val="00C50FE2"/>
    <w:rsid w:val="00C60FFE"/>
    <w:rsid w:val="00C632C7"/>
    <w:rsid w:val="00C63F28"/>
    <w:rsid w:val="00C667EC"/>
    <w:rsid w:val="00C66E57"/>
    <w:rsid w:val="00C7068C"/>
    <w:rsid w:val="00C7072B"/>
    <w:rsid w:val="00C72902"/>
    <w:rsid w:val="00C77395"/>
    <w:rsid w:val="00C77F5C"/>
    <w:rsid w:val="00C82235"/>
    <w:rsid w:val="00C86AAD"/>
    <w:rsid w:val="00C911A5"/>
    <w:rsid w:val="00C92F8C"/>
    <w:rsid w:val="00C9343E"/>
    <w:rsid w:val="00C945B1"/>
    <w:rsid w:val="00C95114"/>
    <w:rsid w:val="00C95C31"/>
    <w:rsid w:val="00CA1047"/>
    <w:rsid w:val="00CA2626"/>
    <w:rsid w:val="00CA3F05"/>
    <w:rsid w:val="00CA467B"/>
    <w:rsid w:val="00CA5585"/>
    <w:rsid w:val="00CB25B4"/>
    <w:rsid w:val="00CB2BEB"/>
    <w:rsid w:val="00CB413B"/>
    <w:rsid w:val="00CB6C41"/>
    <w:rsid w:val="00CB76BE"/>
    <w:rsid w:val="00CC0B95"/>
    <w:rsid w:val="00CC29E6"/>
    <w:rsid w:val="00CC3154"/>
    <w:rsid w:val="00CC3754"/>
    <w:rsid w:val="00CC63CD"/>
    <w:rsid w:val="00CC65AF"/>
    <w:rsid w:val="00CC7167"/>
    <w:rsid w:val="00CC77A5"/>
    <w:rsid w:val="00CC7EB2"/>
    <w:rsid w:val="00CC7F0D"/>
    <w:rsid w:val="00CD65A6"/>
    <w:rsid w:val="00CD6B16"/>
    <w:rsid w:val="00CD6D0C"/>
    <w:rsid w:val="00CD734A"/>
    <w:rsid w:val="00CE3937"/>
    <w:rsid w:val="00CE3BF3"/>
    <w:rsid w:val="00CE4343"/>
    <w:rsid w:val="00CE57A5"/>
    <w:rsid w:val="00CE5919"/>
    <w:rsid w:val="00CE634A"/>
    <w:rsid w:val="00CF25F0"/>
    <w:rsid w:val="00CF2FAC"/>
    <w:rsid w:val="00CF34E2"/>
    <w:rsid w:val="00CF62BA"/>
    <w:rsid w:val="00CF69BC"/>
    <w:rsid w:val="00D008D1"/>
    <w:rsid w:val="00D00A4E"/>
    <w:rsid w:val="00D02FD5"/>
    <w:rsid w:val="00D04402"/>
    <w:rsid w:val="00D057E0"/>
    <w:rsid w:val="00D0647B"/>
    <w:rsid w:val="00D06D8B"/>
    <w:rsid w:val="00D10573"/>
    <w:rsid w:val="00D1159D"/>
    <w:rsid w:val="00D12352"/>
    <w:rsid w:val="00D12F32"/>
    <w:rsid w:val="00D16169"/>
    <w:rsid w:val="00D17244"/>
    <w:rsid w:val="00D17B92"/>
    <w:rsid w:val="00D20EFE"/>
    <w:rsid w:val="00D214E5"/>
    <w:rsid w:val="00D229F3"/>
    <w:rsid w:val="00D23C4E"/>
    <w:rsid w:val="00D2488F"/>
    <w:rsid w:val="00D30D89"/>
    <w:rsid w:val="00D31B41"/>
    <w:rsid w:val="00D33AA3"/>
    <w:rsid w:val="00D34940"/>
    <w:rsid w:val="00D34CBC"/>
    <w:rsid w:val="00D3632F"/>
    <w:rsid w:val="00D369A2"/>
    <w:rsid w:val="00D4029B"/>
    <w:rsid w:val="00D4585E"/>
    <w:rsid w:val="00D47A56"/>
    <w:rsid w:val="00D47BB3"/>
    <w:rsid w:val="00D53411"/>
    <w:rsid w:val="00D5436B"/>
    <w:rsid w:val="00D5707F"/>
    <w:rsid w:val="00D57396"/>
    <w:rsid w:val="00D57F80"/>
    <w:rsid w:val="00D6069F"/>
    <w:rsid w:val="00D60B6C"/>
    <w:rsid w:val="00D61771"/>
    <w:rsid w:val="00D63696"/>
    <w:rsid w:val="00D64AB7"/>
    <w:rsid w:val="00D66516"/>
    <w:rsid w:val="00D67C0C"/>
    <w:rsid w:val="00D70635"/>
    <w:rsid w:val="00D72754"/>
    <w:rsid w:val="00D758CB"/>
    <w:rsid w:val="00D770AB"/>
    <w:rsid w:val="00D77296"/>
    <w:rsid w:val="00D82678"/>
    <w:rsid w:val="00D83055"/>
    <w:rsid w:val="00D8543E"/>
    <w:rsid w:val="00D879C8"/>
    <w:rsid w:val="00D90856"/>
    <w:rsid w:val="00D90EA6"/>
    <w:rsid w:val="00D92E7C"/>
    <w:rsid w:val="00D9491D"/>
    <w:rsid w:val="00D968C3"/>
    <w:rsid w:val="00DA0766"/>
    <w:rsid w:val="00DA0888"/>
    <w:rsid w:val="00DA0A55"/>
    <w:rsid w:val="00DA15FC"/>
    <w:rsid w:val="00DA19F7"/>
    <w:rsid w:val="00DA2757"/>
    <w:rsid w:val="00DA35F9"/>
    <w:rsid w:val="00DA7635"/>
    <w:rsid w:val="00DB18EC"/>
    <w:rsid w:val="00DB297C"/>
    <w:rsid w:val="00DB4344"/>
    <w:rsid w:val="00DB48CF"/>
    <w:rsid w:val="00DB5EBA"/>
    <w:rsid w:val="00DB6903"/>
    <w:rsid w:val="00DB7186"/>
    <w:rsid w:val="00DC0086"/>
    <w:rsid w:val="00DC0473"/>
    <w:rsid w:val="00DC1002"/>
    <w:rsid w:val="00DC2146"/>
    <w:rsid w:val="00DC5195"/>
    <w:rsid w:val="00DC5D0F"/>
    <w:rsid w:val="00DC6A2F"/>
    <w:rsid w:val="00DD1440"/>
    <w:rsid w:val="00DD1C3C"/>
    <w:rsid w:val="00DD20E9"/>
    <w:rsid w:val="00DD21EF"/>
    <w:rsid w:val="00DD350C"/>
    <w:rsid w:val="00DD3C12"/>
    <w:rsid w:val="00DE0CC5"/>
    <w:rsid w:val="00DE4837"/>
    <w:rsid w:val="00DE4ED4"/>
    <w:rsid w:val="00DE6540"/>
    <w:rsid w:val="00DE6ADC"/>
    <w:rsid w:val="00DE7ED9"/>
    <w:rsid w:val="00DF05A0"/>
    <w:rsid w:val="00DF29CF"/>
    <w:rsid w:val="00DF3774"/>
    <w:rsid w:val="00DF50B3"/>
    <w:rsid w:val="00DF5E1F"/>
    <w:rsid w:val="00DF7B53"/>
    <w:rsid w:val="00E0036B"/>
    <w:rsid w:val="00E019E6"/>
    <w:rsid w:val="00E059FA"/>
    <w:rsid w:val="00E1222B"/>
    <w:rsid w:val="00E1378E"/>
    <w:rsid w:val="00E13C7D"/>
    <w:rsid w:val="00E14D29"/>
    <w:rsid w:val="00E150A1"/>
    <w:rsid w:val="00E152FE"/>
    <w:rsid w:val="00E169CC"/>
    <w:rsid w:val="00E169FE"/>
    <w:rsid w:val="00E178D0"/>
    <w:rsid w:val="00E20DE0"/>
    <w:rsid w:val="00E20F03"/>
    <w:rsid w:val="00E21EE6"/>
    <w:rsid w:val="00E2254B"/>
    <w:rsid w:val="00E227F2"/>
    <w:rsid w:val="00E258FF"/>
    <w:rsid w:val="00E25FFD"/>
    <w:rsid w:val="00E30677"/>
    <w:rsid w:val="00E33279"/>
    <w:rsid w:val="00E335F9"/>
    <w:rsid w:val="00E34012"/>
    <w:rsid w:val="00E34093"/>
    <w:rsid w:val="00E34784"/>
    <w:rsid w:val="00E34FA8"/>
    <w:rsid w:val="00E37459"/>
    <w:rsid w:val="00E41FB3"/>
    <w:rsid w:val="00E4263F"/>
    <w:rsid w:val="00E42DF8"/>
    <w:rsid w:val="00E4508C"/>
    <w:rsid w:val="00E46574"/>
    <w:rsid w:val="00E47966"/>
    <w:rsid w:val="00E53794"/>
    <w:rsid w:val="00E54160"/>
    <w:rsid w:val="00E54534"/>
    <w:rsid w:val="00E5528A"/>
    <w:rsid w:val="00E55476"/>
    <w:rsid w:val="00E55B79"/>
    <w:rsid w:val="00E56AFB"/>
    <w:rsid w:val="00E57FBE"/>
    <w:rsid w:val="00E60081"/>
    <w:rsid w:val="00E615C4"/>
    <w:rsid w:val="00E64375"/>
    <w:rsid w:val="00E64BF4"/>
    <w:rsid w:val="00E66CD4"/>
    <w:rsid w:val="00E715BB"/>
    <w:rsid w:val="00E72B21"/>
    <w:rsid w:val="00E72E06"/>
    <w:rsid w:val="00E73F72"/>
    <w:rsid w:val="00E75A33"/>
    <w:rsid w:val="00E77946"/>
    <w:rsid w:val="00E801F4"/>
    <w:rsid w:val="00E811A4"/>
    <w:rsid w:val="00E81741"/>
    <w:rsid w:val="00E826B2"/>
    <w:rsid w:val="00E83CEB"/>
    <w:rsid w:val="00E845F5"/>
    <w:rsid w:val="00E91407"/>
    <w:rsid w:val="00E920AF"/>
    <w:rsid w:val="00E9490D"/>
    <w:rsid w:val="00E95816"/>
    <w:rsid w:val="00EA0C2B"/>
    <w:rsid w:val="00EA2A70"/>
    <w:rsid w:val="00EB2A7A"/>
    <w:rsid w:val="00EB418F"/>
    <w:rsid w:val="00EB421C"/>
    <w:rsid w:val="00EB55A1"/>
    <w:rsid w:val="00EB620E"/>
    <w:rsid w:val="00EC47CD"/>
    <w:rsid w:val="00EC4A12"/>
    <w:rsid w:val="00EC7216"/>
    <w:rsid w:val="00ED1616"/>
    <w:rsid w:val="00ED3FD4"/>
    <w:rsid w:val="00ED6CBD"/>
    <w:rsid w:val="00ED7EF4"/>
    <w:rsid w:val="00EE1A85"/>
    <w:rsid w:val="00EE3C5B"/>
    <w:rsid w:val="00EE3EFC"/>
    <w:rsid w:val="00EE4902"/>
    <w:rsid w:val="00EE60CF"/>
    <w:rsid w:val="00EF0FF6"/>
    <w:rsid w:val="00EF1819"/>
    <w:rsid w:val="00EF5A84"/>
    <w:rsid w:val="00EF6944"/>
    <w:rsid w:val="00F02249"/>
    <w:rsid w:val="00F03003"/>
    <w:rsid w:val="00F038C9"/>
    <w:rsid w:val="00F11515"/>
    <w:rsid w:val="00F11DDE"/>
    <w:rsid w:val="00F12B51"/>
    <w:rsid w:val="00F12B6C"/>
    <w:rsid w:val="00F14A68"/>
    <w:rsid w:val="00F168BB"/>
    <w:rsid w:val="00F169C2"/>
    <w:rsid w:val="00F23835"/>
    <w:rsid w:val="00F25A12"/>
    <w:rsid w:val="00F266D1"/>
    <w:rsid w:val="00F26AEB"/>
    <w:rsid w:val="00F30A14"/>
    <w:rsid w:val="00F3371F"/>
    <w:rsid w:val="00F37732"/>
    <w:rsid w:val="00F43087"/>
    <w:rsid w:val="00F449DD"/>
    <w:rsid w:val="00F449F1"/>
    <w:rsid w:val="00F45981"/>
    <w:rsid w:val="00F460A5"/>
    <w:rsid w:val="00F468BE"/>
    <w:rsid w:val="00F46963"/>
    <w:rsid w:val="00F46E6B"/>
    <w:rsid w:val="00F46EAF"/>
    <w:rsid w:val="00F53D8B"/>
    <w:rsid w:val="00F54EBD"/>
    <w:rsid w:val="00F56485"/>
    <w:rsid w:val="00F56806"/>
    <w:rsid w:val="00F57322"/>
    <w:rsid w:val="00F6186E"/>
    <w:rsid w:val="00F61F17"/>
    <w:rsid w:val="00F639C4"/>
    <w:rsid w:val="00F6401E"/>
    <w:rsid w:val="00F643CD"/>
    <w:rsid w:val="00F64EEF"/>
    <w:rsid w:val="00F6552D"/>
    <w:rsid w:val="00F65CD6"/>
    <w:rsid w:val="00F65F59"/>
    <w:rsid w:val="00F663AD"/>
    <w:rsid w:val="00F67160"/>
    <w:rsid w:val="00F7144B"/>
    <w:rsid w:val="00F71CFE"/>
    <w:rsid w:val="00F754FF"/>
    <w:rsid w:val="00F758CE"/>
    <w:rsid w:val="00F770C6"/>
    <w:rsid w:val="00F813F4"/>
    <w:rsid w:val="00F815D2"/>
    <w:rsid w:val="00F85A77"/>
    <w:rsid w:val="00F86B08"/>
    <w:rsid w:val="00F87A7C"/>
    <w:rsid w:val="00F92702"/>
    <w:rsid w:val="00F94865"/>
    <w:rsid w:val="00F97A85"/>
    <w:rsid w:val="00F97BCE"/>
    <w:rsid w:val="00FA104A"/>
    <w:rsid w:val="00FA16B4"/>
    <w:rsid w:val="00FA222D"/>
    <w:rsid w:val="00FA2C04"/>
    <w:rsid w:val="00FA2C62"/>
    <w:rsid w:val="00FA3BE1"/>
    <w:rsid w:val="00FA6096"/>
    <w:rsid w:val="00FA79D1"/>
    <w:rsid w:val="00FA7B6A"/>
    <w:rsid w:val="00FB2BA1"/>
    <w:rsid w:val="00FB3C42"/>
    <w:rsid w:val="00FB4653"/>
    <w:rsid w:val="00FB6559"/>
    <w:rsid w:val="00FC1A2C"/>
    <w:rsid w:val="00FC2A49"/>
    <w:rsid w:val="00FC344C"/>
    <w:rsid w:val="00FC687D"/>
    <w:rsid w:val="00FC73AF"/>
    <w:rsid w:val="00FD1F7F"/>
    <w:rsid w:val="00FD281A"/>
    <w:rsid w:val="00FD331D"/>
    <w:rsid w:val="00FD5622"/>
    <w:rsid w:val="00FD5F26"/>
    <w:rsid w:val="00FD7483"/>
    <w:rsid w:val="00FE2BC4"/>
    <w:rsid w:val="00FE2CC2"/>
    <w:rsid w:val="00FE3312"/>
    <w:rsid w:val="00FE396E"/>
    <w:rsid w:val="00FE5371"/>
    <w:rsid w:val="00FE5583"/>
    <w:rsid w:val="00FE6075"/>
    <w:rsid w:val="00FE6F18"/>
    <w:rsid w:val="00FE723E"/>
    <w:rsid w:val="00FE7816"/>
    <w:rsid w:val="00FE7BD4"/>
    <w:rsid w:val="00FF1093"/>
    <w:rsid w:val="00FF2BBB"/>
    <w:rsid w:val="00FF6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E47966"/>
    <w:pPr>
      <w:keepNext/>
      <w:numPr>
        <w:ilvl w:val="1"/>
        <w:numId w:val="29"/>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E47966"/>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9251DE"/>
    <w:pPr>
      <w:numPr>
        <w:numId w:val="2"/>
      </w:numPr>
      <w:spacing w:line="288" w:lineRule="auto"/>
      <w:ind w:left="357" w:hanging="357"/>
    </w:pPr>
    <w:rPr>
      <w:rFonts w:cs="Times New Roman"/>
    </w:rPr>
  </w:style>
  <w:style w:type="paragraph" w:styleId="ListBullet">
    <w:name w:val="List Bullet"/>
    <w:basedOn w:val="Normal"/>
    <w:link w:val="ListBulletChar"/>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140710"/>
  </w:style>
  <w:style w:type="paragraph" w:customStyle="1" w:styleId="AERBody">
    <w:name w:val="AER Body"/>
    <w:basedOn w:val="Normal"/>
    <w:link w:val="AERBodyChar"/>
    <w:qFormat/>
    <w:rsid w:val="00CA1047"/>
    <w:pPr>
      <w:spacing w:before="120" w:after="120" w:line="288" w:lineRule="auto"/>
    </w:pPr>
  </w:style>
  <w:style w:type="character" w:customStyle="1" w:styleId="AERBodyChar">
    <w:name w:val="AER Body Char"/>
    <w:basedOn w:val="DefaultParagraphFont"/>
    <w:link w:val="AERBody"/>
    <w:rsid w:val="00CA1047"/>
    <w:rPr>
      <w:rFonts w:ascii="Arial" w:hAnsi="Arial"/>
    </w:rPr>
  </w:style>
  <w:style w:type="paragraph" w:customStyle="1" w:styleId="FigHeading">
    <w:name w:val="Fig Heading"/>
    <w:basedOn w:val="Normal"/>
    <w:link w:val="FigHeadingChar"/>
    <w:rsid w:val="00745736"/>
    <w:pPr>
      <w:spacing w:before="0" w:after="120" w:line="240" w:lineRule="auto"/>
      <w:jc w:val="right"/>
    </w:pPr>
    <w:rPr>
      <w:rFonts w:ascii="Times New Roman" w:eastAsia="Times New Roman" w:hAnsi="Times New Roman" w:cs="Times New Roman"/>
      <w:b/>
      <w:i/>
      <w:szCs w:val="20"/>
    </w:rPr>
  </w:style>
  <w:style w:type="character" w:customStyle="1" w:styleId="FigHeadingChar">
    <w:name w:val="Fig Heading Char"/>
    <w:basedOn w:val="DefaultParagraphFont"/>
    <w:link w:val="FigHeading"/>
    <w:rsid w:val="00745736"/>
    <w:rPr>
      <w:rFonts w:ascii="Times New Roman" w:eastAsia="Times New Roman" w:hAnsi="Times New Roman" w:cs="Times New Roman"/>
      <w:b/>
      <w:i/>
      <w:szCs w:val="20"/>
    </w:rPr>
  </w:style>
  <w:style w:type="paragraph" w:styleId="BodyText">
    <w:name w:val="Body Text"/>
    <w:basedOn w:val="Normal"/>
    <w:link w:val="BodyTextChar"/>
    <w:uiPriority w:val="99"/>
    <w:semiHidden/>
    <w:unhideWhenUsed/>
    <w:rsid w:val="00734BB3"/>
    <w:pPr>
      <w:spacing w:after="120"/>
    </w:pPr>
  </w:style>
  <w:style w:type="character" w:customStyle="1" w:styleId="BodyTextChar">
    <w:name w:val="Body Text Char"/>
    <w:basedOn w:val="DefaultParagraphFont"/>
    <w:link w:val="BodyText"/>
    <w:uiPriority w:val="99"/>
    <w:semiHidden/>
    <w:rsid w:val="00734BB3"/>
    <w:rPr>
      <w:rFonts w:ascii="Arial" w:hAnsi="Arial"/>
    </w:rPr>
  </w:style>
  <w:style w:type="paragraph" w:customStyle="1" w:styleId="tablenopara">
    <w:name w:val="table no para"/>
    <w:basedOn w:val="tablebody"/>
    <w:link w:val="tablenoparaChar"/>
    <w:qFormat/>
    <w:rsid w:val="004B5C68"/>
    <w:pPr>
      <w:spacing w:before="60" w:after="60" w:line="240" w:lineRule="auto"/>
      <w:jc w:val="left"/>
    </w:pPr>
  </w:style>
  <w:style w:type="character" w:customStyle="1" w:styleId="tablenoparaChar">
    <w:name w:val="table no para Char"/>
    <w:basedOn w:val="tablebodyChar"/>
    <w:link w:val="tablenopara"/>
    <w:rsid w:val="004B5C68"/>
    <w:rPr>
      <w:rFonts w:ascii="Arial" w:hAnsi="Arial"/>
      <w:sz w:val="18"/>
    </w:rPr>
  </w:style>
  <w:style w:type="paragraph" w:customStyle="1" w:styleId="Default">
    <w:name w:val="Default"/>
    <w:rsid w:val="004D10C8"/>
    <w:pPr>
      <w:autoSpaceDE w:val="0"/>
      <w:autoSpaceDN w:val="0"/>
      <w:adjustRightInd w:val="0"/>
      <w:spacing w:before="0"/>
    </w:pPr>
    <w:rPr>
      <w:rFonts w:ascii="Arial" w:hAnsi="Arial" w:cs="Arial"/>
      <w:color w:val="000000"/>
      <w:sz w:val="24"/>
      <w:szCs w:val="24"/>
    </w:rPr>
  </w:style>
  <w:style w:type="paragraph" w:customStyle="1" w:styleId="Bullet2">
    <w:name w:val="Bullet 2"/>
    <w:basedOn w:val="Bulletpoint"/>
    <w:link w:val="Bullet2Char"/>
    <w:qFormat/>
    <w:rsid w:val="00007B2E"/>
    <w:pPr>
      <w:numPr>
        <w:ilvl w:val="1"/>
      </w:numPr>
    </w:pPr>
  </w:style>
  <w:style w:type="character" w:customStyle="1" w:styleId="ListBulletChar">
    <w:name w:val="List Bullet Char"/>
    <w:basedOn w:val="DefaultParagraphFont"/>
    <w:link w:val="ListBullet"/>
    <w:uiPriority w:val="99"/>
    <w:rsid w:val="00007B2E"/>
    <w:rPr>
      <w:rFonts w:ascii="Arial" w:hAnsi="Arial"/>
    </w:rPr>
  </w:style>
  <w:style w:type="character" w:customStyle="1" w:styleId="BulletpointChar">
    <w:name w:val="Bullet point Char"/>
    <w:basedOn w:val="ListBulletChar"/>
    <w:link w:val="Bulletpoint"/>
    <w:rsid w:val="00007B2E"/>
    <w:rPr>
      <w:rFonts w:ascii="Arial" w:hAnsi="Arial" w:cs="Times New Roman"/>
    </w:rPr>
  </w:style>
  <w:style w:type="character" w:customStyle="1" w:styleId="Bullet2Char">
    <w:name w:val="Bullet 2 Char"/>
    <w:basedOn w:val="BulletpointChar"/>
    <w:link w:val="Bullet2"/>
    <w:rsid w:val="00007B2E"/>
    <w:rPr>
      <w:rFonts w:ascii="Arial" w:hAnsi="Arial" w:cs="Times New Roman"/>
    </w:rPr>
  </w:style>
  <w:style w:type="paragraph" w:customStyle="1" w:styleId="AERbodytext">
    <w:name w:val="AER body text"/>
    <w:link w:val="AERbodytextChar"/>
    <w:rsid w:val="001E054D"/>
    <w:pPr>
      <w:spacing w:before="0" w:after="240" w:line="288" w:lineRule="auto"/>
      <w:jc w:val="both"/>
    </w:pPr>
    <w:rPr>
      <w:rFonts w:ascii="Gautami" w:eastAsia="Times New Roman" w:hAnsi="Gautami" w:cs="Times New Roman"/>
      <w:sz w:val="20"/>
      <w:szCs w:val="24"/>
    </w:rPr>
  </w:style>
  <w:style w:type="character" w:customStyle="1" w:styleId="AERbodytextChar">
    <w:name w:val="AER body text Char"/>
    <w:basedOn w:val="DefaultParagraphFont"/>
    <w:link w:val="AERbodytext"/>
    <w:rsid w:val="001E054D"/>
    <w:rPr>
      <w:rFonts w:ascii="Gautami" w:eastAsia="Times New Roman" w:hAnsi="Gautami"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E47966"/>
    <w:pPr>
      <w:keepNext/>
      <w:numPr>
        <w:ilvl w:val="1"/>
        <w:numId w:val="29"/>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E47966"/>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9251DE"/>
    <w:pPr>
      <w:numPr>
        <w:numId w:val="2"/>
      </w:numPr>
      <w:spacing w:line="288" w:lineRule="auto"/>
      <w:ind w:left="357" w:hanging="357"/>
    </w:pPr>
    <w:rPr>
      <w:rFonts w:cs="Times New Roman"/>
    </w:rPr>
  </w:style>
  <w:style w:type="paragraph" w:styleId="ListBullet">
    <w:name w:val="List Bullet"/>
    <w:basedOn w:val="Normal"/>
    <w:link w:val="ListBulletChar"/>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140710"/>
  </w:style>
  <w:style w:type="paragraph" w:customStyle="1" w:styleId="AERBody">
    <w:name w:val="AER Body"/>
    <w:basedOn w:val="Normal"/>
    <w:link w:val="AERBodyChar"/>
    <w:qFormat/>
    <w:rsid w:val="00CA1047"/>
    <w:pPr>
      <w:spacing w:before="120" w:after="120" w:line="288" w:lineRule="auto"/>
    </w:pPr>
  </w:style>
  <w:style w:type="character" w:customStyle="1" w:styleId="AERBodyChar">
    <w:name w:val="AER Body Char"/>
    <w:basedOn w:val="DefaultParagraphFont"/>
    <w:link w:val="AERBody"/>
    <w:rsid w:val="00CA1047"/>
    <w:rPr>
      <w:rFonts w:ascii="Arial" w:hAnsi="Arial"/>
    </w:rPr>
  </w:style>
  <w:style w:type="paragraph" w:customStyle="1" w:styleId="FigHeading">
    <w:name w:val="Fig Heading"/>
    <w:basedOn w:val="Normal"/>
    <w:link w:val="FigHeadingChar"/>
    <w:rsid w:val="00745736"/>
    <w:pPr>
      <w:spacing w:before="0" w:after="120" w:line="240" w:lineRule="auto"/>
      <w:jc w:val="right"/>
    </w:pPr>
    <w:rPr>
      <w:rFonts w:ascii="Times New Roman" w:eastAsia="Times New Roman" w:hAnsi="Times New Roman" w:cs="Times New Roman"/>
      <w:b/>
      <w:i/>
      <w:szCs w:val="20"/>
    </w:rPr>
  </w:style>
  <w:style w:type="character" w:customStyle="1" w:styleId="FigHeadingChar">
    <w:name w:val="Fig Heading Char"/>
    <w:basedOn w:val="DefaultParagraphFont"/>
    <w:link w:val="FigHeading"/>
    <w:rsid w:val="00745736"/>
    <w:rPr>
      <w:rFonts w:ascii="Times New Roman" w:eastAsia="Times New Roman" w:hAnsi="Times New Roman" w:cs="Times New Roman"/>
      <w:b/>
      <w:i/>
      <w:szCs w:val="20"/>
    </w:rPr>
  </w:style>
  <w:style w:type="paragraph" w:styleId="BodyText">
    <w:name w:val="Body Text"/>
    <w:basedOn w:val="Normal"/>
    <w:link w:val="BodyTextChar"/>
    <w:uiPriority w:val="99"/>
    <w:semiHidden/>
    <w:unhideWhenUsed/>
    <w:rsid w:val="00734BB3"/>
    <w:pPr>
      <w:spacing w:after="120"/>
    </w:pPr>
  </w:style>
  <w:style w:type="character" w:customStyle="1" w:styleId="BodyTextChar">
    <w:name w:val="Body Text Char"/>
    <w:basedOn w:val="DefaultParagraphFont"/>
    <w:link w:val="BodyText"/>
    <w:uiPriority w:val="99"/>
    <w:semiHidden/>
    <w:rsid w:val="00734BB3"/>
    <w:rPr>
      <w:rFonts w:ascii="Arial" w:hAnsi="Arial"/>
    </w:rPr>
  </w:style>
  <w:style w:type="paragraph" w:customStyle="1" w:styleId="tablenopara">
    <w:name w:val="table no para"/>
    <w:basedOn w:val="tablebody"/>
    <w:link w:val="tablenoparaChar"/>
    <w:qFormat/>
    <w:rsid w:val="004B5C68"/>
    <w:pPr>
      <w:spacing w:before="60" w:after="60" w:line="240" w:lineRule="auto"/>
      <w:jc w:val="left"/>
    </w:pPr>
  </w:style>
  <w:style w:type="character" w:customStyle="1" w:styleId="tablenoparaChar">
    <w:name w:val="table no para Char"/>
    <w:basedOn w:val="tablebodyChar"/>
    <w:link w:val="tablenopara"/>
    <w:rsid w:val="004B5C68"/>
    <w:rPr>
      <w:rFonts w:ascii="Arial" w:hAnsi="Arial"/>
      <w:sz w:val="18"/>
    </w:rPr>
  </w:style>
  <w:style w:type="paragraph" w:customStyle="1" w:styleId="Default">
    <w:name w:val="Default"/>
    <w:rsid w:val="004D10C8"/>
    <w:pPr>
      <w:autoSpaceDE w:val="0"/>
      <w:autoSpaceDN w:val="0"/>
      <w:adjustRightInd w:val="0"/>
      <w:spacing w:before="0"/>
    </w:pPr>
    <w:rPr>
      <w:rFonts w:ascii="Arial" w:hAnsi="Arial" w:cs="Arial"/>
      <w:color w:val="000000"/>
      <w:sz w:val="24"/>
      <w:szCs w:val="24"/>
    </w:rPr>
  </w:style>
  <w:style w:type="paragraph" w:customStyle="1" w:styleId="Bullet2">
    <w:name w:val="Bullet 2"/>
    <w:basedOn w:val="Bulletpoint"/>
    <w:link w:val="Bullet2Char"/>
    <w:qFormat/>
    <w:rsid w:val="00007B2E"/>
    <w:pPr>
      <w:numPr>
        <w:ilvl w:val="1"/>
      </w:numPr>
    </w:pPr>
  </w:style>
  <w:style w:type="character" w:customStyle="1" w:styleId="ListBulletChar">
    <w:name w:val="List Bullet Char"/>
    <w:basedOn w:val="DefaultParagraphFont"/>
    <w:link w:val="ListBullet"/>
    <w:uiPriority w:val="99"/>
    <w:rsid w:val="00007B2E"/>
    <w:rPr>
      <w:rFonts w:ascii="Arial" w:hAnsi="Arial"/>
    </w:rPr>
  </w:style>
  <w:style w:type="character" w:customStyle="1" w:styleId="BulletpointChar">
    <w:name w:val="Bullet point Char"/>
    <w:basedOn w:val="ListBulletChar"/>
    <w:link w:val="Bulletpoint"/>
    <w:rsid w:val="00007B2E"/>
    <w:rPr>
      <w:rFonts w:ascii="Arial" w:hAnsi="Arial" w:cs="Times New Roman"/>
    </w:rPr>
  </w:style>
  <w:style w:type="character" w:customStyle="1" w:styleId="Bullet2Char">
    <w:name w:val="Bullet 2 Char"/>
    <w:basedOn w:val="BulletpointChar"/>
    <w:link w:val="Bullet2"/>
    <w:rsid w:val="00007B2E"/>
    <w:rPr>
      <w:rFonts w:ascii="Arial" w:hAnsi="Arial" w:cs="Times New Roman"/>
    </w:rPr>
  </w:style>
  <w:style w:type="paragraph" w:customStyle="1" w:styleId="AERbodytext">
    <w:name w:val="AER body text"/>
    <w:link w:val="AERbodytextChar"/>
    <w:rsid w:val="001E054D"/>
    <w:pPr>
      <w:spacing w:before="0" w:after="240" w:line="288" w:lineRule="auto"/>
      <w:jc w:val="both"/>
    </w:pPr>
    <w:rPr>
      <w:rFonts w:ascii="Gautami" w:eastAsia="Times New Roman" w:hAnsi="Gautami" w:cs="Times New Roman"/>
      <w:sz w:val="20"/>
      <w:szCs w:val="24"/>
    </w:rPr>
  </w:style>
  <w:style w:type="character" w:customStyle="1" w:styleId="AERbodytextChar">
    <w:name w:val="AER body text Char"/>
    <w:basedOn w:val="DefaultParagraphFont"/>
    <w:link w:val="AERbodytext"/>
    <w:rsid w:val="001E054D"/>
    <w:rPr>
      <w:rFonts w:ascii="Gautami" w:eastAsia="Times New Roman" w:hAnsi="Gautam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98766">
      <w:bodyDiv w:val="1"/>
      <w:marLeft w:val="0"/>
      <w:marRight w:val="0"/>
      <w:marTop w:val="0"/>
      <w:marBottom w:val="0"/>
      <w:divBdr>
        <w:top w:val="none" w:sz="0" w:space="0" w:color="auto"/>
        <w:left w:val="none" w:sz="0" w:space="0" w:color="auto"/>
        <w:bottom w:val="none" w:sz="0" w:space="0" w:color="auto"/>
        <w:right w:val="none" w:sz="0" w:space="0" w:color="auto"/>
      </w:divBdr>
    </w:div>
    <w:div w:id="151214509">
      <w:bodyDiv w:val="1"/>
      <w:marLeft w:val="0"/>
      <w:marRight w:val="0"/>
      <w:marTop w:val="0"/>
      <w:marBottom w:val="0"/>
      <w:divBdr>
        <w:top w:val="none" w:sz="0" w:space="0" w:color="auto"/>
        <w:left w:val="none" w:sz="0" w:space="0" w:color="auto"/>
        <w:bottom w:val="none" w:sz="0" w:space="0" w:color="auto"/>
        <w:right w:val="none" w:sz="0" w:space="0" w:color="auto"/>
      </w:divBdr>
    </w:div>
    <w:div w:id="232392854">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314535427">
      <w:bodyDiv w:val="1"/>
      <w:marLeft w:val="0"/>
      <w:marRight w:val="0"/>
      <w:marTop w:val="0"/>
      <w:marBottom w:val="0"/>
      <w:divBdr>
        <w:top w:val="none" w:sz="0" w:space="0" w:color="auto"/>
        <w:left w:val="none" w:sz="0" w:space="0" w:color="auto"/>
        <w:bottom w:val="none" w:sz="0" w:space="0" w:color="auto"/>
        <w:right w:val="none" w:sz="0" w:space="0" w:color="auto"/>
      </w:divBdr>
    </w:div>
    <w:div w:id="396709945">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459302733">
      <w:bodyDiv w:val="1"/>
      <w:marLeft w:val="0"/>
      <w:marRight w:val="0"/>
      <w:marTop w:val="0"/>
      <w:marBottom w:val="0"/>
      <w:divBdr>
        <w:top w:val="none" w:sz="0" w:space="0" w:color="auto"/>
        <w:left w:val="none" w:sz="0" w:space="0" w:color="auto"/>
        <w:bottom w:val="none" w:sz="0" w:space="0" w:color="auto"/>
        <w:right w:val="none" w:sz="0" w:space="0" w:color="auto"/>
      </w:divBdr>
    </w:div>
    <w:div w:id="464739248">
      <w:bodyDiv w:val="1"/>
      <w:marLeft w:val="0"/>
      <w:marRight w:val="0"/>
      <w:marTop w:val="0"/>
      <w:marBottom w:val="0"/>
      <w:divBdr>
        <w:top w:val="none" w:sz="0" w:space="0" w:color="auto"/>
        <w:left w:val="none" w:sz="0" w:space="0" w:color="auto"/>
        <w:bottom w:val="none" w:sz="0" w:space="0" w:color="auto"/>
        <w:right w:val="none" w:sz="0" w:space="0" w:color="auto"/>
      </w:divBdr>
    </w:div>
    <w:div w:id="503937657">
      <w:bodyDiv w:val="1"/>
      <w:marLeft w:val="0"/>
      <w:marRight w:val="0"/>
      <w:marTop w:val="0"/>
      <w:marBottom w:val="0"/>
      <w:divBdr>
        <w:top w:val="none" w:sz="0" w:space="0" w:color="auto"/>
        <w:left w:val="none" w:sz="0" w:space="0" w:color="auto"/>
        <w:bottom w:val="none" w:sz="0" w:space="0" w:color="auto"/>
        <w:right w:val="none" w:sz="0" w:space="0" w:color="auto"/>
      </w:divBdr>
    </w:div>
    <w:div w:id="5076700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63">
          <w:marLeft w:val="0"/>
          <w:marRight w:val="0"/>
          <w:marTop w:val="0"/>
          <w:marBottom w:val="0"/>
          <w:divBdr>
            <w:top w:val="none" w:sz="0" w:space="0" w:color="auto"/>
            <w:left w:val="none" w:sz="0" w:space="0" w:color="auto"/>
            <w:bottom w:val="none" w:sz="0" w:space="0" w:color="auto"/>
            <w:right w:val="none" w:sz="0" w:space="0" w:color="auto"/>
          </w:divBdr>
          <w:divsChild>
            <w:div w:id="237248040">
              <w:marLeft w:val="0"/>
              <w:marRight w:val="0"/>
              <w:marTop w:val="0"/>
              <w:marBottom w:val="0"/>
              <w:divBdr>
                <w:top w:val="none" w:sz="0" w:space="0" w:color="auto"/>
                <w:left w:val="none" w:sz="0" w:space="0" w:color="auto"/>
                <w:bottom w:val="none" w:sz="0" w:space="0" w:color="auto"/>
                <w:right w:val="none" w:sz="0" w:space="0" w:color="auto"/>
              </w:divBdr>
              <w:divsChild>
                <w:div w:id="752122960">
                  <w:marLeft w:val="0"/>
                  <w:marRight w:val="0"/>
                  <w:marTop w:val="0"/>
                  <w:marBottom w:val="0"/>
                  <w:divBdr>
                    <w:top w:val="none" w:sz="0" w:space="0" w:color="auto"/>
                    <w:left w:val="none" w:sz="0" w:space="0" w:color="auto"/>
                    <w:bottom w:val="none" w:sz="0" w:space="0" w:color="auto"/>
                    <w:right w:val="none" w:sz="0" w:space="0" w:color="auto"/>
                  </w:divBdr>
                  <w:divsChild>
                    <w:div w:id="162669854">
                      <w:marLeft w:val="0"/>
                      <w:marRight w:val="0"/>
                      <w:marTop w:val="0"/>
                      <w:marBottom w:val="0"/>
                      <w:divBdr>
                        <w:top w:val="none" w:sz="0" w:space="0" w:color="auto"/>
                        <w:left w:val="none" w:sz="0" w:space="0" w:color="auto"/>
                        <w:bottom w:val="none" w:sz="0" w:space="0" w:color="auto"/>
                        <w:right w:val="none" w:sz="0" w:space="0" w:color="auto"/>
                      </w:divBdr>
                      <w:divsChild>
                        <w:div w:id="295184323">
                          <w:marLeft w:val="0"/>
                          <w:marRight w:val="0"/>
                          <w:marTop w:val="0"/>
                          <w:marBottom w:val="0"/>
                          <w:divBdr>
                            <w:top w:val="none" w:sz="0" w:space="0" w:color="auto"/>
                            <w:left w:val="none" w:sz="0" w:space="0" w:color="auto"/>
                            <w:bottom w:val="none" w:sz="0" w:space="0" w:color="auto"/>
                            <w:right w:val="none" w:sz="0" w:space="0" w:color="auto"/>
                          </w:divBdr>
                        </w:div>
                      </w:divsChild>
                    </w:div>
                    <w:div w:id="475993509">
                      <w:marLeft w:val="0"/>
                      <w:marRight w:val="0"/>
                      <w:marTop w:val="0"/>
                      <w:marBottom w:val="0"/>
                      <w:divBdr>
                        <w:top w:val="none" w:sz="0" w:space="0" w:color="auto"/>
                        <w:left w:val="none" w:sz="0" w:space="0" w:color="auto"/>
                        <w:bottom w:val="none" w:sz="0" w:space="0" w:color="auto"/>
                        <w:right w:val="none" w:sz="0" w:space="0" w:color="auto"/>
                      </w:divBdr>
                      <w:divsChild>
                        <w:div w:id="1429424888">
                          <w:marLeft w:val="0"/>
                          <w:marRight w:val="0"/>
                          <w:marTop w:val="0"/>
                          <w:marBottom w:val="0"/>
                          <w:divBdr>
                            <w:top w:val="none" w:sz="0" w:space="0" w:color="auto"/>
                            <w:left w:val="none" w:sz="0" w:space="0" w:color="auto"/>
                            <w:bottom w:val="none" w:sz="0" w:space="0" w:color="auto"/>
                            <w:right w:val="none" w:sz="0" w:space="0" w:color="auto"/>
                          </w:divBdr>
                        </w:div>
                      </w:divsChild>
                    </w:div>
                    <w:div w:id="535701048">
                      <w:marLeft w:val="0"/>
                      <w:marRight w:val="0"/>
                      <w:marTop w:val="0"/>
                      <w:marBottom w:val="0"/>
                      <w:divBdr>
                        <w:top w:val="none" w:sz="0" w:space="0" w:color="auto"/>
                        <w:left w:val="none" w:sz="0" w:space="0" w:color="auto"/>
                        <w:bottom w:val="none" w:sz="0" w:space="0" w:color="auto"/>
                        <w:right w:val="none" w:sz="0" w:space="0" w:color="auto"/>
                      </w:divBdr>
                      <w:divsChild>
                        <w:div w:id="2040277009">
                          <w:marLeft w:val="0"/>
                          <w:marRight w:val="0"/>
                          <w:marTop w:val="0"/>
                          <w:marBottom w:val="0"/>
                          <w:divBdr>
                            <w:top w:val="none" w:sz="0" w:space="0" w:color="auto"/>
                            <w:left w:val="none" w:sz="0" w:space="0" w:color="auto"/>
                            <w:bottom w:val="none" w:sz="0" w:space="0" w:color="auto"/>
                            <w:right w:val="none" w:sz="0" w:space="0" w:color="auto"/>
                          </w:divBdr>
                        </w:div>
                      </w:divsChild>
                    </w:div>
                    <w:div w:id="1209680039">
                      <w:marLeft w:val="0"/>
                      <w:marRight w:val="0"/>
                      <w:marTop w:val="0"/>
                      <w:marBottom w:val="0"/>
                      <w:divBdr>
                        <w:top w:val="none" w:sz="0" w:space="0" w:color="auto"/>
                        <w:left w:val="none" w:sz="0" w:space="0" w:color="auto"/>
                        <w:bottom w:val="none" w:sz="0" w:space="0" w:color="auto"/>
                        <w:right w:val="none" w:sz="0" w:space="0" w:color="auto"/>
                      </w:divBdr>
                      <w:divsChild>
                        <w:div w:id="1152986130">
                          <w:marLeft w:val="0"/>
                          <w:marRight w:val="0"/>
                          <w:marTop w:val="0"/>
                          <w:marBottom w:val="0"/>
                          <w:divBdr>
                            <w:top w:val="none" w:sz="0" w:space="0" w:color="auto"/>
                            <w:left w:val="none" w:sz="0" w:space="0" w:color="auto"/>
                            <w:bottom w:val="none" w:sz="0" w:space="0" w:color="auto"/>
                            <w:right w:val="none" w:sz="0" w:space="0" w:color="auto"/>
                          </w:divBdr>
                        </w:div>
                      </w:divsChild>
                    </w:div>
                    <w:div w:id="1389959522">
                      <w:marLeft w:val="0"/>
                      <w:marRight w:val="0"/>
                      <w:marTop w:val="0"/>
                      <w:marBottom w:val="0"/>
                      <w:divBdr>
                        <w:top w:val="none" w:sz="0" w:space="0" w:color="auto"/>
                        <w:left w:val="none" w:sz="0" w:space="0" w:color="auto"/>
                        <w:bottom w:val="none" w:sz="0" w:space="0" w:color="auto"/>
                        <w:right w:val="none" w:sz="0" w:space="0" w:color="auto"/>
                      </w:divBdr>
                      <w:divsChild>
                        <w:div w:id="20331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40427">
      <w:bodyDiv w:val="1"/>
      <w:marLeft w:val="0"/>
      <w:marRight w:val="0"/>
      <w:marTop w:val="0"/>
      <w:marBottom w:val="0"/>
      <w:divBdr>
        <w:top w:val="none" w:sz="0" w:space="0" w:color="auto"/>
        <w:left w:val="none" w:sz="0" w:space="0" w:color="auto"/>
        <w:bottom w:val="none" w:sz="0" w:space="0" w:color="auto"/>
        <w:right w:val="none" w:sz="0" w:space="0" w:color="auto"/>
      </w:divBdr>
    </w:div>
    <w:div w:id="562958343">
      <w:bodyDiv w:val="1"/>
      <w:marLeft w:val="0"/>
      <w:marRight w:val="0"/>
      <w:marTop w:val="0"/>
      <w:marBottom w:val="0"/>
      <w:divBdr>
        <w:top w:val="none" w:sz="0" w:space="0" w:color="auto"/>
        <w:left w:val="none" w:sz="0" w:space="0" w:color="auto"/>
        <w:bottom w:val="none" w:sz="0" w:space="0" w:color="auto"/>
        <w:right w:val="none" w:sz="0" w:space="0" w:color="auto"/>
      </w:divBdr>
    </w:div>
    <w:div w:id="593981018">
      <w:bodyDiv w:val="1"/>
      <w:marLeft w:val="0"/>
      <w:marRight w:val="0"/>
      <w:marTop w:val="0"/>
      <w:marBottom w:val="0"/>
      <w:divBdr>
        <w:top w:val="none" w:sz="0" w:space="0" w:color="auto"/>
        <w:left w:val="none" w:sz="0" w:space="0" w:color="auto"/>
        <w:bottom w:val="none" w:sz="0" w:space="0" w:color="auto"/>
        <w:right w:val="none" w:sz="0" w:space="0" w:color="auto"/>
      </w:divBdr>
    </w:div>
    <w:div w:id="720861887">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825708786">
      <w:bodyDiv w:val="1"/>
      <w:marLeft w:val="0"/>
      <w:marRight w:val="0"/>
      <w:marTop w:val="0"/>
      <w:marBottom w:val="0"/>
      <w:divBdr>
        <w:top w:val="none" w:sz="0" w:space="0" w:color="auto"/>
        <w:left w:val="none" w:sz="0" w:space="0" w:color="auto"/>
        <w:bottom w:val="none" w:sz="0" w:space="0" w:color="auto"/>
        <w:right w:val="none" w:sz="0" w:space="0" w:color="auto"/>
      </w:divBdr>
    </w:div>
    <w:div w:id="935090426">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475515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81">
          <w:marLeft w:val="0"/>
          <w:marRight w:val="0"/>
          <w:marTop w:val="0"/>
          <w:marBottom w:val="0"/>
          <w:divBdr>
            <w:top w:val="none" w:sz="0" w:space="0" w:color="auto"/>
            <w:left w:val="none" w:sz="0" w:space="0" w:color="auto"/>
            <w:bottom w:val="none" w:sz="0" w:space="0" w:color="auto"/>
            <w:right w:val="none" w:sz="0" w:space="0" w:color="auto"/>
          </w:divBdr>
          <w:divsChild>
            <w:div w:id="1651204183">
              <w:marLeft w:val="0"/>
              <w:marRight w:val="0"/>
              <w:marTop w:val="0"/>
              <w:marBottom w:val="0"/>
              <w:divBdr>
                <w:top w:val="none" w:sz="0" w:space="0" w:color="auto"/>
                <w:left w:val="none" w:sz="0" w:space="0" w:color="auto"/>
                <w:bottom w:val="none" w:sz="0" w:space="0" w:color="auto"/>
                <w:right w:val="none" w:sz="0" w:space="0" w:color="auto"/>
              </w:divBdr>
              <w:divsChild>
                <w:div w:id="1343816545">
                  <w:marLeft w:val="0"/>
                  <w:marRight w:val="0"/>
                  <w:marTop w:val="0"/>
                  <w:marBottom w:val="0"/>
                  <w:divBdr>
                    <w:top w:val="none" w:sz="0" w:space="0" w:color="auto"/>
                    <w:left w:val="none" w:sz="0" w:space="0" w:color="auto"/>
                    <w:bottom w:val="none" w:sz="0" w:space="0" w:color="auto"/>
                    <w:right w:val="none" w:sz="0" w:space="0" w:color="auto"/>
                  </w:divBdr>
                  <w:divsChild>
                    <w:div w:id="239826818">
                      <w:marLeft w:val="0"/>
                      <w:marRight w:val="0"/>
                      <w:marTop w:val="0"/>
                      <w:marBottom w:val="0"/>
                      <w:divBdr>
                        <w:top w:val="none" w:sz="0" w:space="0" w:color="auto"/>
                        <w:left w:val="none" w:sz="0" w:space="0" w:color="auto"/>
                        <w:bottom w:val="none" w:sz="0" w:space="0" w:color="auto"/>
                        <w:right w:val="none" w:sz="0" w:space="0" w:color="auto"/>
                      </w:divBdr>
                      <w:divsChild>
                        <w:div w:id="330447966">
                          <w:marLeft w:val="0"/>
                          <w:marRight w:val="0"/>
                          <w:marTop w:val="0"/>
                          <w:marBottom w:val="0"/>
                          <w:divBdr>
                            <w:top w:val="none" w:sz="0" w:space="0" w:color="auto"/>
                            <w:left w:val="none" w:sz="0" w:space="0" w:color="auto"/>
                            <w:bottom w:val="none" w:sz="0" w:space="0" w:color="auto"/>
                            <w:right w:val="none" w:sz="0" w:space="0" w:color="auto"/>
                          </w:divBdr>
                        </w:div>
                      </w:divsChild>
                    </w:div>
                    <w:div w:id="461774774">
                      <w:marLeft w:val="0"/>
                      <w:marRight w:val="0"/>
                      <w:marTop w:val="0"/>
                      <w:marBottom w:val="0"/>
                      <w:divBdr>
                        <w:top w:val="none" w:sz="0" w:space="0" w:color="auto"/>
                        <w:left w:val="none" w:sz="0" w:space="0" w:color="auto"/>
                        <w:bottom w:val="none" w:sz="0" w:space="0" w:color="auto"/>
                        <w:right w:val="none" w:sz="0" w:space="0" w:color="auto"/>
                      </w:divBdr>
                      <w:divsChild>
                        <w:div w:id="1761215993">
                          <w:marLeft w:val="0"/>
                          <w:marRight w:val="0"/>
                          <w:marTop w:val="0"/>
                          <w:marBottom w:val="0"/>
                          <w:divBdr>
                            <w:top w:val="none" w:sz="0" w:space="0" w:color="auto"/>
                            <w:left w:val="none" w:sz="0" w:space="0" w:color="auto"/>
                            <w:bottom w:val="none" w:sz="0" w:space="0" w:color="auto"/>
                            <w:right w:val="none" w:sz="0" w:space="0" w:color="auto"/>
                          </w:divBdr>
                        </w:div>
                      </w:divsChild>
                    </w:div>
                    <w:div w:id="1177774301">
                      <w:marLeft w:val="0"/>
                      <w:marRight w:val="0"/>
                      <w:marTop w:val="0"/>
                      <w:marBottom w:val="0"/>
                      <w:divBdr>
                        <w:top w:val="none" w:sz="0" w:space="0" w:color="auto"/>
                        <w:left w:val="none" w:sz="0" w:space="0" w:color="auto"/>
                        <w:bottom w:val="none" w:sz="0" w:space="0" w:color="auto"/>
                        <w:right w:val="none" w:sz="0" w:space="0" w:color="auto"/>
                      </w:divBdr>
                      <w:divsChild>
                        <w:div w:id="1297251709">
                          <w:marLeft w:val="0"/>
                          <w:marRight w:val="0"/>
                          <w:marTop w:val="0"/>
                          <w:marBottom w:val="0"/>
                          <w:divBdr>
                            <w:top w:val="none" w:sz="0" w:space="0" w:color="auto"/>
                            <w:left w:val="none" w:sz="0" w:space="0" w:color="auto"/>
                            <w:bottom w:val="none" w:sz="0" w:space="0" w:color="auto"/>
                            <w:right w:val="none" w:sz="0" w:space="0" w:color="auto"/>
                          </w:divBdr>
                        </w:div>
                      </w:divsChild>
                    </w:div>
                    <w:div w:id="1403718951">
                      <w:marLeft w:val="0"/>
                      <w:marRight w:val="0"/>
                      <w:marTop w:val="0"/>
                      <w:marBottom w:val="0"/>
                      <w:divBdr>
                        <w:top w:val="none" w:sz="0" w:space="0" w:color="auto"/>
                        <w:left w:val="none" w:sz="0" w:space="0" w:color="auto"/>
                        <w:bottom w:val="none" w:sz="0" w:space="0" w:color="auto"/>
                        <w:right w:val="none" w:sz="0" w:space="0" w:color="auto"/>
                      </w:divBdr>
                      <w:divsChild>
                        <w:div w:id="1395664897">
                          <w:marLeft w:val="0"/>
                          <w:marRight w:val="0"/>
                          <w:marTop w:val="0"/>
                          <w:marBottom w:val="0"/>
                          <w:divBdr>
                            <w:top w:val="none" w:sz="0" w:space="0" w:color="auto"/>
                            <w:left w:val="none" w:sz="0" w:space="0" w:color="auto"/>
                            <w:bottom w:val="none" w:sz="0" w:space="0" w:color="auto"/>
                            <w:right w:val="none" w:sz="0" w:space="0" w:color="auto"/>
                          </w:divBdr>
                        </w:div>
                      </w:divsChild>
                    </w:div>
                    <w:div w:id="1646858427">
                      <w:marLeft w:val="0"/>
                      <w:marRight w:val="0"/>
                      <w:marTop w:val="0"/>
                      <w:marBottom w:val="0"/>
                      <w:divBdr>
                        <w:top w:val="none" w:sz="0" w:space="0" w:color="auto"/>
                        <w:left w:val="none" w:sz="0" w:space="0" w:color="auto"/>
                        <w:bottom w:val="none" w:sz="0" w:space="0" w:color="auto"/>
                        <w:right w:val="none" w:sz="0" w:space="0" w:color="auto"/>
                      </w:divBdr>
                      <w:divsChild>
                        <w:div w:id="1618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792941">
      <w:bodyDiv w:val="1"/>
      <w:marLeft w:val="0"/>
      <w:marRight w:val="0"/>
      <w:marTop w:val="0"/>
      <w:marBottom w:val="0"/>
      <w:divBdr>
        <w:top w:val="none" w:sz="0" w:space="0" w:color="auto"/>
        <w:left w:val="none" w:sz="0" w:space="0" w:color="auto"/>
        <w:bottom w:val="none" w:sz="0" w:space="0" w:color="auto"/>
        <w:right w:val="none" w:sz="0" w:space="0" w:color="auto"/>
      </w:divBdr>
      <w:divsChild>
        <w:div w:id="265307926">
          <w:marLeft w:val="547"/>
          <w:marRight w:val="0"/>
          <w:marTop w:val="0"/>
          <w:marBottom w:val="0"/>
          <w:divBdr>
            <w:top w:val="none" w:sz="0" w:space="0" w:color="auto"/>
            <w:left w:val="none" w:sz="0" w:space="0" w:color="auto"/>
            <w:bottom w:val="none" w:sz="0" w:space="0" w:color="auto"/>
            <w:right w:val="none" w:sz="0" w:space="0" w:color="auto"/>
          </w:divBdr>
        </w:div>
        <w:div w:id="306907313">
          <w:marLeft w:val="547"/>
          <w:marRight w:val="0"/>
          <w:marTop w:val="0"/>
          <w:marBottom w:val="0"/>
          <w:divBdr>
            <w:top w:val="none" w:sz="0" w:space="0" w:color="auto"/>
            <w:left w:val="none" w:sz="0" w:space="0" w:color="auto"/>
            <w:bottom w:val="none" w:sz="0" w:space="0" w:color="auto"/>
            <w:right w:val="none" w:sz="0" w:space="0" w:color="auto"/>
          </w:divBdr>
        </w:div>
        <w:div w:id="462623595">
          <w:marLeft w:val="547"/>
          <w:marRight w:val="0"/>
          <w:marTop w:val="0"/>
          <w:marBottom w:val="0"/>
          <w:divBdr>
            <w:top w:val="none" w:sz="0" w:space="0" w:color="auto"/>
            <w:left w:val="none" w:sz="0" w:space="0" w:color="auto"/>
            <w:bottom w:val="none" w:sz="0" w:space="0" w:color="auto"/>
            <w:right w:val="none" w:sz="0" w:space="0" w:color="auto"/>
          </w:divBdr>
        </w:div>
        <w:div w:id="729304027">
          <w:marLeft w:val="547"/>
          <w:marRight w:val="0"/>
          <w:marTop w:val="0"/>
          <w:marBottom w:val="0"/>
          <w:divBdr>
            <w:top w:val="none" w:sz="0" w:space="0" w:color="auto"/>
            <w:left w:val="none" w:sz="0" w:space="0" w:color="auto"/>
            <w:bottom w:val="none" w:sz="0" w:space="0" w:color="auto"/>
            <w:right w:val="none" w:sz="0" w:space="0" w:color="auto"/>
          </w:divBdr>
        </w:div>
        <w:div w:id="822089975">
          <w:marLeft w:val="1166"/>
          <w:marRight w:val="0"/>
          <w:marTop w:val="0"/>
          <w:marBottom w:val="0"/>
          <w:divBdr>
            <w:top w:val="none" w:sz="0" w:space="0" w:color="auto"/>
            <w:left w:val="none" w:sz="0" w:space="0" w:color="auto"/>
            <w:bottom w:val="none" w:sz="0" w:space="0" w:color="auto"/>
            <w:right w:val="none" w:sz="0" w:space="0" w:color="auto"/>
          </w:divBdr>
        </w:div>
        <w:div w:id="856695856">
          <w:marLeft w:val="1166"/>
          <w:marRight w:val="0"/>
          <w:marTop w:val="0"/>
          <w:marBottom w:val="0"/>
          <w:divBdr>
            <w:top w:val="none" w:sz="0" w:space="0" w:color="auto"/>
            <w:left w:val="none" w:sz="0" w:space="0" w:color="auto"/>
            <w:bottom w:val="none" w:sz="0" w:space="0" w:color="auto"/>
            <w:right w:val="none" w:sz="0" w:space="0" w:color="auto"/>
          </w:divBdr>
        </w:div>
        <w:div w:id="1250433286">
          <w:marLeft w:val="1166"/>
          <w:marRight w:val="0"/>
          <w:marTop w:val="0"/>
          <w:marBottom w:val="0"/>
          <w:divBdr>
            <w:top w:val="none" w:sz="0" w:space="0" w:color="auto"/>
            <w:left w:val="none" w:sz="0" w:space="0" w:color="auto"/>
            <w:bottom w:val="none" w:sz="0" w:space="0" w:color="auto"/>
            <w:right w:val="none" w:sz="0" w:space="0" w:color="auto"/>
          </w:divBdr>
        </w:div>
        <w:div w:id="1325933869">
          <w:marLeft w:val="547"/>
          <w:marRight w:val="0"/>
          <w:marTop w:val="0"/>
          <w:marBottom w:val="0"/>
          <w:divBdr>
            <w:top w:val="none" w:sz="0" w:space="0" w:color="auto"/>
            <w:left w:val="none" w:sz="0" w:space="0" w:color="auto"/>
            <w:bottom w:val="none" w:sz="0" w:space="0" w:color="auto"/>
            <w:right w:val="none" w:sz="0" w:space="0" w:color="auto"/>
          </w:divBdr>
        </w:div>
        <w:div w:id="1386835000">
          <w:marLeft w:val="547"/>
          <w:marRight w:val="0"/>
          <w:marTop w:val="0"/>
          <w:marBottom w:val="0"/>
          <w:divBdr>
            <w:top w:val="none" w:sz="0" w:space="0" w:color="auto"/>
            <w:left w:val="none" w:sz="0" w:space="0" w:color="auto"/>
            <w:bottom w:val="none" w:sz="0" w:space="0" w:color="auto"/>
            <w:right w:val="none" w:sz="0" w:space="0" w:color="auto"/>
          </w:divBdr>
        </w:div>
        <w:div w:id="1683512163">
          <w:marLeft w:val="547"/>
          <w:marRight w:val="0"/>
          <w:marTop w:val="0"/>
          <w:marBottom w:val="0"/>
          <w:divBdr>
            <w:top w:val="none" w:sz="0" w:space="0" w:color="auto"/>
            <w:left w:val="none" w:sz="0" w:space="0" w:color="auto"/>
            <w:bottom w:val="none" w:sz="0" w:space="0" w:color="auto"/>
            <w:right w:val="none" w:sz="0" w:space="0" w:color="auto"/>
          </w:divBdr>
        </w:div>
        <w:div w:id="1754935785">
          <w:marLeft w:val="1166"/>
          <w:marRight w:val="0"/>
          <w:marTop w:val="0"/>
          <w:marBottom w:val="0"/>
          <w:divBdr>
            <w:top w:val="none" w:sz="0" w:space="0" w:color="auto"/>
            <w:left w:val="none" w:sz="0" w:space="0" w:color="auto"/>
            <w:bottom w:val="none" w:sz="0" w:space="0" w:color="auto"/>
            <w:right w:val="none" w:sz="0" w:space="0" w:color="auto"/>
          </w:divBdr>
        </w:div>
        <w:div w:id="1766996092">
          <w:marLeft w:val="1166"/>
          <w:marRight w:val="0"/>
          <w:marTop w:val="0"/>
          <w:marBottom w:val="0"/>
          <w:divBdr>
            <w:top w:val="none" w:sz="0" w:space="0" w:color="auto"/>
            <w:left w:val="none" w:sz="0" w:space="0" w:color="auto"/>
            <w:bottom w:val="none" w:sz="0" w:space="0" w:color="auto"/>
            <w:right w:val="none" w:sz="0" w:space="0" w:color="auto"/>
          </w:divBdr>
        </w:div>
        <w:div w:id="1943487683">
          <w:marLeft w:val="547"/>
          <w:marRight w:val="0"/>
          <w:marTop w:val="0"/>
          <w:marBottom w:val="0"/>
          <w:divBdr>
            <w:top w:val="none" w:sz="0" w:space="0" w:color="auto"/>
            <w:left w:val="none" w:sz="0" w:space="0" w:color="auto"/>
            <w:bottom w:val="none" w:sz="0" w:space="0" w:color="auto"/>
            <w:right w:val="none" w:sz="0" w:space="0" w:color="auto"/>
          </w:divBdr>
        </w:div>
        <w:div w:id="1992824928">
          <w:marLeft w:val="1166"/>
          <w:marRight w:val="0"/>
          <w:marTop w:val="0"/>
          <w:marBottom w:val="0"/>
          <w:divBdr>
            <w:top w:val="none" w:sz="0" w:space="0" w:color="auto"/>
            <w:left w:val="none" w:sz="0" w:space="0" w:color="auto"/>
            <w:bottom w:val="none" w:sz="0" w:space="0" w:color="auto"/>
            <w:right w:val="none" w:sz="0" w:space="0" w:color="auto"/>
          </w:divBdr>
        </w:div>
        <w:div w:id="2001427296">
          <w:marLeft w:val="1166"/>
          <w:marRight w:val="0"/>
          <w:marTop w:val="0"/>
          <w:marBottom w:val="0"/>
          <w:divBdr>
            <w:top w:val="none" w:sz="0" w:space="0" w:color="auto"/>
            <w:left w:val="none" w:sz="0" w:space="0" w:color="auto"/>
            <w:bottom w:val="none" w:sz="0" w:space="0" w:color="auto"/>
            <w:right w:val="none" w:sz="0" w:space="0" w:color="auto"/>
          </w:divBdr>
        </w:div>
        <w:div w:id="2085761816">
          <w:marLeft w:val="1166"/>
          <w:marRight w:val="0"/>
          <w:marTop w:val="0"/>
          <w:marBottom w:val="0"/>
          <w:divBdr>
            <w:top w:val="none" w:sz="0" w:space="0" w:color="auto"/>
            <w:left w:val="none" w:sz="0" w:space="0" w:color="auto"/>
            <w:bottom w:val="none" w:sz="0" w:space="0" w:color="auto"/>
            <w:right w:val="none" w:sz="0" w:space="0" w:color="auto"/>
          </w:divBdr>
        </w:div>
      </w:divsChild>
    </w:div>
    <w:div w:id="1207793347">
      <w:bodyDiv w:val="1"/>
      <w:marLeft w:val="0"/>
      <w:marRight w:val="0"/>
      <w:marTop w:val="0"/>
      <w:marBottom w:val="0"/>
      <w:divBdr>
        <w:top w:val="none" w:sz="0" w:space="0" w:color="auto"/>
        <w:left w:val="none" w:sz="0" w:space="0" w:color="auto"/>
        <w:bottom w:val="none" w:sz="0" w:space="0" w:color="auto"/>
        <w:right w:val="none" w:sz="0" w:space="0" w:color="auto"/>
      </w:divBdr>
    </w:div>
    <w:div w:id="1257133931">
      <w:bodyDiv w:val="1"/>
      <w:marLeft w:val="0"/>
      <w:marRight w:val="0"/>
      <w:marTop w:val="0"/>
      <w:marBottom w:val="0"/>
      <w:divBdr>
        <w:top w:val="none" w:sz="0" w:space="0" w:color="auto"/>
        <w:left w:val="none" w:sz="0" w:space="0" w:color="auto"/>
        <w:bottom w:val="none" w:sz="0" w:space="0" w:color="auto"/>
        <w:right w:val="none" w:sz="0" w:space="0" w:color="auto"/>
      </w:divBdr>
    </w:div>
    <w:div w:id="1407023878">
      <w:bodyDiv w:val="1"/>
      <w:marLeft w:val="0"/>
      <w:marRight w:val="0"/>
      <w:marTop w:val="0"/>
      <w:marBottom w:val="0"/>
      <w:divBdr>
        <w:top w:val="none" w:sz="0" w:space="0" w:color="auto"/>
        <w:left w:val="none" w:sz="0" w:space="0" w:color="auto"/>
        <w:bottom w:val="none" w:sz="0" w:space="0" w:color="auto"/>
        <w:right w:val="none" w:sz="0" w:space="0" w:color="auto"/>
      </w:divBdr>
    </w:div>
    <w:div w:id="1453477818">
      <w:bodyDiv w:val="1"/>
      <w:marLeft w:val="0"/>
      <w:marRight w:val="0"/>
      <w:marTop w:val="0"/>
      <w:marBottom w:val="0"/>
      <w:divBdr>
        <w:top w:val="none" w:sz="0" w:space="0" w:color="auto"/>
        <w:left w:val="none" w:sz="0" w:space="0" w:color="auto"/>
        <w:bottom w:val="none" w:sz="0" w:space="0" w:color="auto"/>
        <w:right w:val="none" w:sz="0" w:space="0" w:color="auto"/>
      </w:divBdr>
    </w:div>
    <w:div w:id="1620843575">
      <w:bodyDiv w:val="1"/>
      <w:marLeft w:val="0"/>
      <w:marRight w:val="0"/>
      <w:marTop w:val="0"/>
      <w:marBottom w:val="0"/>
      <w:divBdr>
        <w:top w:val="none" w:sz="0" w:space="0" w:color="auto"/>
        <w:left w:val="none" w:sz="0" w:space="0" w:color="auto"/>
        <w:bottom w:val="none" w:sz="0" w:space="0" w:color="auto"/>
        <w:right w:val="none" w:sz="0" w:space="0" w:color="auto"/>
      </w:divBdr>
    </w:div>
    <w:div w:id="1641691738">
      <w:bodyDiv w:val="1"/>
      <w:marLeft w:val="0"/>
      <w:marRight w:val="0"/>
      <w:marTop w:val="0"/>
      <w:marBottom w:val="0"/>
      <w:divBdr>
        <w:top w:val="none" w:sz="0" w:space="0" w:color="auto"/>
        <w:left w:val="none" w:sz="0" w:space="0" w:color="auto"/>
        <w:bottom w:val="none" w:sz="0" w:space="0" w:color="auto"/>
        <w:right w:val="none" w:sz="0" w:space="0" w:color="auto"/>
      </w:divBdr>
    </w:div>
    <w:div w:id="1648902217">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657682427">
      <w:bodyDiv w:val="1"/>
      <w:marLeft w:val="0"/>
      <w:marRight w:val="0"/>
      <w:marTop w:val="0"/>
      <w:marBottom w:val="0"/>
      <w:divBdr>
        <w:top w:val="none" w:sz="0" w:space="0" w:color="auto"/>
        <w:left w:val="none" w:sz="0" w:space="0" w:color="auto"/>
        <w:bottom w:val="none" w:sz="0" w:space="0" w:color="auto"/>
        <w:right w:val="none" w:sz="0" w:space="0" w:color="auto"/>
      </w:divBdr>
    </w:div>
    <w:div w:id="1680503628">
      <w:bodyDiv w:val="1"/>
      <w:marLeft w:val="0"/>
      <w:marRight w:val="0"/>
      <w:marTop w:val="0"/>
      <w:marBottom w:val="0"/>
      <w:divBdr>
        <w:top w:val="none" w:sz="0" w:space="0" w:color="auto"/>
        <w:left w:val="none" w:sz="0" w:space="0" w:color="auto"/>
        <w:bottom w:val="none" w:sz="0" w:space="0" w:color="auto"/>
        <w:right w:val="none" w:sz="0" w:space="0" w:color="auto"/>
      </w:divBdr>
    </w:div>
    <w:div w:id="1906522125">
      <w:bodyDiv w:val="1"/>
      <w:marLeft w:val="0"/>
      <w:marRight w:val="0"/>
      <w:marTop w:val="0"/>
      <w:marBottom w:val="0"/>
      <w:divBdr>
        <w:top w:val="none" w:sz="0" w:space="0" w:color="auto"/>
        <w:left w:val="none" w:sz="0" w:space="0" w:color="auto"/>
        <w:bottom w:val="none" w:sz="0" w:space="0" w:color="auto"/>
        <w:right w:val="none" w:sz="0" w:space="0" w:color="auto"/>
      </w:divBdr>
    </w:div>
    <w:div w:id="1961300467">
      <w:bodyDiv w:val="1"/>
      <w:marLeft w:val="0"/>
      <w:marRight w:val="0"/>
      <w:marTop w:val="0"/>
      <w:marBottom w:val="0"/>
      <w:divBdr>
        <w:top w:val="none" w:sz="0" w:space="0" w:color="auto"/>
        <w:left w:val="none" w:sz="0" w:space="0" w:color="auto"/>
        <w:bottom w:val="none" w:sz="0" w:space="0" w:color="auto"/>
        <w:right w:val="none" w:sz="0" w:space="0" w:color="auto"/>
      </w:divBdr>
    </w:div>
    <w:div w:id="205634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9.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emo.com.au"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8531DE-CAE8-4B93-9272-A28E226C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15FA7EAD</Template>
  <TotalTime>0</TotalTime>
  <Pages>26</Pages>
  <Words>5427</Words>
  <Characters>30940</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2017-02-02T02:30:00Z</dcterms:created>
  <dcterms:modified xsi:type="dcterms:W3CDTF">2017-02-02T02:30:00Z</dcterms:modified>
</cp:coreProperties>
</file>