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4A" w:rsidRDefault="0024250C" w:rsidP="00372A94">
      <w:pPr>
        <w:jc w:val="center"/>
        <w:rPr>
          <w:b/>
          <w:lang w:val="en-US"/>
        </w:rPr>
      </w:pPr>
      <w:bookmarkStart w:id="0" w:name="_GoBack"/>
      <w:bookmarkEnd w:id="0"/>
      <w:r w:rsidRPr="00372A94">
        <w:rPr>
          <w:b/>
          <w:lang w:val="en-US"/>
        </w:rPr>
        <w:t xml:space="preserve">AER </w:t>
      </w:r>
      <w:r w:rsidR="00AE736C">
        <w:rPr>
          <w:b/>
          <w:lang w:val="en-US"/>
        </w:rPr>
        <w:t xml:space="preserve">amended </w:t>
      </w:r>
      <w:r w:rsidRPr="00372A94">
        <w:rPr>
          <w:b/>
          <w:lang w:val="en-US"/>
        </w:rPr>
        <w:t xml:space="preserve">decision – </w:t>
      </w:r>
      <w:r w:rsidR="0085666F">
        <w:rPr>
          <w:b/>
          <w:lang w:val="en-US"/>
        </w:rPr>
        <w:t>AusNet Services</w:t>
      </w:r>
      <w:r w:rsidRPr="00372A94">
        <w:rPr>
          <w:b/>
          <w:lang w:val="en-US"/>
        </w:rPr>
        <w:t xml:space="preserve"> contingent project application – tranche 1</w:t>
      </w:r>
    </w:p>
    <w:p w:rsidR="00372A94" w:rsidRPr="00372A94" w:rsidRDefault="00372A94" w:rsidP="00372A94">
      <w:pPr>
        <w:jc w:val="center"/>
        <w:rPr>
          <w:b/>
          <w:lang w:val="en-US"/>
        </w:rPr>
      </w:pPr>
      <w:r>
        <w:rPr>
          <w:b/>
          <w:lang w:val="en-US"/>
        </w:rPr>
        <w:t>2</w:t>
      </w:r>
      <w:r w:rsidR="00DE75A7">
        <w:rPr>
          <w:b/>
          <w:lang w:val="en-US"/>
        </w:rPr>
        <w:t>2</w:t>
      </w:r>
      <w:r>
        <w:rPr>
          <w:b/>
          <w:lang w:val="en-US"/>
        </w:rPr>
        <w:t xml:space="preserve"> August 2017</w:t>
      </w:r>
    </w:p>
    <w:p w:rsidR="00B939D3" w:rsidRDefault="00552958" w:rsidP="00E13DB5">
      <w:pPr>
        <w:rPr>
          <w:lang w:val="en-US"/>
        </w:rPr>
      </w:pPr>
      <w:r>
        <w:rPr>
          <w:lang w:val="en-US"/>
        </w:rPr>
        <w:t xml:space="preserve">On 21 August 2017, the AER Board determined that the </w:t>
      </w:r>
      <w:r w:rsidRPr="00552958">
        <w:rPr>
          <w:lang w:val="en-US"/>
        </w:rPr>
        <w:t xml:space="preserve">AusNet Services </w:t>
      </w:r>
      <w:r w:rsidR="00B939D3">
        <w:rPr>
          <w:lang w:val="en-US"/>
        </w:rPr>
        <w:t>proposal</w:t>
      </w:r>
      <w:r>
        <w:rPr>
          <w:lang w:val="en-US"/>
        </w:rPr>
        <w:t xml:space="preserve"> for contingent project funding was approved but with modifications to the amounts sought in the proposal </w:t>
      </w:r>
      <w:r w:rsidR="00B939D3">
        <w:rPr>
          <w:lang w:val="en-US"/>
        </w:rPr>
        <w:t xml:space="preserve">as </w:t>
      </w:r>
      <w:r>
        <w:rPr>
          <w:lang w:val="en-US"/>
        </w:rPr>
        <w:t xml:space="preserve">lodged on 31 March 2017. </w:t>
      </w:r>
      <w:r w:rsidRPr="00552958">
        <w:rPr>
          <w:lang w:val="en-US"/>
        </w:rPr>
        <w:t xml:space="preserve">AusNet Services </w:t>
      </w:r>
      <w:r>
        <w:rPr>
          <w:lang w:val="en-US"/>
        </w:rPr>
        <w:t>submitted their application in real, $2016</w:t>
      </w:r>
      <w:r w:rsidR="00B939D3">
        <w:rPr>
          <w:lang w:val="en-US"/>
        </w:rPr>
        <w:t xml:space="preserve">. </w:t>
      </w:r>
      <w:r w:rsidR="00F7040E">
        <w:rPr>
          <w:lang w:val="en-US"/>
        </w:rPr>
        <w:t>W</w:t>
      </w:r>
      <w:r>
        <w:rPr>
          <w:lang w:val="en-US"/>
        </w:rPr>
        <w:t xml:space="preserve">e have used </w:t>
      </w:r>
      <w:r w:rsidR="003C751A">
        <w:rPr>
          <w:lang w:val="en-US"/>
        </w:rPr>
        <w:t xml:space="preserve">real, </w:t>
      </w:r>
      <w:r>
        <w:rPr>
          <w:lang w:val="en-US"/>
        </w:rPr>
        <w:t>$</w:t>
      </w:r>
      <w:r w:rsidR="003C751A">
        <w:rPr>
          <w:lang w:val="en-US"/>
        </w:rPr>
        <w:t>2015</w:t>
      </w:r>
      <w:r>
        <w:rPr>
          <w:lang w:val="en-US"/>
        </w:rPr>
        <w:t xml:space="preserve"> as the basis for presenting the calculations of </w:t>
      </w:r>
      <w:r w:rsidRPr="00E73423">
        <w:rPr>
          <w:lang w:val="en-US"/>
        </w:rPr>
        <w:t>incremental capital and operating expenditure in each remaining year of the regulatory control period</w:t>
      </w:r>
      <w:r>
        <w:rPr>
          <w:lang w:val="en-US"/>
        </w:rPr>
        <w:t xml:space="preserve">. </w:t>
      </w:r>
      <w:r w:rsidR="003C751A">
        <w:rPr>
          <w:lang w:val="en-US"/>
        </w:rPr>
        <w:t xml:space="preserve">This is because the </w:t>
      </w:r>
      <w:r w:rsidR="000320CE">
        <w:rPr>
          <w:lang w:val="en-US"/>
        </w:rPr>
        <w:t xml:space="preserve">Post-Tax Revenue Model calculation </w:t>
      </w:r>
      <w:r w:rsidR="003C751A">
        <w:rPr>
          <w:lang w:val="en-US"/>
        </w:rPr>
        <w:t xml:space="preserve">is expressed in real, $2015. </w:t>
      </w:r>
      <w:r w:rsidR="00B939D3">
        <w:rPr>
          <w:lang w:val="en-US"/>
        </w:rPr>
        <w:t>To correspond to the proposal</w:t>
      </w:r>
      <w:r w:rsidR="00030FF5">
        <w:rPr>
          <w:lang w:val="en-US"/>
        </w:rPr>
        <w:t xml:space="preserve">, the adjustment to the total capital expenditure is expressed as a real, $2016 </w:t>
      </w:r>
      <w:r w:rsidR="00B939D3">
        <w:rPr>
          <w:lang w:val="en-US"/>
        </w:rPr>
        <w:t>amount</w:t>
      </w:r>
      <w:r w:rsidR="00030FF5">
        <w:rPr>
          <w:lang w:val="en-US"/>
        </w:rPr>
        <w:t xml:space="preserve">. </w:t>
      </w:r>
    </w:p>
    <w:p w:rsidR="00AE736C" w:rsidRDefault="00AE736C" w:rsidP="00E13DB5">
      <w:pPr>
        <w:rPr>
          <w:lang w:val="en-US"/>
        </w:rPr>
      </w:pPr>
      <w:r>
        <w:rPr>
          <w:lang w:val="en-US"/>
        </w:rPr>
        <w:t xml:space="preserve">We first published our decision </w:t>
      </w:r>
      <w:r w:rsidR="00C26516">
        <w:rPr>
          <w:lang w:val="en-US"/>
        </w:rPr>
        <w:t xml:space="preserve">document </w:t>
      </w:r>
      <w:r>
        <w:rPr>
          <w:lang w:val="en-US"/>
        </w:rPr>
        <w:t xml:space="preserve">on 21 August 2017. </w:t>
      </w:r>
      <w:r w:rsidR="00050B5B">
        <w:rPr>
          <w:lang w:val="en-US"/>
        </w:rPr>
        <w:t>However, w</w:t>
      </w:r>
      <w:r>
        <w:rPr>
          <w:lang w:val="en-US"/>
        </w:rPr>
        <w:t xml:space="preserve">e discovered </w:t>
      </w:r>
      <w:r w:rsidR="00050B5B">
        <w:rPr>
          <w:lang w:val="en-US"/>
        </w:rPr>
        <w:t xml:space="preserve">minor </w:t>
      </w:r>
      <w:r>
        <w:rPr>
          <w:lang w:val="en-US"/>
        </w:rPr>
        <w:t>errors with Table</w:t>
      </w:r>
      <w:r w:rsidR="00050B5B">
        <w:rPr>
          <w:lang w:val="en-US"/>
        </w:rPr>
        <w:t>s</w:t>
      </w:r>
      <w:r>
        <w:rPr>
          <w:lang w:val="en-US"/>
        </w:rPr>
        <w:t xml:space="preserve"> 1 and </w:t>
      </w:r>
      <w:r w:rsidR="00050B5B">
        <w:rPr>
          <w:lang w:val="en-US"/>
        </w:rPr>
        <w:t>3</w:t>
      </w:r>
      <w:r w:rsidR="004E7240">
        <w:rPr>
          <w:lang w:val="en-US"/>
        </w:rPr>
        <w:t xml:space="preserve">. To correct these minor errors, </w:t>
      </w:r>
      <w:r w:rsidR="00050B5B">
        <w:rPr>
          <w:lang w:val="en-US"/>
        </w:rPr>
        <w:t xml:space="preserve">we </w:t>
      </w:r>
      <w:r>
        <w:rPr>
          <w:lang w:val="en-US"/>
        </w:rPr>
        <w:t xml:space="preserve">have amended </w:t>
      </w:r>
      <w:r w:rsidR="004E7240">
        <w:rPr>
          <w:lang w:val="en-US"/>
        </w:rPr>
        <w:t>the</w:t>
      </w:r>
      <w:r>
        <w:rPr>
          <w:lang w:val="en-US"/>
        </w:rPr>
        <w:t xml:space="preserve"> decision document</w:t>
      </w:r>
      <w:r w:rsidR="00050B5B">
        <w:rPr>
          <w:lang w:val="en-US"/>
        </w:rPr>
        <w:t xml:space="preserve"> of 21 August 2017</w:t>
      </w:r>
      <w:r>
        <w:rPr>
          <w:lang w:val="en-US"/>
        </w:rPr>
        <w:t xml:space="preserve"> </w:t>
      </w:r>
      <w:r w:rsidR="00C26516">
        <w:rPr>
          <w:lang w:val="en-US"/>
        </w:rPr>
        <w:t xml:space="preserve">with the corrections provided for </w:t>
      </w:r>
      <w:r w:rsidR="004E7240">
        <w:rPr>
          <w:lang w:val="en-US"/>
        </w:rPr>
        <w:t>in this document</w:t>
      </w:r>
      <w:r>
        <w:rPr>
          <w:lang w:val="en-US"/>
        </w:rPr>
        <w:t xml:space="preserve">. </w:t>
      </w:r>
    </w:p>
    <w:p w:rsidR="00552958" w:rsidRDefault="00552958" w:rsidP="00E13DB5">
      <w:pPr>
        <w:rPr>
          <w:lang w:val="en-US"/>
        </w:rPr>
      </w:pPr>
      <w:r>
        <w:rPr>
          <w:lang w:val="en-US"/>
        </w:rPr>
        <w:t xml:space="preserve">In accordance with clause </w:t>
      </w:r>
      <w:proofErr w:type="gramStart"/>
      <w:r>
        <w:rPr>
          <w:lang w:val="en-US"/>
        </w:rPr>
        <w:t>6.6A.2(</w:t>
      </w:r>
      <w:proofErr w:type="gramEnd"/>
      <w:r>
        <w:rPr>
          <w:lang w:val="en-US"/>
        </w:rPr>
        <w:t xml:space="preserve">e)(1) </w:t>
      </w:r>
      <w:r w:rsidR="00383CE2">
        <w:rPr>
          <w:lang w:val="en-US"/>
        </w:rPr>
        <w:t xml:space="preserve">of the National Electricity Rules (NER) </w:t>
      </w:r>
      <w:r>
        <w:rPr>
          <w:lang w:val="en-US"/>
        </w:rPr>
        <w:t>we have determined:</w:t>
      </w:r>
    </w:p>
    <w:p w:rsidR="00552958" w:rsidRPr="00372A94" w:rsidRDefault="00552958" w:rsidP="00E13DB5">
      <w:pPr>
        <w:pStyle w:val="ListParagraph"/>
        <w:numPr>
          <w:ilvl w:val="0"/>
          <w:numId w:val="29"/>
        </w:numPr>
        <w:rPr>
          <w:lang w:val="en-US"/>
        </w:rPr>
      </w:pPr>
      <w:r w:rsidRPr="00372A94">
        <w:rPr>
          <w:lang w:val="en-US"/>
        </w:rPr>
        <w:t xml:space="preserve">The </w:t>
      </w:r>
      <w:r>
        <w:rPr>
          <w:lang w:val="en-US"/>
        </w:rPr>
        <w:t xml:space="preserve">amount of </w:t>
      </w:r>
      <w:r w:rsidRPr="00372A94">
        <w:rPr>
          <w:lang w:val="en-US"/>
        </w:rPr>
        <w:t>capital and incremental operating expenditure</w:t>
      </w:r>
      <w:r>
        <w:rPr>
          <w:lang w:val="en-US"/>
        </w:rPr>
        <w:t>,</w:t>
      </w:r>
      <w:r w:rsidRPr="00372A94">
        <w:rPr>
          <w:lang w:val="en-US"/>
        </w:rPr>
        <w:t xml:space="preserve"> </w:t>
      </w:r>
      <w:r>
        <w:rPr>
          <w:lang w:val="en-US"/>
        </w:rPr>
        <w:t>for</w:t>
      </w:r>
      <w:r w:rsidRPr="00372A94">
        <w:rPr>
          <w:lang w:val="en-US"/>
        </w:rPr>
        <w:t xml:space="preserve"> each remaining year of the regulatory control period </w:t>
      </w:r>
      <w:r>
        <w:rPr>
          <w:lang w:val="en-US"/>
        </w:rPr>
        <w:t xml:space="preserve">that we consider is reasonably required for the purpose of undertaking the contingent project </w:t>
      </w:r>
      <w:r w:rsidRPr="00372A94">
        <w:rPr>
          <w:lang w:val="en-US"/>
        </w:rPr>
        <w:t>is:</w:t>
      </w:r>
      <w:r>
        <w:rPr>
          <w:rStyle w:val="FootnoteReference"/>
          <w:lang w:val="en-US"/>
        </w:rPr>
        <w:footnoteReference w:id="1"/>
      </w:r>
    </w:p>
    <w:p w:rsidR="00552958" w:rsidRDefault="00552958" w:rsidP="00552958">
      <w:pPr>
        <w:rPr>
          <w:lang w:val="en-US"/>
        </w:rPr>
      </w:pPr>
      <w:r w:rsidRPr="00494ACE">
        <w:rPr>
          <w:b/>
          <w:lang w:val="en-US"/>
        </w:rPr>
        <w:t xml:space="preserve">Table 1 - </w:t>
      </w:r>
      <w:r>
        <w:rPr>
          <w:b/>
          <w:lang w:val="en-US"/>
        </w:rPr>
        <w:t>C</w:t>
      </w:r>
      <w:r w:rsidRPr="00494ACE">
        <w:rPr>
          <w:b/>
          <w:lang w:val="en-US"/>
        </w:rPr>
        <w:t xml:space="preserve">apital and </w:t>
      </w:r>
      <w:r>
        <w:rPr>
          <w:b/>
          <w:lang w:val="en-US"/>
        </w:rPr>
        <w:t xml:space="preserve">incremental </w:t>
      </w:r>
      <w:r w:rsidRPr="00494ACE">
        <w:rPr>
          <w:b/>
          <w:lang w:val="en-US"/>
        </w:rPr>
        <w:t>operating expenditure (</w:t>
      </w:r>
      <w:r w:rsidR="003C751A">
        <w:rPr>
          <w:b/>
          <w:lang w:val="en-US"/>
        </w:rPr>
        <w:t xml:space="preserve">real, </w:t>
      </w:r>
      <w:r w:rsidRPr="00494ACE">
        <w:rPr>
          <w:b/>
          <w:lang w:val="en-US"/>
        </w:rPr>
        <w:t>$</w:t>
      </w:r>
      <w:r w:rsidR="003C751A">
        <w:rPr>
          <w:b/>
          <w:lang w:val="en-US"/>
        </w:rPr>
        <w:t>2015</w:t>
      </w:r>
      <w:r w:rsidRPr="00494ACE">
        <w:rPr>
          <w:b/>
          <w:lang w:val="en-US"/>
        </w:rPr>
        <w:t>)</w:t>
      </w:r>
    </w:p>
    <w:tbl>
      <w:tblPr>
        <w:tblStyle w:val="AERTable-Text"/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851"/>
        <w:gridCol w:w="850"/>
        <w:gridCol w:w="851"/>
        <w:gridCol w:w="850"/>
      </w:tblGrid>
      <w:tr w:rsidR="00494ACE" w:rsidRPr="00997E4C" w:rsidTr="001B2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19" w:type="dxa"/>
          </w:tcPr>
          <w:p w:rsidR="00494ACE" w:rsidRPr="00997E4C" w:rsidRDefault="00494ACE" w:rsidP="001B2F5C">
            <w:pPr>
              <w:spacing w:line="276" w:lineRule="auto"/>
            </w:pPr>
          </w:p>
        </w:tc>
        <w:tc>
          <w:tcPr>
            <w:tcW w:w="851" w:type="dxa"/>
          </w:tcPr>
          <w:p w:rsidR="00494ACE" w:rsidRPr="00997E4C" w:rsidRDefault="00494ACE" w:rsidP="001B2F5C">
            <w:pPr>
              <w:spacing w:line="276" w:lineRule="auto"/>
              <w:jc w:val="center"/>
            </w:pPr>
            <w:r w:rsidRPr="00997E4C">
              <w:t>2016</w:t>
            </w:r>
          </w:p>
        </w:tc>
        <w:tc>
          <w:tcPr>
            <w:tcW w:w="851" w:type="dxa"/>
          </w:tcPr>
          <w:p w:rsidR="00494ACE" w:rsidRPr="00997E4C" w:rsidRDefault="00494ACE" w:rsidP="001B2F5C">
            <w:pPr>
              <w:spacing w:line="276" w:lineRule="auto"/>
              <w:jc w:val="center"/>
            </w:pPr>
            <w:r w:rsidRPr="00997E4C">
              <w:t>2017</w:t>
            </w:r>
          </w:p>
        </w:tc>
        <w:tc>
          <w:tcPr>
            <w:tcW w:w="850" w:type="dxa"/>
          </w:tcPr>
          <w:p w:rsidR="00494ACE" w:rsidRPr="00997E4C" w:rsidRDefault="00494ACE" w:rsidP="001B2F5C">
            <w:pPr>
              <w:spacing w:line="276" w:lineRule="auto"/>
              <w:jc w:val="center"/>
            </w:pPr>
            <w:r w:rsidRPr="00997E4C">
              <w:t>2018</w:t>
            </w:r>
          </w:p>
        </w:tc>
        <w:tc>
          <w:tcPr>
            <w:tcW w:w="851" w:type="dxa"/>
          </w:tcPr>
          <w:p w:rsidR="00494ACE" w:rsidRPr="00997E4C" w:rsidRDefault="00494ACE" w:rsidP="001B2F5C">
            <w:pPr>
              <w:spacing w:line="276" w:lineRule="auto"/>
              <w:jc w:val="center"/>
            </w:pPr>
            <w:r w:rsidRPr="00997E4C">
              <w:t>2019</w:t>
            </w:r>
          </w:p>
        </w:tc>
        <w:tc>
          <w:tcPr>
            <w:tcW w:w="850" w:type="dxa"/>
          </w:tcPr>
          <w:p w:rsidR="00494ACE" w:rsidRPr="00997E4C" w:rsidRDefault="00494ACE" w:rsidP="001B2F5C">
            <w:pPr>
              <w:spacing w:line="276" w:lineRule="auto"/>
              <w:jc w:val="center"/>
            </w:pPr>
            <w:r w:rsidRPr="00997E4C">
              <w:t>2020</w:t>
            </w:r>
          </w:p>
        </w:tc>
      </w:tr>
      <w:tr w:rsidR="00B01CFF" w:rsidRPr="00997E4C" w:rsidTr="00B01CFF">
        <w:tc>
          <w:tcPr>
            <w:tcW w:w="4219" w:type="dxa"/>
          </w:tcPr>
          <w:p w:rsidR="00B01CFF" w:rsidRPr="00997E4C" w:rsidRDefault="00B01CFF" w:rsidP="00494ACE">
            <w:pPr>
              <w:spacing w:line="276" w:lineRule="auto"/>
            </w:pPr>
            <w:r>
              <w:t>Incremental c</w:t>
            </w:r>
            <w:r w:rsidRPr="00997E4C">
              <w:t>apital</w:t>
            </w:r>
            <w:r>
              <w:t xml:space="preserve"> expenditure</w:t>
            </w:r>
          </w:p>
        </w:tc>
        <w:tc>
          <w:tcPr>
            <w:tcW w:w="851" w:type="dxa"/>
          </w:tcPr>
          <w:p w:rsidR="00B01CFF" w:rsidRPr="00B469E4" w:rsidRDefault="00B01CFF" w:rsidP="00B469E4">
            <w:pPr>
              <w:spacing w:line="276" w:lineRule="auto"/>
              <w:jc w:val="right"/>
            </w:pPr>
            <w:r w:rsidRPr="002C74E0">
              <w:t xml:space="preserve"> 6.94 </w:t>
            </w:r>
          </w:p>
        </w:tc>
        <w:tc>
          <w:tcPr>
            <w:tcW w:w="851" w:type="dxa"/>
          </w:tcPr>
          <w:p w:rsidR="00B01CFF" w:rsidRPr="00B469E4" w:rsidRDefault="00B01CFF" w:rsidP="00B469E4">
            <w:pPr>
              <w:spacing w:line="276" w:lineRule="auto"/>
              <w:jc w:val="right"/>
            </w:pPr>
            <w:r w:rsidRPr="002C74E0">
              <w:t xml:space="preserve"> 53.24 </w:t>
            </w:r>
          </w:p>
        </w:tc>
        <w:tc>
          <w:tcPr>
            <w:tcW w:w="850" w:type="dxa"/>
          </w:tcPr>
          <w:p w:rsidR="00B01CFF" w:rsidRPr="00B469E4" w:rsidRDefault="00B01CFF" w:rsidP="00B469E4">
            <w:pPr>
              <w:spacing w:line="276" w:lineRule="auto"/>
              <w:jc w:val="right"/>
            </w:pPr>
            <w:r w:rsidRPr="002C74E0">
              <w:t xml:space="preserve"> 39.50 </w:t>
            </w:r>
          </w:p>
        </w:tc>
        <w:tc>
          <w:tcPr>
            <w:tcW w:w="851" w:type="dxa"/>
          </w:tcPr>
          <w:p w:rsidR="00B01CFF" w:rsidRPr="00B469E4" w:rsidRDefault="00B01CFF" w:rsidP="00B469E4">
            <w:pPr>
              <w:spacing w:line="276" w:lineRule="auto"/>
              <w:jc w:val="right"/>
            </w:pPr>
            <w:r w:rsidRPr="002C74E0">
              <w:t xml:space="preserve"> 0.12 </w:t>
            </w:r>
          </w:p>
        </w:tc>
        <w:tc>
          <w:tcPr>
            <w:tcW w:w="850" w:type="dxa"/>
          </w:tcPr>
          <w:p w:rsidR="00B01CFF" w:rsidRPr="00997E4C" w:rsidRDefault="00B01CFF" w:rsidP="00B01CFF">
            <w:pPr>
              <w:spacing w:line="276" w:lineRule="auto"/>
              <w:jc w:val="right"/>
            </w:pPr>
            <w:r w:rsidRPr="002C74E0">
              <w:t xml:space="preserve"> </w:t>
            </w:r>
            <w:r>
              <w:t>0.0</w:t>
            </w:r>
          </w:p>
        </w:tc>
      </w:tr>
      <w:tr w:rsidR="00B03250" w:rsidRPr="00997E4C" w:rsidTr="00701B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19" w:type="dxa"/>
          </w:tcPr>
          <w:p w:rsidR="00B03250" w:rsidRPr="00997E4C" w:rsidRDefault="00B03250" w:rsidP="00494ACE">
            <w:pPr>
              <w:spacing w:line="276" w:lineRule="auto"/>
            </w:pPr>
            <w:r>
              <w:t>Incremental o</w:t>
            </w:r>
            <w:r w:rsidRPr="00997E4C">
              <w:t xml:space="preserve">perating </w:t>
            </w:r>
            <w:r>
              <w:t>e</w:t>
            </w:r>
            <w:r w:rsidRPr="00997E4C">
              <w:t>xpenditure</w:t>
            </w:r>
          </w:p>
        </w:tc>
        <w:tc>
          <w:tcPr>
            <w:tcW w:w="851" w:type="dxa"/>
          </w:tcPr>
          <w:p w:rsidR="00B03250" w:rsidRPr="00997E4C" w:rsidRDefault="00B03250" w:rsidP="001B2F5C">
            <w:pPr>
              <w:spacing w:line="276" w:lineRule="auto"/>
              <w:jc w:val="right"/>
            </w:pPr>
            <w:r w:rsidRPr="00997E4C">
              <w:t>0.0</w:t>
            </w:r>
          </w:p>
        </w:tc>
        <w:tc>
          <w:tcPr>
            <w:tcW w:w="851" w:type="dxa"/>
            <w:vAlign w:val="bottom"/>
          </w:tcPr>
          <w:p w:rsidR="00B03250" w:rsidRPr="00B03250" w:rsidRDefault="00B03250" w:rsidP="00B03250">
            <w:pPr>
              <w:spacing w:line="276" w:lineRule="auto"/>
              <w:jc w:val="right"/>
            </w:pPr>
            <w:r w:rsidRPr="00B03250">
              <w:t xml:space="preserve">0.61 </w:t>
            </w:r>
          </w:p>
        </w:tc>
        <w:tc>
          <w:tcPr>
            <w:tcW w:w="850" w:type="dxa"/>
            <w:vAlign w:val="bottom"/>
          </w:tcPr>
          <w:p w:rsidR="00B03250" w:rsidRPr="00B03250" w:rsidRDefault="00B03250" w:rsidP="00B03250">
            <w:pPr>
              <w:spacing w:line="276" w:lineRule="auto"/>
              <w:jc w:val="right"/>
            </w:pPr>
            <w:r w:rsidRPr="00B03250">
              <w:t xml:space="preserve">0.71 </w:t>
            </w:r>
          </w:p>
        </w:tc>
        <w:tc>
          <w:tcPr>
            <w:tcW w:w="851" w:type="dxa"/>
            <w:vAlign w:val="bottom"/>
          </w:tcPr>
          <w:p w:rsidR="00B03250" w:rsidRPr="00B03250" w:rsidRDefault="00B03250" w:rsidP="00B03250">
            <w:pPr>
              <w:spacing w:line="276" w:lineRule="auto"/>
              <w:jc w:val="right"/>
            </w:pPr>
            <w:r w:rsidRPr="00B03250">
              <w:t xml:space="preserve">0.78 </w:t>
            </w:r>
          </w:p>
        </w:tc>
        <w:tc>
          <w:tcPr>
            <w:tcW w:w="850" w:type="dxa"/>
            <w:vAlign w:val="bottom"/>
          </w:tcPr>
          <w:p w:rsidR="00B03250" w:rsidRPr="00B03250" w:rsidRDefault="00B03250" w:rsidP="00B03250">
            <w:pPr>
              <w:spacing w:line="276" w:lineRule="auto"/>
              <w:jc w:val="right"/>
            </w:pPr>
            <w:r w:rsidRPr="00B03250">
              <w:t xml:space="preserve">0.73 </w:t>
            </w:r>
          </w:p>
        </w:tc>
      </w:tr>
    </w:tbl>
    <w:p w:rsidR="00B939D3" w:rsidRPr="00372A94" w:rsidRDefault="00B939D3" w:rsidP="00E13DB5">
      <w:pPr>
        <w:pStyle w:val="ListParagraph"/>
        <w:numPr>
          <w:ilvl w:val="0"/>
          <w:numId w:val="28"/>
        </w:numPr>
        <w:rPr>
          <w:lang w:val="en-US"/>
        </w:rPr>
      </w:pPr>
      <w:r w:rsidRPr="00372A94">
        <w:rPr>
          <w:lang w:val="en-US"/>
        </w:rPr>
        <w:t>The total capital expenditure</w:t>
      </w:r>
      <w:r>
        <w:rPr>
          <w:lang w:val="en-US"/>
        </w:rPr>
        <w:t xml:space="preserve"> we consider is reasonably required for the purpose of undertaking the contingent project </w:t>
      </w:r>
      <w:r w:rsidRPr="00372A94">
        <w:rPr>
          <w:lang w:val="en-US"/>
        </w:rPr>
        <w:t>is</w:t>
      </w:r>
      <w:r>
        <w:rPr>
          <w:lang w:val="en-US"/>
        </w:rPr>
        <w:t xml:space="preserve"> </w:t>
      </w:r>
      <w:r w:rsidRPr="00372A94">
        <w:rPr>
          <w:lang w:val="en-US"/>
        </w:rPr>
        <w:t>$</w:t>
      </w:r>
      <w:r>
        <w:rPr>
          <w:lang w:val="en-US"/>
        </w:rPr>
        <w:t>97.4</w:t>
      </w:r>
      <w:r w:rsidRPr="00372A94">
        <w:rPr>
          <w:lang w:val="en-US"/>
        </w:rPr>
        <w:t>m (</w:t>
      </w:r>
      <w:r>
        <w:rPr>
          <w:lang w:val="en-US"/>
        </w:rPr>
        <w:t>real, $2016)</w:t>
      </w:r>
      <w:r w:rsidRPr="00372A94">
        <w:rPr>
          <w:lang w:val="en-US"/>
        </w:rPr>
        <w:t>.</w:t>
      </w:r>
      <w:r>
        <w:rPr>
          <w:rStyle w:val="FootnoteReference"/>
          <w:lang w:val="en-US"/>
        </w:rPr>
        <w:footnoteReference w:id="2"/>
      </w:r>
    </w:p>
    <w:p w:rsidR="00B939D3" w:rsidRPr="00372A94" w:rsidRDefault="00B939D3" w:rsidP="00E13DB5">
      <w:pPr>
        <w:pStyle w:val="ListParagraph"/>
        <w:numPr>
          <w:ilvl w:val="0"/>
          <w:numId w:val="28"/>
        </w:numPr>
        <w:rPr>
          <w:lang w:val="en-US"/>
        </w:rPr>
      </w:pPr>
      <w:r w:rsidRPr="00372A94">
        <w:rPr>
          <w:lang w:val="en-US"/>
        </w:rPr>
        <w:t xml:space="preserve">The </w:t>
      </w:r>
      <w:r>
        <w:rPr>
          <w:lang w:val="en-US"/>
        </w:rPr>
        <w:t xml:space="preserve">contingent </w:t>
      </w:r>
      <w:r w:rsidRPr="00372A94">
        <w:rPr>
          <w:lang w:val="en-US"/>
        </w:rPr>
        <w:t xml:space="preserve">project has commenced and the </w:t>
      </w:r>
      <w:r>
        <w:rPr>
          <w:lang w:val="en-US"/>
        </w:rPr>
        <w:t xml:space="preserve">likely </w:t>
      </w:r>
      <w:r w:rsidRPr="00372A94">
        <w:rPr>
          <w:lang w:val="en-US"/>
        </w:rPr>
        <w:t>completion date is 30 April 2019.</w:t>
      </w:r>
      <w:r>
        <w:rPr>
          <w:rStyle w:val="FootnoteReference"/>
          <w:lang w:val="en-US"/>
        </w:rPr>
        <w:footnoteReference w:id="3"/>
      </w:r>
    </w:p>
    <w:p w:rsidR="00B939D3" w:rsidRPr="0000309B" w:rsidRDefault="00B939D3" w:rsidP="00E13DB5">
      <w:pPr>
        <w:pStyle w:val="ListParagraph"/>
        <w:numPr>
          <w:ilvl w:val="0"/>
          <w:numId w:val="28"/>
        </w:numPr>
        <w:rPr>
          <w:lang w:val="en-US"/>
        </w:rPr>
      </w:pPr>
      <w:r w:rsidRPr="0000309B">
        <w:rPr>
          <w:lang w:val="en-US"/>
        </w:rPr>
        <w:t xml:space="preserve">On the basis of the capital and incremental operating </w:t>
      </w:r>
      <w:r w:rsidRPr="00382A83">
        <w:rPr>
          <w:lang w:val="en-US"/>
        </w:rPr>
        <w:t xml:space="preserve">expenditure stated in Table 1 above, and </w:t>
      </w:r>
      <w:r>
        <w:rPr>
          <w:lang w:val="en-US"/>
        </w:rPr>
        <w:t xml:space="preserve">otherwise in accordance with </w:t>
      </w:r>
      <w:r w:rsidRPr="00382A83">
        <w:rPr>
          <w:lang w:val="en-US"/>
        </w:rPr>
        <w:t>clause 6.6A.2(b)(4)</w:t>
      </w:r>
      <w:r>
        <w:rPr>
          <w:lang w:val="en-US"/>
        </w:rPr>
        <w:t>,</w:t>
      </w:r>
      <w:r>
        <w:rPr>
          <w:rStyle w:val="FootnoteReference"/>
          <w:lang w:val="en-US"/>
        </w:rPr>
        <w:footnoteReference w:id="4"/>
      </w:r>
      <w:r w:rsidRPr="0000309B">
        <w:rPr>
          <w:lang w:val="en-US"/>
        </w:rPr>
        <w:t xml:space="preserve"> we</w:t>
      </w:r>
      <w:r>
        <w:rPr>
          <w:lang w:val="en-US"/>
        </w:rPr>
        <w:t xml:space="preserve"> have</w:t>
      </w:r>
      <w:r w:rsidRPr="0000309B">
        <w:rPr>
          <w:lang w:val="en-US"/>
        </w:rPr>
        <w:t xml:space="preserve"> calculate</w:t>
      </w:r>
      <w:r>
        <w:rPr>
          <w:lang w:val="en-US"/>
        </w:rPr>
        <w:t>d</w:t>
      </w:r>
      <w:r w:rsidRPr="0000309B">
        <w:rPr>
          <w:lang w:val="en-US"/>
        </w:rPr>
        <w:t xml:space="preserve"> the incremental revenue</w:t>
      </w:r>
      <w:r>
        <w:rPr>
          <w:lang w:val="en-US"/>
        </w:rPr>
        <w:t xml:space="preserve"> which is likely to be required by </w:t>
      </w:r>
      <w:r w:rsidR="00437C7C">
        <w:rPr>
          <w:lang w:val="en-US"/>
        </w:rPr>
        <w:t>AusNet Services</w:t>
      </w:r>
      <w:r w:rsidR="00437C7C" w:rsidRPr="0000309B">
        <w:rPr>
          <w:lang w:val="en-US"/>
        </w:rPr>
        <w:t xml:space="preserve"> </w:t>
      </w:r>
      <w:r w:rsidRPr="0000309B">
        <w:rPr>
          <w:lang w:val="en-US"/>
        </w:rPr>
        <w:t xml:space="preserve">for each remaining regulatory year </w:t>
      </w:r>
      <w:r>
        <w:rPr>
          <w:lang w:val="en-US"/>
        </w:rPr>
        <w:t xml:space="preserve">as a result of the contingent project being undertaken </w:t>
      </w:r>
      <w:r w:rsidRPr="0000309B">
        <w:rPr>
          <w:lang w:val="en-US"/>
        </w:rPr>
        <w:t>to be</w:t>
      </w:r>
      <w:r>
        <w:rPr>
          <w:lang w:val="en-US"/>
        </w:rPr>
        <w:t>:</w:t>
      </w:r>
      <w:r>
        <w:rPr>
          <w:rStyle w:val="FootnoteReference"/>
          <w:lang w:val="en-US"/>
        </w:rPr>
        <w:footnoteReference w:id="5"/>
      </w:r>
    </w:p>
    <w:p w:rsidR="00B939D3" w:rsidRDefault="00B939D3" w:rsidP="00B939D3">
      <w:pPr>
        <w:rPr>
          <w:lang w:val="en-US"/>
        </w:rPr>
      </w:pPr>
      <w:r w:rsidRPr="00372A94">
        <w:rPr>
          <w:b/>
          <w:lang w:val="en-US"/>
        </w:rPr>
        <w:t>Table 2 – Incremental revenue calculation and x-factors</w:t>
      </w:r>
      <w:r>
        <w:rPr>
          <w:b/>
          <w:lang w:val="en-US"/>
        </w:rPr>
        <w:t xml:space="preserve"> ($nominal)</w:t>
      </w:r>
    </w:p>
    <w:tbl>
      <w:tblPr>
        <w:tblStyle w:val="AERTable-Text1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850"/>
        <w:gridCol w:w="993"/>
        <w:gridCol w:w="992"/>
        <w:gridCol w:w="912"/>
      </w:tblGrid>
      <w:tr w:rsidR="00E70BF6" w:rsidRPr="00AB07F4" w:rsidTr="00E13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503" w:type="dxa"/>
            <w:noWrap/>
            <w:hideMark/>
          </w:tcPr>
          <w:p w:rsidR="00E70BF6" w:rsidRPr="00AB07F4" w:rsidRDefault="00E70BF6" w:rsidP="00E13DB5">
            <w:pPr>
              <w:spacing w:line="276" w:lineRule="auto"/>
              <w:rPr>
                <w:lang w:eastAsia="en-AU"/>
              </w:rPr>
            </w:pPr>
          </w:p>
        </w:tc>
        <w:tc>
          <w:tcPr>
            <w:tcW w:w="992" w:type="dxa"/>
            <w:noWrap/>
            <w:hideMark/>
          </w:tcPr>
          <w:p w:rsidR="00E70BF6" w:rsidRPr="00AB07F4" w:rsidRDefault="00E70BF6" w:rsidP="00E13DB5">
            <w:pPr>
              <w:spacing w:line="276" w:lineRule="auto"/>
              <w:jc w:val="right"/>
              <w:rPr>
                <w:lang w:eastAsia="en-AU"/>
              </w:rPr>
            </w:pPr>
            <w:r w:rsidRPr="00AB07F4">
              <w:rPr>
                <w:lang w:eastAsia="en-AU"/>
              </w:rPr>
              <w:t>2016</w:t>
            </w:r>
          </w:p>
        </w:tc>
        <w:tc>
          <w:tcPr>
            <w:tcW w:w="850" w:type="dxa"/>
            <w:noWrap/>
            <w:hideMark/>
          </w:tcPr>
          <w:p w:rsidR="00E70BF6" w:rsidRPr="00AB07F4" w:rsidRDefault="00E70BF6" w:rsidP="00E13DB5">
            <w:pPr>
              <w:spacing w:line="276" w:lineRule="auto"/>
              <w:jc w:val="right"/>
              <w:rPr>
                <w:lang w:eastAsia="en-AU"/>
              </w:rPr>
            </w:pPr>
            <w:r w:rsidRPr="00AB07F4">
              <w:rPr>
                <w:lang w:eastAsia="en-AU"/>
              </w:rPr>
              <w:t>2017</w:t>
            </w:r>
          </w:p>
        </w:tc>
        <w:tc>
          <w:tcPr>
            <w:tcW w:w="993" w:type="dxa"/>
            <w:noWrap/>
            <w:hideMark/>
          </w:tcPr>
          <w:p w:rsidR="00E70BF6" w:rsidRPr="00AB07F4" w:rsidRDefault="00E70BF6" w:rsidP="00E13DB5">
            <w:pPr>
              <w:spacing w:line="276" w:lineRule="auto"/>
              <w:jc w:val="right"/>
              <w:rPr>
                <w:lang w:eastAsia="en-AU"/>
              </w:rPr>
            </w:pPr>
            <w:r w:rsidRPr="00AB07F4">
              <w:rPr>
                <w:lang w:eastAsia="en-AU"/>
              </w:rPr>
              <w:t>2018</w:t>
            </w:r>
          </w:p>
        </w:tc>
        <w:tc>
          <w:tcPr>
            <w:tcW w:w="992" w:type="dxa"/>
            <w:noWrap/>
            <w:hideMark/>
          </w:tcPr>
          <w:p w:rsidR="00E70BF6" w:rsidRPr="00AB07F4" w:rsidRDefault="00E70BF6" w:rsidP="00E13DB5">
            <w:pPr>
              <w:spacing w:line="276" w:lineRule="auto"/>
              <w:jc w:val="right"/>
              <w:rPr>
                <w:lang w:eastAsia="en-AU"/>
              </w:rPr>
            </w:pPr>
            <w:r w:rsidRPr="00AB07F4">
              <w:rPr>
                <w:lang w:eastAsia="en-AU"/>
              </w:rPr>
              <w:t>2019</w:t>
            </w:r>
          </w:p>
        </w:tc>
        <w:tc>
          <w:tcPr>
            <w:tcW w:w="912" w:type="dxa"/>
            <w:noWrap/>
            <w:hideMark/>
          </w:tcPr>
          <w:p w:rsidR="00E70BF6" w:rsidRPr="00AB07F4" w:rsidRDefault="00E70BF6" w:rsidP="00E13DB5">
            <w:pPr>
              <w:spacing w:line="276" w:lineRule="auto"/>
              <w:jc w:val="right"/>
              <w:rPr>
                <w:lang w:eastAsia="en-AU"/>
              </w:rPr>
            </w:pPr>
            <w:r w:rsidRPr="00AB07F4">
              <w:rPr>
                <w:lang w:eastAsia="en-AU"/>
              </w:rPr>
              <w:t>2020</w:t>
            </w:r>
          </w:p>
        </w:tc>
      </w:tr>
      <w:tr w:rsidR="00E70BF6" w:rsidRPr="00B939D3" w:rsidTr="00E13DB5">
        <w:trPr>
          <w:trHeight w:val="315"/>
        </w:trPr>
        <w:tc>
          <w:tcPr>
            <w:tcW w:w="4503" w:type="dxa"/>
            <w:noWrap/>
            <w:hideMark/>
          </w:tcPr>
          <w:p w:rsidR="00E70BF6" w:rsidRPr="00B939D3" w:rsidRDefault="00E70BF6" w:rsidP="00E70BF6">
            <w:pPr>
              <w:spacing w:line="276" w:lineRule="auto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  <w:lang w:eastAsia="en-AU"/>
              </w:rPr>
              <w:t>Return on capital</w:t>
            </w:r>
          </w:p>
        </w:tc>
        <w:tc>
          <w:tcPr>
            <w:tcW w:w="99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0.0</w:t>
            </w:r>
          </w:p>
        </w:tc>
        <w:tc>
          <w:tcPr>
            <w:tcW w:w="850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0.5</w:t>
            </w:r>
          </w:p>
        </w:tc>
        <w:tc>
          <w:tcPr>
            <w:tcW w:w="993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4.0</w:t>
            </w:r>
          </w:p>
        </w:tc>
        <w:tc>
          <w:tcPr>
            <w:tcW w:w="99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6.6</w:t>
            </w:r>
          </w:p>
        </w:tc>
        <w:tc>
          <w:tcPr>
            <w:tcW w:w="91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6.5</w:t>
            </w:r>
          </w:p>
        </w:tc>
      </w:tr>
      <w:tr w:rsidR="00E70BF6" w:rsidRPr="00B939D3" w:rsidTr="00E13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503" w:type="dxa"/>
            <w:noWrap/>
            <w:hideMark/>
          </w:tcPr>
          <w:p w:rsidR="00E70BF6" w:rsidRPr="00B939D3" w:rsidRDefault="00E70BF6" w:rsidP="00E70BF6">
            <w:pPr>
              <w:spacing w:line="276" w:lineRule="auto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  <w:lang w:eastAsia="en-AU"/>
              </w:rPr>
              <w:t>Return of capital (regulatory depreciation)</w:t>
            </w:r>
          </w:p>
        </w:tc>
        <w:tc>
          <w:tcPr>
            <w:tcW w:w="99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0.0</w:t>
            </w:r>
          </w:p>
        </w:tc>
        <w:tc>
          <w:tcPr>
            <w:tcW w:w="850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0.7</w:t>
            </w:r>
          </w:p>
        </w:tc>
        <w:tc>
          <w:tcPr>
            <w:tcW w:w="993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99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91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2.6</w:t>
            </w:r>
          </w:p>
        </w:tc>
      </w:tr>
      <w:tr w:rsidR="00E70BF6" w:rsidRPr="00B939D3" w:rsidTr="00E13DB5">
        <w:trPr>
          <w:trHeight w:val="300"/>
        </w:trPr>
        <w:tc>
          <w:tcPr>
            <w:tcW w:w="4503" w:type="dxa"/>
            <w:noWrap/>
            <w:hideMark/>
          </w:tcPr>
          <w:p w:rsidR="00E70BF6" w:rsidRPr="00B939D3" w:rsidRDefault="00E70BF6" w:rsidP="00E70BF6">
            <w:pPr>
              <w:spacing w:line="276" w:lineRule="auto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  <w:lang w:eastAsia="en-AU"/>
              </w:rPr>
              <w:lastRenderedPageBreak/>
              <w:t>Operating expenditure</w:t>
            </w:r>
          </w:p>
        </w:tc>
        <w:tc>
          <w:tcPr>
            <w:tcW w:w="99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0.0</w:t>
            </w:r>
          </w:p>
        </w:tc>
        <w:tc>
          <w:tcPr>
            <w:tcW w:w="850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0.6</w:t>
            </w:r>
          </w:p>
        </w:tc>
        <w:tc>
          <w:tcPr>
            <w:tcW w:w="993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0.8</w:t>
            </w:r>
          </w:p>
        </w:tc>
        <w:tc>
          <w:tcPr>
            <w:tcW w:w="99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0.9</w:t>
            </w:r>
          </w:p>
        </w:tc>
        <w:tc>
          <w:tcPr>
            <w:tcW w:w="91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0.9</w:t>
            </w:r>
          </w:p>
        </w:tc>
      </w:tr>
      <w:tr w:rsidR="00E70BF6" w:rsidRPr="00B939D3" w:rsidTr="00E13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503" w:type="dxa"/>
            <w:noWrap/>
            <w:hideMark/>
          </w:tcPr>
          <w:p w:rsidR="00E70BF6" w:rsidRPr="00B939D3" w:rsidRDefault="00E70BF6" w:rsidP="00E70BF6">
            <w:pPr>
              <w:spacing w:line="276" w:lineRule="auto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  <w:lang w:eastAsia="en-AU"/>
              </w:rPr>
              <w:t>Revenue adjustments</w:t>
            </w:r>
          </w:p>
        </w:tc>
        <w:tc>
          <w:tcPr>
            <w:tcW w:w="99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0.0</w:t>
            </w:r>
          </w:p>
        </w:tc>
        <w:tc>
          <w:tcPr>
            <w:tcW w:w="850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0.0</w:t>
            </w:r>
          </w:p>
        </w:tc>
        <w:tc>
          <w:tcPr>
            <w:tcW w:w="993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0.0</w:t>
            </w:r>
          </w:p>
        </w:tc>
        <w:tc>
          <w:tcPr>
            <w:tcW w:w="99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0.0</w:t>
            </w:r>
          </w:p>
        </w:tc>
        <w:tc>
          <w:tcPr>
            <w:tcW w:w="91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0.0</w:t>
            </w:r>
          </w:p>
        </w:tc>
      </w:tr>
      <w:tr w:rsidR="00E70BF6" w:rsidRPr="00B939D3" w:rsidTr="00E13DB5">
        <w:trPr>
          <w:trHeight w:val="300"/>
        </w:trPr>
        <w:tc>
          <w:tcPr>
            <w:tcW w:w="4503" w:type="dxa"/>
            <w:noWrap/>
            <w:hideMark/>
          </w:tcPr>
          <w:p w:rsidR="00E70BF6" w:rsidRPr="00B939D3" w:rsidRDefault="00E70BF6" w:rsidP="00E70BF6">
            <w:pPr>
              <w:spacing w:line="276" w:lineRule="auto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  <w:lang w:eastAsia="en-AU"/>
              </w:rPr>
              <w:t>Net tax allowance</w:t>
            </w:r>
          </w:p>
        </w:tc>
        <w:tc>
          <w:tcPr>
            <w:tcW w:w="99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0.0</w:t>
            </w:r>
          </w:p>
        </w:tc>
        <w:tc>
          <w:tcPr>
            <w:tcW w:w="850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0.1</w:t>
            </w:r>
          </w:p>
        </w:tc>
        <w:tc>
          <w:tcPr>
            <w:tcW w:w="993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0.2</w:t>
            </w:r>
          </w:p>
        </w:tc>
        <w:tc>
          <w:tcPr>
            <w:tcW w:w="99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0.3</w:t>
            </w:r>
          </w:p>
        </w:tc>
        <w:tc>
          <w:tcPr>
            <w:tcW w:w="91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0.3</w:t>
            </w:r>
          </w:p>
        </w:tc>
      </w:tr>
      <w:tr w:rsidR="00E70BF6" w:rsidRPr="00B939D3" w:rsidTr="00E13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503" w:type="dxa"/>
            <w:noWrap/>
            <w:hideMark/>
          </w:tcPr>
          <w:p w:rsidR="00E70BF6" w:rsidRPr="00B939D3" w:rsidRDefault="00B939D3" w:rsidP="00E13DB5">
            <w:pPr>
              <w:spacing w:line="276" w:lineRule="auto"/>
              <w:rPr>
                <w:rFonts w:asciiTheme="minorHAnsi" w:hAnsiTheme="minorHAnsi" w:cstheme="minorHAnsi"/>
                <w:b/>
                <w:lang w:eastAsia="en-AU"/>
              </w:rPr>
            </w:pPr>
            <w:r w:rsidRPr="00B939D3">
              <w:rPr>
                <w:rFonts w:asciiTheme="minorHAnsi" w:hAnsiTheme="minorHAnsi" w:cstheme="minorHAnsi"/>
                <w:b/>
                <w:lang w:eastAsia="en-AU"/>
              </w:rPr>
              <w:t xml:space="preserve">Incremental </w:t>
            </w:r>
            <w:r w:rsidR="00E70BF6" w:rsidRPr="00B939D3">
              <w:rPr>
                <w:rFonts w:asciiTheme="minorHAnsi" w:hAnsiTheme="minorHAnsi" w:cstheme="minorHAnsi"/>
                <w:b/>
                <w:lang w:eastAsia="en-AU"/>
              </w:rPr>
              <w:t>Annual Revenue Requirement (unsmoothed)</w:t>
            </w:r>
          </w:p>
        </w:tc>
        <w:tc>
          <w:tcPr>
            <w:tcW w:w="99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en-AU"/>
              </w:rPr>
            </w:pPr>
            <w:r w:rsidRPr="00B939D3">
              <w:rPr>
                <w:rFonts w:asciiTheme="minorHAnsi" w:hAnsiTheme="minorHAnsi" w:cstheme="minorHAnsi"/>
                <w:b/>
              </w:rPr>
              <w:t>0.0</w:t>
            </w:r>
          </w:p>
        </w:tc>
        <w:tc>
          <w:tcPr>
            <w:tcW w:w="850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en-AU"/>
              </w:rPr>
            </w:pPr>
            <w:r w:rsidRPr="00B939D3">
              <w:rPr>
                <w:rFonts w:asciiTheme="minorHAnsi" w:hAnsiTheme="minorHAnsi" w:cstheme="minorHAnsi"/>
                <w:b/>
              </w:rPr>
              <w:t>2.0</w:t>
            </w:r>
          </w:p>
        </w:tc>
        <w:tc>
          <w:tcPr>
            <w:tcW w:w="993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en-AU"/>
              </w:rPr>
            </w:pPr>
            <w:r w:rsidRPr="00B939D3">
              <w:rPr>
                <w:rFonts w:asciiTheme="minorHAnsi" w:hAnsiTheme="minorHAnsi" w:cstheme="minorHAnsi"/>
                <w:b/>
              </w:rPr>
              <w:t>6.8</w:t>
            </w:r>
          </w:p>
        </w:tc>
        <w:tc>
          <w:tcPr>
            <w:tcW w:w="99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en-AU"/>
              </w:rPr>
            </w:pPr>
            <w:r w:rsidRPr="00B939D3">
              <w:rPr>
                <w:rFonts w:asciiTheme="minorHAnsi" w:hAnsiTheme="minorHAnsi" w:cstheme="minorHAnsi"/>
                <w:b/>
              </w:rPr>
              <w:t>10.2</w:t>
            </w:r>
          </w:p>
        </w:tc>
        <w:tc>
          <w:tcPr>
            <w:tcW w:w="912" w:type="dxa"/>
            <w:noWrap/>
            <w:vAlign w:val="bottom"/>
            <w:hideMark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en-AU"/>
              </w:rPr>
            </w:pPr>
            <w:r w:rsidRPr="00B939D3">
              <w:rPr>
                <w:rFonts w:asciiTheme="minorHAnsi" w:hAnsiTheme="minorHAnsi" w:cstheme="minorHAnsi"/>
                <w:b/>
              </w:rPr>
              <w:t>10.2</w:t>
            </w:r>
          </w:p>
        </w:tc>
      </w:tr>
      <w:tr w:rsidR="00E70BF6" w:rsidRPr="00B939D3" w:rsidTr="00E13DB5">
        <w:trPr>
          <w:trHeight w:val="300"/>
        </w:trPr>
        <w:tc>
          <w:tcPr>
            <w:tcW w:w="4503" w:type="dxa"/>
            <w:noWrap/>
          </w:tcPr>
          <w:p w:rsidR="00E70BF6" w:rsidRPr="00B939D3" w:rsidRDefault="00B939D3" w:rsidP="00E13DB5">
            <w:pPr>
              <w:spacing w:line="276" w:lineRule="auto"/>
              <w:rPr>
                <w:rFonts w:asciiTheme="minorHAnsi" w:hAnsiTheme="minorHAnsi" w:cstheme="minorHAnsi"/>
                <w:b/>
                <w:lang w:eastAsia="en-AU"/>
              </w:rPr>
            </w:pPr>
            <w:r w:rsidRPr="00B939D3">
              <w:rPr>
                <w:rFonts w:asciiTheme="minorHAnsi" w:hAnsiTheme="minorHAnsi" w:cstheme="minorHAnsi"/>
                <w:b/>
                <w:lang w:eastAsia="en-AU"/>
              </w:rPr>
              <w:t xml:space="preserve">Incremental </w:t>
            </w:r>
            <w:r w:rsidR="00E70BF6" w:rsidRPr="00B939D3">
              <w:rPr>
                <w:rFonts w:asciiTheme="minorHAnsi" w:hAnsiTheme="minorHAnsi" w:cstheme="minorHAnsi"/>
                <w:b/>
                <w:lang w:eastAsia="en-AU"/>
              </w:rPr>
              <w:t>Annual Revenue Requirement (smoothed)</w:t>
            </w:r>
          </w:p>
        </w:tc>
        <w:tc>
          <w:tcPr>
            <w:tcW w:w="992" w:type="dxa"/>
            <w:noWrap/>
            <w:vAlign w:val="bottom"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en-AU"/>
              </w:rPr>
            </w:pPr>
            <w:r w:rsidRPr="00B939D3">
              <w:rPr>
                <w:rFonts w:asciiTheme="minorHAnsi" w:hAnsiTheme="minorHAnsi" w:cstheme="minorHAnsi"/>
                <w:b/>
              </w:rPr>
              <w:t>0.0</w:t>
            </w:r>
          </w:p>
        </w:tc>
        <w:tc>
          <w:tcPr>
            <w:tcW w:w="850" w:type="dxa"/>
            <w:noWrap/>
            <w:vAlign w:val="bottom"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en-AU"/>
              </w:rPr>
            </w:pPr>
            <w:r w:rsidRPr="00B939D3">
              <w:rPr>
                <w:rFonts w:asciiTheme="minorHAnsi" w:hAnsiTheme="minorHAnsi" w:cstheme="minorHAnsi"/>
                <w:b/>
              </w:rPr>
              <w:t>0.0</w:t>
            </w:r>
          </w:p>
        </w:tc>
        <w:tc>
          <w:tcPr>
            <w:tcW w:w="993" w:type="dxa"/>
            <w:noWrap/>
            <w:vAlign w:val="bottom"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en-AU"/>
              </w:rPr>
            </w:pPr>
            <w:r w:rsidRPr="00B939D3">
              <w:rPr>
                <w:rFonts w:asciiTheme="minorHAnsi" w:hAnsiTheme="minorHAnsi" w:cstheme="minorHAnsi"/>
                <w:b/>
              </w:rPr>
              <w:t>7.3</w:t>
            </w:r>
          </w:p>
        </w:tc>
        <w:tc>
          <w:tcPr>
            <w:tcW w:w="992" w:type="dxa"/>
            <w:noWrap/>
            <w:vAlign w:val="bottom"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en-AU"/>
              </w:rPr>
            </w:pPr>
            <w:r w:rsidRPr="00B939D3">
              <w:rPr>
                <w:rFonts w:asciiTheme="minorHAnsi" w:hAnsiTheme="minorHAnsi" w:cstheme="minorHAnsi"/>
                <w:b/>
              </w:rPr>
              <w:t>10.8</w:t>
            </w:r>
          </w:p>
        </w:tc>
        <w:tc>
          <w:tcPr>
            <w:tcW w:w="912" w:type="dxa"/>
            <w:noWrap/>
            <w:vAlign w:val="bottom"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en-AU"/>
              </w:rPr>
            </w:pPr>
            <w:r w:rsidRPr="00B939D3">
              <w:rPr>
                <w:rFonts w:asciiTheme="minorHAnsi" w:hAnsiTheme="minorHAnsi" w:cstheme="minorHAnsi"/>
                <w:b/>
              </w:rPr>
              <w:t>11.4</w:t>
            </w:r>
          </w:p>
        </w:tc>
      </w:tr>
      <w:tr w:rsidR="00E70BF6" w:rsidRPr="00B939D3" w:rsidTr="00E13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503" w:type="dxa"/>
            <w:noWrap/>
          </w:tcPr>
          <w:p w:rsidR="00E70BF6" w:rsidRPr="00B939D3" w:rsidRDefault="00E70BF6" w:rsidP="00E13DB5">
            <w:pPr>
              <w:spacing w:line="276" w:lineRule="auto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  <w:lang w:eastAsia="en-AU"/>
              </w:rPr>
              <w:t>% change</w:t>
            </w:r>
          </w:p>
        </w:tc>
        <w:tc>
          <w:tcPr>
            <w:tcW w:w="992" w:type="dxa"/>
            <w:noWrap/>
            <w:vAlign w:val="bottom"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0.00%</w:t>
            </w:r>
          </w:p>
        </w:tc>
        <w:tc>
          <w:tcPr>
            <w:tcW w:w="850" w:type="dxa"/>
            <w:noWrap/>
            <w:vAlign w:val="bottom"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0.00%</w:t>
            </w:r>
          </w:p>
        </w:tc>
        <w:tc>
          <w:tcPr>
            <w:tcW w:w="993" w:type="dxa"/>
            <w:noWrap/>
            <w:vAlign w:val="bottom"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1.18%</w:t>
            </w:r>
          </w:p>
        </w:tc>
        <w:tc>
          <w:tcPr>
            <w:tcW w:w="992" w:type="dxa"/>
            <w:noWrap/>
            <w:vAlign w:val="bottom"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1.68%</w:t>
            </w:r>
          </w:p>
        </w:tc>
        <w:tc>
          <w:tcPr>
            <w:tcW w:w="912" w:type="dxa"/>
            <w:noWrap/>
            <w:vAlign w:val="bottom"/>
          </w:tcPr>
          <w:p w:rsidR="00E70BF6" w:rsidRPr="00B939D3" w:rsidRDefault="00E70BF6" w:rsidP="00E13DB5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AU"/>
              </w:rPr>
            </w:pPr>
            <w:r w:rsidRPr="00B939D3">
              <w:rPr>
                <w:rFonts w:asciiTheme="minorHAnsi" w:hAnsiTheme="minorHAnsi" w:cstheme="minorHAnsi"/>
              </w:rPr>
              <w:t>1.68%</w:t>
            </w:r>
          </w:p>
        </w:tc>
      </w:tr>
    </w:tbl>
    <w:p w:rsidR="00B939D3" w:rsidRPr="00E73423" w:rsidRDefault="00B939D3" w:rsidP="00E13DB5">
      <w:pPr>
        <w:keepNext/>
        <w:rPr>
          <w:lang w:val="en-US"/>
        </w:rPr>
      </w:pPr>
      <w:r>
        <w:rPr>
          <w:lang w:val="en-US"/>
        </w:rPr>
        <w:t>In accordance with clause 6.6A.2(h), we have used the capital expenditure and incremental operating expenditure determined i</w:t>
      </w:r>
      <w:r w:rsidRPr="00372A94">
        <w:rPr>
          <w:lang w:val="en-US"/>
        </w:rPr>
        <w:t>n accordance with clause 6.6A.2(e)(1)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to amend the post-tax revenue model to determine the effect </w:t>
      </w:r>
      <w:r w:rsidRPr="00E73423">
        <w:rPr>
          <w:lang w:val="en-US"/>
        </w:rPr>
        <w:t>of any resultant increase in forecast capital and operating expenditure on:</w:t>
      </w:r>
    </w:p>
    <w:p w:rsidR="00B939D3" w:rsidRPr="00E73423" w:rsidRDefault="00B939D3" w:rsidP="00E13DB5">
      <w:pPr>
        <w:keepNext/>
        <w:ind w:left="284" w:hanging="284"/>
        <w:rPr>
          <w:lang w:val="en-US"/>
        </w:rPr>
      </w:pPr>
      <w:r w:rsidRPr="00E73423">
        <w:rPr>
          <w:lang w:val="en-US"/>
        </w:rPr>
        <w:t>(</w:t>
      </w:r>
      <w:proofErr w:type="spellStart"/>
      <w:r w:rsidRPr="00E73423">
        <w:rPr>
          <w:lang w:val="en-US"/>
        </w:rPr>
        <w:t>i</w:t>
      </w:r>
      <w:proofErr w:type="spellEnd"/>
      <w:r w:rsidRPr="00E73423">
        <w:rPr>
          <w:lang w:val="en-US"/>
        </w:rPr>
        <w:t xml:space="preserve">) </w:t>
      </w:r>
      <w:proofErr w:type="gramStart"/>
      <w:r w:rsidRPr="00E73423">
        <w:rPr>
          <w:lang w:val="en-US"/>
        </w:rPr>
        <w:t>the</w:t>
      </w:r>
      <w:proofErr w:type="gramEnd"/>
      <w:r w:rsidRPr="00E73423">
        <w:rPr>
          <w:lang w:val="en-US"/>
        </w:rPr>
        <w:t xml:space="preserve"> annual revenue requirement for each regulatory year in the remainder of the regulatory control period; and</w:t>
      </w:r>
    </w:p>
    <w:p w:rsidR="00B939D3" w:rsidRDefault="00B939D3" w:rsidP="00E13DB5">
      <w:pPr>
        <w:rPr>
          <w:lang w:val="en-US"/>
        </w:rPr>
      </w:pPr>
      <w:r w:rsidRPr="00E73423">
        <w:rPr>
          <w:lang w:val="en-US"/>
        </w:rPr>
        <w:t xml:space="preserve">(ii) </w:t>
      </w:r>
      <w:proofErr w:type="gramStart"/>
      <w:r w:rsidRPr="00E73423">
        <w:rPr>
          <w:lang w:val="en-US"/>
        </w:rPr>
        <w:t>the</w:t>
      </w:r>
      <w:proofErr w:type="gramEnd"/>
      <w:r w:rsidRPr="00E73423">
        <w:rPr>
          <w:lang w:val="en-US"/>
        </w:rPr>
        <w:t xml:space="preserve"> X factor for each regulatory year in the remainder of the regulatory control period.</w:t>
      </w:r>
      <w:r>
        <w:rPr>
          <w:rStyle w:val="FootnoteReference"/>
          <w:lang w:val="en-US"/>
        </w:rPr>
        <w:footnoteReference w:id="6"/>
      </w:r>
    </w:p>
    <w:p w:rsidR="00B939D3" w:rsidRDefault="00B939D3" w:rsidP="00E13DB5">
      <w:pPr>
        <w:rPr>
          <w:lang w:val="en-US"/>
        </w:rPr>
      </w:pPr>
      <w:r>
        <w:rPr>
          <w:lang w:val="en-US"/>
        </w:rPr>
        <w:t>We determine the effect to be:</w:t>
      </w:r>
    </w:p>
    <w:p w:rsidR="00B939D3" w:rsidRDefault="00B939D3" w:rsidP="00B939D3">
      <w:pPr>
        <w:rPr>
          <w:lang w:val="en-US"/>
        </w:rPr>
      </w:pPr>
      <w:r w:rsidRPr="00372A94">
        <w:rPr>
          <w:b/>
          <w:lang w:val="en-US"/>
        </w:rPr>
        <w:t xml:space="preserve">Table </w:t>
      </w:r>
      <w:r>
        <w:rPr>
          <w:b/>
          <w:lang w:val="en-US"/>
        </w:rPr>
        <w:t>3</w:t>
      </w:r>
      <w:r w:rsidRPr="00372A94">
        <w:rPr>
          <w:b/>
          <w:lang w:val="en-US"/>
        </w:rPr>
        <w:t xml:space="preserve"> – </w:t>
      </w:r>
      <w:r>
        <w:rPr>
          <w:b/>
          <w:lang w:val="en-US"/>
        </w:rPr>
        <w:t>Annual revenue requirement</w:t>
      </w:r>
      <w:r w:rsidRPr="00372A94">
        <w:rPr>
          <w:b/>
          <w:lang w:val="en-US"/>
        </w:rPr>
        <w:t xml:space="preserve"> and x-factors</w:t>
      </w:r>
      <w:r>
        <w:rPr>
          <w:b/>
          <w:lang w:val="en-US"/>
        </w:rPr>
        <w:t xml:space="preserve"> ($nominal)</w:t>
      </w:r>
    </w:p>
    <w:tbl>
      <w:tblPr>
        <w:tblStyle w:val="AERTable-Text"/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851"/>
        <w:gridCol w:w="850"/>
        <w:gridCol w:w="851"/>
        <w:gridCol w:w="850"/>
      </w:tblGrid>
      <w:tr w:rsidR="00E73423" w:rsidRPr="00997E4C" w:rsidTr="001B2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19" w:type="dxa"/>
          </w:tcPr>
          <w:p w:rsidR="00E73423" w:rsidRPr="00997E4C" w:rsidRDefault="00E73423" w:rsidP="001B2F5C">
            <w:pPr>
              <w:spacing w:line="276" w:lineRule="auto"/>
            </w:pPr>
          </w:p>
        </w:tc>
        <w:tc>
          <w:tcPr>
            <w:tcW w:w="851" w:type="dxa"/>
          </w:tcPr>
          <w:p w:rsidR="00E73423" w:rsidRPr="00997E4C" w:rsidRDefault="00E73423" w:rsidP="001B2F5C">
            <w:pPr>
              <w:spacing w:line="276" w:lineRule="auto"/>
              <w:jc w:val="center"/>
            </w:pPr>
            <w:r w:rsidRPr="00997E4C">
              <w:t>2016</w:t>
            </w:r>
          </w:p>
        </w:tc>
        <w:tc>
          <w:tcPr>
            <w:tcW w:w="851" w:type="dxa"/>
          </w:tcPr>
          <w:p w:rsidR="00E73423" w:rsidRPr="00997E4C" w:rsidRDefault="00E73423" w:rsidP="001B2F5C">
            <w:pPr>
              <w:spacing w:line="276" w:lineRule="auto"/>
              <w:jc w:val="center"/>
            </w:pPr>
            <w:r w:rsidRPr="00997E4C">
              <w:t>2017</w:t>
            </w:r>
          </w:p>
        </w:tc>
        <w:tc>
          <w:tcPr>
            <w:tcW w:w="850" w:type="dxa"/>
          </w:tcPr>
          <w:p w:rsidR="00E73423" w:rsidRPr="00997E4C" w:rsidRDefault="00E73423" w:rsidP="001B2F5C">
            <w:pPr>
              <w:spacing w:line="276" w:lineRule="auto"/>
              <w:jc w:val="center"/>
            </w:pPr>
            <w:r w:rsidRPr="00997E4C">
              <w:t>2018</w:t>
            </w:r>
          </w:p>
        </w:tc>
        <w:tc>
          <w:tcPr>
            <w:tcW w:w="851" w:type="dxa"/>
          </w:tcPr>
          <w:p w:rsidR="00E73423" w:rsidRPr="00997E4C" w:rsidRDefault="00E73423" w:rsidP="001B2F5C">
            <w:pPr>
              <w:spacing w:line="276" w:lineRule="auto"/>
              <w:jc w:val="center"/>
            </w:pPr>
            <w:r w:rsidRPr="00997E4C">
              <w:t>2019</w:t>
            </w:r>
          </w:p>
        </w:tc>
        <w:tc>
          <w:tcPr>
            <w:tcW w:w="850" w:type="dxa"/>
          </w:tcPr>
          <w:p w:rsidR="00E73423" w:rsidRPr="00997E4C" w:rsidRDefault="00E73423" w:rsidP="001B2F5C">
            <w:pPr>
              <w:spacing w:line="276" w:lineRule="auto"/>
              <w:jc w:val="center"/>
            </w:pPr>
            <w:r w:rsidRPr="00997E4C">
              <w:t>2020</w:t>
            </w:r>
          </w:p>
        </w:tc>
      </w:tr>
      <w:tr w:rsidR="00437C7C" w:rsidRPr="00950E31" w:rsidTr="006E4907">
        <w:tc>
          <w:tcPr>
            <w:tcW w:w="4219" w:type="dxa"/>
            <w:tcBorders>
              <w:bottom w:val="nil"/>
            </w:tcBorders>
          </w:tcPr>
          <w:p w:rsidR="00437C7C" w:rsidRPr="00950E31" w:rsidRDefault="00437C7C" w:rsidP="001B2F5C">
            <w:pPr>
              <w:spacing w:line="276" w:lineRule="auto"/>
              <w:rPr>
                <w:b/>
              </w:rPr>
            </w:pPr>
            <w:r w:rsidRPr="00950E31">
              <w:rPr>
                <w:b/>
              </w:rPr>
              <w:t>Annual Revenue Requirement (unsmoothed)</w:t>
            </w:r>
          </w:p>
        </w:tc>
        <w:tc>
          <w:tcPr>
            <w:tcW w:w="851" w:type="dxa"/>
            <w:tcBorders>
              <w:bottom w:val="nil"/>
            </w:tcBorders>
          </w:tcPr>
          <w:p w:rsidR="00437C7C" w:rsidRPr="00950E31" w:rsidRDefault="00437C7C">
            <w:pPr>
              <w:rPr>
                <w:rFonts w:cs="Arial"/>
                <w:b/>
                <w:szCs w:val="20"/>
              </w:rPr>
            </w:pPr>
            <w:r w:rsidRPr="0095486F">
              <w:rPr>
                <w:b/>
              </w:rPr>
              <w:t xml:space="preserve"> 589.98 </w:t>
            </w:r>
          </w:p>
        </w:tc>
        <w:tc>
          <w:tcPr>
            <w:tcW w:w="851" w:type="dxa"/>
            <w:tcBorders>
              <w:bottom w:val="nil"/>
            </w:tcBorders>
          </w:tcPr>
          <w:p w:rsidR="00437C7C" w:rsidRPr="00950E31" w:rsidRDefault="00437C7C">
            <w:pPr>
              <w:rPr>
                <w:rFonts w:cs="Arial"/>
                <w:b/>
                <w:szCs w:val="20"/>
              </w:rPr>
            </w:pPr>
            <w:r w:rsidRPr="0095486F">
              <w:rPr>
                <w:b/>
              </w:rPr>
              <w:t xml:space="preserve"> 580.14 </w:t>
            </w:r>
          </w:p>
        </w:tc>
        <w:tc>
          <w:tcPr>
            <w:tcW w:w="850" w:type="dxa"/>
            <w:tcBorders>
              <w:bottom w:val="nil"/>
            </w:tcBorders>
          </w:tcPr>
          <w:p w:rsidR="00437C7C" w:rsidRPr="00950E31" w:rsidRDefault="00437C7C">
            <w:pPr>
              <w:rPr>
                <w:rFonts w:cs="Arial"/>
                <w:b/>
                <w:szCs w:val="20"/>
              </w:rPr>
            </w:pPr>
            <w:r w:rsidRPr="0095486F">
              <w:rPr>
                <w:b/>
              </w:rPr>
              <w:t xml:space="preserve"> 621.58 </w:t>
            </w:r>
          </w:p>
        </w:tc>
        <w:tc>
          <w:tcPr>
            <w:tcW w:w="851" w:type="dxa"/>
            <w:tcBorders>
              <w:bottom w:val="nil"/>
            </w:tcBorders>
          </w:tcPr>
          <w:p w:rsidR="00437C7C" w:rsidRPr="00950E31" w:rsidRDefault="00437C7C">
            <w:pPr>
              <w:rPr>
                <w:rFonts w:cs="Arial"/>
                <w:b/>
                <w:szCs w:val="20"/>
              </w:rPr>
            </w:pPr>
            <w:r w:rsidRPr="0095486F">
              <w:rPr>
                <w:b/>
              </w:rPr>
              <w:t xml:space="preserve"> 672.20 </w:t>
            </w:r>
          </w:p>
        </w:tc>
        <w:tc>
          <w:tcPr>
            <w:tcW w:w="850" w:type="dxa"/>
            <w:tcBorders>
              <w:bottom w:val="nil"/>
            </w:tcBorders>
          </w:tcPr>
          <w:p w:rsidR="00437C7C" w:rsidRPr="00950E31" w:rsidRDefault="00437C7C">
            <w:pPr>
              <w:rPr>
                <w:rFonts w:cs="Arial"/>
                <w:b/>
                <w:szCs w:val="20"/>
              </w:rPr>
            </w:pPr>
            <w:r w:rsidRPr="0095486F">
              <w:rPr>
                <w:b/>
              </w:rPr>
              <w:t xml:space="preserve"> 690.10 </w:t>
            </w:r>
          </w:p>
        </w:tc>
      </w:tr>
      <w:tr w:rsidR="00437C7C" w:rsidRPr="00997E4C" w:rsidTr="006E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19" w:type="dxa"/>
            <w:tcBorders>
              <w:bottom w:val="nil"/>
            </w:tcBorders>
          </w:tcPr>
          <w:p w:rsidR="00437C7C" w:rsidRPr="00997E4C" w:rsidRDefault="00437C7C" w:rsidP="001B2F5C">
            <w:pPr>
              <w:spacing w:line="276" w:lineRule="auto"/>
              <w:rPr>
                <w:b/>
              </w:rPr>
            </w:pPr>
            <w:r w:rsidRPr="00997E4C">
              <w:rPr>
                <w:b/>
              </w:rPr>
              <w:t>Annual Revenue Requirement (smoothed)</w:t>
            </w:r>
          </w:p>
        </w:tc>
        <w:tc>
          <w:tcPr>
            <w:tcW w:w="851" w:type="dxa"/>
            <w:tcBorders>
              <w:bottom w:val="nil"/>
            </w:tcBorders>
          </w:tcPr>
          <w:p w:rsidR="00437C7C" w:rsidRDefault="00437C7C">
            <w:pPr>
              <w:rPr>
                <w:rFonts w:cs="Arial"/>
                <w:b/>
                <w:bCs/>
                <w:szCs w:val="20"/>
              </w:rPr>
            </w:pPr>
            <w:r w:rsidRPr="0095486F">
              <w:rPr>
                <w:b/>
              </w:rPr>
              <w:t xml:space="preserve"> 586.05 </w:t>
            </w:r>
          </w:p>
        </w:tc>
        <w:tc>
          <w:tcPr>
            <w:tcW w:w="851" w:type="dxa"/>
            <w:tcBorders>
              <w:bottom w:val="nil"/>
            </w:tcBorders>
          </w:tcPr>
          <w:p w:rsidR="00437C7C" w:rsidRDefault="00437C7C">
            <w:pPr>
              <w:rPr>
                <w:rFonts w:cs="Arial"/>
                <w:b/>
                <w:bCs/>
                <w:szCs w:val="20"/>
              </w:rPr>
            </w:pPr>
            <w:r w:rsidRPr="0095486F">
              <w:rPr>
                <w:b/>
              </w:rPr>
              <w:t xml:space="preserve"> 597.87 </w:t>
            </w:r>
          </w:p>
        </w:tc>
        <w:tc>
          <w:tcPr>
            <w:tcW w:w="850" w:type="dxa"/>
            <w:tcBorders>
              <w:bottom w:val="nil"/>
            </w:tcBorders>
          </w:tcPr>
          <w:p w:rsidR="00437C7C" w:rsidRDefault="00437C7C">
            <w:pPr>
              <w:rPr>
                <w:rFonts w:cs="Arial"/>
                <w:b/>
                <w:bCs/>
                <w:szCs w:val="20"/>
              </w:rPr>
            </w:pPr>
            <w:r w:rsidRPr="0095486F">
              <w:rPr>
                <w:b/>
              </w:rPr>
              <w:t xml:space="preserve"> 624.06 </w:t>
            </w:r>
          </w:p>
        </w:tc>
        <w:tc>
          <w:tcPr>
            <w:tcW w:w="851" w:type="dxa"/>
            <w:tcBorders>
              <w:bottom w:val="nil"/>
            </w:tcBorders>
          </w:tcPr>
          <w:p w:rsidR="00437C7C" w:rsidRDefault="00437C7C">
            <w:pPr>
              <w:rPr>
                <w:rFonts w:cs="Arial"/>
                <w:b/>
                <w:bCs/>
                <w:szCs w:val="20"/>
              </w:rPr>
            </w:pPr>
            <w:r w:rsidRPr="0095486F">
              <w:rPr>
                <w:b/>
              </w:rPr>
              <w:t xml:space="preserve"> 654.53 </w:t>
            </w:r>
          </w:p>
        </w:tc>
        <w:tc>
          <w:tcPr>
            <w:tcW w:w="850" w:type="dxa"/>
            <w:tcBorders>
              <w:bottom w:val="nil"/>
            </w:tcBorders>
          </w:tcPr>
          <w:p w:rsidR="00437C7C" w:rsidRDefault="00437C7C">
            <w:pPr>
              <w:rPr>
                <w:rFonts w:cs="Arial"/>
                <w:b/>
                <w:bCs/>
                <w:szCs w:val="20"/>
              </w:rPr>
            </w:pPr>
            <w:r w:rsidRPr="0095486F">
              <w:rPr>
                <w:b/>
              </w:rPr>
              <w:t xml:space="preserve"> 689.82 </w:t>
            </w:r>
          </w:p>
        </w:tc>
      </w:tr>
      <w:tr w:rsidR="00437C7C" w:rsidRPr="00997E4C" w:rsidTr="001B2F5C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:rsidR="00437C7C" w:rsidRPr="00997E4C" w:rsidRDefault="00437C7C" w:rsidP="001B2F5C">
            <w:pPr>
              <w:spacing w:line="276" w:lineRule="auto"/>
            </w:pPr>
            <w:r w:rsidRPr="00997E4C">
              <w:t>X Factors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37C7C" w:rsidRPr="00997E4C" w:rsidRDefault="00437C7C" w:rsidP="001B2F5C">
            <w:pPr>
              <w:spacing w:line="276" w:lineRule="auto"/>
              <w:jc w:val="right"/>
            </w:pPr>
            <w:r w:rsidRPr="007703D6">
              <w:t>8.27%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37C7C" w:rsidRPr="00997E4C" w:rsidRDefault="00437C7C" w:rsidP="001B2F5C">
            <w:pPr>
              <w:spacing w:line="276" w:lineRule="auto"/>
              <w:jc w:val="right"/>
            </w:pPr>
            <w:r w:rsidRPr="007703D6">
              <w:t>0.30%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37C7C" w:rsidRPr="00997E4C" w:rsidRDefault="00437C7C" w:rsidP="001B2F5C">
            <w:pPr>
              <w:spacing w:line="276" w:lineRule="auto"/>
              <w:jc w:val="right"/>
            </w:pPr>
            <w:r w:rsidRPr="007703D6">
              <w:t>-2.01%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37C7C" w:rsidRPr="00997E4C" w:rsidRDefault="00437C7C" w:rsidP="001B2F5C">
            <w:pPr>
              <w:spacing w:line="276" w:lineRule="auto"/>
              <w:jc w:val="right"/>
            </w:pPr>
            <w:r w:rsidRPr="007703D6">
              <w:t>-2.50%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37C7C" w:rsidRPr="00997E4C" w:rsidRDefault="00437C7C" w:rsidP="001B2F5C">
            <w:pPr>
              <w:spacing w:line="276" w:lineRule="auto"/>
              <w:jc w:val="right"/>
            </w:pPr>
            <w:r w:rsidRPr="007703D6">
              <w:t>-3.00%</w:t>
            </w:r>
          </w:p>
        </w:tc>
      </w:tr>
    </w:tbl>
    <w:p w:rsidR="00E73423" w:rsidRDefault="00E16356" w:rsidP="00E73423">
      <w:pPr>
        <w:rPr>
          <w:rFonts w:cs="Times New Roman"/>
        </w:rPr>
      </w:pPr>
      <w:r w:rsidRPr="00997E4C">
        <w:rPr>
          <w:rFonts w:cs="Times New Roman"/>
        </w:rPr>
        <w:t xml:space="preserve">We </w:t>
      </w:r>
      <w:r>
        <w:rPr>
          <w:rFonts w:cs="Times New Roman"/>
        </w:rPr>
        <w:t xml:space="preserve">also </w:t>
      </w:r>
      <w:r w:rsidRPr="00997E4C">
        <w:rPr>
          <w:rFonts w:cs="Times New Roman"/>
        </w:rPr>
        <w:t>determine the total smoothed annual revenue requirement should be adjusted to $</w:t>
      </w:r>
      <w:r w:rsidR="003C751A">
        <w:rPr>
          <w:rFonts w:cs="Times New Roman"/>
        </w:rPr>
        <w:t>3 </w:t>
      </w:r>
      <w:r w:rsidR="003C751A" w:rsidRPr="003C751A">
        <w:rPr>
          <w:rFonts w:cs="Times New Roman"/>
        </w:rPr>
        <w:t>152.3</w:t>
      </w:r>
      <w:r w:rsidR="003C751A">
        <w:rPr>
          <w:rFonts w:cs="Times New Roman"/>
        </w:rPr>
        <w:t xml:space="preserve"> </w:t>
      </w:r>
      <w:r>
        <w:rPr>
          <w:rFonts w:cs="Times New Roman"/>
        </w:rPr>
        <w:t xml:space="preserve">million </w:t>
      </w:r>
      <w:r w:rsidRPr="00997E4C">
        <w:rPr>
          <w:rFonts w:cs="Times New Roman"/>
        </w:rPr>
        <w:t>($nominal)</w:t>
      </w:r>
      <w:r>
        <w:rPr>
          <w:rFonts w:cs="Times New Roman"/>
        </w:rPr>
        <w:t>,</w:t>
      </w:r>
      <w:r w:rsidRPr="00997E4C">
        <w:rPr>
          <w:rFonts w:cs="Times New Roman"/>
        </w:rPr>
        <w:t xml:space="preserve"> based on </w:t>
      </w:r>
      <w:r>
        <w:rPr>
          <w:rFonts w:cs="Times New Roman"/>
        </w:rPr>
        <w:t xml:space="preserve">the revenue requirements and X factors set out in </w:t>
      </w:r>
      <w:r w:rsidR="00A40C84">
        <w:rPr>
          <w:rFonts w:cs="Times New Roman"/>
        </w:rPr>
        <w:t>T</w:t>
      </w:r>
      <w:r>
        <w:rPr>
          <w:rFonts w:cs="Times New Roman"/>
        </w:rPr>
        <w:t xml:space="preserve">able 3. This corresponds to </w:t>
      </w:r>
      <w:r w:rsidRPr="00997E4C">
        <w:rPr>
          <w:rFonts w:cs="Times New Roman"/>
        </w:rPr>
        <w:t>a</w:t>
      </w:r>
      <w:r>
        <w:rPr>
          <w:rFonts w:cs="Times New Roman"/>
        </w:rPr>
        <w:t xml:space="preserve"> total </w:t>
      </w:r>
      <w:r w:rsidRPr="00997E4C">
        <w:rPr>
          <w:rFonts w:cs="Times New Roman"/>
        </w:rPr>
        <w:t>unsmoothed annual revenue requirement of $</w:t>
      </w:r>
      <w:r w:rsidR="003C751A" w:rsidRPr="003C751A">
        <w:rPr>
          <w:rFonts w:cs="Times New Roman"/>
        </w:rPr>
        <w:t xml:space="preserve">3 154.0 </w:t>
      </w:r>
      <w:r>
        <w:rPr>
          <w:rFonts w:cs="Times New Roman"/>
        </w:rPr>
        <w:t xml:space="preserve">million </w:t>
      </w:r>
      <w:r w:rsidRPr="00997E4C">
        <w:rPr>
          <w:rFonts w:cs="Times New Roman"/>
        </w:rPr>
        <w:t>($nominal).</w:t>
      </w:r>
    </w:p>
    <w:p w:rsidR="0012770F" w:rsidRDefault="0012770F" w:rsidP="00E73423">
      <w:pPr>
        <w:rPr>
          <w:lang w:val="en-US"/>
        </w:rPr>
      </w:pPr>
      <w:r>
        <w:rPr>
          <w:rFonts w:cs="Times New Roman"/>
        </w:rPr>
        <w:t>We have not amended the roll-forward model.</w:t>
      </w:r>
    </w:p>
    <w:p w:rsidR="0024250C" w:rsidRDefault="00950E31">
      <w:pPr>
        <w:rPr>
          <w:lang w:val="en-US"/>
        </w:rPr>
      </w:pPr>
      <w:r>
        <w:rPr>
          <w:lang w:val="en-US"/>
        </w:rPr>
        <w:t>We will publish the reasons for decision</w:t>
      </w:r>
      <w:r w:rsidR="000170D8">
        <w:rPr>
          <w:lang w:val="en-US"/>
        </w:rPr>
        <w:t xml:space="preserve"> by 31 August 2017</w:t>
      </w:r>
      <w:r>
        <w:rPr>
          <w:lang w:val="en-US"/>
        </w:rPr>
        <w:t>.</w:t>
      </w:r>
    </w:p>
    <w:p w:rsidR="00E73423" w:rsidRDefault="00E73423">
      <w:pPr>
        <w:rPr>
          <w:lang w:val="en-US"/>
        </w:rPr>
      </w:pPr>
    </w:p>
    <w:p w:rsidR="003C751A" w:rsidRPr="0024250C" w:rsidRDefault="003C751A">
      <w:pPr>
        <w:rPr>
          <w:lang w:val="en-US"/>
        </w:rPr>
      </w:pPr>
    </w:p>
    <w:sectPr w:rsidR="003C751A" w:rsidRPr="0024250C" w:rsidSect="00691616">
      <w:footerReference w:type="first" r:id="rId10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0C" w:rsidRDefault="0024250C" w:rsidP="004B4412">
      <w:pPr>
        <w:spacing w:before="0"/>
      </w:pPr>
      <w:r>
        <w:separator/>
      </w:r>
    </w:p>
  </w:endnote>
  <w:endnote w:type="continuationSeparator" w:id="0">
    <w:p w:rsidR="0024250C" w:rsidRDefault="0024250C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0C" w:rsidRDefault="0024250C" w:rsidP="004B4412">
      <w:pPr>
        <w:spacing w:before="0"/>
      </w:pPr>
      <w:r>
        <w:separator/>
      </w:r>
    </w:p>
  </w:footnote>
  <w:footnote w:type="continuationSeparator" w:id="0">
    <w:p w:rsidR="0024250C" w:rsidRDefault="0024250C" w:rsidP="004B4412">
      <w:pPr>
        <w:spacing w:before="0"/>
      </w:pPr>
      <w:r>
        <w:continuationSeparator/>
      </w:r>
    </w:p>
  </w:footnote>
  <w:footnote w:id="1">
    <w:p w:rsidR="00552958" w:rsidRDefault="00552958" w:rsidP="00552958">
      <w:pPr>
        <w:pStyle w:val="FootnoteText"/>
      </w:pPr>
      <w:r>
        <w:rPr>
          <w:rStyle w:val="FootnoteReference"/>
        </w:rPr>
        <w:footnoteRef/>
      </w:r>
      <w:r>
        <w:t xml:space="preserve"> NER clause </w:t>
      </w:r>
      <w:proofErr w:type="gramStart"/>
      <w:r>
        <w:t>6.6A.2(</w:t>
      </w:r>
      <w:proofErr w:type="gramEnd"/>
      <w:r>
        <w:t>e)(1)(</w:t>
      </w:r>
      <w:proofErr w:type="spellStart"/>
      <w:r>
        <w:t>i</w:t>
      </w:r>
      <w:proofErr w:type="spellEnd"/>
      <w:r>
        <w:t>).</w:t>
      </w:r>
    </w:p>
  </w:footnote>
  <w:footnote w:id="2">
    <w:p w:rsidR="00B939D3" w:rsidRDefault="00B939D3" w:rsidP="00B939D3">
      <w:pPr>
        <w:pStyle w:val="FootnoteText"/>
      </w:pPr>
      <w:r>
        <w:rPr>
          <w:rStyle w:val="FootnoteReference"/>
        </w:rPr>
        <w:footnoteRef/>
      </w:r>
      <w:r>
        <w:t xml:space="preserve"> NER clause </w:t>
      </w:r>
      <w:proofErr w:type="gramStart"/>
      <w:r>
        <w:t>6.6A.2(</w:t>
      </w:r>
      <w:proofErr w:type="gramEnd"/>
      <w:r>
        <w:t>e)(1)(ii).</w:t>
      </w:r>
    </w:p>
  </w:footnote>
  <w:footnote w:id="3">
    <w:p w:rsidR="00B939D3" w:rsidRDefault="00B939D3" w:rsidP="00B939D3">
      <w:pPr>
        <w:pStyle w:val="FootnoteText"/>
      </w:pPr>
      <w:r>
        <w:rPr>
          <w:rStyle w:val="FootnoteReference"/>
        </w:rPr>
        <w:footnoteRef/>
      </w:r>
      <w:r>
        <w:t xml:space="preserve"> NER clause </w:t>
      </w:r>
      <w:proofErr w:type="gramStart"/>
      <w:r>
        <w:t>6.6A.2(</w:t>
      </w:r>
      <w:proofErr w:type="gramEnd"/>
      <w:r>
        <w:t>e)(1)(iii).</w:t>
      </w:r>
    </w:p>
  </w:footnote>
  <w:footnote w:id="4">
    <w:p w:rsidR="00B939D3" w:rsidRDefault="00B939D3" w:rsidP="00B939D3">
      <w:pPr>
        <w:pStyle w:val="FootnoteText"/>
      </w:pPr>
      <w:r>
        <w:rPr>
          <w:rStyle w:val="FootnoteReference"/>
        </w:rPr>
        <w:footnoteRef/>
      </w:r>
      <w:r>
        <w:t xml:space="preserve"> NER clause </w:t>
      </w:r>
      <w:proofErr w:type="gramStart"/>
      <w:r>
        <w:t>6.6A.2(</w:t>
      </w:r>
      <w:proofErr w:type="gramEnd"/>
      <w:r>
        <w:t>e)(2).</w:t>
      </w:r>
    </w:p>
  </w:footnote>
  <w:footnote w:id="5">
    <w:p w:rsidR="00B939D3" w:rsidRDefault="00B939D3" w:rsidP="00B939D3">
      <w:pPr>
        <w:pStyle w:val="FootnoteText"/>
      </w:pPr>
      <w:r>
        <w:rPr>
          <w:rStyle w:val="FootnoteReference"/>
        </w:rPr>
        <w:footnoteRef/>
      </w:r>
      <w:r>
        <w:t xml:space="preserve"> NER clause </w:t>
      </w:r>
      <w:proofErr w:type="gramStart"/>
      <w:r>
        <w:t>6.6A.2(</w:t>
      </w:r>
      <w:proofErr w:type="gramEnd"/>
      <w:r>
        <w:t>e)(1)(iv).</w:t>
      </w:r>
    </w:p>
  </w:footnote>
  <w:footnote w:id="6">
    <w:p w:rsidR="00B939D3" w:rsidRDefault="00B939D3" w:rsidP="00B939D3">
      <w:pPr>
        <w:pStyle w:val="FootnoteText"/>
      </w:pPr>
      <w:r>
        <w:rPr>
          <w:rStyle w:val="FootnoteReference"/>
        </w:rPr>
        <w:footnoteRef/>
      </w:r>
      <w:r>
        <w:t xml:space="preserve"> NER clause </w:t>
      </w:r>
      <w:proofErr w:type="gramStart"/>
      <w:r>
        <w:t>6.6A.2(</w:t>
      </w:r>
      <w:proofErr w:type="gramEnd"/>
      <w:r>
        <w:t>h)(3).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87265E"/>
    <w:multiLevelType w:val="hybridMultilevel"/>
    <w:tmpl w:val="600067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0">
    <w:nsid w:val="5BE06C4D"/>
    <w:multiLevelType w:val="hybridMultilevel"/>
    <w:tmpl w:val="3DE4E3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6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7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24"/>
  </w:num>
  <w:num w:numId="16">
    <w:abstractNumId w:val="27"/>
  </w:num>
  <w:num w:numId="17">
    <w:abstractNumId w:val="26"/>
  </w:num>
  <w:num w:numId="18">
    <w:abstractNumId w:val="19"/>
  </w:num>
  <w:num w:numId="19">
    <w:abstractNumId w:val="14"/>
  </w:num>
  <w:num w:numId="20">
    <w:abstractNumId w:val="17"/>
  </w:num>
  <w:num w:numId="21">
    <w:abstractNumId w:val="25"/>
  </w:num>
  <w:num w:numId="22">
    <w:abstractNumId w:val="21"/>
  </w:num>
  <w:num w:numId="23">
    <w:abstractNumId w:val="8"/>
  </w:num>
  <w:num w:numId="24">
    <w:abstractNumId w:val="3"/>
  </w:num>
  <w:num w:numId="25">
    <w:abstractNumId w:val="18"/>
  </w:num>
  <w:num w:numId="26">
    <w:abstractNumId w:val="12"/>
  </w:num>
  <w:num w:numId="27">
    <w:abstractNumId w:val="22"/>
  </w:num>
  <w:num w:numId="28">
    <w:abstractNumId w:val="10"/>
  </w:num>
  <w:num w:numId="29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trackRevisions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C:\Users\tstev\AppData\Local\Microsoft\Windows\Temporary Internet Files\Content.Outlook\9WPT5N0B\AusNet Services contingent project decision - tranche 1 REVISED.docx"/>
  </w:docVars>
  <w:rsids>
    <w:rsidRoot w:val="0024250C"/>
    <w:rsid w:val="000170D8"/>
    <w:rsid w:val="0002115F"/>
    <w:rsid w:val="00021202"/>
    <w:rsid w:val="000225C4"/>
    <w:rsid w:val="00030FF5"/>
    <w:rsid w:val="000320CE"/>
    <w:rsid w:val="0003578C"/>
    <w:rsid w:val="00050B5B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2770F"/>
    <w:rsid w:val="001573E4"/>
    <w:rsid w:val="00160756"/>
    <w:rsid w:val="0017232E"/>
    <w:rsid w:val="00174102"/>
    <w:rsid w:val="0017494F"/>
    <w:rsid w:val="00180157"/>
    <w:rsid w:val="00181223"/>
    <w:rsid w:val="0018627C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4250C"/>
    <w:rsid w:val="00251745"/>
    <w:rsid w:val="00263AC0"/>
    <w:rsid w:val="0026772D"/>
    <w:rsid w:val="00286874"/>
    <w:rsid w:val="00296B65"/>
    <w:rsid w:val="002A7DEF"/>
    <w:rsid w:val="002F7986"/>
    <w:rsid w:val="00303C4A"/>
    <w:rsid w:val="003046A4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72A94"/>
    <w:rsid w:val="00383CE2"/>
    <w:rsid w:val="003846F1"/>
    <w:rsid w:val="003A673F"/>
    <w:rsid w:val="003B5A70"/>
    <w:rsid w:val="003C1649"/>
    <w:rsid w:val="003C751A"/>
    <w:rsid w:val="003E329C"/>
    <w:rsid w:val="00437C7C"/>
    <w:rsid w:val="00475DDE"/>
    <w:rsid w:val="00480B4B"/>
    <w:rsid w:val="00485DC4"/>
    <w:rsid w:val="00494ACE"/>
    <w:rsid w:val="004A5635"/>
    <w:rsid w:val="004B4412"/>
    <w:rsid w:val="004C348C"/>
    <w:rsid w:val="004D55BA"/>
    <w:rsid w:val="004E3056"/>
    <w:rsid w:val="004E7240"/>
    <w:rsid w:val="005038DB"/>
    <w:rsid w:val="0052379B"/>
    <w:rsid w:val="00530128"/>
    <w:rsid w:val="00532467"/>
    <w:rsid w:val="00547BA2"/>
    <w:rsid w:val="00547CCF"/>
    <w:rsid w:val="00552958"/>
    <w:rsid w:val="00564A4D"/>
    <w:rsid w:val="00571B35"/>
    <w:rsid w:val="00571C9F"/>
    <w:rsid w:val="00577A09"/>
    <w:rsid w:val="00580B78"/>
    <w:rsid w:val="00584D8F"/>
    <w:rsid w:val="00596D42"/>
    <w:rsid w:val="005A404D"/>
    <w:rsid w:val="005A42D4"/>
    <w:rsid w:val="005B1E3C"/>
    <w:rsid w:val="005C24AC"/>
    <w:rsid w:val="005C26CC"/>
    <w:rsid w:val="005E6C0E"/>
    <w:rsid w:val="00615C6B"/>
    <w:rsid w:val="00632D6D"/>
    <w:rsid w:val="00642C3E"/>
    <w:rsid w:val="00645AAC"/>
    <w:rsid w:val="00646025"/>
    <w:rsid w:val="00663DAD"/>
    <w:rsid w:val="00676679"/>
    <w:rsid w:val="00691616"/>
    <w:rsid w:val="006B4CF9"/>
    <w:rsid w:val="006B7AC8"/>
    <w:rsid w:val="006D550F"/>
    <w:rsid w:val="006D77F3"/>
    <w:rsid w:val="006E4907"/>
    <w:rsid w:val="00701CAB"/>
    <w:rsid w:val="007073E0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845B1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5666F"/>
    <w:rsid w:val="0088007E"/>
    <w:rsid w:val="008837AC"/>
    <w:rsid w:val="008945B4"/>
    <w:rsid w:val="008A587D"/>
    <w:rsid w:val="008C5486"/>
    <w:rsid w:val="008E7031"/>
    <w:rsid w:val="00922C95"/>
    <w:rsid w:val="009233EE"/>
    <w:rsid w:val="00950E31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1665B"/>
    <w:rsid w:val="00A40C84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6F01"/>
    <w:rsid w:val="00AE0FE2"/>
    <w:rsid w:val="00AE1BF1"/>
    <w:rsid w:val="00AE736C"/>
    <w:rsid w:val="00AF0DD2"/>
    <w:rsid w:val="00AF6DF0"/>
    <w:rsid w:val="00B01CFF"/>
    <w:rsid w:val="00B03250"/>
    <w:rsid w:val="00B10314"/>
    <w:rsid w:val="00B13048"/>
    <w:rsid w:val="00B15998"/>
    <w:rsid w:val="00B1716D"/>
    <w:rsid w:val="00B17A1D"/>
    <w:rsid w:val="00B207A0"/>
    <w:rsid w:val="00B469E4"/>
    <w:rsid w:val="00B56E03"/>
    <w:rsid w:val="00B60F5D"/>
    <w:rsid w:val="00B67E91"/>
    <w:rsid w:val="00B8080B"/>
    <w:rsid w:val="00B87C39"/>
    <w:rsid w:val="00B939D3"/>
    <w:rsid w:val="00BA4665"/>
    <w:rsid w:val="00BB2FB2"/>
    <w:rsid w:val="00BB3304"/>
    <w:rsid w:val="00BD3446"/>
    <w:rsid w:val="00BE1F1B"/>
    <w:rsid w:val="00BE47B5"/>
    <w:rsid w:val="00BE4C99"/>
    <w:rsid w:val="00C058AB"/>
    <w:rsid w:val="00C06739"/>
    <w:rsid w:val="00C26516"/>
    <w:rsid w:val="00C5127A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DE75A7"/>
    <w:rsid w:val="00E04818"/>
    <w:rsid w:val="00E06442"/>
    <w:rsid w:val="00E16356"/>
    <w:rsid w:val="00E23993"/>
    <w:rsid w:val="00E25B8C"/>
    <w:rsid w:val="00E4674F"/>
    <w:rsid w:val="00E65C85"/>
    <w:rsid w:val="00E66199"/>
    <w:rsid w:val="00E70BF6"/>
    <w:rsid w:val="00E73423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040E"/>
    <w:rsid w:val="00F75A26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footnote text" w:uiPriority="2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2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customStyle="1" w:styleId="AERTable-Text">
    <w:name w:val="AER Table - Text"/>
    <w:basedOn w:val="TableNormal"/>
    <w:uiPriority w:val="99"/>
    <w:rsid w:val="00494ACE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1">
    <w:name w:val="AER Table - Text1"/>
    <w:basedOn w:val="TableNormal"/>
    <w:uiPriority w:val="99"/>
    <w:rsid w:val="00E70BF6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footnote text" w:uiPriority="2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2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customStyle="1" w:styleId="AERTable-Text">
    <w:name w:val="AER Table - Text"/>
    <w:basedOn w:val="TableNormal"/>
    <w:uiPriority w:val="99"/>
    <w:rsid w:val="00494ACE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1">
    <w:name w:val="AER Table - Text1"/>
    <w:basedOn w:val="TableNormal"/>
    <w:uiPriority w:val="99"/>
    <w:rsid w:val="00E70BF6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22BDA6-7880-4F95-BA46-75E5417F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CF523031</Template>
  <TotalTime>1</TotalTime>
  <Pages>2</Pages>
  <Words>575</Words>
  <Characters>3282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Paul Dunn</dc:creator>
  <cp:lastModifiedBy>Stevens-Downie, Tom</cp:lastModifiedBy>
  <cp:revision>2</cp:revision>
  <dcterms:created xsi:type="dcterms:W3CDTF">2017-08-22T07:11:00Z</dcterms:created>
  <dcterms:modified xsi:type="dcterms:W3CDTF">2017-08-22T07:11:00Z</dcterms:modified>
</cp:coreProperties>
</file>