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041" w:rsidRDefault="004A7041" w:rsidP="005813A9">
      <w:bookmarkStart w:id="0" w:name="_GoBack"/>
      <w:bookmarkEnd w:id="0"/>
    </w:p>
    <w:p w:rsidR="004A7041" w:rsidRDefault="004A7041"/>
    <w:tbl>
      <w:tblPr>
        <w:tblW w:w="0" w:type="auto"/>
        <w:tblLayout w:type="fixed"/>
        <w:tblCellMar>
          <w:left w:w="80" w:type="dxa"/>
          <w:right w:w="80" w:type="dxa"/>
        </w:tblCellMar>
        <w:tblLook w:val="0000"/>
      </w:tblPr>
      <w:tblGrid>
        <w:gridCol w:w="5320"/>
      </w:tblGrid>
      <w:tr w:rsidR="004A7041">
        <w:trPr>
          <w:cantSplit/>
        </w:trPr>
        <w:tc>
          <w:tcPr>
            <w:tcW w:w="5320" w:type="dxa"/>
          </w:tcPr>
          <w:p w:rsidR="004A7041" w:rsidRPr="007068BB" w:rsidRDefault="00ED7B53" w:rsidP="00ED7B53">
            <w:pPr>
              <w:pStyle w:val="zreportaddinfo"/>
              <w:framePr w:wrap="around"/>
              <w:rPr>
                <w:sz w:val="24"/>
                <w:szCs w:val="24"/>
              </w:rPr>
            </w:pPr>
            <w:bookmarkStart w:id="1" w:name="CoreService1" w:colFirst="0" w:colLast="0"/>
            <w:r w:rsidRPr="007068BB">
              <w:rPr>
                <w:sz w:val="24"/>
                <w:szCs w:val="24"/>
              </w:rPr>
              <w:t>August</w:t>
            </w:r>
            <w:r w:rsidR="003C5125" w:rsidRPr="007068BB">
              <w:rPr>
                <w:sz w:val="24"/>
                <w:szCs w:val="24"/>
              </w:rPr>
              <w:t xml:space="preserve"> 2012</w:t>
            </w:r>
          </w:p>
        </w:tc>
      </w:tr>
      <w:tr w:rsidR="004A7041">
        <w:trPr>
          <w:cantSplit/>
        </w:trPr>
        <w:tc>
          <w:tcPr>
            <w:tcW w:w="5320" w:type="dxa"/>
          </w:tcPr>
          <w:p w:rsidR="004A7041" w:rsidRDefault="004A7041">
            <w:pPr>
              <w:pStyle w:val="zreportaddinfo"/>
              <w:framePr w:wrap="around"/>
            </w:pPr>
            <w:bookmarkStart w:id="2" w:name="DocRef1"/>
            <w:bookmarkEnd w:id="1"/>
            <w:bookmarkEnd w:id="2"/>
          </w:p>
        </w:tc>
      </w:tr>
    </w:tbl>
    <w:tbl>
      <w:tblPr>
        <w:tblW w:w="8364" w:type="dxa"/>
        <w:tblLayout w:type="fixed"/>
        <w:tblCellMar>
          <w:left w:w="0" w:type="dxa"/>
          <w:right w:w="0" w:type="dxa"/>
        </w:tblCellMar>
        <w:tblLook w:val="0000"/>
      </w:tblPr>
      <w:tblGrid>
        <w:gridCol w:w="8364"/>
      </w:tblGrid>
      <w:tr w:rsidR="007068BB" w:rsidTr="007068BB">
        <w:trPr>
          <w:cantSplit/>
        </w:trPr>
        <w:tc>
          <w:tcPr>
            <w:tcW w:w="8364" w:type="dxa"/>
          </w:tcPr>
          <w:p w:rsidR="007068BB" w:rsidRDefault="007068BB" w:rsidP="007068BB">
            <w:pPr>
              <w:pStyle w:val="zreportname"/>
              <w:framePr w:w="0" w:wrap="around" w:x="1369" w:y="5045"/>
              <w:rPr>
                <w:b/>
              </w:rPr>
            </w:pPr>
            <w:bookmarkStart w:id="3" w:name="ReportName1" w:colFirst="0" w:colLast="0"/>
            <w:r w:rsidRPr="005D42C8">
              <w:rPr>
                <w:b/>
              </w:rPr>
              <w:t xml:space="preserve">APT </w:t>
            </w:r>
            <w:r>
              <w:rPr>
                <w:b/>
              </w:rPr>
              <w:t>Petroleum Pipelines Pty</w:t>
            </w:r>
            <w:r w:rsidRPr="005D42C8">
              <w:rPr>
                <w:b/>
              </w:rPr>
              <w:t xml:space="preserve"> Limited</w:t>
            </w:r>
          </w:p>
          <w:p w:rsidR="007068BB" w:rsidRPr="005D42C8" w:rsidRDefault="007068BB" w:rsidP="007068BB">
            <w:pPr>
              <w:pStyle w:val="zreportname"/>
              <w:framePr w:w="0" w:wrap="around" w:x="1369" w:y="5045"/>
              <w:rPr>
                <w:b/>
              </w:rPr>
            </w:pPr>
            <w:r>
              <w:rPr>
                <w:b/>
              </w:rPr>
              <w:t xml:space="preserve">ACN </w:t>
            </w:r>
            <w:r w:rsidRPr="00FF2FD3">
              <w:rPr>
                <w:b/>
              </w:rPr>
              <w:t>009 737 393</w:t>
            </w:r>
          </w:p>
          <w:p w:rsidR="007068BB" w:rsidRPr="005D42C8" w:rsidRDefault="007068BB" w:rsidP="007068BB">
            <w:pPr>
              <w:pStyle w:val="zreportname"/>
              <w:framePr w:w="0" w:wrap="around" w:x="1369" w:y="5045"/>
            </w:pPr>
          </w:p>
        </w:tc>
      </w:tr>
      <w:tr w:rsidR="007068BB" w:rsidTr="007068BB">
        <w:trPr>
          <w:cantSplit/>
        </w:trPr>
        <w:tc>
          <w:tcPr>
            <w:tcW w:w="8364" w:type="dxa"/>
          </w:tcPr>
          <w:p w:rsidR="007068BB" w:rsidRDefault="007068BB" w:rsidP="007068BB">
            <w:pPr>
              <w:pStyle w:val="zreportname"/>
              <w:framePr w:w="0" w:wrap="around" w:x="1369" w:y="5045"/>
            </w:pPr>
            <w:bookmarkStart w:id="4" w:name="Subtitle" w:colFirst="0" w:colLast="0"/>
            <w:bookmarkEnd w:id="3"/>
            <w:r>
              <w:t>Access Arrangement Information</w:t>
            </w:r>
          </w:p>
          <w:p w:rsidR="007068BB" w:rsidRDefault="007068BB" w:rsidP="007068BB">
            <w:pPr>
              <w:pStyle w:val="zreportname"/>
              <w:framePr w:w="0" w:wrap="around" w:x="1369" w:y="5045"/>
            </w:pPr>
          </w:p>
        </w:tc>
      </w:tr>
      <w:tr w:rsidR="007068BB" w:rsidTr="007068BB">
        <w:trPr>
          <w:cantSplit/>
        </w:trPr>
        <w:tc>
          <w:tcPr>
            <w:tcW w:w="8364" w:type="dxa"/>
          </w:tcPr>
          <w:p w:rsidR="007068BB" w:rsidRPr="007068BB" w:rsidRDefault="007068BB" w:rsidP="007068BB">
            <w:pPr>
              <w:pStyle w:val="zreportsubtitle"/>
              <w:framePr w:w="0" w:wrap="around" w:x="1369" w:y="5045"/>
              <w:rPr>
                <w:szCs w:val="32"/>
              </w:rPr>
            </w:pPr>
            <w:r w:rsidRPr="007068BB">
              <w:rPr>
                <w:szCs w:val="32"/>
              </w:rPr>
              <w:t>Effective</w:t>
            </w:r>
          </w:p>
          <w:p w:rsidR="007068BB" w:rsidRDefault="007068BB" w:rsidP="007068BB">
            <w:pPr>
              <w:pStyle w:val="zreportsubtitle"/>
              <w:framePr w:w="0" w:wrap="around" w:x="1369" w:y="5045"/>
            </w:pPr>
            <w:r w:rsidRPr="007068BB">
              <w:rPr>
                <w:szCs w:val="32"/>
              </w:rPr>
              <w:t>1 September 2012– 30 June 2017</w:t>
            </w:r>
          </w:p>
        </w:tc>
      </w:tr>
      <w:bookmarkEnd w:id="4"/>
    </w:tbl>
    <w:p w:rsidR="004A7041" w:rsidRDefault="004A7041">
      <w:pPr>
        <w:sectPr w:rsidR="004A7041" w:rsidSect="00A50EA9">
          <w:headerReference w:type="even" r:id="rId8"/>
          <w:headerReference w:type="default" r:id="rId9"/>
          <w:footerReference w:type="even" r:id="rId10"/>
          <w:pgSz w:w="11907" w:h="16840" w:code="9"/>
          <w:pgMar w:top="2835" w:right="1616" w:bottom="2126" w:left="1616" w:header="737" w:footer="737" w:gutter="454"/>
          <w:pgNumType w:start="1"/>
          <w:cols w:space="720"/>
        </w:sectPr>
      </w:pPr>
    </w:p>
    <w:p w:rsidR="004A7041" w:rsidRPr="00E13A33" w:rsidRDefault="004A7041">
      <w:pPr>
        <w:pStyle w:val="zcontents"/>
        <w:rPr>
          <w:color w:val="292929"/>
        </w:rPr>
      </w:pPr>
      <w:r w:rsidRPr="00E13A33">
        <w:rPr>
          <w:b/>
          <w:color w:val="292929"/>
        </w:rPr>
        <w:lastRenderedPageBreak/>
        <w:t>Contents</w:t>
      </w:r>
    </w:p>
    <w:p w:rsidR="00402E2C" w:rsidRDefault="00FE05B2">
      <w:pPr>
        <w:pStyle w:val="TOC1"/>
        <w:rPr>
          <w:rFonts w:asciiTheme="minorHAnsi" w:eastAsiaTheme="minorEastAsia" w:hAnsiTheme="minorHAnsi" w:cstheme="minorBidi"/>
          <w:noProof/>
          <w:sz w:val="22"/>
          <w:szCs w:val="22"/>
          <w:lang w:eastAsia="en-AU"/>
        </w:rPr>
      </w:pPr>
      <w:r>
        <w:fldChar w:fldCharType="begin"/>
      </w:r>
      <w:r w:rsidR="002F090C">
        <w:instrText xml:space="preserve"> TOC \o "1-3" \t "Appendix Heading,1,Appendix Heading 2,2,Appendix Heading 3,3" </w:instrText>
      </w:r>
      <w:r>
        <w:fldChar w:fldCharType="separate"/>
      </w:r>
      <w:r w:rsidR="00402E2C">
        <w:rPr>
          <w:noProof/>
        </w:rPr>
        <w:t>1</w:t>
      </w:r>
      <w:r w:rsidR="00402E2C">
        <w:rPr>
          <w:rFonts w:asciiTheme="minorHAnsi" w:eastAsiaTheme="minorEastAsia" w:hAnsiTheme="minorHAnsi" w:cstheme="minorBidi"/>
          <w:noProof/>
          <w:sz w:val="22"/>
          <w:szCs w:val="22"/>
          <w:lang w:eastAsia="en-AU"/>
        </w:rPr>
        <w:tab/>
      </w:r>
      <w:r w:rsidR="00402E2C">
        <w:rPr>
          <w:noProof/>
        </w:rPr>
        <w:t>Introduction</w:t>
      </w:r>
      <w:r w:rsidR="00402E2C">
        <w:rPr>
          <w:noProof/>
        </w:rPr>
        <w:tab/>
      </w:r>
      <w:r>
        <w:rPr>
          <w:noProof/>
        </w:rPr>
        <w:fldChar w:fldCharType="begin"/>
      </w:r>
      <w:r w:rsidR="00402E2C">
        <w:rPr>
          <w:noProof/>
        </w:rPr>
        <w:instrText xml:space="preserve"> PAGEREF _Toc333585052 \h </w:instrText>
      </w:r>
      <w:r>
        <w:rPr>
          <w:noProof/>
        </w:rPr>
      </w:r>
      <w:r>
        <w:rPr>
          <w:noProof/>
        </w:rPr>
        <w:fldChar w:fldCharType="separate"/>
      </w:r>
      <w:r w:rsidR="00402E2C">
        <w:rPr>
          <w:noProof/>
        </w:rPr>
        <w:t>1</w:t>
      </w:r>
      <w:r>
        <w:rPr>
          <w:noProof/>
        </w:rPr>
        <w:fldChar w:fldCharType="end"/>
      </w:r>
    </w:p>
    <w:p w:rsidR="00402E2C" w:rsidRDefault="00402E2C">
      <w:pPr>
        <w:pStyle w:val="TOC2"/>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Structure of this document</w:t>
      </w:r>
      <w:r>
        <w:rPr>
          <w:noProof/>
        </w:rPr>
        <w:tab/>
      </w:r>
      <w:r w:rsidR="00FE05B2">
        <w:rPr>
          <w:noProof/>
        </w:rPr>
        <w:fldChar w:fldCharType="begin"/>
      </w:r>
      <w:r>
        <w:rPr>
          <w:noProof/>
        </w:rPr>
        <w:instrText xml:space="preserve"> PAGEREF _Toc333585053 \h </w:instrText>
      </w:r>
      <w:r w:rsidR="00FE05B2">
        <w:rPr>
          <w:noProof/>
        </w:rPr>
      </w:r>
      <w:r w:rsidR="00FE05B2">
        <w:rPr>
          <w:noProof/>
        </w:rPr>
        <w:fldChar w:fldCharType="separate"/>
      </w:r>
      <w:r>
        <w:rPr>
          <w:noProof/>
        </w:rPr>
        <w:t>2</w:t>
      </w:r>
      <w:r w:rsidR="00FE05B2">
        <w:rPr>
          <w:noProof/>
        </w:rPr>
        <w:fldChar w:fldCharType="end"/>
      </w:r>
    </w:p>
    <w:p w:rsidR="00402E2C" w:rsidRDefault="00402E2C">
      <w:pPr>
        <w:pStyle w:val="TOC1"/>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Information relevant to the earlier access arrangement period</w:t>
      </w:r>
      <w:r>
        <w:rPr>
          <w:noProof/>
        </w:rPr>
        <w:tab/>
      </w:r>
      <w:r w:rsidR="00FE05B2">
        <w:rPr>
          <w:noProof/>
        </w:rPr>
        <w:fldChar w:fldCharType="begin"/>
      </w:r>
      <w:r>
        <w:rPr>
          <w:noProof/>
        </w:rPr>
        <w:instrText xml:space="preserve"> PAGEREF _Toc333585054 \h </w:instrText>
      </w:r>
      <w:r w:rsidR="00FE05B2">
        <w:rPr>
          <w:noProof/>
        </w:rPr>
      </w:r>
      <w:r w:rsidR="00FE05B2">
        <w:rPr>
          <w:noProof/>
        </w:rPr>
        <w:fldChar w:fldCharType="separate"/>
      </w:r>
      <w:r>
        <w:rPr>
          <w:noProof/>
        </w:rPr>
        <w:t>3</w:t>
      </w:r>
      <w:r w:rsidR="00FE05B2">
        <w:rPr>
          <w:noProof/>
        </w:rPr>
        <w:fldChar w:fldCharType="end"/>
      </w:r>
    </w:p>
    <w:p w:rsidR="00402E2C" w:rsidRDefault="00402E2C">
      <w:pPr>
        <w:pStyle w:val="TOC2"/>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Capital expenditure</w:t>
      </w:r>
      <w:r>
        <w:rPr>
          <w:noProof/>
        </w:rPr>
        <w:tab/>
      </w:r>
      <w:r w:rsidR="00FE05B2">
        <w:rPr>
          <w:noProof/>
        </w:rPr>
        <w:fldChar w:fldCharType="begin"/>
      </w:r>
      <w:r>
        <w:rPr>
          <w:noProof/>
        </w:rPr>
        <w:instrText xml:space="preserve"> PAGEREF _Toc333585055 \h </w:instrText>
      </w:r>
      <w:r w:rsidR="00FE05B2">
        <w:rPr>
          <w:noProof/>
        </w:rPr>
      </w:r>
      <w:r w:rsidR="00FE05B2">
        <w:rPr>
          <w:noProof/>
        </w:rPr>
        <w:fldChar w:fldCharType="separate"/>
      </w:r>
      <w:r>
        <w:rPr>
          <w:noProof/>
        </w:rPr>
        <w:t>3</w:t>
      </w:r>
      <w:r w:rsidR="00FE05B2">
        <w:rPr>
          <w:noProof/>
        </w:rPr>
        <w:fldChar w:fldCharType="end"/>
      </w:r>
    </w:p>
    <w:p w:rsidR="00402E2C" w:rsidRDefault="00402E2C">
      <w:pPr>
        <w:pStyle w:val="TOC2"/>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Operating expenditure</w:t>
      </w:r>
      <w:r>
        <w:rPr>
          <w:noProof/>
        </w:rPr>
        <w:tab/>
      </w:r>
      <w:r w:rsidR="00FE05B2">
        <w:rPr>
          <w:noProof/>
        </w:rPr>
        <w:fldChar w:fldCharType="begin"/>
      </w:r>
      <w:r>
        <w:rPr>
          <w:noProof/>
        </w:rPr>
        <w:instrText xml:space="preserve"> PAGEREF _Toc333585056 \h </w:instrText>
      </w:r>
      <w:r w:rsidR="00FE05B2">
        <w:rPr>
          <w:noProof/>
        </w:rPr>
      </w:r>
      <w:r w:rsidR="00FE05B2">
        <w:rPr>
          <w:noProof/>
        </w:rPr>
        <w:fldChar w:fldCharType="separate"/>
      </w:r>
      <w:r>
        <w:rPr>
          <w:noProof/>
        </w:rPr>
        <w:t>3</w:t>
      </w:r>
      <w:r w:rsidR="00FE05B2">
        <w:rPr>
          <w:noProof/>
        </w:rPr>
        <w:fldChar w:fldCharType="end"/>
      </w:r>
    </w:p>
    <w:p w:rsidR="00402E2C" w:rsidRDefault="00402E2C">
      <w:pPr>
        <w:pStyle w:val="TOC2"/>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Pipeline usage</w:t>
      </w:r>
      <w:r>
        <w:rPr>
          <w:noProof/>
        </w:rPr>
        <w:tab/>
      </w:r>
      <w:r w:rsidR="00FE05B2">
        <w:rPr>
          <w:noProof/>
        </w:rPr>
        <w:fldChar w:fldCharType="begin"/>
      </w:r>
      <w:r>
        <w:rPr>
          <w:noProof/>
        </w:rPr>
        <w:instrText xml:space="preserve"> PAGEREF _Toc333585057 \h </w:instrText>
      </w:r>
      <w:r w:rsidR="00FE05B2">
        <w:rPr>
          <w:noProof/>
        </w:rPr>
      </w:r>
      <w:r w:rsidR="00FE05B2">
        <w:rPr>
          <w:noProof/>
        </w:rPr>
        <w:fldChar w:fldCharType="separate"/>
      </w:r>
      <w:r>
        <w:rPr>
          <w:noProof/>
        </w:rPr>
        <w:t>4</w:t>
      </w:r>
      <w:r w:rsidR="00FE05B2">
        <w:rPr>
          <w:noProof/>
        </w:rPr>
        <w:fldChar w:fldCharType="end"/>
      </w:r>
    </w:p>
    <w:p w:rsidR="00402E2C" w:rsidRDefault="00402E2C">
      <w:pPr>
        <w:pStyle w:val="TOC1"/>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The Capital Base</w:t>
      </w:r>
      <w:r>
        <w:rPr>
          <w:noProof/>
        </w:rPr>
        <w:tab/>
      </w:r>
      <w:r w:rsidR="00FE05B2">
        <w:rPr>
          <w:noProof/>
        </w:rPr>
        <w:fldChar w:fldCharType="begin"/>
      </w:r>
      <w:r>
        <w:rPr>
          <w:noProof/>
        </w:rPr>
        <w:instrText xml:space="preserve"> PAGEREF _Toc333585058 \h </w:instrText>
      </w:r>
      <w:r w:rsidR="00FE05B2">
        <w:rPr>
          <w:noProof/>
        </w:rPr>
      </w:r>
      <w:r w:rsidR="00FE05B2">
        <w:rPr>
          <w:noProof/>
        </w:rPr>
        <w:fldChar w:fldCharType="separate"/>
      </w:r>
      <w:r>
        <w:rPr>
          <w:noProof/>
        </w:rPr>
        <w:t>6</w:t>
      </w:r>
      <w:r w:rsidR="00FE05B2">
        <w:rPr>
          <w:noProof/>
        </w:rPr>
        <w:fldChar w:fldCharType="end"/>
      </w:r>
    </w:p>
    <w:p w:rsidR="00402E2C" w:rsidRDefault="00402E2C">
      <w:pPr>
        <w:pStyle w:val="TOC2"/>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Opening Capital Base</w:t>
      </w:r>
      <w:r>
        <w:rPr>
          <w:noProof/>
        </w:rPr>
        <w:tab/>
      </w:r>
      <w:r w:rsidR="00FE05B2">
        <w:rPr>
          <w:noProof/>
        </w:rPr>
        <w:fldChar w:fldCharType="begin"/>
      </w:r>
      <w:r>
        <w:rPr>
          <w:noProof/>
        </w:rPr>
        <w:instrText xml:space="preserve"> PAGEREF _Toc333585059 \h </w:instrText>
      </w:r>
      <w:r w:rsidR="00FE05B2">
        <w:rPr>
          <w:noProof/>
        </w:rPr>
      </w:r>
      <w:r w:rsidR="00FE05B2">
        <w:rPr>
          <w:noProof/>
        </w:rPr>
        <w:fldChar w:fldCharType="separate"/>
      </w:r>
      <w:r>
        <w:rPr>
          <w:noProof/>
        </w:rPr>
        <w:t>6</w:t>
      </w:r>
      <w:r w:rsidR="00FE05B2">
        <w:rPr>
          <w:noProof/>
        </w:rPr>
        <w:fldChar w:fldCharType="end"/>
      </w:r>
    </w:p>
    <w:p w:rsidR="00402E2C" w:rsidRDefault="00402E2C">
      <w:pPr>
        <w:pStyle w:val="TOC3"/>
        <w:rPr>
          <w:rFonts w:asciiTheme="minorHAnsi" w:eastAsiaTheme="minorEastAsia" w:hAnsiTheme="minorHAnsi" w:cstheme="minorBidi"/>
          <w:noProof/>
          <w:sz w:val="22"/>
          <w:szCs w:val="22"/>
          <w:lang w:eastAsia="en-AU"/>
        </w:rPr>
      </w:pPr>
      <w:r>
        <w:rPr>
          <w:noProof/>
        </w:rPr>
        <w:t>3.1.1</w:t>
      </w:r>
      <w:r>
        <w:rPr>
          <w:rFonts w:asciiTheme="minorHAnsi" w:eastAsiaTheme="minorEastAsia" w:hAnsiTheme="minorHAnsi" w:cstheme="minorBidi"/>
          <w:noProof/>
          <w:sz w:val="22"/>
          <w:szCs w:val="22"/>
          <w:lang w:eastAsia="en-AU"/>
        </w:rPr>
        <w:tab/>
      </w:r>
      <w:r>
        <w:rPr>
          <w:noProof/>
        </w:rPr>
        <w:t>Opening Capital Base for Access Arrangement Period</w:t>
      </w:r>
      <w:r>
        <w:rPr>
          <w:noProof/>
        </w:rPr>
        <w:tab/>
      </w:r>
      <w:r w:rsidR="00FE05B2">
        <w:rPr>
          <w:noProof/>
        </w:rPr>
        <w:fldChar w:fldCharType="begin"/>
      </w:r>
      <w:r>
        <w:rPr>
          <w:noProof/>
        </w:rPr>
        <w:instrText xml:space="preserve"> PAGEREF _Toc333585060 \h </w:instrText>
      </w:r>
      <w:r w:rsidR="00FE05B2">
        <w:rPr>
          <w:noProof/>
        </w:rPr>
      </w:r>
      <w:r w:rsidR="00FE05B2">
        <w:rPr>
          <w:noProof/>
        </w:rPr>
        <w:fldChar w:fldCharType="separate"/>
      </w:r>
      <w:r>
        <w:rPr>
          <w:noProof/>
        </w:rPr>
        <w:t>6</w:t>
      </w:r>
      <w:r w:rsidR="00FE05B2">
        <w:rPr>
          <w:noProof/>
        </w:rPr>
        <w:fldChar w:fldCharType="end"/>
      </w:r>
    </w:p>
    <w:p w:rsidR="00402E2C" w:rsidRDefault="00402E2C">
      <w:pPr>
        <w:pStyle w:val="TOC2"/>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Projected Capital Base</w:t>
      </w:r>
      <w:r>
        <w:rPr>
          <w:noProof/>
        </w:rPr>
        <w:tab/>
      </w:r>
      <w:r w:rsidR="00FE05B2">
        <w:rPr>
          <w:noProof/>
        </w:rPr>
        <w:fldChar w:fldCharType="begin"/>
      </w:r>
      <w:r>
        <w:rPr>
          <w:noProof/>
        </w:rPr>
        <w:instrText xml:space="preserve"> PAGEREF _Toc333585061 \h </w:instrText>
      </w:r>
      <w:r w:rsidR="00FE05B2">
        <w:rPr>
          <w:noProof/>
        </w:rPr>
      </w:r>
      <w:r w:rsidR="00FE05B2">
        <w:rPr>
          <w:noProof/>
        </w:rPr>
        <w:fldChar w:fldCharType="separate"/>
      </w:r>
      <w:r>
        <w:rPr>
          <w:noProof/>
        </w:rPr>
        <w:t>6</w:t>
      </w:r>
      <w:r w:rsidR="00FE05B2">
        <w:rPr>
          <w:noProof/>
        </w:rPr>
        <w:fldChar w:fldCharType="end"/>
      </w:r>
    </w:p>
    <w:p w:rsidR="00402E2C" w:rsidRDefault="00402E2C">
      <w:pPr>
        <w:pStyle w:val="TOC3"/>
        <w:rPr>
          <w:rFonts w:asciiTheme="minorHAnsi" w:eastAsiaTheme="minorEastAsia" w:hAnsiTheme="minorHAnsi" w:cstheme="minorBidi"/>
          <w:noProof/>
          <w:sz w:val="22"/>
          <w:szCs w:val="22"/>
          <w:lang w:eastAsia="en-AU"/>
        </w:rPr>
      </w:pPr>
      <w:r>
        <w:rPr>
          <w:noProof/>
        </w:rPr>
        <w:t>3.2.1</w:t>
      </w:r>
      <w:r>
        <w:rPr>
          <w:rFonts w:asciiTheme="minorHAnsi" w:eastAsiaTheme="minorEastAsia" w:hAnsiTheme="minorHAnsi" w:cstheme="minorBidi"/>
          <w:noProof/>
          <w:sz w:val="22"/>
          <w:szCs w:val="22"/>
          <w:lang w:eastAsia="en-AU"/>
        </w:rPr>
        <w:tab/>
      </w:r>
      <w:r>
        <w:rPr>
          <w:noProof/>
        </w:rPr>
        <w:t>Forecast conforming capital expenditure for the Access Arrangement Period</w:t>
      </w:r>
      <w:r>
        <w:rPr>
          <w:noProof/>
        </w:rPr>
        <w:tab/>
      </w:r>
      <w:r w:rsidR="00FE05B2">
        <w:rPr>
          <w:noProof/>
        </w:rPr>
        <w:fldChar w:fldCharType="begin"/>
      </w:r>
      <w:r>
        <w:rPr>
          <w:noProof/>
        </w:rPr>
        <w:instrText xml:space="preserve"> PAGEREF _Toc333585062 \h </w:instrText>
      </w:r>
      <w:r w:rsidR="00FE05B2">
        <w:rPr>
          <w:noProof/>
        </w:rPr>
      </w:r>
      <w:r w:rsidR="00FE05B2">
        <w:rPr>
          <w:noProof/>
        </w:rPr>
        <w:fldChar w:fldCharType="separate"/>
      </w:r>
      <w:r>
        <w:rPr>
          <w:noProof/>
        </w:rPr>
        <w:t>7</w:t>
      </w:r>
      <w:r w:rsidR="00FE05B2">
        <w:rPr>
          <w:noProof/>
        </w:rPr>
        <w:fldChar w:fldCharType="end"/>
      </w:r>
    </w:p>
    <w:p w:rsidR="00402E2C" w:rsidRDefault="00402E2C">
      <w:pPr>
        <w:pStyle w:val="TOC3"/>
        <w:rPr>
          <w:rFonts w:asciiTheme="minorHAnsi" w:eastAsiaTheme="minorEastAsia" w:hAnsiTheme="minorHAnsi" w:cstheme="minorBidi"/>
          <w:noProof/>
          <w:sz w:val="22"/>
          <w:szCs w:val="22"/>
          <w:lang w:eastAsia="en-AU"/>
        </w:rPr>
      </w:pPr>
      <w:r>
        <w:rPr>
          <w:noProof/>
        </w:rPr>
        <w:t>3.2.2</w:t>
      </w:r>
      <w:r>
        <w:rPr>
          <w:rFonts w:asciiTheme="minorHAnsi" w:eastAsiaTheme="minorEastAsia" w:hAnsiTheme="minorHAnsi" w:cstheme="minorBidi"/>
          <w:noProof/>
          <w:sz w:val="22"/>
          <w:szCs w:val="22"/>
          <w:lang w:eastAsia="en-AU"/>
        </w:rPr>
        <w:tab/>
      </w:r>
      <w:r>
        <w:rPr>
          <w:noProof/>
        </w:rPr>
        <w:t>Forecast depreciation</w:t>
      </w:r>
      <w:r>
        <w:rPr>
          <w:noProof/>
        </w:rPr>
        <w:tab/>
      </w:r>
      <w:r w:rsidR="00FE05B2">
        <w:rPr>
          <w:noProof/>
        </w:rPr>
        <w:fldChar w:fldCharType="begin"/>
      </w:r>
      <w:r>
        <w:rPr>
          <w:noProof/>
        </w:rPr>
        <w:instrText xml:space="preserve"> PAGEREF _Toc333585063 \h </w:instrText>
      </w:r>
      <w:r w:rsidR="00FE05B2">
        <w:rPr>
          <w:noProof/>
        </w:rPr>
      </w:r>
      <w:r w:rsidR="00FE05B2">
        <w:rPr>
          <w:noProof/>
        </w:rPr>
        <w:fldChar w:fldCharType="separate"/>
      </w:r>
      <w:r>
        <w:rPr>
          <w:noProof/>
        </w:rPr>
        <w:t>8</w:t>
      </w:r>
      <w:r w:rsidR="00FE05B2">
        <w:rPr>
          <w:noProof/>
        </w:rPr>
        <w:fldChar w:fldCharType="end"/>
      </w:r>
    </w:p>
    <w:p w:rsidR="00402E2C" w:rsidRDefault="00402E2C">
      <w:pPr>
        <w:pStyle w:val="TOC3"/>
        <w:rPr>
          <w:rFonts w:asciiTheme="minorHAnsi" w:eastAsiaTheme="minorEastAsia" w:hAnsiTheme="minorHAnsi" w:cstheme="minorBidi"/>
          <w:noProof/>
          <w:sz w:val="22"/>
          <w:szCs w:val="22"/>
          <w:lang w:eastAsia="en-AU"/>
        </w:rPr>
      </w:pPr>
      <w:r>
        <w:rPr>
          <w:noProof/>
        </w:rPr>
        <w:t>3.2.3</w:t>
      </w:r>
      <w:r>
        <w:rPr>
          <w:rFonts w:asciiTheme="minorHAnsi" w:eastAsiaTheme="minorEastAsia" w:hAnsiTheme="minorHAnsi" w:cstheme="minorBidi"/>
          <w:noProof/>
          <w:sz w:val="22"/>
          <w:szCs w:val="22"/>
          <w:lang w:eastAsia="en-AU"/>
        </w:rPr>
        <w:tab/>
      </w:r>
      <w:r>
        <w:rPr>
          <w:noProof/>
        </w:rPr>
        <w:t>Forecast disposals</w:t>
      </w:r>
      <w:r>
        <w:rPr>
          <w:noProof/>
        </w:rPr>
        <w:tab/>
      </w:r>
      <w:r w:rsidR="00FE05B2">
        <w:rPr>
          <w:noProof/>
        </w:rPr>
        <w:fldChar w:fldCharType="begin"/>
      </w:r>
      <w:r>
        <w:rPr>
          <w:noProof/>
        </w:rPr>
        <w:instrText xml:space="preserve"> PAGEREF _Toc333585064 \h </w:instrText>
      </w:r>
      <w:r w:rsidR="00FE05B2">
        <w:rPr>
          <w:noProof/>
        </w:rPr>
      </w:r>
      <w:r w:rsidR="00FE05B2">
        <w:rPr>
          <w:noProof/>
        </w:rPr>
        <w:fldChar w:fldCharType="separate"/>
      </w:r>
      <w:r>
        <w:rPr>
          <w:noProof/>
        </w:rPr>
        <w:t>10</w:t>
      </w:r>
      <w:r w:rsidR="00FE05B2">
        <w:rPr>
          <w:noProof/>
        </w:rPr>
        <w:fldChar w:fldCharType="end"/>
      </w:r>
    </w:p>
    <w:p w:rsidR="00402E2C" w:rsidRDefault="00402E2C">
      <w:pPr>
        <w:pStyle w:val="TOC3"/>
        <w:rPr>
          <w:rFonts w:asciiTheme="minorHAnsi" w:eastAsiaTheme="minorEastAsia" w:hAnsiTheme="minorHAnsi" w:cstheme="minorBidi"/>
          <w:noProof/>
          <w:sz w:val="22"/>
          <w:szCs w:val="22"/>
          <w:lang w:eastAsia="en-AU"/>
        </w:rPr>
      </w:pPr>
      <w:r>
        <w:rPr>
          <w:noProof/>
        </w:rPr>
        <w:t>3.2.4</w:t>
      </w:r>
      <w:r>
        <w:rPr>
          <w:rFonts w:asciiTheme="minorHAnsi" w:eastAsiaTheme="minorEastAsia" w:hAnsiTheme="minorHAnsi" w:cstheme="minorBidi"/>
          <w:noProof/>
          <w:sz w:val="22"/>
          <w:szCs w:val="22"/>
          <w:lang w:eastAsia="en-AU"/>
        </w:rPr>
        <w:tab/>
      </w:r>
      <w:r>
        <w:rPr>
          <w:noProof/>
        </w:rPr>
        <w:t>Forecast redundant assets</w:t>
      </w:r>
      <w:r>
        <w:rPr>
          <w:noProof/>
        </w:rPr>
        <w:tab/>
      </w:r>
      <w:r w:rsidR="00FE05B2">
        <w:rPr>
          <w:noProof/>
        </w:rPr>
        <w:fldChar w:fldCharType="begin"/>
      </w:r>
      <w:r>
        <w:rPr>
          <w:noProof/>
        </w:rPr>
        <w:instrText xml:space="preserve"> PAGEREF _Toc333585065 \h </w:instrText>
      </w:r>
      <w:r w:rsidR="00FE05B2">
        <w:rPr>
          <w:noProof/>
        </w:rPr>
      </w:r>
      <w:r w:rsidR="00FE05B2">
        <w:rPr>
          <w:noProof/>
        </w:rPr>
        <w:fldChar w:fldCharType="separate"/>
      </w:r>
      <w:r>
        <w:rPr>
          <w:noProof/>
        </w:rPr>
        <w:t>10</w:t>
      </w:r>
      <w:r w:rsidR="00FE05B2">
        <w:rPr>
          <w:noProof/>
        </w:rPr>
        <w:fldChar w:fldCharType="end"/>
      </w:r>
    </w:p>
    <w:p w:rsidR="00402E2C" w:rsidRDefault="00402E2C">
      <w:pPr>
        <w:pStyle w:val="TOC3"/>
        <w:rPr>
          <w:rFonts w:asciiTheme="minorHAnsi" w:eastAsiaTheme="minorEastAsia" w:hAnsiTheme="minorHAnsi" w:cstheme="minorBidi"/>
          <w:noProof/>
          <w:sz w:val="22"/>
          <w:szCs w:val="22"/>
          <w:lang w:eastAsia="en-AU"/>
        </w:rPr>
      </w:pPr>
      <w:r>
        <w:rPr>
          <w:noProof/>
        </w:rPr>
        <w:t>3.2.5</w:t>
      </w:r>
      <w:r>
        <w:rPr>
          <w:rFonts w:asciiTheme="minorHAnsi" w:eastAsiaTheme="minorEastAsia" w:hAnsiTheme="minorHAnsi" w:cstheme="minorBidi"/>
          <w:noProof/>
          <w:sz w:val="22"/>
          <w:szCs w:val="22"/>
          <w:lang w:eastAsia="en-AU"/>
        </w:rPr>
        <w:tab/>
      </w:r>
      <w:r>
        <w:rPr>
          <w:noProof/>
        </w:rPr>
        <w:t>Projected Capital Base over the Access Arrangement Period</w:t>
      </w:r>
      <w:r>
        <w:rPr>
          <w:noProof/>
        </w:rPr>
        <w:tab/>
      </w:r>
      <w:r w:rsidR="00FE05B2">
        <w:rPr>
          <w:noProof/>
        </w:rPr>
        <w:fldChar w:fldCharType="begin"/>
      </w:r>
      <w:r>
        <w:rPr>
          <w:noProof/>
        </w:rPr>
        <w:instrText xml:space="preserve"> PAGEREF _Toc333585066 \h </w:instrText>
      </w:r>
      <w:r w:rsidR="00FE05B2">
        <w:rPr>
          <w:noProof/>
        </w:rPr>
      </w:r>
      <w:r w:rsidR="00FE05B2">
        <w:rPr>
          <w:noProof/>
        </w:rPr>
        <w:fldChar w:fldCharType="separate"/>
      </w:r>
      <w:r>
        <w:rPr>
          <w:noProof/>
        </w:rPr>
        <w:t>10</w:t>
      </w:r>
      <w:r w:rsidR="00FE05B2">
        <w:rPr>
          <w:noProof/>
        </w:rPr>
        <w:fldChar w:fldCharType="end"/>
      </w:r>
    </w:p>
    <w:p w:rsidR="00402E2C" w:rsidRDefault="00402E2C">
      <w:pPr>
        <w:pStyle w:val="TOC1"/>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Forecast network demand and utilisation</w:t>
      </w:r>
      <w:r>
        <w:rPr>
          <w:noProof/>
        </w:rPr>
        <w:tab/>
      </w:r>
      <w:r w:rsidR="00FE05B2">
        <w:rPr>
          <w:noProof/>
        </w:rPr>
        <w:fldChar w:fldCharType="begin"/>
      </w:r>
      <w:r>
        <w:rPr>
          <w:noProof/>
        </w:rPr>
        <w:instrText xml:space="preserve"> PAGEREF _Toc333585067 \h </w:instrText>
      </w:r>
      <w:r w:rsidR="00FE05B2">
        <w:rPr>
          <w:noProof/>
        </w:rPr>
      </w:r>
      <w:r w:rsidR="00FE05B2">
        <w:rPr>
          <w:noProof/>
        </w:rPr>
        <w:fldChar w:fldCharType="separate"/>
      </w:r>
      <w:r>
        <w:rPr>
          <w:noProof/>
        </w:rPr>
        <w:t>12</w:t>
      </w:r>
      <w:r w:rsidR="00FE05B2">
        <w:rPr>
          <w:noProof/>
        </w:rPr>
        <w:fldChar w:fldCharType="end"/>
      </w:r>
    </w:p>
    <w:p w:rsidR="00402E2C" w:rsidRDefault="00402E2C">
      <w:pPr>
        <w:pStyle w:val="TOC2"/>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Forecast customer numbers and volumes</w:t>
      </w:r>
      <w:r>
        <w:rPr>
          <w:noProof/>
        </w:rPr>
        <w:tab/>
      </w:r>
      <w:r w:rsidR="00FE05B2">
        <w:rPr>
          <w:noProof/>
        </w:rPr>
        <w:fldChar w:fldCharType="begin"/>
      </w:r>
      <w:r>
        <w:rPr>
          <w:noProof/>
        </w:rPr>
        <w:instrText xml:space="preserve"> PAGEREF _Toc333585068 \h </w:instrText>
      </w:r>
      <w:r w:rsidR="00FE05B2">
        <w:rPr>
          <w:noProof/>
        </w:rPr>
      </w:r>
      <w:r w:rsidR="00FE05B2">
        <w:rPr>
          <w:noProof/>
        </w:rPr>
        <w:fldChar w:fldCharType="separate"/>
      </w:r>
      <w:r>
        <w:rPr>
          <w:noProof/>
        </w:rPr>
        <w:t>12</w:t>
      </w:r>
      <w:r w:rsidR="00FE05B2">
        <w:rPr>
          <w:noProof/>
        </w:rPr>
        <w:fldChar w:fldCharType="end"/>
      </w:r>
    </w:p>
    <w:p w:rsidR="00402E2C" w:rsidRDefault="00402E2C">
      <w:pPr>
        <w:pStyle w:val="TOC2"/>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Forecast network capacity and utilisation</w:t>
      </w:r>
      <w:r>
        <w:rPr>
          <w:noProof/>
        </w:rPr>
        <w:tab/>
      </w:r>
      <w:r w:rsidR="00FE05B2">
        <w:rPr>
          <w:noProof/>
        </w:rPr>
        <w:fldChar w:fldCharType="begin"/>
      </w:r>
      <w:r>
        <w:rPr>
          <w:noProof/>
        </w:rPr>
        <w:instrText xml:space="preserve"> PAGEREF _Toc333585069 \h </w:instrText>
      </w:r>
      <w:r w:rsidR="00FE05B2">
        <w:rPr>
          <w:noProof/>
        </w:rPr>
      </w:r>
      <w:r w:rsidR="00FE05B2">
        <w:rPr>
          <w:noProof/>
        </w:rPr>
        <w:fldChar w:fldCharType="separate"/>
      </w:r>
      <w:r>
        <w:rPr>
          <w:noProof/>
        </w:rPr>
        <w:t>12</w:t>
      </w:r>
      <w:r w:rsidR="00FE05B2">
        <w:rPr>
          <w:noProof/>
        </w:rPr>
        <w:fldChar w:fldCharType="end"/>
      </w:r>
    </w:p>
    <w:p w:rsidR="00402E2C" w:rsidRDefault="00402E2C">
      <w:pPr>
        <w:pStyle w:val="TOC2"/>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Forecast demand</w:t>
      </w:r>
      <w:r>
        <w:rPr>
          <w:noProof/>
        </w:rPr>
        <w:tab/>
      </w:r>
      <w:r w:rsidR="00FE05B2">
        <w:rPr>
          <w:noProof/>
        </w:rPr>
        <w:fldChar w:fldCharType="begin"/>
      </w:r>
      <w:r>
        <w:rPr>
          <w:noProof/>
        </w:rPr>
        <w:instrText xml:space="preserve"> PAGEREF _Toc333585070 \h </w:instrText>
      </w:r>
      <w:r w:rsidR="00FE05B2">
        <w:rPr>
          <w:noProof/>
        </w:rPr>
      </w:r>
      <w:r w:rsidR="00FE05B2">
        <w:rPr>
          <w:noProof/>
        </w:rPr>
        <w:fldChar w:fldCharType="separate"/>
      </w:r>
      <w:r>
        <w:rPr>
          <w:noProof/>
        </w:rPr>
        <w:t>12</w:t>
      </w:r>
      <w:r w:rsidR="00FE05B2">
        <w:rPr>
          <w:noProof/>
        </w:rPr>
        <w:fldChar w:fldCharType="end"/>
      </w:r>
    </w:p>
    <w:p w:rsidR="00402E2C" w:rsidRDefault="00402E2C">
      <w:pPr>
        <w:pStyle w:val="TOC1"/>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Forecast operating expenditure</w:t>
      </w:r>
      <w:r>
        <w:rPr>
          <w:noProof/>
        </w:rPr>
        <w:tab/>
      </w:r>
      <w:r w:rsidR="00FE05B2">
        <w:rPr>
          <w:noProof/>
        </w:rPr>
        <w:fldChar w:fldCharType="begin"/>
      </w:r>
      <w:r>
        <w:rPr>
          <w:noProof/>
        </w:rPr>
        <w:instrText xml:space="preserve"> PAGEREF _Toc333585071 \h </w:instrText>
      </w:r>
      <w:r w:rsidR="00FE05B2">
        <w:rPr>
          <w:noProof/>
        </w:rPr>
      </w:r>
      <w:r w:rsidR="00FE05B2">
        <w:rPr>
          <w:noProof/>
        </w:rPr>
        <w:fldChar w:fldCharType="separate"/>
      </w:r>
      <w:r>
        <w:rPr>
          <w:noProof/>
        </w:rPr>
        <w:t>14</w:t>
      </w:r>
      <w:r w:rsidR="00FE05B2">
        <w:rPr>
          <w:noProof/>
        </w:rPr>
        <w:fldChar w:fldCharType="end"/>
      </w:r>
    </w:p>
    <w:p w:rsidR="00402E2C" w:rsidRDefault="00402E2C">
      <w:pPr>
        <w:pStyle w:val="TOC1"/>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Key performance indicators</w:t>
      </w:r>
      <w:r>
        <w:rPr>
          <w:noProof/>
        </w:rPr>
        <w:tab/>
      </w:r>
      <w:r w:rsidR="00FE05B2">
        <w:rPr>
          <w:noProof/>
        </w:rPr>
        <w:fldChar w:fldCharType="begin"/>
      </w:r>
      <w:r>
        <w:rPr>
          <w:noProof/>
        </w:rPr>
        <w:instrText xml:space="preserve"> PAGEREF _Toc333585072 \h </w:instrText>
      </w:r>
      <w:r w:rsidR="00FE05B2">
        <w:rPr>
          <w:noProof/>
        </w:rPr>
      </w:r>
      <w:r w:rsidR="00FE05B2">
        <w:rPr>
          <w:noProof/>
        </w:rPr>
        <w:fldChar w:fldCharType="separate"/>
      </w:r>
      <w:r>
        <w:rPr>
          <w:noProof/>
        </w:rPr>
        <w:t>16</w:t>
      </w:r>
      <w:r w:rsidR="00FE05B2">
        <w:rPr>
          <w:noProof/>
        </w:rPr>
        <w:fldChar w:fldCharType="end"/>
      </w:r>
    </w:p>
    <w:p w:rsidR="00402E2C" w:rsidRDefault="00402E2C">
      <w:pPr>
        <w:pStyle w:val="TOC1"/>
        <w:rPr>
          <w:rFonts w:asciiTheme="minorHAnsi" w:eastAsiaTheme="minorEastAsia" w:hAnsiTheme="minorHAnsi" w:cstheme="minorBidi"/>
          <w:noProof/>
          <w:sz w:val="22"/>
          <w:szCs w:val="22"/>
          <w:lang w:eastAsia="en-AU"/>
        </w:rPr>
      </w:pPr>
      <w:r>
        <w:rPr>
          <w:noProof/>
        </w:rPr>
        <w:lastRenderedPageBreak/>
        <w:t>7</w:t>
      </w:r>
      <w:r>
        <w:rPr>
          <w:rFonts w:asciiTheme="minorHAnsi" w:eastAsiaTheme="minorEastAsia" w:hAnsiTheme="minorHAnsi" w:cstheme="minorBidi"/>
          <w:noProof/>
          <w:sz w:val="22"/>
          <w:szCs w:val="22"/>
          <w:lang w:eastAsia="en-AU"/>
        </w:rPr>
        <w:tab/>
      </w:r>
      <w:r>
        <w:rPr>
          <w:noProof/>
        </w:rPr>
        <w:t>Rate of return</w:t>
      </w:r>
      <w:r>
        <w:rPr>
          <w:noProof/>
        </w:rPr>
        <w:tab/>
      </w:r>
      <w:r w:rsidR="00FE05B2">
        <w:rPr>
          <w:noProof/>
        </w:rPr>
        <w:fldChar w:fldCharType="begin"/>
      </w:r>
      <w:r>
        <w:rPr>
          <w:noProof/>
        </w:rPr>
        <w:instrText xml:space="preserve"> PAGEREF _Toc333585073 \h </w:instrText>
      </w:r>
      <w:r w:rsidR="00FE05B2">
        <w:rPr>
          <w:noProof/>
        </w:rPr>
      </w:r>
      <w:r w:rsidR="00FE05B2">
        <w:rPr>
          <w:noProof/>
        </w:rPr>
        <w:fldChar w:fldCharType="separate"/>
      </w:r>
      <w:r>
        <w:rPr>
          <w:noProof/>
        </w:rPr>
        <w:t>17</w:t>
      </w:r>
      <w:r w:rsidR="00FE05B2">
        <w:rPr>
          <w:noProof/>
        </w:rPr>
        <w:fldChar w:fldCharType="end"/>
      </w:r>
    </w:p>
    <w:p w:rsidR="00402E2C" w:rsidRDefault="00402E2C">
      <w:pPr>
        <w:pStyle w:val="TOC1"/>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Taxation</w:t>
      </w:r>
      <w:r>
        <w:rPr>
          <w:noProof/>
        </w:rPr>
        <w:tab/>
      </w:r>
      <w:r w:rsidR="00FE05B2">
        <w:rPr>
          <w:noProof/>
        </w:rPr>
        <w:fldChar w:fldCharType="begin"/>
      </w:r>
      <w:r>
        <w:rPr>
          <w:noProof/>
        </w:rPr>
        <w:instrText xml:space="preserve"> PAGEREF _Toc333585074 \h </w:instrText>
      </w:r>
      <w:r w:rsidR="00FE05B2">
        <w:rPr>
          <w:noProof/>
        </w:rPr>
      </w:r>
      <w:r w:rsidR="00FE05B2">
        <w:rPr>
          <w:noProof/>
        </w:rPr>
        <w:fldChar w:fldCharType="separate"/>
      </w:r>
      <w:r>
        <w:rPr>
          <w:noProof/>
        </w:rPr>
        <w:t>19</w:t>
      </w:r>
      <w:r w:rsidR="00FE05B2">
        <w:rPr>
          <w:noProof/>
        </w:rPr>
        <w:fldChar w:fldCharType="end"/>
      </w:r>
    </w:p>
    <w:p w:rsidR="00402E2C" w:rsidRDefault="00402E2C">
      <w:pPr>
        <w:pStyle w:val="TOC1"/>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Historical incentive mechanism</w:t>
      </w:r>
      <w:r>
        <w:rPr>
          <w:noProof/>
        </w:rPr>
        <w:tab/>
      </w:r>
      <w:r w:rsidR="00FE05B2">
        <w:rPr>
          <w:noProof/>
        </w:rPr>
        <w:fldChar w:fldCharType="begin"/>
      </w:r>
      <w:r>
        <w:rPr>
          <w:noProof/>
        </w:rPr>
        <w:instrText xml:space="preserve"> PAGEREF _Toc333585075 \h </w:instrText>
      </w:r>
      <w:r w:rsidR="00FE05B2">
        <w:rPr>
          <w:noProof/>
        </w:rPr>
      </w:r>
      <w:r w:rsidR="00FE05B2">
        <w:rPr>
          <w:noProof/>
        </w:rPr>
        <w:fldChar w:fldCharType="separate"/>
      </w:r>
      <w:r>
        <w:rPr>
          <w:noProof/>
        </w:rPr>
        <w:t>20</w:t>
      </w:r>
      <w:r w:rsidR="00FE05B2">
        <w:rPr>
          <w:noProof/>
        </w:rPr>
        <w:fldChar w:fldCharType="end"/>
      </w:r>
    </w:p>
    <w:p w:rsidR="00402E2C" w:rsidRDefault="00402E2C">
      <w:pPr>
        <w:pStyle w:val="TOC1"/>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Approach to tariff setting</w:t>
      </w:r>
      <w:r>
        <w:rPr>
          <w:noProof/>
        </w:rPr>
        <w:tab/>
      </w:r>
      <w:r w:rsidR="00FE05B2">
        <w:rPr>
          <w:noProof/>
        </w:rPr>
        <w:fldChar w:fldCharType="begin"/>
      </w:r>
      <w:r>
        <w:rPr>
          <w:noProof/>
        </w:rPr>
        <w:instrText xml:space="preserve"> PAGEREF _Toc333585076 \h </w:instrText>
      </w:r>
      <w:r w:rsidR="00FE05B2">
        <w:rPr>
          <w:noProof/>
        </w:rPr>
      </w:r>
      <w:r w:rsidR="00FE05B2">
        <w:rPr>
          <w:noProof/>
        </w:rPr>
        <w:fldChar w:fldCharType="separate"/>
      </w:r>
      <w:r>
        <w:rPr>
          <w:noProof/>
        </w:rPr>
        <w:t>21</w:t>
      </w:r>
      <w:r w:rsidR="00FE05B2">
        <w:rPr>
          <w:noProof/>
        </w:rPr>
        <w:fldChar w:fldCharType="end"/>
      </w:r>
    </w:p>
    <w:p w:rsidR="00402E2C" w:rsidRDefault="00402E2C">
      <w:pPr>
        <w:pStyle w:val="TOC2"/>
        <w:rPr>
          <w:rFonts w:asciiTheme="minorHAnsi" w:eastAsiaTheme="minorEastAsia" w:hAnsiTheme="minorHAnsi" w:cstheme="minorBidi"/>
          <w:noProof/>
          <w:sz w:val="22"/>
          <w:szCs w:val="22"/>
          <w:lang w:eastAsia="en-AU"/>
        </w:rPr>
      </w:pPr>
      <w:r>
        <w:rPr>
          <w:noProof/>
        </w:rPr>
        <w:t>10.1</w:t>
      </w:r>
      <w:r>
        <w:rPr>
          <w:rFonts w:asciiTheme="minorHAnsi" w:eastAsiaTheme="minorEastAsia" w:hAnsiTheme="minorHAnsi" w:cstheme="minorBidi"/>
          <w:noProof/>
          <w:sz w:val="22"/>
          <w:szCs w:val="22"/>
          <w:lang w:eastAsia="en-AU"/>
        </w:rPr>
        <w:tab/>
      </w:r>
      <w:r>
        <w:rPr>
          <w:noProof/>
        </w:rPr>
        <w:t>Reference Services</w:t>
      </w:r>
      <w:r>
        <w:rPr>
          <w:noProof/>
        </w:rPr>
        <w:tab/>
      </w:r>
      <w:r w:rsidR="00FE05B2">
        <w:rPr>
          <w:noProof/>
        </w:rPr>
        <w:fldChar w:fldCharType="begin"/>
      </w:r>
      <w:r>
        <w:rPr>
          <w:noProof/>
        </w:rPr>
        <w:instrText xml:space="preserve"> PAGEREF _Toc333585077 \h </w:instrText>
      </w:r>
      <w:r w:rsidR="00FE05B2">
        <w:rPr>
          <w:noProof/>
        </w:rPr>
      </w:r>
      <w:r w:rsidR="00FE05B2">
        <w:rPr>
          <w:noProof/>
        </w:rPr>
        <w:fldChar w:fldCharType="separate"/>
      </w:r>
      <w:r>
        <w:rPr>
          <w:noProof/>
        </w:rPr>
        <w:t>21</w:t>
      </w:r>
      <w:r w:rsidR="00FE05B2">
        <w:rPr>
          <w:noProof/>
        </w:rPr>
        <w:fldChar w:fldCharType="end"/>
      </w:r>
    </w:p>
    <w:p w:rsidR="00402E2C" w:rsidRDefault="00402E2C">
      <w:pPr>
        <w:pStyle w:val="TOC2"/>
        <w:rPr>
          <w:rFonts w:asciiTheme="minorHAnsi" w:eastAsiaTheme="minorEastAsia" w:hAnsiTheme="minorHAnsi" w:cstheme="minorBidi"/>
          <w:noProof/>
          <w:sz w:val="22"/>
          <w:szCs w:val="22"/>
          <w:lang w:eastAsia="en-AU"/>
        </w:rPr>
      </w:pPr>
      <w:r>
        <w:rPr>
          <w:noProof/>
        </w:rPr>
        <w:t>10.2</w:t>
      </w:r>
      <w:r>
        <w:rPr>
          <w:rFonts w:asciiTheme="minorHAnsi" w:eastAsiaTheme="minorEastAsia" w:hAnsiTheme="minorHAnsi" w:cstheme="minorBidi"/>
          <w:noProof/>
          <w:sz w:val="22"/>
          <w:szCs w:val="22"/>
          <w:lang w:eastAsia="en-AU"/>
        </w:rPr>
        <w:tab/>
      </w:r>
      <w:r>
        <w:rPr>
          <w:noProof/>
        </w:rPr>
        <w:t>Tariff structure</w:t>
      </w:r>
      <w:r>
        <w:rPr>
          <w:noProof/>
        </w:rPr>
        <w:tab/>
      </w:r>
      <w:r w:rsidR="00FE05B2">
        <w:rPr>
          <w:noProof/>
        </w:rPr>
        <w:fldChar w:fldCharType="begin"/>
      </w:r>
      <w:r>
        <w:rPr>
          <w:noProof/>
        </w:rPr>
        <w:instrText xml:space="preserve"> PAGEREF _Toc333585078 \h </w:instrText>
      </w:r>
      <w:r w:rsidR="00FE05B2">
        <w:rPr>
          <w:noProof/>
        </w:rPr>
      </w:r>
      <w:r w:rsidR="00FE05B2">
        <w:rPr>
          <w:noProof/>
        </w:rPr>
        <w:fldChar w:fldCharType="separate"/>
      </w:r>
      <w:r>
        <w:rPr>
          <w:noProof/>
        </w:rPr>
        <w:t>21</w:t>
      </w:r>
      <w:r w:rsidR="00FE05B2">
        <w:rPr>
          <w:noProof/>
        </w:rPr>
        <w:fldChar w:fldCharType="end"/>
      </w:r>
    </w:p>
    <w:p w:rsidR="00402E2C" w:rsidRDefault="00402E2C">
      <w:pPr>
        <w:pStyle w:val="TOC2"/>
        <w:rPr>
          <w:rFonts w:asciiTheme="minorHAnsi" w:eastAsiaTheme="minorEastAsia" w:hAnsiTheme="minorHAnsi" w:cstheme="minorBidi"/>
          <w:noProof/>
          <w:sz w:val="22"/>
          <w:szCs w:val="22"/>
          <w:lang w:eastAsia="en-AU"/>
        </w:rPr>
      </w:pPr>
      <w:r>
        <w:rPr>
          <w:noProof/>
        </w:rPr>
        <w:t>10.3</w:t>
      </w:r>
      <w:r>
        <w:rPr>
          <w:rFonts w:asciiTheme="minorHAnsi" w:eastAsiaTheme="minorEastAsia" w:hAnsiTheme="minorHAnsi" w:cstheme="minorBidi"/>
          <w:noProof/>
          <w:sz w:val="22"/>
          <w:szCs w:val="22"/>
          <w:lang w:eastAsia="en-AU"/>
        </w:rPr>
        <w:tab/>
      </w:r>
      <w:r>
        <w:rPr>
          <w:noProof/>
        </w:rPr>
        <w:t>Allocation of revenue to tariffs</w:t>
      </w:r>
      <w:r>
        <w:rPr>
          <w:noProof/>
        </w:rPr>
        <w:tab/>
      </w:r>
      <w:r w:rsidR="00FE05B2">
        <w:rPr>
          <w:noProof/>
        </w:rPr>
        <w:fldChar w:fldCharType="begin"/>
      </w:r>
      <w:r>
        <w:rPr>
          <w:noProof/>
        </w:rPr>
        <w:instrText xml:space="preserve"> PAGEREF _Toc333585079 \h </w:instrText>
      </w:r>
      <w:r w:rsidR="00FE05B2">
        <w:rPr>
          <w:noProof/>
        </w:rPr>
      </w:r>
      <w:r w:rsidR="00FE05B2">
        <w:rPr>
          <w:noProof/>
        </w:rPr>
        <w:fldChar w:fldCharType="separate"/>
      </w:r>
      <w:r>
        <w:rPr>
          <w:noProof/>
        </w:rPr>
        <w:t>21</w:t>
      </w:r>
      <w:r w:rsidR="00FE05B2">
        <w:rPr>
          <w:noProof/>
        </w:rPr>
        <w:fldChar w:fldCharType="end"/>
      </w:r>
    </w:p>
    <w:p w:rsidR="00402E2C" w:rsidRDefault="00402E2C">
      <w:pPr>
        <w:pStyle w:val="TOC2"/>
        <w:rPr>
          <w:rFonts w:asciiTheme="minorHAnsi" w:eastAsiaTheme="minorEastAsia" w:hAnsiTheme="minorHAnsi" w:cstheme="minorBidi"/>
          <w:noProof/>
          <w:sz w:val="22"/>
          <w:szCs w:val="22"/>
          <w:lang w:eastAsia="en-AU"/>
        </w:rPr>
      </w:pPr>
      <w:r>
        <w:rPr>
          <w:noProof/>
        </w:rPr>
        <w:t>10.4</w:t>
      </w:r>
      <w:r>
        <w:rPr>
          <w:rFonts w:asciiTheme="minorHAnsi" w:eastAsiaTheme="minorEastAsia" w:hAnsiTheme="minorHAnsi" w:cstheme="minorBidi"/>
          <w:noProof/>
          <w:sz w:val="22"/>
          <w:szCs w:val="22"/>
          <w:lang w:eastAsia="en-AU"/>
        </w:rPr>
        <w:tab/>
      </w:r>
      <w:r>
        <w:rPr>
          <w:noProof/>
        </w:rPr>
        <w:t>Reference Tariffs</w:t>
      </w:r>
      <w:r>
        <w:rPr>
          <w:noProof/>
        </w:rPr>
        <w:tab/>
      </w:r>
      <w:r w:rsidR="00FE05B2">
        <w:rPr>
          <w:noProof/>
        </w:rPr>
        <w:fldChar w:fldCharType="begin"/>
      </w:r>
      <w:r>
        <w:rPr>
          <w:noProof/>
        </w:rPr>
        <w:instrText xml:space="preserve"> PAGEREF _Toc333585080 \h </w:instrText>
      </w:r>
      <w:r w:rsidR="00FE05B2">
        <w:rPr>
          <w:noProof/>
        </w:rPr>
      </w:r>
      <w:r w:rsidR="00FE05B2">
        <w:rPr>
          <w:noProof/>
        </w:rPr>
        <w:fldChar w:fldCharType="separate"/>
      </w:r>
      <w:r>
        <w:rPr>
          <w:noProof/>
        </w:rPr>
        <w:t>22</w:t>
      </w:r>
      <w:r w:rsidR="00FE05B2">
        <w:rPr>
          <w:noProof/>
        </w:rPr>
        <w:fldChar w:fldCharType="end"/>
      </w:r>
    </w:p>
    <w:p w:rsidR="00402E2C" w:rsidRDefault="00402E2C">
      <w:pPr>
        <w:pStyle w:val="TOC3"/>
        <w:rPr>
          <w:rFonts w:asciiTheme="minorHAnsi" w:eastAsiaTheme="minorEastAsia" w:hAnsiTheme="minorHAnsi" w:cstheme="minorBidi"/>
          <w:noProof/>
          <w:sz w:val="22"/>
          <w:szCs w:val="22"/>
          <w:lang w:eastAsia="en-AU"/>
        </w:rPr>
      </w:pPr>
      <w:r>
        <w:rPr>
          <w:noProof/>
        </w:rPr>
        <w:t>10.4.1</w:t>
      </w:r>
      <w:r>
        <w:rPr>
          <w:rFonts w:asciiTheme="minorHAnsi" w:eastAsiaTheme="minorEastAsia" w:hAnsiTheme="minorHAnsi" w:cstheme="minorBidi"/>
          <w:noProof/>
          <w:sz w:val="22"/>
          <w:szCs w:val="22"/>
          <w:lang w:eastAsia="en-AU"/>
        </w:rPr>
        <w:tab/>
      </w:r>
      <w:r>
        <w:rPr>
          <w:noProof/>
        </w:rPr>
        <w:t>Reference tariff variation mechanism</w:t>
      </w:r>
      <w:r>
        <w:rPr>
          <w:noProof/>
        </w:rPr>
        <w:tab/>
      </w:r>
      <w:r w:rsidR="00FE05B2">
        <w:rPr>
          <w:noProof/>
        </w:rPr>
        <w:fldChar w:fldCharType="begin"/>
      </w:r>
      <w:r>
        <w:rPr>
          <w:noProof/>
        </w:rPr>
        <w:instrText xml:space="preserve"> PAGEREF _Toc333585081 \h </w:instrText>
      </w:r>
      <w:r w:rsidR="00FE05B2">
        <w:rPr>
          <w:noProof/>
        </w:rPr>
      </w:r>
      <w:r w:rsidR="00FE05B2">
        <w:rPr>
          <w:noProof/>
        </w:rPr>
        <w:fldChar w:fldCharType="separate"/>
      </w:r>
      <w:r>
        <w:rPr>
          <w:noProof/>
        </w:rPr>
        <w:t>22</w:t>
      </w:r>
      <w:r w:rsidR="00FE05B2">
        <w:rPr>
          <w:noProof/>
        </w:rPr>
        <w:fldChar w:fldCharType="end"/>
      </w:r>
    </w:p>
    <w:p w:rsidR="00402E2C" w:rsidRDefault="00402E2C">
      <w:pPr>
        <w:pStyle w:val="TOC3"/>
        <w:rPr>
          <w:rFonts w:asciiTheme="minorHAnsi" w:eastAsiaTheme="minorEastAsia" w:hAnsiTheme="minorHAnsi" w:cstheme="minorBidi"/>
          <w:noProof/>
          <w:sz w:val="22"/>
          <w:szCs w:val="22"/>
          <w:lang w:eastAsia="en-AU"/>
        </w:rPr>
      </w:pPr>
      <w:r>
        <w:rPr>
          <w:noProof/>
        </w:rPr>
        <w:t>10.4.2</w:t>
      </w:r>
      <w:r>
        <w:rPr>
          <w:rFonts w:asciiTheme="minorHAnsi" w:eastAsiaTheme="minorEastAsia" w:hAnsiTheme="minorHAnsi" w:cstheme="minorBidi"/>
          <w:noProof/>
          <w:sz w:val="22"/>
          <w:szCs w:val="22"/>
          <w:lang w:eastAsia="en-AU"/>
        </w:rPr>
        <w:tab/>
      </w:r>
      <w:r>
        <w:rPr>
          <w:noProof/>
        </w:rPr>
        <w:t>Annual reference tariff adjustment formula mechanism</w:t>
      </w:r>
      <w:r>
        <w:rPr>
          <w:noProof/>
        </w:rPr>
        <w:tab/>
      </w:r>
      <w:r w:rsidR="00FE05B2">
        <w:rPr>
          <w:noProof/>
        </w:rPr>
        <w:fldChar w:fldCharType="begin"/>
      </w:r>
      <w:r>
        <w:rPr>
          <w:noProof/>
        </w:rPr>
        <w:instrText xml:space="preserve"> PAGEREF _Toc333585082 \h </w:instrText>
      </w:r>
      <w:r w:rsidR="00FE05B2">
        <w:rPr>
          <w:noProof/>
        </w:rPr>
      </w:r>
      <w:r w:rsidR="00FE05B2">
        <w:rPr>
          <w:noProof/>
        </w:rPr>
        <w:fldChar w:fldCharType="separate"/>
      </w:r>
      <w:r>
        <w:rPr>
          <w:noProof/>
        </w:rPr>
        <w:t>22</w:t>
      </w:r>
      <w:r w:rsidR="00FE05B2">
        <w:rPr>
          <w:noProof/>
        </w:rPr>
        <w:fldChar w:fldCharType="end"/>
      </w:r>
    </w:p>
    <w:p w:rsidR="00402E2C" w:rsidRDefault="00402E2C">
      <w:pPr>
        <w:pStyle w:val="TOC3"/>
        <w:rPr>
          <w:rFonts w:asciiTheme="minorHAnsi" w:eastAsiaTheme="minorEastAsia" w:hAnsiTheme="minorHAnsi" w:cstheme="minorBidi"/>
          <w:noProof/>
          <w:sz w:val="22"/>
          <w:szCs w:val="22"/>
          <w:lang w:eastAsia="en-AU"/>
        </w:rPr>
      </w:pPr>
      <w:r>
        <w:rPr>
          <w:noProof/>
        </w:rPr>
        <w:t>10.4.3</w:t>
      </w:r>
      <w:r>
        <w:rPr>
          <w:rFonts w:asciiTheme="minorHAnsi" w:eastAsiaTheme="minorEastAsia" w:hAnsiTheme="minorHAnsi" w:cstheme="minorBidi"/>
          <w:noProof/>
          <w:sz w:val="22"/>
          <w:szCs w:val="22"/>
          <w:lang w:eastAsia="en-AU"/>
        </w:rPr>
        <w:tab/>
      </w:r>
      <w:r>
        <w:rPr>
          <w:noProof/>
        </w:rPr>
        <w:t>Cost Pass-through Reference Tariff Adjustment  Mechanism</w:t>
      </w:r>
      <w:r>
        <w:rPr>
          <w:noProof/>
        </w:rPr>
        <w:tab/>
      </w:r>
      <w:r w:rsidR="00FE05B2">
        <w:rPr>
          <w:noProof/>
        </w:rPr>
        <w:fldChar w:fldCharType="begin"/>
      </w:r>
      <w:r>
        <w:rPr>
          <w:noProof/>
        </w:rPr>
        <w:instrText xml:space="preserve"> PAGEREF _Toc333585083 \h </w:instrText>
      </w:r>
      <w:r w:rsidR="00FE05B2">
        <w:rPr>
          <w:noProof/>
        </w:rPr>
      </w:r>
      <w:r w:rsidR="00FE05B2">
        <w:rPr>
          <w:noProof/>
        </w:rPr>
        <w:fldChar w:fldCharType="separate"/>
      </w:r>
      <w:r>
        <w:rPr>
          <w:noProof/>
        </w:rPr>
        <w:t>22</w:t>
      </w:r>
      <w:r w:rsidR="00FE05B2">
        <w:rPr>
          <w:noProof/>
        </w:rPr>
        <w:fldChar w:fldCharType="end"/>
      </w:r>
    </w:p>
    <w:p w:rsidR="00402E2C" w:rsidRDefault="00402E2C">
      <w:pPr>
        <w:pStyle w:val="TOC1"/>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Incentive mechanism</w:t>
      </w:r>
      <w:r>
        <w:rPr>
          <w:noProof/>
        </w:rPr>
        <w:tab/>
      </w:r>
      <w:r w:rsidR="00FE05B2">
        <w:rPr>
          <w:noProof/>
        </w:rPr>
        <w:fldChar w:fldCharType="begin"/>
      </w:r>
      <w:r>
        <w:rPr>
          <w:noProof/>
        </w:rPr>
        <w:instrText xml:space="preserve"> PAGEREF _Toc333585084 \h </w:instrText>
      </w:r>
      <w:r w:rsidR="00FE05B2">
        <w:rPr>
          <w:noProof/>
        </w:rPr>
      </w:r>
      <w:r w:rsidR="00FE05B2">
        <w:rPr>
          <w:noProof/>
        </w:rPr>
        <w:fldChar w:fldCharType="separate"/>
      </w:r>
      <w:r>
        <w:rPr>
          <w:noProof/>
        </w:rPr>
        <w:t>24</w:t>
      </w:r>
      <w:r w:rsidR="00FE05B2">
        <w:rPr>
          <w:noProof/>
        </w:rPr>
        <w:fldChar w:fldCharType="end"/>
      </w:r>
    </w:p>
    <w:p w:rsidR="00402E2C" w:rsidRDefault="00402E2C">
      <w:pPr>
        <w:pStyle w:val="TOC1"/>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Total Revenue</w:t>
      </w:r>
      <w:r>
        <w:rPr>
          <w:noProof/>
        </w:rPr>
        <w:tab/>
      </w:r>
      <w:r w:rsidR="00FE05B2">
        <w:rPr>
          <w:noProof/>
        </w:rPr>
        <w:fldChar w:fldCharType="begin"/>
      </w:r>
      <w:r>
        <w:rPr>
          <w:noProof/>
        </w:rPr>
        <w:instrText xml:space="preserve"> PAGEREF _Toc333585085 \h </w:instrText>
      </w:r>
      <w:r w:rsidR="00FE05B2">
        <w:rPr>
          <w:noProof/>
        </w:rPr>
      </w:r>
      <w:r w:rsidR="00FE05B2">
        <w:rPr>
          <w:noProof/>
        </w:rPr>
        <w:fldChar w:fldCharType="separate"/>
      </w:r>
      <w:r>
        <w:rPr>
          <w:noProof/>
        </w:rPr>
        <w:t>25</w:t>
      </w:r>
      <w:r w:rsidR="00FE05B2">
        <w:rPr>
          <w:noProof/>
        </w:rPr>
        <w:fldChar w:fldCharType="end"/>
      </w:r>
    </w:p>
    <w:p w:rsidR="004A7041" w:rsidRDefault="00FE05B2">
      <w:pPr>
        <w:sectPr w:rsidR="004A7041" w:rsidSect="00A50EA9">
          <w:headerReference w:type="default" r:id="rId11"/>
          <w:footerReference w:type="default" r:id="rId12"/>
          <w:pgSz w:w="11907" w:h="16840" w:code="9"/>
          <w:pgMar w:top="2835" w:right="1616" w:bottom="2126" w:left="1616" w:header="737" w:footer="737" w:gutter="454"/>
          <w:pgNumType w:fmt="lowerRoman" w:start="1"/>
          <w:cols w:space="737"/>
        </w:sectPr>
      </w:pPr>
      <w:r>
        <w:rPr>
          <w:sz w:val="28"/>
        </w:rPr>
        <w:fldChar w:fldCharType="end"/>
      </w:r>
    </w:p>
    <w:p w:rsidR="004A7041" w:rsidRDefault="004A649B" w:rsidP="008A22F0">
      <w:pPr>
        <w:pStyle w:val="Heading1"/>
      </w:pPr>
      <w:bookmarkStart w:id="5" w:name="Text"/>
      <w:bookmarkStart w:id="6" w:name="_Toc333585052"/>
      <w:bookmarkEnd w:id="5"/>
      <w:r>
        <w:lastRenderedPageBreak/>
        <w:t>Introduction</w:t>
      </w:r>
      <w:bookmarkEnd w:id="6"/>
    </w:p>
    <w:p w:rsidR="0074341F" w:rsidRDefault="0074341F" w:rsidP="0074341F">
      <w:pPr>
        <w:rPr>
          <w:snapToGrid w:val="0"/>
        </w:rPr>
      </w:pPr>
      <w:r>
        <w:rPr>
          <w:snapToGrid w:val="0"/>
        </w:rPr>
        <w:t xml:space="preserve">This Access Arrangement Information document has been prepared, in accordance with </w:t>
      </w:r>
      <w:r w:rsidR="004D7C4E">
        <w:rPr>
          <w:snapToGrid w:val="0"/>
        </w:rPr>
        <w:t>Rule</w:t>
      </w:r>
      <w:r>
        <w:rPr>
          <w:snapToGrid w:val="0"/>
        </w:rPr>
        <w:t xml:space="preserve"> 43(1) of the National Gas Rules </w:t>
      </w:r>
      <w:r w:rsidR="004F460E">
        <w:rPr>
          <w:snapToGrid w:val="0"/>
        </w:rPr>
        <w:t>(NGR)</w:t>
      </w:r>
      <w:r>
        <w:rPr>
          <w:snapToGrid w:val="0"/>
        </w:rPr>
        <w:t xml:space="preserve">, to provide Users and Prospective Users with sufficient information to understand the derivation of the Access Arrangement and its compliance with the </w:t>
      </w:r>
      <w:r w:rsidR="004F460E">
        <w:rPr>
          <w:snapToGrid w:val="0"/>
        </w:rPr>
        <w:t>NGR</w:t>
      </w:r>
      <w:r>
        <w:rPr>
          <w:snapToGrid w:val="0"/>
        </w:rPr>
        <w:t xml:space="preserve">. </w:t>
      </w:r>
    </w:p>
    <w:p w:rsidR="004D7C4E" w:rsidRDefault="00813B4B" w:rsidP="00F55674">
      <w:pPr>
        <w:pStyle w:val="BodyText"/>
      </w:pPr>
      <w:r>
        <w:t xml:space="preserve">This Access Arrangement Information accompanies </w:t>
      </w:r>
      <w:r w:rsidR="009F0595">
        <w:t xml:space="preserve">the </w:t>
      </w:r>
      <w:r>
        <w:t xml:space="preserve">APT </w:t>
      </w:r>
      <w:r w:rsidR="009F0595">
        <w:t xml:space="preserve">Petroleum Pipelines </w:t>
      </w:r>
      <w:r w:rsidR="00F5616E">
        <w:t xml:space="preserve">Pty </w:t>
      </w:r>
      <w:r w:rsidR="009F0595">
        <w:t>Limited</w:t>
      </w:r>
      <w:r w:rsidR="00D44E7A">
        <w:t xml:space="preserve"> </w:t>
      </w:r>
      <w:r w:rsidR="00DD30AD">
        <w:t xml:space="preserve">(ACN 009 737 393) </w:t>
      </w:r>
      <w:r w:rsidR="009F0595">
        <w:t>(APTPPL)</w:t>
      </w:r>
      <w:r>
        <w:t xml:space="preserve"> access arrangement for the </w:t>
      </w:r>
      <w:r w:rsidR="009F0595">
        <w:t>Roma to Brisbane Pipeline (RBP)</w:t>
      </w:r>
      <w:r w:rsidR="004D7C4E">
        <w:t xml:space="preserve">. The revised </w:t>
      </w:r>
      <w:r w:rsidR="0021118A">
        <w:t>A</w:t>
      </w:r>
      <w:r w:rsidR="004D7C4E">
        <w:t xml:space="preserve">ccess </w:t>
      </w:r>
      <w:r w:rsidR="0021118A">
        <w:t>A</w:t>
      </w:r>
      <w:r w:rsidR="004D7C4E">
        <w:t>rrangement commence</w:t>
      </w:r>
      <w:r w:rsidR="00B96267">
        <w:t>s</w:t>
      </w:r>
      <w:r w:rsidR="004D7C4E">
        <w:t xml:space="preserve"> on </w:t>
      </w:r>
      <w:r w:rsidR="00DD30AD">
        <w:t>1 September</w:t>
      </w:r>
      <w:r w:rsidR="004D7C4E">
        <w:t xml:space="preserve"> 201</w:t>
      </w:r>
      <w:r w:rsidR="009F0595">
        <w:t>2</w:t>
      </w:r>
      <w:r w:rsidR="004D7C4E">
        <w:t>.</w:t>
      </w:r>
    </w:p>
    <w:p w:rsidR="00D13307" w:rsidRDefault="00D13307" w:rsidP="004D7C4E">
      <w:pPr>
        <w:pStyle w:val="BodyText"/>
      </w:pPr>
      <w:r w:rsidRPr="00D13307">
        <w:t xml:space="preserve">Opened in 1969, the RBP is Australia’s oldest natural gas pipeline. The RBP is a transmission </w:t>
      </w:r>
      <w:r w:rsidR="008027EE">
        <w:t>P</w:t>
      </w:r>
      <w:r w:rsidRPr="00D13307">
        <w:t xml:space="preserve">ipeline of 438 km in length and supplies major customers including Incitec Pivot, CS Energy’s Swanbank E Power Station, BP’s Bulwer Island Refinery and energy retailers AGL and Origin Energy. Its capacity has been expanded a number of times and the capacity of the </w:t>
      </w:r>
      <w:r w:rsidR="008027EE">
        <w:t>P</w:t>
      </w:r>
      <w:r w:rsidRPr="00D13307">
        <w:t xml:space="preserve">ipeline is now more than five times its original size. The original </w:t>
      </w:r>
      <w:r w:rsidR="008027EE">
        <w:t>P</w:t>
      </w:r>
      <w:r w:rsidRPr="00D13307">
        <w:t>ipeline is fully looped (duplicated) with the exception of the Brisbane metro section (running from Ellengrove to Murarrie). Total RBP capacity is currently</w:t>
      </w:r>
      <w:r w:rsidR="00466E17">
        <w:t xml:space="preserve"> </w:t>
      </w:r>
      <w:r w:rsidR="00B96267">
        <w:t>232</w:t>
      </w:r>
      <w:r w:rsidR="006B33F2">
        <w:t xml:space="preserve"> </w:t>
      </w:r>
      <w:r w:rsidR="007D416B">
        <w:t>terajoules</w:t>
      </w:r>
      <w:r w:rsidR="0021118A">
        <w:t xml:space="preserve"> </w:t>
      </w:r>
      <w:r w:rsidR="007D416B">
        <w:t>(</w:t>
      </w:r>
      <w:r w:rsidR="006B33F2">
        <w:t>TJ</w:t>
      </w:r>
      <w:r w:rsidR="007D416B">
        <w:t>)</w:t>
      </w:r>
      <w:r w:rsidR="006B33F2">
        <w:t xml:space="preserve">/day, or </w:t>
      </w:r>
      <w:r w:rsidRPr="00D13307">
        <w:t xml:space="preserve">80 </w:t>
      </w:r>
      <w:r w:rsidR="00881E33">
        <w:t>petajoules (</w:t>
      </w:r>
      <w:r w:rsidR="00503813" w:rsidRPr="00503813">
        <w:t>PJ</w:t>
      </w:r>
      <w:r w:rsidR="00881E33">
        <w:t>)</w:t>
      </w:r>
      <w:r w:rsidRPr="00D13307">
        <w:t xml:space="preserve">/year. </w:t>
      </w:r>
    </w:p>
    <w:p w:rsidR="006B33F2" w:rsidRDefault="00FE05B2" w:rsidP="006B33F2">
      <w:pPr>
        <w:pStyle w:val="BodyTex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0;margin-top:0;width:411pt;height:284.05pt;z-index:251657728;visibility:visible">
            <v:imagedata r:id="rId13" o:title=""/>
            <w10:wrap type="square"/>
          </v:shape>
        </w:pict>
      </w:r>
      <w:r w:rsidR="006B33F2" w:rsidRPr="00A84482">
        <w:t xml:space="preserve">A more detailed description of the </w:t>
      </w:r>
      <w:r w:rsidR="006B33F2">
        <w:t>Pipeline,</w:t>
      </w:r>
      <w:r w:rsidR="006B33F2" w:rsidRPr="00A84482">
        <w:t xml:space="preserve"> including a map, is available on </w:t>
      </w:r>
      <w:r w:rsidR="006B33F2">
        <w:t>APA</w:t>
      </w:r>
      <w:r w:rsidR="006B33F2" w:rsidRPr="00A84482">
        <w:t xml:space="preserve"> Group’s website at </w:t>
      </w:r>
      <w:hyperlink r:id="rId14" w:history="1">
        <w:r w:rsidR="006B33F2" w:rsidRPr="00A84482">
          <w:t>www.apa.com.au</w:t>
        </w:r>
      </w:hyperlink>
      <w:r w:rsidR="006B33F2">
        <w:t xml:space="preserve">, </w:t>
      </w:r>
      <w:r w:rsidR="006B33F2" w:rsidRPr="00A84482">
        <w:t>which shows the general location and key</w:t>
      </w:r>
      <w:r w:rsidR="006B33F2">
        <w:t xml:space="preserve"> </w:t>
      </w:r>
      <w:r w:rsidR="006B33F2" w:rsidRPr="00A84482">
        <w:t xml:space="preserve">points of the </w:t>
      </w:r>
      <w:r w:rsidR="008027EE">
        <w:t>P</w:t>
      </w:r>
      <w:r w:rsidR="006B33F2">
        <w:t xml:space="preserve">ipeline. </w:t>
      </w:r>
    </w:p>
    <w:p w:rsidR="004D7C4E" w:rsidRPr="00473C1A" w:rsidRDefault="004D7C4E" w:rsidP="004D7C4E">
      <w:pPr>
        <w:pStyle w:val="Heading2"/>
        <w:rPr>
          <w:i w:val="0"/>
        </w:rPr>
      </w:pPr>
      <w:bookmarkStart w:id="7" w:name="_Toc333585053"/>
      <w:r w:rsidRPr="00473C1A">
        <w:rPr>
          <w:i w:val="0"/>
        </w:rPr>
        <w:lastRenderedPageBreak/>
        <w:t>Structure of this document</w:t>
      </w:r>
      <w:bookmarkEnd w:id="7"/>
    </w:p>
    <w:p w:rsidR="00CF15EC" w:rsidRDefault="004D7C4E" w:rsidP="004F460E">
      <w:pPr>
        <w:pStyle w:val="BodyText"/>
      </w:pPr>
      <w:r>
        <w:t>This document follows the structure of Rule 72</w:t>
      </w:r>
      <w:r w:rsidR="00E95616">
        <w:rPr>
          <w:rStyle w:val="FootnoteReference"/>
        </w:rPr>
        <w:footnoteReference w:id="1"/>
      </w:r>
      <w:r>
        <w:t xml:space="preserve"> </w:t>
      </w:r>
      <w:r w:rsidR="0098336A">
        <w:t>setting out</w:t>
      </w:r>
      <w:r>
        <w:t xml:space="preserve"> the requirements for content of the </w:t>
      </w:r>
      <w:r w:rsidR="00BE7B34">
        <w:t>A</w:t>
      </w:r>
      <w:r>
        <w:t xml:space="preserve">ccess </w:t>
      </w:r>
      <w:r w:rsidR="00BE7B34">
        <w:t>A</w:t>
      </w:r>
      <w:r>
        <w:t xml:space="preserve">rrangement </w:t>
      </w:r>
      <w:r w:rsidR="00BE7B34">
        <w:t>I</w:t>
      </w:r>
      <w:r>
        <w:t>nformation</w:t>
      </w:r>
      <w:r w:rsidRPr="000E0FD0">
        <w:t xml:space="preserve"> </w:t>
      </w:r>
      <w:r>
        <w:t xml:space="preserve">for a full </w:t>
      </w:r>
      <w:r w:rsidR="00BE7B34">
        <w:t>A</w:t>
      </w:r>
      <w:r>
        <w:t xml:space="preserve">ccess </w:t>
      </w:r>
      <w:r w:rsidR="00BE7B34">
        <w:t>A</w:t>
      </w:r>
      <w:r>
        <w:t>rrangement proposal.</w:t>
      </w:r>
      <w:r w:rsidR="004F460E">
        <w:t xml:space="preserve"> </w:t>
      </w:r>
    </w:p>
    <w:p w:rsidR="004F460E" w:rsidRDefault="009F0595" w:rsidP="004F460E">
      <w:pPr>
        <w:pStyle w:val="BodyText"/>
      </w:pPr>
      <w:r>
        <w:t xml:space="preserve">APTPPL’s </w:t>
      </w:r>
      <w:r w:rsidR="00BE7B34">
        <w:t>A</w:t>
      </w:r>
      <w:r w:rsidR="004F460E">
        <w:t xml:space="preserve">ccess </w:t>
      </w:r>
      <w:r w:rsidR="00BE7B34">
        <w:t>A</w:t>
      </w:r>
      <w:r w:rsidR="004F460E">
        <w:t xml:space="preserve">rrangement proposal commences at the end of an earlier </w:t>
      </w:r>
      <w:r w:rsidR="007121E5">
        <w:t>A</w:t>
      </w:r>
      <w:r w:rsidR="004F460E">
        <w:t xml:space="preserve">ccess </w:t>
      </w:r>
      <w:r w:rsidR="007121E5">
        <w:t>A</w:t>
      </w:r>
      <w:r w:rsidR="004F460E">
        <w:t xml:space="preserve">rrangement </w:t>
      </w:r>
      <w:r w:rsidR="007121E5">
        <w:t>P</w:t>
      </w:r>
      <w:r w:rsidR="004F460E">
        <w:t xml:space="preserve">eriod, and therefore contains information </w:t>
      </w:r>
      <w:r w:rsidR="003C66CC">
        <w:t>relevant to</w:t>
      </w:r>
      <w:r w:rsidR="004F460E">
        <w:t xml:space="preserve"> the earlier </w:t>
      </w:r>
      <w:r w:rsidR="007121E5">
        <w:t>A</w:t>
      </w:r>
      <w:r w:rsidR="004F460E">
        <w:t xml:space="preserve">ccess </w:t>
      </w:r>
      <w:r w:rsidR="007121E5">
        <w:t>A</w:t>
      </w:r>
      <w:r w:rsidR="004F460E">
        <w:t xml:space="preserve">rrangement </w:t>
      </w:r>
      <w:r w:rsidR="00171FBA">
        <w:t>P</w:t>
      </w:r>
      <w:r w:rsidR="004F460E">
        <w:t xml:space="preserve">eriod (in this case spanning from </w:t>
      </w:r>
      <w:r>
        <w:t>12 April 2007</w:t>
      </w:r>
      <w:r w:rsidR="004F460E">
        <w:t xml:space="preserve"> to</w:t>
      </w:r>
      <w:r w:rsidR="00367F52">
        <w:t xml:space="preserve"> 3</w:t>
      </w:r>
      <w:r w:rsidR="00E0050D">
        <w:t>1</w:t>
      </w:r>
      <w:r w:rsidR="00367F52">
        <w:t xml:space="preserve"> August</w:t>
      </w:r>
      <w:r>
        <w:t xml:space="preserve"> 2012</w:t>
      </w:r>
      <w:r w:rsidR="004F460E">
        <w:t xml:space="preserve">) as required under the NGR. </w:t>
      </w:r>
      <w:r w:rsidR="003C66CC">
        <w:t>This information is included in Part 2 of the A</w:t>
      </w:r>
      <w:r w:rsidR="00EA1281">
        <w:t xml:space="preserve">ccess Arrangement </w:t>
      </w:r>
      <w:r w:rsidR="003C66CC">
        <w:t>I</w:t>
      </w:r>
      <w:r w:rsidR="00EA1281">
        <w:t>nformation</w:t>
      </w:r>
      <w:r w:rsidR="003C66CC">
        <w:t>.</w:t>
      </w:r>
      <w:r w:rsidR="00792F0A">
        <w:t xml:space="preserve"> </w:t>
      </w:r>
      <w:r w:rsidR="003C66CC">
        <w:t>The remaining parts of this A</w:t>
      </w:r>
      <w:r w:rsidR="00EA1281">
        <w:t xml:space="preserve">ccess </w:t>
      </w:r>
      <w:r w:rsidR="003C66CC">
        <w:t>A</w:t>
      </w:r>
      <w:r w:rsidR="00EA1281">
        <w:t xml:space="preserve">rrangement </w:t>
      </w:r>
      <w:r w:rsidR="003C66CC">
        <w:t>I</w:t>
      </w:r>
      <w:r w:rsidR="00EA1281">
        <w:t>nformation</w:t>
      </w:r>
      <w:r w:rsidR="003C66CC">
        <w:t xml:space="preserve"> are as follows:</w:t>
      </w:r>
    </w:p>
    <w:p w:rsidR="003C66CC" w:rsidRDefault="003C66CC" w:rsidP="003C66CC">
      <w:pPr>
        <w:pStyle w:val="ListBullet"/>
      </w:pPr>
      <w:r>
        <w:t xml:space="preserve">Part 3 establishes the capital base for the </w:t>
      </w:r>
      <w:r w:rsidR="007121E5">
        <w:t>A</w:t>
      </w:r>
      <w:r>
        <w:t xml:space="preserve">ccess </w:t>
      </w:r>
      <w:r w:rsidR="007121E5">
        <w:t>A</w:t>
      </w:r>
      <w:r>
        <w:t xml:space="preserve">rrangement </w:t>
      </w:r>
      <w:r w:rsidR="007121E5">
        <w:t>P</w:t>
      </w:r>
      <w:r>
        <w:t>eriod (in this case span</w:t>
      </w:r>
      <w:r w:rsidR="0058766F">
        <w:t>ning</w:t>
      </w:r>
      <w:r>
        <w:t xml:space="preserve"> </w:t>
      </w:r>
      <w:r w:rsidR="00EA200B">
        <w:t xml:space="preserve">1 September </w:t>
      </w:r>
      <w:r w:rsidR="009F0595">
        <w:t>2012</w:t>
      </w:r>
      <w:r>
        <w:t xml:space="preserve"> to 30 June </w:t>
      </w:r>
      <w:r w:rsidR="00D13307">
        <w:t>2017</w:t>
      </w:r>
      <w:r>
        <w:t>), including forecast capital expenditure fo</w:t>
      </w:r>
      <w:r w:rsidR="004A68B8">
        <w:t xml:space="preserve">r the </w:t>
      </w:r>
      <w:r w:rsidR="007121E5">
        <w:t>A</w:t>
      </w:r>
      <w:r w:rsidR="004A68B8">
        <w:t xml:space="preserve">ccess </w:t>
      </w:r>
      <w:r w:rsidR="007121E5">
        <w:t>A</w:t>
      </w:r>
      <w:r w:rsidR="004A68B8">
        <w:t xml:space="preserve">rrangement </w:t>
      </w:r>
      <w:r w:rsidR="007121E5">
        <w:t>P</w:t>
      </w:r>
      <w:r w:rsidR="004A68B8">
        <w:t>eriod</w:t>
      </w:r>
      <w:r w:rsidR="00D65BD0">
        <w:t>;</w:t>
      </w:r>
    </w:p>
    <w:p w:rsidR="004F460E" w:rsidRDefault="003C66CC" w:rsidP="003C66CC">
      <w:pPr>
        <w:pStyle w:val="ListBullet"/>
      </w:pPr>
      <w:r>
        <w:t xml:space="preserve">Part 4 discusses forecast utilisation for the </w:t>
      </w:r>
      <w:r w:rsidR="008027EE">
        <w:t>P</w:t>
      </w:r>
      <w:r w:rsidR="00D13307">
        <w:t>ipeline</w:t>
      </w:r>
      <w:r>
        <w:t>, including forecast customer numbers</w:t>
      </w:r>
      <w:r w:rsidR="00D13307">
        <w:t>, reserved capacity</w:t>
      </w:r>
      <w:r>
        <w:t xml:space="preserve"> and volumes used to derive</w:t>
      </w:r>
      <w:r w:rsidR="004A68B8">
        <w:t xml:space="preserve"> tariffs</w:t>
      </w:r>
      <w:r w:rsidR="00D65BD0">
        <w:t>;</w:t>
      </w:r>
    </w:p>
    <w:p w:rsidR="003C66CC" w:rsidRDefault="003C66CC" w:rsidP="003C66CC">
      <w:pPr>
        <w:pStyle w:val="ListBullet"/>
      </w:pPr>
      <w:r>
        <w:t>Part 5 outlines forecast operating expenditure fo</w:t>
      </w:r>
      <w:r w:rsidR="004A68B8">
        <w:t xml:space="preserve">r the </w:t>
      </w:r>
      <w:r w:rsidR="007121E5">
        <w:t>A</w:t>
      </w:r>
      <w:r w:rsidR="004A68B8">
        <w:t xml:space="preserve">ccess </w:t>
      </w:r>
      <w:r w:rsidR="007121E5">
        <w:t>A</w:t>
      </w:r>
      <w:r w:rsidR="004A68B8">
        <w:t xml:space="preserve">rrangement </w:t>
      </w:r>
      <w:r w:rsidR="0021118A">
        <w:t>P</w:t>
      </w:r>
      <w:r w:rsidR="004A68B8">
        <w:t>eriod</w:t>
      </w:r>
      <w:r w:rsidR="00D65BD0">
        <w:t>;</w:t>
      </w:r>
    </w:p>
    <w:p w:rsidR="003C66CC" w:rsidRDefault="003C66CC" w:rsidP="003C66CC">
      <w:pPr>
        <w:pStyle w:val="ListBullet"/>
      </w:pPr>
      <w:r>
        <w:t>Part 6 sets out key</w:t>
      </w:r>
      <w:r w:rsidR="000A2BD9">
        <w:t xml:space="preserve"> performance indicators for the</w:t>
      </w:r>
      <w:r w:rsidR="00D65BD0">
        <w:t xml:space="preserve"> </w:t>
      </w:r>
      <w:r w:rsidR="008027EE">
        <w:t>P</w:t>
      </w:r>
      <w:r w:rsidR="00D13307">
        <w:t>ipeline;</w:t>
      </w:r>
    </w:p>
    <w:p w:rsidR="003C66CC" w:rsidRDefault="003C66CC" w:rsidP="003C66CC">
      <w:pPr>
        <w:pStyle w:val="ListBullet"/>
      </w:pPr>
      <w:r>
        <w:t xml:space="preserve">Part 7 </w:t>
      </w:r>
      <w:r w:rsidR="004A68B8">
        <w:t xml:space="preserve">sets out the rate of return used in the </w:t>
      </w:r>
      <w:r w:rsidR="007121E5">
        <w:t>A</w:t>
      </w:r>
      <w:r w:rsidR="004A68B8">
        <w:t xml:space="preserve">ccess </w:t>
      </w:r>
      <w:r w:rsidR="007121E5">
        <w:t>A</w:t>
      </w:r>
      <w:r w:rsidR="004A68B8">
        <w:t>rrangement</w:t>
      </w:r>
      <w:r w:rsidR="00D65BD0">
        <w:t>;</w:t>
      </w:r>
    </w:p>
    <w:p w:rsidR="004A68B8" w:rsidRDefault="004A68B8" w:rsidP="003C66CC">
      <w:pPr>
        <w:pStyle w:val="ListBullet"/>
      </w:pPr>
      <w:r>
        <w:t>Part 8 outlines</w:t>
      </w:r>
      <w:r w:rsidR="00D65BD0">
        <w:t xml:space="preserve"> the approach to taxation and how the tax asset base has been calculated;</w:t>
      </w:r>
    </w:p>
    <w:p w:rsidR="004A68B8" w:rsidRDefault="004A68B8" w:rsidP="003C66CC">
      <w:pPr>
        <w:pStyle w:val="ListBullet"/>
      </w:pPr>
      <w:r>
        <w:t>Part</w:t>
      </w:r>
      <w:r w:rsidR="00D65BD0">
        <w:t>s</w:t>
      </w:r>
      <w:r>
        <w:t xml:space="preserve"> 9</w:t>
      </w:r>
      <w:r w:rsidR="00D65BD0">
        <w:t xml:space="preserve"> and 11 discuss historical and proposed incentive mechanisms;</w:t>
      </w:r>
    </w:p>
    <w:p w:rsidR="00D65BD0" w:rsidRDefault="00D65BD0" w:rsidP="003C66CC">
      <w:pPr>
        <w:pStyle w:val="ListBullet"/>
      </w:pPr>
      <w:r>
        <w:t xml:space="preserve">Part 10 describes the </w:t>
      </w:r>
      <w:r w:rsidR="00EA70A4">
        <w:t>R</w:t>
      </w:r>
      <w:r>
        <w:t xml:space="preserve">eference </w:t>
      </w:r>
      <w:r w:rsidR="00EA70A4">
        <w:t>S</w:t>
      </w:r>
      <w:r>
        <w:t>ervices, approach to tariff setting and reference tariff variation mechanism; and</w:t>
      </w:r>
    </w:p>
    <w:p w:rsidR="00D65BD0" w:rsidRDefault="00D65BD0" w:rsidP="003C66CC">
      <w:pPr>
        <w:pStyle w:val="ListBullet"/>
      </w:pPr>
      <w:r>
        <w:t xml:space="preserve">Part 12 sets out the total revenue requirement for the </w:t>
      </w:r>
      <w:r w:rsidR="008027EE">
        <w:t>P</w:t>
      </w:r>
      <w:r w:rsidR="00D13307">
        <w:t xml:space="preserve">ipeline </w:t>
      </w:r>
      <w:r>
        <w:t>for each year of the access arrangement.</w:t>
      </w:r>
    </w:p>
    <w:p w:rsidR="000E0FD0" w:rsidRDefault="001D222F" w:rsidP="0047306B">
      <w:pPr>
        <w:pStyle w:val="BodyText"/>
      </w:pPr>
      <w:r>
        <w:t>While the previous Access Arrangement operated from 12 April 2007 to</w:t>
      </w:r>
      <w:r w:rsidR="00367F52">
        <w:t xml:space="preserve"> 3</w:t>
      </w:r>
      <w:r w:rsidR="00E0050D">
        <w:t>1</w:t>
      </w:r>
      <w:r w:rsidR="00367F52">
        <w:t xml:space="preserve"> August </w:t>
      </w:r>
      <w:r>
        <w:t>2012, and the A</w:t>
      </w:r>
      <w:r w:rsidR="00171FBA">
        <w:t xml:space="preserve">ccess </w:t>
      </w:r>
      <w:r>
        <w:t>A</w:t>
      </w:r>
      <w:r w:rsidR="00171FBA">
        <w:t>rrangement</w:t>
      </w:r>
      <w:r>
        <w:t xml:space="preserve"> commences </w:t>
      </w:r>
      <w:r w:rsidR="00EA200B">
        <w:t xml:space="preserve">1 September </w:t>
      </w:r>
      <w:r>
        <w:t>2012, financial information in this document is presented on a fiscal year basis.</w:t>
      </w:r>
    </w:p>
    <w:p w:rsidR="00871BD3" w:rsidRDefault="00871BD3" w:rsidP="0047306B">
      <w:pPr>
        <w:pStyle w:val="BodyText"/>
      </w:pPr>
    </w:p>
    <w:p w:rsidR="0047306B" w:rsidRDefault="00CF15EC" w:rsidP="0047306B">
      <w:pPr>
        <w:pStyle w:val="Heading1"/>
      </w:pPr>
      <w:bookmarkStart w:id="8" w:name="_Toc333585054"/>
      <w:r>
        <w:lastRenderedPageBreak/>
        <w:t>Information relevant to the earlier access arrangement period</w:t>
      </w:r>
      <w:bookmarkEnd w:id="8"/>
    </w:p>
    <w:p w:rsidR="0047306B" w:rsidRPr="00473C1A" w:rsidRDefault="0047306B" w:rsidP="0047306B">
      <w:pPr>
        <w:pStyle w:val="Heading2"/>
        <w:rPr>
          <w:i w:val="0"/>
        </w:rPr>
      </w:pPr>
      <w:bookmarkStart w:id="9" w:name="_Ref263943707"/>
      <w:bookmarkStart w:id="10" w:name="_Toc333585055"/>
      <w:r w:rsidRPr="00473C1A">
        <w:rPr>
          <w:i w:val="0"/>
        </w:rPr>
        <w:t>Capital expenditure</w:t>
      </w:r>
      <w:bookmarkEnd w:id="9"/>
      <w:bookmarkEnd w:id="10"/>
    </w:p>
    <w:p w:rsidR="000A2BD9" w:rsidRDefault="000A2BD9" w:rsidP="000A2BD9">
      <w:pPr>
        <w:pStyle w:val="BodyText"/>
      </w:pPr>
      <w:r>
        <w:t xml:space="preserve">Capital expenditure by asset class over the earlier </w:t>
      </w:r>
      <w:r w:rsidR="00BE7B34">
        <w:t>A</w:t>
      </w:r>
      <w:r>
        <w:t xml:space="preserve">ccess </w:t>
      </w:r>
      <w:r w:rsidR="00BE7B34">
        <w:t>A</w:t>
      </w:r>
      <w:r>
        <w:t xml:space="preserve">rrangement </w:t>
      </w:r>
      <w:r w:rsidR="00BE7B34">
        <w:t>P</w:t>
      </w:r>
      <w:r>
        <w:t>eriod</w:t>
      </w:r>
      <w:r w:rsidR="00CA095D">
        <w:rPr>
          <w:rStyle w:val="FootnoteReference"/>
        </w:rPr>
        <w:footnoteReference w:id="2"/>
      </w:r>
      <w:r>
        <w:t xml:space="preserve"> is set out in </w:t>
      </w:r>
      <w:r w:rsidR="00FE05B2">
        <w:fldChar w:fldCharType="begin"/>
      </w:r>
      <w:r>
        <w:instrText xml:space="preserve"> REF _Ref273360374 \h </w:instrText>
      </w:r>
      <w:r w:rsidR="00FE05B2">
        <w:fldChar w:fldCharType="separate"/>
      </w:r>
      <w:r w:rsidR="006A2A3C" w:rsidRPr="00ED73A3">
        <w:rPr>
          <w:iCs/>
        </w:rPr>
        <w:t xml:space="preserve">Table </w:t>
      </w:r>
      <w:r w:rsidR="006A2A3C">
        <w:rPr>
          <w:bCs/>
          <w:iCs/>
          <w:noProof/>
        </w:rPr>
        <w:t>2</w:t>
      </w:r>
      <w:r w:rsidR="006A2A3C">
        <w:rPr>
          <w:iCs/>
        </w:rPr>
        <w:t>.</w:t>
      </w:r>
      <w:r w:rsidR="006A2A3C">
        <w:rPr>
          <w:bCs/>
          <w:iCs/>
          <w:noProof/>
        </w:rPr>
        <w:t>1</w:t>
      </w:r>
      <w:r w:rsidR="00FE05B2">
        <w:fldChar w:fldCharType="end"/>
      </w:r>
      <w:r w:rsidR="00376158">
        <w:t xml:space="preserve"> below</w:t>
      </w:r>
      <w:r>
        <w:t>.</w:t>
      </w:r>
      <w:r w:rsidR="00D23C94" w:rsidRPr="00D23C94">
        <w:t xml:space="preserve"> </w:t>
      </w:r>
      <w:r w:rsidR="00D23C94">
        <w:t>These costs are based on actual costs for financial years 20</w:t>
      </w:r>
      <w:r w:rsidR="00C425F5">
        <w:t>06/</w:t>
      </w:r>
      <w:r w:rsidR="00D23C94">
        <w:t>07 to 20</w:t>
      </w:r>
      <w:r w:rsidR="00D13307">
        <w:t>10</w:t>
      </w:r>
      <w:r w:rsidR="00C425F5">
        <w:t>/</w:t>
      </w:r>
      <w:r w:rsidR="00D23C94">
        <w:t>1</w:t>
      </w:r>
      <w:r w:rsidR="00D13307">
        <w:t>1</w:t>
      </w:r>
      <w:r w:rsidR="00D23C94">
        <w:t>, and forecast costs for financial year 20</w:t>
      </w:r>
      <w:r w:rsidR="00C425F5">
        <w:t>1</w:t>
      </w:r>
      <w:r w:rsidR="00D13307">
        <w:t>1</w:t>
      </w:r>
      <w:r w:rsidR="00C425F5">
        <w:t>/</w:t>
      </w:r>
      <w:r w:rsidR="00D23C94">
        <w:t>1</w:t>
      </w:r>
      <w:r w:rsidR="00D13307">
        <w:t>2</w:t>
      </w:r>
      <w:r w:rsidR="00D23C94">
        <w:t>.</w:t>
      </w:r>
    </w:p>
    <w:p w:rsidR="00A26B8D" w:rsidRDefault="00A26B8D" w:rsidP="00473C1A">
      <w:pPr>
        <w:pStyle w:val="Caption"/>
        <w:keepNext/>
        <w:ind w:left="1134" w:hanging="1134"/>
        <w:rPr>
          <w:bCs w:val="0"/>
          <w:iCs/>
          <w:sz w:val="22"/>
        </w:rPr>
      </w:pPr>
      <w:bookmarkStart w:id="11" w:name="_Ref273360374"/>
      <w:r w:rsidRPr="00ED73A3">
        <w:rPr>
          <w:bCs w:val="0"/>
          <w:iCs/>
          <w:sz w:val="22"/>
        </w:rPr>
        <w:t xml:space="preserve">Table </w:t>
      </w:r>
      <w:r w:rsidR="00FE05B2">
        <w:rPr>
          <w:bCs w:val="0"/>
          <w:iCs/>
          <w:sz w:val="22"/>
        </w:rPr>
        <w:fldChar w:fldCharType="begin"/>
      </w:r>
      <w:r w:rsidR="00BA6B4B">
        <w:rPr>
          <w:bCs w:val="0"/>
          <w:iCs/>
          <w:sz w:val="22"/>
        </w:rPr>
        <w:instrText xml:space="preserve"> STYLEREF 1 \s </w:instrText>
      </w:r>
      <w:r w:rsidR="00FE05B2">
        <w:rPr>
          <w:bCs w:val="0"/>
          <w:iCs/>
          <w:sz w:val="22"/>
        </w:rPr>
        <w:fldChar w:fldCharType="separate"/>
      </w:r>
      <w:r w:rsidR="006A2A3C">
        <w:rPr>
          <w:bCs w:val="0"/>
          <w:iCs/>
          <w:noProof/>
          <w:sz w:val="22"/>
        </w:rPr>
        <w:t>2</w:t>
      </w:r>
      <w:r w:rsidR="00FE05B2">
        <w:rPr>
          <w:bCs w:val="0"/>
          <w:iCs/>
          <w:sz w:val="22"/>
        </w:rPr>
        <w:fldChar w:fldCharType="end"/>
      </w:r>
      <w:r w:rsidR="00BA6B4B">
        <w:rPr>
          <w:bCs w:val="0"/>
          <w:iCs/>
          <w:sz w:val="22"/>
        </w:rPr>
        <w:t>.</w:t>
      </w:r>
      <w:r w:rsidR="00FE05B2">
        <w:rPr>
          <w:bCs w:val="0"/>
          <w:iCs/>
          <w:sz w:val="22"/>
        </w:rPr>
        <w:fldChar w:fldCharType="begin"/>
      </w:r>
      <w:r w:rsidR="00BA6B4B">
        <w:rPr>
          <w:bCs w:val="0"/>
          <w:iCs/>
          <w:sz w:val="22"/>
        </w:rPr>
        <w:instrText xml:space="preserve"> SEQ Table \* ARABIC \s 1 </w:instrText>
      </w:r>
      <w:r w:rsidR="00FE05B2">
        <w:rPr>
          <w:bCs w:val="0"/>
          <w:iCs/>
          <w:sz w:val="22"/>
        </w:rPr>
        <w:fldChar w:fldCharType="separate"/>
      </w:r>
      <w:r w:rsidR="006A2A3C">
        <w:rPr>
          <w:bCs w:val="0"/>
          <w:iCs/>
          <w:noProof/>
          <w:sz w:val="22"/>
        </w:rPr>
        <w:t>1</w:t>
      </w:r>
      <w:r w:rsidR="00FE05B2">
        <w:rPr>
          <w:bCs w:val="0"/>
          <w:iCs/>
          <w:sz w:val="22"/>
        </w:rPr>
        <w:fldChar w:fldCharType="end"/>
      </w:r>
      <w:bookmarkEnd w:id="11"/>
      <w:r>
        <w:rPr>
          <w:bCs w:val="0"/>
          <w:iCs/>
          <w:sz w:val="22"/>
        </w:rPr>
        <w:t xml:space="preserve"> – Capital expenditure by asset class over the earli</w:t>
      </w:r>
      <w:r w:rsidR="008F7C65">
        <w:rPr>
          <w:bCs w:val="0"/>
          <w:iCs/>
          <w:sz w:val="22"/>
        </w:rPr>
        <w:t>er access arrangement period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84"/>
        <w:gridCol w:w="1007"/>
        <w:gridCol w:w="1008"/>
        <w:gridCol w:w="1007"/>
        <w:gridCol w:w="1008"/>
        <w:gridCol w:w="1007"/>
        <w:gridCol w:w="1008"/>
        <w:gridCol w:w="1008"/>
      </w:tblGrid>
      <w:tr w:rsidR="005701FE" w:rsidRPr="00476CBC" w:rsidTr="00281545">
        <w:trPr>
          <w:tblHeader/>
        </w:trPr>
        <w:tc>
          <w:tcPr>
            <w:tcW w:w="1384" w:type="dxa"/>
            <w:tcBorders>
              <w:top w:val="nil"/>
              <w:left w:val="nil"/>
              <w:bottom w:val="nil"/>
              <w:right w:val="nil"/>
            </w:tcBorders>
            <w:shd w:val="clear" w:color="auto" w:fill="333333"/>
          </w:tcPr>
          <w:p w:rsidR="005701FE" w:rsidRPr="001F6F2E" w:rsidRDefault="005701FE" w:rsidP="00281545">
            <w:pPr>
              <w:pStyle w:val="BodyText"/>
              <w:keepNext/>
              <w:jc w:val="left"/>
              <w:rPr>
                <w:rFonts w:ascii="Arial Narrow" w:hAnsi="Arial Narrow"/>
                <w:b/>
                <w:bCs/>
                <w:color w:val="FFFFFF"/>
                <w:sz w:val="20"/>
              </w:rPr>
            </w:pPr>
            <w:bookmarkStart w:id="12" w:name="_Ref263943698"/>
            <w:r w:rsidRPr="001F6F2E">
              <w:rPr>
                <w:rFonts w:ascii="Arial Narrow" w:hAnsi="Arial Narrow"/>
                <w:b/>
                <w:bCs/>
                <w:color w:val="FFFFFF"/>
                <w:sz w:val="20"/>
              </w:rPr>
              <w:t>($m nominal)</w:t>
            </w:r>
          </w:p>
        </w:tc>
        <w:tc>
          <w:tcPr>
            <w:tcW w:w="1007" w:type="dxa"/>
            <w:tcBorders>
              <w:top w:val="nil"/>
              <w:left w:val="nil"/>
              <w:bottom w:val="nil"/>
              <w:right w:val="nil"/>
            </w:tcBorders>
            <w:shd w:val="clear" w:color="auto" w:fill="333333"/>
          </w:tcPr>
          <w:p w:rsidR="005701FE" w:rsidRPr="001F6F2E" w:rsidRDefault="005701FE" w:rsidP="00281545">
            <w:pPr>
              <w:pStyle w:val="BodyText"/>
              <w:jc w:val="center"/>
              <w:rPr>
                <w:rFonts w:ascii="Arial Narrow" w:hAnsi="Arial Narrow"/>
                <w:b/>
                <w:bCs/>
                <w:color w:val="FFFFFF"/>
                <w:sz w:val="20"/>
              </w:rPr>
            </w:pPr>
            <w:r w:rsidRPr="001F6F2E">
              <w:rPr>
                <w:rFonts w:ascii="Arial Narrow" w:hAnsi="Arial Narrow"/>
                <w:b/>
                <w:bCs/>
                <w:color w:val="FFFFFF"/>
                <w:sz w:val="20"/>
              </w:rPr>
              <w:t>2006/07</w:t>
            </w:r>
          </w:p>
        </w:tc>
        <w:tc>
          <w:tcPr>
            <w:tcW w:w="1008" w:type="dxa"/>
            <w:tcBorders>
              <w:top w:val="nil"/>
              <w:left w:val="nil"/>
              <w:bottom w:val="nil"/>
              <w:right w:val="nil"/>
            </w:tcBorders>
            <w:shd w:val="clear" w:color="auto" w:fill="333333"/>
          </w:tcPr>
          <w:p w:rsidR="005701FE" w:rsidRPr="001F6F2E" w:rsidRDefault="005701FE" w:rsidP="00281545">
            <w:pPr>
              <w:pStyle w:val="BodyText"/>
              <w:jc w:val="center"/>
              <w:rPr>
                <w:rFonts w:ascii="Arial Narrow" w:hAnsi="Arial Narrow"/>
                <w:b/>
                <w:bCs/>
                <w:color w:val="FFFFFF"/>
                <w:sz w:val="20"/>
              </w:rPr>
            </w:pPr>
            <w:r w:rsidRPr="001F6F2E">
              <w:rPr>
                <w:rFonts w:ascii="Arial Narrow" w:hAnsi="Arial Narrow"/>
                <w:b/>
                <w:bCs/>
                <w:color w:val="FFFFFF"/>
                <w:sz w:val="20"/>
              </w:rPr>
              <w:t>2007/08</w:t>
            </w:r>
          </w:p>
        </w:tc>
        <w:tc>
          <w:tcPr>
            <w:tcW w:w="1007" w:type="dxa"/>
            <w:tcBorders>
              <w:top w:val="nil"/>
              <w:left w:val="nil"/>
              <w:bottom w:val="nil"/>
              <w:right w:val="nil"/>
            </w:tcBorders>
            <w:shd w:val="clear" w:color="auto" w:fill="333333"/>
          </w:tcPr>
          <w:p w:rsidR="005701FE" w:rsidRPr="001F6F2E" w:rsidRDefault="005701FE" w:rsidP="00281545">
            <w:pPr>
              <w:pStyle w:val="BodyText"/>
              <w:jc w:val="center"/>
              <w:rPr>
                <w:rFonts w:ascii="Arial Narrow" w:hAnsi="Arial Narrow"/>
                <w:b/>
                <w:bCs/>
                <w:color w:val="FFFFFF"/>
                <w:sz w:val="20"/>
              </w:rPr>
            </w:pPr>
            <w:r w:rsidRPr="001F6F2E">
              <w:rPr>
                <w:rFonts w:ascii="Arial Narrow" w:hAnsi="Arial Narrow"/>
                <w:b/>
                <w:bCs/>
                <w:color w:val="FFFFFF"/>
                <w:sz w:val="20"/>
              </w:rPr>
              <w:t>2008/09</w:t>
            </w:r>
          </w:p>
        </w:tc>
        <w:tc>
          <w:tcPr>
            <w:tcW w:w="1008" w:type="dxa"/>
            <w:tcBorders>
              <w:top w:val="nil"/>
              <w:left w:val="nil"/>
              <w:bottom w:val="nil"/>
              <w:right w:val="nil"/>
            </w:tcBorders>
            <w:shd w:val="clear" w:color="auto" w:fill="333333"/>
          </w:tcPr>
          <w:p w:rsidR="005701FE" w:rsidRPr="001F6F2E" w:rsidRDefault="005701FE" w:rsidP="00281545">
            <w:pPr>
              <w:pStyle w:val="BodyText"/>
              <w:jc w:val="center"/>
              <w:rPr>
                <w:rFonts w:ascii="Arial Narrow" w:hAnsi="Arial Narrow"/>
                <w:b/>
                <w:bCs/>
                <w:color w:val="FFFFFF"/>
                <w:sz w:val="20"/>
              </w:rPr>
            </w:pPr>
            <w:r w:rsidRPr="001F6F2E">
              <w:rPr>
                <w:rFonts w:ascii="Arial Narrow" w:hAnsi="Arial Narrow"/>
                <w:b/>
                <w:bCs/>
                <w:color w:val="FFFFFF"/>
                <w:sz w:val="20"/>
              </w:rPr>
              <w:t>2009/10</w:t>
            </w:r>
          </w:p>
        </w:tc>
        <w:tc>
          <w:tcPr>
            <w:tcW w:w="1007" w:type="dxa"/>
            <w:tcBorders>
              <w:top w:val="nil"/>
              <w:left w:val="nil"/>
              <w:bottom w:val="nil"/>
              <w:right w:val="nil"/>
            </w:tcBorders>
            <w:shd w:val="clear" w:color="auto" w:fill="333333"/>
          </w:tcPr>
          <w:p w:rsidR="005701FE" w:rsidRPr="001F6F2E" w:rsidRDefault="005701FE" w:rsidP="00281545">
            <w:pPr>
              <w:pStyle w:val="BodyText"/>
              <w:jc w:val="center"/>
              <w:rPr>
                <w:rFonts w:ascii="Arial Narrow" w:hAnsi="Arial Narrow"/>
                <w:b/>
                <w:bCs/>
                <w:color w:val="FFFFFF"/>
                <w:sz w:val="20"/>
              </w:rPr>
            </w:pPr>
            <w:r w:rsidRPr="001F6F2E">
              <w:rPr>
                <w:rFonts w:ascii="Arial Narrow" w:hAnsi="Arial Narrow"/>
                <w:b/>
                <w:bCs/>
                <w:color w:val="FFFFFF"/>
                <w:sz w:val="20"/>
              </w:rPr>
              <w:t>2010/11</w:t>
            </w:r>
          </w:p>
        </w:tc>
        <w:tc>
          <w:tcPr>
            <w:tcW w:w="1008" w:type="dxa"/>
            <w:tcBorders>
              <w:top w:val="nil"/>
              <w:left w:val="nil"/>
              <w:bottom w:val="nil"/>
              <w:right w:val="nil"/>
            </w:tcBorders>
            <w:shd w:val="clear" w:color="auto" w:fill="333333"/>
          </w:tcPr>
          <w:p w:rsidR="005701FE" w:rsidRPr="001F6F2E" w:rsidRDefault="005701FE" w:rsidP="00281545">
            <w:pPr>
              <w:pStyle w:val="BodyText"/>
              <w:jc w:val="center"/>
              <w:rPr>
                <w:rFonts w:ascii="Arial Narrow" w:hAnsi="Arial Narrow"/>
                <w:b/>
                <w:bCs/>
                <w:color w:val="FFFFFF"/>
                <w:sz w:val="20"/>
              </w:rPr>
            </w:pPr>
            <w:r w:rsidRPr="001F6F2E">
              <w:rPr>
                <w:rFonts w:ascii="Arial Narrow" w:hAnsi="Arial Narrow"/>
                <w:b/>
                <w:bCs/>
                <w:color w:val="FFFFFF"/>
                <w:sz w:val="20"/>
              </w:rPr>
              <w:t>2011/12F</w:t>
            </w:r>
          </w:p>
        </w:tc>
        <w:tc>
          <w:tcPr>
            <w:tcW w:w="1008" w:type="dxa"/>
            <w:tcBorders>
              <w:top w:val="nil"/>
              <w:left w:val="nil"/>
              <w:bottom w:val="nil"/>
              <w:right w:val="nil"/>
            </w:tcBorders>
            <w:shd w:val="clear" w:color="auto" w:fill="333333"/>
          </w:tcPr>
          <w:p w:rsidR="005701FE" w:rsidRPr="001F6F2E" w:rsidRDefault="005701FE" w:rsidP="00281545">
            <w:pPr>
              <w:pStyle w:val="BodyText"/>
              <w:jc w:val="center"/>
              <w:rPr>
                <w:rFonts w:ascii="Arial Narrow" w:hAnsi="Arial Narrow"/>
                <w:b/>
                <w:bCs/>
                <w:color w:val="FFFFFF"/>
                <w:sz w:val="20"/>
              </w:rPr>
            </w:pPr>
            <w:r w:rsidRPr="001F6F2E">
              <w:rPr>
                <w:rFonts w:ascii="Arial Narrow" w:hAnsi="Arial Narrow"/>
                <w:b/>
                <w:bCs/>
                <w:color w:val="FFFFFF"/>
                <w:sz w:val="20"/>
              </w:rPr>
              <w:t>Total</w:t>
            </w:r>
          </w:p>
        </w:tc>
      </w:tr>
      <w:tr w:rsidR="00124CE8" w:rsidRPr="00476CBC" w:rsidTr="00B805B0">
        <w:tc>
          <w:tcPr>
            <w:tcW w:w="1384" w:type="dxa"/>
          </w:tcPr>
          <w:p w:rsidR="00124CE8" w:rsidRPr="001F6F2E" w:rsidRDefault="00124CE8" w:rsidP="00281545">
            <w:pPr>
              <w:pStyle w:val="TableBodyText"/>
              <w:keepNext/>
              <w:jc w:val="left"/>
              <w:rPr>
                <w:sz w:val="20"/>
              </w:rPr>
            </w:pPr>
            <w:r>
              <w:rPr>
                <w:sz w:val="20"/>
              </w:rPr>
              <w:t>Stay in Business</w:t>
            </w:r>
          </w:p>
        </w:tc>
        <w:tc>
          <w:tcPr>
            <w:tcW w:w="1007" w:type="dxa"/>
            <w:vAlign w:val="center"/>
          </w:tcPr>
          <w:p w:rsidR="00124CE8" w:rsidRPr="00124CE8" w:rsidRDefault="00B805B0" w:rsidP="00B805B0">
            <w:pPr>
              <w:jc w:val="center"/>
              <w:rPr>
                <w:rFonts w:ascii="Arial Narrow" w:hAnsi="Arial Narrow" w:cs="Arial"/>
                <w:sz w:val="20"/>
              </w:rPr>
            </w:pPr>
            <w:r>
              <w:rPr>
                <w:rFonts w:ascii="Arial Narrow" w:hAnsi="Arial Narrow" w:cs="Arial"/>
                <w:sz w:val="20"/>
              </w:rPr>
              <w:t>2.5</w:t>
            </w:r>
          </w:p>
        </w:tc>
        <w:tc>
          <w:tcPr>
            <w:tcW w:w="1008" w:type="dxa"/>
            <w:vAlign w:val="center"/>
          </w:tcPr>
          <w:p w:rsidR="00124CE8" w:rsidRPr="00124CE8" w:rsidRDefault="00B805B0" w:rsidP="00B805B0">
            <w:pPr>
              <w:jc w:val="center"/>
              <w:rPr>
                <w:rFonts w:ascii="Arial Narrow" w:hAnsi="Arial Narrow" w:cs="Arial"/>
                <w:sz w:val="20"/>
              </w:rPr>
            </w:pPr>
            <w:r>
              <w:rPr>
                <w:rFonts w:ascii="Arial Narrow" w:hAnsi="Arial Narrow" w:cs="Arial"/>
                <w:sz w:val="20"/>
              </w:rPr>
              <w:t>27.4</w:t>
            </w:r>
          </w:p>
        </w:tc>
        <w:tc>
          <w:tcPr>
            <w:tcW w:w="1007" w:type="dxa"/>
            <w:vAlign w:val="center"/>
          </w:tcPr>
          <w:p w:rsidR="00124CE8" w:rsidRPr="00124CE8" w:rsidRDefault="00124CE8" w:rsidP="00B805B0">
            <w:pPr>
              <w:jc w:val="center"/>
              <w:rPr>
                <w:rFonts w:ascii="Arial Narrow" w:hAnsi="Arial Narrow" w:cs="Arial"/>
                <w:sz w:val="20"/>
              </w:rPr>
            </w:pPr>
            <w:r w:rsidRPr="00124CE8">
              <w:rPr>
                <w:rFonts w:ascii="Arial Narrow" w:hAnsi="Arial Narrow" w:cs="Arial"/>
                <w:sz w:val="20"/>
              </w:rPr>
              <w:t>2.7</w:t>
            </w:r>
          </w:p>
        </w:tc>
        <w:tc>
          <w:tcPr>
            <w:tcW w:w="1008" w:type="dxa"/>
            <w:vAlign w:val="center"/>
          </w:tcPr>
          <w:p w:rsidR="00124CE8" w:rsidRPr="00124CE8" w:rsidRDefault="00124CE8" w:rsidP="00B805B0">
            <w:pPr>
              <w:jc w:val="center"/>
              <w:rPr>
                <w:rFonts w:ascii="Arial Narrow" w:hAnsi="Arial Narrow" w:cs="Arial"/>
                <w:sz w:val="20"/>
              </w:rPr>
            </w:pPr>
            <w:r w:rsidRPr="00124CE8">
              <w:rPr>
                <w:rFonts w:ascii="Arial Narrow" w:hAnsi="Arial Narrow" w:cs="Arial"/>
                <w:sz w:val="20"/>
              </w:rPr>
              <w:t>4.1</w:t>
            </w:r>
          </w:p>
        </w:tc>
        <w:tc>
          <w:tcPr>
            <w:tcW w:w="1007" w:type="dxa"/>
            <w:vAlign w:val="center"/>
          </w:tcPr>
          <w:p w:rsidR="00124CE8" w:rsidRPr="00124CE8" w:rsidRDefault="00124CE8" w:rsidP="00B805B0">
            <w:pPr>
              <w:jc w:val="center"/>
              <w:rPr>
                <w:rFonts w:ascii="Arial Narrow" w:hAnsi="Arial Narrow" w:cs="Arial"/>
                <w:sz w:val="20"/>
              </w:rPr>
            </w:pPr>
            <w:r w:rsidRPr="00124CE8">
              <w:rPr>
                <w:rFonts w:ascii="Arial Narrow" w:hAnsi="Arial Narrow" w:cs="Arial"/>
                <w:sz w:val="20"/>
              </w:rPr>
              <w:t>2.</w:t>
            </w:r>
            <w:r w:rsidR="00B805B0">
              <w:rPr>
                <w:rFonts w:ascii="Arial Narrow" w:hAnsi="Arial Narrow" w:cs="Arial"/>
                <w:sz w:val="20"/>
              </w:rPr>
              <w:t>3</w:t>
            </w:r>
          </w:p>
        </w:tc>
        <w:tc>
          <w:tcPr>
            <w:tcW w:w="1008" w:type="dxa"/>
            <w:vAlign w:val="center"/>
          </w:tcPr>
          <w:p w:rsidR="00124CE8" w:rsidRPr="00124CE8" w:rsidRDefault="00B805B0" w:rsidP="00B805B0">
            <w:pPr>
              <w:jc w:val="center"/>
              <w:rPr>
                <w:rFonts w:ascii="Arial Narrow" w:hAnsi="Arial Narrow" w:cs="Arial"/>
                <w:sz w:val="20"/>
              </w:rPr>
            </w:pPr>
            <w:r>
              <w:rPr>
                <w:rFonts w:ascii="Arial Narrow" w:hAnsi="Arial Narrow" w:cs="Arial"/>
                <w:sz w:val="20"/>
              </w:rPr>
              <w:t>3.4</w:t>
            </w:r>
          </w:p>
        </w:tc>
        <w:tc>
          <w:tcPr>
            <w:tcW w:w="1008" w:type="dxa"/>
            <w:vAlign w:val="center"/>
          </w:tcPr>
          <w:p w:rsidR="00124CE8" w:rsidRPr="00124CE8" w:rsidRDefault="008D4D0D" w:rsidP="00B805B0">
            <w:pPr>
              <w:jc w:val="center"/>
              <w:rPr>
                <w:rFonts w:ascii="Arial Narrow" w:hAnsi="Arial Narrow" w:cs="Arial"/>
                <w:b/>
                <w:bCs/>
                <w:sz w:val="20"/>
              </w:rPr>
            </w:pPr>
            <w:r>
              <w:rPr>
                <w:rFonts w:ascii="Arial Narrow" w:hAnsi="Arial Narrow" w:cs="Arial"/>
                <w:b/>
                <w:bCs/>
                <w:sz w:val="20"/>
              </w:rPr>
              <w:t>42.4</w:t>
            </w:r>
          </w:p>
        </w:tc>
      </w:tr>
      <w:tr w:rsidR="00124CE8" w:rsidRPr="00476CBC" w:rsidTr="00B805B0">
        <w:tc>
          <w:tcPr>
            <w:tcW w:w="1384" w:type="dxa"/>
          </w:tcPr>
          <w:p w:rsidR="00124CE8" w:rsidRPr="001F6F2E" w:rsidRDefault="00124CE8" w:rsidP="00281545">
            <w:pPr>
              <w:pStyle w:val="TableFooter"/>
              <w:keepNext/>
              <w:jc w:val="left"/>
              <w:rPr>
                <w:b w:val="0"/>
                <w:sz w:val="20"/>
              </w:rPr>
            </w:pPr>
            <w:r w:rsidRPr="001F6F2E">
              <w:rPr>
                <w:b w:val="0"/>
                <w:sz w:val="20"/>
              </w:rPr>
              <w:t>Actual - Growth</w:t>
            </w:r>
          </w:p>
        </w:tc>
        <w:tc>
          <w:tcPr>
            <w:tcW w:w="1007" w:type="dxa"/>
            <w:vAlign w:val="center"/>
          </w:tcPr>
          <w:p w:rsidR="00124CE8" w:rsidRPr="00124CE8" w:rsidRDefault="00B805B0" w:rsidP="00C10A62">
            <w:pPr>
              <w:jc w:val="center"/>
              <w:rPr>
                <w:rFonts w:ascii="Arial Narrow" w:hAnsi="Arial Narrow" w:cs="Arial"/>
                <w:sz w:val="20"/>
              </w:rPr>
            </w:pPr>
            <w:r>
              <w:rPr>
                <w:rFonts w:ascii="Arial Narrow" w:hAnsi="Arial Narrow" w:cs="Arial"/>
                <w:sz w:val="20"/>
              </w:rPr>
              <w:t>0.1</w:t>
            </w:r>
          </w:p>
        </w:tc>
        <w:tc>
          <w:tcPr>
            <w:tcW w:w="1008" w:type="dxa"/>
            <w:vAlign w:val="center"/>
          </w:tcPr>
          <w:p w:rsidR="00124CE8" w:rsidRPr="00124CE8" w:rsidRDefault="00124CE8" w:rsidP="00B805B0">
            <w:pPr>
              <w:jc w:val="center"/>
              <w:rPr>
                <w:rFonts w:ascii="Arial Narrow" w:hAnsi="Arial Narrow" w:cs="Arial"/>
                <w:sz w:val="20"/>
              </w:rPr>
            </w:pPr>
            <w:r w:rsidRPr="00124CE8">
              <w:rPr>
                <w:rFonts w:ascii="Arial Narrow" w:hAnsi="Arial Narrow" w:cs="Arial"/>
                <w:sz w:val="20"/>
              </w:rPr>
              <w:t>0.</w:t>
            </w:r>
            <w:r w:rsidR="00B805B0">
              <w:rPr>
                <w:rFonts w:ascii="Arial Narrow" w:hAnsi="Arial Narrow" w:cs="Arial"/>
                <w:sz w:val="20"/>
              </w:rPr>
              <w:t>0</w:t>
            </w:r>
          </w:p>
        </w:tc>
        <w:tc>
          <w:tcPr>
            <w:tcW w:w="1007" w:type="dxa"/>
            <w:vAlign w:val="center"/>
          </w:tcPr>
          <w:p w:rsidR="00124CE8" w:rsidRPr="00124CE8" w:rsidRDefault="00124CE8" w:rsidP="00B805B0">
            <w:pPr>
              <w:jc w:val="center"/>
              <w:rPr>
                <w:rFonts w:ascii="Arial Narrow" w:hAnsi="Arial Narrow" w:cs="Arial"/>
                <w:sz w:val="20"/>
              </w:rPr>
            </w:pPr>
            <w:r w:rsidRPr="00124CE8">
              <w:rPr>
                <w:rFonts w:ascii="Arial Narrow" w:hAnsi="Arial Narrow" w:cs="Arial"/>
                <w:sz w:val="20"/>
              </w:rPr>
              <w:t>0.</w:t>
            </w:r>
            <w:r w:rsidR="00B805B0">
              <w:rPr>
                <w:rFonts w:ascii="Arial Narrow" w:hAnsi="Arial Narrow" w:cs="Arial"/>
                <w:sz w:val="20"/>
              </w:rPr>
              <w:t>0</w:t>
            </w:r>
          </w:p>
        </w:tc>
        <w:tc>
          <w:tcPr>
            <w:tcW w:w="1008" w:type="dxa"/>
            <w:vAlign w:val="center"/>
          </w:tcPr>
          <w:p w:rsidR="00124CE8" w:rsidRPr="00124CE8" w:rsidRDefault="00B805B0" w:rsidP="00B805B0">
            <w:pPr>
              <w:jc w:val="center"/>
              <w:rPr>
                <w:rFonts w:ascii="Arial Narrow" w:hAnsi="Arial Narrow" w:cs="Arial"/>
                <w:sz w:val="20"/>
              </w:rPr>
            </w:pPr>
            <w:r>
              <w:rPr>
                <w:rFonts w:ascii="Arial Narrow" w:hAnsi="Arial Narrow" w:cs="Arial"/>
                <w:sz w:val="20"/>
              </w:rPr>
              <w:t>0.0</w:t>
            </w:r>
          </w:p>
        </w:tc>
        <w:tc>
          <w:tcPr>
            <w:tcW w:w="1007" w:type="dxa"/>
            <w:vAlign w:val="center"/>
          </w:tcPr>
          <w:p w:rsidR="00124CE8" w:rsidRPr="00124CE8" w:rsidRDefault="00B805B0" w:rsidP="00B805B0">
            <w:pPr>
              <w:jc w:val="center"/>
              <w:rPr>
                <w:rFonts w:ascii="Arial Narrow" w:hAnsi="Arial Narrow" w:cs="Arial"/>
                <w:sz w:val="20"/>
              </w:rPr>
            </w:pPr>
            <w:r>
              <w:rPr>
                <w:rFonts w:ascii="Arial Narrow" w:hAnsi="Arial Narrow" w:cs="Arial"/>
                <w:sz w:val="20"/>
              </w:rPr>
              <w:t>9.5</w:t>
            </w:r>
          </w:p>
        </w:tc>
        <w:tc>
          <w:tcPr>
            <w:tcW w:w="1008" w:type="dxa"/>
            <w:vAlign w:val="center"/>
          </w:tcPr>
          <w:p w:rsidR="00124CE8" w:rsidRPr="00124CE8" w:rsidRDefault="00B805B0" w:rsidP="00B805B0">
            <w:pPr>
              <w:jc w:val="center"/>
              <w:rPr>
                <w:rFonts w:ascii="Arial Narrow" w:hAnsi="Arial Narrow" w:cs="Arial"/>
                <w:sz w:val="20"/>
              </w:rPr>
            </w:pPr>
            <w:r>
              <w:rPr>
                <w:rFonts w:ascii="Arial Narrow" w:hAnsi="Arial Narrow" w:cs="Arial"/>
                <w:sz w:val="20"/>
              </w:rPr>
              <w:t>51.9</w:t>
            </w:r>
          </w:p>
        </w:tc>
        <w:tc>
          <w:tcPr>
            <w:tcW w:w="1008" w:type="dxa"/>
            <w:vAlign w:val="center"/>
          </w:tcPr>
          <w:p w:rsidR="00124CE8" w:rsidRPr="00124CE8" w:rsidRDefault="00B805B0" w:rsidP="006F41D5">
            <w:pPr>
              <w:jc w:val="center"/>
              <w:rPr>
                <w:rFonts w:ascii="Arial Narrow" w:hAnsi="Arial Narrow" w:cs="Arial"/>
                <w:b/>
                <w:bCs/>
                <w:sz w:val="20"/>
              </w:rPr>
            </w:pPr>
            <w:r>
              <w:rPr>
                <w:rFonts w:ascii="Arial Narrow" w:hAnsi="Arial Narrow" w:cs="Arial"/>
                <w:b/>
                <w:bCs/>
                <w:sz w:val="20"/>
              </w:rPr>
              <w:t>61.</w:t>
            </w:r>
            <w:r w:rsidR="006F41D5">
              <w:rPr>
                <w:rFonts w:ascii="Arial Narrow" w:hAnsi="Arial Narrow" w:cs="Arial"/>
                <w:b/>
                <w:bCs/>
                <w:sz w:val="20"/>
              </w:rPr>
              <w:t>5</w:t>
            </w:r>
          </w:p>
        </w:tc>
      </w:tr>
      <w:tr w:rsidR="00124CE8" w:rsidRPr="00476CBC" w:rsidTr="00B805B0">
        <w:tc>
          <w:tcPr>
            <w:tcW w:w="1384" w:type="dxa"/>
          </w:tcPr>
          <w:p w:rsidR="00124CE8" w:rsidRPr="001F6F2E" w:rsidRDefault="00124CE8" w:rsidP="005701FE">
            <w:pPr>
              <w:pStyle w:val="TableBodyTextBold"/>
              <w:jc w:val="left"/>
              <w:rPr>
                <w:sz w:val="20"/>
              </w:rPr>
            </w:pPr>
            <w:r w:rsidRPr="001F6F2E">
              <w:rPr>
                <w:sz w:val="20"/>
              </w:rPr>
              <w:t xml:space="preserve">Total </w:t>
            </w:r>
            <w:r>
              <w:rPr>
                <w:sz w:val="20"/>
              </w:rPr>
              <w:t>Capex</w:t>
            </w:r>
          </w:p>
        </w:tc>
        <w:tc>
          <w:tcPr>
            <w:tcW w:w="1007" w:type="dxa"/>
            <w:vAlign w:val="center"/>
          </w:tcPr>
          <w:p w:rsidR="00124CE8" w:rsidRPr="00124CE8" w:rsidRDefault="00124CE8" w:rsidP="00B805B0">
            <w:pPr>
              <w:jc w:val="center"/>
              <w:rPr>
                <w:rFonts w:ascii="Arial Narrow" w:hAnsi="Arial Narrow" w:cs="Arial"/>
                <w:b/>
                <w:bCs/>
                <w:sz w:val="20"/>
              </w:rPr>
            </w:pPr>
            <w:r w:rsidRPr="00124CE8">
              <w:rPr>
                <w:rFonts w:ascii="Arial Narrow" w:hAnsi="Arial Narrow" w:cs="Arial"/>
                <w:b/>
                <w:bCs/>
                <w:sz w:val="20"/>
              </w:rPr>
              <w:t>2.</w:t>
            </w:r>
            <w:r w:rsidR="00B805B0">
              <w:rPr>
                <w:rFonts w:ascii="Arial Narrow" w:hAnsi="Arial Narrow" w:cs="Arial"/>
                <w:b/>
                <w:bCs/>
                <w:sz w:val="20"/>
              </w:rPr>
              <w:t>6</w:t>
            </w:r>
          </w:p>
        </w:tc>
        <w:tc>
          <w:tcPr>
            <w:tcW w:w="1008" w:type="dxa"/>
            <w:vAlign w:val="center"/>
          </w:tcPr>
          <w:p w:rsidR="00124CE8" w:rsidRPr="00124CE8" w:rsidRDefault="00B805B0" w:rsidP="00B805B0">
            <w:pPr>
              <w:jc w:val="center"/>
              <w:rPr>
                <w:rFonts w:ascii="Arial Narrow" w:hAnsi="Arial Narrow" w:cs="Arial"/>
                <w:b/>
                <w:bCs/>
                <w:sz w:val="20"/>
              </w:rPr>
            </w:pPr>
            <w:r>
              <w:rPr>
                <w:rFonts w:ascii="Arial Narrow" w:hAnsi="Arial Narrow" w:cs="Arial"/>
                <w:b/>
                <w:bCs/>
                <w:sz w:val="20"/>
              </w:rPr>
              <w:t>27.4</w:t>
            </w:r>
          </w:p>
        </w:tc>
        <w:tc>
          <w:tcPr>
            <w:tcW w:w="1007" w:type="dxa"/>
            <w:vAlign w:val="center"/>
          </w:tcPr>
          <w:p w:rsidR="00124CE8" w:rsidRPr="00124CE8" w:rsidRDefault="00B805B0" w:rsidP="00B805B0">
            <w:pPr>
              <w:jc w:val="center"/>
              <w:rPr>
                <w:rFonts w:ascii="Arial Narrow" w:hAnsi="Arial Narrow" w:cs="Arial"/>
                <w:b/>
                <w:bCs/>
                <w:sz w:val="20"/>
              </w:rPr>
            </w:pPr>
            <w:r>
              <w:rPr>
                <w:rFonts w:ascii="Arial Narrow" w:hAnsi="Arial Narrow" w:cs="Arial"/>
                <w:b/>
                <w:bCs/>
                <w:sz w:val="20"/>
              </w:rPr>
              <w:t>2.7</w:t>
            </w:r>
          </w:p>
        </w:tc>
        <w:tc>
          <w:tcPr>
            <w:tcW w:w="1008" w:type="dxa"/>
            <w:vAlign w:val="center"/>
          </w:tcPr>
          <w:p w:rsidR="00124CE8" w:rsidRPr="00124CE8" w:rsidRDefault="00B805B0" w:rsidP="00B805B0">
            <w:pPr>
              <w:jc w:val="center"/>
              <w:rPr>
                <w:rFonts w:ascii="Arial Narrow" w:hAnsi="Arial Narrow" w:cs="Arial"/>
                <w:b/>
                <w:bCs/>
                <w:sz w:val="20"/>
              </w:rPr>
            </w:pPr>
            <w:r>
              <w:rPr>
                <w:rFonts w:ascii="Arial Narrow" w:hAnsi="Arial Narrow" w:cs="Arial"/>
                <w:b/>
                <w:bCs/>
                <w:sz w:val="20"/>
              </w:rPr>
              <w:t>4.1</w:t>
            </w:r>
          </w:p>
        </w:tc>
        <w:tc>
          <w:tcPr>
            <w:tcW w:w="1007" w:type="dxa"/>
            <w:vAlign w:val="center"/>
          </w:tcPr>
          <w:p w:rsidR="00124CE8" w:rsidRPr="00124CE8" w:rsidRDefault="00B805B0" w:rsidP="00B805B0">
            <w:pPr>
              <w:jc w:val="center"/>
              <w:rPr>
                <w:rFonts w:ascii="Arial Narrow" w:hAnsi="Arial Narrow" w:cs="Arial"/>
                <w:b/>
                <w:bCs/>
                <w:sz w:val="20"/>
              </w:rPr>
            </w:pPr>
            <w:r>
              <w:rPr>
                <w:rFonts w:ascii="Arial Narrow" w:hAnsi="Arial Narrow" w:cs="Arial"/>
                <w:b/>
                <w:bCs/>
                <w:sz w:val="20"/>
              </w:rPr>
              <w:t>11.8</w:t>
            </w:r>
          </w:p>
        </w:tc>
        <w:tc>
          <w:tcPr>
            <w:tcW w:w="1008" w:type="dxa"/>
            <w:vAlign w:val="center"/>
          </w:tcPr>
          <w:p w:rsidR="00124CE8" w:rsidRPr="00124CE8" w:rsidRDefault="00B805B0" w:rsidP="00B805B0">
            <w:pPr>
              <w:jc w:val="center"/>
              <w:rPr>
                <w:rFonts w:ascii="Arial Narrow" w:hAnsi="Arial Narrow" w:cs="Arial"/>
                <w:b/>
                <w:bCs/>
                <w:sz w:val="20"/>
              </w:rPr>
            </w:pPr>
            <w:r>
              <w:rPr>
                <w:rFonts w:ascii="Arial Narrow" w:hAnsi="Arial Narrow" w:cs="Arial"/>
                <w:b/>
                <w:bCs/>
                <w:sz w:val="20"/>
              </w:rPr>
              <w:t>55.3</w:t>
            </w:r>
          </w:p>
        </w:tc>
        <w:tc>
          <w:tcPr>
            <w:tcW w:w="1008" w:type="dxa"/>
            <w:vAlign w:val="center"/>
          </w:tcPr>
          <w:p w:rsidR="00124CE8" w:rsidRPr="00124CE8" w:rsidRDefault="00B805B0" w:rsidP="00B805B0">
            <w:pPr>
              <w:jc w:val="center"/>
              <w:rPr>
                <w:rFonts w:ascii="Arial Narrow" w:hAnsi="Arial Narrow" w:cs="Arial"/>
                <w:b/>
                <w:bCs/>
                <w:sz w:val="20"/>
              </w:rPr>
            </w:pPr>
            <w:r>
              <w:rPr>
                <w:rFonts w:ascii="Arial Narrow" w:hAnsi="Arial Narrow" w:cs="Arial"/>
                <w:b/>
                <w:bCs/>
                <w:sz w:val="20"/>
              </w:rPr>
              <w:t>103.9</w:t>
            </w:r>
          </w:p>
        </w:tc>
      </w:tr>
    </w:tbl>
    <w:p w:rsidR="00EB118D" w:rsidRPr="007E01AC" w:rsidRDefault="00EB118D" w:rsidP="009D40F9">
      <w:pPr>
        <w:pStyle w:val="Heading2"/>
        <w:numPr>
          <w:ilvl w:val="0"/>
          <w:numId w:val="0"/>
        </w:numPr>
        <w:rPr>
          <w:i w:val="0"/>
        </w:rPr>
      </w:pPr>
    </w:p>
    <w:p w:rsidR="0047306B" w:rsidRPr="00473C1A" w:rsidRDefault="0047306B" w:rsidP="0047306B">
      <w:pPr>
        <w:pStyle w:val="Heading2"/>
        <w:rPr>
          <w:i w:val="0"/>
        </w:rPr>
      </w:pPr>
      <w:bookmarkStart w:id="13" w:name="_Toc333585056"/>
      <w:r w:rsidRPr="00473C1A">
        <w:rPr>
          <w:i w:val="0"/>
        </w:rPr>
        <w:t>Operating expenditure</w:t>
      </w:r>
      <w:bookmarkEnd w:id="12"/>
      <w:bookmarkEnd w:id="13"/>
    </w:p>
    <w:p w:rsidR="00855AE7" w:rsidRDefault="00855AE7" w:rsidP="00855AE7">
      <w:pPr>
        <w:pStyle w:val="BodyText"/>
      </w:pPr>
      <w:r>
        <w:t xml:space="preserve">Operating expenditure by category over the earlier </w:t>
      </w:r>
      <w:r w:rsidR="00BE7B34">
        <w:t>A</w:t>
      </w:r>
      <w:r>
        <w:t xml:space="preserve">ccess </w:t>
      </w:r>
      <w:r w:rsidR="00BE7B34">
        <w:t>A</w:t>
      </w:r>
      <w:r>
        <w:t xml:space="preserve">rrangement </w:t>
      </w:r>
      <w:r w:rsidR="00BE7B34">
        <w:t>P</w:t>
      </w:r>
      <w:r>
        <w:t>eriod</w:t>
      </w:r>
      <w:r w:rsidR="00CA095D">
        <w:rPr>
          <w:rStyle w:val="FootnoteReference"/>
        </w:rPr>
        <w:footnoteReference w:id="3"/>
      </w:r>
      <w:r>
        <w:t xml:space="preserve"> is set out in </w:t>
      </w:r>
      <w:r w:rsidR="00FE05B2">
        <w:fldChar w:fldCharType="begin"/>
      </w:r>
      <w:r>
        <w:instrText xml:space="preserve"> REF _Ref273360513 \h </w:instrText>
      </w:r>
      <w:r w:rsidR="00FE05B2">
        <w:fldChar w:fldCharType="separate"/>
      </w:r>
      <w:r w:rsidR="006A2A3C" w:rsidRPr="00E36EA0">
        <w:rPr>
          <w:iCs/>
        </w:rPr>
        <w:t xml:space="preserve">Table </w:t>
      </w:r>
      <w:r w:rsidR="006A2A3C">
        <w:rPr>
          <w:bCs/>
          <w:iCs/>
          <w:noProof/>
        </w:rPr>
        <w:t>2</w:t>
      </w:r>
      <w:r w:rsidR="006A2A3C">
        <w:rPr>
          <w:iCs/>
        </w:rPr>
        <w:t>.</w:t>
      </w:r>
      <w:r w:rsidR="006A2A3C">
        <w:rPr>
          <w:bCs/>
          <w:iCs/>
          <w:noProof/>
        </w:rPr>
        <w:t>2</w:t>
      </w:r>
      <w:r w:rsidR="00FE05B2">
        <w:fldChar w:fldCharType="end"/>
      </w:r>
      <w:r>
        <w:t xml:space="preserve"> below.</w:t>
      </w:r>
      <w:r w:rsidR="00E36EA0" w:rsidRPr="00E36EA0">
        <w:t xml:space="preserve"> </w:t>
      </w:r>
      <w:r w:rsidR="00E36EA0">
        <w:t>These costs are based on actual costs for financial years 20</w:t>
      </w:r>
      <w:r w:rsidR="00C425F5">
        <w:t>06/</w:t>
      </w:r>
      <w:r w:rsidR="00E36EA0">
        <w:t>07 to 20</w:t>
      </w:r>
      <w:r w:rsidR="00D13307">
        <w:t>10</w:t>
      </w:r>
      <w:r w:rsidR="00C425F5">
        <w:t>/</w:t>
      </w:r>
      <w:r w:rsidR="00E36EA0">
        <w:t>1</w:t>
      </w:r>
      <w:r w:rsidR="00D13307">
        <w:t>1</w:t>
      </w:r>
      <w:r w:rsidR="00E36EA0">
        <w:t>, and forecast costs for financial year 20</w:t>
      </w:r>
      <w:r w:rsidR="00C425F5">
        <w:t>1</w:t>
      </w:r>
      <w:r w:rsidR="00D13307">
        <w:t>1</w:t>
      </w:r>
      <w:r w:rsidR="00C425F5">
        <w:t>/</w:t>
      </w:r>
      <w:r w:rsidR="00E36EA0">
        <w:t>1</w:t>
      </w:r>
      <w:r w:rsidR="00D13307">
        <w:t>2</w:t>
      </w:r>
      <w:r w:rsidR="00E36EA0">
        <w:t>.</w:t>
      </w:r>
    </w:p>
    <w:p w:rsidR="00E36EA0" w:rsidRDefault="00ED73A3" w:rsidP="00473C1A">
      <w:pPr>
        <w:pStyle w:val="Caption"/>
        <w:keepNext/>
        <w:ind w:left="1134" w:hanging="1134"/>
        <w:rPr>
          <w:bCs w:val="0"/>
          <w:iCs/>
          <w:sz w:val="22"/>
        </w:rPr>
      </w:pPr>
      <w:bookmarkStart w:id="14" w:name="_Ref273360513"/>
      <w:r w:rsidRPr="00E36EA0">
        <w:rPr>
          <w:bCs w:val="0"/>
          <w:iCs/>
          <w:sz w:val="22"/>
        </w:rPr>
        <w:lastRenderedPageBreak/>
        <w:t xml:space="preserve">Table </w:t>
      </w:r>
      <w:r w:rsidR="00FE05B2">
        <w:rPr>
          <w:bCs w:val="0"/>
          <w:iCs/>
          <w:sz w:val="22"/>
        </w:rPr>
        <w:fldChar w:fldCharType="begin"/>
      </w:r>
      <w:r w:rsidR="00BA6B4B">
        <w:rPr>
          <w:bCs w:val="0"/>
          <w:iCs/>
          <w:sz w:val="22"/>
        </w:rPr>
        <w:instrText xml:space="preserve"> STYLEREF 1 \s </w:instrText>
      </w:r>
      <w:r w:rsidR="00FE05B2">
        <w:rPr>
          <w:bCs w:val="0"/>
          <w:iCs/>
          <w:sz w:val="22"/>
        </w:rPr>
        <w:fldChar w:fldCharType="separate"/>
      </w:r>
      <w:r w:rsidR="006A2A3C">
        <w:rPr>
          <w:bCs w:val="0"/>
          <w:iCs/>
          <w:noProof/>
          <w:sz w:val="22"/>
        </w:rPr>
        <w:t>2</w:t>
      </w:r>
      <w:r w:rsidR="00FE05B2">
        <w:rPr>
          <w:bCs w:val="0"/>
          <w:iCs/>
          <w:sz w:val="22"/>
        </w:rPr>
        <w:fldChar w:fldCharType="end"/>
      </w:r>
      <w:r w:rsidR="00BA6B4B">
        <w:rPr>
          <w:bCs w:val="0"/>
          <w:iCs/>
          <w:sz w:val="22"/>
        </w:rPr>
        <w:t>.</w:t>
      </w:r>
      <w:r w:rsidR="00FE05B2">
        <w:rPr>
          <w:bCs w:val="0"/>
          <w:iCs/>
          <w:sz w:val="22"/>
        </w:rPr>
        <w:fldChar w:fldCharType="begin"/>
      </w:r>
      <w:r w:rsidR="00BA6B4B">
        <w:rPr>
          <w:bCs w:val="0"/>
          <w:iCs/>
          <w:sz w:val="22"/>
        </w:rPr>
        <w:instrText xml:space="preserve"> SEQ Table \* ARABIC \s 1 </w:instrText>
      </w:r>
      <w:r w:rsidR="00FE05B2">
        <w:rPr>
          <w:bCs w:val="0"/>
          <w:iCs/>
          <w:sz w:val="22"/>
        </w:rPr>
        <w:fldChar w:fldCharType="separate"/>
      </w:r>
      <w:r w:rsidR="006A2A3C">
        <w:rPr>
          <w:bCs w:val="0"/>
          <w:iCs/>
          <w:noProof/>
          <w:sz w:val="22"/>
        </w:rPr>
        <w:t>2</w:t>
      </w:r>
      <w:r w:rsidR="00FE05B2">
        <w:rPr>
          <w:bCs w:val="0"/>
          <w:iCs/>
          <w:sz w:val="22"/>
        </w:rPr>
        <w:fldChar w:fldCharType="end"/>
      </w:r>
      <w:bookmarkEnd w:id="14"/>
      <w:r w:rsidRPr="00E36EA0">
        <w:rPr>
          <w:bCs w:val="0"/>
          <w:iCs/>
          <w:sz w:val="22"/>
        </w:rPr>
        <w:t xml:space="preserve"> – </w:t>
      </w:r>
      <w:r w:rsidR="00855AE7" w:rsidRPr="00E36EA0">
        <w:rPr>
          <w:bCs w:val="0"/>
          <w:iCs/>
          <w:sz w:val="22"/>
        </w:rPr>
        <w:t xml:space="preserve">Operating expenditure by category over the earlier </w:t>
      </w:r>
      <w:r w:rsidR="00BE7B34">
        <w:rPr>
          <w:bCs w:val="0"/>
          <w:iCs/>
          <w:sz w:val="22"/>
        </w:rPr>
        <w:t>A</w:t>
      </w:r>
      <w:r w:rsidR="00855AE7" w:rsidRPr="00E36EA0">
        <w:rPr>
          <w:bCs w:val="0"/>
          <w:iCs/>
          <w:sz w:val="22"/>
        </w:rPr>
        <w:t xml:space="preserve">ccess </w:t>
      </w:r>
      <w:r w:rsidR="00BE7B34">
        <w:rPr>
          <w:bCs w:val="0"/>
          <w:iCs/>
          <w:sz w:val="22"/>
        </w:rPr>
        <w:t>A</w:t>
      </w:r>
      <w:r w:rsidR="00855AE7" w:rsidRPr="00E36EA0">
        <w:rPr>
          <w:bCs w:val="0"/>
          <w:iCs/>
          <w:sz w:val="22"/>
        </w:rPr>
        <w:t xml:space="preserve">rrangement </w:t>
      </w:r>
      <w:r w:rsidR="00BE7B34">
        <w:rPr>
          <w:bCs w:val="0"/>
          <w:iCs/>
          <w:sz w:val="22"/>
        </w:rPr>
        <w:t>P</w:t>
      </w:r>
      <w:r w:rsidR="00855AE7" w:rsidRPr="00E36EA0">
        <w:rPr>
          <w:bCs w:val="0"/>
          <w:iCs/>
          <w:sz w:val="22"/>
        </w:rPr>
        <w:t>eriod</w:t>
      </w:r>
    </w:p>
    <w:tbl>
      <w:tblPr>
        <w:tblW w:w="8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809"/>
        <w:gridCol w:w="1134"/>
        <w:gridCol w:w="1184"/>
        <w:gridCol w:w="1084"/>
        <w:gridCol w:w="1134"/>
        <w:gridCol w:w="1134"/>
        <w:gridCol w:w="1134"/>
      </w:tblGrid>
      <w:tr w:rsidR="00920B19" w:rsidRPr="007744A8" w:rsidTr="00920B19">
        <w:tc>
          <w:tcPr>
            <w:tcW w:w="1809" w:type="dxa"/>
            <w:tcBorders>
              <w:top w:val="nil"/>
              <w:left w:val="nil"/>
              <w:bottom w:val="nil"/>
              <w:right w:val="nil"/>
            </w:tcBorders>
            <w:shd w:val="clear" w:color="auto" w:fill="333333"/>
          </w:tcPr>
          <w:p w:rsidR="00920B19" w:rsidRPr="007744A8" w:rsidRDefault="00920B19" w:rsidP="00B31D3E">
            <w:pPr>
              <w:pStyle w:val="BodyText"/>
              <w:keepNext/>
              <w:rPr>
                <w:rFonts w:ascii="Arial Narrow" w:hAnsi="Arial Narrow"/>
                <w:b/>
                <w:bCs/>
                <w:color w:val="FFFFFF"/>
                <w:sz w:val="20"/>
              </w:rPr>
            </w:pPr>
            <w:bookmarkStart w:id="15" w:name="_Ref263943729"/>
            <w:bookmarkStart w:id="16" w:name="_Ref263943736"/>
            <w:bookmarkStart w:id="17" w:name="_Ref263943742"/>
            <w:r>
              <w:rPr>
                <w:rFonts w:ascii="Arial Narrow" w:hAnsi="Arial Narrow"/>
                <w:b/>
                <w:bCs/>
                <w:color w:val="FFFFFF"/>
                <w:sz w:val="20"/>
              </w:rPr>
              <w:t>(</w:t>
            </w:r>
            <w:r w:rsidRPr="007744A8">
              <w:rPr>
                <w:rFonts w:ascii="Arial Narrow" w:hAnsi="Arial Narrow"/>
                <w:b/>
                <w:bCs/>
                <w:color w:val="FFFFFF"/>
                <w:sz w:val="20"/>
              </w:rPr>
              <w:t>$</w:t>
            </w:r>
            <w:r>
              <w:rPr>
                <w:rFonts w:ascii="Arial Narrow" w:hAnsi="Arial Narrow"/>
                <w:b/>
                <w:bCs/>
                <w:color w:val="FFFFFF"/>
                <w:sz w:val="20"/>
              </w:rPr>
              <w:t>’000</w:t>
            </w:r>
            <w:r w:rsidRPr="007744A8">
              <w:rPr>
                <w:rFonts w:ascii="Arial Narrow" w:hAnsi="Arial Narrow"/>
                <w:b/>
                <w:bCs/>
                <w:color w:val="FFFFFF"/>
                <w:sz w:val="20"/>
              </w:rPr>
              <w:t xml:space="preserve"> nominal)</w:t>
            </w:r>
          </w:p>
        </w:tc>
        <w:tc>
          <w:tcPr>
            <w:tcW w:w="1134" w:type="dxa"/>
            <w:tcBorders>
              <w:top w:val="nil"/>
              <w:left w:val="nil"/>
              <w:bottom w:val="nil"/>
              <w:right w:val="nil"/>
            </w:tcBorders>
            <w:shd w:val="clear" w:color="auto" w:fill="333333"/>
          </w:tcPr>
          <w:p w:rsidR="00920B19" w:rsidRPr="007744A8" w:rsidRDefault="00920B19" w:rsidP="00281545">
            <w:pPr>
              <w:pStyle w:val="BodyText"/>
              <w:keepNext/>
              <w:jc w:val="center"/>
              <w:rPr>
                <w:rFonts w:ascii="Arial Narrow" w:hAnsi="Arial Narrow"/>
                <w:b/>
                <w:bCs/>
                <w:color w:val="FFFFFF"/>
                <w:sz w:val="20"/>
              </w:rPr>
            </w:pPr>
            <w:r w:rsidRPr="007744A8">
              <w:rPr>
                <w:rFonts w:ascii="Arial Narrow" w:hAnsi="Arial Narrow"/>
                <w:b/>
                <w:bCs/>
                <w:color w:val="FFFFFF"/>
                <w:sz w:val="20"/>
              </w:rPr>
              <w:t>2006/07</w:t>
            </w:r>
            <w:r w:rsidRPr="007744A8">
              <w:rPr>
                <w:rStyle w:val="FootnoteReference"/>
                <w:rFonts w:ascii="Arial Narrow" w:hAnsi="Arial Narrow"/>
                <w:b/>
                <w:bCs/>
                <w:color w:val="FFFFFF"/>
                <w:sz w:val="20"/>
              </w:rPr>
              <w:footnoteReference w:id="4"/>
            </w:r>
          </w:p>
        </w:tc>
        <w:tc>
          <w:tcPr>
            <w:tcW w:w="1184" w:type="dxa"/>
            <w:tcBorders>
              <w:top w:val="nil"/>
              <w:left w:val="nil"/>
              <w:bottom w:val="nil"/>
              <w:right w:val="nil"/>
            </w:tcBorders>
            <w:shd w:val="clear" w:color="auto" w:fill="333333"/>
          </w:tcPr>
          <w:p w:rsidR="00920B19" w:rsidRPr="007744A8" w:rsidRDefault="00920B19" w:rsidP="00281545">
            <w:pPr>
              <w:pStyle w:val="BodyText"/>
              <w:keepNext/>
              <w:jc w:val="center"/>
              <w:rPr>
                <w:rFonts w:ascii="Arial Narrow" w:hAnsi="Arial Narrow"/>
                <w:b/>
                <w:bCs/>
                <w:color w:val="FFFFFF"/>
                <w:sz w:val="20"/>
              </w:rPr>
            </w:pPr>
            <w:r w:rsidRPr="007744A8">
              <w:rPr>
                <w:rFonts w:ascii="Arial Narrow" w:hAnsi="Arial Narrow"/>
                <w:b/>
                <w:bCs/>
                <w:color w:val="FFFFFF"/>
                <w:sz w:val="20"/>
              </w:rPr>
              <w:t>2007/08</w:t>
            </w:r>
          </w:p>
        </w:tc>
        <w:tc>
          <w:tcPr>
            <w:tcW w:w="1084" w:type="dxa"/>
            <w:tcBorders>
              <w:top w:val="nil"/>
              <w:left w:val="nil"/>
              <w:bottom w:val="nil"/>
              <w:right w:val="nil"/>
            </w:tcBorders>
            <w:shd w:val="clear" w:color="auto" w:fill="333333"/>
          </w:tcPr>
          <w:p w:rsidR="00920B19" w:rsidRPr="007744A8" w:rsidRDefault="00920B19" w:rsidP="00281545">
            <w:pPr>
              <w:pStyle w:val="BodyText"/>
              <w:keepNext/>
              <w:jc w:val="center"/>
              <w:rPr>
                <w:rFonts w:ascii="Arial Narrow" w:hAnsi="Arial Narrow"/>
                <w:b/>
                <w:bCs/>
                <w:color w:val="FFFFFF"/>
                <w:sz w:val="20"/>
              </w:rPr>
            </w:pPr>
            <w:r w:rsidRPr="007744A8">
              <w:rPr>
                <w:rFonts w:ascii="Arial Narrow" w:hAnsi="Arial Narrow"/>
                <w:b/>
                <w:bCs/>
                <w:color w:val="FFFFFF"/>
                <w:sz w:val="20"/>
              </w:rPr>
              <w:t>2008/09</w:t>
            </w:r>
          </w:p>
        </w:tc>
        <w:tc>
          <w:tcPr>
            <w:tcW w:w="1134" w:type="dxa"/>
            <w:tcBorders>
              <w:top w:val="nil"/>
              <w:left w:val="nil"/>
              <w:bottom w:val="nil"/>
              <w:right w:val="nil"/>
            </w:tcBorders>
            <w:shd w:val="clear" w:color="auto" w:fill="333333"/>
          </w:tcPr>
          <w:p w:rsidR="00920B19" w:rsidRPr="007744A8" w:rsidRDefault="00920B19" w:rsidP="00281545">
            <w:pPr>
              <w:pStyle w:val="BodyText"/>
              <w:keepNext/>
              <w:jc w:val="center"/>
              <w:rPr>
                <w:rFonts w:ascii="Arial Narrow" w:hAnsi="Arial Narrow"/>
                <w:b/>
                <w:bCs/>
                <w:color w:val="FFFFFF"/>
                <w:sz w:val="20"/>
              </w:rPr>
            </w:pPr>
            <w:r w:rsidRPr="007744A8">
              <w:rPr>
                <w:rFonts w:ascii="Arial Narrow" w:hAnsi="Arial Narrow"/>
                <w:b/>
                <w:bCs/>
                <w:color w:val="FFFFFF"/>
                <w:sz w:val="20"/>
              </w:rPr>
              <w:t>2009/10</w:t>
            </w:r>
          </w:p>
        </w:tc>
        <w:tc>
          <w:tcPr>
            <w:tcW w:w="1134" w:type="dxa"/>
            <w:tcBorders>
              <w:top w:val="nil"/>
              <w:left w:val="nil"/>
              <w:bottom w:val="nil"/>
              <w:right w:val="nil"/>
            </w:tcBorders>
            <w:shd w:val="clear" w:color="auto" w:fill="333333"/>
          </w:tcPr>
          <w:p w:rsidR="00920B19" w:rsidRPr="007744A8" w:rsidRDefault="00920B19" w:rsidP="00281545">
            <w:pPr>
              <w:pStyle w:val="BodyText"/>
              <w:keepNext/>
              <w:jc w:val="center"/>
              <w:rPr>
                <w:rFonts w:ascii="Arial Narrow" w:hAnsi="Arial Narrow"/>
                <w:b/>
                <w:bCs/>
                <w:color w:val="FFFFFF"/>
                <w:sz w:val="20"/>
              </w:rPr>
            </w:pPr>
            <w:r w:rsidRPr="007744A8">
              <w:rPr>
                <w:rFonts w:ascii="Arial Narrow" w:hAnsi="Arial Narrow"/>
                <w:b/>
                <w:bCs/>
                <w:color w:val="FFFFFF"/>
                <w:sz w:val="20"/>
              </w:rPr>
              <w:t>2010/11</w:t>
            </w:r>
          </w:p>
        </w:tc>
        <w:tc>
          <w:tcPr>
            <w:tcW w:w="1134" w:type="dxa"/>
            <w:tcBorders>
              <w:top w:val="nil"/>
              <w:left w:val="nil"/>
              <w:bottom w:val="nil"/>
              <w:right w:val="nil"/>
            </w:tcBorders>
            <w:shd w:val="clear" w:color="auto" w:fill="333333"/>
          </w:tcPr>
          <w:p w:rsidR="00920B19" w:rsidRPr="007744A8" w:rsidRDefault="00920B19" w:rsidP="00281545">
            <w:pPr>
              <w:pStyle w:val="BodyText"/>
              <w:keepNext/>
              <w:jc w:val="center"/>
              <w:rPr>
                <w:rFonts w:ascii="Arial Narrow" w:hAnsi="Arial Narrow"/>
                <w:b/>
                <w:bCs/>
                <w:color w:val="FFFFFF"/>
                <w:sz w:val="20"/>
              </w:rPr>
            </w:pPr>
            <w:r w:rsidRPr="007744A8">
              <w:rPr>
                <w:rFonts w:ascii="Arial Narrow" w:hAnsi="Arial Narrow"/>
                <w:b/>
                <w:bCs/>
                <w:color w:val="FFFFFF"/>
                <w:sz w:val="20"/>
              </w:rPr>
              <w:t>2011/12</w:t>
            </w:r>
            <w:r w:rsidRPr="007744A8">
              <w:rPr>
                <w:rStyle w:val="FootnoteReference"/>
                <w:rFonts w:ascii="Arial Narrow" w:hAnsi="Arial Narrow"/>
                <w:b/>
                <w:bCs/>
                <w:color w:val="FFFFFF"/>
                <w:sz w:val="20"/>
              </w:rPr>
              <w:footnoteReference w:id="5"/>
            </w:r>
          </w:p>
        </w:tc>
      </w:tr>
      <w:tr w:rsidR="00920B19" w:rsidRPr="00AF7A19" w:rsidTr="00920B19">
        <w:tc>
          <w:tcPr>
            <w:tcW w:w="1809" w:type="dxa"/>
            <w:vAlign w:val="center"/>
          </w:tcPr>
          <w:p w:rsidR="00920B19" w:rsidRPr="00AF7A19" w:rsidRDefault="00920B19" w:rsidP="00A732B6">
            <w:pPr>
              <w:pStyle w:val="TableBodyText"/>
              <w:keepNext/>
              <w:jc w:val="left"/>
              <w:rPr>
                <w:sz w:val="20"/>
              </w:rPr>
            </w:pPr>
            <w:r w:rsidRPr="00AF7A19">
              <w:rPr>
                <w:sz w:val="20"/>
              </w:rPr>
              <w:t xml:space="preserve">Wages &amp; Salaries </w:t>
            </w:r>
          </w:p>
        </w:tc>
        <w:tc>
          <w:tcPr>
            <w:tcW w:w="1134" w:type="dxa"/>
            <w:vAlign w:val="center"/>
          </w:tcPr>
          <w:p w:rsidR="00920B19" w:rsidRPr="00AF7A19" w:rsidRDefault="00920B19" w:rsidP="00FC221B">
            <w:pPr>
              <w:jc w:val="center"/>
              <w:rPr>
                <w:rFonts w:ascii="Arial Narrow" w:hAnsi="Arial Narrow" w:cs="Arial"/>
                <w:sz w:val="20"/>
              </w:rPr>
            </w:pPr>
            <w:r w:rsidRPr="00AF7A19">
              <w:rPr>
                <w:rFonts w:ascii="Arial Narrow" w:hAnsi="Arial Narrow" w:cs="Arial"/>
                <w:sz w:val="20"/>
              </w:rPr>
              <w:t>-</w:t>
            </w:r>
          </w:p>
        </w:tc>
        <w:tc>
          <w:tcPr>
            <w:tcW w:w="1184" w:type="dxa"/>
            <w:vAlign w:val="center"/>
          </w:tcPr>
          <w:p w:rsidR="00920B19" w:rsidRPr="00AF7A19" w:rsidRDefault="00920B19" w:rsidP="00EF4AA0">
            <w:pPr>
              <w:jc w:val="center"/>
              <w:rPr>
                <w:rFonts w:ascii="Arial Narrow" w:hAnsi="Arial Narrow" w:cs="Arial"/>
                <w:sz w:val="20"/>
              </w:rPr>
            </w:pPr>
            <w:r w:rsidRPr="00AF7A19">
              <w:rPr>
                <w:rFonts w:ascii="Arial Narrow" w:hAnsi="Arial Narrow" w:cs="Arial"/>
                <w:sz w:val="20"/>
              </w:rPr>
              <w:t>2,316</w:t>
            </w:r>
          </w:p>
        </w:tc>
        <w:tc>
          <w:tcPr>
            <w:tcW w:w="1084" w:type="dxa"/>
            <w:vAlign w:val="center"/>
          </w:tcPr>
          <w:p w:rsidR="00920B19" w:rsidRPr="00AF7A19" w:rsidRDefault="00920B19" w:rsidP="00EF4AA0">
            <w:pPr>
              <w:jc w:val="center"/>
              <w:rPr>
                <w:rFonts w:ascii="Arial Narrow" w:hAnsi="Arial Narrow" w:cs="Arial"/>
                <w:sz w:val="20"/>
              </w:rPr>
            </w:pPr>
            <w:r w:rsidRPr="00AF7A19">
              <w:rPr>
                <w:rFonts w:ascii="Arial Narrow" w:hAnsi="Arial Narrow" w:cs="Arial"/>
                <w:sz w:val="20"/>
              </w:rPr>
              <w:t>4,201</w:t>
            </w:r>
          </w:p>
        </w:tc>
        <w:tc>
          <w:tcPr>
            <w:tcW w:w="1134" w:type="dxa"/>
            <w:vAlign w:val="center"/>
          </w:tcPr>
          <w:p w:rsidR="00920B19" w:rsidRPr="00AF7A19" w:rsidRDefault="00920B19" w:rsidP="00EF4AA0">
            <w:pPr>
              <w:jc w:val="center"/>
              <w:rPr>
                <w:rFonts w:ascii="Arial Narrow" w:hAnsi="Arial Narrow" w:cs="Arial"/>
                <w:sz w:val="20"/>
              </w:rPr>
            </w:pPr>
            <w:r w:rsidRPr="00AF7A19">
              <w:rPr>
                <w:rFonts w:ascii="Arial Narrow" w:hAnsi="Arial Narrow" w:cs="Arial"/>
                <w:sz w:val="20"/>
              </w:rPr>
              <w:t>4,323</w:t>
            </w:r>
          </w:p>
        </w:tc>
        <w:tc>
          <w:tcPr>
            <w:tcW w:w="1134" w:type="dxa"/>
            <w:vAlign w:val="center"/>
          </w:tcPr>
          <w:p w:rsidR="00920B19" w:rsidRPr="00AF7A19" w:rsidRDefault="00920B19" w:rsidP="00EF4AA0">
            <w:pPr>
              <w:jc w:val="center"/>
              <w:rPr>
                <w:rFonts w:ascii="Arial Narrow" w:hAnsi="Arial Narrow" w:cs="Arial"/>
                <w:sz w:val="20"/>
              </w:rPr>
            </w:pPr>
            <w:r w:rsidRPr="00AF7A19">
              <w:rPr>
                <w:rFonts w:ascii="Arial Narrow" w:hAnsi="Arial Narrow" w:cs="Arial"/>
                <w:sz w:val="20"/>
              </w:rPr>
              <w:t>5,234</w:t>
            </w:r>
          </w:p>
        </w:tc>
        <w:tc>
          <w:tcPr>
            <w:tcW w:w="1134" w:type="dxa"/>
            <w:vAlign w:val="center"/>
          </w:tcPr>
          <w:p w:rsidR="00920B19" w:rsidRPr="00AF7A19" w:rsidRDefault="00C35923" w:rsidP="00C35923">
            <w:pPr>
              <w:jc w:val="center"/>
              <w:rPr>
                <w:rFonts w:ascii="Arial Narrow" w:hAnsi="Arial Narrow" w:cs="Arial"/>
                <w:sz w:val="20"/>
              </w:rPr>
            </w:pPr>
            <w:r>
              <w:rPr>
                <w:rFonts w:ascii="Arial Narrow" w:hAnsi="Arial Narrow" w:cs="Arial"/>
                <w:sz w:val="20"/>
              </w:rPr>
              <w:t>5,473</w:t>
            </w:r>
          </w:p>
        </w:tc>
      </w:tr>
      <w:tr w:rsidR="00920B19" w:rsidRPr="00AF7A19" w:rsidTr="00920B19">
        <w:tc>
          <w:tcPr>
            <w:tcW w:w="1809" w:type="dxa"/>
            <w:vAlign w:val="center"/>
          </w:tcPr>
          <w:p w:rsidR="00920B19" w:rsidRPr="00AF7A19" w:rsidRDefault="00920B19" w:rsidP="00A732B6">
            <w:pPr>
              <w:pStyle w:val="TableBodyText"/>
              <w:keepNext/>
              <w:jc w:val="left"/>
              <w:rPr>
                <w:sz w:val="20"/>
              </w:rPr>
            </w:pPr>
            <w:r w:rsidRPr="00AF7A19">
              <w:rPr>
                <w:sz w:val="20"/>
              </w:rPr>
              <w:t>APT Other Corporate Costs</w:t>
            </w:r>
          </w:p>
        </w:tc>
        <w:tc>
          <w:tcPr>
            <w:tcW w:w="1134" w:type="dxa"/>
            <w:vAlign w:val="center"/>
          </w:tcPr>
          <w:p w:rsidR="00920B19" w:rsidRPr="00AF7A19" w:rsidRDefault="00920B19" w:rsidP="00EF4AA0">
            <w:pPr>
              <w:jc w:val="center"/>
              <w:rPr>
                <w:rFonts w:ascii="Arial Narrow" w:hAnsi="Arial Narrow" w:cs="Arial"/>
                <w:sz w:val="20"/>
              </w:rPr>
            </w:pPr>
            <w:r w:rsidRPr="00AF7A19">
              <w:rPr>
                <w:rFonts w:ascii="Arial Narrow" w:hAnsi="Arial Narrow" w:cs="Arial"/>
                <w:sz w:val="20"/>
              </w:rPr>
              <w:t>2,093</w:t>
            </w:r>
          </w:p>
        </w:tc>
        <w:tc>
          <w:tcPr>
            <w:tcW w:w="1184" w:type="dxa"/>
            <w:vAlign w:val="center"/>
          </w:tcPr>
          <w:p w:rsidR="00920B19" w:rsidRPr="00AF7A19" w:rsidRDefault="00920B19" w:rsidP="00FC221B">
            <w:pPr>
              <w:jc w:val="center"/>
              <w:rPr>
                <w:rFonts w:ascii="Arial Narrow" w:hAnsi="Arial Narrow" w:cs="Arial"/>
                <w:sz w:val="20"/>
              </w:rPr>
            </w:pPr>
            <w:r w:rsidRPr="00AF7A19">
              <w:rPr>
                <w:rFonts w:ascii="Arial Narrow" w:hAnsi="Arial Narrow" w:cs="Arial"/>
                <w:sz w:val="20"/>
              </w:rPr>
              <w:t>2,117</w:t>
            </w:r>
          </w:p>
        </w:tc>
        <w:tc>
          <w:tcPr>
            <w:tcW w:w="1084" w:type="dxa"/>
            <w:vAlign w:val="center"/>
          </w:tcPr>
          <w:p w:rsidR="00920B19" w:rsidRPr="00AF7A19" w:rsidRDefault="00920B19" w:rsidP="00EF4AA0">
            <w:pPr>
              <w:jc w:val="center"/>
              <w:rPr>
                <w:rFonts w:ascii="Arial Narrow" w:hAnsi="Arial Narrow" w:cs="Arial"/>
                <w:sz w:val="20"/>
              </w:rPr>
            </w:pPr>
            <w:r w:rsidRPr="00AF7A19">
              <w:rPr>
                <w:rFonts w:ascii="Arial Narrow" w:hAnsi="Arial Narrow" w:cs="Arial"/>
                <w:sz w:val="20"/>
              </w:rPr>
              <w:t>2,306</w:t>
            </w:r>
          </w:p>
        </w:tc>
        <w:tc>
          <w:tcPr>
            <w:tcW w:w="1134" w:type="dxa"/>
            <w:vAlign w:val="center"/>
          </w:tcPr>
          <w:p w:rsidR="00920B19" w:rsidRPr="00AF7A19" w:rsidRDefault="00920B19" w:rsidP="00EF4AA0">
            <w:pPr>
              <w:jc w:val="center"/>
              <w:rPr>
                <w:rFonts w:ascii="Arial Narrow" w:hAnsi="Arial Narrow" w:cs="Arial"/>
                <w:sz w:val="20"/>
              </w:rPr>
            </w:pPr>
            <w:r w:rsidRPr="00AF7A19">
              <w:rPr>
                <w:rFonts w:ascii="Arial Narrow" w:hAnsi="Arial Narrow" w:cs="Arial"/>
                <w:sz w:val="20"/>
              </w:rPr>
              <w:t>3,016</w:t>
            </w:r>
          </w:p>
        </w:tc>
        <w:tc>
          <w:tcPr>
            <w:tcW w:w="1134" w:type="dxa"/>
            <w:vAlign w:val="center"/>
          </w:tcPr>
          <w:p w:rsidR="00920B19" w:rsidRPr="00AF7A19" w:rsidRDefault="00920B19" w:rsidP="00EF4AA0">
            <w:pPr>
              <w:jc w:val="center"/>
              <w:rPr>
                <w:rFonts w:ascii="Arial Narrow" w:hAnsi="Arial Narrow" w:cs="Arial"/>
                <w:sz w:val="20"/>
              </w:rPr>
            </w:pPr>
            <w:r w:rsidRPr="00AF7A19">
              <w:rPr>
                <w:rFonts w:ascii="Arial Narrow" w:hAnsi="Arial Narrow" w:cs="Arial"/>
                <w:sz w:val="20"/>
              </w:rPr>
              <w:t>3,393</w:t>
            </w:r>
          </w:p>
        </w:tc>
        <w:tc>
          <w:tcPr>
            <w:tcW w:w="1134" w:type="dxa"/>
            <w:vAlign w:val="center"/>
          </w:tcPr>
          <w:p w:rsidR="00920B19" w:rsidRPr="00AF7A19" w:rsidRDefault="0099545D" w:rsidP="00C35923">
            <w:pPr>
              <w:jc w:val="center"/>
              <w:rPr>
                <w:rFonts w:ascii="Arial Narrow" w:hAnsi="Arial Narrow" w:cs="Arial"/>
                <w:sz w:val="20"/>
              </w:rPr>
            </w:pPr>
            <w:r>
              <w:rPr>
                <w:rFonts w:ascii="Arial Narrow" w:hAnsi="Arial Narrow" w:cs="Arial"/>
                <w:sz w:val="20"/>
              </w:rPr>
              <w:t>3,</w:t>
            </w:r>
            <w:r w:rsidR="00C35923">
              <w:rPr>
                <w:rFonts w:ascii="Arial Narrow" w:hAnsi="Arial Narrow" w:cs="Arial"/>
                <w:sz w:val="20"/>
              </w:rPr>
              <w:t>603</w:t>
            </w:r>
          </w:p>
        </w:tc>
      </w:tr>
      <w:tr w:rsidR="00920B19" w:rsidRPr="00AF7A19" w:rsidTr="00920B19">
        <w:tc>
          <w:tcPr>
            <w:tcW w:w="1809" w:type="dxa"/>
            <w:vAlign w:val="center"/>
          </w:tcPr>
          <w:p w:rsidR="00920B19" w:rsidRPr="00AF7A19" w:rsidRDefault="00920B19" w:rsidP="00A732B6">
            <w:pPr>
              <w:pStyle w:val="TableBodyText"/>
              <w:keepNext/>
              <w:jc w:val="left"/>
              <w:rPr>
                <w:sz w:val="20"/>
              </w:rPr>
            </w:pPr>
            <w:r w:rsidRPr="00AF7A19">
              <w:rPr>
                <w:sz w:val="20"/>
              </w:rPr>
              <w:t>Operations and Maintenance, Insurance, License Fees and Security</w:t>
            </w:r>
          </w:p>
        </w:tc>
        <w:tc>
          <w:tcPr>
            <w:tcW w:w="1134" w:type="dxa"/>
            <w:vAlign w:val="center"/>
          </w:tcPr>
          <w:p w:rsidR="00920B19" w:rsidRPr="00AF7A19" w:rsidRDefault="00920B19" w:rsidP="00EF4AA0">
            <w:pPr>
              <w:jc w:val="center"/>
              <w:rPr>
                <w:rFonts w:ascii="Arial Narrow" w:hAnsi="Arial Narrow" w:cs="Arial"/>
                <w:sz w:val="20"/>
              </w:rPr>
            </w:pPr>
            <w:r w:rsidRPr="00AF7A19">
              <w:rPr>
                <w:rFonts w:ascii="Arial Narrow" w:hAnsi="Arial Narrow" w:cs="Arial"/>
                <w:sz w:val="20"/>
              </w:rPr>
              <w:t>7,601</w:t>
            </w:r>
          </w:p>
        </w:tc>
        <w:tc>
          <w:tcPr>
            <w:tcW w:w="1184" w:type="dxa"/>
            <w:vAlign w:val="center"/>
          </w:tcPr>
          <w:p w:rsidR="00920B19" w:rsidRPr="00AF7A19" w:rsidRDefault="00920B19" w:rsidP="00EF4AA0">
            <w:pPr>
              <w:jc w:val="center"/>
              <w:rPr>
                <w:rFonts w:ascii="Arial Narrow" w:hAnsi="Arial Narrow" w:cs="Arial"/>
                <w:sz w:val="20"/>
              </w:rPr>
            </w:pPr>
            <w:r w:rsidRPr="00AF7A19">
              <w:rPr>
                <w:rFonts w:ascii="Arial Narrow" w:hAnsi="Arial Narrow" w:cs="Arial"/>
                <w:sz w:val="20"/>
              </w:rPr>
              <w:t>3,320</w:t>
            </w:r>
          </w:p>
        </w:tc>
        <w:tc>
          <w:tcPr>
            <w:tcW w:w="1084" w:type="dxa"/>
            <w:vAlign w:val="center"/>
          </w:tcPr>
          <w:p w:rsidR="00920B19" w:rsidRPr="00AF7A19" w:rsidRDefault="00920B19" w:rsidP="00EF4AA0">
            <w:pPr>
              <w:jc w:val="center"/>
              <w:rPr>
                <w:rFonts w:ascii="Arial Narrow" w:hAnsi="Arial Narrow" w:cs="Arial"/>
                <w:sz w:val="20"/>
              </w:rPr>
            </w:pPr>
            <w:r w:rsidRPr="00AF7A19">
              <w:rPr>
                <w:rFonts w:ascii="Arial Narrow" w:hAnsi="Arial Narrow" w:cs="Arial"/>
                <w:sz w:val="20"/>
              </w:rPr>
              <w:t>2,393</w:t>
            </w:r>
          </w:p>
        </w:tc>
        <w:tc>
          <w:tcPr>
            <w:tcW w:w="1134" w:type="dxa"/>
            <w:vAlign w:val="center"/>
          </w:tcPr>
          <w:p w:rsidR="00920B19" w:rsidRPr="00AF7A19" w:rsidRDefault="00920B19" w:rsidP="00EF4AA0">
            <w:pPr>
              <w:jc w:val="center"/>
              <w:rPr>
                <w:rFonts w:ascii="Arial Narrow" w:hAnsi="Arial Narrow" w:cs="Arial"/>
                <w:sz w:val="20"/>
              </w:rPr>
            </w:pPr>
            <w:r w:rsidRPr="00AF7A19">
              <w:rPr>
                <w:rFonts w:ascii="Arial Narrow" w:hAnsi="Arial Narrow" w:cs="Arial"/>
                <w:sz w:val="20"/>
              </w:rPr>
              <w:t>2,317</w:t>
            </w:r>
          </w:p>
        </w:tc>
        <w:tc>
          <w:tcPr>
            <w:tcW w:w="1134" w:type="dxa"/>
            <w:vAlign w:val="center"/>
          </w:tcPr>
          <w:p w:rsidR="00920B19" w:rsidRPr="00AF7A19" w:rsidRDefault="00920B19" w:rsidP="00EF4AA0">
            <w:pPr>
              <w:jc w:val="center"/>
              <w:rPr>
                <w:rFonts w:ascii="Arial Narrow" w:hAnsi="Arial Narrow" w:cs="Arial"/>
                <w:sz w:val="20"/>
              </w:rPr>
            </w:pPr>
            <w:r w:rsidRPr="00AF7A19">
              <w:rPr>
                <w:rFonts w:ascii="Arial Narrow" w:hAnsi="Arial Narrow" w:cs="Arial"/>
                <w:sz w:val="20"/>
              </w:rPr>
              <w:t>5,575</w:t>
            </w:r>
            <w:r w:rsidRPr="00AF7A19">
              <w:rPr>
                <w:rStyle w:val="FootnoteReference"/>
                <w:rFonts w:ascii="Arial Narrow" w:hAnsi="Arial Narrow"/>
                <w:sz w:val="20"/>
              </w:rPr>
              <w:footnoteReference w:id="6"/>
            </w:r>
          </w:p>
        </w:tc>
        <w:tc>
          <w:tcPr>
            <w:tcW w:w="1134" w:type="dxa"/>
            <w:vAlign w:val="center"/>
          </w:tcPr>
          <w:p w:rsidR="00920B19" w:rsidRPr="00AF7A19" w:rsidRDefault="0099545D" w:rsidP="00C35923">
            <w:pPr>
              <w:jc w:val="center"/>
              <w:rPr>
                <w:rFonts w:ascii="Arial Narrow" w:hAnsi="Arial Narrow" w:cs="Arial"/>
                <w:sz w:val="20"/>
              </w:rPr>
            </w:pPr>
            <w:r>
              <w:rPr>
                <w:rFonts w:ascii="Arial Narrow" w:hAnsi="Arial Narrow" w:cs="Arial"/>
                <w:sz w:val="20"/>
              </w:rPr>
              <w:t>2,</w:t>
            </w:r>
            <w:r w:rsidR="00C35923">
              <w:rPr>
                <w:rFonts w:ascii="Arial Narrow" w:hAnsi="Arial Narrow" w:cs="Arial"/>
                <w:sz w:val="20"/>
              </w:rPr>
              <w:t>789</w:t>
            </w:r>
          </w:p>
        </w:tc>
      </w:tr>
      <w:tr w:rsidR="00920B19" w:rsidRPr="00AF7A19" w:rsidTr="00920B19">
        <w:tc>
          <w:tcPr>
            <w:tcW w:w="1809" w:type="dxa"/>
            <w:vAlign w:val="center"/>
          </w:tcPr>
          <w:p w:rsidR="00920B19" w:rsidRPr="00AF7A19" w:rsidRDefault="00920B19" w:rsidP="00A732B6">
            <w:pPr>
              <w:pStyle w:val="TableFooter"/>
              <w:jc w:val="left"/>
              <w:rPr>
                <w:b w:val="0"/>
                <w:sz w:val="20"/>
              </w:rPr>
            </w:pPr>
            <w:r w:rsidRPr="00AF7A19">
              <w:rPr>
                <w:b w:val="0"/>
                <w:sz w:val="20"/>
              </w:rPr>
              <w:t>Total</w:t>
            </w:r>
          </w:p>
        </w:tc>
        <w:tc>
          <w:tcPr>
            <w:tcW w:w="1134" w:type="dxa"/>
            <w:vAlign w:val="center"/>
          </w:tcPr>
          <w:p w:rsidR="00920B19" w:rsidRPr="00AF7A19" w:rsidRDefault="00920B19" w:rsidP="00EF4AA0">
            <w:pPr>
              <w:jc w:val="center"/>
              <w:rPr>
                <w:rFonts w:ascii="Arial Narrow" w:hAnsi="Arial Narrow" w:cs="Arial"/>
                <w:b/>
                <w:bCs/>
                <w:sz w:val="20"/>
              </w:rPr>
            </w:pPr>
            <w:r w:rsidRPr="00AF7A19">
              <w:rPr>
                <w:rFonts w:ascii="Arial Narrow" w:hAnsi="Arial Narrow" w:cs="Arial"/>
                <w:b/>
                <w:bCs/>
                <w:sz w:val="20"/>
              </w:rPr>
              <w:t>9,694</w:t>
            </w:r>
          </w:p>
        </w:tc>
        <w:tc>
          <w:tcPr>
            <w:tcW w:w="1184" w:type="dxa"/>
            <w:vAlign w:val="center"/>
          </w:tcPr>
          <w:p w:rsidR="00920B19" w:rsidRPr="00AF7A19" w:rsidRDefault="00920B19" w:rsidP="00EF4AA0">
            <w:pPr>
              <w:jc w:val="center"/>
              <w:rPr>
                <w:rFonts w:ascii="Arial Narrow" w:hAnsi="Arial Narrow" w:cs="Arial"/>
                <w:b/>
                <w:bCs/>
                <w:sz w:val="20"/>
              </w:rPr>
            </w:pPr>
            <w:r w:rsidRPr="00AF7A19">
              <w:rPr>
                <w:rFonts w:ascii="Arial Narrow" w:hAnsi="Arial Narrow" w:cs="Arial"/>
                <w:b/>
                <w:bCs/>
                <w:sz w:val="20"/>
              </w:rPr>
              <w:t>7,752</w:t>
            </w:r>
          </w:p>
        </w:tc>
        <w:tc>
          <w:tcPr>
            <w:tcW w:w="1084" w:type="dxa"/>
            <w:vAlign w:val="center"/>
          </w:tcPr>
          <w:p w:rsidR="00920B19" w:rsidRPr="00AF7A19" w:rsidRDefault="00920B19" w:rsidP="00EF4AA0">
            <w:pPr>
              <w:jc w:val="center"/>
              <w:rPr>
                <w:rFonts w:ascii="Arial Narrow" w:hAnsi="Arial Narrow" w:cs="Arial"/>
                <w:b/>
                <w:bCs/>
                <w:sz w:val="20"/>
              </w:rPr>
            </w:pPr>
            <w:r w:rsidRPr="00AF7A19">
              <w:rPr>
                <w:rFonts w:ascii="Arial Narrow" w:hAnsi="Arial Narrow" w:cs="Arial"/>
                <w:b/>
                <w:bCs/>
                <w:sz w:val="20"/>
              </w:rPr>
              <w:t>8,900</w:t>
            </w:r>
          </w:p>
        </w:tc>
        <w:tc>
          <w:tcPr>
            <w:tcW w:w="1134" w:type="dxa"/>
            <w:vAlign w:val="center"/>
          </w:tcPr>
          <w:p w:rsidR="00920B19" w:rsidRPr="00AF7A19" w:rsidRDefault="00920B19" w:rsidP="00920B19">
            <w:pPr>
              <w:jc w:val="center"/>
              <w:rPr>
                <w:rFonts w:ascii="Arial Narrow" w:hAnsi="Arial Narrow" w:cs="Arial"/>
                <w:b/>
                <w:bCs/>
                <w:sz w:val="20"/>
              </w:rPr>
            </w:pPr>
            <w:r>
              <w:rPr>
                <w:rFonts w:ascii="Arial Narrow" w:hAnsi="Arial Narrow" w:cs="Arial"/>
                <w:b/>
                <w:bCs/>
                <w:sz w:val="20"/>
              </w:rPr>
              <w:t>9,657</w:t>
            </w:r>
          </w:p>
        </w:tc>
        <w:tc>
          <w:tcPr>
            <w:tcW w:w="1134" w:type="dxa"/>
            <w:vAlign w:val="center"/>
          </w:tcPr>
          <w:p w:rsidR="00920B19" w:rsidRPr="00AF7A19" w:rsidRDefault="00920B19" w:rsidP="00EF4AA0">
            <w:pPr>
              <w:jc w:val="center"/>
              <w:rPr>
                <w:rFonts w:ascii="Arial Narrow" w:hAnsi="Arial Narrow" w:cs="Arial"/>
                <w:b/>
                <w:bCs/>
                <w:sz w:val="20"/>
              </w:rPr>
            </w:pPr>
            <w:r w:rsidRPr="00AF7A19">
              <w:rPr>
                <w:rFonts w:ascii="Arial Narrow" w:hAnsi="Arial Narrow" w:cs="Arial"/>
                <w:b/>
                <w:bCs/>
                <w:sz w:val="20"/>
              </w:rPr>
              <w:t>14,202</w:t>
            </w:r>
          </w:p>
        </w:tc>
        <w:tc>
          <w:tcPr>
            <w:tcW w:w="1134" w:type="dxa"/>
            <w:vAlign w:val="center"/>
          </w:tcPr>
          <w:p w:rsidR="00920B19" w:rsidRPr="00AF7A19" w:rsidRDefault="0099545D" w:rsidP="00C35923">
            <w:pPr>
              <w:jc w:val="center"/>
              <w:rPr>
                <w:rFonts w:ascii="Arial Narrow" w:hAnsi="Arial Narrow" w:cs="Arial"/>
                <w:b/>
                <w:sz w:val="20"/>
              </w:rPr>
            </w:pPr>
            <w:r>
              <w:rPr>
                <w:rFonts w:ascii="Arial Narrow" w:hAnsi="Arial Narrow" w:cs="Arial"/>
                <w:b/>
                <w:sz w:val="20"/>
              </w:rPr>
              <w:t>11,</w:t>
            </w:r>
            <w:r w:rsidR="00C35923">
              <w:rPr>
                <w:rFonts w:ascii="Arial Narrow" w:hAnsi="Arial Narrow" w:cs="Arial"/>
                <w:b/>
                <w:sz w:val="20"/>
              </w:rPr>
              <w:t>865</w:t>
            </w:r>
          </w:p>
        </w:tc>
      </w:tr>
    </w:tbl>
    <w:p w:rsidR="0047306B" w:rsidRPr="00652DBD" w:rsidRDefault="001D222F" w:rsidP="0047306B">
      <w:pPr>
        <w:pStyle w:val="Heading2"/>
        <w:rPr>
          <w:i w:val="0"/>
        </w:rPr>
      </w:pPr>
      <w:bookmarkStart w:id="18" w:name="_Toc333585057"/>
      <w:r w:rsidRPr="00652DBD">
        <w:rPr>
          <w:i w:val="0"/>
        </w:rPr>
        <w:t xml:space="preserve">Pipeline </w:t>
      </w:r>
      <w:r w:rsidR="0047306B" w:rsidRPr="00652DBD">
        <w:rPr>
          <w:i w:val="0"/>
        </w:rPr>
        <w:t>usage</w:t>
      </w:r>
      <w:bookmarkEnd w:id="15"/>
      <w:bookmarkEnd w:id="16"/>
      <w:bookmarkEnd w:id="17"/>
      <w:bookmarkEnd w:id="18"/>
    </w:p>
    <w:p w:rsidR="00D9035B" w:rsidRDefault="00D13307" w:rsidP="00D9035B">
      <w:pPr>
        <w:pStyle w:val="BodyText"/>
      </w:pPr>
      <w:r>
        <w:t xml:space="preserve">Pipeline </w:t>
      </w:r>
      <w:r w:rsidR="00376158">
        <w:t xml:space="preserve">minimum, maximum and average demand figures over the earlier </w:t>
      </w:r>
      <w:r w:rsidR="00BE7B34">
        <w:t>A</w:t>
      </w:r>
      <w:r w:rsidR="00376158">
        <w:t xml:space="preserve">ccess </w:t>
      </w:r>
      <w:r w:rsidR="00BE7B34">
        <w:t>A</w:t>
      </w:r>
      <w:r w:rsidR="00376158">
        <w:t xml:space="preserve">rrangement </w:t>
      </w:r>
      <w:r w:rsidR="00BE7B34">
        <w:t>P</w:t>
      </w:r>
      <w:r w:rsidR="00376158">
        <w:t>eriod</w:t>
      </w:r>
      <w:r w:rsidR="001312AF">
        <w:rPr>
          <w:rStyle w:val="FootnoteReference"/>
        </w:rPr>
        <w:footnoteReference w:id="7"/>
      </w:r>
      <w:r w:rsidR="00376158">
        <w:t xml:space="preserve"> are set out in </w:t>
      </w:r>
      <w:r w:rsidR="00FE05B2">
        <w:fldChar w:fldCharType="begin"/>
      </w:r>
      <w:r w:rsidR="00376158">
        <w:instrText xml:space="preserve"> REF _Ref273361637 \h </w:instrText>
      </w:r>
      <w:r w:rsidR="00FE05B2">
        <w:fldChar w:fldCharType="separate"/>
      </w:r>
      <w:r w:rsidR="006A2A3C" w:rsidRPr="00DD6DD1">
        <w:rPr>
          <w:iCs/>
        </w:rPr>
        <w:t xml:space="preserve">Table </w:t>
      </w:r>
      <w:r w:rsidR="006A2A3C">
        <w:rPr>
          <w:bCs/>
          <w:iCs/>
          <w:noProof/>
        </w:rPr>
        <w:t>2</w:t>
      </w:r>
      <w:r w:rsidR="006A2A3C">
        <w:rPr>
          <w:iCs/>
        </w:rPr>
        <w:t>.</w:t>
      </w:r>
      <w:r w:rsidR="006A2A3C">
        <w:rPr>
          <w:bCs/>
          <w:iCs/>
          <w:noProof/>
        </w:rPr>
        <w:t>3</w:t>
      </w:r>
      <w:r w:rsidR="00FE05B2">
        <w:fldChar w:fldCharType="end"/>
      </w:r>
      <w:r w:rsidR="00376158">
        <w:t xml:space="preserve"> below</w:t>
      </w:r>
      <w:r w:rsidR="00566DCE">
        <w:t>. These figures are based on actual demand for financial years 20</w:t>
      </w:r>
      <w:r w:rsidR="00C425F5">
        <w:t>06/</w:t>
      </w:r>
      <w:r w:rsidR="00566DCE">
        <w:t>07 to 20</w:t>
      </w:r>
      <w:r>
        <w:t>10</w:t>
      </w:r>
      <w:r w:rsidR="00C425F5">
        <w:t>/</w:t>
      </w:r>
      <w:r w:rsidR="00566DCE">
        <w:t>1</w:t>
      </w:r>
      <w:r>
        <w:t>1</w:t>
      </w:r>
      <w:r w:rsidR="00566DCE">
        <w:t>, and forecast demand for financial year 20</w:t>
      </w:r>
      <w:r w:rsidR="00C425F5">
        <w:t>1</w:t>
      </w:r>
      <w:r>
        <w:t>1</w:t>
      </w:r>
      <w:r w:rsidR="00C425F5">
        <w:t>/</w:t>
      </w:r>
      <w:r w:rsidR="00566DCE">
        <w:t>1</w:t>
      </w:r>
      <w:r>
        <w:t>2</w:t>
      </w:r>
      <w:r w:rsidR="00566DCE">
        <w:t>.</w:t>
      </w:r>
    </w:p>
    <w:p w:rsidR="00ED73A3" w:rsidRPr="00DD6DD1" w:rsidRDefault="00ED73A3" w:rsidP="00473C1A">
      <w:pPr>
        <w:pStyle w:val="Caption"/>
        <w:keepNext/>
        <w:ind w:left="1134" w:hanging="1134"/>
        <w:rPr>
          <w:bCs w:val="0"/>
          <w:iCs/>
          <w:sz w:val="22"/>
        </w:rPr>
      </w:pPr>
      <w:bookmarkStart w:id="19" w:name="_Ref273361637"/>
      <w:r w:rsidRPr="00DD6DD1">
        <w:rPr>
          <w:bCs w:val="0"/>
          <w:iCs/>
          <w:sz w:val="22"/>
        </w:rPr>
        <w:t xml:space="preserve">Table </w:t>
      </w:r>
      <w:r w:rsidR="00FE05B2">
        <w:rPr>
          <w:bCs w:val="0"/>
          <w:iCs/>
          <w:sz w:val="22"/>
        </w:rPr>
        <w:fldChar w:fldCharType="begin"/>
      </w:r>
      <w:r w:rsidR="00BA6B4B">
        <w:rPr>
          <w:bCs w:val="0"/>
          <w:iCs/>
          <w:sz w:val="22"/>
        </w:rPr>
        <w:instrText xml:space="preserve"> STYLEREF 1 \s </w:instrText>
      </w:r>
      <w:r w:rsidR="00FE05B2">
        <w:rPr>
          <w:bCs w:val="0"/>
          <w:iCs/>
          <w:sz w:val="22"/>
        </w:rPr>
        <w:fldChar w:fldCharType="separate"/>
      </w:r>
      <w:r w:rsidR="006A2A3C">
        <w:rPr>
          <w:bCs w:val="0"/>
          <w:iCs/>
          <w:noProof/>
          <w:sz w:val="22"/>
        </w:rPr>
        <w:t>2</w:t>
      </w:r>
      <w:r w:rsidR="00FE05B2">
        <w:rPr>
          <w:bCs w:val="0"/>
          <w:iCs/>
          <w:sz w:val="22"/>
        </w:rPr>
        <w:fldChar w:fldCharType="end"/>
      </w:r>
      <w:r w:rsidR="00BA6B4B">
        <w:rPr>
          <w:bCs w:val="0"/>
          <w:iCs/>
          <w:sz w:val="22"/>
        </w:rPr>
        <w:t>.</w:t>
      </w:r>
      <w:r w:rsidR="00FE05B2">
        <w:rPr>
          <w:bCs w:val="0"/>
          <w:iCs/>
          <w:sz w:val="22"/>
        </w:rPr>
        <w:fldChar w:fldCharType="begin"/>
      </w:r>
      <w:r w:rsidR="00BA6B4B">
        <w:rPr>
          <w:bCs w:val="0"/>
          <w:iCs/>
          <w:sz w:val="22"/>
        </w:rPr>
        <w:instrText xml:space="preserve"> SEQ Table \* ARABIC \s 1 </w:instrText>
      </w:r>
      <w:r w:rsidR="00FE05B2">
        <w:rPr>
          <w:bCs w:val="0"/>
          <w:iCs/>
          <w:sz w:val="22"/>
        </w:rPr>
        <w:fldChar w:fldCharType="separate"/>
      </w:r>
      <w:r w:rsidR="006A2A3C">
        <w:rPr>
          <w:bCs w:val="0"/>
          <w:iCs/>
          <w:noProof/>
          <w:sz w:val="22"/>
        </w:rPr>
        <w:t>3</w:t>
      </w:r>
      <w:r w:rsidR="00FE05B2">
        <w:rPr>
          <w:bCs w:val="0"/>
          <w:iCs/>
          <w:sz w:val="22"/>
        </w:rPr>
        <w:fldChar w:fldCharType="end"/>
      </w:r>
      <w:bookmarkEnd w:id="19"/>
      <w:r w:rsidRPr="00DD6DD1">
        <w:rPr>
          <w:bCs w:val="0"/>
          <w:iCs/>
          <w:sz w:val="22"/>
        </w:rPr>
        <w:t xml:space="preserve"> –</w:t>
      </w:r>
      <w:r w:rsidR="00473C1A">
        <w:rPr>
          <w:bCs w:val="0"/>
          <w:iCs/>
          <w:sz w:val="22"/>
        </w:rPr>
        <w:t xml:space="preserve"> </w:t>
      </w:r>
      <w:r w:rsidR="001D222F">
        <w:rPr>
          <w:bCs w:val="0"/>
          <w:iCs/>
          <w:sz w:val="22"/>
        </w:rPr>
        <w:t>M</w:t>
      </w:r>
      <w:r w:rsidR="00376158" w:rsidRPr="00DD6DD1">
        <w:rPr>
          <w:bCs w:val="0"/>
          <w:iCs/>
          <w:sz w:val="22"/>
        </w:rPr>
        <w:t xml:space="preserve">inimum, maximum and average demand over the earlier </w:t>
      </w:r>
      <w:r w:rsidR="00BE7B34">
        <w:rPr>
          <w:bCs w:val="0"/>
          <w:iCs/>
          <w:sz w:val="22"/>
        </w:rPr>
        <w:t>A</w:t>
      </w:r>
      <w:r w:rsidR="00376158" w:rsidRPr="00DD6DD1">
        <w:rPr>
          <w:bCs w:val="0"/>
          <w:iCs/>
          <w:sz w:val="22"/>
        </w:rPr>
        <w:t xml:space="preserve">ccess </w:t>
      </w:r>
      <w:r w:rsidR="00BE7B34">
        <w:rPr>
          <w:bCs w:val="0"/>
          <w:iCs/>
          <w:sz w:val="22"/>
        </w:rPr>
        <w:t>A</w:t>
      </w:r>
      <w:r w:rsidR="00376158" w:rsidRPr="00DD6DD1">
        <w:rPr>
          <w:bCs w:val="0"/>
          <w:iCs/>
          <w:sz w:val="22"/>
        </w:rPr>
        <w:t xml:space="preserve">rrangement </w:t>
      </w:r>
      <w:r w:rsidR="00BE7B34">
        <w:rPr>
          <w:bCs w:val="0"/>
          <w:iCs/>
          <w:sz w:val="22"/>
        </w:rPr>
        <w:t>P</w:t>
      </w:r>
      <w:r w:rsidR="00376158" w:rsidRPr="00DD6DD1">
        <w:rPr>
          <w:bCs w:val="0"/>
          <w:iCs/>
          <w:sz w:val="22"/>
        </w:rPr>
        <w:t>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tblPr>
      <w:tblGrid>
        <w:gridCol w:w="1679"/>
        <w:gridCol w:w="1136"/>
        <w:gridCol w:w="1138"/>
        <w:gridCol w:w="1138"/>
        <w:gridCol w:w="1138"/>
        <w:gridCol w:w="1138"/>
        <w:gridCol w:w="1138"/>
      </w:tblGrid>
      <w:tr w:rsidR="001D1240" w:rsidRPr="00DC1337" w:rsidTr="00284340">
        <w:tc>
          <w:tcPr>
            <w:tcW w:w="1701" w:type="dxa"/>
            <w:tcBorders>
              <w:top w:val="nil"/>
              <w:left w:val="nil"/>
              <w:bottom w:val="nil"/>
              <w:right w:val="nil"/>
              <w:tl2br w:val="nil"/>
              <w:tr2bl w:val="nil"/>
            </w:tcBorders>
            <w:shd w:val="clear" w:color="auto" w:fill="333333"/>
          </w:tcPr>
          <w:p w:rsidR="001D1240" w:rsidRPr="00DC1337" w:rsidRDefault="00CD5F6A" w:rsidP="00DC1337">
            <w:pPr>
              <w:pStyle w:val="BodyText"/>
              <w:keepNext/>
              <w:rPr>
                <w:rFonts w:ascii="Arial Narrow" w:hAnsi="Arial Narrow"/>
                <w:b/>
                <w:bCs/>
                <w:color w:val="FFFFFF"/>
                <w:sz w:val="20"/>
              </w:rPr>
            </w:pPr>
            <w:r w:rsidRPr="00DC1337">
              <w:rPr>
                <w:rFonts w:ascii="Arial Narrow" w:hAnsi="Arial Narrow"/>
                <w:b/>
                <w:bCs/>
                <w:color w:val="FFFFFF"/>
                <w:sz w:val="20"/>
              </w:rPr>
              <w:t>TJ/day</w:t>
            </w:r>
          </w:p>
        </w:tc>
        <w:tc>
          <w:tcPr>
            <w:tcW w:w="1150" w:type="dxa"/>
            <w:tcBorders>
              <w:top w:val="nil"/>
              <w:left w:val="nil"/>
              <w:bottom w:val="nil"/>
              <w:right w:val="nil"/>
              <w:tl2br w:val="nil"/>
              <w:tr2bl w:val="nil"/>
            </w:tcBorders>
            <w:shd w:val="clear" w:color="auto" w:fill="333333"/>
          </w:tcPr>
          <w:p w:rsidR="001D1240" w:rsidRPr="00DC1337" w:rsidRDefault="001D1240" w:rsidP="00DC1337">
            <w:pPr>
              <w:pStyle w:val="BodyText"/>
              <w:jc w:val="center"/>
              <w:rPr>
                <w:rFonts w:ascii="Arial Narrow" w:hAnsi="Arial Narrow"/>
                <w:b/>
                <w:bCs/>
                <w:color w:val="FFFFFF"/>
                <w:sz w:val="20"/>
              </w:rPr>
            </w:pPr>
            <w:r w:rsidRPr="00DC1337">
              <w:rPr>
                <w:rFonts w:ascii="Arial Narrow" w:hAnsi="Arial Narrow"/>
                <w:b/>
                <w:bCs/>
                <w:color w:val="FFFFFF"/>
                <w:sz w:val="20"/>
              </w:rPr>
              <w:t>2006/07</w:t>
            </w:r>
          </w:p>
        </w:tc>
        <w:tc>
          <w:tcPr>
            <w:tcW w:w="1151" w:type="dxa"/>
            <w:tcBorders>
              <w:top w:val="nil"/>
              <w:left w:val="nil"/>
              <w:bottom w:val="nil"/>
              <w:right w:val="nil"/>
              <w:tl2br w:val="nil"/>
              <w:tr2bl w:val="nil"/>
            </w:tcBorders>
            <w:shd w:val="clear" w:color="auto" w:fill="333333"/>
          </w:tcPr>
          <w:p w:rsidR="001D1240" w:rsidRPr="00DC1337" w:rsidRDefault="001D1240" w:rsidP="00DC1337">
            <w:pPr>
              <w:pStyle w:val="BodyText"/>
              <w:jc w:val="center"/>
              <w:rPr>
                <w:rFonts w:ascii="Arial Narrow" w:hAnsi="Arial Narrow"/>
                <w:b/>
                <w:bCs/>
                <w:color w:val="FFFFFF"/>
                <w:sz w:val="20"/>
              </w:rPr>
            </w:pPr>
            <w:r w:rsidRPr="00DC1337">
              <w:rPr>
                <w:rFonts w:ascii="Arial Narrow" w:hAnsi="Arial Narrow"/>
                <w:b/>
                <w:bCs/>
                <w:color w:val="FFFFFF"/>
                <w:sz w:val="20"/>
              </w:rPr>
              <w:t>2007/08</w:t>
            </w:r>
          </w:p>
        </w:tc>
        <w:tc>
          <w:tcPr>
            <w:tcW w:w="1151" w:type="dxa"/>
            <w:tcBorders>
              <w:top w:val="nil"/>
              <w:left w:val="nil"/>
              <w:bottom w:val="nil"/>
              <w:right w:val="nil"/>
              <w:tl2br w:val="nil"/>
              <w:tr2bl w:val="nil"/>
            </w:tcBorders>
            <w:shd w:val="clear" w:color="auto" w:fill="333333"/>
          </w:tcPr>
          <w:p w:rsidR="001D1240" w:rsidRPr="00DC1337" w:rsidRDefault="001D1240" w:rsidP="00DC1337">
            <w:pPr>
              <w:pStyle w:val="BodyText"/>
              <w:jc w:val="center"/>
              <w:rPr>
                <w:rFonts w:ascii="Arial Narrow" w:hAnsi="Arial Narrow"/>
                <w:b/>
                <w:bCs/>
                <w:color w:val="FFFFFF"/>
                <w:sz w:val="20"/>
              </w:rPr>
            </w:pPr>
            <w:r w:rsidRPr="00DC1337">
              <w:rPr>
                <w:rFonts w:ascii="Arial Narrow" w:hAnsi="Arial Narrow"/>
                <w:b/>
                <w:bCs/>
                <w:color w:val="FFFFFF"/>
                <w:sz w:val="20"/>
              </w:rPr>
              <w:t>2008/09</w:t>
            </w:r>
          </w:p>
        </w:tc>
        <w:tc>
          <w:tcPr>
            <w:tcW w:w="1151" w:type="dxa"/>
            <w:tcBorders>
              <w:top w:val="nil"/>
              <w:left w:val="nil"/>
              <w:bottom w:val="nil"/>
              <w:right w:val="nil"/>
              <w:tl2br w:val="nil"/>
              <w:tr2bl w:val="nil"/>
            </w:tcBorders>
            <w:shd w:val="clear" w:color="auto" w:fill="333333"/>
          </w:tcPr>
          <w:p w:rsidR="001D1240" w:rsidRPr="00DC1337" w:rsidRDefault="001D1240" w:rsidP="00DC1337">
            <w:pPr>
              <w:pStyle w:val="BodyText"/>
              <w:jc w:val="center"/>
              <w:rPr>
                <w:rFonts w:ascii="Arial Narrow" w:hAnsi="Arial Narrow"/>
                <w:b/>
                <w:bCs/>
                <w:color w:val="FFFFFF"/>
                <w:sz w:val="20"/>
              </w:rPr>
            </w:pPr>
            <w:r w:rsidRPr="00DC1337">
              <w:rPr>
                <w:rFonts w:ascii="Arial Narrow" w:hAnsi="Arial Narrow"/>
                <w:b/>
                <w:bCs/>
                <w:color w:val="FFFFFF"/>
                <w:sz w:val="20"/>
              </w:rPr>
              <w:t>2009/10</w:t>
            </w:r>
          </w:p>
        </w:tc>
        <w:tc>
          <w:tcPr>
            <w:tcW w:w="1151" w:type="dxa"/>
            <w:tcBorders>
              <w:top w:val="nil"/>
              <w:left w:val="nil"/>
              <w:bottom w:val="nil"/>
              <w:right w:val="nil"/>
              <w:tl2br w:val="nil"/>
              <w:tr2bl w:val="nil"/>
            </w:tcBorders>
            <w:shd w:val="clear" w:color="auto" w:fill="333333"/>
          </w:tcPr>
          <w:p w:rsidR="001D1240" w:rsidRPr="00DC1337" w:rsidRDefault="001D1240" w:rsidP="00DC1337">
            <w:pPr>
              <w:pStyle w:val="BodyText"/>
              <w:jc w:val="center"/>
              <w:rPr>
                <w:rFonts w:ascii="Arial Narrow" w:hAnsi="Arial Narrow"/>
                <w:b/>
                <w:bCs/>
                <w:color w:val="FFFFFF"/>
                <w:sz w:val="20"/>
              </w:rPr>
            </w:pPr>
            <w:r w:rsidRPr="00DC1337">
              <w:rPr>
                <w:rFonts w:ascii="Arial Narrow" w:hAnsi="Arial Narrow"/>
                <w:b/>
                <w:bCs/>
                <w:color w:val="FFFFFF"/>
                <w:sz w:val="20"/>
              </w:rPr>
              <w:t>2010/11</w:t>
            </w:r>
          </w:p>
        </w:tc>
        <w:tc>
          <w:tcPr>
            <w:tcW w:w="1151" w:type="dxa"/>
            <w:tcBorders>
              <w:top w:val="nil"/>
              <w:left w:val="nil"/>
              <w:bottom w:val="nil"/>
              <w:right w:val="nil"/>
              <w:tl2br w:val="nil"/>
              <w:tr2bl w:val="nil"/>
            </w:tcBorders>
            <w:shd w:val="clear" w:color="auto" w:fill="333333"/>
          </w:tcPr>
          <w:p w:rsidR="001D1240" w:rsidRPr="00DC1337" w:rsidRDefault="001D1240" w:rsidP="00DC1337">
            <w:pPr>
              <w:pStyle w:val="BodyText"/>
              <w:jc w:val="center"/>
              <w:rPr>
                <w:rFonts w:ascii="Arial Narrow" w:hAnsi="Arial Narrow"/>
                <w:b/>
                <w:bCs/>
                <w:color w:val="FFFFFF"/>
                <w:sz w:val="20"/>
              </w:rPr>
            </w:pPr>
            <w:r w:rsidRPr="00DC1337">
              <w:rPr>
                <w:rFonts w:ascii="Arial Narrow" w:hAnsi="Arial Narrow"/>
                <w:b/>
                <w:bCs/>
                <w:color w:val="FFFFFF"/>
                <w:sz w:val="20"/>
              </w:rPr>
              <w:t>2011/12F</w:t>
            </w:r>
          </w:p>
        </w:tc>
      </w:tr>
      <w:tr w:rsidR="001D1240" w:rsidRPr="00DC1337" w:rsidTr="00284340">
        <w:tc>
          <w:tcPr>
            <w:tcW w:w="1701" w:type="dxa"/>
            <w:shd w:val="clear" w:color="auto" w:fill="auto"/>
          </w:tcPr>
          <w:p w:rsidR="001D1240" w:rsidRPr="00DC1337" w:rsidRDefault="001D1240" w:rsidP="00DC1337">
            <w:pPr>
              <w:pStyle w:val="BodyText"/>
              <w:keepNext/>
              <w:rPr>
                <w:rFonts w:ascii="Arial Narrow" w:hAnsi="Arial Narrow"/>
                <w:sz w:val="20"/>
              </w:rPr>
            </w:pPr>
            <w:r w:rsidRPr="00DC1337">
              <w:rPr>
                <w:rFonts w:ascii="Arial Narrow" w:hAnsi="Arial Narrow"/>
                <w:sz w:val="20"/>
              </w:rPr>
              <w:t>Minimum</w:t>
            </w:r>
          </w:p>
        </w:tc>
        <w:tc>
          <w:tcPr>
            <w:tcW w:w="1150" w:type="dxa"/>
            <w:shd w:val="clear" w:color="auto" w:fill="auto"/>
            <w:vAlign w:val="bottom"/>
          </w:tcPr>
          <w:p w:rsidR="001D1240" w:rsidRPr="00DC1337" w:rsidRDefault="005701FE" w:rsidP="00DC1337">
            <w:pPr>
              <w:pStyle w:val="BodyText"/>
              <w:jc w:val="center"/>
              <w:rPr>
                <w:rFonts w:ascii="Arial Narrow" w:hAnsi="Arial Narrow"/>
                <w:sz w:val="20"/>
              </w:rPr>
            </w:pPr>
            <w:r>
              <w:rPr>
                <w:rFonts w:ascii="Arial Narrow" w:hAnsi="Arial Narrow"/>
                <w:sz w:val="20"/>
              </w:rPr>
              <w:t>98.2</w:t>
            </w:r>
          </w:p>
        </w:tc>
        <w:tc>
          <w:tcPr>
            <w:tcW w:w="1151" w:type="dxa"/>
            <w:shd w:val="clear" w:color="auto" w:fill="auto"/>
            <w:vAlign w:val="bottom"/>
          </w:tcPr>
          <w:p w:rsidR="001D1240" w:rsidRPr="00DC1337" w:rsidRDefault="005701FE" w:rsidP="00DC1337">
            <w:pPr>
              <w:pStyle w:val="BodyText"/>
              <w:jc w:val="center"/>
              <w:rPr>
                <w:rFonts w:ascii="Arial Narrow" w:hAnsi="Arial Narrow"/>
                <w:sz w:val="20"/>
              </w:rPr>
            </w:pPr>
            <w:r>
              <w:rPr>
                <w:rFonts w:ascii="Arial Narrow" w:hAnsi="Arial Narrow"/>
                <w:sz w:val="20"/>
              </w:rPr>
              <w:t>102.1</w:t>
            </w:r>
          </w:p>
        </w:tc>
        <w:tc>
          <w:tcPr>
            <w:tcW w:w="1151" w:type="dxa"/>
            <w:shd w:val="clear" w:color="auto" w:fill="auto"/>
          </w:tcPr>
          <w:p w:rsidR="001D1240" w:rsidRPr="00DC1337" w:rsidRDefault="005701FE" w:rsidP="00DC1337">
            <w:pPr>
              <w:autoSpaceDE w:val="0"/>
              <w:autoSpaceDN w:val="0"/>
              <w:adjustRightInd w:val="0"/>
              <w:jc w:val="center"/>
              <w:rPr>
                <w:rFonts w:ascii="Arial Narrow" w:hAnsi="Arial Narrow" w:cs="Arial"/>
                <w:sz w:val="20"/>
                <w:lang w:eastAsia="en-AU"/>
              </w:rPr>
            </w:pPr>
            <w:r>
              <w:rPr>
                <w:rFonts w:ascii="Arial Narrow" w:hAnsi="Arial Narrow" w:cs="Arial"/>
                <w:sz w:val="20"/>
                <w:lang w:eastAsia="en-AU"/>
              </w:rPr>
              <w:t>109.2</w:t>
            </w:r>
          </w:p>
        </w:tc>
        <w:tc>
          <w:tcPr>
            <w:tcW w:w="1151" w:type="dxa"/>
            <w:shd w:val="clear" w:color="auto" w:fill="auto"/>
          </w:tcPr>
          <w:p w:rsidR="001D1240" w:rsidRPr="00DC1337" w:rsidRDefault="005701FE" w:rsidP="00DC1337">
            <w:pPr>
              <w:autoSpaceDE w:val="0"/>
              <w:autoSpaceDN w:val="0"/>
              <w:adjustRightInd w:val="0"/>
              <w:jc w:val="center"/>
              <w:rPr>
                <w:rFonts w:ascii="Arial Narrow" w:hAnsi="Arial Narrow" w:cs="Arial"/>
                <w:sz w:val="20"/>
                <w:lang w:eastAsia="en-AU"/>
              </w:rPr>
            </w:pPr>
            <w:r>
              <w:rPr>
                <w:rFonts w:ascii="Arial Narrow" w:hAnsi="Arial Narrow" w:cs="Arial"/>
                <w:sz w:val="20"/>
                <w:lang w:eastAsia="en-AU"/>
              </w:rPr>
              <w:t>92.8</w:t>
            </w:r>
          </w:p>
        </w:tc>
        <w:tc>
          <w:tcPr>
            <w:tcW w:w="1151" w:type="dxa"/>
            <w:shd w:val="clear" w:color="auto" w:fill="auto"/>
          </w:tcPr>
          <w:p w:rsidR="001D1240" w:rsidRPr="00DC1337" w:rsidRDefault="005701FE" w:rsidP="00DC1337">
            <w:pPr>
              <w:autoSpaceDE w:val="0"/>
              <w:autoSpaceDN w:val="0"/>
              <w:adjustRightInd w:val="0"/>
              <w:jc w:val="center"/>
              <w:rPr>
                <w:rFonts w:ascii="Arial Narrow" w:hAnsi="Arial Narrow" w:cs="Arial"/>
                <w:sz w:val="20"/>
                <w:lang w:eastAsia="en-AU"/>
              </w:rPr>
            </w:pPr>
            <w:r>
              <w:rPr>
                <w:rFonts w:ascii="Arial Narrow" w:hAnsi="Arial Narrow" w:cs="Arial"/>
                <w:sz w:val="20"/>
                <w:lang w:eastAsia="en-AU"/>
              </w:rPr>
              <w:t>110.7</w:t>
            </w:r>
          </w:p>
        </w:tc>
        <w:tc>
          <w:tcPr>
            <w:tcW w:w="1151" w:type="dxa"/>
            <w:shd w:val="clear" w:color="auto" w:fill="auto"/>
          </w:tcPr>
          <w:p w:rsidR="001D1240" w:rsidRPr="00DC1337" w:rsidRDefault="00743EFC" w:rsidP="00DC1337">
            <w:pPr>
              <w:autoSpaceDE w:val="0"/>
              <w:autoSpaceDN w:val="0"/>
              <w:adjustRightInd w:val="0"/>
              <w:jc w:val="center"/>
              <w:rPr>
                <w:rFonts w:ascii="Arial Narrow" w:hAnsi="Arial Narrow" w:cs="Arial"/>
                <w:sz w:val="20"/>
                <w:lang w:eastAsia="en-AU"/>
              </w:rPr>
            </w:pPr>
            <w:r>
              <w:rPr>
                <w:rFonts w:ascii="Arial Narrow" w:hAnsi="Arial Narrow" w:cs="Arial"/>
                <w:sz w:val="20"/>
                <w:lang w:eastAsia="en-AU"/>
              </w:rPr>
              <w:t>107.3</w:t>
            </w:r>
          </w:p>
        </w:tc>
      </w:tr>
      <w:tr w:rsidR="001D1240" w:rsidRPr="00DC1337" w:rsidTr="00284340">
        <w:tc>
          <w:tcPr>
            <w:tcW w:w="1701" w:type="dxa"/>
            <w:shd w:val="clear" w:color="auto" w:fill="auto"/>
          </w:tcPr>
          <w:p w:rsidR="001D1240" w:rsidRPr="00DC1337" w:rsidRDefault="001D1240" w:rsidP="00DC1337">
            <w:pPr>
              <w:pStyle w:val="BodyText"/>
              <w:keepNext/>
              <w:rPr>
                <w:rFonts w:ascii="Arial Narrow" w:hAnsi="Arial Narrow"/>
                <w:sz w:val="20"/>
              </w:rPr>
            </w:pPr>
            <w:r w:rsidRPr="00DC1337">
              <w:rPr>
                <w:rFonts w:ascii="Arial Narrow" w:hAnsi="Arial Narrow"/>
                <w:sz w:val="20"/>
              </w:rPr>
              <w:t>Average</w:t>
            </w:r>
          </w:p>
        </w:tc>
        <w:tc>
          <w:tcPr>
            <w:tcW w:w="1150" w:type="dxa"/>
            <w:shd w:val="clear" w:color="auto" w:fill="auto"/>
            <w:vAlign w:val="bottom"/>
          </w:tcPr>
          <w:p w:rsidR="001D1240" w:rsidRPr="00DC1337" w:rsidRDefault="005701FE" w:rsidP="00DC1337">
            <w:pPr>
              <w:pStyle w:val="BodyText"/>
              <w:jc w:val="center"/>
              <w:rPr>
                <w:rFonts w:ascii="Arial Narrow" w:hAnsi="Arial Narrow"/>
                <w:sz w:val="20"/>
              </w:rPr>
            </w:pPr>
            <w:r>
              <w:rPr>
                <w:rFonts w:ascii="Arial Narrow" w:hAnsi="Arial Narrow"/>
                <w:sz w:val="20"/>
              </w:rPr>
              <w:t>168.9</w:t>
            </w:r>
          </w:p>
        </w:tc>
        <w:tc>
          <w:tcPr>
            <w:tcW w:w="1151" w:type="dxa"/>
            <w:shd w:val="clear" w:color="auto" w:fill="auto"/>
            <w:vAlign w:val="bottom"/>
          </w:tcPr>
          <w:p w:rsidR="001D1240" w:rsidRPr="00DC1337" w:rsidRDefault="005701FE" w:rsidP="00DC1337">
            <w:pPr>
              <w:pStyle w:val="BodyText"/>
              <w:jc w:val="center"/>
              <w:rPr>
                <w:rFonts w:ascii="Arial Narrow" w:hAnsi="Arial Narrow"/>
                <w:sz w:val="20"/>
              </w:rPr>
            </w:pPr>
            <w:r>
              <w:rPr>
                <w:rFonts w:ascii="Arial Narrow" w:hAnsi="Arial Narrow"/>
                <w:sz w:val="20"/>
              </w:rPr>
              <w:t>167.7</w:t>
            </w:r>
          </w:p>
        </w:tc>
        <w:tc>
          <w:tcPr>
            <w:tcW w:w="1151" w:type="dxa"/>
            <w:shd w:val="clear" w:color="auto" w:fill="auto"/>
          </w:tcPr>
          <w:p w:rsidR="001D1240" w:rsidRPr="00DC1337" w:rsidRDefault="005701FE" w:rsidP="00DC1337">
            <w:pPr>
              <w:autoSpaceDE w:val="0"/>
              <w:autoSpaceDN w:val="0"/>
              <w:adjustRightInd w:val="0"/>
              <w:jc w:val="center"/>
              <w:rPr>
                <w:rFonts w:ascii="Arial Narrow" w:hAnsi="Arial Narrow" w:cs="Arial"/>
                <w:sz w:val="20"/>
                <w:lang w:eastAsia="en-AU"/>
              </w:rPr>
            </w:pPr>
            <w:r>
              <w:rPr>
                <w:rFonts w:ascii="Arial Narrow" w:hAnsi="Arial Narrow" w:cs="Arial"/>
                <w:sz w:val="20"/>
                <w:lang w:eastAsia="en-AU"/>
              </w:rPr>
              <w:t>174.0</w:t>
            </w:r>
          </w:p>
        </w:tc>
        <w:tc>
          <w:tcPr>
            <w:tcW w:w="1151" w:type="dxa"/>
            <w:shd w:val="clear" w:color="auto" w:fill="auto"/>
          </w:tcPr>
          <w:p w:rsidR="001D1240" w:rsidRPr="00DC1337" w:rsidRDefault="005701FE" w:rsidP="00DC1337">
            <w:pPr>
              <w:autoSpaceDE w:val="0"/>
              <w:autoSpaceDN w:val="0"/>
              <w:adjustRightInd w:val="0"/>
              <w:jc w:val="center"/>
              <w:rPr>
                <w:rFonts w:ascii="Arial Narrow" w:hAnsi="Arial Narrow" w:cs="Arial"/>
                <w:sz w:val="20"/>
                <w:lang w:eastAsia="en-AU"/>
              </w:rPr>
            </w:pPr>
            <w:r>
              <w:rPr>
                <w:rFonts w:ascii="Arial Narrow" w:hAnsi="Arial Narrow" w:cs="Arial"/>
                <w:sz w:val="20"/>
                <w:lang w:eastAsia="en-AU"/>
              </w:rPr>
              <w:t>169.0</w:t>
            </w:r>
          </w:p>
        </w:tc>
        <w:tc>
          <w:tcPr>
            <w:tcW w:w="1151" w:type="dxa"/>
            <w:shd w:val="clear" w:color="auto" w:fill="auto"/>
          </w:tcPr>
          <w:p w:rsidR="001D1240" w:rsidRPr="00DC1337" w:rsidRDefault="005701FE" w:rsidP="00DC1337">
            <w:pPr>
              <w:autoSpaceDE w:val="0"/>
              <w:autoSpaceDN w:val="0"/>
              <w:adjustRightInd w:val="0"/>
              <w:jc w:val="center"/>
              <w:rPr>
                <w:rFonts w:ascii="Arial Narrow" w:hAnsi="Arial Narrow" w:cs="Arial"/>
                <w:sz w:val="20"/>
                <w:lang w:eastAsia="en-AU"/>
              </w:rPr>
            </w:pPr>
            <w:r>
              <w:rPr>
                <w:rFonts w:ascii="Arial Narrow" w:hAnsi="Arial Narrow" w:cs="Arial"/>
                <w:sz w:val="20"/>
                <w:lang w:eastAsia="en-AU"/>
              </w:rPr>
              <w:t>167.0</w:t>
            </w:r>
          </w:p>
        </w:tc>
        <w:tc>
          <w:tcPr>
            <w:tcW w:w="1151" w:type="dxa"/>
            <w:shd w:val="clear" w:color="auto" w:fill="auto"/>
          </w:tcPr>
          <w:p w:rsidR="001D1240" w:rsidRPr="00DC1337" w:rsidRDefault="00743EFC" w:rsidP="00DC1337">
            <w:pPr>
              <w:autoSpaceDE w:val="0"/>
              <w:autoSpaceDN w:val="0"/>
              <w:adjustRightInd w:val="0"/>
              <w:jc w:val="center"/>
              <w:rPr>
                <w:rFonts w:ascii="Arial Narrow" w:hAnsi="Arial Narrow" w:cs="Arial"/>
                <w:sz w:val="20"/>
                <w:lang w:eastAsia="en-AU"/>
              </w:rPr>
            </w:pPr>
            <w:r>
              <w:rPr>
                <w:rFonts w:ascii="Arial Narrow" w:hAnsi="Arial Narrow" w:cs="Arial"/>
                <w:sz w:val="20"/>
                <w:lang w:eastAsia="en-AU"/>
              </w:rPr>
              <w:t>167.8</w:t>
            </w:r>
          </w:p>
        </w:tc>
      </w:tr>
      <w:tr w:rsidR="001D1240" w:rsidRPr="00DC1337" w:rsidTr="00284340">
        <w:tc>
          <w:tcPr>
            <w:tcW w:w="1701" w:type="dxa"/>
            <w:tcBorders>
              <w:bottom w:val="single" w:sz="6" w:space="0" w:color="000000"/>
            </w:tcBorders>
            <w:shd w:val="clear" w:color="auto" w:fill="auto"/>
          </w:tcPr>
          <w:p w:rsidR="001D1240" w:rsidRPr="00DC1337" w:rsidRDefault="001D1240" w:rsidP="00DC1337">
            <w:pPr>
              <w:pStyle w:val="BodyText"/>
              <w:rPr>
                <w:rFonts w:ascii="Arial Narrow" w:hAnsi="Arial Narrow"/>
                <w:b/>
                <w:color w:val="333333"/>
                <w:sz w:val="20"/>
              </w:rPr>
            </w:pPr>
            <w:r w:rsidRPr="00DC1337">
              <w:rPr>
                <w:rFonts w:ascii="Arial Narrow" w:hAnsi="Arial Narrow"/>
                <w:b/>
                <w:color w:val="333333"/>
                <w:sz w:val="20"/>
              </w:rPr>
              <w:t>Maximum</w:t>
            </w:r>
          </w:p>
        </w:tc>
        <w:tc>
          <w:tcPr>
            <w:tcW w:w="1150" w:type="dxa"/>
            <w:tcBorders>
              <w:bottom w:val="single" w:sz="6" w:space="0" w:color="000000"/>
            </w:tcBorders>
            <w:shd w:val="clear" w:color="auto" w:fill="auto"/>
            <w:vAlign w:val="bottom"/>
          </w:tcPr>
          <w:p w:rsidR="001D1240" w:rsidRPr="00DC1337" w:rsidRDefault="005701FE" w:rsidP="00DC1337">
            <w:pPr>
              <w:pStyle w:val="BodyText"/>
              <w:jc w:val="center"/>
              <w:rPr>
                <w:rFonts w:ascii="Arial Narrow" w:hAnsi="Arial Narrow"/>
                <w:b/>
                <w:sz w:val="20"/>
              </w:rPr>
            </w:pPr>
            <w:r>
              <w:rPr>
                <w:rFonts w:ascii="Arial Narrow" w:hAnsi="Arial Narrow"/>
                <w:b/>
                <w:sz w:val="20"/>
              </w:rPr>
              <w:t>216.5</w:t>
            </w:r>
          </w:p>
        </w:tc>
        <w:tc>
          <w:tcPr>
            <w:tcW w:w="1151" w:type="dxa"/>
            <w:tcBorders>
              <w:bottom w:val="single" w:sz="6" w:space="0" w:color="000000"/>
            </w:tcBorders>
            <w:shd w:val="clear" w:color="auto" w:fill="auto"/>
            <w:vAlign w:val="bottom"/>
          </w:tcPr>
          <w:p w:rsidR="001D1240" w:rsidRPr="00DC1337" w:rsidRDefault="005701FE" w:rsidP="00DC1337">
            <w:pPr>
              <w:pStyle w:val="BodyText"/>
              <w:jc w:val="center"/>
              <w:rPr>
                <w:rFonts w:ascii="Arial Narrow" w:hAnsi="Arial Narrow"/>
                <w:b/>
                <w:sz w:val="20"/>
              </w:rPr>
            </w:pPr>
            <w:r>
              <w:rPr>
                <w:rFonts w:ascii="Arial Narrow" w:hAnsi="Arial Narrow"/>
                <w:b/>
                <w:sz w:val="20"/>
              </w:rPr>
              <w:t>203.4</w:t>
            </w:r>
          </w:p>
        </w:tc>
        <w:tc>
          <w:tcPr>
            <w:tcW w:w="1151" w:type="dxa"/>
            <w:tcBorders>
              <w:bottom w:val="single" w:sz="6" w:space="0" w:color="000000"/>
            </w:tcBorders>
            <w:shd w:val="clear" w:color="auto" w:fill="auto"/>
          </w:tcPr>
          <w:p w:rsidR="001D1240" w:rsidRPr="00DC1337" w:rsidRDefault="005701FE" w:rsidP="00DC1337">
            <w:pPr>
              <w:autoSpaceDE w:val="0"/>
              <w:autoSpaceDN w:val="0"/>
              <w:adjustRightInd w:val="0"/>
              <w:jc w:val="center"/>
              <w:rPr>
                <w:rFonts w:ascii="Arial Narrow" w:hAnsi="Arial Narrow" w:cs="Arial"/>
                <w:b/>
                <w:bCs/>
                <w:sz w:val="20"/>
                <w:lang w:eastAsia="en-AU"/>
              </w:rPr>
            </w:pPr>
            <w:r>
              <w:rPr>
                <w:rFonts w:ascii="Arial Narrow" w:hAnsi="Arial Narrow" w:cs="Arial"/>
                <w:b/>
                <w:bCs/>
                <w:sz w:val="20"/>
                <w:lang w:eastAsia="en-AU"/>
              </w:rPr>
              <w:t>207.6</w:t>
            </w:r>
          </w:p>
        </w:tc>
        <w:tc>
          <w:tcPr>
            <w:tcW w:w="1151" w:type="dxa"/>
            <w:tcBorders>
              <w:bottom w:val="single" w:sz="6" w:space="0" w:color="000000"/>
            </w:tcBorders>
            <w:shd w:val="clear" w:color="auto" w:fill="auto"/>
          </w:tcPr>
          <w:p w:rsidR="001D1240" w:rsidRPr="00DC1337" w:rsidRDefault="005701FE" w:rsidP="00DC1337">
            <w:pPr>
              <w:autoSpaceDE w:val="0"/>
              <w:autoSpaceDN w:val="0"/>
              <w:adjustRightInd w:val="0"/>
              <w:jc w:val="center"/>
              <w:rPr>
                <w:rFonts w:ascii="Arial Narrow" w:hAnsi="Arial Narrow" w:cs="Arial"/>
                <w:b/>
                <w:bCs/>
                <w:sz w:val="20"/>
                <w:lang w:eastAsia="en-AU"/>
              </w:rPr>
            </w:pPr>
            <w:r>
              <w:rPr>
                <w:rFonts w:ascii="Arial Narrow" w:hAnsi="Arial Narrow" w:cs="Arial"/>
                <w:b/>
                <w:bCs/>
                <w:sz w:val="20"/>
                <w:lang w:eastAsia="en-AU"/>
              </w:rPr>
              <w:t>209.3</w:t>
            </w:r>
          </w:p>
        </w:tc>
        <w:tc>
          <w:tcPr>
            <w:tcW w:w="1151" w:type="dxa"/>
            <w:tcBorders>
              <w:bottom w:val="single" w:sz="6" w:space="0" w:color="000000"/>
            </w:tcBorders>
            <w:shd w:val="clear" w:color="auto" w:fill="auto"/>
          </w:tcPr>
          <w:p w:rsidR="001D1240" w:rsidRPr="00DC1337" w:rsidRDefault="005701FE" w:rsidP="00DC1337">
            <w:pPr>
              <w:autoSpaceDE w:val="0"/>
              <w:autoSpaceDN w:val="0"/>
              <w:adjustRightInd w:val="0"/>
              <w:jc w:val="center"/>
              <w:rPr>
                <w:rFonts w:ascii="Arial Narrow" w:hAnsi="Arial Narrow" w:cs="Arial"/>
                <w:b/>
                <w:bCs/>
                <w:color w:val="333333"/>
                <w:sz w:val="20"/>
                <w:lang w:eastAsia="en-AU"/>
              </w:rPr>
            </w:pPr>
            <w:r>
              <w:rPr>
                <w:rFonts w:ascii="Arial Narrow" w:hAnsi="Arial Narrow" w:cs="Arial"/>
                <w:b/>
                <w:bCs/>
                <w:color w:val="333333"/>
                <w:sz w:val="20"/>
                <w:lang w:eastAsia="en-AU"/>
              </w:rPr>
              <w:t>207.7</w:t>
            </w:r>
          </w:p>
        </w:tc>
        <w:tc>
          <w:tcPr>
            <w:tcW w:w="1151" w:type="dxa"/>
            <w:tcBorders>
              <w:bottom w:val="single" w:sz="6" w:space="0" w:color="000000"/>
            </w:tcBorders>
            <w:shd w:val="clear" w:color="auto" w:fill="auto"/>
          </w:tcPr>
          <w:p w:rsidR="001D1240" w:rsidRPr="00DC1337" w:rsidRDefault="00743EFC" w:rsidP="00DC1337">
            <w:pPr>
              <w:autoSpaceDE w:val="0"/>
              <w:autoSpaceDN w:val="0"/>
              <w:adjustRightInd w:val="0"/>
              <w:jc w:val="center"/>
              <w:rPr>
                <w:rFonts w:ascii="Arial Narrow" w:hAnsi="Arial Narrow" w:cs="Arial"/>
                <w:b/>
                <w:bCs/>
                <w:sz w:val="20"/>
                <w:lang w:eastAsia="en-AU"/>
              </w:rPr>
            </w:pPr>
            <w:r>
              <w:rPr>
                <w:rFonts w:ascii="Arial Narrow" w:hAnsi="Arial Narrow" w:cs="Arial"/>
                <w:b/>
                <w:bCs/>
                <w:sz w:val="20"/>
                <w:lang w:eastAsia="en-AU"/>
              </w:rPr>
              <w:t>199.1</w:t>
            </w:r>
          </w:p>
        </w:tc>
      </w:tr>
    </w:tbl>
    <w:p w:rsidR="00577E06" w:rsidRDefault="00D13307" w:rsidP="0047306B">
      <w:pPr>
        <w:pStyle w:val="BodyText"/>
      </w:pPr>
      <w:r>
        <w:lastRenderedPageBreak/>
        <w:t xml:space="preserve">Pipeline </w:t>
      </w:r>
      <w:r w:rsidR="00983F0C">
        <w:t xml:space="preserve">customer numbers in total and by tariff class over the earlier </w:t>
      </w:r>
      <w:r w:rsidR="0074078F">
        <w:t>A</w:t>
      </w:r>
      <w:r w:rsidR="00983F0C">
        <w:t xml:space="preserve">ccess </w:t>
      </w:r>
      <w:r w:rsidR="0074078F">
        <w:t>A</w:t>
      </w:r>
      <w:r w:rsidR="00983F0C">
        <w:t xml:space="preserve">rrangement </w:t>
      </w:r>
      <w:r w:rsidR="0074078F">
        <w:t>P</w:t>
      </w:r>
      <w:r w:rsidR="00983F0C">
        <w:t>eriod</w:t>
      </w:r>
      <w:r w:rsidR="00A00EDB">
        <w:rPr>
          <w:rStyle w:val="FootnoteReference"/>
        </w:rPr>
        <w:footnoteReference w:id="8"/>
      </w:r>
      <w:r w:rsidR="00983F0C">
        <w:t xml:space="preserve"> are set out in </w:t>
      </w:r>
      <w:r w:rsidR="00FE05B2">
        <w:fldChar w:fldCharType="begin"/>
      </w:r>
      <w:r w:rsidR="00983F0C">
        <w:instrText xml:space="preserve"> REF _Ref273363197 \h </w:instrText>
      </w:r>
      <w:r w:rsidR="00FE05B2">
        <w:fldChar w:fldCharType="separate"/>
      </w:r>
      <w:r w:rsidR="006A2A3C" w:rsidRPr="00983F0C">
        <w:rPr>
          <w:iCs/>
        </w:rPr>
        <w:t xml:space="preserve">Table </w:t>
      </w:r>
      <w:r w:rsidR="006A2A3C">
        <w:rPr>
          <w:bCs/>
          <w:iCs/>
          <w:noProof/>
        </w:rPr>
        <w:t>2</w:t>
      </w:r>
      <w:r w:rsidR="006A2A3C">
        <w:rPr>
          <w:iCs/>
        </w:rPr>
        <w:t>.</w:t>
      </w:r>
      <w:r w:rsidR="006A2A3C">
        <w:rPr>
          <w:bCs/>
          <w:iCs/>
          <w:noProof/>
        </w:rPr>
        <w:t>4</w:t>
      </w:r>
      <w:r w:rsidR="00FE05B2">
        <w:fldChar w:fldCharType="end"/>
      </w:r>
      <w:r w:rsidR="00983F0C">
        <w:t xml:space="preserve"> below. These figures are based on actual customer number</w:t>
      </w:r>
      <w:r w:rsidR="00C425F5">
        <w:t>s</w:t>
      </w:r>
      <w:r w:rsidR="00983F0C">
        <w:t xml:space="preserve"> for financial years 2006/07 to 20</w:t>
      </w:r>
      <w:r>
        <w:t>10</w:t>
      </w:r>
      <w:r w:rsidR="00983F0C">
        <w:t>/1</w:t>
      </w:r>
      <w:r>
        <w:t>1</w:t>
      </w:r>
      <w:r w:rsidR="00983F0C">
        <w:t>, and forecast customer numbers for financial year 201</w:t>
      </w:r>
      <w:r>
        <w:t>1</w:t>
      </w:r>
      <w:r w:rsidR="00983F0C">
        <w:t>/1</w:t>
      </w:r>
      <w:r>
        <w:t>2</w:t>
      </w:r>
      <w:r w:rsidR="00983F0C">
        <w:t>.</w:t>
      </w:r>
    </w:p>
    <w:p w:rsidR="00577E06" w:rsidRPr="00983F0C" w:rsidRDefault="00983F0C" w:rsidP="001D222F">
      <w:pPr>
        <w:pStyle w:val="Caption"/>
        <w:keepNext/>
        <w:rPr>
          <w:bCs w:val="0"/>
          <w:iCs/>
          <w:sz w:val="22"/>
        </w:rPr>
      </w:pPr>
      <w:bookmarkStart w:id="20" w:name="_Ref273363197"/>
      <w:r w:rsidRPr="00983F0C">
        <w:rPr>
          <w:bCs w:val="0"/>
          <w:iCs/>
          <w:sz w:val="22"/>
        </w:rPr>
        <w:t xml:space="preserve">Table </w:t>
      </w:r>
      <w:r w:rsidR="00FE05B2">
        <w:rPr>
          <w:bCs w:val="0"/>
          <w:iCs/>
          <w:sz w:val="22"/>
        </w:rPr>
        <w:fldChar w:fldCharType="begin"/>
      </w:r>
      <w:r w:rsidR="00BA6B4B">
        <w:rPr>
          <w:bCs w:val="0"/>
          <w:iCs/>
          <w:sz w:val="22"/>
        </w:rPr>
        <w:instrText xml:space="preserve"> STYLEREF 1 \s </w:instrText>
      </w:r>
      <w:r w:rsidR="00FE05B2">
        <w:rPr>
          <w:bCs w:val="0"/>
          <w:iCs/>
          <w:sz w:val="22"/>
        </w:rPr>
        <w:fldChar w:fldCharType="separate"/>
      </w:r>
      <w:r w:rsidR="006A2A3C">
        <w:rPr>
          <w:bCs w:val="0"/>
          <w:iCs/>
          <w:noProof/>
          <w:sz w:val="22"/>
        </w:rPr>
        <w:t>2</w:t>
      </w:r>
      <w:r w:rsidR="00FE05B2">
        <w:rPr>
          <w:bCs w:val="0"/>
          <w:iCs/>
          <w:sz w:val="22"/>
        </w:rPr>
        <w:fldChar w:fldCharType="end"/>
      </w:r>
      <w:r w:rsidR="00BA6B4B">
        <w:rPr>
          <w:bCs w:val="0"/>
          <w:iCs/>
          <w:sz w:val="22"/>
        </w:rPr>
        <w:t>.</w:t>
      </w:r>
      <w:r w:rsidR="00FE05B2">
        <w:rPr>
          <w:bCs w:val="0"/>
          <w:iCs/>
          <w:sz w:val="22"/>
        </w:rPr>
        <w:fldChar w:fldCharType="begin"/>
      </w:r>
      <w:r w:rsidR="00BA6B4B">
        <w:rPr>
          <w:bCs w:val="0"/>
          <w:iCs/>
          <w:sz w:val="22"/>
        </w:rPr>
        <w:instrText xml:space="preserve"> SEQ Table \* ARABIC \s 1 </w:instrText>
      </w:r>
      <w:r w:rsidR="00FE05B2">
        <w:rPr>
          <w:bCs w:val="0"/>
          <w:iCs/>
          <w:sz w:val="22"/>
        </w:rPr>
        <w:fldChar w:fldCharType="separate"/>
      </w:r>
      <w:r w:rsidR="006A2A3C">
        <w:rPr>
          <w:bCs w:val="0"/>
          <w:iCs/>
          <w:noProof/>
          <w:sz w:val="22"/>
        </w:rPr>
        <w:t>4</w:t>
      </w:r>
      <w:r w:rsidR="00FE05B2">
        <w:rPr>
          <w:bCs w:val="0"/>
          <w:iCs/>
          <w:sz w:val="22"/>
        </w:rPr>
        <w:fldChar w:fldCharType="end"/>
      </w:r>
      <w:bookmarkEnd w:id="20"/>
      <w:r w:rsidRPr="00983F0C">
        <w:rPr>
          <w:bCs w:val="0"/>
          <w:iCs/>
          <w:sz w:val="22"/>
        </w:rPr>
        <w:t xml:space="preserve"> </w:t>
      </w:r>
      <w:r w:rsidR="004B0623">
        <w:rPr>
          <w:bCs w:val="0"/>
          <w:iCs/>
          <w:sz w:val="22"/>
        </w:rPr>
        <w:t xml:space="preserve">– </w:t>
      </w:r>
      <w:r w:rsidR="00C55B9D">
        <w:rPr>
          <w:bCs w:val="0"/>
          <w:iCs/>
          <w:sz w:val="22"/>
        </w:rPr>
        <w:t>C</w:t>
      </w:r>
      <w:r w:rsidR="00F826FC">
        <w:rPr>
          <w:bCs w:val="0"/>
          <w:iCs/>
          <w:sz w:val="22"/>
        </w:rPr>
        <w:t>ustomer numbers</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tblPr>
      <w:tblGrid>
        <w:gridCol w:w="1679"/>
        <w:gridCol w:w="1136"/>
        <w:gridCol w:w="1138"/>
        <w:gridCol w:w="1138"/>
        <w:gridCol w:w="1138"/>
        <w:gridCol w:w="1138"/>
        <w:gridCol w:w="1138"/>
      </w:tblGrid>
      <w:tr w:rsidR="001D1240" w:rsidRPr="00DC1337" w:rsidTr="005701FE">
        <w:tc>
          <w:tcPr>
            <w:tcW w:w="1679" w:type="dxa"/>
            <w:tcBorders>
              <w:top w:val="nil"/>
              <w:left w:val="nil"/>
              <w:bottom w:val="nil"/>
              <w:right w:val="nil"/>
              <w:tl2br w:val="nil"/>
              <w:tr2bl w:val="nil"/>
            </w:tcBorders>
            <w:shd w:val="clear" w:color="auto" w:fill="333333"/>
          </w:tcPr>
          <w:p w:rsidR="001D1240" w:rsidRPr="00DC1337" w:rsidRDefault="001D1240" w:rsidP="00DC1337">
            <w:pPr>
              <w:pStyle w:val="BodyText"/>
              <w:keepNext/>
              <w:rPr>
                <w:rFonts w:ascii="Arial Narrow" w:hAnsi="Arial Narrow"/>
                <w:b/>
                <w:bCs/>
                <w:color w:val="FFFFFF"/>
                <w:sz w:val="20"/>
              </w:rPr>
            </w:pPr>
          </w:p>
        </w:tc>
        <w:tc>
          <w:tcPr>
            <w:tcW w:w="1136" w:type="dxa"/>
            <w:tcBorders>
              <w:top w:val="nil"/>
              <w:left w:val="nil"/>
              <w:bottom w:val="nil"/>
              <w:right w:val="nil"/>
              <w:tl2br w:val="nil"/>
              <w:tr2bl w:val="nil"/>
            </w:tcBorders>
            <w:shd w:val="clear" w:color="auto" w:fill="333333"/>
          </w:tcPr>
          <w:p w:rsidR="001D1240" w:rsidRPr="00DC1337" w:rsidRDefault="001D1240" w:rsidP="00DC1337">
            <w:pPr>
              <w:pStyle w:val="BodyText"/>
              <w:jc w:val="center"/>
              <w:rPr>
                <w:rFonts w:ascii="Arial Narrow" w:hAnsi="Arial Narrow"/>
                <w:b/>
                <w:bCs/>
                <w:color w:val="FFFFFF"/>
                <w:sz w:val="20"/>
              </w:rPr>
            </w:pPr>
            <w:r w:rsidRPr="00DC1337">
              <w:rPr>
                <w:rFonts w:ascii="Arial Narrow" w:hAnsi="Arial Narrow"/>
                <w:b/>
                <w:bCs/>
                <w:color w:val="FFFFFF"/>
                <w:sz w:val="20"/>
              </w:rPr>
              <w:t>2006/07</w:t>
            </w:r>
          </w:p>
        </w:tc>
        <w:tc>
          <w:tcPr>
            <w:tcW w:w="1138" w:type="dxa"/>
            <w:tcBorders>
              <w:top w:val="nil"/>
              <w:left w:val="nil"/>
              <w:bottom w:val="nil"/>
              <w:right w:val="nil"/>
              <w:tl2br w:val="nil"/>
              <w:tr2bl w:val="nil"/>
            </w:tcBorders>
            <w:shd w:val="clear" w:color="auto" w:fill="333333"/>
          </w:tcPr>
          <w:p w:rsidR="001D1240" w:rsidRPr="00DC1337" w:rsidRDefault="001D1240" w:rsidP="00DC1337">
            <w:pPr>
              <w:pStyle w:val="BodyText"/>
              <w:jc w:val="center"/>
              <w:rPr>
                <w:rFonts w:ascii="Arial Narrow" w:hAnsi="Arial Narrow"/>
                <w:b/>
                <w:bCs/>
                <w:color w:val="FFFFFF"/>
                <w:sz w:val="20"/>
              </w:rPr>
            </w:pPr>
            <w:r w:rsidRPr="00DC1337">
              <w:rPr>
                <w:rFonts w:ascii="Arial Narrow" w:hAnsi="Arial Narrow"/>
                <w:b/>
                <w:bCs/>
                <w:color w:val="FFFFFF"/>
                <w:sz w:val="20"/>
              </w:rPr>
              <w:t>2007/08</w:t>
            </w:r>
          </w:p>
        </w:tc>
        <w:tc>
          <w:tcPr>
            <w:tcW w:w="1138" w:type="dxa"/>
            <w:tcBorders>
              <w:top w:val="nil"/>
              <w:left w:val="nil"/>
              <w:bottom w:val="nil"/>
              <w:right w:val="nil"/>
              <w:tl2br w:val="nil"/>
              <w:tr2bl w:val="nil"/>
            </w:tcBorders>
            <w:shd w:val="clear" w:color="auto" w:fill="333333"/>
          </w:tcPr>
          <w:p w:rsidR="001D1240" w:rsidRPr="00DC1337" w:rsidRDefault="001D1240" w:rsidP="00DC1337">
            <w:pPr>
              <w:pStyle w:val="BodyText"/>
              <w:jc w:val="center"/>
              <w:rPr>
                <w:rFonts w:ascii="Arial Narrow" w:hAnsi="Arial Narrow"/>
                <w:b/>
                <w:bCs/>
                <w:color w:val="FFFFFF"/>
                <w:sz w:val="20"/>
              </w:rPr>
            </w:pPr>
            <w:r w:rsidRPr="00DC1337">
              <w:rPr>
                <w:rFonts w:ascii="Arial Narrow" w:hAnsi="Arial Narrow"/>
                <w:b/>
                <w:bCs/>
                <w:color w:val="FFFFFF"/>
                <w:sz w:val="20"/>
              </w:rPr>
              <w:t>2008/09</w:t>
            </w:r>
          </w:p>
        </w:tc>
        <w:tc>
          <w:tcPr>
            <w:tcW w:w="1138" w:type="dxa"/>
            <w:tcBorders>
              <w:top w:val="nil"/>
              <w:left w:val="nil"/>
              <w:bottom w:val="nil"/>
              <w:right w:val="nil"/>
              <w:tl2br w:val="nil"/>
              <w:tr2bl w:val="nil"/>
            </w:tcBorders>
            <w:shd w:val="clear" w:color="auto" w:fill="333333"/>
          </w:tcPr>
          <w:p w:rsidR="001D1240" w:rsidRPr="00DC1337" w:rsidRDefault="001D1240" w:rsidP="00DC1337">
            <w:pPr>
              <w:pStyle w:val="BodyText"/>
              <w:jc w:val="center"/>
              <w:rPr>
                <w:rFonts w:ascii="Arial Narrow" w:hAnsi="Arial Narrow"/>
                <w:b/>
                <w:bCs/>
                <w:color w:val="FFFFFF"/>
                <w:sz w:val="20"/>
              </w:rPr>
            </w:pPr>
            <w:r w:rsidRPr="00DC1337">
              <w:rPr>
                <w:rFonts w:ascii="Arial Narrow" w:hAnsi="Arial Narrow"/>
                <w:b/>
                <w:bCs/>
                <w:color w:val="FFFFFF"/>
                <w:sz w:val="20"/>
              </w:rPr>
              <w:t>2009/10</w:t>
            </w:r>
          </w:p>
        </w:tc>
        <w:tc>
          <w:tcPr>
            <w:tcW w:w="1138" w:type="dxa"/>
            <w:tcBorders>
              <w:top w:val="nil"/>
              <w:left w:val="nil"/>
              <w:bottom w:val="nil"/>
              <w:right w:val="nil"/>
              <w:tl2br w:val="nil"/>
              <w:tr2bl w:val="nil"/>
            </w:tcBorders>
            <w:shd w:val="clear" w:color="auto" w:fill="333333"/>
          </w:tcPr>
          <w:p w:rsidR="001D1240" w:rsidRPr="00DC1337" w:rsidRDefault="001D1240" w:rsidP="00DC1337">
            <w:pPr>
              <w:pStyle w:val="BodyText"/>
              <w:jc w:val="center"/>
              <w:rPr>
                <w:rFonts w:ascii="Arial Narrow" w:hAnsi="Arial Narrow"/>
                <w:b/>
                <w:bCs/>
                <w:color w:val="FFFFFF"/>
                <w:sz w:val="20"/>
              </w:rPr>
            </w:pPr>
            <w:r w:rsidRPr="00DC1337">
              <w:rPr>
                <w:rFonts w:ascii="Arial Narrow" w:hAnsi="Arial Narrow"/>
                <w:b/>
                <w:bCs/>
                <w:color w:val="FFFFFF"/>
                <w:sz w:val="20"/>
              </w:rPr>
              <w:t>2010/11</w:t>
            </w:r>
          </w:p>
        </w:tc>
        <w:tc>
          <w:tcPr>
            <w:tcW w:w="1138" w:type="dxa"/>
            <w:tcBorders>
              <w:top w:val="nil"/>
              <w:left w:val="nil"/>
              <w:bottom w:val="nil"/>
              <w:right w:val="nil"/>
              <w:tl2br w:val="nil"/>
              <w:tr2bl w:val="nil"/>
            </w:tcBorders>
            <w:shd w:val="clear" w:color="auto" w:fill="333333"/>
          </w:tcPr>
          <w:p w:rsidR="001D1240" w:rsidRPr="00DC1337" w:rsidRDefault="001D1240" w:rsidP="00DC1337">
            <w:pPr>
              <w:pStyle w:val="BodyText"/>
              <w:jc w:val="center"/>
              <w:rPr>
                <w:rFonts w:ascii="Arial Narrow" w:hAnsi="Arial Narrow"/>
                <w:b/>
                <w:bCs/>
                <w:color w:val="FFFFFF"/>
                <w:sz w:val="20"/>
              </w:rPr>
            </w:pPr>
            <w:r w:rsidRPr="00DC1337">
              <w:rPr>
                <w:rFonts w:ascii="Arial Narrow" w:hAnsi="Arial Narrow"/>
                <w:b/>
                <w:bCs/>
                <w:color w:val="FFFFFF"/>
                <w:sz w:val="20"/>
              </w:rPr>
              <w:t>2011/12F</w:t>
            </w:r>
          </w:p>
        </w:tc>
      </w:tr>
      <w:tr w:rsidR="005701FE" w:rsidRPr="00DC1337" w:rsidTr="005701FE">
        <w:tc>
          <w:tcPr>
            <w:tcW w:w="1679" w:type="dxa"/>
            <w:shd w:val="clear" w:color="auto" w:fill="auto"/>
          </w:tcPr>
          <w:p w:rsidR="005701FE" w:rsidRPr="001F6F2E" w:rsidRDefault="005701FE" w:rsidP="00281545">
            <w:pPr>
              <w:pStyle w:val="TableFooter"/>
              <w:rPr>
                <w:b w:val="0"/>
                <w:sz w:val="20"/>
              </w:rPr>
            </w:pPr>
            <w:r w:rsidRPr="001F6F2E">
              <w:rPr>
                <w:b w:val="0"/>
                <w:sz w:val="20"/>
              </w:rPr>
              <w:t>Total users</w:t>
            </w:r>
          </w:p>
        </w:tc>
        <w:tc>
          <w:tcPr>
            <w:tcW w:w="1136" w:type="dxa"/>
            <w:shd w:val="clear" w:color="auto" w:fill="auto"/>
          </w:tcPr>
          <w:p w:rsidR="005701FE" w:rsidRPr="001F6F2E" w:rsidRDefault="005701FE" w:rsidP="00281545">
            <w:pPr>
              <w:pStyle w:val="TableBodyText"/>
              <w:jc w:val="center"/>
              <w:rPr>
                <w:sz w:val="20"/>
              </w:rPr>
            </w:pPr>
            <w:r w:rsidRPr="001F6F2E">
              <w:rPr>
                <w:sz w:val="20"/>
              </w:rPr>
              <w:t>8</w:t>
            </w:r>
          </w:p>
        </w:tc>
        <w:tc>
          <w:tcPr>
            <w:tcW w:w="1138" w:type="dxa"/>
            <w:shd w:val="clear" w:color="auto" w:fill="auto"/>
          </w:tcPr>
          <w:p w:rsidR="005701FE" w:rsidRPr="001F6F2E" w:rsidRDefault="005701FE" w:rsidP="00281545">
            <w:pPr>
              <w:pStyle w:val="TableBodyText"/>
              <w:jc w:val="center"/>
              <w:rPr>
                <w:sz w:val="20"/>
              </w:rPr>
            </w:pPr>
            <w:r w:rsidRPr="001F6F2E">
              <w:rPr>
                <w:sz w:val="20"/>
              </w:rPr>
              <w:t>9</w:t>
            </w:r>
          </w:p>
        </w:tc>
        <w:tc>
          <w:tcPr>
            <w:tcW w:w="1138" w:type="dxa"/>
            <w:shd w:val="clear" w:color="auto" w:fill="auto"/>
          </w:tcPr>
          <w:p w:rsidR="005701FE" w:rsidRPr="001F6F2E" w:rsidRDefault="005701FE" w:rsidP="00281545">
            <w:pPr>
              <w:pStyle w:val="TableBodyText"/>
              <w:jc w:val="center"/>
              <w:rPr>
                <w:sz w:val="20"/>
              </w:rPr>
            </w:pPr>
            <w:r w:rsidRPr="001F6F2E">
              <w:rPr>
                <w:sz w:val="20"/>
              </w:rPr>
              <w:t>11</w:t>
            </w:r>
          </w:p>
        </w:tc>
        <w:tc>
          <w:tcPr>
            <w:tcW w:w="1138" w:type="dxa"/>
            <w:shd w:val="clear" w:color="auto" w:fill="auto"/>
          </w:tcPr>
          <w:p w:rsidR="005701FE" w:rsidRPr="001F6F2E" w:rsidRDefault="005701FE" w:rsidP="00281545">
            <w:pPr>
              <w:pStyle w:val="TableBodyText"/>
              <w:jc w:val="center"/>
              <w:rPr>
                <w:sz w:val="20"/>
              </w:rPr>
            </w:pPr>
            <w:r w:rsidRPr="001F6F2E">
              <w:rPr>
                <w:sz w:val="20"/>
              </w:rPr>
              <w:t>11</w:t>
            </w:r>
          </w:p>
        </w:tc>
        <w:tc>
          <w:tcPr>
            <w:tcW w:w="1138" w:type="dxa"/>
            <w:shd w:val="clear" w:color="auto" w:fill="auto"/>
          </w:tcPr>
          <w:p w:rsidR="005701FE" w:rsidRPr="001F6F2E" w:rsidRDefault="005701FE" w:rsidP="00281545">
            <w:pPr>
              <w:pStyle w:val="TableBodyText"/>
              <w:jc w:val="center"/>
              <w:rPr>
                <w:sz w:val="20"/>
              </w:rPr>
            </w:pPr>
            <w:r w:rsidRPr="001F6F2E">
              <w:rPr>
                <w:sz w:val="20"/>
              </w:rPr>
              <w:t>11</w:t>
            </w:r>
          </w:p>
        </w:tc>
        <w:tc>
          <w:tcPr>
            <w:tcW w:w="1138" w:type="dxa"/>
            <w:shd w:val="clear" w:color="auto" w:fill="auto"/>
          </w:tcPr>
          <w:p w:rsidR="005701FE" w:rsidRPr="001F6F2E" w:rsidRDefault="005701FE" w:rsidP="00281545">
            <w:pPr>
              <w:pStyle w:val="TableBodyText"/>
              <w:jc w:val="center"/>
              <w:rPr>
                <w:sz w:val="20"/>
              </w:rPr>
            </w:pPr>
            <w:r w:rsidRPr="001F6F2E">
              <w:rPr>
                <w:sz w:val="20"/>
              </w:rPr>
              <w:t>11</w:t>
            </w:r>
          </w:p>
        </w:tc>
      </w:tr>
    </w:tbl>
    <w:p w:rsidR="0047306B" w:rsidRDefault="0047306B" w:rsidP="0047306B">
      <w:pPr>
        <w:pStyle w:val="Heading1"/>
      </w:pPr>
      <w:bookmarkStart w:id="21" w:name="_Toc333585058"/>
      <w:r>
        <w:lastRenderedPageBreak/>
        <w:t xml:space="preserve">The </w:t>
      </w:r>
      <w:r w:rsidR="0074078F">
        <w:t>C</w:t>
      </w:r>
      <w:r>
        <w:t xml:space="preserve">apital </w:t>
      </w:r>
      <w:r w:rsidR="0074078F">
        <w:t>B</w:t>
      </w:r>
      <w:r>
        <w:t>ase</w:t>
      </w:r>
      <w:bookmarkEnd w:id="21"/>
    </w:p>
    <w:p w:rsidR="009F5AF6" w:rsidRPr="00A732B6" w:rsidRDefault="009F5AF6" w:rsidP="009F5AF6">
      <w:pPr>
        <w:pStyle w:val="Heading2"/>
        <w:rPr>
          <w:i w:val="0"/>
        </w:rPr>
      </w:pPr>
      <w:bookmarkStart w:id="22" w:name="_Ref263791223"/>
      <w:bookmarkStart w:id="23" w:name="_Toc333585059"/>
      <w:r w:rsidRPr="00A732B6">
        <w:rPr>
          <w:i w:val="0"/>
        </w:rPr>
        <w:t xml:space="preserve">Opening </w:t>
      </w:r>
      <w:r w:rsidR="0074078F" w:rsidRPr="00A732B6">
        <w:rPr>
          <w:i w:val="0"/>
        </w:rPr>
        <w:t>C</w:t>
      </w:r>
      <w:r w:rsidRPr="00A732B6">
        <w:rPr>
          <w:i w:val="0"/>
        </w:rPr>
        <w:t xml:space="preserve">apital </w:t>
      </w:r>
      <w:r w:rsidR="0074078F" w:rsidRPr="00A732B6">
        <w:rPr>
          <w:i w:val="0"/>
        </w:rPr>
        <w:t>B</w:t>
      </w:r>
      <w:r w:rsidRPr="00A732B6">
        <w:rPr>
          <w:i w:val="0"/>
        </w:rPr>
        <w:t>ase</w:t>
      </w:r>
      <w:bookmarkEnd w:id="22"/>
      <w:bookmarkEnd w:id="23"/>
    </w:p>
    <w:p w:rsidR="009F5AF6" w:rsidRPr="0078657D" w:rsidRDefault="00AF6B5B" w:rsidP="002B7F81">
      <w:pPr>
        <w:pStyle w:val="Heading3"/>
        <w:tabs>
          <w:tab w:val="clear" w:pos="964"/>
          <w:tab w:val="num" w:pos="0"/>
        </w:tabs>
        <w:ind w:left="0"/>
      </w:pPr>
      <w:bookmarkStart w:id="24" w:name="_Toc333585060"/>
      <w:r w:rsidRPr="0078657D">
        <w:t xml:space="preserve">Opening </w:t>
      </w:r>
      <w:r w:rsidR="0074078F">
        <w:t>C</w:t>
      </w:r>
      <w:r w:rsidRPr="0078657D">
        <w:t xml:space="preserve">apital </w:t>
      </w:r>
      <w:r w:rsidR="0074078F">
        <w:t>B</w:t>
      </w:r>
      <w:r w:rsidRPr="0078657D">
        <w:t xml:space="preserve">ase for </w:t>
      </w:r>
      <w:r w:rsidR="0074078F">
        <w:t>A</w:t>
      </w:r>
      <w:r w:rsidRPr="0078657D">
        <w:t xml:space="preserve">ccess </w:t>
      </w:r>
      <w:r w:rsidR="0074078F">
        <w:t>A</w:t>
      </w:r>
      <w:r w:rsidRPr="0078657D">
        <w:t xml:space="preserve">rrangement </w:t>
      </w:r>
      <w:r w:rsidR="0074078F">
        <w:t>P</w:t>
      </w:r>
      <w:r w:rsidRPr="0078657D">
        <w:t>eriod</w:t>
      </w:r>
      <w:bookmarkEnd w:id="24"/>
    </w:p>
    <w:p w:rsidR="00AF6B5B" w:rsidRDefault="00AF6B5B" w:rsidP="0047306B">
      <w:pPr>
        <w:pStyle w:val="BodyText"/>
      </w:pPr>
      <w:r>
        <w:t xml:space="preserve">The </w:t>
      </w:r>
      <w:r w:rsidR="009C06FA">
        <w:t>O</w:t>
      </w:r>
      <w:r>
        <w:t xml:space="preserve">pening </w:t>
      </w:r>
      <w:r w:rsidR="0074078F">
        <w:t>C</w:t>
      </w:r>
      <w:r>
        <w:t xml:space="preserve">apital </w:t>
      </w:r>
      <w:r w:rsidR="0074078F">
        <w:t>B</w:t>
      </w:r>
      <w:r>
        <w:t xml:space="preserve">ase for the </w:t>
      </w:r>
      <w:r w:rsidR="0074078F">
        <w:t>A</w:t>
      </w:r>
      <w:r>
        <w:t xml:space="preserve">ccess </w:t>
      </w:r>
      <w:r w:rsidR="0074078F">
        <w:t>A</w:t>
      </w:r>
      <w:r>
        <w:t xml:space="preserve">rrangement </w:t>
      </w:r>
      <w:r w:rsidR="0074078F">
        <w:t>P</w:t>
      </w:r>
      <w:r>
        <w:t>eriod</w:t>
      </w:r>
      <w:r w:rsidR="003530FF">
        <w:rPr>
          <w:rStyle w:val="FootnoteReference"/>
        </w:rPr>
        <w:footnoteReference w:id="9"/>
      </w:r>
      <w:r>
        <w:t xml:space="preserve"> </w:t>
      </w:r>
      <w:r w:rsidR="007E045F">
        <w:t xml:space="preserve">is shown in </w:t>
      </w:r>
      <w:r w:rsidR="00FE05B2">
        <w:fldChar w:fldCharType="begin"/>
      </w:r>
      <w:r w:rsidR="00FD5FB2">
        <w:instrText xml:space="preserve"> REF _Ref273367326 \h </w:instrText>
      </w:r>
      <w:r w:rsidR="00FE05B2">
        <w:fldChar w:fldCharType="separate"/>
      </w:r>
      <w:r w:rsidR="006A2A3C" w:rsidRPr="007E045F">
        <w:rPr>
          <w:iCs/>
        </w:rPr>
        <w:t xml:space="preserve">Table </w:t>
      </w:r>
      <w:r w:rsidR="006A2A3C">
        <w:rPr>
          <w:bCs/>
          <w:iCs/>
          <w:noProof/>
        </w:rPr>
        <w:t>3</w:t>
      </w:r>
      <w:r w:rsidR="006A2A3C">
        <w:rPr>
          <w:iCs/>
        </w:rPr>
        <w:t>.</w:t>
      </w:r>
      <w:r w:rsidR="006A2A3C">
        <w:rPr>
          <w:bCs/>
          <w:iCs/>
          <w:noProof/>
        </w:rPr>
        <w:t>1</w:t>
      </w:r>
      <w:r w:rsidR="00FE05B2">
        <w:fldChar w:fldCharType="end"/>
      </w:r>
      <w:r w:rsidR="00FD5FB2">
        <w:t xml:space="preserve"> below.</w:t>
      </w:r>
    </w:p>
    <w:p w:rsidR="00A36E71" w:rsidRDefault="007E045F" w:rsidP="007E045F">
      <w:pPr>
        <w:pStyle w:val="Caption"/>
        <w:rPr>
          <w:bCs w:val="0"/>
          <w:iCs/>
          <w:sz w:val="22"/>
        </w:rPr>
      </w:pPr>
      <w:bookmarkStart w:id="25" w:name="_Ref273367326"/>
      <w:r w:rsidRPr="007E045F">
        <w:rPr>
          <w:bCs w:val="0"/>
          <w:iCs/>
          <w:sz w:val="22"/>
        </w:rPr>
        <w:t xml:space="preserve">Table </w:t>
      </w:r>
      <w:r w:rsidR="00FE05B2">
        <w:rPr>
          <w:bCs w:val="0"/>
          <w:iCs/>
          <w:sz w:val="22"/>
        </w:rPr>
        <w:fldChar w:fldCharType="begin"/>
      </w:r>
      <w:r w:rsidR="00BA6B4B">
        <w:rPr>
          <w:bCs w:val="0"/>
          <w:iCs/>
          <w:sz w:val="22"/>
        </w:rPr>
        <w:instrText xml:space="preserve"> STYLEREF 1 \s </w:instrText>
      </w:r>
      <w:r w:rsidR="00FE05B2">
        <w:rPr>
          <w:bCs w:val="0"/>
          <w:iCs/>
          <w:sz w:val="22"/>
        </w:rPr>
        <w:fldChar w:fldCharType="separate"/>
      </w:r>
      <w:r w:rsidR="006A2A3C">
        <w:rPr>
          <w:bCs w:val="0"/>
          <w:iCs/>
          <w:noProof/>
          <w:sz w:val="22"/>
        </w:rPr>
        <w:t>3</w:t>
      </w:r>
      <w:r w:rsidR="00FE05B2">
        <w:rPr>
          <w:bCs w:val="0"/>
          <w:iCs/>
          <w:sz w:val="22"/>
        </w:rPr>
        <w:fldChar w:fldCharType="end"/>
      </w:r>
      <w:r w:rsidR="00BA6B4B">
        <w:rPr>
          <w:bCs w:val="0"/>
          <w:iCs/>
          <w:sz w:val="22"/>
        </w:rPr>
        <w:t>.</w:t>
      </w:r>
      <w:r w:rsidR="00FE05B2">
        <w:rPr>
          <w:bCs w:val="0"/>
          <w:iCs/>
          <w:sz w:val="22"/>
        </w:rPr>
        <w:fldChar w:fldCharType="begin"/>
      </w:r>
      <w:r w:rsidR="00BA6B4B">
        <w:rPr>
          <w:bCs w:val="0"/>
          <w:iCs/>
          <w:sz w:val="22"/>
        </w:rPr>
        <w:instrText xml:space="preserve"> SEQ Table \* ARABIC \s 1 </w:instrText>
      </w:r>
      <w:r w:rsidR="00FE05B2">
        <w:rPr>
          <w:bCs w:val="0"/>
          <w:iCs/>
          <w:sz w:val="22"/>
        </w:rPr>
        <w:fldChar w:fldCharType="separate"/>
      </w:r>
      <w:r w:rsidR="006A2A3C">
        <w:rPr>
          <w:bCs w:val="0"/>
          <w:iCs/>
          <w:noProof/>
          <w:sz w:val="22"/>
        </w:rPr>
        <w:t>1</w:t>
      </w:r>
      <w:r w:rsidR="00FE05B2">
        <w:rPr>
          <w:bCs w:val="0"/>
          <w:iCs/>
          <w:sz w:val="22"/>
        </w:rPr>
        <w:fldChar w:fldCharType="end"/>
      </w:r>
      <w:bookmarkEnd w:id="25"/>
      <w:r w:rsidRPr="007E045F">
        <w:rPr>
          <w:bCs w:val="0"/>
          <w:iCs/>
          <w:sz w:val="22"/>
        </w:rPr>
        <w:t xml:space="preserve"> – Opening </w:t>
      </w:r>
      <w:r w:rsidR="0074078F">
        <w:rPr>
          <w:bCs w:val="0"/>
          <w:iCs/>
          <w:sz w:val="22"/>
        </w:rPr>
        <w:t>C</w:t>
      </w:r>
      <w:r w:rsidRPr="007E045F">
        <w:rPr>
          <w:bCs w:val="0"/>
          <w:iCs/>
          <w:sz w:val="22"/>
        </w:rPr>
        <w:t xml:space="preserve">apital </w:t>
      </w:r>
      <w:r w:rsidR="0074078F">
        <w:rPr>
          <w:bCs w:val="0"/>
          <w:iCs/>
          <w:sz w:val="22"/>
        </w:rPr>
        <w:t>B</w:t>
      </w:r>
      <w:r w:rsidRPr="007E045F">
        <w:rPr>
          <w:bCs w:val="0"/>
          <w:iCs/>
          <w:sz w:val="22"/>
        </w:rPr>
        <w:t xml:space="preserve">ase for the </w:t>
      </w:r>
      <w:r w:rsidR="0074078F">
        <w:rPr>
          <w:bCs w:val="0"/>
          <w:iCs/>
          <w:sz w:val="22"/>
        </w:rPr>
        <w:t>A</w:t>
      </w:r>
      <w:r w:rsidRPr="007E045F">
        <w:rPr>
          <w:bCs w:val="0"/>
          <w:iCs/>
          <w:sz w:val="22"/>
        </w:rPr>
        <w:t xml:space="preserve">ccess </w:t>
      </w:r>
      <w:r w:rsidR="0074078F">
        <w:rPr>
          <w:bCs w:val="0"/>
          <w:iCs/>
          <w:sz w:val="22"/>
        </w:rPr>
        <w:t>A</w:t>
      </w:r>
      <w:r w:rsidRPr="007E045F">
        <w:rPr>
          <w:bCs w:val="0"/>
          <w:iCs/>
          <w:sz w:val="22"/>
        </w:rPr>
        <w:t xml:space="preserve">rrangement </w:t>
      </w:r>
      <w:r w:rsidR="0074078F">
        <w:rPr>
          <w:bCs w:val="0"/>
          <w:iCs/>
          <w:sz w:val="22"/>
        </w:rPr>
        <w:t>P</w:t>
      </w:r>
      <w:r w:rsidRPr="007E045F">
        <w:rPr>
          <w:bCs w:val="0"/>
          <w:iCs/>
          <w:sz w:val="22"/>
        </w:rPr>
        <w:t>eriod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884"/>
        <w:gridCol w:w="1004"/>
        <w:gridCol w:w="1033"/>
        <w:gridCol w:w="1129"/>
        <w:gridCol w:w="1129"/>
        <w:gridCol w:w="1129"/>
        <w:gridCol w:w="1129"/>
      </w:tblGrid>
      <w:tr w:rsidR="005701FE" w:rsidRPr="005E66DB" w:rsidTr="00B31EA9">
        <w:tc>
          <w:tcPr>
            <w:tcW w:w="1884" w:type="dxa"/>
            <w:tcBorders>
              <w:top w:val="nil"/>
              <w:left w:val="nil"/>
              <w:bottom w:val="nil"/>
              <w:right w:val="nil"/>
            </w:tcBorders>
            <w:shd w:val="clear" w:color="auto" w:fill="333333"/>
          </w:tcPr>
          <w:p w:rsidR="005701FE" w:rsidRPr="001F6F2E" w:rsidRDefault="005701FE" w:rsidP="00281545">
            <w:pPr>
              <w:pStyle w:val="BodyText"/>
              <w:keepNext/>
              <w:jc w:val="left"/>
              <w:rPr>
                <w:rFonts w:ascii="Arial Narrow" w:hAnsi="Arial Narrow"/>
                <w:b/>
                <w:bCs/>
                <w:color w:val="FFFFFF"/>
                <w:sz w:val="20"/>
              </w:rPr>
            </w:pPr>
            <w:bookmarkStart w:id="26" w:name="_Ref263943771"/>
            <w:bookmarkStart w:id="27" w:name="_Ref263944495"/>
            <w:r w:rsidRPr="001F6F2E">
              <w:rPr>
                <w:rFonts w:ascii="Arial Narrow" w:hAnsi="Arial Narrow"/>
                <w:b/>
                <w:bCs/>
                <w:color w:val="FFFFFF"/>
                <w:sz w:val="20"/>
              </w:rPr>
              <w:t>$</w:t>
            </w:r>
            <w:r>
              <w:rPr>
                <w:rFonts w:ascii="Arial Narrow" w:hAnsi="Arial Narrow"/>
                <w:b/>
                <w:bCs/>
                <w:color w:val="FFFFFF"/>
                <w:sz w:val="20"/>
              </w:rPr>
              <w:t>m</w:t>
            </w:r>
            <w:r w:rsidRPr="001F6F2E">
              <w:rPr>
                <w:rFonts w:ascii="Arial Narrow" w:hAnsi="Arial Narrow"/>
                <w:b/>
                <w:bCs/>
                <w:color w:val="FFFFFF"/>
                <w:sz w:val="20"/>
              </w:rPr>
              <w:t xml:space="preserve"> nominal</w:t>
            </w:r>
          </w:p>
        </w:tc>
        <w:tc>
          <w:tcPr>
            <w:tcW w:w="1004" w:type="dxa"/>
            <w:tcBorders>
              <w:top w:val="nil"/>
              <w:left w:val="nil"/>
              <w:bottom w:val="nil"/>
              <w:right w:val="nil"/>
            </w:tcBorders>
            <w:shd w:val="clear" w:color="auto" w:fill="333333"/>
          </w:tcPr>
          <w:p w:rsidR="005701FE" w:rsidRPr="001F6F2E" w:rsidRDefault="005701FE" w:rsidP="00281545">
            <w:pPr>
              <w:pStyle w:val="BodyText"/>
              <w:jc w:val="center"/>
              <w:rPr>
                <w:rFonts w:ascii="Arial Narrow" w:hAnsi="Arial Narrow"/>
                <w:b/>
                <w:bCs/>
                <w:color w:val="FFFFFF"/>
                <w:sz w:val="20"/>
              </w:rPr>
            </w:pPr>
            <w:r w:rsidRPr="001F6F2E">
              <w:rPr>
                <w:rFonts w:ascii="Arial Narrow" w:hAnsi="Arial Narrow"/>
                <w:b/>
                <w:bCs/>
                <w:color w:val="FFFFFF"/>
                <w:sz w:val="20"/>
              </w:rPr>
              <w:t>2006/07</w:t>
            </w:r>
          </w:p>
        </w:tc>
        <w:tc>
          <w:tcPr>
            <w:tcW w:w="1033" w:type="dxa"/>
            <w:tcBorders>
              <w:top w:val="nil"/>
              <w:left w:val="nil"/>
              <w:bottom w:val="nil"/>
              <w:right w:val="nil"/>
            </w:tcBorders>
            <w:shd w:val="clear" w:color="auto" w:fill="333333"/>
          </w:tcPr>
          <w:p w:rsidR="005701FE" w:rsidRPr="001F6F2E" w:rsidRDefault="005701FE" w:rsidP="00281545">
            <w:pPr>
              <w:pStyle w:val="BodyText"/>
              <w:jc w:val="center"/>
              <w:rPr>
                <w:rFonts w:ascii="Arial Narrow" w:hAnsi="Arial Narrow"/>
                <w:b/>
                <w:bCs/>
                <w:color w:val="FFFFFF"/>
                <w:sz w:val="20"/>
              </w:rPr>
            </w:pPr>
            <w:r w:rsidRPr="001F6F2E">
              <w:rPr>
                <w:rFonts w:ascii="Arial Narrow" w:hAnsi="Arial Narrow"/>
                <w:b/>
                <w:bCs/>
                <w:color w:val="FFFFFF"/>
                <w:sz w:val="20"/>
              </w:rPr>
              <w:t>2007/08</w:t>
            </w:r>
          </w:p>
        </w:tc>
        <w:tc>
          <w:tcPr>
            <w:tcW w:w="1129" w:type="dxa"/>
            <w:tcBorders>
              <w:top w:val="nil"/>
              <w:left w:val="nil"/>
              <w:bottom w:val="nil"/>
              <w:right w:val="nil"/>
            </w:tcBorders>
            <w:shd w:val="clear" w:color="auto" w:fill="333333"/>
          </w:tcPr>
          <w:p w:rsidR="005701FE" w:rsidRPr="001F6F2E" w:rsidRDefault="005701FE" w:rsidP="00281545">
            <w:pPr>
              <w:pStyle w:val="BodyText"/>
              <w:jc w:val="center"/>
              <w:rPr>
                <w:rFonts w:ascii="Arial Narrow" w:hAnsi="Arial Narrow"/>
                <w:b/>
                <w:bCs/>
                <w:color w:val="FFFFFF"/>
                <w:sz w:val="20"/>
              </w:rPr>
            </w:pPr>
            <w:r w:rsidRPr="001F6F2E">
              <w:rPr>
                <w:rFonts w:ascii="Arial Narrow" w:hAnsi="Arial Narrow"/>
                <w:b/>
                <w:bCs/>
                <w:color w:val="FFFFFF"/>
                <w:sz w:val="20"/>
              </w:rPr>
              <w:t>2008/09</w:t>
            </w:r>
          </w:p>
        </w:tc>
        <w:tc>
          <w:tcPr>
            <w:tcW w:w="1129" w:type="dxa"/>
            <w:tcBorders>
              <w:top w:val="nil"/>
              <w:left w:val="nil"/>
              <w:bottom w:val="nil"/>
              <w:right w:val="nil"/>
            </w:tcBorders>
            <w:shd w:val="clear" w:color="auto" w:fill="333333"/>
          </w:tcPr>
          <w:p w:rsidR="005701FE" w:rsidRPr="001F6F2E" w:rsidRDefault="005701FE" w:rsidP="00281545">
            <w:pPr>
              <w:pStyle w:val="BodyText"/>
              <w:jc w:val="center"/>
              <w:rPr>
                <w:rFonts w:ascii="Arial Narrow" w:hAnsi="Arial Narrow"/>
                <w:b/>
                <w:bCs/>
                <w:color w:val="FFFFFF"/>
                <w:sz w:val="20"/>
              </w:rPr>
            </w:pPr>
            <w:r w:rsidRPr="001F6F2E">
              <w:rPr>
                <w:rFonts w:ascii="Arial Narrow" w:hAnsi="Arial Narrow"/>
                <w:b/>
                <w:bCs/>
                <w:color w:val="FFFFFF"/>
                <w:sz w:val="20"/>
              </w:rPr>
              <w:t>2009/10</w:t>
            </w:r>
          </w:p>
        </w:tc>
        <w:tc>
          <w:tcPr>
            <w:tcW w:w="1129" w:type="dxa"/>
            <w:tcBorders>
              <w:top w:val="nil"/>
              <w:left w:val="nil"/>
              <w:bottom w:val="nil"/>
              <w:right w:val="nil"/>
            </w:tcBorders>
            <w:shd w:val="clear" w:color="auto" w:fill="333333"/>
          </w:tcPr>
          <w:p w:rsidR="005701FE" w:rsidRPr="001F6F2E" w:rsidRDefault="005701FE" w:rsidP="00281545">
            <w:pPr>
              <w:pStyle w:val="BodyText"/>
              <w:jc w:val="center"/>
              <w:rPr>
                <w:rFonts w:ascii="Arial Narrow" w:hAnsi="Arial Narrow"/>
                <w:b/>
                <w:bCs/>
                <w:color w:val="FFFFFF"/>
                <w:sz w:val="20"/>
              </w:rPr>
            </w:pPr>
            <w:r w:rsidRPr="001F6F2E">
              <w:rPr>
                <w:rFonts w:ascii="Arial Narrow" w:hAnsi="Arial Narrow"/>
                <w:b/>
                <w:bCs/>
                <w:color w:val="FFFFFF"/>
                <w:sz w:val="20"/>
              </w:rPr>
              <w:t>2010/11</w:t>
            </w:r>
          </w:p>
        </w:tc>
        <w:tc>
          <w:tcPr>
            <w:tcW w:w="1129" w:type="dxa"/>
            <w:tcBorders>
              <w:top w:val="nil"/>
              <w:left w:val="nil"/>
              <w:bottom w:val="nil"/>
              <w:right w:val="nil"/>
            </w:tcBorders>
            <w:shd w:val="clear" w:color="auto" w:fill="333333"/>
          </w:tcPr>
          <w:p w:rsidR="005701FE" w:rsidRPr="001F6F2E" w:rsidRDefault="005701FE" w:rsidP="00281545">
            <w:pPr>
              <w:pStyle w:val="BodyText"/>
              <w:jc w:val="center"/>
              <w:rPr>
                <w:rFonts w:ascii="Arial Narrow" w:hAnsi="Arial Narrow"/>
                <w:b/>
                <w:bCs/>
                <w:color w:val="FFFFFF"/>
                <w:sz w:val="20"/>
              </w:rPr>
            </w:pPr>
            <w:r w:rsidRPr="001F6F2E">
              <w:rPr>
                <w:rFonts w:ascii="Arial Narrow" w:hAnsi="Arial Narrow"/>
                <w:b/>
                <w:bCs/>
                <w:color w:val="FFFFFF"/>
                <w:sz w:val="20"/>
              </w:rPr>
              <w:t>2011/12</w:t>
            </w:r>
          </w:p>
        </w:tc>
      </w:tr>
      <w:tr w:rsidR="00FB0FB9" w:rsidRPr="005E66DB" w:rsidTr="00B31EA9">
        <w:tc>
          <w:tcPr>
            <w:tcW w:w="1884" w:type="dxa"/>
            <w:vAlign w:val="bottom"/>
          </w:tcPr>
          <w:p w:rsidR="00FB0FB9" w:rsidRPr="001F6F2E" w:rsidRDefault="00FB0FB9" w:rsidP="0074078F">
            <w:pPr>
              <w:pStyle w:val="TableBodyText"/>
              <w:keepNext/>
              <w:jc w:val="left"/>
              <w:rPr>
                <w:sz w:val="20"/>
              </w:rPr>
            </w:pPr>
            <w:r w:rsidRPr="001F6F2E">
              <w:rPr>
                <w:sz w:val="20"/>
              </w:rPr>
              <w:t xml:space="preserve">Opening </w:t>
            </w:r>
            <w:r w:rsidRPr="001F6F2E">
              <w:rPr>
                <w:sz w:val="20"/>
              </w:rPr>
              <w:br/>
            </w:r>
            <w:r w:rsidR="0074078F">
              <w:rPr>
                <w:sz w:val="20"/>
              </w:rPr>
              <w:t>C</w:t>
            </w:r>
            <w:r w:rsidRPr="001F6F2E">
              <w:rPr>
                <w:sz w:val="20"/>
              </w:rPr>
              <w:t xml:space="preserve">apital </w:t>
            </w:r>
            <w:r w:rsidR="0074078F">
              <w:rPr>
                <w:sz w:val="20"/>
              </w:rPr>
              <w:t>B</w:t>
            </w:r>
            <w:r w:rsidRPr="001F6F2E">
              <w:rPr>
                <w:sz w:val="20"/>
              </w:rPr>
              <w:t>ase</w:t>
            </w:r>
          </w:p>
        </w:tc>
        <w:tc>
          <w:tcPr>
            <w:tcW w:w="1004" w:type="dxa"/>
            <w:vAlign w:val="center"/>
          </w:tcPr>
          <w:p w:rsidR="00FB0FB9" w:rsidRPr="00FB0FB9" w:rsidRDefault="00FB0FB9" w:rsidP="00B31EA9">
            <w:pPr>
              <w:pStyle w:val="TableBodyText"/>
              <w:jc w:val="center"/>
              <w:rPr>
                <w:sz w:val="20"/>
              </w:rPr>
            </w:pPr>
            <w:r w:rsidRPr="00FB0FB9">
              <w:rPr>
                <w:sz w:val="20"/>
              </w:rPr>
              <w:t xml:space="preserve"> 296.</w:t>
            </w:r>
            <w:r w:rsidR="00B31EA9">
              <w:rPr>
                <w:sz w:val="20"/>
              </w:rPr>
              <w:t>4</w:t>
            </w:r>
            <w:r w:rsidR="00B31EA9" w:rsidRPr="00FB0FB9">
              <w:rPr>
                <w:sz w:val="20"/>
              </w:rPr>
              <w:t xml:space="preserve"> </w:t>
            </w:r>
          </w:p>
        </w:tc>
        <w:tc>
          <w:tcPr>
            <w:tcW w:w="1033" w:type="dxa"/>
            <w:vAlign w:val="center"/>
          </w:tcPr>
          <w:p w:rsidR="00FB0FB9" w:rsidRPr="00FB0FB9" w:rsidRDefault="00FB0FB9" w:rsidP="00FB0FB9">
            <w:pPr>
              <w:pStyle w:val="TableBodyText"/>
              <w:jc w:val="center"/>
              <w:rPr>
                <w:sz w:val="20"/>
              </w:rPr>
            </w:pPr>
            <w:r w:rsidRPr="00FB0FB9">
              <w:rPr>
                <w:sz w:val="20"/>
              </w:rPr>
              <w:t xml:space="preserve"> 300.2 </w:t>
            </w:r>
          </w:p>
        </w:tc>
        <w:tc>
          <w:tcPr>
            <w:tcW w:w="1129" w:type="dxa"/>
            <w:vAlign w:val="center"/>
          </w:tcPr>
          <w:p w:rsidR="00FB0FB9" w:rsidRPr="00FB0FB9" w:rsidRDefault="003C0952" w:rsidP="00FB0FB9">
            <w:pPr>
              <w:pStyle w:val="TableBodyText"/>
              <w:jc w:val="center"/>
              <w:rPr>
                <w:sz w:val="20"/>
              </w:rPr>
            </w:pPr>
            <w:r>
              <w:rPr>
                <w:sz w:val="20"/>
              </w:rPr>
              <w:t>335.2</w:t>
            </w:r>
            <w:r w:rsidR="00FB0FB9" w:rsidRPr="00FB0FB9">
              <w:rPr>
                <w:sz w:val="20"/>
              </w:rPr>
              <w:t xml:space="preserve"> </w:t>
            </w:r>
          </w:p>
        </w:tc>
        <w:tc>
          <w:tcPr>
            <w:tcW w:w="1129" w:type="dxa"/>
            <w:vAlign w:val="center"/>
          </w:tcPr>
          <w:p w:rsidR="00FB0FB9" w:rsidRPr="00FB0FB9" w:rsidRDefault="00FB0FB9" w:rsidP="003C0952">
            <w:pPr>
              <w:pStyle w:val="TableBodyText"/>
              <w:jc w:val="center"/>
              <w:rPr>
                <w:sz w:val="20"/>
              </w:rPr>
            </w:pPr>
            <w:r w:rsidRPr="00FB0FB9">
              <w:rPr>
                <w:sz w:val="20"/>
              </w:rPr>
              <w:t xml:space="preserve"> </w:t>
            </w:r>
            <w:r w:rsidR="003C0952">
              <w:rPr>
                <w:sz w:val="20"/>
              </w:rPr>
              <w:t>339.5</w:t>
            </w:r>
            <w:r w:rsidRPr="00FB0FB9">
              <w:rPr>
                <w:sz w:val="20"/>
              </w:rPr>
              <w:t xml:space="preserve"> </w:t>
            </w:r>
          </w:p>
        </w:tc>
        <w:tc>
          <w:tcPr>
            <w:tcW w:w="1129" w:type="dxa"/>
            <w:vAlign w:val="center"/>
          </w:tcPr>
          <w:p w:rsidR="00FB0FB9" w:rsidRPr="00FB0FB9" w:rsidRDefault="00FB0FB9" w:rsidP="003C0952">
            <w:pPr>
              <w:pStyle w:val="TableBodyText"/>
              <w:jc w:val="center"/>
              <w:rPr>
                <w:sz w:val="20"/>
              </w:rPr>
            </w:pPr>
            <w:r w:rsidRPr="00FB0FB9">
              <w:rPr>
                <w:sz w:val="20"/>
              </w:rPr>
              <w:t xml:space="preserve"> </w:t>
            </w:r>
            <w:r w:rsidR="003C0952">
              <w:rPr>
                <w:sz w:val="20"/>
              </w:rPr>
              <w:t>346.5</w:t>
            </w:r>
            <w:r w:rsidRPr="00FB0FB9">
              <w:rPr>
                <w:sz w:val="20"/>
              </w:rPr>
              <w:t xml:space="preserve"> </w:t>
            </w:r>
          </w:p>
        </w:tc>
        <w:tc>
          <w:tcPr>
            <w:tcW w:w="1129" w:type="dxa"/>
            <w:vAlign w:val="center"/>
          </w:tcPr>
          <w:p w:rsidR="00FB0FB9" w:rsidRPr="00FB0FB9" w:rsidRDefault="00FB0FB9" w:rsidP="003C0952">
            <w:pPr>
              <w:pStyle w:val="TableBodyText"/>
              <w:jc w:val="center"/>
              <w:rPr>
                <w:sz w:val="20"/>
              </w:rPr>
            </w:pPr>
            <w:r w:rsidRPr="00FB0FB9">
              <w:rPr>
                <w:sz w:val="20"/>
              </w:rPr>
              <w:t xml:space="preserve"> </w:t>
            </w:r>
            <w:r w:rsidR="003C0952">
              <w:rPr>
                <w:sz w:val="20"/>
              </w:rPr>
              <w:t>362.7</w:t>
            </w:r>
            <w:r w:rsidRPr="00FB0FB9">
              <w:rPr>
                <w:sz w:val="20"/>
              </w:rPr>
              <w:t xml:space="preserve"> </w:t>
            </w:r>
          </w:p>
        </w:tc>
      </w:tr>
      <w:tr w:rsidR="00FB0FB9" w:rsidRPr="005E66DB" w:rsidTr="00B31EA9">
        <w:tc>
          <w:tcPr>
            <w:tcW w:w="1884" w:type="dxa"/>
            <w:vAlign w:val="bottom"/>
          </w:tcPr>
          <w:p w:rsidR="00FB0FB9" w:rsidRPr="001F6F2E" w:rsidRDefault="00FB0FB9" w:rsidP="00281545">
            <w:pPr>
              <w:pStyle w:val="TableBodyText"/>
              <w:keepNext/>
              <w:jc w:val="left"/>
              <w:rPr>
                <w:sz w:val="20"/>
              </w:rPr>
            </w:pPr>
            <w:r w:rsidRPr="001F6F2E">
              <w:rPr>
                <w:sz w:val="20"/>
              </w:rPr>
              <w:t>Plus capex</w:t>
            </w:r>
          </w:p>
        </w:tc>
        <w:tc>
          <w:tcPr>
            <w:tcW w:w="1004" w:type="dxa"/>
            <w:vAlign w:val="center"/>
          </w:tcPr>
          <w:p w:rsidR="00FB0FB9" w:rsidRPr="00FB0FB9" w:rsidRDefault="00FB0FB9" w:rsidP="001F655A">
            <w:pPr>
              <w:pStyle w:val="TableBodyText"/>
              <w:jc w:val="center"/>
              <w:rPr>
                <w:sz w:val="20"/>
              </w:rPr>
            </w:pPr>
            <w:r w:rsidRPr="00FB0FB9">
              <w:rPr>
                <w:sz w:val="20"/>
              </w:rPr>
              <w:t xml:space="preserve"> 2.7 </w:t>
            </w:r>
          </w:p>
        </w:tc>
        <w:tc>
          <w:tcPr>
            <w:tcW w:w="1033" w:type="dxa"/>
            <w:vAlign w:val="center"/>
          </w:tcPr>
          <w:p w:rsidR="00FB0FB9" w:rsidRPr="00FB0FB9" w:rsidRDefault="00FB0FB9" w:rsidP="003C0952">
            <w:pPr>
              <w:pStyle w:val="TableBodyText"/>
              <w:jc w:val="center"/>
              <w:rPr>
                <w:sz w:val="20"/>
              </w:rPr>
            </w:pPr>
            <w:r w:rsidRPr="00FB0FB9">
              <w:rPr>
                <w:sz w:val="20"/>
              </w:rPr>
              <w:t xml:space="preserve"> </w:t>
            </w:r>
            <w:r w:rsidR="003C0952">
              <w:rPr>
                <w:sz w:val="20"/>
              </w:rPr>
              <w:t>28.7</w:t>
            </w:r>
            <w:r w:rsidRPr="00FB0FB9">
              <w:rPr>
                <w:sz w:val="20"/>
              </w:rPr>
              <w:t xml:space="preserve"> </w:t>
            </w:r>
          </w:p>
        </w:tc>
        <w:tc>
          <w:tcPr>
            <w:tcW w:w="1129" w:type="dxa"/>
            <w:vAlign w:val="center"/>
          </w:tcPr>
          <w:p w:rsidR="00FB0FB9" w:rsidRPr="00FB0FB9" w:rsidRDefault="003C0952" w:rsidP="00FB0FB9">
            <w:pPr>
              <w:pStyle w:val="TableBodyText"/>
              <w:jc w:val="center"/>
              <w:rPr>
                <w:sz w:val="20"/>
              </w:rPr>
            </w:pPr>
            <w:r>
              <w:rPr>
                <w:sz w:val="20"/>
              </w:rPr>
              <w:t>2.8</w:t>
            </w:r>
            <w:r w:rsidR="00FB0FB9" w:rsidRPr="00FB0FB9">
              <w:rPr>
                <w:sz w:val="20"/>
              </w:rPr>
              <w:t xml:space="preserve"> </w:t>
            </w:r>
          </w:p>
        </w:tc>
        <w:tc>
          <w:tcPr>
            <w:tcW w:w="1129" w:type="dxa"/>
            <w:vAlign w:val="center"/>
          </w:tcPr>
          <w:p w:rsidR="00FB0FB9" w:rsidRPr="00FB0FB9" w:rsidRDefault="00FB0FB9" w:rsidP="00B31EA9">
            <w:pPr>
              <w:pStyle w:val="TableBodyText"/>
              <w:jc w:val="center"/>
              <w:rPr>
                <w:sz w:val="20"/>
              </w:rPr>
            </w:pPr>
            <w:r w:rsidRPr="00FB0FB9">
              <w:rPr>
                <w:sz w:val="20"/>
              </w:rPr>
              <w:t xml:space="preserve"> </w:t>
            </w:r>
            <w:r w:rsidR="00B31EA9">
              <w:rPr>
                <w:sz w:val="20"/>
              </w:rPr>
              <w:t>4.3</w:t>
            </w:r>
            <w:r w:rsidRPr="00FB0FB9">
              <w:rPr>
                <w:sz w:val="20"/>
              </w:rPr>
              <w:t xml:space="preserve"> </w:t>
            </w:r>
          </w:p>
        </w:tc>
        <w:tc>
          <w:tcPr>
            <w:tcW w:w="1129" w:type="dxa"/>
            <w:vAlign w:val="center"/>
          </w:tcPr>
          <w:p w:rsidR="00FB0FB9" w:rsidRPr="00FB0FB9" w:rsidRDefault="00B31EA9" w:rsidP="00FB0FB9">
            <w:pPr>
              <w:pStyle w:val="TableBodyText"/>
              <w:jc w:val="center"/>
              <w:rPr>
                <w:sz w:val="20"/>
              </w:rPr>
            </w:pPr>
            <w:r>
              <w:rPr>
                <w:sz w:val="20"/>
              </w:rPr>
              <w:t>12.4</w:t>
            </w:r>
          </w:p>
        </w:tc>
        <w:tc>
          <w:tcPr>
            <w:tcW w:w="1129" w:type="dxa"/>
            <w:vAlign w:val="center"/>
          </w:tcPr>
          <w:p w:rsidR="00FB0FB9" w:rsidRPr="00FB0FB9" w:rsidRDefault="00B31EA9" w:rsidP="00FB0FB9">
            <w:pPr>
              <w:pStyle w:val="TableBodyText"/>
              <w:jc w:val="center"/>
              <w:rPr>
                <w:sz w:val="20"/>
              </w:rPr>
            </w:pPr>
            <w:r>
              <w:rPr>
                <w:sz w:val="20"/>
              </w:rPr>
              <w:t>57.2</w:t>
            </w:r>
          </w:p>
        </w:tc>
      </w:tr>
      <w:tr w:rsidR="00B31EA9" w:rsidRPr="005E66DB" w:rsidTr="00B31EA9">
        <w:tc>
          <w:tcPr>
            <w:tcW w:w="1884" w:type="dxa"/>
            <w:vAlign w:val="bottom"/>
          </w:tcPr>
          <w:p w:rsidR="00B31EA9" w:rsidRPr="001F6F2E" w:rsidRDefault="00B31EA9" w:rsidP="00281545">
            <w:pPr>
              <w:pStyle w:val="TableBodyText"/>
              <w:keepNext/>
              <w:jc w:val="left"/>
              <w:rPr>
                <w:sz w:val="20"/>
              </w:rPr>
            </w:pPr>
            <w:r w:rsidRPr="001F6F2E">
              <w:rPr>
                <w:sz w:val="20"/>
              </w:rPr>
              <w:t>Plus speculative capex</w:t>
            </w:r>
          </w:p>
        </w:tc>
        <w:tc>
          <w:tcPr>
            <w:tcW w:w="1004" w:type="dxa"/>
          </w:tcPr>
          <w:p w:rsidR="00B31EA9" w:rsidRPr="00FB0FB9" w:rsidRDefault="00B31EA9" w:rsidP="00FB0FB9">
            <w:pPr>
              <w:pStyle w:val="TableBodyText"/>
              <w:jc w:val="center"/>
              <w:rPr>
                <w:sz w:val="20"/>
              </w:rPr>
            </w:pPr>
            <w:r w:rsidRPr="00D63BBC">
              <w:rPr>
                <w:sz w:val="20"/>
              </w:rPr>
              <w:t> 0.0</w:t>
            </w:r>
          </w:p>
        </w:tc>
        <w:tc>
          <w:tcPr>
            <w:tcW w:w="1033" w:type="dxa"/>
          </w:tcPr>
          <w:p w:rsidR="00B31EA9" w:rsidRPr="00FB0FB9" w:rsidRDefault="00B31EA9" w:rsidP="00FB0FB9">
            <w:pPr>
              <w:pStyle w:val="TableBodyText"/>
              <w:jc w:val="center"/>
              <w:rPr>
                <w:sz w:val="20"/>
              </w:rPr>
            </w:pPr>
            <w:r w:rsidRPr="00D63BBC">
              <w:rPr>
                <w:sz w:val="20"/>
              </w:rPr>
              <w:t> 0.0</w:t>
            </w:r>
          </w:p>
        </w:tc>
        <w:tc>
          <w:tcPr>
            <w:tcW w:w="1129" w:type="dxa"/>
          </w:tcPr>
          <w:p w:rsidR="00B31EA9" w:rsidRPr="00FB0FB9" w:rsidRDefault="00B31EA9" w:rsidP="00FB0FB9">
            <w:pPr>
              <w:pStyle w:val="TableBodyText"/>
              <w:jc w:val="center"/>
              <w:rPr>
                <w:sz w:val="20"/>
              </w:rPr>
            </w:pPr>
            <w:r w:rsidRPr="00D63BBC">
              <w:rPr>
                <w:sz w:val="20"/>
              </w:rPr>
              <w:t> 0.0</w:t>
            </w:r>
          </w:p>
        </w:tc>
        <w:tc>
          <w:tcPr>
            <w:tcW w:w="1129" w:type="dxa"/>
          </w:tcPr>
          <w:p w:rsidR="00B31EA9" w:rsidRPr="00FB0FB9" w:rsidRDefault="00B31EA9" w:rsidP="00FB0FB9">
            <w:pPr>
              <w:pStyle w:val="TableBodyText"/>
              <w:jc w:val="center"/>
              <w:rPr>
                <w:sz w:val="20"/>
              </w:rPr>
            </w:pPr>
            <w:r w:rsidRPr="00D63BBC">
              <w:rPr>
                <w:sz w:val="20"/>
              </w:rPr>
              <w:t> 0.0</w:t>
            </w:r>
          </w:p>
        </w:tc>
        <w:tc>
          <w:tcPr>
            <w:tcW w:w="1129" w:type="dxa"/>
          </w:tcPr>
          <w:p w:rsidR="00B31EA9" w:rsidRPr="00FB0FB9" w:rsidRDefault="00B31EA9" w:rsidP="00FB0FB9">
            <w:pPr>
              <w:pStyle w:val="TableBodyText"/>
              <w:jc w:val="center"/>
              <w:rPr>
                <w:sz w:val="20"/>
              </w:rPr>
            </w:pPr>
            <w:r w:rsidRPr="00D63BBC">
              <w:rPr>
                <w:sz w:val="20"/>
              </w:rPr>
              <w:t> 0.0</w:t>
            </w:r>
          </w:p>
        </w:tc>
        <w:tc>
          <w:tcPr>
            <w:tcW w:w="1129" w:type="dxa"/>
          </w:tcPr>
          <w:p w:rsidR="00B31EA9" w:rsidRPr="00FB0FB9" w:rsidRDefault="00B31EA9" w:rsidP="00FB0FB9">
            <w:pPr>
              <w:pStyle w:val="TableBodyText"/>
              <w:jc w:val="center"/>
              <w:rPr>
                <w:sz w:val="20"/>
              </w:rPr>
            </w:pPr>
            <w:r w:rsidRPr="00D63BBC">
              <w:rPr>
                <w:sz w:val="20"/>
              </w:rPr>
              <w:t> 0.0</w:t>
            </w:r>
          </w:p>
        </w:tc>
      </w:tr>
      <w:tr w:rsidR="00B31EA9" w:rsidRPr="005E66DB" w:rsidTr="00B31EA9">
        <w:tc>
          <w:tcPr>
            <w:tcW w:w="1884" w:type="dxa"/>
            <w:vAlign w:val="bottom"/>
          </w:tcPr>
          <w:p w:rsidR="00B31EA9" w:rsidRPr="001F6F2E" w:rsidRDefault="00B31EA9" w:rsidP="00281545">
            <w:pPr>
              <w:pStyle w:val="TableBodyText"/>
              <w:keepNext/>
              <w:jc w:val="left"/>
              <w:rPr>
                <w:sz w:val="20"/>
              </w:rPr>
            </w:pPr>
            <w:r w:rsidRPr="001F6F2E">
              <w:rPr>
                <w:sz w:val="20"/>
              </w:rPr>
              <w:t>Plus reused redundant assets</w:t>
            </w:r>
          </w:p>
        </w:tc>
        <w:tc>
          <w:tcPr>
            <w:tcW w:w="1004" w:type="dxa"/>
          </w:tcPr>
          <w:p w:rsidR="00B31EA9" w:rsidRPr="00FB0FB9" w:rsidRDefault="00B31EA9" w:rsidP="00FB0FB9">
            <w:pPr>
              <w:pStyle w:val="TableBodyText"/>
              <w:jc w:val="center"/>
              <w:rPr>
                <w:sz w:val="20"/>
              </w:rPr>
            </w:pPr>
            <w:r w:rsidRPr="00D63BBC">
              <w:rPr>
                <w:sz w:val="20"/>
              </w:rPr>
              <w:t> 0.0</w:t>
            </w:r>
          </w:p>
        </w:tc>
        <w:tc>
          <w:tcPr>
            <w:tcW w:w="1033" w:type="dxa"/>
          </w:tcPr>
          <w:p w:rsidR="00B31EA9" w:rsidRPr="00FB0FB9" w:rsidRDefault="00B31EA9" w:rsidP="00FB0FB9">
            <w:pPr>
              <w:pStyle w:val="TableBodyText"/>
              <w:jc w:val="center"/>
              <w:rPr>
                <w:sz w:val="20"/>
              </w:rPr>
            </w:pPr>
            <w:r w:rsidRPr="00D63BBC">
              <w:rPr>
                <w:sz w:val="20"/>
              </w:rPr>
              <w:t> 0.0</w:t>
            </w:r>
          </w:p>
        </w:tc>
        <w:tc>
          <w:tcPr>
            <w:tcW w:w="1129" w:type="dxa"/>
          </w:tcPr>
          <w:p w:rsidR="00B31EA9" w:rsidRPr="00FB0FB9" w:rsidRDefault="00B31EA9" w:rsidP="00FB0FB9">
            <w:pPr>
              <w:pStyle w:val="TableBodyText"/>
              <w:jc w:val="center"/>
              <w:rPr>
                <w:sz w:val="20"/>
              </w:rPr>
            </w:pPr>
            <w:r w:rsidRPr="00D63BBC">
              <w:rPr>
                <w:sz w:val="20"/>
              </w:rPr>
              <w:t> 0.0</w:t>
            </w:r>
          </w:p>
        </w:tc>
        <w:tc>
          <w:tcPr>
            <w:tcW w:w="1129" w:type="dxa"/>
          </w:tcPr>
          <w:p w:rsidR="00B31EA9" w:rsidRPr="00FB0FB9" w:rsidRDefault="00B31EA9" w:rsidP="00FB0FB9">
            <w:pPr>
              <w:pStyle w:val="TableBodyText"/>
              <w:jc w:val="center"/>
              <w:rPr>
                <w:sz w:val="20"/>
              </w:rPr>
            </w:pPr>
            <w:r w:rsidRPr="00D63BBC">
              <w:rPr>
                <w:sz w:val="20"/>
              </w:rPr>
              <w:t> 0.0</w:t>
            </w:r>
          </w:p>
        </w:tc>
        <w:tc>
          <w:tcPr>
            <w:tcW w:w="1129" w:type="dxa"/>
          </w:tcPr>
          <w:p w:rsidR="00B31EA9" w:rsidRPr="00FB0FB9" w:rsidRDefault="00B31EA9" w:rsidP="00FB0FB9">
            <w:pPr>
              <w:pStyle w:val="TableBodyText"/>
              <w:jc w:val="center"/>
              <w:rPr>
                <w:sz w:val="20"/>
              </w:rPr>
            </w:pPr>
            <w:r w:rsidRPr="00D63BBC">
              <w:rPr>
                <w:sz w:val="20"/>
              </w:rPr>
              <w:t> 0.0</w:t>
            </w:r>
          </w:p>
        </w:tc>
        <w:tc>
          <w:tcPr>
            <w:tcW w:w="1129" w:type="dxa"/>
          </w:tcPr>
          <w:p w:rsidR="00B31EA9" w:rsidRPr="00FB0FB9" w:rsidRDefault="00B31EA9" w:rsidP="00FB0FB9">
            <w:pPr>
              <w:pStyle w:val="TableBodyText"/>
              <w:jc w:val="center"/>
              <w:rPr>
                <w:sz w:val="20"/>
              </w:rPr>
            </w:pPr>
            <w:r w:rsidRPr="00D63BBC">
              <w:rPr>
                <w:sz w:val="20"/>
              </w:rPr>
              <w:t> 0.0</w:t>
            </w:r>
          </w:p>
        </w:tc>
      </w:tr>
      <w:tr w:rsidR="00FB0FB9" w:rsidRPr="005E66DB" w:rsidTr="00B31EA9">
        <w:tc>
          <w:tcPr>
            <w:tcW w:w="1884" w:type="dxa"/>
            <w:vAlign w:val="bottom"/>
          </w:tcPr>
          <w:p w:rsidR="00FB0FB9" w:rsidRPr="001F6F2E" w:rsidRDefault="00FB0FB9" w:rsidP="00281545">
            <w:pPr>
              <w:pStyle w:val="TableBodyText"/>
              <w:keepNext/>
              <w:jc w:val="left"/>
              <w:rPr>
                <w:sz w:val="20"/>
              </w:rPr>
            </w:pPr>
            <w:r w:rsidRPr="001F6F2E">
              <w:rPr>
                <w:sz w:val="20"/>
              </w:rPr>
              <w:t>Less depreciation</w:t>
            </w:r>
          </w:p>
        </w:tc>
        <w:tc>
          <w:tcPr>
            <w:tcW w:w="1004" w:type="dxa"/>
            <w:vAlign w:val="center"/>
          </w:tcPr>
          <w:p w:rsidR="00FB0FB9" w:rsidRPr="00FB0FB9" w:rsidRDefault="00FB0FB9" w:rsidP="00FB0FB9">
            <w:pPr>
              <w:pStyle w:val="TableBodyText"/>
              <w:jc w:val="center"/>
              <w:rPr>
                <w:sz w:val="20"/>
              </w:rPr>
            </w:pPr>
            <w:r w:rsidRPr="00FB0FB9">
              <w:rPr>
                <w:sz w:val="20"/>
              </w:rPr>
              <w:t>(6.0)</w:t>
            </w:r>
          </w:p>
        </w:tc>
        <w:tc>
          <w:tcPr>
            <w:tcW w:w="1033" w:type="dxa"/>
            <w:vAlign w:val="center"/>
          </w:tcPr>
          <w:p w:rsidR="00FB0FB9" w:rsidRPr="00FB0FB9" w:rsidRDefault="00FB0FB9" w:rsidP="00FB0FB9">
            <w:pPr>
              <w:pStyle w:val="TableBodyText"/>
              <w:jc w:val="center"/>
              <w:rPr>
                <w:sz w:val="20"/>
              </w:rPr>
            </w:pPr>
            <w:r w:rsidRPr="00FB0FB9">
              <w:rPr>
                <w:sz w:val="20"/>
              </w:rPr>
              <w:t>(6.</w:t>
            </w:r>
            <w:r w:rsidR="00B31EA9">
              <w:rPr>
                <w:sz w:val="20"/>
              </w:rPr>
              <w:t>5</w:t>
            </w:r>
            <w:r w:rsidRPr="00FB0FB9">
              <w:rPr>
                <w:sz w:val="20"/>
              </w:rPr>
              <w:t>)</w:t>
            </w:r>
          </w:p>
        </w:tc>
        <w:tc>
          <w:tcPr>
            <w:tcW w:w="1129" w:type="dxa"/>
            <w:vAlign w:val="center"/>
          </w:tcPr>
          <w:p w:rsidR="00FB0FB9" w:rsidRPr="00FB0FB9" w:rsidRDefault="00FB0FB9" w:rsidP="00FB0FB9">
            <w:pPr>
              <w:pStyle w:val="TableBodyText"/>
              <w:jc w:val="center"/>
              <w:rPr>
                <w:sz w:val="20"/>
              </w:rPr>
            </w:pPr>
            <w:r w:rsidRPr="00FB0FB9">
              <w:rPr>
                <w:sz w:val="20"/>
              </w:rPr>
              <w:t>(6.8)</w:t>
            </w:r>
          </w:p>
        </w:tc>
        <w:tc>
          <w:tcPr>
            <w:tcW w:w="1129" w:type="dxa"/>
            <w:vAlign w:val="center"/>
          </w:tcPr>
          <w:p w:rsidR="00FB0FB9" w:rsidRPr="00FB0FB9" w:rsidRDefault="00FB0FB9" w:rsidP="00FB0FB9">
            <w:pPr>
              <w:pStyle w:val="TableBodyText"/>
              <w:jc w:val="center"/>
              <w:rPr>
                <w:sz w:val="20"/>
              </w:rPr>
            </w:pPr>
            <w:r w:rsidRPr="00FB0FB9">
              <w:rPr>
                <w:sz w:val="20"/>
              </w:rPr>
              <w:t>(7.1)</w:t>
            </w:r>
          </w:p>
        </w:tc>
        <w:tc>
          <w:tcPr>
            <w:tcW w:w="1129" w:type="dxa"/>
            <w:vAlign w:val="center"/>
          </w:tcPr>
          <w:p w:rsidR="00FB0FB9" w:rsidRPr="00FB0FB9" w:rsidRDefault="00FB0FB9" w:rsidP="00FB0FB9">
            <w:pPr>
              <w:pStyle w:val="TableBodyText"/>
              <w:jc w:val="center"/>
              <w:rPr>
                <w:sz w:val="20"/>
              </w:rPr>
            </w:pPr>
            <w:r w:rsidRPr="00FB0FB9">
              <w:rPr>
                <w:sz w:val="20"/>
              </w:rPr>
              <w:t>(7.</w:t>
            </w:r>
            <w:r w:rsidR="00B31EA9">
              <w:rPr>
                <w:sz w:val="20"/>
              </w:rPr>
              <w:t>7</w:t>
            </w:r>
            <w:r w:rsidRPr="00FB0FB9">
              <w:rPr>
                <w:sz w:val="20"/>
              </w:rPr>
              <w:t>)</w:t>
            </w:r>
          </w:p>
        </w:tc>
        <w:tc>
          <w:tcPr>
            <w:tcW w:w="1129" w:type="dxa"/>
            <w:vAlign w:val="center"/>
          </w:tcPr>
          <w:p w:rsidR="00FB0FB9" w:rsidRPr="00FB0FB9" w:rsidRDefault="00FB0FB9" w:rsidP="00FB0FB9">
            <w:pPr>
              <w:pStyle w:val="TableBodyText"/>
              <w:jc w:val="center"/>
              <w:rPr>
                <w:sz w:val="20"/>
              </w:rPr>
            </w:pPr>
            <w:r w:rsidRPr="00FB0FB9">
              <w:rPr>
                <w:sz w:val="20"/>
              </w:rPr>
              <w:t>(8.0)</w:t>
            </w:r>
          </w:p>
        </w:tc>
      </w:tr>
      <w:tr w:rsidR="00FB0FB9" w:rsidRPr="005E66DB" w:rsidTr="00B31EA9">
        <w:tc>
          <w:tcPr>
            <w:tcW w:w="1884" w:type="dxa"/>
            <w:vAlign w:val="bottom"/>
          </w:tcPr>
          <w:p w:rsidR="00FB0FB9" w:rsidRPr="001F6F2E" w:rsidRDefault="00FB0FB9" w:rsidP="00281545">
            <w:pPr>
              <w:pStyle w:val="TableBodyText"/>
              <w:keepNext/>
              <w:jc w:val="left"/>
              <w:rPr>
                <w:sz w:val="20"/>
              </w:rPr>
            </w:pPr>
            <w:r w:rsidRPr="001F6F2E">
              <w:rPr>
                <w:sz w:val="20"/>
              </w:rPr>
              <w:t>Plus indexation</w:t>
            </w:r>
          </w:p>
        </w:tc>
        <w:tc>
          <w:tcPr>
            <w:tcW w:w="1004" w:type="dxa"/>
            <w:vAlign w:val="center"/>
          </w:tcPr>
          <w:p w:rsidR="00FB0FB9" w:rsidRPr="00FB0FB9" w:rsidRDefault="00FB0FB9" w:rsidP="00FB0FB9">
            <w:pPr>
              <w:pStyle w:val="TableBodyText"/>
              <w:jc w:val="center"/>
              <w:rPr>
                <w:sz w:val="20"/>
              </w:rPr>
            </w:pPr>
            <w:r w:rsidRPr="00FB0FB9">
              <w:rPr>
                <w:sz w:val="20"/>
              </w:rPr>
              <w:t xml:space="preserve"> 7.2 </w:t>
            </w:r>
          </w:p>
        </w:tc>
        <w:tc>
          <w:tcPr>
            <w:tcW w:w="1033" w:type="dxa"/>
            <w:vAlign w:val="center"/>
          </w:tcPr>
          <w:p w:rsidR="00FB0FB9" w:rsidRPr="00FB0FB9" w:rsidRDefault="00FB0FB9" w:rsidP="00FB0FB9">
            <w:pPr>
              <w:pStyle w:val="TableBodyText"/>
              <w:jc w:val="center"/>
              <w:rPr>
                <w:sz w:val="20"/>
              </w:rPr>
            </w:pPr>
            <w:r w:rsidRPr="00FB0FB9">
              <w:rPr>
                <w:sz w:val="20"/>
              </w:rPr>
              <w:t xml:space="preserve"> 12.7 </w:t>
            </w:r>
          </w:p>
        </w:tc>
        <w:tc>
          <w:tcPr>
            <w:tcW w:w="1129" w:type="dxa"/>
            <w:vAlign w:val="center"/>
          </w:tcPr>
          <w:p w:rsidR="00FB0FB9" w:rsidRPr="00FB0FB9" w:rsidRDefault="00FB0FB9" w:rsidP="00B31EA9">
            <w:pPr>
              <w:pStyle w:val="TableBodyText"/>
              <w:jc w:val="center"/>
              <w:rPr>
                <w:sz w:val="20"/>
              </w:rPr>
            </w:pPr>
            <w:r w:rsidRPr="00FB0FB9">
              <w:rPr>
                <w:sz w:val="20"/>
              </w:rPr>
              <w:t xml:space="preserve"> 8.</w:t>
            </w:r>
            <w:r w:rsidR="00B31EA9">
              <w:rPr>
                <w:sz w:val="20"/>
              </w:rPr>
              <w:t>3</w:t>
            </w:r>
            <w:r w:rsidR="00B31EA9" w:rsidRPr="00FB0FB9">
              <w:rPr>
                <w:sz w:val="20"/>
              </w:rPr>
              <w:t xml:space="preserve"> </w:t>
            </w:r>
          </w:p>
        </w:tc>
        <w:tc>
          <w:tcPr>
            <w:tcW w:w="1129" w:type="dxa"/>
            <w:vAlign w:val="center"/>
          </w:tcPr>
          <w:p w:rsidR="00FB0FB9" w:rsidRPr="00FB0FB9" w:rsidRDefault="00FB0FB9" w:rsidP="00FB0FB9">
            <w:pPr>
              <w:pStyle w:val="TableBodyText"/>
              <w:jc w:val="center"/>
              <w:rPr>
                <w:sz w:val="20"/>
              </w:rPr>
            </w:pPr>
            <w:r w:rsidRPr="00FB0FB9">
              <w:rPr>
                <w:sz w:val="20"/>
              </w:rPr>
              <w:t xml:space="preserve"> 9.8 </w:t>
            </w:r>
          </w:p>
        </w:tc>
        <w:tc>
          <w:tcPr>
            <w:tcW w:w="1129" w:type="dxa"/>
            <w:vAlign w:val="center"/>
          </w:tcPr>
          <w:p w:rsidR="00FB0FB9" w:rsidRPr="00FB0FB9" w:rsidRDefault="00FB0FB9" w:rsidP="001F655A">
            <w:pPr>
              <w:pStyle w:val="TableBodyText"/>
              <w:jc w:val="center"/>
              <w:rPr>
                <w:sz w:val="20"/>
              </w:rPr>
            </w:pPr>
            <w:r w:rsidRPr="00FB0FB9">
              <w:rPr>
                <w:sz w:val="20"/>
              </w:rPr>
              <w:t xml:space="preserve"> </w:t>
            </w:r>
            <w:r w:rsidR="001F655A">
              <w:rPr>
                <w:sz w:val="20"/>
              </w:rPr>
              <w:t>11.5</w:t>
            </w:r>
            <w:r w:rsidRPr="00FB0FB9">
              <w:rPr>
                <w:sz w:val="20"/>
              </w:rPr>
              <w:t xml:space="preserve"> </w:t>
            </w:r>
          </w:p>
        </w:tc>
        <w:tc>
          <w:tcPr>
            <w:tcW w:w="1129" w:type="dxa"/>
            <w:vAlign w:val="center"/>
          </w:tcPr>
          <w:p w:rsidR="00FB0FB9" w:rsidRPr="00FB0FB9" w:rsidRDefault="00FB0FB9" w:rsidP="00B31EA9">
            <w:pPr>
              <w:pStyle w:val="TableBodyText"/>
              <w:jc w:val="center"/>
              <w:rPr>
                <w:sz w:val="20"/>
              </w:rPr>
            </w:pPr>
            <w:r w:rsidRPr="00FB0FB9">
              <w:rPr>
                <w:sz w:val="20"/>
              </w:rPr>
              <w:t xml:space="preserve"> </w:t>
            </w:r>
            <w:r w:rsidR="001F655A">
              <w:rPr>
                <w:sz w:val="20"/>
              </w:rPr>
              <w:t>5.7</w:t>
            </w:r>
            <w:r w:rsidRPr="00FB0FB9">
              <w:rPr>
                <w:sz w:val="20"/>
              </w:rPr>
              <w:t xml:space="preserve"> </w:t>
            </w:r>
          </w:p>
        </w:tc>
      </w:tr>
      <w:tr w:rsidR="00B31EA9" w:rsidRPr="005E66DB" w:rsidTr="00430876">
        <w:tc>
          <w:tcPr>
            <w:tcW w:w="1884" w:type="dxa"/>
            <w:vAlign w:val="bottom"/>
          </w:tcPr>
          <w:p w:rsidR="00B31EA9" w:rsidRPr="001F6F2E" w:rsidRDefault="00B31EA9" w:rsidP="00281545">
            <w:pPr>
              <w:pStyle w:val="TableBodyText"/>
              <w:keepNext/>
              <w:jc w:val="left"/>
              <w:rPr>
                <w:sz w:val="20"/>
              </w:rPr>
            </w:pPr>
            <w:r w:rsidRPr="001F6F2E">
              <w:rPr>
                <w:sz w:val="20"/>
              </w:rPr>
              <w:t>Less redundant assets</w:t>
            </w:r>
          </w:p>
        </w:tc>
        <w:tc>
          <w:tcPr>
            <w:tcW w:w="1004" w:type="dxa"/>
          </w:tcPr>
          <w:p w:rsidR="00B31EA9" w:rsidRPr="00FB0FB9" w:rsidRDefault="00B31EA9" w:rsidP="00FB0FB9">
            <w:pPr>
              <w:pStyle w:val="TableBodyText"/>
              <w:jc w:val="center"/>
              <w:rPr>
                <w:sz w:val="20"/>
              </w:rPr>
            </w:pPr>
            <w:r w:rsidRPr="00E214DC">
              <w:rPr>
                <w:sz w:val="20"/>
              </w:rPr>
              <w:t> 0.0</w:t>
            </w:r>
          </w:p>
        </w:tc>
        <w:tc>
          <w:tcPr>
            <w:tcW w:w="1033" w:type="dxa"/>
          </w:tcPr>
          <w:p w:rsidR="00B31EA9" w:rsidRPr="00FB0FB9" w:rsidRDefault="00B31EA9" w:rsidP="00FB0FB9">
            <w:pPr>
              <w:pStyle w:val="TableBodyText"/>
              <w:jc w:val="center"/>
              <w:rPr>
                <w:sz w:val="20"/>
              </w:rPr>
            </w:pPr>
            <w:r w:rsidRPr="00E214DC">
              <w:rPr>
                <w:sz w:val="20"/>
              </w:rPr>
              <w:t> 0.0</w:t>
            </w:r>
          </w:p>
        </w:tc>
        <w:tc>
          <w:tcPr>
            <w:tcW w:w="1129" w:type="dxa"/>
          </w:tcPr>
          <w:p w:rsidR="00B31EA9" w:rsidRPr="00FB0FB9" w:rsidRDefault="00B31EA9" w:rsidP="00FB0FB9">
            <w:pPr>
              <w:pStyle w:val="TableBodyText"/>
              <w:jc w:val="center"/>
              <w:rPr>
                <w:sz w:val="20"/>
              </w:rPr>
            </w:pPr>
            <w:r w:rsidRPr="00E214DC">
              <w:rPr>
                <w:sz w:val="20"/>
              </w:rPr>
              <w:t> 0.0</w:t>
            </w:r>
          </w:p>
        </w:tc>
        <w:tc>
          <w:tcPr>
            <w:tcW w:w="1129" w:type="dxa"/>
          </w:tcPr>
          <w:p w:rsidR="00B31EA9" w:rsidRPr="00FB0FB9" w:rsidRDefault="00B31EA9" w:rsidP="00FB0FB9">
            <w:pPr>
              <w:pStyle w:val="TableBodyText"/>
              <w:jc w:val="center"/>
              <w:rPr>
                <w:sz w:val="20"/>
              </w:rPr>
            </w:pPr>
            <w:r w:rsidRPr="00E214DC">
              <w:rPr>
                <w:sz w:val="20"/>
              </w:rPr>
              <w:t> 0.0</w:t>
            </w:r>
          </w:p>
        </w:tc>
        <w:tc>
          <w:tcPr>
            <w:tcW w:w="1129" w:type="dxa"/>
          </w:tcPr>
          <w:p w:rsidR="00B31EA9" w:rsidRPr="00FB0FB9" w:rsidRDefault="00B31EA9" w:rsidP="00FB0FB9">
            <w:pPr>
              <w:pStyle w:val="TableBodyText"/>
              <w:jc w:val="center"/>
              <w:rPr>
                <w:sz w:val="20"/>
              </w:rPr>
            </w:pPr>
            <w:r w:rsidRPr="00E214DC">
              <w:rPr>
                <w:sz w:val="20"/>
              </w:rPr>
              <w:t> 0.0</w:t>
            </w:r>
          </w:p>
        </w:tc>
        <w:tc>
          <w:tcPr>
            <w:tcW w:w="1129" w:type="dxa"/>
          </w:tcPr>
          <w:p w:rsidR="00B31EA9" w:rsidRPr="00FB0FB9" w:rsidRDefault="00B31EA9" w:rsidP="00FB0FB9">
            <w:pPr>
              <w:pStyle w:val="TableBodyText"/>
              <w:jc w:val="center"/>
              <w:rPr>
                <w:sz w:val="20"/>
              </w:rPr>
            </w:pPr>
            <w:r w:rsidRPr="00E214DC">
              <w:rPr>
                <w:sz w:val="20"/>
              </w:rPr>
              <w:t> 0.0</w:t>
            </w:r>
          </w:p>
        </w:tc>
      </w:tr>
      <w:tr w:rsidR="00B31EA9" w:rsidRPr="005E66DB" w:rsidTr="00430876">
        <w:tc>
          <w:tcPr>
            <w:tcW w:w="1884" w:type="dxa"/>
            <w:vAlign w:val="bottom"/>
          </w:tcPr>
          <w:p w:rsidR="00B31EA9" w:rsidRPr="001F6F2E" w:rsidRDefault="00B31EA9" w:rsidP="00281545">
            <w:pPr>
              <w:pStyle w:val="TableBodyText"/>
              <w:keepNext/>
              <w:jc w:val="left"/>
              <w:rPr>
                <w:rFonts w:ascii="Arial" w:hAnsi="Arial" w:cs="Arial"/>
                <w:i/>
                <w:iCs/>
                <w:sz w:val="18"/>
                <w:szCs w:val="18"/>
              </w:rPr>
            </w:pPr>
            <w:r w:rsidRPr="001F6F2E">
              <w:rPr>
                <w:sz w:val="20"/>
              </w:rPr>
              <w:t>Less disposals</w:t>
            </w:r>
          </w:p>
        </w:tc>
        <w:tc>
          <w:tcPr>
            <w:tcW w:w="1004" w:type="dxa"/>
          </w:tcPr>
          <w:p w:rsidR="00B31EA9" w:rsidRPr="00FB0FB9" w:rsidRDefault="00B31EA9" w:rsidP="00FB0FB9">
            <w:pPr>
              <w:pStyle w:val="TableBodyText"/>
              <w:jc w:val="center"/>
              <w:rPr>
                <w:sz w:val="20"/>
              </w:rPr>
            </w:pPr>
            <w:r w:rsidRPr="00E214DC">
              <w:rPr>
                <w:sz w:val="20"/>
              </w:rPr>
              <w:t> 0.0</w:t>
            </w:r>
          </w:p>
        </w:tc>
        <w:tc>
          <w:tcPr>
            <w:tcW w:w="1033" w:type="dxa"/>
          </w:tcPr>
          <w:p w:rsidR="00B31EA9" w:rsidRPr="00FB0FB9" w:rsidRDefault="00B31EA9" w:rsidP="00FB0FB9">
            <w:pPr>
              <w:pStyle w:val="TableBodyText"/>
              <w:jc w:val="center"/>
              <w:rPr>
                <w:sz w:val="20"/>
              </w:rPr>
            </w:pPr>
            <w:r w:rsidRPr="00E214DC">
              <w:rPr>
                <w:sz w:val="20"/>
              </w:rPr>
              <w:t> 0.0</w:t>
            </w:r>
          </w:p>
        </w:tc>
        <w:tc>
          <w:tcPr>
            <w:tcW w:w="1129" w:type="dxa"/>
          </w:tcPr>
          <w:p w:rsidR="00B31EA9" w:rsidRPr="00FB0FB9" w:rsidRDefault="00B31EA9" w:rsidP="00FB0FB9">
            <w:pPr>
              <w:pStyle w:val="TableBodyText"/>
              <w:jc w:val="center"/>
              <w:rPr>
                <w:sz w:val="20"/>
              </w:rPr>
            </w:pPr>
            <w:r w:rsidRPr="00E214DC">
              <w:rPr>
                <w:sz w:val="20"/>
              </w:rPr>
              <w:t> 0.0</w:t>
            </w:r>
          </w:p>
        </w:tc>
        <w:tc>
          <w:tcPr>
            <w:tcW w:w="1129" w:type="dxa"/>
          </w:tcPr>
          <w:p w:rsidR="00B31EA9" w:rsidRPr="00FB0FB9" w:rsidRDefault="00B31EA9" w:rsidP="00FB0FB9">
            <w:pPr>
              <w:pStyle w:val="TableBodyText"/>
              <w:jc w:val="center"/>
              <w:rPr>
                <w:sz w:val="20"/>
              </w:rPr>
            </w:pPr>
            <w:r w:rsidRPr="00E214DC">
              <w:rPr>
                <w:sz w:val="20"/>
              </w:rPr>
              <w:t> 0.0</w:t>
            </w:r>
          </w:p>
        </w:tc>
        <w:tc>
          <w:tcPr>
            <w:tcW w:w="1129" w:type="dxa"/>
          </w:tcPr>
          <w:p w:rsidR="00B31EA9" w:rsidRPr="00FB0FB9" w:rsidRDefault="00B31EA9" w:rsidP="00FB0FB9">
            <w:pPr>
              <w:pStyle w:val="TableBodyText"/>
              <w:jc w:val="center"/>
              <w:rPr>
                <w:sz w:val="20"/>
              </w:rPr>
            </w:pPr>
            <w:r w:rsidRPr="00E214DC">
              <w:rPr>
                <w:sz w:val="20"/>
              </w:rPr>
              <w:t> 0.0</w:t>
            </w:r>
          </w:p>
        </w:tc>
        <w:tc>
          <w:tcPr>
            <w:tcW w:w="1129" w:type="dxa"/>
          </w:tcPr>
          <w:p w:rsidR="00B31EA9" w:rsidRPr="00FB0FB9" w:rsidRDefault="00B31EA9" w:rsidP="00FB0FB9">
            <w:pPr>
              <w:pStyle w:val="TableBodyText"/>
              <w:jc w:val="center"/>
              <w:rPr>
                <w:sz w:val="20"/>
              </w:rPr>
            </w:pPr>
            <w:r w:rsidRPr="00E214DC">
              <w:rPr>
                <w:sz w:val="20"/>
              </w:rPr>
              <w:t> 0.0</w:t>
            </w:r>
          </w:p>
        </w:tc>
      </w:tr>
      <w:tr w:rsidR="00FB0FB9" w:rsidRPr="005E66DB" w:rsidTr="00B31EA9">
        <w:tc>
          <w:tcPr>
            <w:tcW w:w="1884" w:type="dxa"/>
            <w:vAlign w:val="center"/>
          </w:tcPr>
          <w:p w:rsidR="00FB0FB9" w:rsidRPr="001F6F2E" w:rsidRDefault="00FB0FB9" w:rsidP="0074078F">
            <w:pPr>
              <w:pStyle w:val="TableBodyTextBold"/>
              <w:jc w:val="left"/>
              <w:rPr>
                <w:sz w:val="20"/>
              </w:rPr>
            </w:pPr>
            <w:r w:rsidRPr="001F6F2E">
              <w:rPr>
                <w:sz w:val="20"/>
              </w:rPr>
              <w:t xml:space="preserve">Closing </w:t>
            </w:r>
            <w:r w:rsidRPr="001F6F2E">
              <w:rPr>
                <w:sz w:val="20"/>
              </w:rPr>
              <w:br/>
            </w:r>
            <w:r w:rsidR="0074078F">
              <w:rPr>
                <w:sz w:val="20"/>
              </w:rPr>
              <w:t>C</w:t>
            </w:r>
            <w:r w:rsidRPr="001F6F2E">
              <w:rPr>
                <w:sz w:val="20"/>
              </w:rPr>
              <w:t xml:space="preserve">apital </w:t>
            </w:r>
            <w:r w:rsidR="0074078F">
              <w:rPr>
                <w:sz w:val="20"/>
              </w:rPr>
              <w:t>B</w:t>
            </w:r>
            <w:r w:rsidRPr="001F6F2E">
              <w:rPr>
                <w:sz w:val="20"/>
              </w:rPr>
              <w:t>ase</w:t>
            </w:r>
          </w:p>
        </w:tc>
        <w:tc>
          <w:tcPr>
            <w:tcW w:w="1004" w:type="dxa"/>
            <w:vAlign w:val="center"/>
          </w:tcPr>
          <w:p w:rsidR="00FB0FB9" w:rsidRPr="00FB0FB9" w:rsidRDefault="00FB0FB9" w:rsidP="00B31EA9">
            <w:pPr>
              <w:pStyle w:val="TableBodyText"/>
              <w:jc w:val="center"/>
              <w:rPr>
                <w:b/>
                <w:sz w:val="20"/>
              </w:rPr>
            </w:pPr>
            <w:r w:rsidRPr="00FB0FB9">
              <w:rPr>
                <w:b/>
                <w:sz w:val="20"/>
              </w:rPr>
              <w:t xml:space="preserve"> 300.2 </w:t>
            </w:r>
          </w:p>
        </w:tc>
        <w:tc>
          <w:tcPr>
            <w:tcW w:w="1033" w:type="dxa"/>
            <w:vAlign w:val="center"/>
          </w:tcPr>
          <w:p w:rsidR="00FB0FB9" w:rsidRPr="00FB0FB9" w:rsidRDefault="00FB0FB9" w:rsidP="005B3811">
            <w:pPr>
              <w:pStyle w:val="TableBodyText"/>
              <w:rPr>
                <w:b/>
                <w:sz w:val="20"/>
              </w:rPr>
            </w:pPr>
            <w:r w:rsidRPr="00FB0FB9">
              <w:rPr>
                <w:b/>
                <w:sz w:val="20"/>
              </w:rPr>
              <w:t>3</w:t>
            </w:r>
            <w:r w:rsidR="00B31EA9">
              <w:rPr>
                <w:b/>
                <w:sz w:val="20"/>
              </w:rPr>
              <w:t>35</w:t>
            </w:r>
            <w:r w:rsidRPr="00FB0FB9">
              <w:rPr>
                <w:b/>
                <w:sz w:val="20"/>
              </w:rPr>
              <w:t>.</w:t>
            </w:r>
            <w:r w:rsidR="00B31EA9">
              <w:rPr>
                <w:b/>
                <w:sz w:val="20"/>
              </w:rPr>
              <w:t>2</w:t>
            </w:r>
            <w:r w:rsidRPr="00FB0FB9">
              <w:rPr>
                <w:b/>
                <w:sz w:val="20"/>
              </w:rPr>
              <w:t xml:space="preserve"> </w:t>
            </w:r>
          </w:p>
        </w:tc>
        <w:tc>
          <w:tcPr>
            <w:tcW w:w="1129" w:type="dxa"/>
            <w:vAlign w:val="center"/>
          </w:tcPr>
          <w:p w:rsidR="00FB0FB9" w:rsidRPr="00FB0FB9" w:rsidRDefault="00FB0FB9" w:rsidP="00B31EA9">
            <w:pPr>
              <w:pStyle w:val="TableBodyText"/>
              <w:jc w:val="center"/>
              <w:rPr>
                <w:b/>
                <w:sz w:val="20"/>
              </w:rPr>
            </w:pPr>
            <w:r w:rsidRPr="00FB0FB9">
              <w:rPr>
                <w:b/>
                <w:sz w:val="20"/>
              </w:rPr>
              <w:t xml:space="preserve"> 3</w:t>
            </w:r>
            <w:r w:rsidR="00B31EA9">
              <w:rPr>
                <w:b/>
                <w:sz w:val="20"/>
              </w:rPr>
              <w:t>39</w:t>
            </w:r>
            <w:r w:rsidRPr="00FB0FB9">
              <w:rPr>
                <w:b/>
                <w:sz w:val="20"/>
              </w:rPr>
              <w:t>.</w:t>
            </w:r>
            <w:r w:rsidR="00B31EA9">
              <w:rPr>
                <w:b/>
                <w:sz w:val="20"/>
              </w:rPr>
              <w:t>5</w:t>
            </w:r>
            <w:r w:rsidRPr="00FB0FB9">
              <w:rPr>
                <w:b/>
                <w:sz w:val="20"/>
              </w:rPr>
              <w:t xml:space="preserve"> </w:t>
            </w:r>
          </w:p>
        </w:tc>
        <w:tc>
          <w:tcPr>
            <w:tcW w:w="1129" w:type="dxa"/>
            <w:vAlign w:val="center"/>
          </w:tcPr>
          <w:p w:rsidR="00FB0FB9" w:rsidRPr="00FB0FB9" w:rsidRDefault="00FB0FB9" w:rsidP="00B31EA9">
            <w:pPr>
              <w:pStyle w:val="TableBodyText"/>
              <w:jc w:val="center"/>
              <w:rPr>
                <w:b/>
                <w:sz w:val="20"/>
              </w:rPr>
            </w:pPr>
            <w:r w:rsidRPr="00FB0FB9">
              <w:rPr>
                <w:b/>
                <w:sz w:val="20"/>
              </w:rPr>
              <w:t xml:space="preserve"> 3</w:t>
            </w:r>
            <w:r w:rsidR="00B31EA9">
              <w:rPr>
                <w:b/>
                <w:sz w:val="20"/>
              </w:rPr>
              <w:t>46</w:t>
            </w:r>
            <w:r w:rsidRPr="00FB0FB9">
              <w:rPr>
                <w:b/>
                <w:sz w:val="20"/>
              </w:rPr>
              <w:t>.</w:t>
            </w:r>
            <w:r w:rsidR="00B31EA9">
              <w:rPr>
                <w:b/>
                <w:sz w:val="20"/>
              </w:rPr>
              <w:t>5</w:t>
            </w:r>
            <w:r w:rsidRPr="00FB0FB9">
              <w:rPr>
                <w:b/>
                <w:sz w:val="20"/>
              </w:rPr>
              <w:t xml:space="preserve"> </w:t>
            </w:r>
          </w:p>
        </w:tc>
        <w:tc>
          <w:tcPr>
            <w:tcW w:w="1129" w:type="dxa"/>
            <w:vAlign w:val="center"/>
          </w:tcPr>
          <w:p w:rsidR="00FB0FB9" w:rsidRPr="00FB0FB9" w:rsidRDefault="00FB0FB9" w:rsidP="00B31EA9">
            <w:pPr>
              <w:pStyle w:val="TableBodyText"/>
              <w:jc w:val="center"/>
              <w:rPr>
                <w:b/>
                <w:sz w:val="20"/>
              </w:rPr>
            </w:pPr>
            <w:r w:rsidRPr="00FB0FB9">
              <w:rPr>
                <w:b/>
                <w:sz w:val="20"/>
              </w:rPr>
              <w:t xml:space="preserve"> 3</w:t>
            </w:r>
            <w:r w:rsidR="00B31EA9">
              <w:rPr>
                <w:b/>
                <w:sz w:val="20"/>
              </w:rPr>
              <w:t>62</w:t>
            </w:r>
            <w:r w:rsidRPr="00FB0FB9">
              <w:rPr>
                <w:b/>
                <w:sz w:val="20"/>
              </w:rPr>
              <w:t>.</w:t>
            </w:r>
            <w:r w:rsidR="00B31EA9">
              <w:rPr>
                <w:b/>
                <w:sz w:val="20"/>
              </w:rPr>
              <w:t>7</w:t>
            </w:r>
            <w:r w:rsidRPr="00FB0FB9">
              <w:rPr>
                <w:b/>
                <w:sz w:val="20"/>
              </w:rPr>
              <w:t xml:space="preserve"> </w:t>
            </w:r>
          </w:p>
        </w:tc>
        <w:tc>
          <w:tcPr>
            <w:tcW w:w="1129" w:type="dxa"/>
            <w:vAlign w:val="center"/>
          </w:tcPr>
          <w:p w:rsidR="00FB0FB9" w:rsidRPr="00FB0FB9" w:rsidRDefault="00FB0FB9" w:rsidP="00B31EA9">
            <w:pPr>
              <w:pStyle w:val="TableBodyText"/>
              <w:jc w:val="center"/>
              <w:rPr>
                <w:b/>
                <w:sz w:val="20"/>
              </w:rPr>
            </w:pPr>
            <w:r w:rsidRPr="00FB0FB9">
              <w:rPr>
                <w:b/>
                <w:sz w:val="20"/>
              </w:rPr>
              <w:t xml:space="preserve"> 4</w:t>
            </w:r>
            <w:r w:rsidR="00B31EA9">
              <w:rPr>
                <w:b/>
                <w:sz w:val="20"/>
              </w:rPr>
              <w:t>1</w:t>
            </w:r>
            <w:r w:rsidRPr="00FB0FB9">
              <w:rPr>
                <w:b/>
                <w:sz w:val="20"/>
              </w:rPr>
              <w:t>7.</w:t>
            </w:r>
            <w:r w:rsidR="00B31EA9">
              <w:rPr>
                <w:b/>
                <w:sz w:val="20"/>
              </w:rPr>
              <w:t>6</w:t>
            </w:r>
            <w:r w:rsidRPr="00FB0FB9">
              <w:rPr>
                <w:b/>
                <w:sz w:val="20"/>
              </w:rPr>
              <w:t xml:space="preserve"> </w:t>
            </w:r>
          </w:p>
        </w:tc>
      </w:tr>
    </w:tbl>
    <w:p w:rsidR="0047306B" w:rsidRPr="00A732B6" w:rsidRDefault="0047306B" w:rsidP="0047306B">
      <w:pPr>
        <w:pStyle w:val="Heading2"/>
        <w:rPr>
          <w:i w:val="0"/>
        </w:rPr>
      </w:pPr>
      <w:bookmarkStart w:id="28" w:name="_Toc333585061"/>
      <w:r w:rsidRPr="00A732B6">
        <w:rPr>
          <w:i w:val="0"/>
        </w:rPr>
        <w:t xml:space="preserve">Projected </w:t>
      </w:r>
      <w:r w:rsidR="0074078F" w:rsidRPr="00A732B6">
        <w:rPr>
          <w:i w:val="0"/>
        </w:rPr>
        <w:t>C</w:t>
      </w:r>
      <w:r w:rsidRPr="00A732B6">
        <w:rPr>
          <w:i w:val="0"/>
        </w:rPr>
        <w:t xml:space="preserve">apital </w:t>
      </w:r>
      <w:r w:rsidR="0074078F" w:rsidRPr="00A732B6">
        <w:rPr>
          <w:i w:val="0"/>
        </w:rPr>
        <w:t>B</w:t>
      </w:r>
      <w:r w:rsidRPr="00A732B6">
        <w:rPr>
          <w:i w:val="0"/>
        </w:rPr>
        <w:t>ase</w:t>
      </w:r>
      <w:bookmarkEnd w:id="26"/>
      <w:bookmarkEnd w:id="27"/>
      <w:bookmarkEnd w:id="28"/>
    </w:p>
    <w:p w:rsidR="00302471" w:rsidRDefault="00302471" w:rsidP="008072B5">
      <w:pPr>
        <w:pStyle w:val="BodyText"/>
      </w:pPr>
      <w:r>
        <w:t xml:space="preserve">The projected </w:t>
      </w:r>
      <w:r w:rsidR="0074078F">
        <w:t>C</w:t>
      </w:r>
      <w:r>
        <w:t xml:space="preserve">apital </w:t>
      </w:r>
      <w:r w:rsidR="0074078F">
        <w:t>B</w:t>
      </w:r>
      <w:r>
        <w:t xml:space="preserve">ase for the </w:t>
      </w:r>
      <w:r w:rsidR="0074078F">
        <w:t>A</w:t>
      </w:r>
      <w:r>
        <w:t xml:space="preserve">ccess </w:t>
      </w:r>
      <w:r w:rsidR="0074078F">
        <w:t>A</w:t>
      </w:r>
      <w:r>
        <w:t xml:space="preserve">rrangement </w:t>
      </w:r>
      <w:r w:rsidR="0074078F">
        <w:t>P</w:t>
      </w:r>
      <w:r>
        <w:t>eriod is made up of the following components:</w:t>
      </w:r>
    </w:p>
    <w:p w:rsidR="00302471" w:rsidRDefault="0098336A" w:rsidP="00302471">
      <w:pPr>
        <w:pStyle w:val="ListBullet"/>
      </w:pPr>
      <w:r>
        <w:t>O</w:t>
      </w:r>
      <w:r w:rsidR="00302471">
        <w:t xml:space="preserve">pening </w:t>
      </w:r>
      <w:r w:rsidR="0074078F">
        <w:t>C</w:t>
      </w:r>
      <w:r w:rsidR="00302471">
        <w:t xml:space="preserve">apital </w:t>
      </w:r>
      <w:r w:rsidR="0074078F">
        <w:t>B</w:t>
      </w:r>
      <w:r w:rsidR="00302471">
        <w:t>ase; plus</w:t>
      </w:r>
    </w:p>
    <w:p w:rsidR="00302471" w:rsidRDefault="00302471" w:rsidP="00302471">
      <w:pPr>
        <w:pStyle w:val="ListBullet"/>
      </w:pPr>
      <w:r>
        <w:lastRenderedPageBreak/>
        <w:t>Forecast conforming capital expenditure; less</w:t>
      </w:r>
    </w:p>
    <w:p w:rsidR="00302471" w:rsidRDefault="00302471" w:rsidP="00302471">
      <w:pPr>
        <w:pStyle w:val="ListBullet"/>
      </w:pPr>
      <w:r>
        <w:t>Forecast depreciation; less</w:t>
      </w:r>
    </w:p>
    <w:p w:rsidR="00302471" w:rsidRDefault="00302471" w:rsidP="00302471">
      <w:pPr>
        <w:pStyle w:val="ListBullet"/>
      </w:pPr>
      <w:r>
        <w:t>Forecast disposals.</w:t>
      </w:r>
    </w:p>
    <w:p w:rsidR="00302471" w:rsidRDefault="00302471" w:rsidP="008072B5">
      <w:pPr>
        <w:pStyle w:val="BodyText"/>
      </w:pPr>
      <w:r>
        <w:t>These components are described in the following sections, a</w:t>
      </w:r>
      <w:r w:rsidR="00F133D8">
        <w:t>nd</w:t>
      </w:r>
      <w:r>
        <w:t xml:space="preserve"> the projected </w:t>
      </w:r>
      <w:r w:rsidR="0074078F">
        <w:t>C</w:t>
      </w:r>
      <w:r>
        <w:t xml:space="preserve">apital </w:t>
      </w:r>
      <w:r w:rsidR="0074078F">
        <w:t>B</w:t>
      </w:r>
      <w:r>
        <w:t xml:space="preserve">ase is provided in section </w:t>
      </w:r>
      <w:r w:rsidR="00FE05B2">
        <w:rPr>
          <w:highlight w:val="yellow"/>
        </w:rPr>
        <w:fldChar w:fldCharType="begin"/>
      </w:r>
      <w:r w:rsidR="0028260E">
        <w:instrText xml:space="preserve"> REF _Ref305531065 \r \h </w:instrText>
      </w:r>
      <w:r w:rsidR="00FE05B2">
        <w:rPr>
          <w:highlight w:val="yellow"/>
        </w:rPr>
      </w:r>
      <w:r w:rsidR="00FE05B2">
        <w:rPr>
          <w:highlight w:val="yellow"/>
        </w:rPr>
        <w:fldChar w:fldCharType="separate"/>
      </w:r>
      <w:r w:rsidR="006A2A3C">
        <w:t>3.2.5</w:t>
      </w:r>
      <w:r w:rsidR="00FE05B2">
        <w:rPr>
          <w:highlight w:val="yellow"/>
        </w:rPr>
        <w:fldChar w:fldCharType="end"/>
      </w:r>
      <w:r>
        <w:t xml:space="preserve"> below.</w:t>
      </w:r>
    </w:p>
    <w:p w:rsidR="0047306B" w:rsidRDefault="009F5AF6" w:rsidP="002B7F81">
      <w:pPr>
        <w:pStyle w:val="Heading3"/>
        <w:tabs>
          <w:tab w:val="clear" w:pos="964"/>
        </w:tabs>
        <w:ind w:left="0"/>
      </w:pPr>
      <w:bookmarkStart w:id="29" w:name="_Ref263790788"/>
      <w:bookmarkStart w:id="30" w:name="_Ref263791055"/>
      <w:bookmarkStart w:id="31" w:name="_Toc333585062"/>
      <w:r>
        <w:t>Forecast c</w:t>
      </w:r>
      <w:r w:rsidR="0047306B">
        <w:t>onforming capital expenditure</w:t>
      </w:r>
      <w:bookmarkEnd w:id="29"/>
      <w:bookmarkEnd w:id="30"/>
      <w:r w:rsidR="008072B5">
        <w:t xml:space="preserve"> for the </w:t>
      </w:r>
      <w:r w:rsidR="0074078F">
        <w:t>A</w:t>
      </w:r>
      <w:r w:rsidR="008072B5">
        <w:t xml:space="preserve">ccess </w:t>
      </w:r>
      <w:r w:rsidR="0074078F">
        <w:t>A</w:t>
      </w:r>
      <w:r w:rsidR="008072B5">
        <w:t xml:space="preserve">rrangement </w:t>
      </w:r>
      <w:r w:rsidR="0074078F">
        <w:t>P</w:t>
      </w:r>
      <w:r w:rsidR="008072B5">
        <w:t>eriod</w:t>
      </w:r>
      <w:bookmarkEnd w:id="31"/>
    </w:p>
    <w:p w:rsidR="00302471" w:rsidRDefault="008072B5" w:rsidP="008072B5">
      <w:pPr>
        <w:pStyle w:val="BodyText"/>
        <w:rPr>
          <w:i/>
        </w:rPr>
      </w:pPr>
      <w:r>
        <w:t xml:space="preserve">Forecast conforming capital expenditure by asset class over the </w:t>
      </w:r>
      <w:r w:rsidR="0074078F">
        <w:t>A</w:t>
      </w:r>
      <w:r>
        <w:t xml:space="preserve">ccess </w:t>
      </w:r>
      <w:r w:rsidR="0074078F">
        <w:t>A</w:t>
      </w:r>
      <w:r>
        <w:t xml:space="preserve">rrangement </w:t>
      </w:r>
      <w:r w:rsidR="0074078F">
        <w:t>P</w:t>
      </w:r>
      <w:r>
        <w:t>eriod</w:t>
      </w:r>
      <w:r w:rsidR="00302471">
        <w:rPr>
          <w:rStyle w:val="FootnoteReference"/>
        </w:rPr>
        <w:footnoteReference w:id="10"/>
      </w:r>
      <w:r>
        <w:t xml:space="preserve"> is set out in </w:t>
      </w:r>
      <w:fldSimple w:instr=" REF _Ref273369080 \h  \* MERGEFORMAT ">
        <w:r w:rsidR="006A2A3C" w:rsidRPr="006A2A3C">
          <w:rPr>
            <w:rStyle w:val="StyleCaption11ptCustomColorRGB414141Char"/>
            <w:i w:val="0"/>
          </w:rPr>
          <w:t xml:space="preserve">Table </w:t>
        </w:r>
        <w:r w:rsidR="00392450" w:rsidRPr="00392450">
          <w:rPr>
            <w:rStyle w:val="StyleCaption11ptCustomColorRGB414141Char"/>
            <w:i w:val="0"/>
            <w:noProof/>
          </w:rPr>
          <w:t>3.2</w:t>
        </w:r>
      </w:fldSimple>
      <w:r w:rsidRPr="00302471">
        <w:rPr>
          <w:i/>
        </w:rPr>
        <w:t xml:space="preserve"> </w:t>
      </w:r>
      <w:r w:rsidRPr="00302471">
        <w:t>below</w:t>
      </w:r>
      <w:r w:rsidRPr="00475793">
        <w:t>.</w:t>
      </w:r>
    </w:p>
    <w:p w:rsidR="00302471" w:rsidRPr="00423635" w:rsidRDefault="000C65E5" w:rsidP="00473C1A">
      <w:pPr>
        <w:pStyle w:val="Caption"/>
        <w:keepNext/>
        <w:ind w:left="1134" w:hanging="1134"/>
        <w:rPr>
          <w:rStyle w:val="StyleCaption11ptCustomColorRGB414141Char"/>
          <w:i/>
        </w:rPr>
      </w:pPr>
      <w:bookmarkStart w:id="32" w:name="_Ref273369080"/>
      <w:r w:rsidRPr="00423635">
        <w:rPr>
          <w:rStyle w:val="StyleCaption11ptCustomColorRGB414141Char"/>
          <w:i/>
        </w:rPr>
        <w:t xml:space="preserve">Table </w:t>
      </w:r>
      <w:r w:rsidR="00FE05B2" w:rsidRPr="006E4E1B">
        <w:rPr>
          <w:rStyle w:val="StyleCaption11ptCustomColorRGB414141Char"/>
          <w:i/>
        </w:rPr>
        <w:fldChar w:fldCharType="begin"/>
      </w:r>
      <w:r w:rsidR="006E4E1B" w:rsidRPr="006E4E1B">
        <w:rPr>
          <w:rStyle w:val="StyleCaption11ptCustomColorRGB414141Char"/>
          <w:i/>
        </w:rPr>
        <w:instrText xml:space="preserve"> STYLEREF 1 \s </w:instrText>
      </w:r>
      <w:r w:rsidR="00FE05B2" w:rsidRPr="006E4E1B">
        <w:rPr>
          <w:rStyle w:val="StyleCaption11ptCustomColorRGB414141Char"/>
          <w:i/>
        </w:rPr>
        <w:fldChar w:fldCharType="separate"/>
      </w:r>
      <w:r w:rsidR="006E4E1B" w:rsidRPr="006E4E1B">
        <w:rPr>
          <w:rStyle w:val="StyleCaption11ptCustomColorRGB414141Char"/>
          <w:i/>
          <w:noProof/>
        </w:rPr>
        <w:t>3</w:t>
      </w:r>
      <w:r w:rsidR="00FE05B2" w:rsidRPr="006E4E1B">
        <w:rPr>
          <w:rStyle w:val="StyleCaption11ptCustomColorRGB414141Char"/>
          <w:i/>
        </w:rPr>
        <w:fldChar w:fldCharType="end"/>
      </w:r>
      <w:r w:rsidR="006E4E1B" w:rsidRPr="006E4E1B">
        <w:rPr>
          <w:rStyle w:val="StyleCaption11ptCustomColorRGB414141Char"/>
          <w:i/>
        </w:rPr>
        <w:t>.</w:t>
      </w:r>
      <w:r w:rsidR="00FE05B2" w:rsidRPr="006E4E1B">
        <w:rPr>
          <w:rStyle w:val="StyleCaption11ptCustomColorRGB414141Char"/>
          <w:i/>
        </w:rPr>
        <w:fldChar w:fldCharType="begin"/>
      </w:r>
      <w:r w:rsidR="006E4E1B" w:rsidRPr="006E4E1B">
        <w:rPr>
          <w:rStyle w:val="StyleCaption11ptCustomColorRGB414141Char"/>
          <w:i/>
        </w:rPr>
        <w:instrText xml:space="preserve"> SEQ Table \* ARABIC \s 1 </w:instrText>
      </w:r>
      <w:r w:rsidR="00FE05B2" w:rsidRPr="006E4E1B">
        <w:rPr>
          <w:rStyle w:val="StyleCaption11ptCustomColorRGB414141Char"/>
          <w:i/>
        </w:rPr>
        <w:fldChar w:fldCharType="separate"/>
      </w:r>
      <w:r w:rsidR="006E4E1B" w:rsidRPr="006E4E1B">
        <w:rPr>
          <w:rStyle w:val="StyleCaption11ptCustomColorRGB414141Char"/>
          <w:i/>
          <w:noProof/>
        </w:rPr>
        <w:t>2</w:t>
      </w:r>
      <w:r w:rsidR="00FE05B2" w:rsidRPr="006E4E1B">
        <w:rPr>
          <w:rStyle w:val="StyleCaption11ptCustomColorRGB414141Char"/>
          <w:i/>
        </w:rPr>
        <w:fldChar w:fldCharType="end"/>
      </w:r>
      <w:bookmarkEnd w:id="32"/>
      <w:r w:rsidR="006E4E1B" w:rsidRPr="006E4E1B">
        <w:rPr>
          <w:rStyle w:val="StyleCaption11ptCustomColorRGB414141Char"/>
          <w:i/>
        </w:rPr>
        <w:t xml:space="preserve"> – Forecast capital expenditure by asset class over the Access Arrangement Period</w:t>
      </w:r>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35"/>
        <w:gridCol w:w="1039"/>
        <w:gridCol w:w="1040"/>
        <w:gridCol w:w="1039"/>
        <w:gridCol w:w="1040"/>
        <w:gridCol w:w="1039"/>
        <w:gridCol w:w="1040"/>
      </w:tblGrid>
      <w:tr w:rsidR="005701FE" w:rsidRPr="00D33215" w:rsidTr="00281545">
        <w:tc>
          <w:tcPr>
            <w:tcW w:w="2235" w:type="dxa"/>
            <w:tcBorders>
              <w:top w:val="nil"/>
              <w:left w:val="nil"/>
              <w:bottom w:val="nil"/>
              <w:right w:val="nil"/>
            </w:tcBorders>
            <w:shd w:val="clear" w:color="auto" w:fill="333333"/>
          </w:tcPr>
          <w:p w:rsidR="005701FE" w:rsidRPr="001F6F2E" w:rsidRDefault="005701FE" w:rsidP="00281545">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201</w:t>
            </w:r>
            <w:r>
              <w:rPr>
                <w:rFonts w:ascii="Arial Narrow" w:hAnsi="Arial Narrow"/>
                <w:b/>
                <w:bCs/>
                <w:color w:val="FFFFFF"/>
                <w:sz w:val="20"/>
              </w:rPr>
              <w:t>1</w:t>
            </w:r>
            <w:r w:rsidRPr="001F6F2E">
              <w:rPr>
                <w:rFonts w:ascii="Arial Narrow" w:hAnsi="Arial Narrow"/>
                <w:b/>
                <w:bCs/>
                <w:color w:val="FFFFFF"/>
                <w:sz w:val="20"/>
              </w:rPr>
              <w:t>/1</w:t>
            </w:r>
            <w:r>
              <w:rPr>
                <w:rFonts w:ascii="Arial Narrow" w:hAnsi="Arial Narrow"/>
                <w:b/>
                <w:bCs/>
                <w:color w:val="FFFFFF"/>
                <w:sz w:val="20"/>
              </w:rPr>
              <w:t>2</w:t>
            </w:r>
          </w:p>
        </w:tc>
        <w:tc>
          <w:tcPr>
            <w:tcW w:w="1039" w:type="dxa"/>
            <w:tcBorders>
              <w:top w:val="nil"/>
              <w:left w:val="nil"/>
              <w:bottom w:val="nil"/>
              <w:right w:val="nil"/>
            </w:tcBorders>
            <w:shd w:val="clear" w:color="auto" w:fill="333333"/>
          </w:tcPr>
          <w:p w:rsidR="005701FE" w:rsidRPr="001F6F2E" w:rsidRDefault="005701FE" w:rsidP="00281545">
            <w:pPr>
              <w:pStyle w:val="BodyText"/>
              <w:jc w:val="center"/>
              <w:rPr>
                <w:rFonts w:ascii="Arial Narrow" w:hAnsi="Arial Narrow"/>
                <w:b/>
                <w:bCs/>
                <w:color w:val="FFFFFF"/>
                <w:sz w:val="20"/>
              </w:rPr>
            </w:pPr>
            <w:r w:rsidRPr="001F6F2E">
              <w:rPr>
                <w:rFonts w:ascii="Arial Narrow" w:hAnsi="Arial Narrow"/>
                <w:b/>
                <w:bCs/>
                <w:color w:val="FFFFFF"/>
                <w:sz w:val="20"/>
              </w:rPr>
              <w:t>2012/13</w:t>
            </w:r>
          </w:p>
        </w:tc>
        <w:tc>
          <w:tcPr>
            <w:tcW w:w="1040" w:type="dxa"/>
            <w:tcBorders>
              <w:top w:val="nil"/>
              <w:left w:val="nil"/>
              <w:bottom w:val="nil"/>
              <w:right w:val="nil"/>
            </w:tcBorders>
            <w:shd w:val="clear" w:color="auto" w:fill="333333"/>
          </w:tcPr>
          <w:p w:rsidR="005701FE" w:rsidRPr="001F6F2E" w:rsidRDefault="005701FE" w:rsidP="00281545">
            <w:pPr>
              <w:pStyle w:val="BodyText"/>
              <w:jc w:val="center"/>
              <w:rPr>
                <w:rFonts w:ascii="Arial Narrow" w:hAnsi="Arial Narrow"/>
                <w:b/>
                <w:bCs/>
                <w:color w:val="FFFFFF"/>
                <w:sz w:val="20"/>
              </w:rPr>
            </w:pPr>
            <w:r w:rsidRPr="001F6F2E">
              <w:rPr>
                <w:rFonts w:ascii="Arial Narrow" w:hAnsi="Arial Narrow"/>
                <w:b/>
                <w:bCs/>
                <w:color w:val="FFFFFF"/>
                <w:sz w:val="20"/>
              </w:rPr>
              <w:t>2013/14</w:t>
            </w:r>
          </w:p>
        </w:tc>
        <w:tc>
          <w:tcPr>
            <w:tcW w:w="1039" w:type="dxa"/>
            <w:tcBorders>
              <w:top w:val="nil"/>
              <w:left w:val="nil"/>
              <w:bottom w:val="nil"/>
              <w:right w:val="nil"/>
            </w:tcBorders>
            <w:shd w:val="clear" w:color="auto" w:fill="333333"/>
          </w:tcPr>
          <w:p w:rsidR="005701FE" w:rsidRPr="001F6F2E" w:rsidRDefault="005701FE" w:rsidP="00281545">
            <w:pPr>
              <w:pStyle w:val="BodyText"/>
              <w:jc w:val="center"/>
              <w:rPr>
                <w:rFonts w:ascii="Arial Narrow" w:hAnsi="Arial Narrow"/>
                <w:b/>
                <w:bCs/>
                <w:color w:val="FFFFFF"/>
                <w:sz w:val="20"/>
              </w:rPr>
            </w:pPr>
            <w:r w:rsidRPr="001F6F2E">
              <w:rPr>
                <w:rFonts w:ascii="Arial Narrow" w:hAnsi="Arial Narrow"/>
                <w:b/>
                <w:bCs/>
                <w:color w:val="FFFFFF"/>
                <w:sz w:val="20"/>
              </w:rPr>
              <w:t>2014/15</w:t>
            </w:r>
          </w:p>
        </w:tc>
        <w:tc>
          <w:tcPr>
            <w:tcW w:w="1040" w:type="dxa"/>
            <w:tcBorders>
              <w:top w:val="nil"/>
              <w:left w:val="nil"/>
              <w:bottom w:val="nil"/>
              <w:right w:val="nil"/>
            </w:tcBorders>
            <w:shd w:val="clear" w:color="auto" w:fill="333333"/>
          </w:tcPr>
          <w:p w:rsidR="005701FE" w:rsidRPr="001F6F2E" w:rsidRDefault="005701FE" w:rsidP="00281545">
            <w:pPr>
              <w:pStyle w:val="BodyText"/>
              <w:jc w:val="center"/>
              <w:rPr>
                <w:rFonts w:ascii="Arial Narrow" w:hAnsi="Arial Narrow"/>
                <w:b/>
                <w:bCs/>
                <w:color w:val="FFFFFF"/>
                <w:sz w:val="20"/>
              </w:rPr>
            </w:pPr>
            <w:r w:rsidRPr="001F6F2E">
              <w:rPr>
                <w:rFonts w:ascii="Arial Narrow" w:hAnsi="Arial Narrow"/>
                <w:b/>
                <w:bCs/>
                <w:color w:val="FFFFFF"/>
                <w:sz w:val="20"/>
              </w:rPr>
              <w:t>2015/16</w:t>
            </w:r>
          </w:p>
        </w:tc>
        <w:tc>
          <w:tcPr>
            <w:tcW w:w="1039" w:type="dxa"/>
            <w:tcBorders>
              <w:top w:val="nil"/>
              <w:left w:val="nil"/>
              <w:bottom w:val="nil"/>
              <w:right w:val="nil"/>
            </w:tcBorders>
            <w:shd w:val="clear" w:color="auto" w:fill="333333"/>
          </w:tcPr>
          <w:p w:rsidR="005701FE" w:rsidRPr="001F6F2E" w:rsidRDefault="005701FE" w:rsidP="00281545">
            <w:pPr>
              <w:pStyle w:val="BodyText"/>
              <w:jc w:val="center"/>
              <w:rPr>
                <w:rFonts w:ascii="Arial Narrow" w:hAnsi="Arial Narrow"/>
                <w:b/>
                <w:bCs/>
                <w:color w:val="FFFFFF"/>
                <w:sz w:val="20"/>
              </w:rPr>
            </w:pPr>
            <w:r w:rsidRPr="001F6F2E">
              <w:rPr>
                <w:rFonts w:ascii="Arial Narrow" w:hAnsi="Arial Narrow"/>
                <w:b/>
                <w:bCs/>
                <w:color w:val="FFFFFF"/>
                <w:sz w:val="20"/>
              </w:rPr>
              <w:t>2016/17</w:t>
            </w:r>
          </w:p>
        </w:tc>
        <w:tc>
          <w:tcPr>
            <w:tcW w:w="1040" w:type="dxa"/>
            <w:tcBorders>
              <w:top w:val="nil"/>
              <w:left w:val="nil"/>
              <w:bottom w:val="nil"/>
              <w:right w:val="nil"/>
            </w:tcBorders>
            <w:shd w:val="clear" w:color="auto" w:fill="333333"/>
          </w:tcPr>
          <w:p w:rsidR="005701FE" w:rsidRPr="001F6F2E" w:rsidRDefault="005701FE" w:rsidP="00281545">
            <w:pPr>
              <w:pStyle w:val="BodyText"/>
              <w:jc w:val="center"/>
              <w:rPr>
                <w:rFonts w:ascii="Arial Narrow" w:hAnsi="Arial Narrow"/>
                <w:b/>
                <w:bCs/>
                <w:color w:val="FFFFFF"/>
                <w:sz w:val="20"/>
              </w:rPr>
            </w:pPr>
            <w:r w:rsidRPr="001F6F2E">
              <w:rPr>
                <w:rFonts w:ascii="Arial Narrow" w:hAnsi="Arial Narrow"/>
                <w:b/>
                <w:bCs/>
                <w:color w:val="FFFFFF"/>
                <w:sz w:val="20"/>
              </w:rPr>
              <w:t>Total</w:t>
            </w:r>
          </w:p>
        </w:tc>
      </w:tr>
      <w:tr w:rsidR="005701FE" w:rsidRPr="00D33215" w:rsidTr="00281545">
        <w:tc>
          <w:tcPr>
            <w:tcW w:w="2235" w:type="dxa"/>
          </w:tcPr>
          <w:p w:rsidR="005701FE" w:rsidRPr="001F6F2E" w:rsidRDefault="005701FE" w:rsidP="00281545">
            <w:pPr>
              <w:pStyle w:val="BodyText"/>
              <w:jc w:val="left"/>
              <w:rPr>
                <w:rFonts w:ascii="Arial Narrow" w:hAnsi="Arial Narrow"/>
                <w:sz w:val="20"/>
              </w:rPr>
            </w:pPr>
            <w:r w:rsidRPr="001F6F2E">
              <w:rPr>
                <w:rFonts w:ascii="Arial Narrow" w:hAnsi="Arial Narrow"/>
                <w:sz w:val="20"/>
              </w:rPr>
              <w:t>SIB Capex</w:t>
            </w:r>
          </w:p>
        </w:tc>
        <w:tc>
          <w:tcPr>
            <w:tcW w:w="1039" w:type="dxa"/>
            <w:vAlign w:val="center"/>
          </w:tcPr>
          <w:p w:rsidR="005701FE" w:rsidRPr="001F6F2E" w:rsidRDefault="005701FE" w:rsidP="00281545">
            <w:pPr>
              <w:pStyle w:val="TableBodyTextBold"/>
              <w:rPr>
                <w:b w:val="0"/>
                <w:sz w:val="20"/>
              </w:rPr>
            </w:pPr>
            <w:r>
              <w:rPr>
                <w:b w:val="0"/>
                <w:sz w:val="20"/>
              </w:rPr>
              <w:t>3.99</w:t>
            </w:r>
          </w:p>
        </w:tc>
        <w:tc>
          <w:tcPr>
            <w:tcW w:w="1040" w:type="dxa"/>
            <w:vAlign w:val="center"/>
          </w:tcPr>
          <w:p w:rsidR="005701FE" w:rsidRPr="001F6F2E" w:rsidRDefault="005701FE" w:rsidP="00281545">
            <w:pPr>
              <w:pStyle w:val="TableBodyTextBold"/>
              <w:rPr>
                <w:b w:val="0"/>
                <w:sz w:val="20"/>
              </w:rPr>
            </w:pPr>
            <w:r>
              <w:rPr>
                <w:b w:val="0"/>
                <w:sz w:val="20"/>
              </w:rPr>
              <w:t>4.46</w:t>
            </w:r>
          </w:p>
        </w:tc>
        <w:tc>
          <w:tcPr>
            <w:tcW w:w="1039" w:type="dxa"/>
            <w:vAlign w:val="center"/>
          </w:tcPr>
          <w:p w:rsidR="005701FE" w:rsidRPr="001F6F2E" w:rsidRDefault="005701FE" w:rsidP="00281545">
            <w:pPr>
              <w:pStyle w:val="TableBodyTextBold"/>
              <w:rPr>
                <w:b w:val="0"/>
                <w:sz w:val="20"/>
              </w:rPr>
            </w:pPr>
            <w:r>
              <w:rPr>
                <w:b w:val="0"/>
                <w:sz w:val="20"/>
              </w:rPr>
              <w:t>3.33</w:t>
            </w:r>
          </w:p>
        </w:tc>
        <w:tc>
          <w:tcPr>
            <w:tcW w:w="1040" w:type="dxa"/>
            <w:vAlign w:val="center"/>
          </w:tcPr>
          <w:p w:rsidR="005701FE" w:rsidRPr="001F6F2E" w:rsidRDefault="005701FE" w:rsidP="00281545">
            <w:pPr>
              <w:pStyle w:val="TableBodyTextBold"/>
              <w:rPr>
                <w:b w:val="0"/>
                <w:sz w:val="20"/>
              </w:rPr>
            </w:pPr>
            <w:r>
              <w:rPr>
                <w:b w:val="0"/>
                <w:sz w:val="20"/>
              </w:rPr>
              <w:t>3.54</w:t>
            </w:r>
          </w:p>
        </w:tc>
        <w:tc>
          <w:tcPr>
            <w:tcW w:w="1039" w:type="dxa"/>
            <w:vAlign w:val="center"/>
          </w:tcPr>
          <w:p w:rsidR="005701FE" w:rsidRPr="001F6F2E" w:rsidRDefault="005701FE" w:rsidP="00281545">
            <w:pPr>
              <w:pStyle w:val="TableBodyTextBold"/>
              <w:rPr>
                <w:b w:val="0"/>
                <w:sz w:val="20"/>
              </w:rPr>
            </w:pPr>
            <w:r>
              <w:rPr>
                <w:b w:val="0"/>
                <w:sz w:val="20"/>
              </w:rPr>
              <w:t>2.98</w:t>
            </w:r>
          </w:p>
        </w:tc>
        <w:tc>
          <w:tcPr>
            <w:tcW w:w="1040" w:type="dxa"/>
            <w:vAlign w:val="center"/>
          </w:tcPr>
          <w:p w:rsidR="005701FE" w:rsidRPr="00A722D7" w:rsidRDefault="005701FE" w:rsidP="00281545">
            <w:pPr>
              <w:pStyle w:val="TableBodyTextBold"/>
              <w:rPr>
                <w:sz w:val="20"/>
              </w:rPr>
            </w:pPr>
            <w:r w:rsidRPr="00A722D7">
              <w:rPr>
                <w:sz w:val="20"/>
              </w:rPr>
              <w:t>18.31</w:t>
            </w:r>
          </w:p>
        </w:tc>
      </w:tr>
      <w:tr w:rsidR="005701FE" w:rsidRPr="00D33215" w:rsidTr="00281545">
        <w:tc>
          <w:tcPr>
            <w:tcW w:w="2235" w:type="dxa"/>
          </w:tcPr>
          <w:p w:rsidR="005701FE" w:rsidRPr="001F6F2E" w:rsidRDefault="00D41121" w:rsidP="00281545">
            <w:pPr>
              <w:pStyle w:val="BodyText"/>
              <w:jc w:val="left"/>
              <w:rPr>
                <w:rFonts w:ascii="Arial Narrow" w:hAnsi="Arial Narrow"/>
                <w:sz w:val="20"/>
              </w:rPr>
            </w:pPr>
            <w:r>
              <w:rPr>
                <w:rFonts w:ascii="Arial Narrow" w:hAnsi="Arial Narrow"/>
                <w:sz w:val="20"/>
              </w:rPr>
              <w:t>P</w:t>
            </w:r>
            <w:r w:rsidR="005701FE">
              <w:rPr>
                <w:rFonts w:ascii="Arial Narrow" w:hAnsi="Arial Narrow"/>
                <w:sz w:val="20"/>
              </w:rPr>
              <w:t>ipelines</w:t>
            </w:r>
          </w:p>
        </w:tc>
        <w:tc>
          <w:tcPr>
            <w:tcW w:w="1039" w:type="dxa"/>
            <w:vAlign w:val="center"/>
          </w:tcPr>
          <w:p w:rsidR="005701FE" w:rsidRDefault="005701FE" w:rsidP="00281545">
            <w:pPr>
              <w:pStyle w:val="TableBodyTextBold"/>
              <w:rPr>
                <w:b w:val="0"/>
                <w:sz w:val="20"/>
              </w:rPr>
            </w:pPr>
            <w:r>
              <w:rPr>
                <w:b w:val="0"/>
                <w:sz w:val="20"/>
              </w:rPr>
              <w:t>0</w:t>
            </w:r>
          </w:p>
        </w:tc>
        <w:tc>
          <w:tcPr>
            <w:tcW w:w="1040" w:type="dxa"/>
            <w:vAlign w:val="center"/>
          </w:tcPr>
          <w:p w:rsidR="005701FE" w:rsidRDefault="005701FE" w:rsidP="00281545">
            <w:pPr>
              <w:pStyle w:val="TableBodyTextBold"/>
              <w:rPr>
                <w:b w:val="0"/>
                <w:sz w:val="20"/>
              </w:rPr>
            </w:pPr>
            <w:r>
              <w:rPr>
                <w:b w:val="0"/>
                <w:sz w:val="20"/>
              </w:rPr>
              <w:t>0</w:t>
            </w:r>
          </w:p>
        </w:tc>
        <w:tc>
          <w:tcPr>
            <w:tcW w:w="1039" w:type="dxa"/>
            <w:vAlign w:val="center"/>
          </w:tcPr>
          <w:p w:rsidR="005701FE" w:rsidRDefault="005701FE" w:rsidP="00281545">
            <w:pPr>
              <w:pStyle w:val="TableBodyTextBold"/>
              <w:rPr>
                <w:b w:val="0"/>
                <w:sz w:val="20"/>
              </w:rPr>
            </w:pPr>
            <w:r>
              <w:rPr>
                <w:b w:val="0"/>
                <w:sz w:val="20"/>
              </w:rPr>
              <w:t>0</w:t>
            </w:r>
          </w:p>
        </w:tc>
        <w:tc>
          <w:tcPr>
            <w:tcW w:w="1040" w:type="dxa"/>
            <w:vAlign w:val="center"/>
          </w:tcPr>
          <w:p w:rsidR="005701FE" w:rsidRDefault="005701FE" w:rsidP="00281545">
            <w:pPr>
              <w:pStyle w:val="TableBodyTextBold"/>
              <w:rPr>
                <w:b w:val="0"/>
                <w:sz w:val="20"/>
              </w:rPr>
            </w:pPr>
            <w:r>
              <w:rPr>
                <w:b w:val="0"/>
                <w:sz w:val="20"/>
              </w:rPr>
              <w:t>0</w:t>
            </w:r>
          </w:p>
        </w:tc>
        <w:tc>
          <w:tcPr>
            <w:tcW w:w="1039" w:type="dxa"/>
            <w:vAlign w:val="center"/>
          </w:tcPr>
          <w:p w:rsidR="005701FE" w:rsidRDefault="005701FE" w:rsidP="00281545">
            <w:pPr>
              <w:pStyle w:val="TableBodyTextBold"/>
              <w:rPr>
                <w:b w:val="0"/>
                <w:sz w:val="20"/>
              </w:rPr>
            </w:pPr>
            <w:r>
              <w:rPr>
                <w:b w:val="0"/>
                <w:sz w:val="20"/>
              </w:rPr>
              <w:t>0</w:t>
            </w:r>
          </w:p>
        </w:tc>
        <w:tc>
          <w:tcPr>
            <w:tcW w:w="1040" w:type="dxa"/>
            <w:vAlign w:val="center"/>
          </w:tcPr>
          <w:p w:rsidR="005701FE" w:rsidRPr="00A722D7" w:rsidRDefault="005701FE" w:rsidP="00281545">
            <w:pPr>
              <w:pStyle w:val="TableBodyTextBold"/>
              <w:rPr>
                <w:sz w:val="20"/>
              </w:rPr>
            </w:pPr>
            <w:r>
              <w:rPr>
                <w:sz w:val="20"/>
              </w:rPr>
              <w:t>0</w:t>
            </w:r>
          </w:p>
        </w:tc>
      </w:tr>
      <w:tr w:rsidR="005701FE" w:rsidRPr="00D33215" w:rsidTr="00281545">
        <w:tc>
          <w:tcPr>
            <w:tcW w:w="2235" w:type="dxa"/>
          </w:tcPr>
          <w:p w:rsidR="005701FE" w:rsidRDefault="00D41121" w:rsidP="00281545">
            <w:pPr>
              <w:pStyle w:val="BodyText"/>
              <w:jc w:val="left"/>
              <w:rPr>
                <w:rFonts w:ascii="Arial Narrow" w:hAnsi="Arial Narrow"/>
                <w:sz w:val="20"/>
              </w:rPr>
            </w:pPr>
            <w:r>
              <w:rPr>
                <w:rFonts w:ascii="Arial Narrow" w:hAnsi="Arial Narrow"/>
                <w:sz w:val="20"/>
              </w:rPr>
              <w:t>C</w:t>
            </w:r>
            <w:r w:rsidR="005701FE">
              <w:rPr>
                <w:rFonts w:ascii="Arial Narrow" w:hAnsi="Arial Narrow"/>
                <w:sz w:val="20"/>
              </w:rPr>
              <w:t>ompressors</w:t>
            </w:r>
          </w:p>
        </w:tc>
        <w:tc>
          <w:tcPr>
            <w:tcW w:w="1039" w:type="dxa"/>
            <w:vAlign w:val="center"/>
          </w:tcPr>
          <w:p w:rsidR="005701FE" w:rsidRDefault="005701FE" w:rsidP="00281545">
            <w:pPr>
              <w:pStyle w:val="TableBodyTextBold"/>
              <w:rPr>
                <w:b w:val="0"/>
                <w:sz w:val="20"/>
              </w:rPr>
            </w:pPr>
            <w:r>
              <w:rPr>
                <w:b w:val="0"/>
                <w:sz w:val="20"/>
              </w:rPr>
              <w:t>0</w:t>
            </w:r>
          </w:p>
        </w:tc>
        <w:tc>
          <w:tcPr>
            <w:tcW w:w="1040" w:type="dxa"/>
            <w:vAlign w:val="center"/>
          </w:tcPr>
          <w:p w:rsidR="005701FE" w:rsidRDefault="005701FE" w:rsidP="00281545">
            <w:pPr>
              <w:pStyle w:val="TableBodyTextBold"/>
              <w:rPr>
                <w:b w:val="0"/>
                <w:sz w:val="20"/>
              </w:rPr>
            </w:pPr>
            <w:r>
              <w:rPr>
                <w:b w:val="0"/>
                <w:sz w:val="20"/>
              </w:rPr>
              <w:t>0</w:t>
            </w:r>
          </w:p>
        </w:tc>
        <w:tc>
          <w:tcPr>
            <w:tcW w:w="1039" w:type="dxa"/>
            <w:vAlign w:val="center"/>
          </w:tcPr>
          <w:p w:rsidR="005701FE" w:rsidRDefault="005701FE" w:rsidP="00281545">
            <w:pPr>
              <w:pStyle w:val="TableBodyTextBold"/>
              <w:rPr>
                <w:b w:val="0"/>
                <w:sz w:val="20"/>
              </w:rPr>
            </w:pPr>
            <w:r>
              <w:rPr>
                <w:b w:val="0"/>
                <w:sz w:val="20"/>
              </w:rPr>
              <w:t>0</w:t>
            </w:r>
          </w:p>
        </w:tc>
        <w:tc>
          <w:tcPr>
            <w:tcW w:w="1040" w:type="dxa"/>
            <w:vAlign w:val="center"/>
          </w:tcPr>
          <w:p w:rsidR="005701FE" w:rsidRDefault="005701FE" w:rsidP="00281545">
            <w:pPr>
              <w:pStyle w:val="TableBodyTextBold"/>
              <w:rPr>
                <w:b w:val="0"/>
                <w:sz w:val="20"/>
              </w:rPr>
            </w:pPr>
            <w:r>
              <w:rPr>
                <w:b w:val="0"/>
                <w:sz w:val="20"/>
              </w:rPr>
              <w:t>0</w:t>
            </w:r>
          </w:p>
        </w:tc>
        <w:tc>
          <w:tcPr>
            <w:tcW w:w="1039" w:type="dxa"/>
            <w:vAlign w:val="center"/>
          </w:tcPr>
          <w:p w:rsidR="005701FE" w:rsidRDefault="005701FE" w:rsidP="00281545">
            <w:pPr>
              <w:pStyle w:val="TableBodyTextBold"/>
              <w:rPr>
                <w:b w:val="0"/>
                <w:sz w:val="20"/>
              </w:rPr>
            </w:pPr>
            <w:r>
              <w:rPr>
                <w:b w:val="0"/>
                <w:sz w:val="20"/>
              </w:rPr>
              <w:t>0</w:t>
            </w:r>
          </w:p>
        </w:tc>
        <w:tc>
          <w:tcPr>
            <w:tcW w:w="1040" w:type="dxa"/>
            <w:vAlign w:val="center"/>
          </w:tcPr>
          <w:p w:rsidR="005701FE" w:rsidRDefault="005701FE" w:rsidP="00281545">
            <w:pPr>
              <w:pStyle w:val="TableBodyTextBold"/>
              <w:rPr>
                <w:sz w:val="20"/>
              </w:rPr>
            </w:pPr>
            <w:r>
              <w:rPr>
                <w:sz w:val="20"/>
              </w:rPr>
              <w:t>0</w:t>
            </w:r>
          </w:p>
        </w:tc>
      </w:tr>
    </w:tbl>
    <w:p w:rsidR="00216B42" w:rsidRPr="000853DB" w:rsidRDefault="009F0595" w:rsidP="000853DB">
      <w:pPr>
        <w:pStyle w:val="BodyText"/>
      </w:pPr>
      <w:r>
        <w:t>APTPPL’s</w:t>
      </w:r>
      <w:r w:rsidR="001D1240">
        <w:t xml:space="preserve"> </w:t>
      </w:r>
      <w:r w:rsidR="007266EE" w:rsidRPr="000853DB">
        <w:t xml:space="preserve">capital expenditure forecast is derived based </w:t>
      </w:r>
      <w:r w:rsidR="00216B42" w:rsidRPr="000853DB">
        <w:t>on purpose in categories as follows:</w:t>
      </w:r>
    </w:p>
    <w:p w:rsidR="00216B42" w:rsidRDefault="001D1240" w:rsidP="005701FE">
      <w:pPr>
        <w:pStyle w:val="ListBullet"/>
      </w:pPr>
      <w:r>
        <w:t>Stay in Business</w:t>
      </w:r>
      <w:r w:rsidR="00216B42" w:rsidRPr="00CA475C">
        <w:t xml:space="preserve"> capital expenditure</w:t>
      </w:r>
      <w:r w:rsidR="005701FE">
        <w:t xml:space="preserve"> </w:t>
      </w:r>
      <w:r w:rsidR="0021118A">
        <w:t>–</w:t>
      </w:r>
      <w:r>
        <w:t xml:space="preserve"> </w:t>
      </w:r>
      <w:r w:rsidR="005701FE" w:rsidRPr="005701FE">
        <w:t xml:space="preserve">routine capital activities targeted at maintaining the </w:t>
      </w:r>
      <w:r w:rsidR="0074078F">
        <w:t>P</w:t>
      </w:r>
      <w:r w:rsidR="005701FE" w:rsidRPr="005701FE">
        <w:t>ipeline in good working order in the long term</w:t>
      </w:r>
      <w:r w:rsidR="005701FE">
        <w:t>;</w:t>
      </w:r>
    </w:p>
    <w:p w:rsidR="00216B42" w:rsidRDefault="001D1240" w:rsidP="00216B42">
      <w:pPr>
        <w:pStyle w:val="ListBullet"/>
      </w:pPr>
      <w:r>
        <w:t>Growth related</w:t>
      </w:r>
      <w:r w:rsidR="00216B42" w:rsidRPr="00CA475C">
        <w:t xml:space="preserve"> capital expenditure</w:t>
      </w:r>
      <w:r w:rsidR="00216B42">
        <w:t xml:space="preserve"> </w:t>
      </w:r>
      <w:r w:rsidR="0098336A">
        <w:t>–</w:t>
      </w:r>
      <w:r w:rsidR="00216B42">
        <w:t xml:space="preserve"> </w:t>
      </w:r>
      <w:r w:rsidR="007266EE">
        <w:t xml:space="preserve">expenditure </w:t>
      </w:r>
      <w:r w:rsidR="00216B42">
        <w:t>required to maintain capacity to meet current customer demand and to provide additional capacity</w:t>
      </w:r>
      <w:r>
        <w:t xml:space="preserve"> to meet future customer demand.</w:t>
      </w:r>
    </w:p>
    <w:p w:rsidR="007266EE" w:rsidRPr="000853DB" w:rsidRDefault="007266EE" w:rsidP="000853DB">
      <w:pPr>
        <w:pStyle w:val="BodyText"/>
      </w:pPr>
      <w:r w:rsidRPr="000853DB">
        <w:t>Non-system capital expenditure is rel</w:t>
      </w:r>
      <w:r w:rsidR="00D65BD0">
        <w:t>ated to IT systems and software</w:t>
      </w:r>
      <w:r w:rsidRPr="000853DB">
        <w:t>, motor vehicles</w:t>
      </w:r>
      <w:r w:rsidR="0098336A">
        <w:t>,</w:t>
      </w:r>
      <w:r w:rsidRPr="000853DB">
        <w:t xml:space="preserve"> and plant and equipment which are not part of the </w:t>
      </w:r>
      <w:r w:rsidR="008027EE">
        <w:t>P</w:t>
      </w:r>
      <w:r w:rsidR="001D1240">
        <w:t>ipeline,</w:t>
      </w:r>
      <w:r w:rsidR="00836E2A" w:rsidRPr="000853DB">
        <w:t xml:space="preserve"> but which are otherwise required to deliver </w:t>
      </w:r>
      <w:r w:rsidR="008027EE">
        <w:t>P</w:t>
      </w:r>
      <w:r w:rsidR="00836E2A" w:rsidRPr="000853DB">
        <w:t xml:space="preserve">ipeline </w:t>
      </w:r>
      <w:r w:rsidR="008027EE">
        <w:t>S</w:t>
      </w:r>
      <w:r w:rsidR="00836E2A" w:rsidRPr="000853DB">
        <w:t>ervices</w:t>
      </w:r>
      <w:r w:rsidRPr="000853DB">
        <w:t>.</w:t>
      </w:r>
    </w:p>
    <w:p w:rsidR="00F133D8" w:rsidRPr="000853DB" w:rsidRDefault="00F133D8" w:rsidP="000853DB">
      <w:pPr>
        <w:pStyle w:val="BodyText"/>
      </w:pPr>
      <w:r w:rsidRPr="000853DB">
        <w:t xml:space="preserve">Forecast conforming </w:t>
      </w:r>
      <w:r w:rsidR="00C55B9D">
        <w:t xml:space="preserve">capital expenditure </w:t>
      </w:r>
      <w:r w:rsidR="000853DB" w:rsidRPr="000853DB">
        <w:t xml:space="preserve">by category </w:t>
      </w:r>
      <w:r w:rsidR="00C55B9D">
        <w:t xml:space="preserve">over the </w:t>
      </w:r>
      <w:r w:rsidR="0074078F">
        <w:t>A</w:t>
      </w:r>
      <w:r w:rsidR="00C55B9D">
        <w:t xml:space="preserve">ccess </w:t>
      </w:r>
      <w:r w:rsidR="0074078F">
        <w:t>A</w:t>
      </w:r>
      <w:r w:rsidR="00C55B9D">
        <w:t xml:space="preserve">rrangement </w:t>
      </w:r>
      <w:r w:rsidR="0074078F">
        <w:t>P</w:t>
      </w:r>
      <w:r w:rsidR="00C55B9D">
        <w:t xml:space="preserve">eriod </w:t>
      </w:r>
      <w:r w:rsidR="000853DB" w:rsidRPr="000853DB">
        <w:t xml:space="preserve">in shown in </w:t>
      </w:r>
      <w:fldSimple w:instr=" REF _Ref273427234 \h  \* MERGEFORMAT ">
        <w:r w:rsidR="006A2A3C" w:rsidRPr="006A2A3C">
          <w:rPr>
            <w:rStyle w:val="StyleCaption11ptCustomColorRGB414141Char"/>
            <w:i w:val="0"/>
          </w:rPr>
          <w:t xml:space="preserve">Table </w:t>
        </w:r>
        <w:r w:rsidR="00BD2EBE" w:rsidRPr="00BD2EBE">
          <w:rPr>
            <w:rStyle w:val="StyleCaption11ptCustomColorRGB414141Char"/>
            <w:i w:val="0"/>
          </w:rPr>
          <w:t>3.3</w:t>
        </w:r>
      </w:fldSimple>
      <w:r w:rsidR="000853DB">
        <w:t xml:space="preserve"> </w:t>
      </w:r>
      <w:r w:rsidR="00FE05B2">
        <w:fldChar w:fldCharType="begin"/>
      </w:r>
      <w:r w:rsidR="000853DB">
        <w:instrText xml:space="preserve"> REF _Ref273427238 \p \h </w:instrText>
      </w:r>
      <w:r w:rsidR="00FE05B2">
        <w:fldChar w:fldCharType="separate"/>
      </w:r>
      <w:r w:rsidR="006A2A3C">
        <w:t>below</w:t>
      </w:r>
      <w:r w:rsidR="00FE05B2">
        <w:fldChar w:fldCharType="end"/>
      </w:r>
      <w:r w:rsidR="000853DB">
        <w:t>.</w:t>
      </w:r>
    </w:p>
    <w:p w:rsidR="00F133D8" w:rsidRPr="00423635" w:rsidRDefault="000853DB" w:rsidP="00473C1A">
      <w:pPr>
        <w:pStyle w:val="Caption"/>
        <w:keepNext/>
        <w:ind w:left="1134" w:hanging="1134"/>
        <w:rPr>
          <w:rStyle w:val="StyleCaption11ptCustomColorRGB414141Char"/>
          <w:i/>
        </w:rPr>
      </w:pPr>
      <w:bookmarkStart w:id="33" w:name="_Ref273427234"/>
      <w:bookmarkStart w:id="34" w:name="_Ref273427238"/>
      <w:r w:rsidRPr="00423635">
        <w:rPr>
          <w:rStyle w:val="StyleCaption11ptCustomColorRGB414141Char"/>
          <w:i/>
        </w:rPr>
        <w:lastRenderedPageBreak/>
        <w:t xml:space="preserve">Table </w:t>
      </w:r>
      <w:r w:rsidR="00FE05B2" w:rsidRPr="006E4E1B">
        <w:rPr>
          <w:rStyle w:val="StyleCaption11ptCustomColorRGB414141Char"/>
          <w:i/>
        </w:rPr>
        <w:fldChar w:fldCharType="begin"/>
      </w:r>
      <w:r w:rsidR="006E4E1B" w:rsidRPr="006E4E1B">
        <w:rPr>
          <w:rStyle w:val="StyleCaption11ptCustomColorRGB414141Char"/>
          <w:i/>
        </w:rPr>
        <w:instrText xml:space="preserve"> STYLEREF 1 \s </w:instrText>
      </w:r>
      <w:r w:rsidR="00FE05B2" w:rsidRPr="006E4E1B">
        <w:rPr>
          <w:rStyle w:val="StyleCaption11ptCustomColorRGB414141Char"/>
          <w:i/>
        </w:rPr>
        <w:fldChar w:fldCharType="separate"/>
      </w:r>
      <w:r w:rsidR="006E4E1B" w:rsidRPr="006E4E1B">
        <w:rPr>
          <w:rStyle w:val="StyleCaption11ptCustomColorRGB414141Char"/>
          <w:i/>
          <w:noProof/>
        </w:rPr>
        <w:t>3</w:t>
      </w:r>
      <w:r w:rsidR="00FE05B2" w:rsidRPr="006E4E1B">
        <w:rPr>
          <w:rStyle w:val="StyleCaption11ptCustomColorRGB414141Char"/>
          <w:i/>
        </w:rPr>
        <w:fldChar w:fldCharType="end"/>
      </w:r>
      <w:r w:rsidR="006E4E1B" w:rsidRPr="006E4E1B">
        <w:rPr>
          <w:rStyle w:val="StyleCaption11ptCustomColorRGB414141Char"/>
          <w:i/>
        </w:rPr>
        <w:t>.</w:t>
      </w:r>
      <w:r w:rsidR="00FE05B2" w:rsidRPr="006E4E1B">
        <w:rPr>
          <w:rStyle w:val="StyleCaption11ptCustomColorRGB414141Char"/>
          <w:i/>
        </w:rPr>
        <w:fldChar w:fldCharType="begin"/>
      </w:r>
      <w:r w:rsidR="006E4E1B" w:rsidRPr="006E4E1B">
        <w:rPr>
          <w:rStyle w:val="StyleCaption11ptCustomColorRGB414141Char"/>
          <w:i/>
        </w:rPr>
        <w:instrText xml:space="preserve"> SEQ Table \* ARABIC \s 1 </w:instrText>
      </w:r>
      <w:r w:rsidR="00FE05B2" w:rsidRPr="006E4E1B">
        <w:rPr>
          <w:rStyle w:val="StyleCaption11ptCustomColorRGB414141Char"/>
          <w:i/>
        </w:rPr>
        <w:fldChar w:fldCharType="separate"/>
      </w:r>
      <w:r w:rsidR="006E4E1B" w:rsidRPr="006E4E1B">
        <w:rPr>
          <w:rStyle w:val="StyleCaption11ptCustomColorRGB414141Char"/>
          <w:i/>
          <w:noProof/>
        </w:rPr>
        <w:t>3</w:t>
      </w:r>
      <w:r w:rsidR="00FE05B2" w:rsidRPr="006E4E1B">
        <w:rPr>
          <w:rStyle w:val="StyleCaption11ptCustomColorRGB414141Char"/>
          <w:i/>
        </w:rPr>
        <w:fldChar w:fldCharType="end"/>
      </w:r>
      <w:bookmarkEnd w:id="33"/>
      <w:r w:rsidR="006E4E1B" w:rsidRPr="006E4E1B">
        <w:rPr>
          <w:rStyle w:val="StyleCaption11ptCustomColorRGB414141Char"/>
          <w:i/>
        </w:rPr>
        <w:t xml:space="preserve"> – Forecast conforming capital expenditure by category over the Access Arrangement Period</w:t>
      </w:r>
      <w:bookmarkEnd w:id="34"/>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tblPr>
      <w:tblGrid>
        <w:gridCol w:w="1843"/>
        <w:gridCol w:w="992"/>
        <w:gridCol w:w="1134"/>
        <w:gridCol w:w="1134"/>
        <w:gridCol w:w="1134"/>
        <w:gridCol w:w="1134"/>
        <w:gridCol w:w="1134"/>
      </w:tblGrid>
      <w:tr w:rsidR="005701FE" w:rsidRPr="0023074A" w:rsidTr="005701FE">
        <w:tc>
          <w:tcPr>
            <w:tcW w:w="1843" w:type="dxa"/>
            <w:tcBorders>
              <w:top w:val="nil"/>
              <w:left w:val="nil"/>
              <w:bottom w:val="nil"/>
              <w:right w:val="nil"/>
              <w:tl2br w:val="nil"/>
              <w:tr2bl w:val="nil"/>
            </w:tcBorders>
            <w:shd w:val="clear" w:color="auto" w:fill="333333"/>
          </w:tcPr>
          <w:p w:rsidR="005701FE" w:rsidRPr="001F6F2E" w:rsidRDefault="005701FE" w:rsidP="00281545">
            <w:pPr>
              <w:pStyle w:val="BodyText"/>
              <w:keepNext/>
              <w:rPr>
                <w:rFonts w:ascii="Arial Narrow" w:hAnsi="Arial Narrow"/>
                <w:b/>
                <w:bCs/>
                <w:color w:val="FFFFFF"/>
                <w:sz w:val="20"/>
              </w:rPr>
            </w:pPr>
            <w:bookmarkStart w:id="35" w:name="_Ref263790853"/>
            <w:bookmarkStart w:id="36" w:name="_Ref263791135"/>
            <w:r>
              <w:rPr>
                <w:rFonts w:ascii="Arial Narrow" w:hAnsi="Arial Narrow"/>
                <w:b/>
                <w:bCs/>
                <w:color w:val="FFFFFF"/>
                <w:sz w:val="20"/>
              </w:rPr>
              <w:t>($m</w:t>
            </w:r>
            <w:r w:rsidRPr="001F6F2E">
              <w:rPr>
                <w:rFonts w:ascii="Arial Narrow" w:hAnsi="Arial Narrow"/>
                <w:b/>
                <w:bCs/>
                <w:color w:val="FFFFFF"/>
                <w:sz w:val="20"/>
              </w:rPr>
              <w:t>) 201</w:t>
            </w:r>
            <w:r>
              <w:rPr>
                <w:rFonts w:ascii="Arial Narrow" w:hAnsi="Arial Narrow"/>
                <w:b/>
                <w:bCs/>
                <w:color w:val="FFFFFF"/>
                <w:sz w:val="20"/>
              </w:rPr>
              <w:t>1</w:t>
            </w:r>
            <w:r w:rsidRPr="001F6F2E">
              <w:rPr>
                <w:rFonts w:ascii="Arial Narrow" w:hAnsi="Arial Narrow"/>
                <w:b/>
                <w:bCs/>
                <w:color w:val="FFFFFF"/>
                <w:sz w:val="20"/>
              </w:rPr>
              <w:t>/1</w:t>
            </w:r>
            <w:r>
              <w:rPr>
                <w:rFonts w:ascii="Arial Narrow" w:hAnsi="Arial Narrow"/>
                <w:b/>
                <w:bCs/>
                <w:color w:val="FFFFFF"/>
                <w:sz w:val="20"/>
              </w:rPr>
              <w:t>2</w:t>
            </w:r>
          </w:p>
        </w:tc>
        <w:tc>
          <w:tcPr>
            <w:tcW w:w="992" w:type="dxa"/>
            <w:tcBorders>
              <w:top w:val="nil"/>
              <w:left w:val="nil"/>
              <w:bottom w:val="nil"/>
              <w:right w:val="nil"/>
              <w:tl2br w:val="nil"/>
              <w:tr2bl w:val="nil"/>
            </w:tcBorders>
            <w:shd w:val="clear" w:color="auto" w:fill="333333"/>
            <w:vAlign w:val="center"/>
          </w:tcPr>
          <w:p w:rsidR="005701FE" w:rsidRPr="0023074A" w:rsidRDefault="005701FE" w:rsidP="00E05380">
            <w:pPr>
              <w:pStyle w:val="BodyText"/>
              <w:jc w:val="center"/>
              <w:rPr>
                <w:rFonts w:ascii="Arial Narrow" w:hAnsi="Arial Narrow"/>
                <w:b/>
                <w:bCs/>
                <w:color w:val="FFFFFF"/>
                <w:sz w:val="20"/>
              </w:rPr>
            </w:pPr>
            <w:r w:rsidRPr="0023074A">
              <w:rPr>
                <w:rFonts w:ascii="Arial Narrow" w:hAnsi="Arial Narrow"/>
                <w:b/>
                <w:bCs/>
                <w:color w:val="FFFFFF"/>
                <w:sz w:val="20"/>
              </w:rPr>
              <w:t>2012/13</w:t>
            </w:r>
          </w:p>
        </w:tc>
        <w:tc>
          <w:tcPr>
            <w:tcW w:w="1134" w:type="dxa"/>
            <w:tcBorders>
              <w:top w:val="nil"/>
              <w:left w:val="nil"/>
              <w:bottom w:val="nil"/>
              <w:right w:val="nil"/>
              <w:tl2br w:val="nil"/>
              <w:tr2bl w:val="nil"/>
            </w:tcBorders>
            <w:shd w:val="clear" w:color="auto" w:fill="333333"/>
            <w:vAlign w:val="center"/>
          </w:tcPr>
          <w:p w:rsidR="005701FE" w:rsidRPr="0023074A" w:rsidRDefault="005701FE" w:rsidP="00E05380">
            <w:pPr>
              <w:pStyle w:val="BodyText"/>
              <w:jc w:val="center"/>
              <w:rPr>
                <w:rFonts w:ascii="Arial Narrow" w:hAnsi="Arial Narrow"/>
                <w:b/>
                <w:bCs/>
                <w:color w:val="FFFFFF"/>
                <w:sz w:val="20"/>
              </w:rPr>
            </w:pPr>
            <w:r w:rsidRPr="0023074A">
              <w:rPr>
                <w:rFonts w:ascii="Arial Narrow" w:hAnsi="Arial Narrow"/>
                <w:b/>
                <w:bCs/>
                <w:color w:val="FFFFFF"/>
                <w:sz w:val="20"/>
              </w:rPr>
              <w:t>2013/14</w:t>
            </w:r>
          </w:p>
        </w:tc>
        <w:tc>
          <w:tcPr>
            <w:tcW w:w="1134" w:type="dxa"/>
            <w:tcBorders>
              <w:top w:val="nil"/>
              <w:left w:val="nil"/>
              <w:bottom w:val="nil"/>
              <w:right w:val="nil"/>
              <w:tl2br w:val="nil"/>
              <w:tr2bl w:val="nil"/>
            </w:tcBorders>
            <w:shd w:val="clear" w:color="auto" w:fill="333333"/>
            <w:vAlign w:val="center"/>
          </w:tcPr>
          <w:p w:rsidR="005701FE" w:rsidRPr="0023074A" w:rsidRDefault="005701FE" w:rsidP="00E05380">
            <w:pPr>
              <w:pStyle w:val="BodyText"/>
              <w:jc w:val="center"/>
              <w:rPr>
                <w:rFonts w:ascii="Arial Narrow" w:hAnsi="Arial Narrow"/>
                <w:b/>
                <w:bCs/>
                <w:color w:val="FFFFFF"/>
                <w:sz w:val="20"/>
              </w:rPr>
            </w:pPr>
            <w:r w:rsidRPr="0023074A">
              <w:rPr>
                <w:rFonts w:ascii="Arial Narrow" w:hAnsi="Arial Narrow"/>
                <w:b/>
                <w:bCs/>
                <w:color w:val="FFFFFF"/>
                <w:sz w:val="20"/>
              </w:rPr>
              <w:t>2014/15</w:t>
            </w:r>
          </w:p>
        </w:tc>
        <w:tc>
          <w:tcPr>
            <w:tcW w:w="1134" w:type="dxa"/>
            <w:tcBorders>
              <w:top w:val="nil"/>
              <w:left w:val="nil"/>
              <w:bottom w:val="nil"/>
              <w:right w:val="nil"/>
              <w:tl2br w:val="nil"/>
              <w:tr2bl w:val="nil"/>
            </w:tcBorders>
            <w:shd w:val="clear" w:color="auto" w:fill="333333"/>
            <w:vAlign w:val="center"/>
          </w:tcPr>
          <w:p w:rsidR="005701FE" w:rsidRPr="0023074A" w:rsidRDefault="005701FE" w:rsidP="00E05380">
            <w:pPr>
              <w:pStyle w:val="BodyText"/>
              <w:jc w:val="center"/>
              <w:rPr>
                <w:rFonts w:ascii="Arial Narrow" w:hAnsi="Arial Narrow"/>
                <w:b/>
                <w:bCs/>
                <w:color w:val="FFFFFF"/>
                <w:sz w:val="20"/>
              </w:rPr>
            </w:pPr>
            <w:r w:rsidRPr="0023074A">
              <w:rPr>
                <w:rFonts w:ascii="Arial Narrow" w:hAnsi="Arial Narrow"/>
                <w:b/>
                <w:bCs/>
                <w:color w:val="FFFFFF"/>
                <w:sz w:val="20"/>
              </w:rPr>
              <w:t>2015/16</w:t>
            </w:r>
          </w:p>
        </w:tc>
        <w:tc>
          <w:tcPr>
            <w:tcW w:w="1134" w:type="dxa"/>
            <w:tcBorders>
              <w:top w:val="nil"/>
              <w:left w:val="nil"/>
              <w:bottom w:val="nil"/>
              <w:right w:val="nil"/>
              <w:tl2br w:val="nil"/>
              <w:tr2bl w:val="nil"/>
            </w:tcBorders>
            <w:shd w:val="clear" w:color="auto" w:fill="333333"/>
            <w:vAlign w:val="center"/>
          </w:tcPr>
          <w:p w:rsidR="005701FE" w:rsidRPr="0023074A" w:rsidRDefault="005701FE" w:rsidP="00E05380">
            <w:pPr>
              <w:pStyle w:val="BodyText"/>
              <w:jc w:val="center"/>
              <w:rPr>
                <w:rFonts w:ascii="Arial Narrow" w:hAnsi="Arial Narrow"/>
                <w:b/>
                <w:bCs/>
                <w:color w:val="FFFFFF"/>
                <w:sz w:val="20"/>
              </w:rPr>
            </w:pPr>
            <w:r w:rsidRPr="0023074A">
              <w:rPr>
                <w:rFonts w:ascii="Arial Narrow" w:hAnsi="Arial Narrow"/>
                <w:b/>
                <w:bCs/>
                <w:color w:val="FFFFFF"/>
                <w:sz w:val="20"/>
              </w:rPr>
              <w:t>2016/17</w:t>
            </w:r>
          </w:p>
        </w:tc>
        <w:tc>
          <w:tcPr>
            <w:tcW w:w="1134" w:type="dxa"/>
            <w:tcBorders>
              <w:top w:val="nil"/>
              <w:left w:val="nil"/>
              <w:bottom w:val="nil"/>
              <w:right w:val="nil"/>
              <w:tl2br w:val="nil"/>
              <w:tr2bl w:val="nil"/>
            </w:tcBorders>
            <w:shd w:val="clear" w:color="auto" w:fill="333333"/>
            <w:vAlign w:val="center"/>
          </w:tcPr>
          <w:p w:rsidR="005701FE" w:rsidRPr="0023074A" w:rsidRDefault="005701FE" w:rsidP="00DC1337">
            <w:pPr>
              <w:pStyle w:val="BodyText"/>
              <w:jc w:val="center"/>
              <w:rPr>
                <w:rFonts w:ascii="Arial Narrow" w:hAnsi="Arial Narrow"/>
                <w:b/>
                <w:bCs/>
                <w:color w:val="FFFFFF"/>
                <w:sz w:val="20"/>
              </w:rPr>
            </w:pPr>
            <w:r w:rsidRPr="0023074A">
              <w:rPr>
                <w:rFonts w:ascii="Arial Narrow" w:hAnsi="Arial Narrow"/>
                <w:b/>
                <w:bCs/>
                <w:color w:val="FFFFFF"/>
                <w:sz w:val="20"/>
              </w:rPr>
              <w:t>Total</w:t>
            </w:r>
          </w:p>
        </w:tc>
      </w:tr>
      <w:tr w:rsidR="00D41121" w:rsidRPr="000B66A3" w:rsidTr="00D41121">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D41121" w:rsidRPr="00D41121" w:rsidRDefault="00D41121" w:rsidP="00D41121">
            <w:pPr>
              <w:pStyle w:val="BodyText"/>
              <w:jc w:val="left"/>
              <w:rPr>
                <w:rFonts w:ascii="Arial Narrow" w:hAnsi="Arial Narrow"/>
                <w:sz w:val="20"/>
              </w:rPr>
            </w:pPr>
            <w:r w:rsidRPr="00D41121">
              <w:rPr>
                <w:rFonts w:ascii="Arial Narrow" w:hAnsi="Arial Narrow"/>
                <w:sz w:val="20"/>
              </w:rPr>
              <w:t>Expansion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1121" w:rsidRPr="00D41121" w:rsidRDefault="00D41121" w:rsidP="00D41121">
            <w:pPr>
              <w:pStyle w:val="TableBodyTextBold"/>
              <w:rPr>
                <w:b w:val="0"/>
                <w:sz w:val="20"/>
              </w:rPr>
            </w:pPr>
            <w:r w:rsidRPr="00D41121">
              <w:rPr>
                <w:b w:val="0"/>
                <w:sz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1121" w:rsidRPr="00D41121" w:rsidRDefault="00D41121" w:rsidP="00D41121">
            <w:pPr>
              <w:pStyle w:val="TableBodyTextBold"/>
              <w:rPr>
                <w:b w:val="0"/>
                <w:sz w:val="20"/>
              </w:rPr>
            </w:pPr>
            <w:r w:rsidRPr="00D41121">
              <w:rPr>
                <w:b w:val="0"/>
                <w:sz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1121" w:rsidRPr="00D41121" w:rsidRDefault="00D41121" w:rsidP="00D41121">
            <w:pPr>
              <w:pStyle w:val="TableBodyTextBold"/>
              <w:rPr>
                <w:b w:val="0"/>
                <w:sz w:val="20"/>
              </w:rPr>
            </w:pPr>
            <w:r w:rsidRPr="00D41121">
              <w:rPr>
                <w:b w:val="0"/>
                <w:sz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1121" w:rsidRPr="00D41121" w:rsidRDefault="00D41121" w:rsidP="00D41121">
            <w:pPr>
              <w:pStyle w:val="TableBodyTextBold"/>
              <w:rPr>
                <w:b w:val="0"/>
                <w:sz w:val="20"/>
              </w:rPr>
            </w:pPr>
            <w:r w:rsidRPr="00D41121">
              <w:rPr>
                <w:b w:val="0"/>
                <w:sz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1121" w:rsidRPr="00D41121" w:rsidRDefault="00D41121" w:rsidP="00D41121">
            <w:pPr>
              <w:pStyle w:val="TableBodyTextBold"/>
              <w:rPr>
                <w:b w:val="0"/>
                <w:sz w:val="20"/>
              </w:rPr>
            </w:pPr>
            <w:r w:rsidRPr="00D41121">
              <w:rPr>
                <w:b w:val="0"/>
                <w:sz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1121" w:rsidRPr="00D41121" w:rsidRDefault="00D41121" w:rsidP="00D41121">
            <w:pPr>
              <w:pStyle w:val="TableBodyTextBold"/>
              <w:rPr>
                <w:sz w:val="20"/>
              </w:rPr>
            </w:pPr>
            <w:r w:rsidRPr="00D41121">
              <w:rPr>
                <w:sz w:val="20"/>
              </w:rPr>
              <w:t>0</w:t>
            </w:r>
          </w:p>
        </w:tc>
      </w:tr>
      <w:tr w:rsidR="00D41121" w:rsidRPr="000B66A3" w:rsidTr="00D41121">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D41121" w:rsidRPr="00D41121" w:rsidRDefault="00D41121" w:rsidP="00D41121">
            <w:pPr>
              <w:pStyle w:val="BodyText"/>
              <w:jc w:val="left"/>
              <w:rPr>
                <w:rFonts w:ascii="Arial Narrow" w:hAnsi="Arial Narrow"/>
                <w:sz w:val="20"/>
              </w:rPr>
            </w:pPr>
            <w:r w:rsidRPr="00D41121">
              <w:rPr>
                <w:rFonts w:ascii="Arial Narrow" w:hAnsi="Arial Narrow"/>
                <w:sz w:val="20"/>
              </w:rPr>
              <w:t>Replacement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1121" w:rsidRPr="00D41121" w:rsidRDefault="00D41121" w:rsidP="00D41121">
            <w:pPr>
              <w:pStyle w:val="TableBodyTextBold"/>
              <w:rPr>
                <w:b w:val="0"/>
                <w:sz w:val="20"/>
              </w:rPr>
            </w:pPr>
            <w:r w:rsidRPr="00D41121">
              <w:rPr>
                <w:b w:val="0"/>
                <w:sz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1121" w:rsidRPr="00D41121" w:rsidRDefault="00D41121" w:rsidP="00D41121">
            <w:pPr>
              <w:pStyle w:val="TableBodyTextBold"/>
              <w:rPr>
                <w:b w:val="0"/>
                <w:sz w:val="20"/>
              </w:rPr>
            </w:pPr>
            <w:r w:rsidRPr="00D41121">
              <w:rPr>
                <w:b w:val="0"/>
                <w:sz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1121" w:rsidRPr="00D41121" w:rsidRDefault="00D41121" w:rsidP="00D41121">
            <w:pPr>
              <w:pStyle w:val="TableBodyTextBold"/>
              <w:rPr>
                <w:b w:val="0"/>
                <w:sz w:val="20"/>
              </w:rPr>
            </w:pPr>
            <w:r w:rsidRPr="00D41121">
              <w:rPr>
                <w:b w:val="0"/>
                <w:sz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1121" w:rsidRPr="00D41121" w:rsidRDefault="00D41121" w:rsidP="00D41121">
            <w:pPr>
              <w:pStyle w:val="TableBodyTextBold"/>
              <w:rPr>
                <w:b w:val="0"/>
                <w:sz w:val="20"/>
              </w:rPr>
            </w:pPr>
            <w:r w:rsidRPr="00D41121">
              <w:rPr>
                <w:b w:val="0"/>
                <w:sz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1121" w:rsidRPr="00D41121" w:rsidRDefault="00D41121" w:rsidP="00D41121">
            <w:pPr>
              <w:pStyle w:val="TableBodyTextBold"/>
              <w:rPr>
                <w:b w:val="0"/>
                <w:sz w:val="20"/>
              </w:rPr>
            </w:pPr>
            <w:r w:rsidRPr="00D41121">
              <w:rPr>
                <w:b w:val="0"/>
                <w:sz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1121" w:rsidRPr="00D41121" w:rsidRDefault="00D41121" w:rsidP="00D41121">
            <w:pPr>
              <w:pStyle w:val="TableBodyTextBold"/>
              <w:rPr>
                <w:sz w:val="20"/>
              </w:rPr>
            </w:pPr>
            <w:r w:rsidRPr="00D41121">
              <w:rPr>
                <w:sz w:val="20"/>
              </w:rPr>
              <w:t>0</w:t>
            </w:r>
          </w:p>
        </w:tc>
      </w:tr>
      <w:tr w:rsidR="00D41121" w:rsidRPr="000B66A3" w:rsidTr="00D41121">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D41121" w:rsidRPr="00D41121" w:rsidRDefault="00D41121" w:rsidP="00D41121">
            <w:pPr>
              <w:pStyle w:val="BodyText"/>
              <w:jc w:val="left"/>
              <w:rPr>
                <w:rFonts w:ascii="Arial Narrow" w:hAnsi="Arial Narrow"/>
                <w:sz w:val="20"/>
              </w:rPr>
            </w:pPr>
            <w:r w:rsidRPr="00D41121">
              <w:rPr>
                <w:rFonts w:ascii="Arial Narrow" w:hAnsi="Arial Narrow"/>
                <w:sz w:val="20"/>
              </w:rPr>
              <w:t>Stay In Business</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1121" w:rsidRPr="00D41121" w:rsidRDefault="00D41121" w:rsidP="00D41121">
            <w:pPr>
              <w:pStyle w:val="TableBodyTextBold"/>
              <w:rPr>
                <w:b w:val="0"/>
                <w:sz w:val="20"/>
              </w:rPr>
            </w:pPr>
            <w:r w:rsidRPr="00D41121">
              <w:rPr>
                <w:b w:val="0"/>
                <w:sz w:val="20"/>
              </w:rPr>
              <w:t>3.99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1121" w:rsidRPr="00D41121" w:rsidRDefault="00D41121" w:rsidP="00D41121">
            <w:pPr>
              <w:pStyle w:val="TableBodyTextBold"/>
              <w:rPr>
                <w:b w:val="0"/>
                <w:sz w:val="20"/>
              </w:rPr>
            </w:pPr>
            <w:r w:rsidRPr="00D41121">
              <w:rPr>
                <w:b w:val="0"/>
                <w:sz w:val="20"/>
              </w:rPr>
              <w:t>4.46</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1121" w:rsidRPr="00D41121" w:rsidRDefault="00D41121" w:rsidP="00D41121">
            <w:pPr>
              <w:pStyle w:val="TableBodyTextBold"/>
              <w:rPr>
                <w:b w:val="0"/>
                <w:sz w:val="20"/>
              </w:rPr>
            </w:pPr>
            <w:r w:rsidRPr="00D41121">
              <w:rPr>
                <w:b w:val="0"/>
                <w:sz w:val="20"/>
              </w:rPr>
              <w:t>3.33</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1121" w:rsidRPr="00D41121" w:rsidRDefault="00D41121" w:rsidP="00D41121">
            <w:pPr>
              <w:pStyle w:val="TableBodyTextBold"/>
              <w:rPr>
                <w:b w:val="0"/>
                <w:sz w:val="20"/>
              </w:rPr>
            </w:pPr>
            <w:r w:rsidRPr="00D41121">
              <w:rPr>
                <w:b w:val="0"/>
                <w:sz w:val="20"/>
              </w:rPr>
              <w:t>3.54</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1121" w:rsidRPr="00D41121" w:rsidRDefault="00D41121" w:rsidP="00D41121">
            <w:pPr>
              <w:pStyle w:val="TableBodyTextBold"/>
              <w:rPr>
                <w:b w:val="0"/>
                <w:sz w:val="20"/>
              </w:rPr>
            </w:pPr>
            <w:r w:rsidRPr="00D41121">
              <w:rPr>
                <w:b w:val="0"/>
                <w:sz w:val="20"/>
              </w:rPr>
              <w:t>2.98</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1121" w:rsidRPr="001F6F2E" w:rsidRDefault="00D41121" w:rsidP="00281545">
            <w:pPr>
              <w:pStyle w:val="TableBodyTextBold"/>
              <w:rPr>
                <w:sz w:val="20"/>
              </w:rPr>
            </w:pPr>
            <w:r w:rsidRPr="00A722D7">
              <w:rPr>
                <w:sz w:val="20"/>
              </w:rPr>
              <w:t>18.31</w:t>
            </w:r>
          </w:p>
        </w:tc>
      </w:tr>
      <w:tr w:rsidR="00E05380" w:rsidRPr="0023074A" w:rsidTr="005701FE">
        <w:tc>
          <w:tcPr>
            <w:tcW w:w="1843" w:type="dxa"/>
            <w:shd w:val="clear" w:color="auto" w:fill="auto"/>
          </w:tcPr>
          <w:p w:rsidR="00E05380" w:rsidRPr="0023074A" w:rsidRDefault="00E05380" w:rsidP="00DC1337">
            <w:pPr>
              <w:pStyle w:val="BodyText"/>
              <w:rPr>
                <w:rFonts w:ascii="Arial Narrow" w:hAnsi="Arial Narrow"/>
                <w:b/>
                <w:sz w:val="20"/>
              </w:rPr>
            </w:pPr>
            <w:r w:rsidRPr="0023074A">
              <w:rPr>
                <w:rFonts w:ascii="Arial Narrow" w:hAnsi="Arial Narrow"/>
                <w:b/>
                <w:sz w:val="20"/>
              </w:rPr>
              <w:t>System Total</w:t>
            </w:r>
          </w:p>
        </w:tc>
        <w:tc>
          <w:tcPr>
            <w:tcW w:w="992" w:type="dxa"/>
            <w:shd w:val="clear" w:color="auto" w:fill="auto"/>
            <w:vAlign w:val="center"/>
          </w:tcPr>
          <w:p w:rsidR="00E05380" w:rsidRPr="0023074A" w:rsidRDefault="005701FE" w:rsidP="00DC1337">
            <w:pPr>
              <w:jc w:val="center"/>
              <w:rPr>
                <w:rFonts w:ascii="Arial Narrow" w:hAnsi="Arial Narrow"/>
                <w:b/>
                <w:sz w:val="20"/>
              </w:rPr>
            </w:pPr>
            <w:r>
              <w:rPr>
                <w:rFonts w:ascii="Arial Narrow" w:hAnsi="Arial Narrow"/>
                <w:b/>
                <w:sz w:val="20"/>
              </w:rPr>
              <w:t>3.99</w:t>
            </w:r>
          </w:p>
        </w:tc>
        <w:tc>
          <w:tcPr>
            <w:tcW w:w="1134" w:type="dxa"/>
            <w:shd w:val="clear" w:color="auto" w:fill="auto"/>
            <w:vAlign w:val="center"/>
          </w:tcPr>
          <w:p w:rsidR="00E05380" w:rsidRPr="0023074A" w:rsidRDefault="005701FE" w:rsidP="00DC1337">
            <w:pPr>
              <w:jc w:val="center"/>
              <w:rPr>
                <w:rFonts w:ascii="Arial Narrow" w:hAnsi="Arial Narrow"/>
                <w:b/>
                <w:sz w:val="20"/>
              </w:rPr>
            </w:pPr>
            <w:r>
              <w:rPr>
                <w:rFonts w:ascii="Arial Narrow" w:hAnsi="Arial Narrow"/>
                <w:b/>
                <w:sz w:val="20"/>
              </w:rPr>
              <w:t>4.46</w:t>
            </w:r>
          </w:p>
        </w:tc>
        <w:tc>
          <w:tcPr>
            <w:tcW w:w="1134" w:type="dxa"/>
            <w:shd w:val="clear" w:color="auto" w:fill="auto"/>
            <w:vAlign w:val="center"/>
          </w:tcPr>
          <w:p w:rsidR="00E05380" w:rsidRPr="0023074A" w:rsidRDefault="005701FE" w:rsidP="00DC1337">
            <w:pPr>
              <w:jc w:val="center"/>
              <w:rPr>
                <w:rFonts w:ascii="Arial Narrow" w:hAnsi="Arial Narrow"/>
                <w:b/>
                <w:sz w:val="20"/>
              </w:rPr>
            </w:pPr>
            <w:r>
              <w:rPr>
                <w:rFonts w:ascii="Arial Narrow" w:hAnsi="Arial Narrow"/>
                <w:b/>
                <w:sz w:val="20"/>
              </w:rPr>
              <w:t>3.33</w:t>
            </w:r>
          </w:p>
        </w:tc>
        <w:tc>
          <w:tcPr>
            <w:tcW w:w="1134" w:type="dxa"/>
            <w:shd w:val="clear" w:color="auto" w:fill="auto"/>
            <w:vAlign w:val="center"/>
          </w:tcPr>
          <w:p w:rsidR="00E05380" w:rsidRPr="0023074A" w:rsidRDefault="005701FE" w:rsidP="00DC1337">
            <w:pPr>
              <w:jc w:val="center"/>
              <w:rPr>
                <w:rFonts w:ascii="Arial Narrow" w:hAnsi="Arial Narrow"/>
                <w:b/>
                <w:sz w:val="20"/>
              </w:rPr>
            </w:pPr>
            <w:r>
              <w:rPr>
                <w:rFonts w:ascii="Arial Narrow" w:hAnsi="Arial Narrow"/>
                <w:b/>
                <w:sz w:val="20"/>
              </w:rPr>
              <w:t>3.54</w:t>
            </w:r>
          </w:p>
        </w:tc>
        <w:tc>
          <w:tcPr>
            <w:tcW w:w="1134" w:type="dxa"/>
            <w:shd w:val="clear" w:color="auto" w:fill="auto"/>
            <w:vAlign w:val="center"/>
          </w:tcPr>
          <w:p w:rsidR="00E05380" w:rsidRPr="0023074A" w:rsidRDefault="005701FE" w:rsidP="00DC1337">
            <w:pPr>
              <w:jc w:val="center"/>
              <w:rPr>
                <w:rFonts w:ascii="Arial Narrow" w:hAnsi="Arial Narrow"/>
                <w:b/>
                <w:sz w:val="20"/>
              </w:rPr>
            </w:pPr>
            <w:r>
              <w:rPr>
                <w:rFonts w:ascii="Arial Narrow" w:hAnsi="Arial Narrow"/>
                <w:b/>
                <w:sz w:val="20"/>
              </w:rPr>
              <w:t>2.98</w:t>
            </w:r>
          </w:p>
        </w:tc>
        <w:tc>
          <w:tcPr>
            <w:tcW w:w="1134" w:type="dxa"/>
            <w:shd w:val="clear" w:color="auto" w:fill="auto"/>
            <w:vAlign w:val="center"/>
          </w:tcPr>
          <w:p w:rsidR="00E05380" w:rsidRPr="0023074A" w:rsidRDefault="005701FE" w:rsidP="00DC1337">
            <w:pPr>
              <w:jc w:val="center"/>
              <w:rPr>
                <w:rFonts w:ascii="Arial Narrow" w:hAnsi="Arial Narrow"/>
                <w:b/>
                <w:sz w:val="20"/>
              </w:rPr>
            </w:pPr>
            <w:r>
              <w:rPr>
                <w:rFonts w:ascii="Arial Narrow" w:hAnsi="Arial Narrow"/>
                <w:b/>
                <w:sz w:val="20"/>
              </w:rPr>
              <w:t>18.31</w:t>
            </w:r>
          </w:p>
        </w:tc>
      </w:tr>
      <w:tr w:rsidR="00E05380" w:rsidRPr="0023074A" w:rsidTr="005701FE">
        <w:tc>
          <w:tcPr>
            <w:tcW w:w="1843" w:type="dxa"/>
            <w:shd w:val="clear" w:color="auto" w:fill="auto"/>
          </w:tcPr>
          <w:p w:rsidR="00E05380" w:rsidRPr="0023074A" w:rsidRDefault="00E05380" w:rsidP="00DC1337">
            <w:pPr>
              <w:pStyle w:val="BodyText"/>
              <w:rPr>
                <w:rFonts w:ascii="Arial Narrow" w:hAnsi="Arial Narrow"/>
                <w:sz w:val="20"/>
              </w:rPr>
            </w:pPr>
            <w:r w:rsidRPr="0023074A">
              <w:rPr>
                <w:rFonts w:ascii="Arial Narrow" w:hAnsi="Arial Narrow"/>
                <w:sz w:val="20"/>
              </w:rPr>
              <w:t>Non System</w:t>
            </w:r>
          </w:p>
        </w:tc>
        <w:tc>
          <w:tcPr>
            <w:tcW w:w="992" w:type="dxa"/>
            <w:shd w:val="clear" w:color="auto" w:fill="auto"/>
            <w:vAlign w:val="center"/>
          </w:tcPr>
          <w:p w:rsidR="00E05380" w:rsidRPr="0023074A" w:rsidRDefault="005701FE" w:rsidP="00DC1337">
            <w:pPr>
              <w:jc w:val="center"/>
              <w:rPr>
                <w:rFonts w:ascii="Arial Narrow" w:hAnsi="Arial Narrow"/>
                <w:sz w:val="20"/>
              </w:rPr>
            </w:pPr>
            <w:r>
              <w:rPr>
                <w:rFonts w:ascii="Arial Narrow" w:hAnsi="Arial Narrow"/>
                <w:sz w:val="20"/>
              </w:rPr>
              <w:t>0</w:t>
            </w:r>
          </w:p>
        </w:tc>
        <w:tc>
          <w:tcPr>
            <w:tcW w:w="1134" w:type="dxa"/>
            <w:shd w:val="clear" w:color="auto" w:fill="auto"/>
            <w:vAlign w:val="center"/>
          </w:tcPr>
          <w:p w:rsidR="00E05380" w:rsidRPr="0023074A" w:rsidRDefault="005701FE" w:rsidP="00DC1337">
            <w:pPr>
              <w:jc w:val="center"/>
              <w:rPr>
                <w:rFonts w:ascii="Arial Narrow" w:hAnsi="Arial Narrow"/>
                <w:sz w:val="20"/>
              </w:rPr>
            </w:pPr>
            <w:r>
              <w:rPr>
                <w:rFonts w:ascii="Arial Narrow" w:hAnsi="Arial Narrow"/>
                <w:sz w:val="20"/>
              </w:rPr>
              <w:t>0</w:t>
            </w:r>
          </w:p>
        </w:tc>
        <w:tc>
          <w:tcPr>
            <w:tcW w:w="1134" w:type="dxa"/>
            <w:shd w:val="clear" w:color="auto" w:fill="auto"/>
            <w:vAlign w:val="center"/>
          </w:tcPr>
          <w:p w:rsidR="00E05380" w:rsidRPr="0023074A" w:rsidRDefault="005701FE" w:rsidP="00DC1337">
            <w:pPr>
              <w:jc w:val="center"/>
              <w:rPr>
                <w:rFonts w:ascii="Arial Narrow" w:hAnsi="Arial Narrow"/>
                <w:sz w:val="20"/>
              </w:rPr>
            </w:pPr>
            <w:r>
              <w:rPr>
                <w:rFonts w:ascii="Arial Narrow" w:hAnsi="Arial Narrow"/>
                <w:sz w:val="20"/>
              </w:rPr>
              <w:t>0</w:t>
            </w:r>
          </w:p>
        </w:tc>
        <w:tc>
          <w:tcPr>
            <w:tcW w:w="1134" w:type="dxa"/>
            <w:shd w:val="clear" w:color="auto" w:fill="auto"/>
            <w:vAlign w:val="center"/>
          </w:tcPr>
          <w:p w:rsidR="00E05380" w:rsidRPr="0023074A" w:rsidRDefault="005701FE" w:rsidP="00DC1337">
            <w:pPr>
              <w:jc w:val="center"/>
              <w:rPr>
                <w:rFonts w:ascii="Arial Narrow" w:hAnsi="Arial Narrow"/>
                <w:sz w:val="20"/>
              </w:rPr>
            </w:pPr>
            <w:r>
              <w:rPr>
                <w:rFonts w:ascii="Arial Narrow" w:hAnsi="Arial Narrow"/>
                <w:sz w:val="20"/>
              </w:rPr>
              <w:t>0</w:t>
            </w:r>
          </w:p>
        </w:tc>
        <w:tc>
          <w:tcPr>
            <w:tcW w:w="1134" w:type="dxa"/>
            <w:shd w:val="clear" w:color="auto" w:fill="auto"/>
            <w:vAlign w:val="center"/>
          </w:tcPr>
          <w:p w:rsidR="00E05380" w:rsidRPr="0023074A" w:rsidRDefault="005701FE" w:rsidP="00DC1337">
            <w:pPr>
              <w:jc w:val="center"/>
              <w:rPr>
                <w:rFonts w:ascii="Arial Narrow" w:hAnsi="Arial Narrow"/>
                <w:sz w:val="20"/>
              </w:rPr>
            </w:pPr>
            <w:r>
              <w:rPr>
                <w:rFonts w:ascii="Arial Narrow" w:hAnsi="Arial Narrow"/>
                <w:sz w:val="20"/>
              </w:rPr>
              <w:t>0</w:t>
            </w:r>
          </w:p>
        </w:tc>
        <w:tc>
          <w:tcPr>
            <w:tcW w:w="1134" w:type="dxa"/>
            <w:shd w:val="clear" w:color="auto" w:fill="auto"/>
            <w:vAlign w:val="center"/>
          </w:tcPr>
          <w:p w:rsidR="00E05380" w:rsidRPr="0023074A" w:rsidRDefault="005701FE" w:rsidP="00DC1337">
            <w:pPr>
              <w:jc w:val="center"/>
              <w:rPr>
                <w:rFonts w:ascii="Arial Narrow" w:hAnsi="Arial Narrow"/>
                <w:sz w:val="20"/>
              </w:rPr>
            </w:pPr>
            <w:r>
              <w:rPr>
                <w:rFonts w:ascii="Arial Narrow" w:hAnsi="Arial Narrow"/>
                <w:sz w:val="20"/>
              </w:rPr>
              <w:t>0</w:t>
            </w:r>
          </w:p>
        </w:tc>
      </w:tr>
      <w:tr w:rsidR="00E05380" w:rsidRPr="0023074A" w:rsidTr="005701FE">
        <w:tc>
          <w:tcPr>
            <w:tcW w:w="1843" w:type="dxa"/>
            <w:tcBorders>
              <w:bottom w:val="single" w:sz="6" w:space="0" w:color="000000"/>
            </w:tcBorders>
            <w:shd w:val="clear" w:color="auto" w:fill="auto"/>
          </w:tcPr>
          <w:p w:rsidR="00E05380" w:rsidRPr="0023074A" w:rsidRDefault="00E05380" w:rsidP="00DC1337">
            <w:pPr>
              <w:pStyle w:val="BodyText"/>
              <w:rPr>
                <w:rFonts w:ascii="Arial Narrow" w:hAnsi="Arial Narrow"/>
                <w:b/>
                <w:color w:val="333333"/>
                <w:sz w:val="20"/>
              </w:rPr>
            </w:pPr>
            <w:r w:rsidRPr="0023074A">
              <w:rPr>
                <w:rFonts w:ascii="Arial Narrow" w:hAnsi="Arial Narrow"/>
                <w:b/>
                <w:color w:val="333333"/>
                <w:sz w:val="20"/>
              </w:rPr>
              <w:t>Total</w:t>
            </w:r>
          </w:p>
        </w:tc>
        <w:tc>
          <w:tcPr>
            <w:tcW w:w="992" w:type="dxa"/>
            <w:tcBorders>
              <w:bottom w:val="single" w:sz="6" w:space="0" w:color="000000"/>
            </w:tcBorders>
            <w:shd w:val="clear" w:color="auto" w:fill="auto"/>
            <w:vAlign w:val="center"/>
          </w:tcPr>
          <w:p w:rsidR="00E05380" w:rsidRPr="0023074A" w:rsidRDefault="005701FE" w:rsidP="00DC1337">
            <w:pPr>
              <w:jc w:val="center"/>
              <w:rPr>
                <w:rFonts w:ascii="Arial Narrow" w:hAnsi="Arial Narrow"/>
                <w:b/>
                <w:sz w:val="20"/>
              </w:rPr>
            </w:pPr>
            <w:r>
              <w:rPr>
                <w:rFonts w:ascii="Arial Narrow" w:hAnsi="Arial Narrow"/>
                <w:b/>
                <w:sz w:val="20"/>
              </w:rPr>
              <w:t>3.99</w:t>
            </w:r>
          </w:p>
        </w:tc>
        <w:tc>
          <w:tcPr>
            <w:tcW w:w="1134" w:type="dxa"/>
            <w:tcBorders>
              <w:bottom w:val="single" w:sz="6" w:space="0" w:color="000000"/>
            </w:tcBorders>
            <w:shd w:val="clear" w:color="auto" w:fill="auto"/>
            <w:vAlign w:val="center"/>
          </w:tcPr>
          <w:p w:rsidR="00E05380" w:rsidRPr="0023074A" w:rsidRDefault="005701FE" w:rsidP="00DC1337">
            <w:pPr>
              <w:jc w:val="center"/>
              <w:rPr>
                <w:rFonts w:ascii="Arial Narrow" w:hAnsi="Arial Narrow"/>
                <w:b/>
                <w:sz w:val="20"/>
              </w:rPr>
            </w:pPr>
            <w:r>
              <w:rPr>
                <w:rFonts w:ascii="Arial Narrow" w:hAnsi="Arial Narrow"/>
                <w:b/>
                <w:sz w:val="20"/>
              </w:rPr>
              <w:t>4.46</w:t>
            </w:r>
          </w:p>
        </w:tc>
        <w:tc>
          <w:tcPr>
            <w:tcW w:w="1134" w:type="dxa"/>
            <w:tcBorders>
              <w:bottom w:val="single" w:sz="6" w:space="0" w:color="000000"/>
            </w:tcBorders>
            <w:shd w:val="clear" w:color="auto" w:fill="auto"/>
            <w:vAlign w:val="center"/>
          </w:tcPr>
          <w:p w:rsidR="00E05380" w:rsidRPr="0023074A" w:rsidRDefault="005701FE" w:rsidP="00DC1337">
            <w:pPr>
              <w:jc w:val="center"/>
              <w:rPr>
                <w:rFonts w:ascii="Arial Narrow" w:hAnsi="Arial Narrow"/>
                <w:b/>
                <w:sz w:val="20"/>
              </w:rPr>
            </w:pPr>
            <w:r>
              <w:rPr>
                <w:rFonts w:ascii="Arial Narrow" w:hAnsi="Arial Narrow"/>
                <w:b/>
                <w:sz w:val="20"/>
              </w:rPr>
              <w:t>3.33</w:t>
            </w:r>
          </w:p>
        </w:tc>
        <w:tc>
          <w:tcPr>
            <w:tcW w:w="1134" w:type="dxa"/>
            <w:tcBorders>
              <w:bottom w:val="single" w:sz="6" w:space="0" w:color="000000"/>
            </w:tcBorders>
            <w:shd w:val="clear" w:color="auto" w:fill="auto"/>
            <w:vAlign w:val="center"/>
          </w:tcPr>
          <w:p w:rsidR="00E05380" w:rsidRPr="0023074A" w:rsidRDefault="005701FE" w:rsidP="00DC1337">
            <w:pPr>
              <w:jc w:val="center"/>
              <w:rPr>
                <w:rFonts w:ascii="Arial Narrow" w:hAnsi="Arial Narrow"/>
                <w:b/>
                <w:sz w:val="20"/>
              </w:rPr>
            </w:pPr>
            <w:r>
              <w:rPr>
                <w:rFonts w:ascii="Arial Narrow" w:hAnsi="Arial Narrow"/>
                <w:b/>
                <w:sz w:val="20"/>
              </w:rPr>
              <w:t>3.54</w:t>
            </w:r>
          </w:p>
        </w:tc>
        <w:tc>
          <w:tcPr>
            <w:tcW w:w="1134" w:type="dxa"/>
            <w:tcBorders>
              <w:bottom w:val="single" w:sz="6" w:space="0" w:color="000000"/>
            </w:tcBorders>
            <w:shd w:val="clear" w:color="auto" w:fill="auto"/>
            <w:vAlign w:val="center"/>
          </w:tcPr>
          <w:p w:rsidR="00E05380" w:rsidRPr="0023074A" w:rsidRDefault="005701FE" w:rsidP="00DC1337">
            <w:pPr>
              <w:jc w:val="center"/>
              <w:rPr>
                <w:rFonts w:ascii="Arial Narrow" w:hAnsi="Arial Narrow"/>
                <w:b/>
                <w:color w:val="333333"/>
                <w:sz w:val="20"/>
              </w:rPr>
            </w:pPr>
            <w:r>
              <w:rPr>
                <w:rFonts w:ascii="Arial Narrow" w:hAnsi="Arial Narrow"/>
                <w:b/>
                <w:color w:val="333333"/>
                <w:sz w:val="20"/>
              </w:rPr>
              <w:t>2.98</w:t>
            </w:r>
          </w:p>
        </w:tc>
        <w:tc>
          <w:tcPr>
            <w:tcW w:w="1134" w:type="dxa"/>
            <w:tcBorders>
              <w:bottom w:val="single" w:sz="6" w:space="0" w:color="000000"/>
            </w:tcBorders>
            <w:shd w:val="clear" w:color="auto" w:fill="auto"/>
            <w:vAlign w:val="center"/>
          </w:tcPr>
          <w:p w:rsidR="00E05380" w:rsidRPr="0023074A" w:rsidRDefault="005701FE" w:rsidP="00DC1337">
            <w:pPr>
              <w:jc w:val="center"/>
              <w:rPr>
                <w:rFonts w:ascii="Arial Narrow" w:hAnsi="Arial Narrow"/>
                <w:b/>
                <w:sz w:val="20"/>
              </w:rPr>
            </w:pPr>
            <w:r>
              <w:rPr>
                <w:rFonts w:ascii="Arial Narrow" w:hAnsi="Arial Narrow"/>
                <w:b/>
                <w:sz w:val="20"/>
              </w:rPr>
              <w:t>18.31</w:t>
            </w:r>
          </w:p>
        </w:tc>
      </w:tr>
    </w:tbl>
    <w:p w:rsidR="0047306B" w:rsidRDefault="009F5AF6" w:rsidP="002B7F81">
      <w:pPr>
        <w:pStyle w:val="Heading3"/>
        <w:tabs>
          <w:tab w:val="clear" w:pos="964"/>
          <w:tab w:val="num" w:pos="142"/>
        </w:tabs>
        <w:ind w:left="142" w:hanging="1135"/>
      </w:pPr>
      <w:bookmarkStart w:id="37" w:name="_Toc333585063"/>
      <w:r>
        <w:t>Forecast d</w:t>
      </w:r>
      <w:r w:rsidR="0047306B">
        <w:t>epreciation</w:t>
      </w:r>
      <w:bookmarkEnd w:id="35"/>
      <w:bookmarkEnd w:id="36"/>
      <w:bookmarkEnd w:id="37"/>
    </w:p>
    <w:p w:rsidR="00A4308B" w:rsidRDefault="00836E2A" w:rsidP="00A4308B">
      <w:pPr>
        <w:pStyle w:val="BodyText"/>
      </w:pPr>
      <w:r>
        <w:t xml:space="preserve">Forecast depreciation by asset class over the </w:t>
      </w:r>
      <w:r w:rsidR="0074078F">
        <w:t>A</w:t>
      </w:r>
      <w:r>
        <w:t xml:space="preserve">ccess </w:t>
      </w:r>
      <w:r w:rsidR="0074078F">
        <w:t>A</w:t>
      </w:r>
      <w:r>
        <w:t xml:space="preserve">rrangement </w:t>
      </w:r>
      <w:r w:rsidR="0074078F">
        <w:t>P</w:t>
      </w:r>
      <w:r>
        <w:t>eriod</w:t>
      </w:r>
      <w:r w:rsidR="008B09F6">
        <w:rPr>
          <w:rStyle w:val="FootnoteReference"/>
        </w:rPr>
        <w:footnoteReference w:id="11"/>
      </w:r>
      <w:r>
        <w:t xml:space="preserve"> is shown in </w:t>
      </w:r>
      <w:fldSimple w:instr=" REF _Ref273598220 \h  \* MERGEFORMAT ">
        <w:r w:rsidR="006A2A3C" w:rsidRPr="006A2A3C">
          <w:rPr>
            <w:rStyle w:val="StyleCaption11ptCustomColorRGB414141Char"/>
            <w:i w:val="0"/>
          </w:rPr>
          <w:t>Table</w:t>
        </w:r>
        <w:r w:rsidR="00392450" w:rsidRPr="00392450">
          <w:rPr>
            <w:rStyle w:val="StyleCaption11ptCustomColorRGB414141Char"/>
            <w:i w:val="0"/>
          </w:rPr>
          <w:t xml:space="preserve"> </w:t>
        </w:r>
        <w:r w:rsidR="00392450" w:rsidRPr="00392450">
          <w:rPr>
            <w:rStyle w:val="StyleCaption11ptCustomColorRGB414141Char"/>
            <w:i w:val="0"/>
            <w:noProof/>
          </w:rPr>
          <w:t>3.4</w:t>
        </w:r>
      </w:fldSimple>
      <w:r w:rsidR="0078657D">
        <w:t xml:space="preserve"> below.</w:t>
      </w:r>
      <w:bookmarkStart w:id="38" w:name="_Ref273370105"/>
    </w:p>
    <w:p w:rsidR="000C65E5" w:rsidRPr="00A10A56" w:rsidRDefault="000C65E5" w:rsidP="0078657D">
      <w:pPr>
        <w:pStyle w:val="BodyText"/>
        <w:keepNext/>
        <w:jc w:val="left"/>
        <w:rPr>
          <w:rStyle w:val="StyleCaption11ptCustomColorRGB414141Char"/>
        </w:rPr>
      </w:pPr>
      <w:bookmarkStart w:id="39" w:name="_Ref273598220"/>
      <w:r w:rsidRPr="00A10A56">
        <w:rPr>
          <w:rStyle w:val="StyleCaption11ptCustomColorRGB414141Char"/>
        </w:rPr>
        <w:t>Table</w:t>
      </w:r>
      <w:r w:rsidR="00A4308B">
        <w:rPr>
          <w:rStyle w:val="StyleCaption11ptCustomColorRGB414141Char"/>
        </w:rPr>
        <w:t xml:space="preserve"> </w:t>
      </w:r>
      <w:r w:rsidR="00FE05B2">
        <w:rPr>
          <w:rStyle w:val="StyleCaption11ptCustomColorRGB414141Char"/>
        </w:rPr>
        <w:fldChar w:fldCharType="begin"/>
      </w:r>
      <w:r w:rsidR="00BA6B4B">
        <w:rPr>
          <w:rStyle w:val="StyleCaption11ptCustomColorRGB414141Char"/>
        </w:rPr>
        <w:instrText xml:space="preserve"> STYLEREF 1 \s </w:instrText>
      </w:r>
      <w:r w:rsidR="00FE05B2">
        <w:rPr>
          <w:rStyle w:val="StyleCaption11ptCustomColorRGB414141Char"/>
        </w:rPr>
        <w:fldChar w:fldCharType="separate"/>
      </w:r>
      <w:r w:rsidR="006A2A3C">
        <w:rPr>
          <w:rStyle w:val="StyleCaption11ptCustomColorRGB414141Char"/>
          <w:noProof/>
        </w:rPr>
        <w:t>3</w:t>
      </w:r>
      <w:r w:rsidR="00FE05B2">
        <w:rPr>
          <w:rStyle w:val="StyleCaption11ptCustomColorRGB414141Char"/>
        </w:rPr>
        <w:fldChar w:fldCharType="end"/>
      </w:r>
      <w:r w:rsidR="00BA6B4B">
        <w:rPr>
          <w:rStyle w:val="StyleCaption11ptCustomColorRGB414141Char"/>
        </w:rPr>
        <w:t>.</w:t>
      </w:r>
      <w:r w:rsidR="00FE05B2">
        <w:rPr>
          <w:rStyle w:val="StyleCaption11ptCustomColorRGB414141Char"/>
        </w:rPr>
        <w:fldChar w:fldCharType="begin"/>
      </w:r>
      <w:r w:rsidR="00BA6B4B">
        <w:rPr>
          <w:rStyle w:val="StyleCaption11ptCustomColorRGB414141Char"/>
        </w:rPr>
        <w:instrText xml:space="preserve"> SEQ Table \* ARABIC \s 1 </w:instrText>
      </w:r>
      <w:r w:rsidR="00FE05B2">
        <w:rPr>
          <w:rStyle w:val="StyleCaption11ptCustomColorRGB414141Char"/>
        </w:rPr>
        <w:fldChar w:fldCharType="separate"/>
      </w:r>
      <w:r w:rsidR="006A2A3C">
        <w:rPr>
          <w:rStyle w:val="StyleCaption11ptCustomColorRGB414141Char"/>
          <w:noProof/>
        </w:rPr>
        <w:t>4</w:t>
      </w:r>
      <w:r w:rsidR="00FE05B2">
        <w:rPr>
          <w:rStyle w:val="StyleCaption11ptCustomColorRGB414141Char"/>
        </w:rPr>
        <w:fldChar w:fldCharType="end"/>
      </w:r>
      <w:bookmarkEnd w:id="38"/>
      <w:bookmarkEnd w:id="39"/>
      <w:r w:rsidR="00836E2A">
        <w:rPr>
          <w:rStyle w:val="StyleCaption11ptCustomColorRGB414141Char"/>
        </w:rPr>
        <w:t xml:space="preserve"> – </w:t>
      </w:r>
      <w:r>
        <w:rPr>
          <w:rStyle w:val="StyleCaption11ptCustomColorRGB414141Char"/>
        </w:rPr>
        <w:t xml:space="preserve">Forecast depreciation </w:t>
      </w:r>
      <w:r w:rsidR="00225CD0">
        <w:rPr>
          <w:rStyle w:val="StyleCaption11ptCustomColorRGB414141Char"/>
        </w:rPr>
        <w:t xml:space="preserve">over the </w:t>
      </w:r>
      <w:r w:rsidR="0074078F">
        <w:rPr>
          <w:rStyle w:val="StyleCaption11ptCustomColorRGB414141Char"/>
        </w:rPr>
        <w:t>A</w:t>
      </w:r>
      <w:r w:rsidR="00225CD0">
        <w:rPr>
          <w:rStyle w:val="StyleCaption11ptCustomColorRGB414141Char"/>
        </w:rPr>
        <w:t xml:space="preserve">ccess </w:t>
      </w:r>
      <w:r w:rsidR="0074078F">
        <w:rPr>
          <w:rStyle w:val="StyleCaption11ptCustomColorRGB414141Char"/>
        </w:rPr>
        <w:t>A</w:t>
      </w:r>
      <w:r w:rsidR="00225CD0">
        <w:rPr>
          <w:rStyle w:val="StyleCaption11ptCustomColorRGB414141Char"/>
        </w:rPr>
        <w:t xml:space="preserve">rrangement </w:t>
      </w:r>
      <w:r w:rsidR="0074078F">
        <w:rPr>
          <w:rStyle w:val="StyleCaption11ptCustomColorRGB414141Char"/>
        </w:rPr>
        <w:t>P</w:t>
      </w:r>
      <w:r w:rsidR="00225CD0">
        <w:rPr>
          <w:rStyle w:val="StyleCaption11ptCustomColorRGB414141Char"/>
        </w:rPr>
        <w:t>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tblPr>
      <w:tblGrid>
        <w:gridCol w:w="1701"/>
        <w:gridCol w:w="1134"/>
        <w:gridCol w:w="1134"/>
        <w:gridCol w:w="1134"/>
        <w:gridCol w:w="1134"/>
        <w:gridCol w:w="1134"/>
        <w:gridCol w:w="1134"/>
      </w:tblGrid>
      <w:tr w:rsidR="000A2D21" w:rsidRPr="0023074A" w:rsidTr="00284340">
        <w:tc>
          <w:tcPr>
            <w:tcW w:w="1701" w:type="dxa"/>
            <w:tcBorders>
              <w:top w:val="nil"/>
              <w:left w:val="nil"/>
              <w:bottom w:val="nil"/>
              <w:right w:val="nil"/>
              <w:tl2br w:val="nil"/>
              <w:tr2bl w:val="nil"/>
            </w:tcBorders>
            <w:shd w:val="clear" w:color="auto" w:fill="333333"/>
          </w:tcPr>
          <w:p w:rsidR="000A2D21" w:rsidRPr="0023074A" w:rsidRDefault="000A2D21" w:rsidP="00D41121">
            <w:pPr>
              <w:pStyle w:val="BodyText"/>
              <w:keepNext/>
              <w:jc w:val="left"/>
              <w:rPr>
                <w:rFonts w:ascii="Arial Narrow" w:hAnsi="Arial Narrow"/>
                <w:b/>
                <w:bCs/>
                <w:color w:val="FFFFFF"/>
                <w:sz w:val="20"/>
              </w:rPr>
            </w:pPr>
            <w:r w:rsidRPr="0023074A">
              <w:rPr>
                <w:rFonts w:ascii="Arial Narrow" w:hAnsi="Arial Narrow"/>
                <w:b/>
                <w:bCs/>
                <w:color w:val="FFFFFF"/>
                <w:sz w:val="20"/>
              </w:rPr>
              <w:t>$</w:t>
            </w:r>
            <w:r w:rsidR="00D41121">
              <w:rPr>
                <w:rFonts w:ascii="Arial Narrow" w:hAnsi="Arial Narrow"/>
                <w:b/>
                <w:bCs/>
                <w:color w:val="FFFFFF"/>
                <w:sz w:val="20"/>
              </w:rPr>
              <w:t>m 2011/12</w:t>
            </w:r>
          </w:p>
        </w:tc>
        <w:tc>
          <w:tcPr>
            <w:tcW w:w="1134"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2012/13</w:t>
            </w:r>
          </w:p>
        </w:tc>
        <w:tc>
          <w:tcPr>
            <w:tcW w:w="1134"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2013/14</w:t>
            </w:r>
          </w:p>
        </w:tc>
        <w:tc>
          <w:tcPr>
            <w:tcW w:w="1134"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2014/15</w:t>
            </w:r>
          </w:p>
        </w:tc>
        <w:tc>
          <w:tcPr>
            <w:tcW w:w="1134"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2015/16</w:t>
            </w:r>
          </w:p>
        </w:tc>
        <w:tc>
          <w:tcPr>
            <w:tcW w:w="1134"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2016/17</w:t>
            </w:r>
          </w:p>
        </w:tc>
        <w:tc>
          <w:tcPr>
            <w:tcW w:w="1134"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Total</w:t>
            </w:r>
          </w:p>
        </w:tc>
      </w:tr>
      <w:tr w:rsidR="00367F52" w:rsidRPr="0023074A" w:rsidTr="0030350A">
        <w:tc>
          <w:tcPr>
            <w:tcW w:w="1701" w:type="dxa"/>
            <w:shd w:val="clear" w:color="auto" w:fill="auto"/>
          </w:tcPr>
          <w:p w:rsidR="00367F52" w:rsidRPr="0023074A" w:rsidRDefault="00367F52" w:rsidP="00DC1337">
            <w:pPr>
              <w:pStyle w:val="BodyText"/>
              <w:rPr>
                <w:rFonts w:ascii="Arial Narrow" w:hAnsi="Arial Narrow"/>
                <w:b/>
                <w:color w:val="333333"/>
                <w:sz w:val="20"/>
              </w:rPr>
            </w:pPr>
            <w:r w:rsidRPr="0023074A">
              <w:rPr>
                <w:rFonts w:ascii="Arial Narrow" w:hAnsi="Arial Narrow"/>
                <w:b/>
                <w:color w:val="333333"/>
                <w:sz w:val="20"/>
              </w:rPr>
              <w:t>Depreciation</w:t>
            </w:r>
          </w:p>
        </w:tc>
        <w:tc>
          <w:tcPr>
            <w:tcW w:w="1134" w:type="dxa"/>
            <w:shd w:val="clear" w:color="auto" w:fill="auto"/>
            <w:vAlign w:val="center"/>
          </w:tcPr>
          <w:p w:rsidR="00367F52" w:rsidRPr="005A7067" w:rsidRDefault="00367F52" w:rsidP="00492EB2">
            <w:pPr>
              <w:jc w:val="center"/>
              <w:rPr>
                <w:rFonts w:ascii="Arial Narrow" w:hAnsi="Arial Narrow" w:cs="Arial"/>
                <w:sz w:val="20"/>
              </w:rPr>
            </w:pPr>
            <w:r>
              <w:rPr>
                <w:rFonts w:ascii="Arial Narrow" w:hAnsi="Arial Narrow" w:cs="Arial"/>
                <w:sz w:val="20"/>
              </w:rPr>
              <w:t>15.4</w:t>
            </w:r>
          </w:p>
        </w:tc>
        <w:tc>
          <w:tcPr>
            <w:tcW w:w="1134" w:type="dxa"/>
            <w:shd w:val="clear" w:color="auto" w:fill="auto"/>
            <w:vAlign w:val="center"/>
          </w:tcPr>
          <w:p w:rsidR="00367F52" w:rsidRPr="005A7067" w:rsidRDefault="00367F52" w:rsidP="00492EB2">
            <w:pPr>
              <w:jc w:val="center"/>
              <w:rPr>
                <w:rFonts w:ascii="Arial Narrow" w:hAnsi="Arial Narrow" w:cs="Arial"/>
                <w:sz w:val="20"/>
              </w:rPr>
            </w:pPr>
            <w:r w:rsidRPr="009C594B">
              <w:rPr>
                <w:rFonts w:ascii="Arial Narrow" w:hAnsi="Arial Narrow" w:cs="Arial"/>
                <w:sz w:val="20"/>
              </w:rPr>
              <w:t>1</w:t>
            </w:r>
            <w:r>
              <w:rPr>
                <w:rFonts w:ascii="Arial Narrow" w:hAnsi="Arial Narrow" w:cs="Arial"/>
                <w:sz w:val="20"/>
              </w:rPr>
              <w:t>6</w:t>
            </w:r>
            <w:r w:rsidRPr="009C594B">
              <w:rPr>
                <w:rFonts w:ascii="Arial Narrow" w:hAnsi="Arial Narrow" w:cs="Arial"/>
                <w:sz w:val="20"/>
              </w:rPr>
              <w:t>.</w:t>
            </w:r>
            <w:r>
              <w:rPr>
                <w:rFonts w:ascii="Arial Narrow" w:hAnsi="Arial Narrow" w:cs="Arial"/>
                <w:sz w:val="20"/>
              </w:rPr>
              <w:t>7</w:t>
            </w:r>
          </w:p>
        </w:tc>
        <w:tc>
          <w:tcPr>
            <w:tcW w:w="1134" w:type="dxa"/>
            <w:shd w:val="clear" w:color="auto" w:fill="auto"/>
            <w:vAlign w:val="center"/>
          </w:tcPr>
          <w:p w:rsidR="00367F52" w:rsidRPr="005A7067" w:rsidRDefault="00367F52" w:rsidP="00492EB2">
            <w:pPr>
              <w:jc w:val="center"/>
              <w:rPr>
                <w:rFonts w:ascii="Arial Narrow" w:hAnsi="Arial Narrow" w:cs="Arial"/>
                <w:sz w:val="20"/>
              </w:rPr>
            </w:pPr>
            <w:r w:rsidRPr="009C594B">
              <w:rPr>
                <w:rFonts w:ascii="Arial Narrow" w:hAnsi="Arial Narrow" w:cs="Arial"/>
                <w:sz w:val="20"/>
              </w:rPr>
              <w:t>18.</w:t>
            </w:r>
            <w:r>
              <w:rPr>
                <w:rFonts w:ascii="Arial Narrow" w:hAnsi="Arial Narrow" w:cs="Arial"/>
                <w:sz w:val="20"/>
              </w:rPr>
              <w:t>1</w:t>
            </w:r>
          </w:p>
        </w:tc>
        <w:tc>
          <w:tcPr>
            <w:tcW w:w="1134" w:type="dxa"/>
            <w:shd w:val="clear" w:color="auto" w:fill="auto"/>
            <w:vAlign w:val="center"/>
          </w:tcPr>
          <w:p w:rsidR="00367F52" w:rsidRPr="005A7067" w:rsidRDefault="00367F52" w:rsidP="00492EB2">
            <w:pPr>
              <w:jc w:val="center"/>
              <w:rPr>
                <w:rFonts w:ascii="Arial Narrow" w:hAnsi="Arial Narrow" w:cs="Arial"/>
                <w:sz w:val="20"/>
              </w:rPr>
            </w:pPr>
            <w:r w:rsidRPr="009C594B">
              <w:rPr>
                <w:rFonts w:ascii="Arial Narrow" w:hAnsi="Arial Narrow" w:cs="Arial"/>
                <w:sz w:val="20"/>
              </w:rPr>
              <w:t>18.</w:t>
            </w:r>
            <w:r>
              <w:rPr>
                <w:rFonts w:ascii="Arial Narrow" w:hAnsi="Arial Narrow" w:cs="Arial"/>
                <w:sz w:val="20"/>
              </w:rPr>
              <w:t>0</w:t>
            </w:r>
          </w:p>
        </w:tc>
        <w:tc>
          <w:tcPr>
            <w:tcW w:w="1134" w:type="dxa"/>
            <w:shd w:val="clear" w:color="auto" w:fill="auto"/>
            <w:vAlign w:val="center"/>
          </w:tcPr>
          <w:p w:rsidR="00367F52" w:rsidRPr="005A7067" w:rsidRDefault="00357B93" w:rsidP="005C662C">
            <w:pPr>
              <w:jc w:val="center"/>
              <w:rPr>
                <w:rFonts w:ascii="Arial Narrow" w:hAnsi="Arial Narrow" w:cs="Arial"/>
                <w:sz w:val="20"/>
              </w:rPr>
            </w:pPr>
            <w:r>
              <w:rPr>
                <w:rFonts w:ascii="Arial Narrow" w:hAnsi="Arial Narrow" w:cs="Arial"/>
                <w:sz w:val="20"/>
              </w:rPr>
              <w:t>17.</w:t>
            </w:r>
            <w:r w:rsidR="005C662C">
              <w:rPr>
                <w:rFonts w:ascii="Arial Narrow" w:hAnsi="Arial Narrow" w:cs="Arial"/>
                <w:sz w:val="20"/>
              </w:rPr>
              <w:t>3</w:t>
            </w:r>
          </w:p>
        </w:tc>
        <w:tc>
          <w:tcPr>
            <w:tcW w:w="1134" w:type="dxa"/>
            <w:shd w:val="clear" w:color="auto" w:fill="auto"/>
            <w:vAlign w:val="center"/>
          </w:tcPr>
          <w:p w:rsidR="00367F52" w:rsidRPr="005A7067" w:rsidRDefault="00492EB2">
            <w:pPr>
              <w:jc w:val="center"/>
              <w:rPr>
                <w:rFonts w:ascii="Arial Narrow" w:hAnsi="Arial Narrow" w:cs="Arial"/>
                <w:b/>
                <w:bCs/>
                <w:sz w:val="20"/>
              </w:rPr>
            </w:pPr>
            <w:r>
              <w:rPr>
                <w:rFonts w:ascii="Arial Narrow" w:hAnsi="Arial Narrow" w:cs="Arial"/>
                <w:b/>
                <w:bCs/>
                <w:sz w:val="20"/>
              </w:rPr>
              <w:t xml:space="preserve">85.5 </w:t>
            </w:r>
          </w:p>
        </w:tc>
      </w:tr>
      <w:tr w:rsidR="00492EB2" w:rsidRPr="0023074A" w:rsidTr="009C594B">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492EB2" w:rsidRPr="0023074A" w:rsidRDefault="00492EB2" w:rsidP="00D6470A">
            <w:pPr>
              <w:pStyle w:val="BodyText"/>
              <w:rPr>
                <w:rFonts w:ascii="Arial Narrow" w:hAnsi="Arial Narrow"/>
                <w:b/>
                <w:color w:val="333333"/>
                <w:sz w:val="20"/>
              </w:rPr>
            </w:pPr>
            <w:r>
              <w:rPr>
                <w:rFonts w:ascii="Arial Narrow" w:hAnsi="Arial Narrow"/>
                <w:b/>
                <w:color w:val="333333"/>
                <w:sz w:val="20"/>
              </w:rPr>
              <w:t>Indexation</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92EB2" w:rsidRPr="00FB0FB9" w:rsidRDefault="00492EB2" w:rsidP="00D6470A">
            <w:pPr>
              <w:jc w:val="center"/>
              <w:rPr>
                <w:rFonts w:ascii="Arial Narrow" w:hAnsi="Arial Narrow" w:cs="Arial"/>
                <w:sz w:val="20"/>
              </w:rPr>
            </w:pPr>
            <w:r w:rsidRPr="009C594B">
              <w:rPr>
                <w:rFonts w:ascii="Arial Narrow" w:hAnsi="Arial Narrow" w:cs="Arial"/>
                <w:sz w:val="20"/>
              </w:rPr>
              <w:t xml:space="preserve"> 1</w:t>
            </w:r>
            <w:r>
              <w:rPr>
                <w:rFonts w:ascii="Arial Narrow" w:hAnsi="Arial Narrow" w:cs="Arial"/>
                <w:sz w:val="20"/>
              </w:rPr>
              <w:t>0</w:t>
            </w:r>
            <w:r w:rsidRPr="009C594B">
              <w:rPr>
                <w:rFonts w:ascii="Arial Narrow" w:hAnsi="Arial Narrow" w:cs="Arial"/>
                <w:sz w:val="20"/>
              </w:rPr>
              <w:t>.</w:t>
            </w:r>
            <w:r>
              <w:rPr>
                <w:rFonts w:ascii="Arial Narrow" w:hAnsi="Arial Narrow" w:cs="Arial"/>
                <w:sz w:val="20"/>
              </w:rPr>
              <w:t>7</w:t>
            </w:r>
            <w:r w:rsidRPr="009C594B">
              <w:rPr>
                <w:rFonts w:ascii="Arial Narrow" w:hAnsi="Arial Narrow" w:cs="Arial"/>
                <w:sz w:val="20"/>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92EB2" w:rsidRPr="00FB0FB9" w:rsidRDefault="00492EB2" w:rsidP="00D6470A">
            <w:pPr>
              <w:jc w:val="center"/>
              <w:rPr>
                <w:rFonts w:ascii="Arial Narrow" w:hAnsi="Arial Narrow" w:cs="Arial"/>
                <w:sz w:val="20"/>
              </w:rPr>
            </w:pPr>
            <w:r w:rsidRPr="009C594B">
              <w:rPr>
                <w:rFonts w:ascii="Arial Narrow" w:hAnsi="Arial Narrow" w:cs="Arial"/>
                <w:sz w:val="20"/>
              </w:rPr>
              <w:t xml:space="preserve"> 1</w:t>
            </w:r>
            <w:r>
              <w:rPr>
                <w:rFonts w:ascii="Arial Narrow" w:hAnsi="Arial Narrow" w:cs="Arial"/>
                <w:sz w:val="20"/>
              </w:rPr>
              <w:t>0</w:t>
            </w:r>
            <w:r w:rsidRPr="009C594B">
              <w:rPr>
                <w:rFonts w:ascii="Arial Narrow" w:hAnsi="Arial Narrow" w:cs="Arial"/>
                <w:sz w:val="20"/>
              </w:rPr>
              <w:t>.</w:t>
            </w:r>
            <w:r>
              <w:rPr>
                <w:rFonts w:ascii="Arial Narrow" w:hAnsi="Arial Narrow" w:cs="Arial"/>
                <w:sz w:val="20"/>
              </w:rPr>
              <w:t>6</w:t>
            </w:r>
            <w:r w:rsidRPr="009C594B">
              <w:rPr>
                <w:rFonts w:ascii="Arial Narrow" w:hAnsi="Arial Narrow" w:cs="Arial"/>
                <w:sz w:val="20"/>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92EB2" w:rsidRPr="00FB0FB9" w:rsidRDefault="00492EB2" w:rsidP="00D6470A">
            <w:pPr>
              <w:jc w:val="center"/>
              <w:rPr>
                <w:rFonts w:ascii="Arial Narrow" w:hAnsi="Arial Narrow" w:cs="Arial"/>
                <w:sz w:val="20"/>
              </w:rPr>
            </w:pPr>
            <w:r w:rsidRPr="009C594B">
              <w:rPr>
                <w:rFonts w:ascii="Arial Narrow" w:hAnsi="Arial Narrow" w:cs="Arial"/>
                <w:sz w:val="20"/>
              </w:rPr>
              <w:t xml:space="preserve"> 1</w:t>
            </w:r>
            <w:r>
              <w:rPr>
                <w:rFonts w:ascii="Arial Narrow" w:hAnsi="Arial Narrow" w:cs="Arial"/>
                <w:sz w:val="20"/>
              </w:rPr>
              <w:t>0</w:t>
            </w:r>
            <w:r w:rsidRPr="009C594B">
              <w:rPr>
                <w:rFonts w:ascii="Arial Narrow" w:hAnsi="Arial Narrow" w:cs="Arial"/>
                <w:sz w:val="20"/>
              </w:rPr>
              <w:t>.</w:t>
            </w:r>
            <w:r>
              <w:rPr>
                <w:rFonts w:ascii="Arial Narrow" w:hAnsi="Arial Narrow" w:cs="Arial"/>
                <w:sz w:val="20"/>
              </w:rPr>
              <w:t>6</w:t>
            </w:r>
            <w:r w:rsidRPr="009C594B">
              <w:rPr>
                <w:rFonts w:ascii="Arial Narrow" w:hAnsi="Arial Narrow" w:cs="Arial"/>
                <w:sz w:val="20"/>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92EB2" w:rsidRPr="00FB0FB9" w:rsidRDefault="00492EB2" w:rsidP="00D6470A">
            <w:pPr>
              <w:jc w:val="center"/>
              <w:rPr>
                <w:rFonts w:ascii="Arial Narrow" w:hAnsi="Arial Narrow" w:cs="Arial"/>
                <w:sz w:val="20"/>
              </w:rPr>
            </w:pPr>
            <w:r w:rsidRPr="009C594B">
              <w:rPr>
                <w:rFonts w:ascii="Arial Narrow" w:hAnsi="Arial Narrow" w:cs="Arial"/>
                <w:sz w:val="20"/>
              </w:rPr>
              <w:t xml:space="preserve"> 10.</w:t>
            </w:r>
            <w:r>
              <w:rPr>
                <w:rFonts w:ascii="Arial Narrow" w:hAnsi="Arial Narrow" w:cs="Arial"/>
                <w:sz w:val="20"/>
              </w:rPr>
              <w:t>5</w:t>
            </w:r>
            <w:r w:rsidRPr="009C594B">
              <w:rPr>
                <w:rFonts w:ascii="Arial Narrow" w:hAnsi="Arial Narrow" w:cs="Arial"/>
                <w:sz w:val="20"/>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92EB2" w:rsidRPr="00FB0FB9" w:rsidRDefault="00492EB2" w:rsidP="00D6470A">
            <w:pPr>
              <w:jc w:val="center"/>
              <w:rPr>
                <w:rFonts w:ascii="Arial Narrow" w:hAnsi="Arial Narrow" w:cs="Arial"/>
                <w:sz w:val="20"/>
              </w:rPr>
            </w:pPr>
            <w:r w:rsidRPr="009C594B">
              <w:rPr>
                <w:rFonts w:ascii="Arial Narrow" w:hAnsi="Arial Narrow" w:cs="Arial"/>
                <w:sz w:val="20"/>
              </w:rPr>
              <w:t xml:space="preserve"> 10.</w:t>
            </w:r>
            <w:r>
              <w:rPr>
                <w:rFonts w:ascii="Arial Narrow" w:hAnsi="Arial Narrow" w:cs="Arial"/>
                <w:sz w:val="20"/>
              </w:rPr>
              <w:t>4</w:t>
            </w:r>
            <w:r w:rsidRPr="009C594B">
              <w:rPr>
                <w:rFonts w:ascii="Arial Narrow" w:hAnsi="Arial Narrow" w:cs="Arial"/>
                <w:sz w:val="20"/>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92EB2" w:rsidRPr="005A7067" w:rsidRDefault="00492EB2" w:rsidP="00492EB2">
            <w:pPr>
              <w:jc w:val="center"/>
              <w:rPr>
                <w:rFonts w:ascii="Arial Narrow" w:hAnsi="Arial Narrow" w:cs="Arial"/>
                <w:b/>
                <w:bCs/>
                <w:sz w:val="20"/>
              </w:rPr>
            </w:pPr>
            <w:r>
              <w:rPr>
                <w:rFonts w:ascii="Arial Narrow" w:hAnsi="Arial Narrow" w:cs="Arial"/>
                <w:b/>
                <w:bCs/>
                <w:sz w:val="20"/>
              </w:rPr>
              <w:t xml:space="preserve">52.8 </w:t>
            </w:r>
          </w:p>
        </w:tc>
      </w:tr>
    </w:tbl>
    <w:p w:rsidR="00D41121" w:rsidRDefault="00D41121" w:rsidP="000C65E5">
      <w:pPr>
        <w:pStyle w:val="BodyText"/>
      </w:pPr>
    </w:p>
    <w:p w:rsidR="008B09F6" w:rsidRDefault="00FB0FB9" w:rsidP="000C65E5">
      <w:pPr>
        <w:pStyle w:val="BodyText"/>
      </w:pPr>
      <w:r>
        <w:br w:type="page"/>
      </w:r>
      <w:r w:rsidR="00FE05B2">
        <w:lastRenderedPageBreak/>
        <w:fldChar w:fldCharType="begin"/>
      </w:r>
      <w:r w:rsidR="00AB4EB3">
        <w:instrText xml:space="preserve"> REF _Ref273370623 \h </w:instrText>
      </w:r>
      <w:r w:rsidR="00FE05B2">
        <w:fldChar w:fldCharType="separate"/>
      </w:r>
      <w:r w:rsidR="006A2A3C" w:rsidRPr="00AB4EB3">
        <w:rPr>
          <w:iCs/>
        </w:rPr>
        <w:t xml:space="preserve">Table </w:t>
      </w:r>
      <w:r w:rsidR="006A2A3C">
        <w:rPr>
          <w:bCs/>
          <w:iCs/>
          <w:noProof/>
        </w:rPr>
        <w:t>3</w:t>
      </w:r>
      <w:r w:rsidR="006A2A3C">
        <w:rPr>
          <w:iCs/>
        </w:rPr>
        <w:t>.</w:t>
      </w:r>
      <w:r w:rsidR="006A2A3C">
        <w:rPr>
          <w:bCs/>
          <w:iCs/>
          <w:noProof/>
        </w:rPr>
        <w:t>5</w:t>
      </w:r>
      <w:r w:rsidR="00FE05B2">
        <w:fldChar w:fldCharType="end"/>
      </w:r>
      <w:r w:rsidR="00AB4EB3">
        <w:t xml:space="preserve"> sets</w:t>
      </w:r>
      <w:r w:rsidR="001D222F">
        <w:t xml:space="preserve"> out</w:t>
      </w:r>
      <w:r w:rsidR="00AB4EB3">
        <w:t xml:space="preserve"> </w:t>
      </w:r>
      <w:r w:rsidR="009F0595">
        <w:t>APTPPL’s</w:t>
      </w:r>
      <w:r w:rsidR="001D222F">
        <w:t xml:space="preserve"> </w:t>
      </w:r>
      <w:r w:rsidR="00AB4EB3">
        <w:t>asset economic lives.</w:t>
      </w:r>
    </w:p>
    <w:p w:rsidR="00AB4EB3" w:rsidRPr="00AB4EB3" w:rsidRDefault="00AB4EB3" w:rsidP="0028260E">
      <w:pPr>
        <w:pStyle w:val="Caption"/>
        <w:keepNext/>
        <w:rPr>
          <w:bCs w:val="0"/>
          <w:iCs/>
          <w:sz w:val="22"/>
        </w:rPr>
      </w:pPr>
      <w:bookmarkStart w:id="40" w:name="_Ref273370623"/>
      <w:r w:rsidRPr="00AB4EB3">
        <w:rPr>
          <w:bCs w:val="0"/>
          <w:iCs/>
          <w:sz w:val="22"/>
        </w:rPr>
        <w:t xml:space="preserve">Table </w:t>
      </w:r>
      <w:r w:rsidR="00FE05B2">
        <w:rPr>
          <w:bCs w:val="0"/>
          <w:iCs/>
          <w:sz w:val="22"/>
        </w:rPr>
        <w:fldChar w:fldCharType="begin"/>
      </w:r>
      <w:r w:rsidR="00BA6B4B">
        <w:rPr>
          <w:bCs w:val="0"/>
          <w:iCs/>
          <w:sz w:val="22"/>
        </w:rPr>
        <w:instrText xml:space="preserve"> STYLEREF 1 \s </w:instrText>
      </w:r>
      <w:r w:rsidR="00FE05B2">
        <w:rPr>
          <w:bCs w:val="0"/>
          <w:iCs/>
          <w:sz w:val="22"/>
        </w:rPr>
        <w:fldChar w:fldCharType="separate"/>
      </w:r>
      <w:r w:rsidR="006A2A3C">
        <w:rPr>
          <w:bCs w:val="0"/>
          <w:iCs/>
          <w:noProof/>
          <w:sz w:val="22"/>
        </w:rPr>
        <w:t>3</w:t>
      </w:r>
      <w:r w:rsidR="00FE05B2">
        <w:rPr>
          <w:bCs w:val="0"/>
          <w:iCs/>
          <w:sz w:val="22"/>
        </w:rPr>
        <w:fldChar w:fldCharType="end"/>
      </w:r>
      <w:r w:rsidR="00BA6B4B">
        <w:rPr>
          <w:bCs w:val="0"/>
          <w:iCs/>
          <w:sz w:val="22"/>
        </w:rPr>
        <w:t>.</w:t>
      </w:r>
      <w:r w:rsidR="00FE05B2">
        <w:rPr>
          <w:bCs w:val="0"/>
          <w:iCs/>
          <w:sz w:val="22"/>
        </w:rPr>
        <w:fldChar w:fldCharType="begin"/>
      </w:r>
      <w:r w:rsidR="00BA6B4B">
        <w:rPr>
          <w:bCs w:val="0"/>
          <w:iCs/>
          <w:sz w:val="22"/>
        </w:rPr>
        <w:instrText xml:space="preserve"> SEQ Table \* ARABIC \s 1 </w:instrText>
      </w:r>
      <w:r w:rsidR="00FE05B2">
        <w:rPr>
          <w:bCs w:val="0"/>
          <w:iCs/>
          <w:sz w:val="22"/>
        </w:rPr>
        <w:fldChar w:fldCharType="separate"/>
      </w:r>
      <w:r w:rsidR="006A2A3C">
        <w:rPr>
          <w:bCs w:val="0"/>
          <w:iCs/>
          <w:noProof/>
          <w:sz w:val="22"/>
        </w:rPr>
        <w:t>5</w:t>
      </w:r>
      <w:r w:rsidR="00FE05B2">
        <w:rPr>
          <w:bCs w:val="0"/>
          <w:iCs/>
          <w:sz w:val="22"/>
        </w:rPr>
        <w:fldChar w:fldCharType="end"/>
      </w:r>
      <w:bookmarkEnd w:id="40"/>
      <w:r w:rsidRPr="00AB4EB3">
        <w:rPr>
          <w:bCs w:val="0"/>
          <w:iCs/>
          <w:sz w:val="22"/>
        </w:rPr>
        <w:t xml:space="preserve"> – Asset economic lives (years)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A0"/>
      </w:tblPr>
      <w:tblGrid>
        <w:gridCol w:w="2518"/>
        <w:gridCol w:w="1479"/>
        <w:gridCol w:w="1480"/>
        <w:gridCol w:w="1480"/>
        <w:gridCol w:w="1480"/>
      </w:tblGrid>
      <w:tr w:rsidR="00D41121" w:rsidRPr="00D41121" w:rsidTr="00281545">
        <w:tc>
          <w:tcPr>
            <w:tcW w:w="2518" w:type="dxa"/>
            <w:tcBorders>
              <w:top w:val="nil"/>
              <w:left w:val="nil"/>
              <w:bottom w:val="nil"/>
              <w:right w:val="nil"/>
            </w:tcBorders>
            <w:shd w:val="clear" w:color="auto" w:fill="333333"/>
          </w:tcPr>
          <w:p w:rsidR="00D41121" w:rsidRPr="00D41121" w:rsidRDefault="00D41121" w:rsidP="00281545">
            <w:pPr>
              <w:pStyle w:val="BodyText"/>
              <w:keepNext/>
              <w:jc w:val="left"/>
              <w:rPr>
                <w:rFonts w:ascii="Arial Narrow" w:hAnsi="Arial Narrow"/>
                <w:b/>
                <w:bCs/>
                <w:color w:val="FFFFFF"/>
                <w:sz w:val="20"/>
              </w:rPr>
            </w:pPr>
            <w:r w:rsidRPr="00D41121">
              <w:rPr>
                <w:rFonts w:ascii="Arial Narrow" w:hAnsi="Arial Narrow"/>
                <w:b/>
                <w:bCs/>
                <w:color w:val="FFFFFF"/>
                <w:sz w:val="20"/>
              </w:rPr>
              <w:t>Asset Class</w:t>
            </w:r>
          </w:p>
        </w:tc>
        <w:tc>
          <w:tcPr>
            <w:tcW w:w="1479" w:type="dxa"/>
            <w:tcBorders>
              <w:top w:val="nil"/>
              <w:left w:val="nil"/>
              <w:bottom w:val="nil"/>
              <w:right w:val="nil"/>
            </w:tcBorders>
            <w:shd w:val="clear" w:color="auto" w:fill="333333"/>
          </w:tcPr>
          <w:p w:rsidR="00D41121" w:rsidRPr="00D41121" w:rsidRDefault="00D41121" w:rsidP="00281545">
            <w:pPr>
              <w:pStyle w:val="BodyText"/>
              <w:jc w:val="center"/>
              <w:rPr>
                <w:rFonts w:ascii="Arial Narrow" w:hAnsi="Arial Narrow"/>
                <w:b/>
                <w:bCs/>
                <w:color w:val="FFFFFF"/>
                <w:sz w:val="20"/>
              </w:rPr>
            </w:pPr>
            <w:r w:rsidRPr="00D41121">
              <w:rPr>
                <w:rFonts w:ascii="Arial Narrow" w:hAnsi="Arial Narrow"/>
                <w:b/>
                <w:bCs/>
                <w:color w:val="FFFFFF"/>
                <w:sz w:val="20"/>
              </w:rPr>
              <w:t>Standard life</w:t>
            </w:r>
          </w:p>
        </w:tc>
        <w:tc>
          <w:tcPr>
            <w:tcW w:w="1480" w:type="dxa"/>
            <w:tcBorders>
              <w:top w:val="nil"/>
              <w:left w:val="nil"/>
              <w:bottom w:val="nil"/>
              <w:right w:val="nil"/>
            </w:tcBorders>
            <w:shd w:val="clear" w:color="auto" w:fill="333333"/>
          </w:tcPr>
          <w:p w:rsidR="00D41121" w:rsidRPr="00D41121" w:rsidRDefault="00D41121" w:rsidP="00281545">
            <w:pPr>
              <w:pStyle w:val="BodyText"/>
              <w:jc w:val="center"/>
              <w:rPr>
                <w:rFonts w:ascii="Arial Narrow" w:hAnsi="Arial Narrow"/>
                <w:b/>
                <w:bCs/>
                <w:color w:val="FFFFFF"/>
                <w:sz w:val="20"/>
              </w:rPr>
            </w:pPr>
            <w:r w:rsidRPr="00D41121">
              <w:rPr>
                <w:rFonts w:ascii="Arial Narrow" w:hAnsi="Arial Narrow"/>
                <w:b/>
                <w:bCs/>
                <w:color w:val="FFFFFF"/>
                <w:sz w:val="20"/>
              </w:rPr>
              <w:t>Remaining life</w:t>
            </w:r>
          </w:p>
        </w:tc>
        <w:tc>
          <w:tcPr>
            <w:tcW w:w="1480" w:type="dxa"/>
            <w:tcBorders>
              <w:top w:val="nil"/>
              <w:left w:val="nil"/>
              <w:bottom w:val="nil"/>
              <w:right w:val="nil"/>
            </w:tcBorders>
            <w:shd w:val="clear" w:color="auto" w:fill="333333"/>
          </w:tcPr>
          <w:p w:rsidR="00D41121" w:rsidRPr="00D41121" w:rsidRDefault="00D41121" w:rsidP="00281545">
            <w:pPr>
              <w:pStyle w:val="BodyText"/>
              <w:jc w:val="center"/>
              <w:rPr>
                <w:rFonts w:ascii="Arial Narrow" w:hAnsi="Arial Narrow"/>
                <w:b/>
                <w:bCs/>
                <w:color w:val="FFFFFF"/>
                <w:sz w:val="20"/>
              </w:rPr>
            </w:pPr>
            <w:r w:rsidRPr="00D41121">
              <w:rPr>
                <w:rFonts w:ascii="Arial Narrow" w:hAnsi="Arial Narrow"/>
                <w:b/>
                <w:bCs/>
                <w:color w:val="FFFFFF"/>
                <w:sz w:val="20"/>
              </w:rPr>
              <w:t>Tax Statutory Life</w:t>
            </w:r>
          </w:p>
        </w:tc>
        <w:tc>
          <w:tcPr>
            <w:tcW w:w="1480" w:type="dxa"/>
            <w:tcBorders>
              <w:top w:val="nil"/>
              <w:left w:val="nil"/>
              <w:bottom w:val="nil"/>
              <w:right w:val="nil"/>
            </w:tcBorders>
            <w:shd w:val="clear" w:color="auto" w:fill="333333"/>
          </w:tcPr>
          <w:p w:rsidR="00D41121" w:rsidRPr="00D41121" w:rsidRDefault="00D41121" w:rsidP="00281545">
            <w:pPr>
              <w:pStyle w:val="BodyText"/>
              <w:jc w:val="center"/>
              <w:rPr>
                <w:rFonts w:ascii="Arial Narrow" w:hAnsi="Arial Narrow"/>
                <w:b/>
                <w:bCs/>
                <w:color w:val="FFFFFF"/>
                <w:sz w:val="20"/>
              </w:rPr>
            </w:pPr>
            <w:r w:rsidRPr="00D41121">
              <w:rPr>
                <w:rFonts w:ascii="Arial Narrow" w:hAnsi="Arial Narrow"/>
                <w:b/>
                <w:bCs/>
                <w:color w:val="FFFFFF"/>
                <w:sz w:val="20"/>
              </w:rPr>
              <w:t>Remaining tax life</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41" w:name="RANGE!G7"/>
            <w:bookmarkEnd w:id="41"/>
            <w:r w:rsidRPr="00D41121">
              <w:rPr>
                <w:rFonts w:ascii="Arial Narrow" w:hAnsi="Arial Narrow" w:cs="Arial"/>
                <w:sz w:val="20"/>
              </w:rPr>
              <w:t>Original Pipeline</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42" w:name="RANGE!M7"/>
            <w:bookmarkEnd w:id="42"/>
            <w:r w:rsidRPr="00D41121">
              <w:rPr>
                <w:rFonts w:ascii="Arial Narrow" w:hAnsi="Arial Narrow" w:cs="Arial"/>
                <w:sz w:val="20"/>
              </w:rPr>
              <w:t>60.00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43" w:name="RANGE!L7"/>
            <w:bookmarkEnd w:id="43"/>
            <w:r w:rsidRPr="00D41121">
              <w:rPr>
                <w:rFonts w:ascii="Arial Narrow" w:hAnsi="Arial Narrow" w:cs="Arial"/>
                <w:sz w:val="20"/>
              </w:rPr>
              <w:t>17.00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44" w:name="RANGE!P7"/>
            <w:bookmarkEnd w:id="44"/>
            <w:r w:rsidRPr="00D41121">
              <w:rPr>
                <w:rFonts w:ascii="Arial Narrow" w:hAnsi="Arial Narrow" w:cs="Arial"/>
                <w:sz w:val="20"/>
              </w:rPr>
              <w:t>20.00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45" w:name="RANGE!O7"/>
            <w:bookmarkEnd w:id="45"/>
            <w:r w:rsidRPr="00D41121">
              <w:rPr>
                <w:rFonts w:ascii="Arial Narrow" w:hAnsi="Arial Narrow" w:cs="Arial"/>
                <w:sz w:val="20"/>
              </w:rPr>
              <w:t>n/a</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46" w:name="RANGE!G8"/>
            <w:bookmarkEnd w:id="46"/>
            <w:r w:rsidRPr="00D41121">
              <w:rPr>
                <w:rFonts w:ascii="Arial Narrow" w:hAnsi="Arial Narrow" w:cs="Arial"/>
                <w:sz w:val="20"/>
              </w:rPr>
              <w:t>Looping 1</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47" w:name="RANGE!M8"/>
            <w:bookmarkEnd w:id="47"/>
            <w:r w:rsidRPr="00D41121">
              <w:rPr>
                <w:rFonts w:ascii="Arial Narrow" w:hAnsi="Arial Narrow" w:cs="Arial"/>
                <w:sz w:val="20"/>
              </w:rPr>
              <w:t>80.00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48" w:name="RANGE!L8"/>
            <w:bookmarkEnd w:id="48"/>
            <w:r w:rsidRPr="00D41121">
              <w:rPr>
                <w:rFonts w:ascii="Arial Narrow" w:hAnsi="Arial Narrow" w:cs="Arial"/>
                <w:sz w:val="20"/>
              </w:rPr>
              <w:t>56.00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49" w:name="RANGE!P8"/>
            <w:bookmarkEnd w:id="49"/>
            <w:r w:rsidRPr="00D41121">
              <w:rPr>
                <w:rFonts w:ascii="Arial Narrow" w:hAnsi="Arial Narrow" w:cs="Arial"/>
                <w:sz w:val="20"/>
              </w:rPr>
              <w:t>20.00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50" w:name="RANGE!O8"/>
            <w:bookmarkEnd w:id="50"/>
            <w:r w:rsidRPr="00D41121">
              <w:rPr>
                <w:rFonts w:ascii="Arial Narrow" w:hAnsi="Arial Narrow" w:cs="Arial"/>
                <w:sz w:val="20"/>
              </w:rPr>
              <w:t>n/a</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51" w:name="RANGE!G9"/>
            <w:bookmarkEnd w:id="51"/>
            <w:r w:rsidRPr="00D41121">
              <w:rPr>
                <w:rFonts w:ascii="Arial Narrow" w:hAnsi="Arial Narrow" w:cs="Arial"/>
                <w:sz w:val="20"/>
              </w:rPr>
              <w:t>Looping 2</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52" w:name="RANGE!M9"/>
            <w:bookmarkEnd w:id="52"/>
            <w:r w:rsidRPr="00D41121">
              <w:rPr>
                <w:rFonts w:ascii="Arial Narrow" w:hAnsi="Arial Narrow" w:cs="Arial"/>
                <w:sz w:val="20"/>
              </w:rPr>
              <w:t>80.00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53" w:name="RANGE!L9"/>
            <w:bookmarkEnd w:id="53"/>
            <w:r w:rsidRPr="00D41121">
              <w:rPr>
                <w:rFonts w:ascii="Arial Narrow" w:hAnsi="Arial Narrow" w:cs="Arial"/>
                <w:sz w:val="20"/>
              </w:rPr>
              <w:t>58.00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54" w:name="RANGE!P9"/>
            <w:bookmarkEnd w:id="54"/>
            <w:r w:rsidRPr="00D41121">
              <w:rPr>
                <w:rFonts w:ascii="Arial Narrow" w:hAnsi="Arial Narrow" w:cs="Arial"/>
                <w:sz w:val="20"/>
              </w:rPr>
              <w:t>20.00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55" w:name="RANGE!O9"/>
            <w:bookmarkEnd w:id="55"/>
            <w:r w:rsidRPr="00D41121">
              <w:rPr>
                <w:rFonts w:ascii="Arial Narrow" w:hAnsi="Arial Narrow" w:cs="Arial"/>
                <w:sz w:val="20"/>
              </w:rPr>
              <w:t>n/a</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56" w:name="RANGE!G10"/>
            <w:bookmarkEnd w:id="56"/>
            <w:r w:rsidRPr="00D41121">
              <w:rPr>
                <w:rFonts w:ascii="Arial Narrow" w:hAnsi="Arial Narrow" w:cs="Arial"/>
                <w:sz w:val="20"/>
              </w:rPr>
              <w:t>Looping 3</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57" w:name="RANGE!M10"/>
            <w:bookmarkEnd w:id="57"/>
            <w:r w:rsidRPr="00D41121">
              <w:rPr>
                <w:rFonts w:ascii="Arial Narrow" w:hAnsi="Arial Narrow" w:cs="Arial"/>
                <w:sz w:val="20"/>
              </w:rPr>
              <w:t>80.00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58" w:name="RANGE!L10"/>
            <w:bookmarkEnd w:id="58"/>
            <w:r w:rsidRPr="00D41121">
              <w:rPr>
                <w:rFonts w:ascii="Arial Narrow" w:hAnsi="Arial Narrow" w:cs="Arial"/>
                <w:sz w:val="20"/>
              </w:rPr>
              <w:t>66.00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59" w:name="RANGE!P10"/>
            <w:bookmarkEnd w:id="59"/>
            <w:r w:rsidRPr="00D41121">
              <w:rPr>
                <w:rFonts w:ascii="Arial Narrow" w:hAnsi="Arial Narrow" w:cs="Arial"/>
                <w:sz w:val="20"/>
              </w:rPr>
              <w:t>20.00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60" w:name="RANGE!O10"/>
            <w:bookmarkEnd w:id="60"/>
            <w:r w:rsidRPr="00D41121">
              <w:rPr>
                <w:rFonts w:ascii="Arial Narrow" w:hAnsi="Arial Narrow" w:cs="Arial"/>
                <w:sz w:val="20"/>
              </w:rPr>
              <w:t>6.00</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61" w:name="RANGE!G11"/>
            <w:bookmarkEnd w:id="61"/>
            <w:r w:rsidRPr="00D41121">
              <w:rPr>
                <w:rFonts w:ascii="Arial Narrow" w:hAnsi="Arial Narrow" w:cs="Arial"/>
                <w:sz w:val="20"/>
              </w:rPr>
              <w:t>Looping 4</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62" w:name="RANGE!M11"/>
            <w:bookmarkEnd w:id="62"/>
            <w:r w:rsidRPr="00D41121">
              <w:rPr>
                <w:rFonts w:ascii="Arial Narrow" w:hAnsi="Arial Narrow" w:cs="Arial"/>
                <w:sz w:val="20"/>
              </w:rPr>
              <w:t>80.00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63" w:name="RANGE!L11"/>
            <w:bookmarkEnd w:id="63"/>
            <w:r w:rsidRPr="00D41121">
              <w:rPr>
                <w:rFonts w:ascii="Arial Narrow" w:hAnsi="Arial Narrow" w:cs="Arial"/>
                <w:sz w:val="20"/>
              </w:rPr>
              <w:t>69.00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64" w:name="RANGE!P11"/>
            <w:bookmarkEnd w:id="64"/>
            <w:r w:rsidRPr="00D41121">
              <w:rPr>
                <w:rFonts w:ascii="Arial Narrow" w:hAnsi="Arial Narrow" w:cs="Arial"/>
                <w:sz w:val="20"/>
              </w:rPr>
              <w:t>20.00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65" w:name="RANGE!O11"/>
            <w:bookmarkEnd w:id="65"/>
            <w:r w:rsidRPr="00D41121">
              <w:rPr>
                <w:rFonts w:ascii="Arial Narrow" w:hAnsi="Arial Narrow" w:cs="Arial"/>
                <w:sz w:val="20"/>
              </w:rPr>
              <w:t>9.00</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66" w:name="RANGE!G12"/>
            <w:bookmarkEnd w:id="66"/>
            <w:r w:rsidRPr="00D41121">
              <w:rPr>
                <w:rFonts w:ascii="Arial Narrow" w:hAnsi="Arial Narrow" w:cs="Arial"/>
                <w:sz w:val="20"/>
              </w:rPr>
              <w:t>Looping 5</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67" w:name="RANGE!M12"/>
            <w:bookmarkEnd w:id="67"/>
            <w:r w:rsidRPr="00D41121">
              <w:rPr>
                <w:rFonts w:ascii="Arial Narrow" w:hAnsi="Arial Narrow" w:cs="Arial"/>
                <w:sz w:val="20"/>
              </w:rPr>
              <w:t>80.00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68" w:name="RANGE!L12"/>
            <w:bookmarkEnd w:id="68"/>
            <w:r w:rsidRPr="00D41121">
              <w:rPr>
                <w:rFonts w:ascii="Arial Narrow" w:hAnsi="Arial Narrow" w:cs="Arial"/>
                <w:sz w:val="20"/>
              </w:rPr>
              <w:t>71.00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69" w:name="RANGE!P12"/>
            <w:bookmarkEnd w:id="69"/>
            <w:r w:rsidRPr="00D41121">
              <w:rPr>
                <w:rFonts w:ascii="Arial Narrow" w:hAnsi="Arial Narrow" w:cs="Arial"/>
                <w:sz w:val="20"/>
              </w:rPr>
              <w:t>20.00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70" w:name="RANGE!O12"/>
            <w:bookmarkEnd w:id="70"/>
            <w:r w:rsidRPr="00D41121">
              <w:rPr>
                <w:rFonts w:ascii="Arial Narrow" w:hAnsi="Arial Narrow" w:cs="Arial"/>
                <w:sz w:val="20"/>
              </w:rPr>
              <w:t>11.01</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71" w:name="RANGE!G13"/>
            <w:bookmarkEnd w:id="71"/>
            <w:r w:rsidRPr="00D41121">
              <w:rPr>
                <w:rFonts w:ascii="Arial Narrow" w:hAnsi="Arial Narrow" w:cs="Arial"/>
                <w:sz w:val="20"/>
              </w:rPr>
              <w:t>Looping 6</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72" w:name="RANGE!M13"/>
            <w:bookmarkEnd w:id="72"/>
            <w:r w:rsidRPr="00D41121">
              <w:rPr>
                <w:rFonts w:ascii="Arial Narrow" w:hAnsi="Arial Narrow" w:cs="Arial"/>
                <w:sz w:val="20"/>
              </w:rPr>
              <w:t>80.00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73" w:name="RANGE!L13"/>
            <w:bookmarkEnd w:id="73"/>
            <w:r w:rsidRPr="00D41121">
              <w:rPr>
                <w:rFonts w:ascii="Arial Narrow" w:hAnsi="Arial Narrow" w:cs="Arial"/>
                <w:sz w:val="20"/>
              </w:rPr>
              <w:t>71.00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74" w:name="RANGE!P13"/>
            <w:bookmarkEnd w:id="74"/>
            <w:r w:rsidRPr="00D41121">
              <w:rPr>
                <w:rFonts w:ascii="Arial Narrow" w:hAnsi="Arial Narrow" w:cs="Arial"/>
                <w:sz w:val="20"/>
              </w:rPr>
              <w:t>20.00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75" w:name="RANGE!O13"/>
            <w:bookmarkEnd w:id="75"/>
            <w:r w:rsidRPr="00D41121">
              <w:rPr>
                <w:rFonts w:ascii="Arial Narrow" w:hAnsi="Arial Narrow" w:cs="Arial"/>
                <w:sz w:val="20"/>
              </w:rPr>
              <w:t>11.14</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76" w:name="RANGE!G14"/>
            <w:bookmarkEnd w:id="76"/>
            <w:r w:rsidRPr="00D41121">
              <w:rPr>
                <w:rFonts w:ascii="Arial Narrow" w:hAnsi="Arial Narrow" w:cs="Arial"/>
                <w:sz w:val="20"/>
              </w:rPr>
              <w:t>Lateral</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77" w:name="RANGE!M14"/>
            <w:bookmarkEnd w:id="77"/>
            <w:r w:rsidRPr="00D41121">
              <w:rPr>
                <w:rFonts w:ascii="Arial Narrow" w:hAnsi="Arial Narrow" w:cs="Arial"/>
                <w:sz w:val="20"/>
              </w:rPr>
              <w:t>80.00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78" w:name="RANGE!L14"/>
            <w:bookmarkEnd w:id="78"/>
            <w:r w:rsidRPr="00D41121">
              <w:rPr>
                <w:rFonts w:ascii="Arial Narrow" w:hAnsi="Arial Narrow" w:cs="Arial"/>
                <w:sz w:val="20"/>
              </w:rPr>
              <w:t>69.00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79" w:name="RANGE!P14"/>
            <w:bookmarkEnd w:id="79"/>
            <w:r w:rsidRPr="00D41121">
              <w:rPr>
                <w:rFonts w:ascii="Arial Narrow" w:hAnsi="Arial Narrow" w:cs="Arial"/>
                <w:sz w:val="20"/>
              </w:rPr>
              <w:t>20.00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80" w:name="RANGE!O14"/>
            <w:bookmarkEnd w:id="80"/>
            <w:r w:rsidRPr="00D41121">
              <w:rPr>
                <w:rFonts w:ascii="Arial Narrow" w:hAnsi="Arial Narrow" w:cs="Arial"/>
                <w:sz w:val="20"/>
              </w:rPr>
              <w:t>9.09</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81" w:name="RANGE!G15"/>
            <w:bookmarkEnd w:id="81"/>
            <w:r w:rsidRPr="00D41121">
              <w:rPr>
                <w:rFonts w:ascii="Arial Narrow" w:hAnsi="Arial Narrow" w:cs="Arial"/>
                <w:sz w:val="20"/>
              </w:rPr>
              <w:t>Dalby Compressor</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82" w:name="RANGE!M15"/>
            <w:bookmarkEnd w:id="82"/>
            <w:r w:rsidRPr="00D41121">
              <w:rPr>
                <w:rFonts w:ascii="Arial Narrow" w:hAnsi="Arial Narrow" w:cs="Arial"/>
                <w:sz w:val="20"/>
              </w:rPr>
              <w:t>35.00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83" w:name="RANGE!L15"/>
            <w:bookmarkEnd w:id="83"/>
            <w:r w:rsidRPr="00D41121">
              <w:rPr>
                <w:rFonts w:ascii="Arial Narrow" w:hAnsi="Arial Narrow" w:cs="Arial"/>
                <w:sz w:val="20"/>
              </w:rPr>
              <w:t>5.00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84" w:name="RANGE!P15"/>
            <w:bookmarkEnd w:id="84"/>
            <w:r w:rsidRPr="00D41121">
              <w:rPr>
                <w:rFonts w:ascii="Arial Narrow" w:hAnsi="Arial Narrow" w:cs="Arial"/>
                <w:sz w:val="20"/>
              </w:rPr>
              <w:t>20.00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85" w:name="RANGE!O15"/>
            <w:bookmarkEnd w:id="85"/>
            <w:r w:rsidRPr="00D41121">
              <w:rPr>
                <w:rFonts w:ascii="Arial Narrow" w:hAnsi="Arial Narrow" w:cs="Arial"/>
                <w:sz w:val="20"/>
              </w:rPr>
              <w:t>9.50</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86" w:name="RANGE!G16"/>
            <w:bookmarkEnd w:id="86"/>
            <w:r w:rsidRPr="00D41121">
              <w:rPr>
                <w:rFonts w:ascii="Arial Narrow" w:hAnsi="Arial Narrow" w:cs="Arial"/>
                <w:sz w:val="20"/>
              </w:rPr>
              <w:t>Kogan Compressor</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87" w:name="RANGE!M16"/>
            <w:bookmarkEnd w:id="87"/>
            <w:r w:rsidRPr="00D41121">
              <w:rPr>
                <w:rFonts w:ascii="Arial Narrow" w:hAnsi="Arial Narrow" w:cs="Arial"/>
                <w:sz w:val="20"/>
              </w:rPr>
              <w:t>35.00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88" w:name="RANGE!L16"/>
            <w:bookmarkEnd w:id="88"/>
            <w:r w:rsidRPr="00D41121">
              <w:rPr>
                <w:rFonts w:ascii="Arial Narrow" w:hAnsi="Arial Narrow" w:cs="Arial"/>
                <w:sz w:val="20"/>
              </w:rPr>
              <w:t>5.00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89" w:name="RANGE!P16"/>
            <w:bookmarkEnd w:id="89"/>
            <w:r w:rsidRPr="00D41121">
              <w:rPr>
                <w:rFonts w:ascii="Arial Narrow" w:hAnsi="Arial Narrow" w:cs="Arial"/>
                <w:sz w:val="20"/>
              </w:rPr>
              <w:t>20.00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90" w:name="RANGE!O16"/>
            <w:bookmarkEnd w:id="90"/>
            <w:r w:rsidRPr="00D41121">
              <w:rPr>
                <w:rFonts w:ascii="Arial Narrow" w:hAnsi="Arial Narrow" w:cs="Arial"/>
                <w:sz w:val="20"/>
              </w:rPr>
              <w:t>5.08</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91" w:name="RANGE!G17"/>
            <w:bookmarkEnd w:id="91"/>
            <w:r w:rsidRPr="00D41121">
              <w:rPr>
                <w:rFonts w:ascii="Arial Narrow" w:hAnsi="Arial Narrow" w:cs="Arial"/>
                <w:sz w:val="20"/>
              </w:rPr>
              <w:t>Oakey Compressor</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92" w:name="RANGE!M17"/>
            <w:bookmarkEnd w:id="92"/>
            <w:r w:rsidRPr="00D41121">
              <w:rPr>
                <w:rFonts w:ascii="Arial Narrow" w:hAnsi="Arial Narrow" w:cs="Arial"/>
                <w:sz w:val="20"/>
              </w:rPr>
              <w:t>35.00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93" w:name="RANGE!L17"/>
            <w:bookmarkEnd w:id="93"/>
            <w:r w:rsidRPr="00D41121">
              <w:rPr>
                <w:rFonts w:ascii="Arial Narrow" w:hAnsi="Arial Narrow" w:cs="Arial"/>
                <w:sz w:val="20"/>
              </w:rPr>
              <w:t>6.00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94" w:name="RANGE!P17"/>
            <w:bookmarkEnd w:id="94"/>
            <w:r w:rsidRPr="00D41121">
              <w:rPr>
                <w:rFonts w:ascii="Arial Narrow" w:hAnsi="Arial Narrow" w:cs="Arial"/>
                <w:sz w:val="20"/>
              </w:rPr>
              <w:t>20.00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95" w:name="RANGE!O17"/>
            <w:bookmarkEnd w:id="95"/>
            <w:r w:rsidRPr="00D41121">
              <w:rPr>
                <w:rFonts w:ascii="Arial Narrow" w:hAnsi="Arial Narrow" w:cs="Arial"/>
                <w:sz w:val="20"/>
              </w:rPr>
              <w:t>6.13</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96" w:name="RANGE!G18"/>
            <w:bookmarkEnd w:id="96"/>
            <w:r w:rsidRPr="00D41121">
              <w:rPr>
                <w:rFonts w:ascii="Arial Narrow" w:hAnsi="Arial Narrow" w:cs="Arial"/>
                <w:sz w:val="20"/>
              </w:rPr>
              <w:t>Condamine Compressor</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97" w:name="RANGE!M18"/>
            <w:bookmarkEnd w:id="97"/>
            <w:r w:rsidRPr="00D41121">
              <w:rPr>
                <w:rFonts w:ascii="Arial Narrow" w:hAnsi="Arial Narrow" w:cs="Arial"/>
                <w:sz w:val="20"/>
              </w:rPr>
              <w:t>35.00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98" w:name="RANGE!L18"/>
            <w:bookmarkEnd w:id="98"/>
            <w:r w:rsidRPr="00D41121">
              <w:rPr>
                <w:rFonts w:ascii="Arial Narrow" w:hAnsi="Arial Narrow" w:cs="Arial"/>
                <w:sz w:val="20"/>
              </w:rPr>
              <w:t>7.00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99" w:name="RANGE!P18"/>
            <w:bookmarkEnd w:id="99"/>
            <w:r w:rsidRPr="00D41121">
              <w:rPr>
                <w:rFonts w:ascii="Arial Narrow" w:hAnsi="Arial Narrow" w:cs="Arial"/>
                <w:sz w:val="20"/>
              </w:rPr>
              <w:t>20.00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00" w:name="RANGE!O18"/>
            <w:bookmarkEnd w:id="100"/>
            <w:r w:rsidRPr="00D41121">
              <w:rPr>
                <w:rFonts w:ascii="Arial Narrow" w:hAnsi="Arial Narrow" w:cs="Arial"/>
                <w:sz w:val="20"/>
              </w:rPr>
              <w:t>5.06</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101" w:name="RANGE!G19"/>
            <w:bookmarkEnd w:id="101"/>
            <w:r w:rsidRPr="00D41121">
              <w:rPr>
                <w:rFonts w:ascii="Arial Narrow" w:hAnsi="Arial Narrow" w:cs="Arial"/>
                <w:sz w:val="20"/>
              </w:rPr>
              <w:t>Yuleba Compressor</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102" w:name="RANGE!M19"/>
            <w:bookmarkEnd w:id="102"/>
            <w:r w:rsidRPr="00D41121">
              <w:rPr>
                <w:rFonts w:ascii="Arial Narrow" w:hAnsi="Arial Narrow" w:cs="Arial"/>
                <w:sz w:val="20"/>
              </w:rPr>
              <w:t>35.00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03" w:name="RANGE!L19"/>
            <w:bookmarkEnd w:id="103"/>
            <w:r w:rsidRPr="00D41121">
              <w:rPr>
                <w:rFonts w:ascii="Arial Narrow" w:hAnsi="Arial Narrow" w:cs="Arial"/>
                <w:sz w:val="20"/>
              </w:rPr>
              <w:t>9.00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04" w:name="RANGE!P19"/>
            <w:bookmarkEnd w:id="104"/>
            <w:r w:rsidRPr="00D41121">
              <w:rPr>
                <w:rFonts w:ascii="Arial Narrow" w:hAnsi="Arial Narrow" w:cs="Arial"/>
                <w:sz w:val="20"/>
              </w:rPr>
              <w:t>20.00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05" w:name="RANGE!O19"/>
            <w:bookmarkEnd w:id="105"/>
            <w:r w:rsidRPr="00D41121">
              <w:rPr>
                <w:rFonts w:ascii="Arial Narrow" w:hAnsi="Arial Narrow" w:cs="Arial"/>
                <w:sz w:val="20"/>
              </w:rPr>
              <w:t>5.96</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106" w:name="RANGE!G20"/>
            <w:bookmarkEnd w:id="106"/>
            <w:r w:rsidRPr="00D41121">
              <w:rPr>
                <w:rFonts w:ascii="Arial Narrow" w:hAnsi="Arial Narrow" w:cs="Arial"/>
                <w:sz w:val="20"/>
              </w:rPr>
              <w:t>Gatton Compressor</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107" w:name="RANGE!M20"/>
            <w:bookmarkEnd w:id="107"/>
            <w:r w:rsidRPr="00D41121">
              <w:rPr>
                <w:rFonts w:ascii="Arial Narrow" w:hAnsi="Arial Narrow" w:cs="Arial"/>
                <w:sz w:val="20"/>
              </w:rPr>
              <w:t>35.00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08" w:name="RANGE!L20"/>
            <w:bookmarkEnd w:id="108"/>
            <w:r w:rsidRPr="00D41121">
              <w:rPr>
                <w:rFonts w:ascii="Arial Narrow" w:hAnsi="Arial Narrow" w:cs="Arial"/>
                <w:sz w:val="20"/>
              </w:rPr>
              <w:t>10.00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09" w:name="RANGE!P20"/>
            <w:bookmarkEnd w:id="109"/>
            <w:r w:rsidRPr="00D41121">
              <w:rPr>
                <w:rFonts w:ascii="Arial Narrow" w:hAnsi="Arial Narrow" w:cs="Arial"/>
                <w:sz w:val="20"/>
              </w:rPr>
              <w:t>20.00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10" w:name="RANGE!O20"/>
            <w:bookmarkEnd w:id="110"/>
            <w:r w:rsidRPr="00D41121">
              <w:rPr>
                <w:rFonts w:ascii="Arial Narrow" w:hAnsi="Arial Narrow" w:cs="Arial"/>
                <w:sz w:val="20"/>
              </w:rPr>
              <w:t>3.73</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111" w:name="RANGE!G21"/>
            <w:bookmarkEnd w:id="111"/>
            <w:r w:rsidRPr="00D41121">
              <w:rPr>
                <w:rFonts w:ascii="Arial Narrow" w:hAnsi="Arial Narrow" w:cs="Arial"/>
                <w:sz w:val="20"/>
              </w:rPr>
              <w:t>Easements</w:t>
            </w:r>
          </w:p>
        </w:tc>
        <w:tc>
          <w:tcPr>
            <w:tcW w:w="1479" w:type="dxa"/>
            <w:vAlign w:val="center"/>
          </w:tcPr>
          <w:p w:rsidR="00D41121" w:rsidRPr="00D41121" w:rsidRDefault="001636B0" w:rsidP="00D41121">
            <w:pPr>
              <w:spacing w:before="60" w:after="60"/>
              <w:jc w:val="center"/>
              <w:rPr>
                <w:rFonts w:ascii="Arial Narrow" w:hAnsi="Arial Narrow" w:cs="Arial"/>
                <w:sz w:val="20"/>
              </w:rPr>
            </w:pPr>
            <w:bookmarkStart w:id="112" w:name="RANGE!M21"/>
            <w:bookmarkEnd w:id="112"/>
            <w:r>
              <w:rPr>
                <w:rFonts w:ascii="Arial Narrow" w:hAnsi="Arial Narrow" w:cs="Arial"/>
                <w:sz w:val="20"/>
              </w:rPr>
              <w:t>n/a</w:t>
            </w:r>
          </w:p>
        </w:tc>
        <w:tc>
          <w:tcPr>
            <w:tcW w:w="1480" w:type="dxa"/>
            <w:vAlign w:val="center"/>
          </w:tcPr>
          <w:p w:rsidR="00D41121" w:rsidRPr="00D41121" w:rsidRDefault="005A7067" w:rsidP="00D41121">
            <w:pPr>
              <w:spacing w:before="60" w:after="60"/>
              <w:jc w:val="center"/>
              <w:rPr>
                <w:rFonts w:ascii="Arial Narrow" w:hAnsi="Arial Narrow" w:cs="Arial"/>
                <w:sz w:val="20"/>
              </w:rPr>
            </w:pPr>
            <w:bookmarkStart w:id="113" w:name="RANGE!L21"/>
            <w:bookmarkEnd w:id="113"/>
            <w:r>
              <w:rPr>
                <w:rFonts w:ascii="Arial Narrow" w:hAnsi="Arial Narrow" w:cs="Arial"/>
                <w:sz w:val="20"/>
              </w:rPr>
              <w:t>n/a</w:t>
            </w:r>
          </w:p>
        </w:tc>
        <w:tc>
          <w:tcPr>
            <w:tcW w:w="1480" w:type="dxa"/>
            <w:vAlign w:val="center"/>
          </w:tcPr>
          <w:p w:rsidR="00D41121" w:rsidRPr="00D41121" w:rsidRDefault="001636B0" w:rsidP="00D41121">
            <w:pPr>
              <w:spacing w:before="60" w:after="60"/>
              <w:jc w:val="center"/>
              <w:rPr>
                <w:rFonts w:ascii="Arial Narrow" w:hAnsi="Arial Narrow" w:cs="Arial"/>
                <w:sz w:val="20"/>
              </w:rPr>
            </w:pPr>
            <w:bookmarkStart w:id="114" w:name="RANGE!P21"/>
            <w:bookmarkEnd w:id="114"/>
            <w:r>
              <w:rPr>
                <w:rFonts w:ascii="Arial Narrow" w:hAnsi="Arial Narrow" w:cs="Arial"/>
                <w:sz w:val="20"/>
              </w:rPr>
              <w:t>n/a</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15" w:name="RANGE!O21"/>
            <w:bookmarkEnd w:id="115"/>
            <w:r w:rsidRPr="00D41121">
              <w:rPr>
                <w:rFonts w:ascii="Arial Narrow" w:hAnsi="Arial Narrow" w:cs="Arial"/>
                <w:sz w:val="20"/>
              </w:rPr>
              <w:t>n/a</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116" w:name="RANGE!G22"/>
            <w:bookmarkEnd w:id="116"/>
            <w:r w:rsidRPr="00D41121">
              <w:rPr>
                <w:rFonts w:ascii="Arial Narrow" w:hAnsi="Arial Narrow" w:cs="Arial"/>
                <w:sz w:val="20"/>
              </w:rPr>
              <w:t>Communications</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117" w:name="RANGE!M22"/>
            <w:bookmarkEnd w:id="117"/>
            <w:r w:rsidRPr="00D41121">
              <w:rPr>
                <w:rFonts w:ascii="Arial Narrow" w:hAnsi="Arial Narrow" w:cs="Arial"/>
                <w:sz w:val="20"/>
              </w:rPr>
              <w:t>15.00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18" w:name="RANGE!L22"/>
            <w:bookmarkEnd w:id="118"/>
            <w:r w:rsidRPr="00D41121">
              <w:rPr>
                <w:rFonts w:ascii="Arial Narrow" w:hAnsi="Arial Narrow" w:cs="Arial"/>
                <w:sz w:val="20"/>
              </w:rPr>
              <w:t>4.00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19" w:name="RANGE!P22"/>
            <w:bookmarkEnd w:id="119"/>
            <w:r w:rsidRPr="00D41121">
              <w:rPr>
                <w:rFonts w:ascii="Arial Narrow" w:hAnsi="Arial Narrow" w:cs="Arial"/>
                <w:sz w:val="20"/>
              </w:rPr>
              <w:t>20.00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20" w:name="RANGE!O22"/>
            <w:bookmarkEnd w:id="120"/>
            <w:r w:rsidRPr="00D41121">
              <w:rPr>
                <w:rFonts w:ascii="Arial Narrow" w:hAnsi="Arial Narrow" w:cs="Arial"/>
                <w:sz w:val="20"/>
              </w:rPr>
              <w:t>n/a</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121" w:name="RANGE!G23"/>
            <w:bookmarkEnd w:id="121"/>
            <w:r w:rsidRPr="00D41121">
              <w:rPr>
                <w:rFonts w:ascii="Arial Narrow" w:hAnsi="Arial Narrow" w:cs="Arial"/>
                <w:sz w:val="20"/>
              </w:rPr>
              <w:t>Other</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122" w:name="RANGE!M23"/>
            <w:bookmarkEnd w:id="122"/>
            <w:r w:rsidRPr="00D41121">
              <w:rPr>
                <w:rFonts w:ascii="Arial Narrow" w:hAnsi="Arial Narrow" w:cs="Arial"/>
                <w:sz w:val="20"/>
              </w:rPr>
              <w:t>5.00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23" w:name="RANGE!L23"/>
            <w:bookmarkEnd w:id="123"/>
            <w:r w:rsidRPr="00D41121">
              <w:rPr>
                <w:rFonts w:ascii="Arial Narrow" w:hAnsi="Arial Narrow" w:cs="Arial"/>
                <w:sz w:val="20"/>
              </w:rPr>
              <w:t>n/a</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24" w:name="RANGE!P23"/>
            <w:bookmarkEnd w:id="124"/>
            <w:r w:rsidRPr="00D41121">
              <w:rPr>
                <w:rFonts w:ascii="Arial Narrow" w:hAnsi="Arial Narrow" w:cs="Arial"/>
                <w:sz w:val="20"/>
              </w:rPr>
              <w:t>20.00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25" w:name="RANGE!O23"/>
            <w:bookmarkEnd w:id="125"/>
            <w:r w:rsidRPr="00D41121">
              <w:rPr>
                <w:rFonts w:ascii="Arial Narrow" w:hAnsi="Arial Narrow" w:cs="Arial"/>
                <w:sz w:val="20"/>
              </w:rPr>
              <w:t>6.83</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126" w:name="RANGE!G24"/>
            <w:bookmarkEnd w:id="126"/>
            <w:r w:rsidRPr="00D41121">
              <w:rPr>
                <w:rFonts w:ascii="Arial Narrow" w:hAnsi="Arial Narrow" w:cs="Arial"/>
                <w:sz w:val="20"/>
              </w:rPr>
              <w:t>Capitalised AA costs</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127" w:name="RANGE!M24"/>
            <w:bookmarkEnd w:id="127"/>
            <w:r w:rsidRPr="00D41121">
              <w:rPr>
                <w:rFonts w:ascii="Arial Narrow" w:hAnsi="Arial Narrow" w:cs="Arial"/>
                <w:sz w:val="20"/>
              </w:rPr>
              <w:t>5.00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28" w:name="RANGE!L24"/>
            <w:bookmarkEnd w:id="128"/>
            <w:r w:rsidRPr="00D41121">
              <w:rPr>
                <w:rFonts w:ascii="Arial Narrow" w:hAnsi="Arial Narrow" w:cs="Arial"/>
                <w:sz w:val="20"/>
              </w:rPr>
              <w:t>4.92</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29" w:name="RANGE!P24"/>
            <w:bookmarkEnd w:id="129"/>
            <w:r w:rsidRPr="00D41121">
              <w:rPr>
                <w:rFonts w:ascii="Arial Narrow" w:hAnsi="Arial Narrow" w:cs="Arial"/>
                <w:sz w:val="20"/>
              </w:rPr>
              <w:t>5.00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30" w:name="RANGE!O24"/>
            <w:bookmarkEnd w:id="130"/>
            <w:r w:rsidRPr="00D41121">
              <w:rPr>
                <w:rFonts w:ascii="Arial Narrow" w:hAnsi="Arial Narrow" w:cs="Arial"/>
                <w:sz w:val="20"/>
              </w:rPr>
              <w:t>4.93</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131" w:name="RANGE!G25"/>
            <w:bookmarkEnd w:id="131"/>
            <w:r w:rsidRPr="00D41121">
              <w:rPr>
                <w:rFonts w:ascii="Arial Narrow" w:hAnsi="Arial Narrow" w:cs="Arial"/>
                <w:sz w:val="20"/>
              </w:rPr>
              <w:t>Pipelines / Laterals</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132" w:name="RANGE!M25"/>
            <w:bookmarkEnd w:id="132"/>
            <w:r w:rsidRPr="00D41121">
              <w:rPr>
                <w:rFonts w:ascii="Arial Narrow" w:hAnsi="Arial Narrow" w:cs="Arial"/>
                <w:sz w:val="20"/>
              </w:rPr>
              <w:t>80.00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33" w:name="RANGE!L25"/>
            <w:bookmarkEnd w:id="133"/>
            <w:r w:rsidRPr="00D41121">
              <w:rPr>
                <w:rFonts w:ascii="Arial Narrow" w:hAnsi="Arial Narrow" w:cs="Arial"/>
                <w:sz w:val="20"/>
              </w:rPr>
              <w:t>78.12</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34" w:name="RANGE!P25"/>
            <w:bookmarkEnd w:id="134"/>
            <w:r w:rsidRPr="00D41121">
              <w:rPr>
                <w:rFonts w:ascii="Arial Narrow" w:hAnsi="Arial Narrow" w:cs="Arial"/>
                <w:sz w:val="20"/>
              </w:rPr>
              <w:t>20.00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35" w:name="RANGE!O25"/>
            <w:bookmarkEnd w:id="135"/>
            <w:r w:rsidRPr="00D41121">
              <w:rPr>
                <w:rFonts w:ascii="Arial Narrow" w:hAnsi="Arial Narrow" w:cs="Arial"/>
                <w:sz w:val="20"/>
              </w:rPr>
              <w:t>18.31</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136" w:name="RANGE!G26"/>
            <w:bookmarkEnd w:id="136"/>
            <w:r w:rsidRPr="00D41121">
              <w:rPr>
                <w:rFonts w:ascii="Arial Narrow" w:hAnsi="Arial Narrow" w:cs="Arial"/>
                <w:sz w:val="20"/>
              </w:rPr>
              <w:t>Group IT</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137" w:name="RANGE!M26"/>
            <w:bookmarkEnd w:id="137"/>
            <w:r w:rsidRPr="00D41121">
              <w:rPr>
                <w:rFonts w:ascii="Arial Narrow" w:hAnsi="Arial Narrow" w:cs="Arial"/>
                <w:sz w:val="20"/>
              </w:rPr>
              <w:t>5.00</w:t>
            </w:r>
          </w:p>
        </w:tc>
        <w:tc>
          <w:tcPr>
            <w:tcW w:w="1480" w:type="dxa"/>
            <w:vAlign w:val="center"/>
          </w:tcPr>
          <w:p w:rsidR="00D41121" w:rsidRPr="00D41121" w:rsidRDefault="005A7067" w:rsidP="00D41121">
            <w:pPr>
              <w:spacing w:before="60" w:after="60"/>
              <w:jc w:val="center"/>
              <w:rPr>
                <w:rFonts w:ascii="Arial Narrow" w:hAnsi="Arial Narrow" w:cs="Arial"/>
                <w:sz w:val="20"/>
              </w:rPr>
            </w:pPr>
            <w:bookmarkStart w:id="138" w:name="RANGE!L26"/>
            <w:bookmarkEnd w:id="138"/>
            <w:r>
              <w:rPr>
                <w:rFonts w:ascii="Arial Narrow" w:hAnsi="Arial Narrow" w:cs="Arial"/>
                <w:sz w:val="20"/>
              </w:rPr>
              <w:t>4.19</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39" w:name="RANGE!P26"/>
            <w:bookmarkEnd w:id="139"/>
            <w:r w:rsidRPr="00D41121">
              <w:rPr>
                <w:rFonts w:ascii="Arial Narrow" w:hAnsi="Arial Narrow" w:cs="Arial"/>
                <w:sz w:val="20"/>
              </w:rPr>
              <w:t>5.00</w:t>
            </w:r>
          </w:p>
        </w:tc>
        <w:tc>
          <w:tcPr>
            <w:tcW w:w="1480" w:type="dxa"/>
            <w:vAlign w:val="center"/>
          </w:tcPr>
          <w:p w:rsidR="00D41121" w:rsidRPr="00D41121" w:rsidRDefault="00D41121" w:rsidP="00F24758">
            <w:pPr>
              <w:spacing w:before="60" w:after="60"/>
              <w:jc w:val="center"/>
              <w:rPr>
                <w:rFonts w:ascii="Arial Narrow" w:hAnsi="Arial Narrow" w:cs="Arial"/>
                <w:sz w:val="20"/>
              </w:rPr>
            </w:pPr>
            <w:bookmarkStart w:id="140" w:name="RANGE!O26"/>
            <w:bookmarkEnd w:id="140"/>
            <w:r w:rsidRPr="00D41121">
              <w:rPr>
                <w:rFonts w:ascii="Arial Narrow" w:hAnsi="Arial Narrow" w:cs="Arial"/>
                <w:sz w:val="20"/>
              </w:rPr>
              <w:t>4.</w:t>
            </w:r>
            <w:r w:rsidR="00F24758">
              <w:rPr>
                <w:rFonts w:ascii="Arial Narrow" w:hAnsi="Arial Narrow" w:cs="Arial"/>
                <w:sz w:val="20"/>
              </w:rPr>
              <w:t>20</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141" w:name="RANGE!G27"/>
            <w:bookmarkEnd w:id="141"/>
            <w:r w:rsidRPr="00D41121">
              <w:rPr>
                <w:rFonts w:ascii="Arial Narrow" w:hAnsi="Arial Narrow" w:cs="Arial"/>
                <w:sz w:val="20"/>
              </w:rPr>
              <w:t>SIB Capex</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142" w:name="RANGE!M27"/>
            <w:bookmarkEnd w:id="142"/>
            <w:r w:rsidRPr="00D41121">
              <w:rPr>
                <w:rFonts w:ascii="Arial Narrow" w:hAnsi="Arial Narrow" w:cs="Arial"/>
                <w:sz w:val="20"/>
              </w:rPr>
              <w:t>5.00</w:t>
            </w:r>
          </w:p>
        </w:tc>
        <w:tc>
          <w:tcPr>
            <w:tcW w:w="1480" w:type="dxa"/>
            <w:vAlign w:val="center"/>
          </w:tcPr>
          <w:p w:rsidR="00D41121" w:rsidRPr="00D41121" w:rsidRDefault="00D41121" w:rsidP="00F24758">
            <w:pPr>
              <w:spacing w:before="60" w:after="60"/>
              <w:jc w:val="center"/>
              <w:rPr>
                <w:rFonts w:ascii="Arial Narrow" w:hAnsi="Arial Narrow" w:cs="Arial"/>
                <w:sz w:val="20"/>
              </w:rPr>
            </w:pPr>
            <w:bookmarkStart w:id="143" w:name="RANGE!L27"/>
            <w:bookmarkEnd w:id="143"/>
            <w:r w:rsidRPr="00D41121">
              <w:rPr>
                <w:rFonts w:ascii="Arial Narrow" w:hAnsi="Arial Narrow" w:cs="Arial"/>
                <w:sz w:val="20"/>
              </w:rPr>
              <w:t>3.</w:t>
            </w:r>
            <w:r w:rsidR="00F24758">
              <w:rPr>
                <w:rFonts w:ascii="Arial Narrow" w:hAnsi="Arial Narrow" w:cs="Arial"/>
                <w:sz w:val="20"/>
              </w:rPr>
              <w:t>47</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44" w:name="RANGE!P27"/>
            <w:bookmarkEnd w:id="144"/>
            <w:r w:rsidRPr="00D41121">
              <w:rPr>
                <w:rFonts w:ascii="Arial Narrow" w:hAnsi="Arial Narrow" w:cs="Arial"/>
                <w:sz w:val="20"/>
              </w:rPr>
              <w:t>5.00</w:t>
            </w:r>
          </w:p>
        </w:tc>
        <w:tc>
          <w:tcPr>
            <w:tcW w:w="1480" w:type="dxa"/>
            <w:vAlign w:val="center"/>
          </w:tcPr>
          <w:p w:rsidR="00D41121" w:rsidRPr="00D41121" w:rsidRDefault="00D41121" w:rsidP="00F24758">
            <w:pPr>
              <w:spacing w:before="60" w:after="60"/>
              <w:jc w:val="center"/>
              <w:rPr>
                <w:rFonts w:ascii="Arial Narrow" w:hAnsi="Arial Narrow" w:cs="Arial"/>
                <w:sz w:val="20"/>
              </w:rPr>
            </w:pPr>
            <w:bookmarkStart w:id="145" w:name="RANGE!O27"/>
            <w:bookmarkEnd w:id="145"/>
            <w:r w:rsidRPr="00D41121">
              <w:rPr>
                <w:rFonts w:ascii="Arial Narrow" w:hAnsi="Arial Narrow" w:cs="Arial"/>
                <w:sz w:val="20"/>
              </w:rPr>
              <w:t>3.</w:t>
            </w:r>
            <w:r w:rsidR="00F24758">
              <w:rPr>
                <w:rFonts w:ascii="Arial Narrow" w:hAnsi="Arial Narrow" w:cs="Arial"/>
                <w:sz w:val="20"/>
              </w:rPr>
              <w:t>52</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146" w:name="RANGE!G28"/>
            <w:bookmarkEnd w:id="146"/>
            <w:r w:rsidRPr="00D41121">
              <w:rPr>
                <w:rFonts w:ascii="Arial Narrow" w:hAnsi="Arial Narrow" w:cs="Arial"/>
                <w:sz w:val="20"/>
              </w:rPr>
              <w:t>PMA</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147" w:name="RANGE!M28"/>
            <w:bookmarkEnd w:id="147"/>
            <w:r w:rsidRPr="00D41121">
              <w:rPr>
                <w:rFonts w:ascii="Arial Narrow" w:hAnsi="Arial Narrow" w:cs="Arial"/>
                <w:sz w:val="20"/>
              </w:rPr>
              <w:t>12.00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48" w:name="RANGE!L28"/>
            <w:bookmarkEnd w:id="148"/>
            <w:r w:rsidRPr="00D41121">
              <w:rPr>
                <w:rFonts w:ascii="Arial Narrow" w:hAnsi="Arial Narrow" w:cs="Arial"/>
                <w:sz w:val="20"/>
              </w:rPr>
              <w:t>8.00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49" w:name="RANGE!P28"/>
            <w:bookmarkEnd w:id="149"/>
            <w:r w:rsidRPr="00D41121">
              <w:rPr>
                <w:rFonts w:ascii="Arial Narrow" w:hAnsi="Arial Narrow" w:cs="Arial"/>
                <w:sz w:val="20"/>
              </w:rPr>
              <w:t>5.00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50" w:name="RANGE!O28"/>
            <w:bookmarkEnd w:id="150"/>
            <w:r w:rsidRPr="00D41121">
              <w:rPr>
                <w:rFonts w:ascii="Arial Narrow" w:hAnsi="Arial Narrow" w:cs="Arial"/>
                <w:sz w:val="20"/>
              </w:rPr>
              <w:t>1.00</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151" w:name="RANGE!G29"/>
            <w:bookmarkEnd w:id="151"/>
            <w:r w:rsidRPr="00D41121">
              <w:rPr>
                <w:rFonts w:ascii="Arial Narrow" w:hAnsi="Arial Narrow" w:cs="Arial"/>
                <w:sz w:val="20"/>
              </w:rPr>
              <w:t>Regulator and meter stations</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152" w:name="RANGE!M29"/>
            <w:bookmarkEnd w:id="152"/>
            <w:r w:rsidRPr="00D41121">
              <w:rPr>
                <w:rFonts w:ascii="Arial Narrow" w:hAnsi="Arial Narrow" w:cs="Arial"/>
                <w:sz w:val="20"/>
              </w:rPr>
              <w:t>40.00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53" w:name="RANGE!L29"/>
            <w:bookmarkEnd w:id="153"/>
            <w:r w:rsidRPr="00D41121">
              <w:rPr>
                <w:rFonts w:ascii="Arial Narrow" w:hAnsi="Arial Narrow" w:cs="Arial"/>
                <w:sz w:val="20"/>
              </w:rPr>
              <w:t>35.69</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54" w:name="RANGE!P29"/>
            <w:bookmarkEnd w:id="154"/>
            <w:r w:rsidRPr="00D41121">
              <w:rPr>
                <w:rFonts w:ascii="Arial Narrow" w:hAnsi="Arial Narrow" w:cs="Arial"/>
                <w:sz w:val="20"/>
              </w:rPr>
              <w:t>20.00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55" w:name="RANGE!O29"/>
            <w:bookmarkEnd w:id="155"/>
            <w:r w:rsidRPr="00D41121">
              <w:rPr>
                <w:rFonts w:ascii="Arial Narrow" w:hAnsi="Arial Narrow" w:cs="Arial"/>
                <w:sz w:val="20"/>
              </w:rPr>
              <w:t>15.74</w:t>
            </w:r>
          </w:p>
        </w:tc>
      </w:tr>
      <w:tr w:rsidR="00D41121" w:rsidRPr="00D41121" w:rsidTr="00281545">
        <w:tc>
          <w:tcPr>
            <w:tcW w:w="2518" w:type="dxa"/>
            <w:vAlign w:val="center"/>
          </w:tcPr>
          <w:p w:rsidR="00D41121" w:rsidRPr="00D41121" w:rsidRDefault="00D41121" w:rsidP="00D41121">
            <w:pPr>
              <w:keepNext/>
              <w:spacing w:before="60" w:after="60"/>
              <w:rPr>
                <w:rFonts w:ascii="Arial Narrow" w:hAnsi="Arial Narrow" w:cs="Arial"/>
                <w:sz w:val="20"/>
              </w:rPr>
            </w:pPr>
            <w:bookmarkStart w:id="156" w:name="RANGE!G30"/>
            <w:bookmarkEnd w:id="156"/>
            <w:r w:rsidRPr="00D41121">
              <w:rPr>
                <w:rFonts w:ascii="Arial Narrow" w:hAnsi="Arial Narrow" w:cs="Arial"/>
                <w:sz w:val="20"/>
              </w:rPr>
              <w:t>Lytton lateral</w:t>
            </w:r>
          </w:p>
        </w:tc>
        <w:tc>
          <w:tcPr>
            <w:tcW w:w="1479" w:type="dxa"/>
            <w:vAlign w:val="center"/>
          </w:tcPr>
          <w:p w:rsidR="00D41121" w:rsidRPr="00D41121" w:rsidRDefault="00D41121" w:rsidP="00D41121">
            <w:pPr>
              <w:spacing w:before="60" w:after="60"/>
              <w:jc w:val="center"/>
              <w:rPr>
                <w:rFonts w:ascii="Arial Narrow" w:hAnsi="Arial Narrow" w:cs="Arial"/>
                <w:sz w:val="20"/>
              </w:rPr>
            </w:pPr>
            <w:bookmarkStart w:id="157" w:name="RANGE!M30"/>
            <w:bookmarkEnd w:id="157"/>
            <w:r w:rsidRPr="00D41121">
              <w:rPr>
                <w:rFonts w:ascii="Arial Narrow" w:hAnsi="Arial Narrow" w:cs="Arial"/>
                <w:sz w:val="20"/>
              </w:rPr>
              <w:t>80.00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58" w:name="RANGE!L30"/>
            <w:bookmarkEnd w:id="158"/>
            <w:r w:rsidRPr="00D41121">
              <w:rPr>
                <w:rFonts w:ascii="Arial Narrow" w:hAnsi="Arial Narrow" w:cs="Arial"/>
                <w:sz w:val="20"/>
              </w:rPr>
              <w:t>79.00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59" w:name="RANGE!P30"/>
            <w:bookmarkEnd w:id="159"/>
            <w:r w:rsidRPr="00D41121">
              <w:rPr>
                <w:rFonts w:ascii="Arial Narrow" w:hAnsi="Arial Narrow" w:cs="Arial"/>
                <w:sz w:val="20"/>
              </w:rPr>
              <w:t>20.00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60" w:name="RANGE!O30"/>
            <w:bookmarkEnd w:id="160"/>
            <w:r w:rsidRPr="00D41121">
              <w:rPr>
                <w:rFonts w:ascii="Arial Narrow" w:hAnsi="Arial Narrow" w:cs="Arial"/>
                <w:sz w:val="20"/>
              </w:rPr>
              <w:t>19.00</w:t>
            </w:r>
          </w:p>
        </w:tc>
      </w:tr>
      <w:tr w:rsidR="00D41121" w:rsidRPr="00D41121" w:rsidTr="00281545">
        <w:tc>
          <w:tcPr>
            <w:tcW w:w="2518" w:type="dxa"/>
            <w:vAlign w:val="center"/>
          </w:tcPr>
          <w:p w:rsidR="00D41121" w:rsidRPr="00D41121" w:rsidRDefault="00D41121" w:rsidP="00D41121">
            <w:pPr>
              <w:spacing w:before="60" w:after="60"/>
              <w:rPr>
                <w:rFonts w:ascii="Arial Narrow" w:hAnsi="Arial Narrow" w:cs="Arial"/>
                <w:sz w:val="20"/>
              </w:rPr>
            </w:pPr>
            <w:bookmarkStart w:id="161" w:name="RANGE!G31"/>
            <w:bookmarkEnd w:id="161"/>
            <w:r w:rsidRPr="00D41121">
              <w:rPr>
                <w:rFonts w:ascii="Arial Narrow" w:hAnsi="Arial Narrow" w:cs="Arial"/>
                <w:sz w:val="20"/>
              </w:rPr>
              <w:t>RBP Expansion - Stage 8</w:t>
            </w:r>
          </w:p>
        </w:tc>
        <w:tc>
          <w:tcPr>
            <w:tcW w:w="1479" w:type="dxa"/>
            <w:vAlign w:val="center"/>
          </w:tcPr>
          <w:p w:rsidR="00D41121" w:rsidRPr="00D41121" w:rsidRDefault="005A7067" w:rsidP="00D41121">
            <w:pPr>
              <w:spacing w:before="60" w:after="60"/>
              <w:jc w:val="center"/>
              <w:rPr>
                <w:rFonts w:ascii="Arial Narrow" w:hAnsi="Arial Narrow" w:cs="Arial"/>
                <w:sz w:val="20"/>
              </w:rPr>
            </w:pPr>
            <w:bookmarkStart w:id="162" w:name="RANGE!M31"/>
            <w:bookmarkEnd w:id="162"/>
            <w:r>
              <w:rPr>
                <w:rFonts w:ascii="Arial Narrow" w:hAnsi="Arial Narrow" w:cs="Arial"/>
                <w:sz w:val="20"/>
              </w:rPr>
              <w:t>46</w:t>
            </w:r>
            <w:r w:rsidR="00D41121" w:rsidRPr="00D41121">
              <w:rPr>
                <w:rFonts w:ascii="Arial Narrow" w:hAnsi="Arial Narrow" w:cs="Arial"/>
                <w:sz w:val="20"/>
              </w:rPr>
              <w:t>.00</w:t>
            </w:r>
          </w:p>
        </w:tc>
        <w:tc>
          <w:tcPr>
            <w:tcW w:w="1480" w:type="dxa"/>
            <w:vAlign w:val="center"/>
          </w:tcPr>
          <w:p w:rsidR="00D41121" w:rsidRPr="00D41121" w:rsidRDefault="005A7067" w:rsidP="00D41121">
            <w:pPr>
              <w:spacing w:before="60" w:after="60"/>
              <w:jc w:val="center"/>
              <w:rPr>
                <w:rFonts w:ascii="Arial Narrow" w:hAnsi="Arial Narrow" w:cs="Arial"/>
                <w:sz w:val="20"/>
              </w:rPr>
            </w:pPr>
            <w:bookmarkStart w:id="163" w:name="RANGE!L31"/>
            <w:bookmarkEnd w:id="163"/>
            <w:r>
              <w:rPr>
                <w:rFonts w:ascii="Arial Narrow" w:hAnsi="Arial Narrow" w:cs="Arial"/>
                <w:sz w:val="20"/>
              </w:rPr>
              <w:t>46</w:t>
            </w:r>
            <w:r w:rsidR="00D41121" w:rsidRPr="00D41121">
              <w:rPr>
                <w:rFonts w:ascii="Arial Narrow" w:hAnsi="Arial Narrow" w:cs="Arial"/>
                <w:sz w:val="20"/>
              </w:rPr>
              <w:t>.00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64" w:name="RANGE!P31"/>
            <w:bookmarkEnd w:id="164"/>
            <w:r w:rsidRPr="00D41121">
              <w:rPr>
                <w:rFonts w:ascii="Arial Narrow" w:hAnsi="Arial Narrow" w:cs="Arial"/>
                <w:sz w:val="20"/>
              </w:rPr>
              <w:t>20.00</w:t>
            </w:r>
          </w:p>
        </w:tc>
        <w:tc>
          <w:tcPr>
            <w:tcW w:w="1480" w:type="dxa"/>
            <w:vAlign w:val="center"/>
          </w:tcPr>
          <w:p w:rsidR="00D41121" w:rsidRPr="00D41121" w:rsidRDefault="00D41121" w:rsidP="00D41121">
            <w:pPr>
              <w:spacing w:before="60" w:after="60"/>
              <w:jc w:val="center"/>
              <w:rPr>
                <w:rFonts w:ascii="Arial Narrow" w:hAnsi="Arial Narrow" w:cs="Arial"/>
                <w:sz w:val="20"/>
              </w:rPr>
            </w:pPr>
            <w:bookmarkStart w:id="165" w:name="RANGE!O31"/>
            <w:bookmarkEnd w:id="165"/>
            <w:r w:rsidRPr="00D41121">
              <w:rPr>
                <w:rFonts w:ascii="Arial Narrow" w:hAnsi="Arial Narrow" w:cs="Arial"/>
                <w:sz w:val="20"/>
              </w:rPr>
              <w:t>20.00</w:t>
            </w:r>
          </w:p>
        </w:tc>
      </w:tr>
    </w:tbl>
    <w:p w:rsidR="00006589" w:rsidRDefault="009F0595" w:rsidP="008B09F6">
      <w:pPr>
        <w:pStyle w:val="BodyText"/>
      </w:pPr>
      <w:r>
        <w:t>APTPPL</w:t>
      </w:r>
      <w:r w:rsidR="008B09F6">
        <w:t xml:space="preserve"> has applied a straight-line methodology in determining future depreciation. </w:t>
      </w:r>
    </w:p>
    <w:p w:rsidR="009F5AF6" w:rsidRDefault="009F5AF6" w:rsidP="002B7F81">
      <w:pPr>
        <w:pStyle w:val="Heading3"/>
        <w:tabs>
          <w:tab w:val="clear" w:pos="964"/>
          <w:tab w:val="num" w:pos="0"/>
        </w:tabs>
        <w:ind w:left="0"/>
      </w:pPr>
      <w:bookmarkStart w:id="166" w:name="_Ref263791154"/>
      <w:bookmarkStart w:id="167" w:name="_Toc333585064"/>
      <w:bookmarkStart w:id="168" w:name="_Ref263790881"/>
      <w:r>
        <w:lastRenderedPageBreak/>
        <w:t>Forecast disposals</w:t>
      </w:r>
      <w:bookmarkEnd w:id="166"/>
      <w:bookmarkEnd w:id="167"/>
    </w:p>
    <w:p w:rsidR="009F5AF6" w:rsidRDefault="004F1A85" w:rsidP="009F5AF6">
      <w:pPr>
        <w:pStyle w:val="BodyText"/>
      </w:pPr>
      <w:r>
        <w:t xml:space="preserve">Forecast disposals for the </w:t>
      </w:r>
      <w:r w:rsidR="0074078F">
        <w:t>A</w:t>
      </w:r>
      <w:r>
        <w:t xml:space="preserve">ccess </w:t>
      </w:r>
      <w:r w:rsidR="0074078F">
        <w:t>A</w:t>
      </w:r>
      <w:r>
        <w:t xml:space="preserve">rrangement </w:t>
      </w:r>
      <w:r w:rsidR="0074078F">
        <w:t>P</w:t>
      </w:r>
      <w:r>
        <w:t xml:space="preserve">eriod are set out in </w:t>
      </w:r>
      <w:fldSimple w:instr=" REF _Ref273371091 \h  \* MERGEFORMAT ">
        <w:r w:rsidR="006A2A3C" w:rsidRPr="006A2A3C">
          <w:rPr>
            <w:rStyle w:val="StyleCaption11ptCustomColorRGB414141Char"/>
            <w:i w:val="0"/>
          </w:rPr>
          <w:t xml:space="preserve">Table </w:t>
        </w:r>
        <w:r w:rsidR="00392450" w:rsidRPr="00392450">
          <w:rPr>
            <w:rStyle w:val="StyleCaption11ptCustomColorRGB414141Char"/>
            <w:i w:val="0"/>
            <w:noProof/>
          </w:rPr>
          <w:t>3.6</w:t>
        </w:r>
      </w:fldSimple>
      <w:r>
        <w:t xml:space="preserve"> below.</w:t>
      </w:r>
    </w:p>
    <w:p w:rsidR="000C65E5" w:rsidRPr="00423635" w:rsidRDefault="000C65E5" w:rsidP="000C65E5">
      <w:pPr>
        <w:pStyle w:val="Caption"/>
        <w:rPr>
          <w:rStyle w:val="StyleCaption11ptCustomColorRGB414141Char"/>
          <w:i/>
        </w:rPr>
      </w:pPr>
      <w:bookmarkStart w:id="169" w:name="_Ref273371091"/>
      <w:r w:rsidRPr="00423635">
        <w:rPr>
          <w:rStyle w:val="StyleCaption11ptCustomColorRGB414141Char"/>
          <w:i/>
        </w:rPr>
        <w:t xml:space="preserve">Table </w:t>
      </w:r>
      <w:r w:rsidR="00FE05B2" w:rsidRPr="006E4E1B">
        <w:rPr>
          <w:rStyle w:val="StyleCaption11ptCustomColorRGB414141Char"/>
          <w:i/>
        </w:rPr>
        <w:fldChar w:fldCharType="begin"/>
      </w:r>
      <w:r w:rsidR="006E4E1B" w:rsidRPr="006E4E1B">
        <w:rPr>
          <w:rStyle w:val="StyleCaption11ptCustomColorRGB414141Char"/>
          <w:i/>
        </w:rPr>
        <w:instrText xml:space="preserve"> STYLEREF 1 \s </w:instrText>
      </w:r>
      <w:r w:rsidR="00FE05B2" w:rsidRPr="006E4E1B">
        <w:rPr>
          <w:rStyle w:val="StyleCaption11ptCustomColorRGB414141Char"/>
          <w:i/>
        </w:rPr>
        <w:fldChar w:fldCharType="separate"/>
      </w:r>
      <w:r w:rsidR="006E4E1B" w:rsidRPr="006E4E1B">
        <w:rPr>
          <w:rStyle w:val="StyleCaption11ptCustomColorRGB414141Char"/>
          <w:i/>
          <w:noProof/>
        </w:rPr>
        <w:t>3</w:t>
      </w:r>
      <w:r w:rsidR="00FE05B2" w:rsidRPr="006E4E1B">
        <w:rPr>
          <w:rStyle w:val="StyleCaption11ptCustomColorRGB414141Char"/>
          <w:i/>
        </w:rPr>
        <w:fldChar w:fldCharType="end"/>
      </w:r>
      <w:r w:rsidR="006E4E1B" w:rsidRPr="006E4E1B">
        <w:rPr>
          <w:rStyle w:val="StyleCaption11ptCustomColorRGB414141Char"/>
          <w:i/>
        </w:rPr>
        <w:t>.</w:t>
      </w:r>
      <w:r w:rsidR="00FE05B2" w:rsidRPr="006E4E1B">
        <w:rPr>
          <w:rStyle w:val="StyleCaption11ptCustomColorRGB414141Char"/>
          <w:i/>
        </w:rPr>
        <w:fldChar w:fldCharType="begin"/>
      </w:r>
      <w:r w:rsidR="006E4E1B" w:rsidRPr="006E4E1B">
        <w:rPr>
          <w:rStyle w:val="StyleCaption11ptCustomColorRGB414141Char"/>
          <w:i/>
        </w:rPr>
        <w:instrText xml:space="preserve"> SEQ Table \* ARABIC \s 1 </w:instrText>
      </w:r>
      <w:r w:rsidR="00FE05B2" w:rsidRPr="006E4E1B">
        <w:rPr>
          <w:rStyle w:val="StyleCaption11ptCustomColorRGB414141Char"/>
          <w:i/>
        </w:rPr>
        <w:fldChar w:fldCharType="separate"/>
      </w:r>
      <w:r w:rsidR="006E4E1B" w:rsidRPr="006E4E1B">
        <w:rPr>
          <w:rStyle w:val="StyleCaption11ptCustomColorRGB414141Char"/>
          <w:i/>
          <w:noProof/>
        </w:rPr>
        <w:t>6</w:t>
      </w:r>
      <w:r w:rsidR="00FE05B2" w:rsidRPr="006E4E1B">
        <w:rPr>
          <w:rStyle w:val="StyleCaption11ptCustomColorRGB414141Char"/>
          <w:i/>
        </w:rPr>
        <w:fldChar w:fldCharType="end"/>
      </w:r>
      <w:bookmarkEnd w:id="169"/>
      <w:r w:rsidR="006E4E1B" w:rsidRPr="006E4E1B">
        <w:rPr>
          <w:rStyle w:val="StyleCaption11ptCustomColorRGB414141Char"/>
          <w:i/>
        </w:rPr>
        <w:t xml:space="preserve"> – Forecast disposals over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tblPr>
      <w:tblGrid>
        <w:gridCol w:w="1701"/>
        <w:gridCol w:w="1134"/>
        <w:gridCol w:w="1134"/>
        <w:gridCol w:w="1134"/>
        <w:gridCol w:w="1134"/>
        <w:gridCol w:w="1134"/>
        <w:gridCol w:w="1134"/>
      </w:tblGrid>
      <w:tr w:rsidR="000A2D21" w:rsidRPr="0023074A" w:rsidTr="00284340">
        <w:tc>
          <w:tcPr>
            <w:tcW w:w="1701" w:type="dxa"/>
            <w:tcBorders>
              <w:top w:val="nil"/>
              <w:left w:val="nil"/>
              <w:bottom w:val="nil"/>
              <w:right w:val="nil"/>
              <w:tl2br w:val="nil"/>
              <w:tr2bl w:val="nil"/>
            </w:tcBorders>
            <w:shd w:val="clear" w:color="auto" w:fill="333333"/>
          </w:tcPr>
          <w:bookmarkEnd w:id="168"/>
          <w:p w:rsidR="000A2D21" w:rsidRPr="0023074A" w:rsidRDefault="000A2D21" w:rsidP="00D41121">
            <w:pPr>
              <w:pStyle w:val="BodyText"/>
              <w:rPr>
                <w:rFonts w:ascii="Arial Narrow" w:hAnsi="Arial Narrow"/>
                <w:b/>
                <w:bCs/>
                <w:color w:val="FFFFFF"/>
                <w:sz w:val="20"/>
              </w:rPr>
            </w:pPr>
            <w:r w:rsidRPr="0023074A">
              <w:rPr>
                <w:rFonts w:ascii="Arial Narrow" w:hAnsi="Arial Narrow"/>
                <w:b/>
                <w:bCs/>
                <w:color w:val="FFFFFF"/>
                <w:sz w:val="20"/>
              </w:rPr>
              <w:t>$</w:t>
            </w:r>
            <w:r w:rsidR="00D41121">
              <w:rPr>
                <w:rFonts w:ascii="Arial Narrow" w:hAnsi="Arial Narrow"/>
                <w:b/>
                <w:bCs/>
                <w:color w:val="FFFFFF"/>
                <w:sz w:val="20"/>
              </w:rPr>
              <w:t>m 2011/12</w:t>
            </w:r>
          </w:p>
        </w:tc>
        <w:tc>
          <w:tcPr>
            <w:tcW w:w="1134"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2012/13</w:t>
            </w:r>
          </w:p>
        </w:tc>
        <w:tc>
          <w:tcPr>
            <w:tcW w:w="1134"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2013/14</w:t>
            </w:r>
          </w:p>
        </w:tc>
        <w:tc>
          <w:tcPr>
            <w:tcW w:w="1134"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2014/15</w:t>
            </w:r>
          </w:p>
        </w:tc>
        <w:tc>
          <w:tcPr>
            <w:tcW w:w="1134"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2015/16</w:t>
            </w:r>
          </w:p>
        </w:tc>
        <w:tc>
          <w:tcPr>
            <w:tcW w:w="1134"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2016/17</w:t>
            </w:r>
          </w:p>
        </w:tc>
        <w:tc>
          <w:tcPr>
            <w:tcW w:w="1134"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Total</w:t>
            </w:r>
          </w:p>
        </w:tc>
      </w:tr>
      <w:tr w:rsidR="000A2D21" w:rsidRPr="0023074A" w:rsidTr="00284340">
        <w:tc>
          <w:tcPr>
            <w:tcW w:w="1701" w:type="dxa"/>
            <w:shd w:val="clear" w:color="auto" w:fill="auto"/>
          </w:tcPr>
          <w:p w:rsidR="000A2D21" w:rsidRPr="0023074A" w:rsidRDefault="000A2D21" w:rsidP="00DC1337">
            <w:pPr>
              <w:pStyle w:val="BodyText"/>
              <w:rPr>
                <w:rFonts w:ascii="Arial Narrow" w:hAnsi="Arial Narrow"/>
                <w:b/>
                <w:color w:val="333333"/>
                <w:sz w:val="20"/>
              </w:rPr>
            </w:pPr>
            <w:r w:rsidRPr="0023074A">
              <w:rPr>
                <w:rFonts w:ascii="Arial Narrow" w:hAnsi="Arial Narrow"/>
                <w:b/>
                <w:color w:val="333333"/>
                <w:sz w:val="20"/>
              </w:rPr>
              <w:t>Disposals</w:t>
            </w:r>
          </w:p>
        </w:tc>
        <w:tc>
          <w:tcPr>
            <w:tcW w:w="1134" w:type="dxa"/>
            <w:shd w:val="clear" w:color="auto" w:fill="auto"/>
            <w:vAlign w:val="center"/>
          </w:tcPr>
          <w:p w:rsidR="000A2D21" w:rsidRPr="0023074A" w:rsidRDefault="00D41121" w:rsidP="00DC1337">
            <w:pPr>
              <w:jc w:val="center"/>
              <w:rPr>
                <w:rFonts w:ascii="Arial Narrow" w:hAnsi="Arial Narrow"/>
                <w:b/>
                <w:color w:val="333333"/>
                <w:sz w:val="20"/>
              </w:rPr>
            </w:pPr>
            <w:r>
              <w:rPr>
                <w:rFonts w:ascii="Arial Narrow" w:hAnsi="Arial Narrow"/>
                <w:b/>
                <w:color w:val="333333"/>
                <w:sz w:val="20"/>
              </w:rPr>
              <w:t>0</w:t>
            </w:r>
          </w:p>
        </w:tc>
        <w:tc>
          <w:tcPr>
            <w:tcW w:w="1134" w:type="dxa"/>
            <w:shd w:val="clear" w:color="auto" w:fill="auto"/>
            <w:vAlign w:val="center"/>
          </w:tcPr>
          <w:p w:rsidR="000A2D21" w:rsidRPr="0023074A" w:rsidRDefault="00D41121" w:rsidP="00DC1337">
            <w:pPr>
              <w:jc w:val="center"/>
              <w:rPr>
                <w:rFonts w:ascii="Arial Narrow" w:hAnsi="Arial Narrow"/>
                <w:b/>
                <w:color w:val="333333"/>
                <w:sz w:val="20"/>
              </w:rPr>
            </w:pPr>
            <w:r>
              <w:rPr>
                <w:rFonts w:ascii="Arial Narrow" w:hAnsi="Arial Narrow"/>
                <w:b/>
                <w:color w:val="333333"/>
                <w:sz w:val="20"/>
              </w:rPr>
              <w:t>0</w:t>
            </w:r>
          </w:p>
        </w:tc>
        <w:tc>
          <w:tcPr>
            <w:tcW w:w="1134" w:type="dxa"/>
            <w:shd w:val="clear" w:color="auto" w:fill="auto"/>
            <w:vAlign w:val="center"/>
          </w:tcPr>
          <w:p w:rsidR="000A2D21" w:rsidRPr="0023074A" w:rsidRDefault="00D41121" w:rsidP="00DC1337">
            <w:pPr>
              <w:jc w:val="center"/>
              <w:rPr>
                <w:rFonts w:ascii="Arial Narrow" w:hAnsi="Arial Narrow"/>
                <w:b/>
                <w:color w:val="333333"/>
                <w:sz w:val="20"/>
              </w:rPr>
            </w:pPr>
            <w:r>
              <w:rPr>
                <w:rFonts w:ascii="Arial Narrow" w:hAnsi="Arial Narrow"/>
                <w:b/>
                <w:color w:val="333333"/>
                <w:sz w:val="20"/>
              </w:rPr>
              <w:t>0</w:t>
            </w:r>
          </w:p>
        </w:tc>
        <w:tc>
          <w:tcPr>
            <w:tcW w:w="1134" w:type="dxa"/>
            <w:shd w:val="clear" w:color="auto" w:fill="auto"/>
            <w:vAlign w:val="center"/>
          </w:tcPr>
          <w:p w:rsidR="000A2D21" w:rsidRPr="0023074A" w:rsidRDefault="00D41121" w:rsidP="00DC1337">
            <w:pPr>
              <w:jc w:val="center"/>
              <w:rPr>
                <w:rFonts w:ascii="Arial Narrow" w:hAnsi="Arial Narrow"/>
                <w:b/>
                <w:color w:val="333333"/>
                <w:sz w:val="20"/>
              </w:rPr>
            </w:pPr>
            <w:r>
              <w:rPr>
                <w:rFonts w:ascii="Arial Narrow" w:hAnsi="Arial Narrow"/>
                <w:b/>
                <w:color w:val="333333"/>
                <w:sz w:val="20"/>
              </w:rPr>
              <w:t>0</w:t>
            </w:r>
          </w:p>
        </w:tc>
        <w:tc>
          <w:tcPr>
            <w:tcW w:w="1134" w:type="dxa"/>
            <w:shd w:val="clear" w:color="auto" w:fill="auto"/>
            <w:vAlign w:val="center"/>
          </w:tcPr>
          <w:p w:rsidR="000A2D21" w:rsidRPr="0023074A" w:rsidRDefault="00D41121" w:rsidP="00DC1337">
            <w:pPr>
              <w:jc w:val="center"/>
              <w:rPr>
                <w:rFonts w:ascii="Arial Narrow" w:hAnsi="Arial Narrow"/>
                <w:b/>
                <w:color w:val="333333"/>
                <w:sz w:val="20"/>
              </w:rPr>
            </w:pPr>
            <w:r>
              <w:rPr>
                <w:rFonts w:ascii="Arial Narrow" w:hAnsi="Arial Narrow"/>
                <w:b/>
                <w:color w:val="333333"/>
                <w:sz w:val="20"/>
              </w:rPr>
              <w:t>0</w:t>
            </w:r>
          </w:p>
        </w:tc>
        <w:tc>
          <w:tcPr>
            <w:tcW w:w="1134" w:type="dxa"/>
            <w:shd w:val="clear" w:color="auto" w:fill="auto"/>
            <w:vAlign w:val="center"/>
          </w:tcPr>
          <w:p w:rsidR="000A2D21" w:rsidRPr="0023074A" w:rsidRDefault="00D41121" w:rsidP="00DC1337">
            <w:pPr>
              <w:jc w:val="center"/>
              <w:rPr>
                <w:rFonts w:ascii="Arial Narrow" w:hAnsi="Arial Narrow"/>
                <w:b/>
                <w:color w:val="333333"/>
                <w:sz w:val="20"/>
              </w:rPr>
            </w:pPr>
            <w:r>
              <w:rPr>
                <w:rFonts w:ascii="Arial Narrow" w:hAnsi="Arial Narrow"/>
                <w:b/>
                <w:color w:val="333333"/>
                <w:sz w:val="20"/>
              </w:rPr>
              <w:t>0</w:t>
            </w:r>
          </w:p>
        </w:tc>
      </w:tr>
    </w:tbl>
    <w:p w:rsidR="00C4659B" w:rsidRDefault="000E0FD0" w:rsidP="002B7F81">
      <w:pPr>
        <w:pStyle w:val="Heading3"/>
        <w:tabs>
          <w:tab w:val="clear" w:pos="964"/>
          <w:tab w:val="num" w:pos="0"/>
        </w:tabs>
        <w:ind w:left="0"/>
      </w:pPr>
      <w:bookmarkStart w:id="170" w:name="_Toc333585065"/>
      <w:r>
        <w:t>Forecast redundant assets</w:t>
      </w:r>
      <w:bookmarkEnd w:id="170"/>
    </w:p>
    <w:p w:rsidR="00C4659B" w:rsidRDefault="004F1A85" w:rsidP="0047306B">
      <w:pPr>
        <w:pStyle w:val="BodyText"/>
      </w:pPr>
      <w:r>
        <w:t xml:space="preserve">The forecast of assets that will be made redundant in the </w:t>
      </w:r>
      <w:r w:rsidR="0074078F">
        <w:t>A</w:t>
      </w:r>
      <w:r>
        <w:t xml:space="preserve">ccess </w:t>
      </w:r>
      <w:r w:rsidR="0074078F">
        <w:t>A</w:t>
      </w:r>
      <w:r>
        <w:t xml:space="preserve">rrangement </w:t>
      </w:r>
      <w:r w:rsidR="0074078F">
        <w:t>P</w:t>
      </w:r>
      <w:r>
        <w:t xml:space="preserve">eriod in set out in </w:t>
      </w:r>
      <w:fldSimple w:instr=" REF _Ref273371192 \h  \* MERGEFORMAT ">
        <w:r w:rsidR="006A2A3C" w:rsidRPr="006A2A3C">
          <w:rPr>
            <w:rStyle w:val="StyleCaption11ptCustomColorRGB414141Char"/>
            <w:i w:val="0"/>
          </w:rPr>
          <w:t>Table</w:t>
        </w:r>
        <w:r w:rsidR="00392450" w:rsidRPr="00392450">
          <w:rPr>
            <w:rStyle w:val="StyleCaption11ptCustomColorRGB414141Char"/>
            <w:i w:val="0"/>
          </w:rPr>
          <w:t xml:space="preserve"> </w:t>
        </w:r>
        <w:r w:rsidR="00392450" w:rsidRPr="00392450">
          <w:rPr>
            <w:rStyle w:val="StyleCaption11ptCustomColorRGB414141Char"/>
            <w:i w:val="0"/>
            <w:noProof/>
          </w:rPr>
          <w:t>3.7</w:t>
        </w:r>
      </w:fldSimple>
      <w:r>
        <w:t xml:space="preserve"> below. </w:t>
      </w:r>
    </w:p>
    <w:p w:rsidR="000C65E5" w:rsidRPr="00423635" w:rsidRDefault="000C65E5" w:rsidP="002C6B89">
      <w:pPr>
        <w:pStyle w:val="Caption"/>
        <w:keepNext/>
        <w:rPr>
          <w:rStyle w:val="StyleCaption11ptCustomColorRGB414141Char"/>
          <w:i/>
        </w:rPr>
      </w:pPr>
      <w:bookmarkStart w:id="171" w:name="_Ref273371192"/>
      <w:r w:rsidRPr="00423635">
        <w:rPr>
          <w:rStyle w:val="StyleCaption11ptCustomColorRGB414141Char"/>
          <w:i/>
        </w:rPr>
        <w:t xml:space="preserve">Table </w:t>
      </w:r>
      <w:r w:rsidR="00FE05B2" w:rsidRPr="006E4E1B">
        <w:rPr>
          <w:rStyle w:val="StyleCaption11ptCustomColorRGB414141Char"/>
          <w:i/>
        </w:rPr>
        <w:fldChar w:fldCharType="begin"/>
      </w:r>
      <w:r w:rsidR="006E4E1B" w:rsidRPr="006E4E1B">
        <w:rPr>
          <w:rStyle w:val="StyleCaption11ptCustomColorRGB414141Char"/>
          <w:i/>
        </w:rPr>
        <w:instrText xml:space="preserve"> STYLEREF 1 \s </w:instrText>
      </w:r>
      <w:r w:rsidR="00FE05B2" w:rsidRPr="006E4E1B">
        <w:rPr>
          <w:rStyle w:val="StyleCaption11ptCustomColorRGB414141Char"/>
          <w:i/>
        </w:rPr>
        <w:fldChar w:fldCharType="separate"/>
      </w:r>
      <w:r w:rsidR="006E4E1B" w:rsidRPr="006E4E1B">
        <w:rPr>
          <w:rStyle w:val="StyleCaption11ptCustomColorRGB414141Char"/>
          <w:i/>
          <w:noProof/>
        </w:rPr>
        <w:t>3</w:t>
      </w:r>
      <w:r w:rsidR="00FE05B2" w:rsidRPr="006E4E1B">
        <w:rPr>
          <w:rStyle w:val="StyleCaption11ptCustomColorRGB414141Char"/>
          <w:i/>
        </w:rPr>
        <w:fldChar w:fldCharType="end"/>
      </w:r>
      <w:r w:rsidR="006E4E1B" w:rsidRPr="006E4E1B">
        <w:rPr>
          <w:rStyle w:val="StyleCaption11ptCustomColorRGB414141Char"/>
          <w:i/>
        </w:rPr>
        <w:t>.</w:t>
      </w:r>
      <w:r w:rsidR="00FE05B2" w:rsidRPr="006E4E1B">
        <w:rPr>
          <w:rStyle w:val="StyleCaption11ptCustomColorRGB414141Char"/>
          <w:i/>
        </w:rPr>
        <w:fldChar w:fldCharType="begin"/>
      </w:r>
      <w:r w:rsidR="006E4E1B" w:rsidRPr="006E4E1B">
        <w:rPr>
          <w:rStyle w:val="StyleCaption11ptCustomColorRGB414141Char"/>
          <w:i/>
        </w:rPr>
        <w:instrText xml:space="preserve"> SEQ Table \* ARABIC \s 1 </w:instrText>
      </w:r>
      <w:r w:rsidR="00FE05B2" w:rsidRPr="006E4E1B">
        <w:rPr>
          <w:rStyle w:val="StyleCaption11ptCustomColorRGB414141Char"/>
          <w:i/>
        </w:rPr>
        <w:fldChar w:fldCharType="separate"/>
      </w:r>
      <w:r w:rsidR="006E4E1B" w:rsidRPr="006E4E1B">
        <w:rPr>
          <w:rStyle w:val="StyleCaption11ptCustomColorRGB414141Char"/>
          <w:i/>
          <w:noProof/>
        </w:rPr>
        <w:t>7</w:t>
      </w:r>
      <w:r w:rsidR="00FE05B2" w:rsidRPr="006E4E1B">
        <w:rPr>
          <w:rStyle w:val="StyleCaption11ptCustomColorRGB414141Char"/>
          <w:i/>
        </w:rPr>
        <w:fldChar w:fldCharType="end"/>
      </w:r>
      <w:bookmarkEnd w:id="171"/>
      <w:r w:rsidR="006E4E1B" w:rsidRPr="006E4E1B">
        <w:rPr>
          <w:rStyle w:val="StyleCaption11ptCustomColorRGB414141Char"/>
          <w:i/>
        </w:rPr>
        <w:t xml:space="preserve"> – Forecast redundant assets over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tblPr>
      <w:tblGrid>
        <w:gridCol w:w="1701"/>
        <w:gridCol w:w="1134"/>
        <w:gridCol w:w="1134"/>
        <w:gridCol w:w="1134"/>
        <w:gridCol w:w="1134"/>
        <w:gridCol w:w="1134"/>
        <w:gridCol w:w="1134"/>
      </w:tblGrid>
      <w:tr w:rsidR="000A2D21" w:rsidRPr="0023074A" w:rsidTr="00284340">
        <w:tc>
          <w:tcPr>
            <w:tcW w:w="1701" w:type="dxa"/>
            <w:tcBorders>
              <w:top w:val="nil"/>
              <w:left w:val="nil"/>
              <w:bottom w:val="nil"/>
              <w:right w:val="nil"/>
              <w:tl2br w:val="nil"/>
              <w:tr2bl w:val="nil"/>
            </w:tcBorders>
            <w:shd w:val="clear" w:color="auto" w:fill="333333"/>
          </w:tcPr>
          <w:p w:rsidR="000A2D21" w:rsidRPr="0023074A" w:rsidRDefault="000A2D21" w:rsidP="00D41121">
            <w:pPr>
              <w:pStyle w:val="BodyText"/>
              <w:rPr>
                <w:rFonts w:ascii="Arial Narrow" w:hAnsi="Arial Narrow"/>
                <w:b/>
                <w:bCs/>
                <w:color w:val="FFFFFF"/>
                <w:sz w:val="20"/>
              </w:rPr>
            </w:pPr>
            <w:bookmarkStart w:id="172" w:name="_Ref273369355"/>
            <w:r w:rsidRPr="0023074A">
              <w:rPr>
                <w:rFonts w:ascii="Arial Narrow" w:hAnsi="Arial Narrow"/>
                <w:b/>
                <w:bCs/>
                <w:color w:val="FFFFFF"/>
                <w:sz w:val="20"/>
              </w:rPr>
              <w:t>$</w:t>
            </w:r>
            <w:r w:rsidR="00D41121">
              <w:rPr>
                <w:rFonts w:ascii="Arial Narrow" w:hAnsi="Arial Narrow"/>
                <w:b/>
                <w:bCs/>
                <w:color w:val="FFFFFF"/>
                <w:sz w:val="20"/>
              </w:rPr>
              <w:t>m 2011/12</w:t>
            </w:r>
          </w:p>
        </w:tc>
        <w:tc>
          <w:tcPr>
            <w:tcW w:w="1134"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2012/13</w:t>
            </w:r>
          </w:p>
        </w:tc>
        <w:tc>
          <w:tcPr>
            <w:tcW w:w="1134"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2013/14</w:t>
            </w:r>
          </w:p>
        </w:tc>
        <w:tc>
          <w:tcPr>
            <w:tcW w:w="1134"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2014/15</w:t>
            </w:r>
          </w:p>
        </w:tc>
        <w:tc>
          <w:tcPr>
            <w:tcW w:w="1134"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2015/16</w:t>
            </w:r>
          </w:p>
        </w:tc>
        <w:tc>
          <w:tcPr>
            <w:tcW w:w="1134"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2016/17</w:t>
            </w:r>
          </w:p>
        </w:tc>
        <w:tc>
          <w:tcPr>
            <w:tcW w:w="1134"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Total</w:t>
            </w:r>
          </w:p>
        </w:tc>
      </w:tr>
      <w:tr w:rsidR="000A2D21" w:rsidRPr="0023074A" w:rsidTr="00284340">
        <w:tc>
          <w:tcPr>
            <w:tcW w:w="1701" w:type="dxa"/>
            <w:shd w:val="clear" w:color="auto" w:fill="auto"/>
          </w:tcPr>
          <w:p w:rsidR="000A2D21" w:rsidRPr="0023074A" w:rsidRDefault="000A2D21" w:rsidP="00DC1337">
            <w:pPr>
              <w:pStyle w:val="BodyText"/>
              <w:rPr>
                <w:rFonts w:ascii="Arial Narrow" w:hAnsi="Arial Narrow"/>
                <w:b/>
                <w:color w:val="333333"/>
                <w:sz w:val="20"/>
              </w:rPr>
            </w:pPr>
            <w:r w:rsidRPr="0023074A">
              <w:rPr>
                <w:rFonts w:ascii="Arial Narrow" w:hAnsi="Arial Narrow"/>
                <w:b/>
                <w:color w:val="333333"/>
                <w:sz w:val="20"/>
              </w:rPr>
              <w:t>Redundant Assets</w:t>
            </w:r>
          </w:p>
        </w:tc>
        <w:tc>
          <w:tcPr>
            <w:tcW w:w="1134" w:type="dxa"/>
            <w:shd w:val="clear" w:color="auto" w:fill="auto"/>
            <w:vAlign w:val="center"/>
          </w:tcPr>
          <w:p w:rsidR="000A2D21" w:rsidRPr="0023074A" w:rsidRDefault="00D41121" w:rsidP="00DC1337">
            <w:pPr>
              <w:jc w:val="center"/>
              <w:rPr>
                <w:rFonts w:ascii="Arial Narrow" w:hAnsi="Arial Narrow"/>
                <w:b/>
                <w:color w:val="333333"/>
                <w:sz w:val="20"/>
              </w:rPr>
            </w:pPr>
            <w:r>
              <w:rPr>
                <w:rFonts w:ascii="Arial Narrow" w:hAnsi="Arial Narrow"/>
                <w:b/>
                <w:color w:val="333333"/>
                <w:sz w:val="20"/>
              </w:rPr>
              <w:t>0</w:t>
            </w:r>
          </w:p>
        </w:tc>
        <w:tc>
          <w:tcPr>
            <w:tcW w:w="1134" w:type="dxa"/>
            <w:shd w:val="clear" w:color="auto" w:fill="auto"/>
            <w:vAlign w:val="center"/>
          </w:tcPr>
          <w:p w:rsidR="000A2D21" w:rsidRPr="0023074A" w:rsidRDefault="00D41121" w:rsidP="00DC1337">
            <w:pPr>
              <w:jc w:val="center"/>
              <w:rPr>
                <w:rFonts w:ascii="Arial Narrow" w:hAnsi="Arial Narrow"/>
                <w:b/>
                <w:color w:val="333333"/>
                <w:sz w:val="20"/>
              </w:rPr>
            </w:pPr>
            <w:r>
              <w:rPr>
                <w:rFonts w:ascii="Arial Narrow" w:hAnsi="Arial Narrow"/>
                <w:b/>
                <w:color w:val="333333"/>
                <w:sz w:val="20"/>
              </w:rPr>
              <w:t>0</w:t>
            </w:r>
          </w:p>
        </w:tc>
        <w:tc>
          <w:tcPr>
            <w:tcW w:w="1134" w:type="dxa"/>
            <w:shd w:val="clear" w:color="auto" w:fill="auto"/>
            <w:vAlign w:val="center"/>
          </w:tcPr>
          <w:p w:rsidR="000A2D21" w:rsidRPr="0023074A" w:rsidRDefault="00D41121" w:rsidP="00DC1337">
            <w:pPr>
              <w:jc w:val="center"/>
              <w:rPr>
                <w:rFonts w:ascii="Arial Narrow" w:hAnsi="Arial Narrow"/>
                <w:b/>
                <w:color w:val="333333"/>
                <w:sz w:val="20"/>
              </w:rPr>
            </w:pPr>
            <w:r>
              <w:rPr>
                <w:rFonts w:ascii="Arial Narrow" w:hAnsi="Arial Narrow"/>
                <w:b/>
                <w:color w:val="333333"/>
                <w:sz w:val="20"/>
              </w:rPr>
              <w:t>0</w:t>
            </w:r>
          </w:p>
        </w:tc>
        <w:tc>
          <w:tcPr>
            <w:tcW w:w="1134" w:type="dxa"/>
            <w:shd w:val="clear" w:color="auto" w:fill="auto"/>
            <w:vAlign w:val="center"/>
          </w:tcPr>
          <w:p w:rsidR="000A2D21" w:rsidRPr="0023074A" w:rsidRDefault="00D41121" w:rsidP="00DC1337">
            <w:pPr>
              <w:jc w:val="center"/>
              <w:rPr>
                <w:rFonts w:ascii="Arial Narrow" w:hAnsi="Arial Narrow"/>
                <w:b/>
                <w:color w:val="333333"/>
                <w:sz w:val="20"/>
              </w:rPr>
            </w:pPr>
            <w:r>
              <w:rPr>
                <w:rFonts w:ascii="Arial Narrow" w:hAnsi="Arial Narrow"/>
                <w:b/>
                <w:color w:val="333333"/>
                <w:sz w:val="20"/>
              </w:rPr>
              <w:t>0</w:t>
            </w:r>
          </w:p>
        </w:tc>
        <w:tc>
          <w:tcPr>
            <w:tcW w:w="1134" w:type="dxa"/>
            <w:shd w:val="clear" w:color="auto" w:fill="auto"/>
            <w:vAlign w:val="center"/>
          </w:tcPr>
          <w:p w:rsidR="000A2D21" w:rsidRPr="0023074A" w:rsidRDefault="00D41121" w:rsidP="00DC1337">
            <w:pPr>
              <w:jc w:val="center"/>
              <w:rPr>
                <w:rFonts w:ascii="Arial Narrow" w:hAnsi="Arial Narrow"/>
                <w:b/>
                <w:color w:val="333333"/>
                <w:sz w:val="20"/>
              </w:rPr>
            </w:pPr>
            <w:r>
              <w:rPr>
                <w:rFonts w:ascii="Arial Narrow" w:hAnsi="Arial Narrow"/>
                <w:b/>
                <w:color w:val="333333"/>
                <w:sz w:val="20"/>
              </w:rPr>
              <w:t>0</w:t>
            </w:r>
          </w:p>
        </w:tc>
        <w:tc>
          <w:tcPr>
            <w:tcW w:w="1134" w:type="dxa"/>
            <w:shd w:val="clear" w:color="auto" w:fill="auto"/>
            <w:vAlign w:val="center"/>
          </w:tcPr>
          <w:p w:rsidR="000A2D21" w:rsidRPr="0023074A" w:rsidRDefault="00D41121" w:rsidP="00DC1337">
            <w:pPr>
              <w:jc w:val="center"/>
              <w:rPr>
                <w:rFonts w:ascii="Arial Narrow" w:hAnsi="Arial Narrow"/>
                <w:b/>
                <w:color w:val="333333"/>
                <w:sz w:val="20"/>
              </w:rPr>
            </w:pPr>
            <w:r>
              <w:rPr>
                <w:rFonts w:ascii="Arial Narrow" w:hAnsi="Arial Narrow"/>
                <w:b/>
                <w:color w:val="333333"/>
                <w:sz w:val="20"/>
              </w:rPr>
              <w:t>0</w:t>
            </w:r>
          </w:p>
        </w:tc>
      </w:tr>
    </w:tbl>
    <w:p w:rsidR="000C65E5" w:rsidRDefault="00A13EEA" w:rsidP="006579A3">
      <w:pPr>
        <w:pStyle w:val="Heading3"/>
        <w:tabs>
          <w:tab w:val="clear" w:pos="964"/>
          <w:tab w:val="num" w:pos="0"/>
        </w:tabs>
        <w:ind w:left="0" w:hanging="993"/>
      </w:pPr>
      <w:bookmarkStart w:id="173" w:name="_Ref305531065"/>
      <w:bookmarkStart w:id="174" w:name="_Toc333585066"/>
      <w:r>
        <w:t xml:space="preserve">Projected </w:t>
      </w:r>
      <w:r w:rsidR="00A71E82">
        <w:t>C</w:t>
      </w:r>
      <w:r>
        <w:t xml:space="preserve">apital </w:t>
      </w:r>
      <w:r w:rsidR="00A71E82">
        <w:t>B</w:t>
      </w:r>
      <w:r>
        <w:t>ase</w:t>
      </w:r>
      <w:bookmarkEnd w:id="172"/>
      <w:r w:rsidR="00076D6F">
        <w:t xml:space="preserve"> over the </w:t>
      </w:r>
      <w:r w:rsidR="0074078F">
        <w:t>A</w:t>
      </w:r>
      <w:r w:rsidR="00076D6F">
        <w:t xml:space="preserve">ccess </w:t>
      </w:r>
      <w:r w:rsidR="0074078F">
        <w:t>A</w:t>
      </w:r>
      <w:r w:rsidR="00076D6F">
        <w:t xml:space="preserve">rrangement </w:t>
      </w:r>
      <w:r w:rsidR="0074078F">
        <w:t>P</w:t>
      </w:r>
      <w:r w:rsidR="00076D6F">
        <w:t>eriod</w:t>
      </w:r>
      <w:bookmarkEnd w:id="173"/>
      <w:bookmarkEnd w:id="174"/>
    </w:p>
    <w:p w:rsidR="000C65E5" w:rsidRDefault="00D74152" w:rsidP="000C65E5">
      <w:pPr>
        <w:pStyle w:val="BodyText"/>
      </w:pPr>
      <w:r>
        <w:t>The p</w:t>
      </w:r>
      <w:r w:rsidR="00A13EEA">
        <w:t xml:space="preserve">rojected </w:t>
      </w:r>
      <w:r w:rsidR="00A71E82">
        <w:t>C</w:t>
      </w:r>
      <w:r w:rsidR="00A13EEA">
        <w:t xml:space="preserve">apital </w:t>
      </w:r>
      <w:r w:rsidR="00A71E82">
        <w:t>B</w:t>
      </w:r>
      <w:r w:rsidR="00A13EEA">
        <w:t xml:space="preserve">ase for the </w:t>
      </w:r>
      <w:r w:rsidR="0074078F">
        <w:t>A</w:t>
      </w:r>
      <w:r w:rsidR="00A13EEA">
        <w:t xml:space="preserve">ccess </w:t>
      </w:r>
      <w:r w:rsidR="0074078F">
        <w:t>A</w:t>
      </w:r>
      <w:r w:rsidR="00A13EEA">
        <w:t xml:space="preserve">rrangement </w:t>
      </w:r>
      <w:r w:rsidR="0074078F">
        <w:t>P</w:t>
      </w:r>
      <w:r w:rsidR="00A13EEA">
        <w:t>eriod</w:t>
      </w:r>
      <w:r w:rsidR="00A13EEA">
        <w:rPr>
          <w:rStyle w:val="FootnoteReference"/>
        </w:rPr>
        <w:footnoteReference w:id="12"/>
      </w:r>
      <w:r w:rsidR="00A13EEA">
        <w:t xml:space="preserve"> is shown </w:t>
      </w:r>
      <w:r w:rsidR="00A13EEA" w:rsidRPr="00A13EEA">
        <w:t>in</w:t>
      </w:r>
      <w:r w:rsidR="00A13EEA" w:rsidRPr="00A13EEA">
        <w:rPr>
          <w:i/>
        </w:rPr>
        <w:t xml:space="preserve"> </w:t>
      </w:r>
      <w:fldSimple w:instr=" REF _Ref273371545 \h  \* MERGEFORMAT ">
        <w:r w:rsidR="006A2A3C" w:rsidRPr="006A2A3C">
          <w:rPr>
            <w:rStyle w:val="StyleCaption11ptCustomColorRGB414141Char"/>
            <w:i w:val="0"/>
          </w:rPr>
          <w:t xml:space="preserve">Table </w:t>
        </w:r>
        <w:r w:rsidR="00392450" w:rsidRPr="00392450">
          <w:rPr>
            <w:rStyle w:val="StyleCaption11ptCustomColorRGB414141Char"/>
            <w:i w:val="0"/>
            <w:noProof/>
          </w:rPr>
          <w:t>3.8</w:t>
        </w:r>
      </w:fldSimple>
      <w:r w:rsidR="00A13EEA">
        <w:t xml:space="preserve"> below. </w:t>
      </w:r>
    </w:p>
    <w:p w:rsidR="000C65E5" w:rsidRDefault="000C65E5" w:rsidP="0028260E">
      <w:pPr>
        <w:pStyle w:val="BodyText"/>
        <w:keepNext/>
        <w:jc w:val="left"/>
        <w:rPr>
          <w:rStyle w:val="StyleCaption11ptCustomColorRGB414141Char"/>
        </w:rPr>
      </w:pPr>
      <w:bookmarkStart w:id="175" w:name="_Ref273371545"/>
      <w:r w:rsidRPr="00A10A56">
        <w:rPr>
          <w:rStyle w:val="StyleCaption11ptCustomColorRGB414141Char"/>
        </w:rPr>
        <w:lastRenderedPageBreak/>
        <w:t xml:space="preserve">Table </w:t>
      </w:r>
      <w:r w:rsidR="00FE05B2">
        <w:rPr>
          <w:rStyle w:val="StyleCaption11ptCustomColorRGB414141Char"/>
        </w:rPr>
        <w:fldChar w:fldCharType="begin"/>
      </w:r>
      <w:r w:rsidR="00BA6B4B">
        <w:rPr>
          <w:rStyle w:val="StyleCaption11ptCustomColorRGB414141Char"/>
        </w:rPr>
        <w:instrText xml:space="preserve"> STYLEREF 1 \s </w:instrText>
      </w:r>
      <w:r w:rsidR="00FE05B2">
        <w:rPr>
          <w:rStyle w:val="StyleCaption11ptCustomColorRGB414141Char"/>
        </w:rPr>
        <w:fldChar w:fldCharType="separate"/>
      </w:r>
      <w:r w:rsidR="006A2A3C">
        <w:rPr>
          <w:rStyle w:val="StyleCaption11ptCustomColorRGB414141Char"/>
          <w:noProof/>
        </w:rPr>
        <w:t>3</w:t>
      </w:r>
      <w:r w:rsidR="00FE05B2">
        <w:rPr>
          <w:rStyle w:val="StyleCaption11ptCustomColorRGB414141Char"/>
        </w:rPr>
        <w:fldChar w:fldCharType="end"/>
      </w:r>
      <w:r w:rsidR="00BA6B4B">
        <w:rPr>
          <w:rStyle w:val="StyleCaption11ptCustomColorRGB414141Char"/>
        </w:rPr>
        <w:t>.</w:t>
      </w:r>
      <w:r w:rsidR="00FE05B2">
        <w:rPr>
          <w:rStyle w:val="StyleCaption11ptCustomColorRGB414141Char"/>
        </w:rPr>
        <w:fldChar w:fldCharType="begin"/>
      </w:r>
      <w:r w:rsidR="00BA6B4B">
        <w:rPr>
          <w:rStyle w:val="StyleCaption11ptCustomColorRGB414141Char"/>
        </w:rPr>
        <w:instrText xml:space="preserve"> SEQ Table \* ARABIC \s 1 </w:instrText>
      </w:r>
      <w:r w:rsidR="00FE05B2">
        <w:rPr>
          <w:rStyle w:val="StyleCaption11ptCustomColorRGB414141Char"/>
        </w:rPr>
        <w:fldChar w:fldCharType="separate"/>
      </w:r>
      <w:r w:rsidR="006A2A3C">
        <w:rPr>
          <w:rStyle w:val="StyleCaption11ptCustomColorRGB414141Char"/>
          <w:noProof/>
        </w:rPr>
        <w:t>8</w:t>
      </w:r>
      <w:r w:rsidR="00FE05B2">
        <w:rPr>
          <w:rStyle w:val="StyleCaption11ptCustomColorRGB414141Char"/>
        </w:rPr>
        <w:fldChar w:fldCharType="end"/>
      </w:r>
      <w:bookmarkEnd w:id="175"/>
      <w:r w:rsidR="00076D6F">
        <w:rPr>
          <w:rStyle w:val="StyleCaption11ptCustomColorRGB414141Char"/>
        </w:rPr>
        <w:t xml:space="preserve"> –</w:t>
      </w:r>
      <w:r w:rsidR="00D74152">
        <w:rPr>
          <w:rStyle w:val="StyleCaption11ptCustomColorRGB414141Char"/>
        </w:rPr>
        <w:t xml:space="preserve"> Projected</w:t>
      </w:r>
      <w:r w:rsidR="00076D6F">
        <w:rPr>
          <w:rStyle w:val="StyleCaption11ptCustomColorRGB414141Char"/>
        </w:rPr>
        <w:t xml:space="preserve"> </w:t>
      </w:r>
      <w:r w:rsidR="00A71E82">
        <w:rPr>
          <w:rStyle w:val="StyleCaption11ptCustomColorRGB414141Char"/>
        </w:rPr>
        <w:t>C</w:t>
      </w:r>
      <w:r w:rsidR="00D74152">
        <w:rPr>
          <w:rStyle w:val="StyleCaption11ptCustomColorRGB414141Char"/>
        </w:rPr>
        <w:t xml:space="preserve">apital </w:t>
      </w:r>
      <w:r w:rsidR="00A71E82">
        <w:rPr>
          <w:rStyle w:val="StyleCaption11ptCustomColorRGB414141Char"/>
        </w:rPr>
        <w:t>B</w:t>
      </w:r>
      <w:r w:rsidR="00D74152">
        <w:rPr>
          <w:rStyle w:val="StyleCaption11ptCustomColorRGB414141Char"/>
        </w:rPr>
        <w:t xml:space="preserve">ase for the </w:t>
      </w:r>
      <w:r w:rsidR="00A71E82">
        <w:rPr>
          <w:rStyle w:val="StyleCaption11ptCustomColorRGB414141Char"/>
        </w:rPr>
        <w:t>A</w:t>
      </w:r>
      <w:r w:rsidR="00D74152">
        <w:rPr>
          <w:rStyle w:val="StyleCaption11ptCustomColorRGB414141Char"/>
        </w:rPr>
        <w:t xml:space="preserve">ccess </w:t>
      </w:r>
      <w:r w:rsidR="00A71E82">
        <w:rPr>
          <w:rStyle w:val="StyleCaption11ptCustomColorRGB414141Char"/>
        </w:rPr>
        <w:t>A</w:t>
      </w:r>
      <w:r w:rsidR="00D74152">
        <w:rPr>
          <w:rStyle w:val="StyleCaption11ptCustomColorRGB414141Char"/>
        </w:rPr>
        <w:t xml:space="preserve">rrangement </w:t>
      </w:r>
      <w:r w:rsidR="00A71E82">
        <w:rPr>
          <w:rStyle w:val="StyleCaption11ptCustomColorRGB414141Char"/>
        </w:rPr>
        <w:t>P</w:t>
      </w:r>
      <w:r w:rsidR="00D74152">
        <w:rPr>
          <w:rStyle w:val="StyleCaption11ptCustomColorRGB414141Char"/>
        </w:rPr>
        <w:t>eriod</w:t>
      </w:r>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60"/>
        <w:gridCol w:w="1162"/>
        <w:gridCol w:w="1162"/>
        <w:gridCol w:w="1163"/>
        <w:gridCol w:w="1162"/>
        <w:gridCol w:w="1163"/>
      </w:tblGrid>
      <w:tr w:rsidR="00D41121" w:rsidTr="00281545">
        <w:tc>
          <w:tcPr>
            <w:tcW w:w="2660" w:type="dxa"/>
            <w:tcBorders>
              <w:top w:val="nil"/>
              <w:left w:val="nil"/>
              <w:bottom w:val="nil"/>
              <w:right w:val="nil"/>
            </w:tcBorders>
            <w:shd w:val="clear" w:color="auto" w:fill="333333"/>
          </w:tcPr>
          <w:p w:rsidR="00D41121" w:rsidRPr="001F6F2E" w:rsidRDefault="00D41121" w:rsidP="00281545">
            <w:pPr>
              <w:pStyle w:val="BodyText"/>
              <w:keepNext/>
              <w:rPr>
                <w:rFonts w:ascii="Arial Narrow" w:hAnsi="Arial Narrow"/>
                <w:b/>
                <w:bCs/>
                <w:color w:val="FFFFFF"/>
                <w:sz w:val="20"/>
              </w:rPr>
            </w:pPr>
            <w:r w:rsidRPr="001F6F2E">
              <w:rPr>
                <w:rFonts w:ascii="Arial Narrow" w:hAnsi="Arial Narrow"/>
                <w:b/>
                <w:bCs/>
                <w:color w:val="FFFFFF"/>
                <w:sz w:val="20"/>
              </w:rPr>
              <w:t xml:space="preserve">$m </w:t>
            </w:r>
            <w:r w:rsidR="005A7067">
              <w:rPr>
                <w:rFonts w:ascii="Arial Narrow" w:hAnsi="Arial Narrow"/>
                <w:b/>
                <w:bCs/>
                <w:color w:val="FFFFFF"/>
                <w:sz w:val="20"/>
              </w:rPr>
              <w:t>nominal</w:t>
            </w:r>
          </w:p>
        </w:tc>
        <w:tc>
          <w:tcPr>
            <w:tcW w:w="1162" w:type="dxa"/>
            <w:tcBorders>
              <w:top w:val="nil"/>
              <w:left w:val="nil"/>
              <w:bottom w:val="nil"/>
              <w:right w:val="nil"/>
            </w:tcBorders>
            <w:shd w:val="clear" w:color="auto" w:fill="333333"/>
          </w:tcPr>
          <w:p w:rsidR="00D41121" w:rsidRPr="001F6F2E" w:rsidRDefault="00D41121" w:rsidP="00281545">
            <w:pPr>
              <w:pStyle w:val="BodyText"/>
              <w:jc w:val="center"/>
              <w:rPr>
                <w:rFonts w:ascii="Arial Narrow" w:hAnsi="Arial Narrow"/>
                <w:b/>
                <w:bCs/>
                <w:color w:val="FFFFFF"/>
                <w:sz w:val="20"/>
              </w:rPr>
            </w:pPr>
            <w:r w:rsidRPr="001F6F2E">
              <w:rPr>
                <w:rFonts w:ascii="Arial Narrow" w:hAnsi="Arial Narrow"/>
                <w:b/>
                <w:bCs/>
                <w:color w:val="FFFFFF"/>
                <w:sz w:val="20"/>
              </w:rPr>
              <w:t>2012/13</w:t>
            </w:r>
          </w:p>
        </w:tc>
        <w:tc>
          <w:tcPr>
            <w:tcW w:w="1162" w:type="dxa"/>
            <w:tcBorders>
              <w:top w:val="nil"/>
              <w:left w:val="nil"/>
              <w:bottom w:val="nil"/>
              <w:right w:val="nil"/>
            </w:tcBorders>
            <w:shd w:val="clear" w:color="auto" w:fill="333333"/>
          </w:tcPr>
          <w:p w:rsidR="00D41121" w:rsidRPr="001F6F2E" w:rsidRDefault="00D41121" w:rsidP="00281545">
            <w:pPr>
              <w:pStyle w:val="BodyText"/>
              <w:jc w:val="center"/>
              <w:rPr>
                <w:rFonts w:ascii="Arial Narrow" w:hAnsi="Arial Narrow"/>
                <w:b/>
                <w:bCs/>
                <w:color w:val="FFFFFF"/>
                <w:sz w:val="20"/>
              </w:rPr>
            </w:pPr>
            <w:r w:rsidRPr="001F6F2E">
              <w:rPr>
                <w:rFonts w:ascii="Arial Narrow" w:hAnsi="Arial Narrow"/>
                <w:b/>
                <w:bCs/>
                <w:color w:val="FFFFFF"/>
                <w:sz w:val="20"/>
              </w:rPr>
              <w:t>2013/14</w:t>
            </w:r>
          </w:p>
        </w:tc>
        <w:tc>
          <w:tcPr>
            <w:tcW w:w="1163" w:type="dxa"/>
            <w:tcBorders>
              <w:top w:val="nil"/>
              <w:left w:val="nil"/>
              <w:bottom w:val="nil"/>
              <w:right w:val="nil"/>
            </w:tcBorders>
            <w:shd w:val="clear" w:color="auto" w:fill="333333"/>
          </w:tcPr>
          <w:p w:rsidR="00D41121" w:rsidRPr="001F6F2E" w:rsidRDefault="00D41121" w:rsidP="00281545">
            <w:pPr>
              <w:pStyle w:val="BodyText"/>
              <w:jc w:val="center"/>
              <w:rPr>
                <w:rFonts w:ascii="Arial Narrow" w:hAnsi="Arial Narrow"/>
                <w:b/>
                <w:bCs/>
                <w:color w:val="FFFFFF"/>
                <w:sz w:val="20"/>
              </w:rPr>
            </w:pPr>
            <w:r w:rsidRPr="001F6F2E">
              <w:rPr>
                <w:rFonts w:ascii="Arial Narrow" w:hAnsi="Arial Narrow"/>
                <w:b/>
                <w:bCs/>
                <w:color w:val="FFFFFF"/>
                <w:sz w:val="20"/>
              </w:rPr>
              <w:t>2014/15</w:t>
            </w:r>
          </w:p>
        </w:tc>
        <w:tc>
          <w:tcPr>
            <w:tcW w:w="1162" w:type="dxa"/>
            <w:tcBorders>
              <w:top w:val="nil"/>
              <w:left w:val="nil"/>
              <w:bottom w:val="nil"/>
              <w:right w:val="nil"/>
            </w:tcBorders>
            <w:shd w:val="clear" w:color="auto" w:fill="333333"/>
          </w:tcPr>
          <w:p w:rsidR="00D41121" w:rsidRPr="001F6F2E" w:rsidRDefault="00D41121" w:rsidP="00281545">
            <w:pPr>
              <w:pStyle w:val="BodyText"/>
              <w:jc w:val="center"/>
              <w:rPr>
                <w:rFonts w:ascii="Arial Narrow" w:hAnsi="Arial Narrow"/>
                <w:b/>
                <w:bCs/>
                <w:color w:val="FFFFFF"/>
                <w:sz w:val="20"/>
              </w:rPr>
            </w:pPr>
            <w:r w:rsidRPr="001F6F2E">
              <w:rPr>
                <w:rFonts w:ascii="Arial Narrow" w:hAnsi="Arial Narrow"/>
                <w:b/>
                <w:bCs/>
                <w:color w:val="FFFFFF"/>
                <w:sz w:val="20"/>
              </w:rPr>
              <w:t>2015/16</w:t>
            </w:r>
          </w:p>
        </w:tc>
        <w:tc>
          <w:tcPr>
            <w:tcW w:w="1163" w:type="dxa"/>
            <w:tcBorders>
              <w:top w:val="nil"/>
              <w:left w:val="nil"/>
              <w:bottom w:val="nil"/>
              <w:right w:val="nil"/>
            </w:tcBorders>
            <w:shd w:val="clear" w:color="auto" w:fill="333333"/>
          </w:tcPr>
          <w:p w:rsidR="00D41121" w:rsidRPr="001F6F2E" w:rsidRDefault="00D41121" w:rsidP="00281545">
            <w:pPr>
              <w:pStyle w:val="BodyText"/>
              <w:jc w:val="center"/>
              <w:rPr>
                <w:rFonts w:ascii="Arial Narrow" w:hAnsi="Arial Narrow"/>
                <w:b/>
                <w:bCs/>
                <w:color w:val="FFFFFF"/>
                <w:sz w:val="20"/>
              </w:rPr>
            </w:pPr>
            <w:r w:rsidRPr="001F6F2E">
              <w:rPr>
                <w:rFonts w:ascii="Arial Narrow" w:hAnsi="Arial Narrow"/>
                <w:b/>
                <w:bCs/>
                <w:color w:val="FFFFFF"/>
                <w:sz w:val="20"/>
              </w:rPr>
              <w:t>2016/17</w:t>
            </w:r>
          </w:p>
        </w:tc>
      </w:tr>
      <w:tr w:rsidR="009C594B" w:rsidTr="0030350A">
        <w:tc>
          <w:tcPr>
            <w:tcW w:w="2660" w:type="dxa"/>
            <w:vAlign w:val="bottom"/>
          </w:tcPr>
          <w:p w:rsidR="009C594B" w:rsidRPr="001F6F2E" w:rsidRDefault="009C594B" w:rsidP="00A71E82">
            <w:pPr>
              <w:pStyle w:val="TableBodyText"/>
              <w:keepNext/>
              <w:jc w:val="left"/>
              <w:rPr>
                <w:sz w:val="20"/>
              </w:rPr>
            </w:pPr>
            <w:r w:rsidRPr="001F6F2E">
              <w:rPr>
                <w:sz w:val="20"/>
              </w:rPr>
              <w:t xml:space="preserve">Opening </w:t>
            </w:r>
            <w:r w:rsidR="00A71E82">
              <w:rPr>
                <w:sz w:val="20"/>
              </w:rPr>
              <w:t>C</w:t>
            </w:r>
            <w:r w:rsidRPr="001F6F2E">
              <w:rPr>
                <w:sz w:val="20"/>
              </w:rPr>
              <w:t xml:space="preserve">apital </w:t>
            </w:r>
            <w:r w:rsidR="00A71E82">
              <w:rPr>
                <w:sz w:val="20"/>
              </w:rPr>
              <w:t>B</w:t>
            </w:r>
            <w:r w:rsidRPr="001F6F2E">
              <w:rPr>
                <w:sz w:val="20"/>
              </w:rPr>
              <w:t>ase</w:t>
            </w:r>
          </w:p>
        </w:tc>
        <w:tc>
          <w:tcPr>
            <w:tcW w:w="1162" w:type="dxa"/>
            <w:vAlign w:val="center"/>
          </w:tcPr>
          <w:p w:rsidR="009C594B" w:rsidRPr="009C594B" w:rsidRDefault="009C594B" w:rsidP="001F655A">
            <w:pPr>
              <w:jc w:val="center"/>
              <w:rPr>
                <w:rFonts w:ascii="Arial Narrow" w:hAnsi="Arial Narrow" w:cs="Arial"/>
                <w:sz w:val="20"/>
              </w:rPr>
            </w:pPr>
            <w:r w:rsidRPr="009C594B">
              <w:rPr>
                <w:rFonts w:ascii="Arial Narrow" w:hAnsi="Arial Narrow" w:cs="Arial"/>
                <w:sz w:val="20"/>
              </w:rPr>
              <w:t xml:space="preserve"> 4</w:t>
            </w:r>
            <w:r w:rsidR="00B31EA9">
              <w:rPr>
                <w:rFonts w:ascii="Arial Narrow" w:hAnsi="Arial Narrow" w:cs="Arial"/>
                <w:sz w:val="20"/>
              </w:rPr>
              <w:t>1</w:t>
            </w:r>
            <w:r w:rsidRPr="009C594B">
              <w:rPr>
                <w:rFonts w:ascii="Arial Narrow" w:hAnsi="Arial Narrow" w:cs="Arial"/>
                <w:sz w:val="20"/>
              </w:rPr>
              <w:t>7.</w:t>
            </w:r>
            <w:r w:rsidR="001F655A">
              <w:rPr>
                <w:rFonts w:ascii="Arial Narrow" w:hAnsi="Arial Narrow" w:cs="Arial"/>
                <w:sz w:val="20"/>
              </w:rPr>
              <w:t>6</w:t>
            </w:r>
            <w:r w:rsidRPr="009C594B">
              <w:rPr>
                <w:rFonts w:ascii="Arial Narrow" w:hAnsi="Arial Narrow" w:cs="Arial"/>
                <w:sz w:val="20"/>
              </w:rPr>
              <w:t xml:space="preserve"> </w:t>
            </w:r>
          </w:p>
        </w:tc>
        <w:tc>
          <w:tcPr>
            <w:tcW w:w="1162" w:type="dxa"/>
            <w:vAlign w:val="center"/>
          </w:tcPr>
          <w:p w:rsidR="009C594B" w:rsidRPr="009C594B" w:rsidRDefault="009C594B" w:rsidP="00B31EA9">
            <w:pPr>
              <w:jc w:val="center"/>
              <w:rPr>
                <w:rFonts w:ascii="Arial Narrow" w:hAnsi="Arial Narrow" w:cs="Arial"/>
                <w:sz w:val="20"/>
              </w:rPr>
            </w:pPr>
            <w:r w:rsidRPr="009C594B">
              <w:rPr>
                <w:rFonts w:ascii="Arial Narrow" w:hAnsi="Arial Narrow" w:cs="Arial"/>
                <w:sz w:val="20"/>
              </w:rPr>
              <w:t xml:space="preserve"> 4</w:t>
            </w:r>
            <w:r w:rsidR="00B31EA9">
              <w:rPr>
                <w:rFonts w:ascii="Arial Narrow" w:hAnsi="Arial Narrow" w:cs="Arial"/>
                <w:sz w:val="20"/>
              </w:rPr>
              <w:t>17</w:t>
            </w:r>
            <w:r w:rsidRPr="009C594B">
              <w:rPr>
                <w:rFonts w:ascii="Arial Narrow" w:hAnsi="Arial Narrow" w:cs="Arial"/>
                <w:sz w:val="20"/>
              </w:rPr>
              <w:t>.</w:t>
            </w:r>
            <w:r w:rsidR="00B31EA9">
              <w:rPr>
                <w:rFonts w:ascii="Arial Narrow" w:hAnsi="Arial Narrow" w:cs="Arial"/>
                <w:sz w:val="20"/>
              </w:rPr>
              <w:t>1</w:t>
            </w:r>
            <w:r w:rsidRPr="009C594B">
              <w:rPr>
                <w:rFonts w:ascii="Arial Narrow" w:hAnsi="Arial Narrow" w:cs="Arial"/>
                <w:sz w:val="20"/>
              </w:rPr>
              <w:t xml:space="preserve"> </w:t>
            </w:r>
          </w:p>
        </w:tc>
        <w:tc>
          <w:tcPr>
            <w:tcW w:w="1163" w:type="dxa"/>
            <w:vAlign w:val="center"/>
          </w:tcPr>
          <w:p w:rsidR="009C594B" w:rsidRPr="009C594B" w:rsidRDefault="009C594B">
            <w:pPr>
              <w:jc w:val="center"/>
              <w:rPr>
                <w:rFonts w:ascii="Arial Narrow" w:hAnsi="Arial Narrow" w:cs="Arial"/>
                <w:sz w:val="20"/>
              </w:rPr>
            </w:pPr>
            <w:r w:rsidRPr="009C594B">
              <w:rPr>
                <w:rFonts w:ascii="Arial Narrow" w:hAnsi="Arial Narrow" w:cs="Arial"/>
                <w:sz w:val="20"/>
              </w:rPr>
              <w:t xml:space="preserve"> 4</w:t>
            </w:r>
            <w:r w:rsidR="00B31EA9">
              <w:rPr>
                <w:rFonts w:ascii="Arial Narrow" w:hAnsi="Arial Narrow" w:cs="Arial"/>
                <w:sz w:val="20"/>
              </w:rPr>
              <w:t>1</w:t>
            </w:r>
            <w:r w:rsidRPr="009C594B">
              <w:rPr>
                <w:rFonts w:ascii="Arial Narrow" w:hAnsi="Arial Narrow" w:cs="Arial"/>
                <w:sz w:val="20"/>
              </w:rPr>
              <w:t>5.</w:t>
            </w:r>
            <w:r w:rsidR="00B31EA9">
              <w:rPr>
                <w:rFonts w:ascii="Arial Narrow" w:hAnsi="Arial Narrow" w:cs="Arial"/>
                <w:sz w:val="20"/>
              </w:rPr>
              <w:t>9</w:t>
            </w:r>
            <w:r w:rsidRPr="009C594B">
              <w:rPr>
                <w:rFonts w:ascii="Arial Narrow" w:hAnsi="Arial Narrow" w:cs="Arial"/>
                <w:sz w:val="20"/>
              </w:rPr>
              <w:t xml:space="preserve"> </w:t>
            </w:r>
          </w:p>
        </w:tc>
        <w:tc>
          <w:tcPr>
            <w:tcW w:w="1162" w:type="dxa"/>
            <w:vAlign w:val="center"/>
          </w:tcPr>
          <w:p w:rsidR="009C594B" w:rsidRPr="009C594B" w:rsidRDefault="009C594B" w:rsidP="00B31EA9">
            <w:pPr>
              <w:jc w:val="center"/>
              <w:rPr>
                <w:rFonts w:ascii="Arial Narrow" w:hAnsi="Arial Narrow" w:cs="Arial"/>
                <w:sz w:val="20"/>
              </w:rPr>
            </w:pPr>
            <w:r w:rsidRPr="009C594B">
              <w:rPr>
                <w:rFonts w:ascii="Arial Narrow" w:hAnsi="Arial Narrow" w:cs="Arial"/>
                <w:sz w:val="20"/>
              </w:rPr>
              <w:t xml:space="preserve"> 4</w:t>
            </w:r>
            <w:r w:rsidR="00B31EA9">
              <w:rPr>
                <w:rFonts w:ascii="Arial Narrow" w:hAnsi="Arial Narrow" w:cs="Arial"/>
                <w:sz w:val="20"/>
              </w:rPr>
              <w:t>1</w:t>
            </w:r>
            <w:r w:rsidRPr="009C594B">
              <w:rPr>
                <w:rFonts w:ascii="Arial Narrow" w:hAnsi="Arial Narrow" w:cs="Arial"/>
                <w:sz w:val="20"/>
              </w:rPr>
              <w:t>2.</w:t>
            </w:r>
            <w:r w:rsidR="00B31EA9">
              <w:rPr>
                <w:rFonts w:ascii="Arial Narrow" w:hAnsi="Arial Narrow" w:cs="Arial"/>
                <w:sz w:val="20"/>
              </w:rPr>
              <w:t>1</w:t>
            </w:r>
            <w:r w:rsidRPr="009C594B">
              <w:rPr>
                <w:rFonts w:ascii="Arial Narrow" w:hAnsi="Arial Narrow" w:cs="Arial"/>
                <w:sz w:val="20"/>
              </w:rPr>
              <w:t xml:space="preserve"> </w:t>
            </w:r>
          </w:p>
        </w:tc>
        <w:tc>
          <w:tcPr>
            <w:tcW w:w="1163" w:type="dxa"/>
            <w:vAlign w:val="center"/>
          </w:tcPr>
          <w:p w:rsidR="009C594B" w:rsidRPr="009C594B" w:rsidRDefault="009C594B" w:rsidP="00B31EA9">
            <w:pPr>
              <w:jc w:val="center"/>
              <w:rPr>
                <w:rFonts w:ascii="Arial Narrow" w:hAnsi="Arial Narrow" w:cs="Arial"/>
                <w:sz w:val="20"/>
              </w:rPr>
            </w:pPr>
            <w:r w:rsidRPr="009C594B">
              <w:rPr>
                <w:rFonts w:ascii="Arial Narrow" w:hAnsi="Arial Narrow" w:cs="Arial"/>
                <w:sz w:val="20"/>
              </w:rPr>
              <w:t xml:space="preserve"> 4</w:t>
            </w:r>
            <w:r w:rsidR="00B31EA9">
              <w:rPr>
                <w:rFonts w:ascii="Arial Narrow" w:hAnsi="Arial Narrow" w:cs="Arial"/>
                <w:sz w:val="20"/>
              </w:rPr>
              <w:t>08</w:t>
            </w:r>
            <w:r w:rsidRPr="009C594B">
              <w:rPr>
                <w:rFonts w:ascii="Arial Narrow" w:hAnsi="Arial Narrow" w:cs="Arial"/>
                <w:sz w:val="20"/>
              </w:rPr>
              <w:t>.</w:t>
            </w:r>
            <w:r w:rsidR="00B31EA9">
              <w:rPr>
                <w:rFonts w:ascii="Arial Narrow" w:hAnsi="Arial Narrow" w:cs="Arial"/>
                <w:sz w:val="20"/>
              </w:rPr>
              <w:t>6</w:t>
            </w:r>
            <w:r w:rsidRPr="009C594B">
              <w:rPr>
                <w:rFonts w:ascii="Arial Narrow" w:hAnsi="Arial Narrow" w:cs="Arial"/>
                <w:sz w:val="20"/>
              </w:rPr>
              <w:t xml:space="preserve"> </w:t>
            </w:r>
          </w:p>
        </w:tc>
      </w:tr>
      <w:tr w:rsidR="009C594B" w:rsidTr="00D6470A">
        <w:tc>
          <w:tcPr>
            <w:tcW w:w="2660" w:type="dxa"/>
            <w:vAlign w:val="bottom"/>
          </w:tcPr>
          <w:p w:rsidR="009C594B" w:rsidRPr="001F6F2E" w:rsidRDefault="009C594B" w:rsidP="00281545">
            <w:pPr>
              <w:pStyle w:val="TableBodyText"/>
              <w:keepNext/>
              <w:jc w:val="left"/>
              <w:rPr>
                <w:sz w:val="20"/>
              </w:rPr>
            </w:pPr>
            <w:r w:rsidRPr="001F6F2E">
              <w:rPr>
                <w:sz w:val="20"/>
              </w:rPr>
              <w:t>Plus capex</w:t>
            </w:r>
          </w:p>
        </w:tc>
        <w:tc>
          <w:tcPr>
            <w:tcW w:w="1162" w:type="dxa"/>
            <w:vAlign w:val="center"/>
          </w:tcPr>
          <w:p w:rsidR="009C594B" w:rsidRPr="009C594B" w:rsidRDefault="009C594B">
            <w:pPr>
              <w:jc w:val="center"/>
              <w:rPr>
                <w:rFonts w:ascii="Arial Narrow" w:hAnsi="Arial Narrow" w:cs="Arial"/>
                <w:sz w:val="20"/>
              </w:rPr>
            </w:pPr>
            <w:r w:rsidRPr="009C594B">
              <w:rPr>
                <w:rFonts w:ascii="Arial Narrow" w:hAnsi="Arial Narrow" w:cs="Arial"/>
                <w:sz w:val="20"/>
              </w:rPr>
              <w:t xml:space="preserve"> 4.2 </w:t>
            </w:r>
          </w:p>
        </w:tc>
        <w:tc>
          <w:tcPr>
            <w:tcW w:w="1162" w:type="dxa"/>
            <w:vAlign w:val="center"/>
          </w:tcPr>
          <w:p w:rsidR="009C594B" w:rsidRPr="009C594B" w:rsidRDefault="009C594B">
            <w:pPr>
              <w:jc w:val="center"/>
              <w:rPr>
                <w:rFonts w:ascii="Arial Narrow" w:hAnsi="Arial Narrow" w:cs="Arial"/>
                <w:sz w:val="20"/>
              </w:rPr>
            </w:pPr>
            <w:r w:rsidRPr="009C594B">
              <w:rPr>
                <w:rFonts w:ascii="Arial Narrow" w:hAnsi="Arial Narrow" w:cs="Arial"/>
                <w:sz w:val="20"/>
              </w:rPr>
              <w:t xml:space="preserve"> 4.</w:t>
            </w:r>
            <w:r w:rsidR="00B31EA9">
              <w:rPr>
                <w:rFonts w:ascii="Arial Narrow" w:hAnsi="Arial Narrow" w:cs="Arial"/>
                <w:sz w:val="20"/>
              </w:rPr>
              <w:t>8</w:t>
            </w:r>
            <w:r w:rsidRPr="009C594B">
              <w:rPr>
                <w:rFonts w:ascii="Arial Narrow" w:hAnsi="Arial Narrow" w:cs="Arial"/>
                <w:sz w:val="20"/>
              </w:rPr>
              <w:t xml:space="preserve"> </w:t>
            </w:r>
          </w:p>
        </w:tc>
        <w:tc>
          <w:tcPr>
            <w:tcW w:w="1163" w:type="dxa"/>
            <w:vAlign w:val="center"/>
          </w:tcPr>
          <w:p w:rsidR="009C594B" w:rsidRPr="009C594B" w:rsidRDefault="009C594B">
            <w:pPr>
              <w:jc w:val="center"/>
              <w:rPr>
                <w:rFonts w:ascii="Arial Narrow" w:hAnsi="Arial Narrow" w:cs="Arial"/>
                <w:sz w:val="20"/>
              </w:rPr>
            </w:pPr>
            <w:r w:rsidRPr="009C594B">
              <w:rPr>
                <w:rFonts w:ascii="Arial Narrow" w:hAnsi="Arial Narrow" w:cs="Arial"/>
                <w:sz w:val="20"/>
              </w:rPr>
              <w:t xml:space="preserve"> 3.7 </w:t>
            </w:r>
          </w:p>
        </w:tc>
        <w:tc>
          <w:tcPr>
            <w:tcW w:w="1162" w:type="dxa"/>
            <w:vAlign w:val="center"/>
          </w:tcPr>
          <w:p w:rsidR="009C594B" w:rsidRPr="009C594B" w:rsidRDefault="009C594B">
            <w:pPr>
              <w:jc w:val="center"/>
              <w:rPr>
                <w:rFonts w:ascii="Arial Narrow" w:hAnsi="Arial Narrow" w:cs="Arial"/>
                <w:sz w:val="20"/>
              </w:rPr>
            </w:pPr>
            <w:r w:rsidRPr="009C594B">
              <w:rPr>
                <w:rFonts w:ascii="Arial Narrow" w:hAnsi="Arial Narrow" w:cs="Arial"/>
                <w:sz w:val="20"/>
              </w:rPr>
              <w:t xml:space="preserve"> 4.</w:t>
            </w:r>
            <w:r w:rsidR="00B31EA9">
              <w:rPr>
                <w:rFonts w:ascii="Arial Narrow" w:hAnsi="Arial Narrow" w:cs="Arial"/>
                <w:sz w:val="20"/>
              </w:rPr>
              <w:t>0</w:t>
            </w:r>
            <w:r w:rsidRPr="009C594B">
              <w:rPr>
                <w:rFonts w:ascii="Arial Narrow" w:hAnsi="Arial Narrow" w:cs="Arial"/>
                <w:sz w:val="20"/>
              </w:rPr>
              <w:t xml:space="preserve"> </w:t>
            </w:r>
          </w:p>
        </w:tc>
        <w:tc>
          <w:tcPr>
            <w:tcW w:w="1163" w:type="dxa"/>
            <w:vAlign w:val="center"/>
          </w:tcPr>
          <w:p w:rsidR="009C594B" w:rsidRPr="009C594B" w:rsidRDefault="009C594B">
            <w:pPr>
              <w:jc w:val="center"/>
              <w:rPr>
                <w:rFonts w:ascii="Arial Narrow" w:hAnsi="Arial Narrow" w:cs="Arial"/>
                <w:sz w:val="20"/>
              </w:rPr>
            </w:pPr>
            <w:r w:rsidRPr="009C594B">
              <w:rPr>
                <w:rFonts w:ascii="Arial Narrow" w:hAnsi="Arial Narrow" w:cs="Arial"/>
                <w:sz w:val="20"/>
              </w:rPr>
              <w:t xml:space="preserve"> 3.5 </w:t>
            </w:r>
          </w:p>
        </w:tc>
      </w:tr>
      <w:tr w:rsidR="00B31EA9" w:rsidTr="00430876">
        <w:tc>
          <w:tcPr>
            <w:tcW w:w="2660" w:type="dxa"/>
            <w:vAlign w:val="bottom"/>
          </w:tcPr>
          <w:p w:rsidR="00B31EA9" w:rsidRPr="001F6F2E" w:rsidRDefault="00B31EA9" w:rsidP="00281545">
            <w:pPr>
              <w:pStyle w:val="TableBodyText"/>
              <w:keepNext/>
              <w:jc w:val="left"/>
              <w:rPr>
                <w:sz w:val="20"/>
              </w:rPr>
            </w:pPr>
            <w:r w:rsidRPr="001F6F2E">
              <w:rPr>
                <w:sz w:val="20"/>
              </w:rPr>
              <w:t>Plus speculative capex</w:t>
            </w:r>
          </w:p>
        </w:tc>
        <w:tc>
          <w:tcPr>
            <w:tcW w:w="1162" w:type="dxa"/>
          </w:tcPr>
          <w:p w:rsidR="00B31EA9" w:rsidRPr="009C594B" w:rsidRDefault="00AE2B85" w:rsidP="009C594B">
            <w:pPr>
              <w:jc w:val="center"/>
              <w:rPr>
                <w:rFonts w:ascii="Arial Narrow" w:hAnsi="Arial Narrow" w:cs="Arial"/>
                <w:sz w:val="20"/>
              </w:rPr>
            </w:pPr>
            <w:r w:rsidRPr="00AE2B85">
              <w:rPr>
                <w:rFonts w:ascii="Arial Narrow" w:hAnsi="Arial Narrow" w:cs="Arial"/>
                <w:sz w:val="20"/>
              </w:rPr>
              <w:t> 0.0</w:t>
            </w:r>
          </w:p>
        </w:tc>
        <w:tc>
          <w:tcPr>
            <w:tcW w:w="1162" w:type="dxa"/>
          </w:tcPr>
          <w:p w:rsidR="00B31EA9" w:rsidRPr="009C594B" w:rsidRDefault="00AE2B85" w:rsidP="009C594B">
            <w:pPr>
              <w:jc w:val="center"/>
              <w:rPr>
                <w:rFonts w:ascii="Arial Narrow" w:hAnsi="Arial Narrow" w:cs="Arial"/>
                <w:sz w:val="20"/>
              </w:rPr>
            </w:pPr>
            <w:r w:rsidRPr="00AE2B85">
              <w:rPr>
                <w:rFonts w:ascii="Arial Narrow" w:hAnsi="Arial Narrow" w:cs="Arial"/>
                <w:sz w:val="20"/>
              </w:rPr>
              <w:t> 0.0</w:t>
            </w:r>
          </w:p>
        </w:tc>
        <w:tc>
          <w:tcPr>
            <w:tcW w:w="1163" w:type="dxa"/>
          </w:tcPr>
          <w:p w:rsidR="00B31EA9" w:rsidRPr="009C594B" w:rsidRDefault="00AE2B85" w:rsidP="009C594B">
            <w:pPr>
              <w:jc w:val="center"/>
              <w:rPr>
                <w:rFonts w:ascii="Arial Narrow" w:hAnsi="Arial Narrow" w:cs="Arial"/>
                <w:sz w:val="20"/>
              </w:rPr>
            </w:pPr>
            <w:r w:rsidRPr="00AE2B85">
              <w:rPr>
                <w:rFonts w:ascii="Arial Narrow" w:hAnsi="Arial Narrow" w:cs="Arial"/>
                <w:sz w:val="20"/>
              </w:rPr>
              <w:t> 0.0</w:t>
            </w:r>
          </w:p>
        </w:tc>
        <w:tc>
          <w:tcPr>
            <w:tcW w:w="1162" w:type="dxa"/>
          </w:tcPr>
          <w:p w:rsidR="00B31EA9" w:rsidRPr="009C594B" w:rsidRDefault="00AE2B85" w:rsidP="009C594B">
            <w:pPr>
              <w:jc w:val="center"/>
              <w:rPr>
                <w:rFonts w:ascii="Arial Narrow" w:hAnsi="Arial Narrow" w:cs="Arial"/>
                <w:sz w:val="20"/>
              </w:rPr>
            </w:pPr>
            <w:r w:rsidRPr="00AE2B85">
              <w:rPr>
                <w:rFonts w:ascii="Arial Narrow" w:hAnsi="Arial Narrow" w:cs="Arial"/>
                <w:sz w:val="20"/>
              </w:rPr>
              <w:t> 0.0</w:t>
            </w:r>
          </w:p>
        </w:tc>
        <w:tc>
          <w:tcPr>
            <w:tcW w:w="1163" w:type="dxa"/>
          </w:tcPr>
          <w:p w:rsidR="00B31EA9" w:rsidRPr="009C594B" w:rsidRDefault="00AE2B85" w:rsidP="009C594B">
            <w:pPr>
              <w:jc w:val="center"/>
              <w:rPr>
                <w:rFonts w:ascii="Arial Narrow" w:hAnsi="Arial Narrow" w:cs="Arial"/>
                <w:sz w:val="20"/>
              </w:rPr>
            </w:pPr>
            <w:r w:rsidRPr="00AE2B85">
              <w:rPr>
                <w:rFonts w:ascii="Arial Narrow" w:hAnsi="Arial Narrow" w:cs="Arial"/>
                <w:sz w:val="20"/>
              </w:rPr>
              <w:t> 0.0</w:t>
            </w:r>
          </w:p>
        </w:tc>
      </w:tr>
      <w:tr w:rsidR="00B31EA9" w:rsidTr="00430876">
        <w:tc>
          <w:tcPr>
            <w:tcW w:w="2660" w:type="dxa"/>
            <w:vAlign w:val="bottom"/>
          </w:tcPr>
          <w:p w:rsidR="00B31EA9" w:rsidRPr="001F6F2E" w:rsidRDefault="00B31EA9" w:rsidP="00281545">
            <w:pPr>
              <w:pStyle w:val="TableBodyText"/>
              <w:keepNext/>
              <w:jc w:val="left"/>
              <w:rPr>
                <w:sz w:val="20"/>
              </w:rPr>
            </w:pPr>
            <w:r w:rsidRPr="001F6F2E">
              <w:rPr>
                <w:sz w:val="20"/>
              </w:rPr>
              <w:t>Plus reused redundant assets</w:t>
            </w:r>
          </w:p>
        </w:tc>
        <w:tc>
          <w:tcPr>
            <w:tcW w:w="1162" w:type="dxa"/>
          </w:tcPr>
          <w:p w:rsidR="00B31EA9" w:rsidRPr="009C594B" w:rsidRDefault="00AE2B85" w:rsidP="009C594B">
            <w:pPr>
              <w:jc w:val="center"/>
              <w:rPr>
                <w:rFonts w:ascii="Arial Narrow" w:hAnsi="Arial Narrow" w:cs="Arial"/>
                <w:sz w:val="20"/>
              </w:rPr>
            </w:pPr>
            <w:r w:rsidRPr="00AE2B85">
              <w:rPr>
                <w:rFonts w:ascii="Arial Narrow" w:hAnsi="Arial Narrow" w:cs="Arial"/>
                <w:sz w:val="20"/>
              </w:rPr>
              <w:t> 0.0</w:t>
            </w:r>
          </w:p>
        </w:tc>
        <w:tc>
          <w:tcPr>
            <w:tcW w:w="1162" w:type="dxa"/>
          </w:tcPr>
          <w:p w:rsidR="00B31EA9" w:rsidRPr="009C594B" w:rsidRDefault="00AE2B85" w:rsidP="009C594B">
            <w:pPr>
              <w:jc w:val="center"/>
              <w:rPr>
                <w:rFonts w:ascii="Arial Narrow" w:hAnsi="Arial Narrow" w:cs="Arial"/>
                <w:sz w:val="20"/>
              </w:rPr>
            </w:pPr>
            <w:r w:rsidRPr="00AE2B85">
              <w:rPr>
                <w:rFonts w:ascii="Arial Narrow" w:hAnsi="Arial Narrow" w:cs="Arial"/>
                <w:sz w:val="20"/>
              </w:rPr>
              <w:t> 0.0</w:t>
            </w:r>
          </w:p>
        </w:tc>
        <w:tc>
          <w:tcPr>
            <w:tcW w:w="1163" w:type="dxa"/>
          </w:tcPr>
          <w:p w:rsidR="00B31EA9" w:rsidRPr="009C594B" w:rsidRDefault="00AE2B85" w:rsidP="009C594B">
            <w:pPr>
              <w:jc w:val="center"/>
              <w:rPr>
                <w:rFonts w:ascii="Arial Narrow" w:hAnsi="Arial Narrow" w:cs="Arial"/>
                <w:sz w:val="20"/>
              </w:rPr>
            </w:pPr>
            <w:r w:rsidRPr="00AE2B85">
              <w:rPr>
                <w:rFonts w:ascii="Arial Narrow" w:hAnsi="Arial Narrow" w:cs="Arial"/>
                <w:sz w:val="20"/>
              </w:rPr>
              <w:t> 0.0</w:t>
            </w:r>
          </w:p>
        </w:tc>
        <w:tc>
          <w:tcPr>
            <w:tcW w:w="1162" w:type="dxa"/>
          </w:tcPr>
          <w:p w:rsidR="00B31EA9" w:rsidRPr="009C594B" w:rsidRDefault="00AE2B85" w:rsidP="009C594B">
            <w:pPr>
              <w:jc w:val="center"/>
              <w:rPr>
                <w:rFonts w:ascii="Arial Narrow" w:hAnsi="Arial Narrow" w:cs="Arial"/>
                <w:sz w:val="20"/>
              </w:rPr>
            </w:pPr>
            <w:r w:rsidRPr="00AE2B85">
              <w:rPr>
                <w:rFonts w:ascii="Arial Narrow" w:hAnsi="Arial Narrow" w:cs="Arial"/>
                <w:sz w:val="20"/>
              </w:rPr>
              <w:t> 0.0</w:t>
            </w:r>
          </w:p>
        </w:tc>
        <w:tc>
          <w:tcPr>
            <w:tcW w:w="1163" w:type="dxa"/>
          </w:tcPr>
          <w:p w:rsidR="00B31EA9" w:rsidRPr="009C594B" w:rsidRDefault="00AE2B85" w:rsidP="009C594B">
            <w:pPr>
              <w:jc w:val="center"/>
              <w:rPr>
                <w:rFonts w:ascii="Arial Narrow" w:hAnsi="Arial Narrow" w:cs="Arial"/>
                <w:sz w:val="20"/>
              </w:rPr>
            </w:pPr>
            <w:r w:rsidRPr="00AE2B85">
              <w:rPr>
                <w:rFonts w:ascii="Arial Narrow" w:hAnsi="Arial Narrow" w:cs="Arial"/>
                <w:sz w:val="20"/>
              </w:rPr>
              <w:t> 0.0</w:t>
            </w:r>
          </w:p>
        </w:tc>
      </w:tr>
      <w:tr w:rsidR="009C594B" w:rsidTr="0030350A">
        <w:tc>
          <w:tcPr>
            <w:tcW w:w="2660" w:type="dxa"/>
            <w:vAlign w:val="bottom"/>
          </w:tcPr>
          <w:p w:rsidR="009C594B" w:rsidRPr="001F6F2E" w:rsidRDefault="009C594B" w:rsidP="00281545">
            <w:pPr>
              <w:pStyle w:val="TableBodyText"/>
              <w:keepNext/>
              <w:jc w:val="left"/>
              <w:rPr>
                <w:sz w:val="20"/>
              </w:rPr>
            </w:pPr>
            <w:r w:rsidRPr="001F6F2E">
              <w:rPr>
                <w:sz w:val="20"/>
              </w:rPr>
              <w:t>Less depreciation</w:t>
            </w:r>
          </w:p>
        </w:tc>
        <w:tc>
          <w:tcPr>
            <w:tcW w:w="1162" w:type="dxa"/>
            <w:vAlign w:val="center"/>
          </w:tcPr>
          <w:p w:rsidR="009C594B" w:rsidRPr="009C594B" w:rsidRDefault="009C594B">
            <w:pPr>
              <w:jc w:val="center"/>
              <w:rPr>
                <w:rFonts w:ascii="Arial Narrow" w:hAnsi="Arial Narrow" w:cs="Arial"/>
                <w:sz w:val="20"/>
              </w:rPr>
            </w:pPr>
            <w:r w:rsidRPr="009C594B">
              <w:rPr>
                <w:rFonts w:ascii="Arial Narrow" w:hAnsi="Arial Narrow" w:cs="Arial"/>
                <w:sz w:val="20"/>
              </w:rPr>
              <w:t>(</w:t>
            </w:r>
            <w:r w:rsidR="00B31EA9">
              <w:rPr>
                <w:rFonts w:ascii="Arial Narrow" w:hAnsi="Arial Narrow" w:cs="Arial"/>
                <w:sz w:val="20"/>
              </w:rPr>
              <w:t>15.4</w:t>
            </w:r>
            <w:r w:rsidRPr="009C594B">
              <w:rPr>
                <w:rFonts w:ascii="Arial Narrow" w:hAnsi="Arial Narrow" w:cs="Arial"/>
                <w:sz w:val="20"/>
              </w:rPr>
              <w:t>)</w:t>
            </w:r>
          </w:p>
        </w:tc>
        <w:tc>
          <w:tcPr>
            <w:tcW w:w="1162" w:type="dxa"/>
            <w:vAlign w:val="center"/>
          </w:tcPr>
          <w:p w:rsidR="009C594B" w:rsidRPr="009C594B" w:rsidRDefault="009C594B">
            <w:pPr>
              <w:jc w:val="center"/>
              <w:rPr>
                <w:rFonts w:ascii="Arial Narrow" w:hAnsi="Arial Narrow" w:cs="Arial"/>
                <w:sz w:val="20"/>
              </w:rPr>
            </w:pPr>
            <w:r w:rsidRPr="009C594B">
              <w:rPr>
                <w:rFonts w:ascii="Arial Narrow" w:hAnsi="Arial Narrow" w:cs="Arial"/>
                <w:sz w:val="20"/>
              </w:rPr>
              <w:t>(1</w:t>
            </w:r>
            <w:r w:rsidR="00B31EA9">
              <w:rPr>
                <w:rFonts w:ascii="Arial Narrow" w:hAnsi="Arial Narrow" w:cs="Arial"/>
                <w:sz w:val="20"/>
              </w:rPr>
              <w:t>6</w:t>
            </w:r>
            <w:r w:rsidRPr="009C594B">
              <w:rPr>
                <w:rFonts w:ascii="Arial Narrow" w:hAnsi="Arial Narrow" w:cs="Arial"/>
                <w:sz w:val="20"/>
              </w:rPr>
              <w:t>.</w:t>
            </w:r>
            <w:r w:rsidR="00B31EA9">
              <w:rPr>
                <w:rFonts w:ascii="Arial Narrow" w:hAnsi="Arial Narrow" w:cs="Arial"/>
                <w:sz w:val="20"/>
              </w:rPr>
              <w:t>7</w:t>
            </w:r>
            <w:r w:rsidRPr="009C594B">
              <w:rPr>
                <w:rFonts w:ascii="Arial Narrow" w:hAnsi="Arial Narrow" w:cs="Arial"/>
                <w:sz w:val="20"/>
              </w:rPr>
              <w:t>)</w:t>
            </w:r>
          </w:p>
        </w:tc>
        <w:tc>
          <w:tcPr>
            <w:tcW w:w="1163" w:type="dxa"/>
            <w:vAlign w:val="center"/>
          </w:tcPr>
          <w:p w:rsidR="009C594B" w:rsidRPr="009C594B" w:rsidRDefault="009C594B">
            <w:pPr>
              <w:jc w:val="center"/>
              <w:rPr>
                <w:rFonts w:ascii="Arial Narrow" w:hAnsi="Arial Narrow" w:cs="Arial"/>
                <w:sz w:val="20"/>
              </w:rPr>
            </w:pPr>
            <w:r w:rsidRPr="009C594B">
              <w:rPr>
                <w:rFonts w:ascii="Arial Narrow" w:hAnsi="Arial Narrow" w:cs="Arial"/>
                <w:sz w:val="20"/>
              </w:rPr>
              <w:t>(18.</w:t>
            </w:r>
            <w:r w:rsidR="00B31EA9">
              <w:rPr>
                <w:rFonts w:ascii="Arial Narrow" w:hAnsi="Arial Narrow" w:cs="Arial"/>
                <w:sz w:val="20"/>
              </w:rPr>
              <w:t>1</w:t>
            </w:r>
            <w:r w:rsidRPr="009C594B">
              <w:rPr>
                <w:rFonts w:ascii="Arial Narrow" w:hAnsi="Arial Narrow" w:cs="Arial"/>
                <w:sz w:val="20"/>
              </w:rPr>
              <w:t>)</w:t>
            </w:r>
          </w:p>
        </w:tc>
        <w:tc>
          <w:tcPr>
            <w:tcW w:w="1162" w:type="dxa"/>
            <w:vAlign w:val="center"/>
          </w:tcPr>
          <w:p w:rsidR="009C594B" w:rsidRPr="009C594B" w:rsidRDefault="009C594B">
            <w:pPr>
              <w:jc w:val="center"/>
              <w:rPr>
                <w:rFonts w:ascii="Arial Narrow" w:hAnsi="Arial Narrow" w:cs="Arial"/>
                <w:sz w:val="20"/>
              </w:rPr>
            </w:pPr>
            <w:r w:rsidRPr="009C594B">
              <w:rPr>
                <w:rFonts w:ascii="Arial Narrow" w:hAnsi="Arial Narrow" w:cs="Arial"/>
                <w:sz w:val="20"/>
              </w:rPr>
              <w:t>(18.</w:t>
            </w:r>
            <w:r w:rsidR="00B31EA9">
              <w:rPr>
                <w:rFonts w:ascii="Arial Narrow" w:hAnsi="Arial Narrow" w:cs="Arial"/>
                <w:sz w:val="20"/>
              </w:rPr>
              <w:t>0</w:t>
            </w:r>
            <w:r w:rsidRPr="009C594B">
              <w:rPr>
                <w:rFonts w:ascii="Arial Narrow" w:hAnsi="Arial Narrow" w:cs="Arial"/>
                <w:sz w:val="20"/>
              </w:rPr>
              <w:t>)</w:t>
            </w:r>
          </w:p>
        </w:tc>
        <w:tc>
          <w:tcPr>
            <w:tcW w:w="1163" w:type="dxa"/>
            <w:vAlign w:val="center"/>
          </w:tcPr>
          <w:p w:rsidR="009C594B" w:rsidRPr="009C594B" w:rsidRDefault="009C594B">
            <w:pPr>
              <w:jc w:val="center"/>
              <w:rPr>
                <w:rFonts w:ascii="Arial Narrow" w:hAnsi="Arial Narrow" w:cs="Arial"/>
                <w:sz w:val="20"/>
              </w:rPr>
            </w:pPr>
            <w:r w:rsidRPr="009C594B">
              <w:rPr>
                <w:rFonts w:ascii="Arial Narrow" w:hAnsi="Arial Narrow" w:cs="Arial"/>
                <w:sz w:val="20"/>
              </w:rPr>
              <w:t>(1</w:t>
            </w:r>
            <w:r w:rsidR="00B31EA9">
              <w:rPr>
                <w:rFonts w:ascii="Arial Narrow" w:hAnsi="Arial Narrow" w:cs="Arial"/>
                <w:sz w:val="20"/>
              </w:rPr>
              <w:t>7</w:t>
            </w:r>
            <w:r w:rsidRPr="009C594B">
              <w:rPr>
                <w:rFonts w:ascii="Arial Narrow" w:hAnsi="Arial Narrow" w:cs="Arial"/>
                <w:sz w:val="20"/>
              </w:rPr>
              <w:t>.3)</w:t>
            </w:r>
          </w:p>
        </w:tc>
      </w:tr>
      <w:tr w:rsidR="009C594B" w:rsidTr="0030350A">
        <w:tc>
          <w:tcPr>
            <w:tcW w:w="2660" w:type="dxa"/>
            <w:vAlign w:val="bottom"/>
          </w:tcPr>
          <w:p w:rsidR="009C594B" w:rsidRPr="001F6F2E" w:rsidRDefault="009C594B" w:rsidP="00281545">
            <w:pPr>
              <w:pStyle w:val="TableBodyText"/>
              <w:keepNext/>
              <w:jc w:val="left"/>
              <w:rPr>
                <w:sz w:val="20"/>
              </w:rPr>
            </w:pPr>
            <w:r w:rsidRPr="001F6F2E">
              <w:rPr>
                <w:sz w:val="20"/>
              </w:rPr>
              <w:t>Plus indexation</w:t>
            </w:r>
          </w:p>
        </w:tc>
        <w:tc>
          <w:tcPr>
            <w:tcW w:w="1162" w:type="dxa"/>
            <w:vAlign w:val="center"/>
          </w:tcPr>
          <w:p w:rsidR="009C594B" w:rsidRPr="009C594B" w:rsidRDefault="009C594B">
            <w:pPr>
              <w:jc w:val="center"/>
              <w:rPr>
                <w:rFonts w:ascii="Arial Narrow" w:hAnsi="Arial Narrow" w:cs="Arial"/>
                <w:sz w:val="20"/>
              </w:rPr>
            </w:pPr>
            <w:r w:rsidRPr="009C594B">
              <w:rPr>
                <w:rFonts w:ascii="Arial Narrow" w:hAnsi="Arial Narrow" w:cs="Arial"/>
                <w:sz w:val="20"/>
              </w:rPr>
              <w:t xml:space="preserve"> 1</w:t>
            </w:r>
            <w:r w:rsidR="00B31EA9">
              <w:rPr>
                <w:rFonts w:ascii="Arial Narrow" w:hAnsi="Arial Narrow" w:cs="Arial"/>
                <w:sz w:val="20"/>
              </w:rPr>
              <w:t>0</w:t>
            </w:r>
            <w:r w:rsidRPr="009C594B">
              <w:rPr>
                <w:rFonts w:ascii="Arial Narrow" w:hAnsi="Arial Narrow" w:cs="Arial"/>
                <w:sz w:val="20"/>
              </w:rPr>
              <w:t>.</w:t>
            </w:r>
            <w:r w:rsidR="00B31EA9">
              <w:rPr>
                <w:rFonts w:ascii="Arial Narrow" w:hAnsi="Arial Narrow" w:cs="Arial"/>
                <w:sz w:val="20"/>
              </w:rPr>
              <w:t>7</w:t>
            </w:r>
            <w:r w:rsidRPr="009C594B">
              <w:rPr>
                <w:rFonts w:ascii="Arial Narrow" w:hAnsi="Arial Narrow" w:cs="Arial"/>
                <w:sz w:val="20"/>
              </w:rPr>
              <w:t xml:space="preserve"> </w:t>
            </w:r>
          </w:p>
        </w:tc>
        <w:tc>
          <w:tcPr>
            <w:tcW w:w="1162" w:type="dxa"/>
            <w:vAlign w:val="center"/>
          </w:tcPr>
          <w:p w:rsidR="009C594B" w:rsidRPr="009C594B" w:rsidRDefault="009C594B">
            <w:pPr>
              <w:jc w:val="center"/>
              <w:rPr>
                <w:rFonts w:ascii="Arial Narrow" w:hAnsi="Arial Narrow" w:cs="Arial"/>
                <w:sz w:val="20"/>
              </w:rPr>
            </w:pPr>
            <w:r w:rsidRPr="009C594B">
              <w:rPr>
                <w:rFonts w:ascii="Arial Narrow" w:hAnsi="Arial Narrow" w:cs="Arial"/>
                <w:sz w:val="20"/>
              </w:rPr>
              <w:t xml:space="preserve"> 1</w:t>
            </w:r>
            <w:r w:rsidR="00B31EA9">
              <w:rPr>
                <w:rFonts w:ascii="Arial Narrow" w:hAnsi="Arial Narrow" w:cs="Arial"/>
                <w:sz w:val="20"/>
              </w:rPr>
              <w:t>0</w:t>
            </w:r>
            <w:r w:rsidRPr="009C594B">
              <w:rPr>
                <w:rFonts w:ascii="Arial Narrow" w:hAnsi="Arial Narrow" w:cs="Arial"/>
                <w:sz w:val="20"/>
              </w:rPr>
              <w:t>.</w:t>
            </w:r>
            <w:r w:rsidR="00B31EA9">
              <w:rPr>
                <w:rFonts w:ascii="Arial Narrow" w:hAnsi="Arial Narrow" w:cs="Arial"/>
                <w:sz w:val="20"/>
              </w:rPr>
              <w:t>6</w:t>
            </w:r>
            <w:r w:rsidRPr="009C594B">
              <w:rPr>
                <w:rFonts w:ascii="Arial Narrow" w:hAnsi="Arial Narrow" w:cs="Arial"/>
                <w:sz w:val="20"/>
              </w:rPr>
              <w:t xml:space="preserve"> </w:t>
            </w:r>
          </w:p>
        </w:tc>
        <w:tc>
          <w:tcPr>
            <w:tcW w:w="1163" w:type="dxa"/>
            <w:vAlign w:val="center"/>
          </w:tcPr>
          <w:p w:rsidR="009C594B" w:rsidRPr="009C594B" w:rsidRDefault="009C594B">
            <w:pPr>
              <w:jc w:val="center"/>
              <w:rPr>
                <w:rFonts w:ascii="Arial Narrow" w:hAnsi="Arial Narrow" w:cs="Arial"/>
                <w:sz w:val="20"/>
              </w:rPr>
            </w:pPr>
            <w:r w:rsidRPr="009C594B">
              <w:rPr>
                <w:rFonts w:ascii="Arial Narrow" w:hAnsi="Arial Narrow" w:cs="Arial"/>
                <w:sz w:val="20"/>
              </w:rPr>
              <w:t xml:space="preserve"> 1</w:t>
            </w:r>
            <w:r w:rsidR="00B31EA9">
              <w:rPr>
                <w:rFonts w:ascii="Arial Narrow" w:hAnsi="Arial Narrow" w:cs="Arial"/>
                <w:sz w:val="20"/>
              </w:rPr>
              <w:t>0</w:t>
            </w:r>
            <w:r w:rsidRPr="009C594B">
              <w:rPr>
                <w:rFonts w:ascii="Arial Narrow" w:hAnsi="Arial Narrow" w:cs="Arial"/>
                <w:sz w:val="20"/>
              </w:rPr>
              <w:t>.</w:t>
            </w:r>
            <w:r w:rsidR="00B31EA9">
              <w:rPr>
                <w:rFonts w:ascii="Arial Narrow" w:hAnsi="Arial Narrow" w:cs="Arial"/>
                <w:sz w:val="20"/>
              </w:rPr>
              <w:t>6</w:t>
            </w:r>
            <w:r w:rsidRPr="009C594B">
              <w:rPr>
                <w:rFonts w:ascii="Arial Narrow" w:hAnsi="Arial Narrow" w:cs="Arial"/>
                <w:sz w:val="20"/>
              </w:rPr>
              <w:t xml:space="preserve"> </w:t>
            </w:r>
          </w:p>
        </w:tc>
        <w:tc>
          <w:tcPr>
            <w:tcW w:w="1162" w:type="dxa"/>
            <w:vAlign w:val="center"/>
          </w:tcPr>
          <w:p w:rsidR="009C594B" w:rsidRPr="009C594B" w:rsidRDefault="009C594B">
            <w:pPr>
              <w:jc w:val="center"/>
              <w:rPr>
                <w:rFonts w:ascii="Arial Narrow" w:hAnsi="Arial Narrow" w:cs="Arial"/>
                <w:sz w:val="20"/>
              </w:rPr>
            </w:pPr>
            <w:r w:rsidRPr="009C594B">
              <w:rPr>
                <w:rFonts w:ascii="Arial Narrow" w:hAnsi="Arial Narrow" w:cs="Arial"/>
                <w:sz w:val="20"/>
              </w:rPr>
              <w:t xml:space="preserve"> 10.</w:t>
            </w:r>
            <w:r w:rsidR="00B31EA9">
              <w:rPr>
                <w:rFonts w:ascii="Arial Narrow" w:hAnsi="Arial Narrow" w:cs="Arial"/>
                <w:sz w:val="20"/>
              </w:rPr>
              <w:t>5</w:t>
            </w:r>
            <w:r w:rsidRPr="009C594B">
              <w:rPr>
                <w:rFonts w:ascii="Arial Narrow" w:hAnsi="Arial Narrow" w:cs="Arial"/>
                <w:sz w:val="20"/>
              </w:rPr>
              <w:t xml:space="preserve"> </w:t>
            </w:r>
          </w:p>
        </w:tc>
        <w:tc>
          <w:tcPr>
            <w:tcW w:w="1163" w:type="dxa"/>
            <w:vAlign w:val="center"/>
          </w:tcPr>
          <w:p w:rsidR="009C594B" w:rsidRPr="009C594B" w:rsidRDefault="009C594B">
            <w:pPr>
              <w:jc w:val="center"/>
              <w:rPr>
                <w:rFonts w:ascii="Arial Narrow" w:hAnsi="Arial Narrow" w:cs="Arial"/>
                <w:sz w:val="20"/>
              </w:rPr>
            </w:pPr>
            <w:r w:rsidRPr="009C594B">
              <w:rPr>
                <w:rFonts w:ascii="Arial Narrow" w:hAnsi="Arial Narrow" w:cs="Arial"/>
                <w:sz w:val="20"/>
              </w:rPr>
              <w:t xml:space="preserve"> 10.</w:t>
            </w:r>
            <w:r w:rsidR="00B31EA9">
              <w:rPr>
                <w:rFonts w:ascii="Arial Narrow" w:hAnsi="Arial Narrow" w:cs="Arial"/>
                <w:sz w:val="20"/>
              </w:rPr>
              <w:t>4</w:t>
            </w:r>
            <w:r w:rsidRPr="009C594B">
              <w:rPr>
                <w:rFonts w:ascii="Arial Narrow" w:hAnsi="Arial Narrow" w:cs="Arial"/>
                <w:sz w:val="20"/>
              </w:rPr>
              <w:t xml:space="preserve"> </w:t>
            </w:r>
          </w:p>
        </w:tc>
      </w:tr>
      <w:tr w:rsidR="00B31EA9" w:rsidTr="00281545">
        <w:tc>
          <w:tcPr>
            <w:tcW w:w="2660" w:type="dxa"/>
            <w:vAlign w:val="bottom"/>
          </w:tcPr>
          <w:p w:rsidR="00B31EA9" w:rsidRPr="001F6F2E" w:rsidRDefault="00B31EA9" w:rsidP="00281545">
            <w:pPr>
              <w:pStyle w:val="TableBodyText"/>
              <w:keepNext/>
              <w:jc w:val="left"/>
              <w:rPr>
                <w:sz w:val="20"/>
              </w:rPr>
            </w:pPr>
            <w:r w:rsidRPr="001F6F2E">
              <w:rPr>
                <w:sz w:val="20"/>
              </w:rPr>
              <w:t>Less redundant assets</w:t>
            </w:r>
          </w:p>
        </w:tc>
        <w:tc>
          <w:tcPr>
            <w:tcW w:w="1162" w:type="dxa"/>
          </w:tcPr>
          <w:p w:rsidR="00B31EA9" w:rsidRPr="009C594B" w:rsidRDefault="00AE2B85" w:rsidP="009C594B">
            <w:pPr>
              <w:jc w:val="center"/>
              <w:rPr>
                <w:rFonts w:ascii="Arial Narrow" w:hAnsi="Arial Narrow" w:cs="Arial"/>
                <w:sz w:val="20"/>
              </w:rPr>
            </w:pPr>
            <w:r w:rsidRPr="00AE2B85">
              <w:rPr>
                <w:rFonts w:ascii="Arial Narrow" w:hAnsi="Arial Narrow" w:cs="Arial"/>
                <w:sz w:val="20"/>
              </w:rPr>
              <w:t> 0.0</w:t>
            </w:r>
          </w:p>
        </w:tc>
        <w:tc>
          <w:tcPr>
            <w:tcW w:w="1162" w:type="dxa"/>
          </w:tcPr>
          <w:p w:rsidR="00B31EA9" w:rsidRPr="009C594B" w:rsidRDefault="00AE2B85" w:rsidP="009C594B">
            <w:pPr>
              <w:jc w:val="center"/>
              <w:rPr>
                <w:rFonts w:ascii="Arial Narrow" w:hAnsi="Arial Narrow" w:cs="Arial"/>
                <w:sz w:val="20"/>
              </w:rPr>
            </w:pPr>
            <w:r w:rsidRPr="00AE2B85">
              <w:rPr>
                <w:rFonts w:ascii="Arial Narrow" w:hAnsi="Arial Narrow" w:cs="Arial"/>
                <w:sz w:val="20"/>
              </w:rPr>
              <w:t> 0.0</w:t>
            </w:r>
          </w:p>
        </w:tc>
        <w:tc>
          <w:tcPr>
            <w:tcW w:w="1163" w:type="dxa"/>
          </w:tcPr>
          <w:p w:rsidR="00B31EA9" w:rsidRPr="009C594B" w:rsidRDefault="00AE2B85" w:rsidP="009C594B">
            <w:pPr>
              <w:jc w:val="center"/>
              <w:rPr>
                <w:rFonts w:ascii="Arial Narrow" w:hAnsi="Arial Narrow" w:cs="Arial"/>
                <w:sz w:val="20"/>
              </w:rPr>
            </w:pPr>
            <w:r w:rsidRPr="00AE2B85">
              <w:rPr>
                <w:rFonts w:ascii="Arial Narrow" w:hAnsi="Arial Narrow" w:cs="Arial"/>
                <w:sz w:val="20"/>
              </w:rPr>
              <w:t> 0.0</w:t>
            </w:r>
          </w:p>
        </w:tc>
        <w:tc>
          <w:tcPr>
            <w:tcW w:w="1162" w:type="dxa"/>
          </w:tcPr>
          <w:p w:rsidR="00B31EA9" w:rsidRPr="009C594B" w:rsidRDefault="00AE2B85" w:rsidP="009C594B">
            <w:pPr>
              <w:jc w:val="center"/>
              <w:rPr>
                <w:rFonts w:ascii="Arial Narrow" w:hAnsi="Arial Narrow" w:cs="Arial"/>
                <w:sz w:val="20"/>
              </w:rPr>
            </w:pPr>
            <w:r w:rsidRPr="00AE2B85">
              <w:rPr>
                <w:rFonts w:ascii="Arial Narrow" w:hAnsi="Arial Narrow" w:cs="Arial"/>
                <w:sz w:val="20"/>
              </w:rPr>
              <w:t> 0.0</w:t>
            </w:r>
          </w:p>
        </w:tc>
        <w:tc>
          <w:tcPr>
            <w:tcW w:w="1163" w:type="dxa"/>
          </w:tcPr>
          <w:p w:rsidR="00B31EA9" w:rsidRPr="009C594B" w:rsidRDefault="00AE2B85" w:rsidP="009C594B">
            <w:pPr>
              <w:jc w:val="center"/>
              <w:rPr>
                <w:rFonts w:ascii="Arial Narrow" w:hAnsi="Arial Narrow" w:cs="Arial"/>
                <w:sz w:val="20"/>
              </w:rPr>
            </w:pPr>
            <w:r w:rsidRPr="00AE2B85">
              <w:rPr>
                <w:rFonts w:ascii="Arial Narrow" w:hAnsi="Arial Narrow" w:cs="Arial"/>
                <w:sz w:val="20"/>
              </w:rPr>
              <w:t> 0.0</w:t>
            </w:r>
          </w:p>
        </w:tc>
      </w:tr>
      <w:tr w:rsidR="00B31EA9" w:rsidTr="00281545">
        <w:tc>
          <w:tcPr>
            <w:tcW w:w="2660" w:type="dxa"/>
            <w:vAlign w:val="bottom"/>
          </w:tcPr>
          <w:p w:rsidR="00B31EA9" w:rsidRPr="001F6F2E" w:rsidRDefault="00B31EA9" w:rsidP="00281545">
            <w:pPr>
              <w:pStyle w:val="TableBodyText"/>
              <w:keepNext/>
              <w:jc w:val="left"/>
              <w:rPr>
                <w:rFonts w:ascii="Arial" w:hAnsi="Arial" w:cs="Arial"/>
                <w:i/>
                <w:iCs/>
                <w:sz w:val="18"/>
                <w:szCs w:val="18"/>
              </w:rPr>
            </w:pPr>
            <w:r w:rsidRPr="001F6F2E">
              <w:rPr>
                <w:sz w:val="20"/>
              </w:rPr>
              <w:t>Less disposals</w:t>
            </w:r>
          </w:p>
        </w:tc>
        <w:tc>
          <w:tcPr>
            <w:tcW w:w="1162" w:type="dxa"/>
          </w:tcPr>
          <w:p w:rsidR="00B31EA9" w:rsidRPr="009C594B" w:rsidRDefault="00AE2B85" w:rsidP="009C594B">
            <w:pPr>
              <w:jc w:val="center"/>
              <w:rPr>
                <w:rFonts w:ascii="Arial Narrow" w:hAnsi="Arial Narrow" w:cs="Arial"/>
                <w:sz w:val="20"/>
              </w:rPr>
            </w:pPr>
            <w:r w:rsidRPr="00AE2B85">
              <w:rPr>
                <w:rFonts w:ascii="Arial Narrow" w:hAnsi="Arial Narrow" w:cs="Arial"/>
                <w:sz w:val="20"/>
              </w:rPr>
              <w:t> 0.0</w:t>
            </w:r>
          </w:p>
        </w:tc>
        <w:tc>
          <w:tcPr>
            <w:tcW w:w="1162" w:type="dxa"/>
          </w:tcPr>
          <w:p w:rsidR="00B31EA9" w:rsidRPr="009C594B" w:rsidRDefault="00AE2B85" w:rsidP="009C594B">
            <w:pPr>
              <w:jc w:val="center"/>
              <w:rPr>
                <w:rFonts w:ascii="Arial Narrow" w:hAnsi="Arial Narrow" w:cs="Arial"/>
                <w:sz w:val="20"/>
              </w:rPr>
            </w:pPr>
            <w:r w:rsidRPr="00AE2B85">
              <w:rPr>
                <w:rFonts w:ascii="Arial Narrow" w:hAnsi="Arial Narrow" w:cs="Arial"/>
                <w:sz w:val="20"/>
              </w:rPr>
              <w:t> 0.0</w:t>
            </w:r>
          </w:p>
        </w:tc>
        <w:tc>
          <w:tcPr>
            <w:tcW w:w="1163" w:type="dxa"/>
          </w:tcPr>
          <w:p w:rsidR="00B31EA9" w:rsidRPr="009C594B" w:rsidRDefault="00AE2B85" w:rsidP="009C594B">
            <w:pPr>
              <w:jc w:val="center"/>
              <w:rPr>
                <w:rFonts w:ascii="Arial Narrow" w:hAnsi="Arial Narrow" w:cs="Arial"/>
                <w:sz w:val="20"/>
              </w:rPr>
            </w:pPr>
            <w:r w:rsidRPr="00AE2B85">
              <w:rPr>
                <w:rFonts w:ascii="Arial Narrow" w:hAnsi="Arial Narrow" w:cs="Arial"/>
                <w:sz w:val="20"/>
              </w:rPr>
              <w:t> 0.0</w:t>
            </w:r>
          </w:p>
        </w:tc>
        <w:tc>
          <w:tcPr>
            <w:tcW w:w="1162" w:type="dxa"/>
          </w:tcPr>
          <w:p w:rsidR="00B31EA9" w:rsidRPr="009C594B" w:rsidRDefault="00AE2B85" w:rsidP="009C594B">
            <w:pPr>
              <w:jc w:val="center"/>
              <w:rPr>
                <w:rFonts w:ascii="Arial Narrow" w:hAnsi="Arial Narrow" w:cs="Arial"/>
                <w:sz w:val="20"/>
              </w:rPr>
            </w:pPr>
            <w:r w:rsidRPr="00AE2B85">
              <w:rPr>
                <w:rFonts w:ascii="Arial Narrow" w:hAnsi="Arial Narrow" w:cs="Arial"/>
                <w:sz w:val="20"/>
              </w:rPr>
              <w:t> 0.0</w:t>
            </w:r>
          </w:p>
        </w:tc>
        <w:tc>
          <w:tcPr>
            <w:tcW w:w="1163" w:type="dxa"/>
          </w:tcPr>
          <w:p w:rsidR="00B31EA9" w:rsidRPr="009C594B" w:rsidRDefault="00AE2B85" w:rsidP="009C594B">
            <w:pPr>
              <w:jc w:val="center"/>
              <w:rPr>
                <w:rFonts w:ascii="Arial Narrow" w:hAnsi="Arial Narrow" w:cs="Arial"/>
                <w:sz w:val="20"/>
              </w:rPr>
            </w:pPr>
            <w:r w:rsidRPr="00AE2B85">
              <w:rPr>
                <w:rFonts w:ascii="Arial Narrow" w:hAnsi="Arial Narrow" w:cs="Arial"/>
                <w:sz w:val="20"/>
              </w:rPr>
              <w:t> 0.0</w:t>
            </w:r>
          </w:p>
        </w:tc>
      </w:tr>
      <w:tr w:rsidR="009C594B" w:rsidRPr="00EA54DD" w:rsidTr="00D6470A">
        <w:tc>
          <w:tcPr>
            <w:tcW w:w="2660" w:type="dxa"/>
            <w:vAlign w:val="center"/>
          </w:tcPr>
          <w:p w:rsidR="009C594B" w:rsidRPr="001F6F2E" w:rsidRDefault="009C594B" w:rsidP="00A71E82">
            <w:pPr>
              <w:pStyle w:val="TableBodyTextBold"/>
              <w:jc w:val="left"/>
              <w:rPr>
                <w:sz w:val="20"/>
              </w:rPr>
            </w:pPr>
            <w:r w:rsidRPr="001F6F2E">
              <w:rPr>
                <w:sz w:val="20"/>
              </w:rPr>
              <w:t xml:space="preserve">Closing </w:t>
            </w:r>
            <w:r w:rsidR="00A71E82">
              <w:rPr>
                <w:sz w:val="20"/>
              </w:rPr>
              <w:t>C</w:t>
            </w:r>
            <w:r w:rsidRPr="001F6F2E">
              <w:rPr>
                <w:sz w:val="20"/>
              </w:rPr>
              <w:t xml:space="preserve">apital </w:t>
            </w:r>
            <w:r w:rsidR="00A71E82">
              <w:rPr>
                <w:sz w:val="20"/>
              </w:rPr>
              <w:t>B</w:t>
            </w:r>
            <w:r w:rsidRPr="001F6F2E">
              <w:rPr>
                <w:sz w:val="20"/>
              </w:rPr>
              <w:t>ase</w:t>
            </w:r>
          </w:p>
        </w:tc>
        <w:tc>
          <w:tcPr>
            <w:tcW w:w="1162" w:type="dxa"/>
          </w:tcPr>
          <w:p w:rsidR="009C594B" w:rsidRPr="009C594B" w:rsidRDefault="009C594B" w:rsidP="009C594B">
            <w:pPr>
              <w:jc w:val="center"/>
              <w:rPr>
                <w:rFonts w:ascii="Arial Narrow" w:hAnsi="Arial Narrow" w:cs="Arial"/>
                <w:b/>
                <w:sz w:val="20"/>
              </w:rPr>
            </w:pPr>
            <w:r w:rsidRPr="009C594B">
              <w:rPr>
                <w:rFonts w:ascii="Arial Narrow" w:hAnsi="Arial Narrow" w:cs="Arial"/>
                <w:b/>
                <w:sz w:val="20"/>
              </w:rPr>
              <w:t xml:space="preserve"> 4</w:t>
            </w:r>
            <w:r w:rsidR="00B31EA9">
              <w:rPr>
                <w:rFonts w:ascii="Arial Narrow" w:hAnsi="Arial Narrow" w:cs="Arial"/>
                <w:b/>
                <w:sz w:val="20"/>
              </w:rPr>
              <w:t>17</w:t>
            </w:r>
            <w:r w:rsidRPr="009C594B">
              <w:rPr>
                <w:rFonts w:ascii="Arial Narrow" w:hAnsi="Arial Narrow" w:cs="Arial"/>
                <w:b/>
                <w:sz w:val="20"/>
              </w:rPr>
              <w:t>.</w:t>
            </w:r>
            <w:r w:rsidR="00B31EA9">
              <w:rPr>
                <w:rFonts w:ascii="Arial Narrow" w:hAnsi="Arial Narrow" w:cs="Arial"/>
                <w:b/>
                <w:sz w:val="20"/>
              </w:rPr>
              <w:t>1</w:t>
            </w:r>
            <w:r w:rsidRPr="009C594B">
              <w:rPr>
                <w:rFonts w:ascii="Arial Narrow" w:hAnsi="Arial Narrow" w:cs="Arial"/>
                <w:b/>
                <w:sz w:val="20"/>
              </w:rPr>
              <w:t xml:space="preserve"> </w:t>
            </w:r>
          </w:p>
        </w:tc>
        <w:tc>
          <w:tcPr>
            <w:tcW w:w="1162" w:type="dxa"/>
          </w:tcPr>
          <w:p w:rsidR="009C594B" w:rsidRPr="009C594B" w:rsidRDefault="009C594B" w:rsidP="009C594B">
            <w:pPr>
              <w:jc w:val="center"/>
              <w:rPr>
                <w:rFonts w:ascii="Arial Narrow" w:hAnsi="Arial Narrow" w:cs="Arial"/>
                <w:b/>
                <w:sz w:val="20"/>
              </w:rPr>
            </w:pPr>
            <w:r w:rsidRPr="009C594B">
              <w:rPr>
                <w:rFonts w:ascii="Arial Narrow" w:hAnsi="Arial Narrow" w:cs="Arial"/>
                <w:b/>
                <w:sz w:val="20"/>
              </w:rPr>
              <w:t xml:space="preserve"> 4</w:t>
            </w:r>
            <w:r w:rsidR="00B31EA9">
              <w:rPr>
                <w:rFonts w:ascii="Arial Narrow" w:hAnsi="Arial Narrow" w:cs="Arial"/>
                <w:b/>
                <w:sz w:val="20"/>
              </w:rPr>
              <w:t>1</w:t>
            </w:r>
            <w:r w:rsidRPr="009C594B">
              <w:rPr>
                <w:rFonts w:ascii="Arial Narrow" w:hAnsi="Arial Narrow" w:cs="Arial"/>
                <w:b/>
                <w:sz w:val="20"/>
              </w:rPr>
              <w:t>5.</w:t>
            </w:r>
            <w:r w:rsidR="00B31EA9">
              <w:rPr>
                <w:rFonts w:ascii="Arial Narrow" w:hAnsi="Arial Narrow" w:cs="Arial"/>
                <w:b/>
                <w:sz w:val="20"/>
              </w:rPr>
              <w:t>9</w:t>
            </w:r>
            <w:r w:rsidRPr="009C594B">
              <w:rPr>
                <w:rFonts w:ascii="Arial Narrow" w:hAnsi="Arial Narrow" w:cs="Arial"/>
                <w:b/>
                <w:sz w:val="20"/>
              </w:rPr>
              <w:t xml:space="preserve"> </w:t>
            </w:r>
          </w:p>
        </w:tc>
        <w:tc>
          <w:tcPr>
            <w:tcW w:w="1163" w:type="dxa"/>
          </w:tcPr>
          <w:p w:rsidR="009C594B" w:rsidRPr="009C594B" w:rsidRDefault="009C594B" w:rsidP="009C594B">
            <w:pPr>
              <w:jc w:val="center"/>
              <w:rPr>
                <w:rFonts w:ascii="Arial Narrow" w:hAnsi="Arial Narrow" w:cs="Arial"/>
                <w:b/>
                <w:sz w:val="20"/>
              </w:rPr>
            </w:pPr>
            <w:r w:rsidRPr="009C594B">
              <w:rPr>
                <w:rFonts w:ascii="Arial Narrow" w:hAnsi="Arial Narrow" w:cs="Arial"/>
                <w:b/>
                <w:sz w:val="20"/>
              </w:rPr>
              <w:t xml:space="preserve"> 4</w:t>
            </w:r>
            <w:r w:rsidR="00B31EA9">
              <w:rPr>
                <w:rFonts w:ascii="Arial Narrow" w:hAnsi="Arial Narrow" w:cs="Arial"/>
                <w:b/>
                <w:sz w:val="20"/>
              </w:rPr>
              <w:t>1</w:t>
            </w:r>
            <w:r w:rsidRPr="009C594B">
              <w:rPr>
                <w:rFonts w:ascii="Arial Narrow" w:hAnsi="Arial Narrow" w:cs="Arial"/>
                <w:b/>
                <w:sz w:val="20"/>
              </w:rPr>
              <w:t>2.</w:t>
            </w:r>
            <w:r w:rsidR="00B31EA9">
              <w:rPr>
                <w:rFonts w:ascii="Arial Narrow" w:hAnsi="Arial Narrow" w:cs="Arial"/>
                <w:b/>
                <w:sz w:val="20"/>
              </w:rPr>
              <w:t>1</w:t>
            </w:r>
            <w:r w:rsidRPr="009C594B">
              <w:rPr>
                <w:rFonts w:ascii="Arial Narrow" w:hAnsi="Arial Narrow" w:cs="Arial"/>
                <w:b/>
                <w:sz w:val="20"/>
              </w:rPr>
              <w:t xml:space="preserve"> </w:t>
            </w:r>
          </w:p>
        </w:tc>
        <w:tc>
          <w:tcPr>
            <w:tcW w:w="1162" w:type="dxa"/>
          </w:tcPr>
          <w:p w:rsidR="009C594B" w:rsidRPr="009C594B" w:rsidRDefault="009C594B" w:rsidP="009C594B">
            <w:pPr>
              <w:jc w:val="center"/>
              <w:rPr>
                <w:rFonts w:ascii="Arial Narrow" w:hAnsi="Arial Narrow" w:cs="Arial"/>
                <w:b/>
                <w:sz w:val="20"/>
              </w:rPr>
            </w:pPr>
            <w:r w:rsidRPr="009C594B">
              <w:rPr>
                <w:rFonts w:ascii="Arial Narrow" w:hAnsi="Arial Narrow" w:cs="Arial"/>
                <w:b/>
                <w:sz w:val="20"/>
              </w:rPr>
              <w:t xml:space="preserve"> 4</w:t>
            </w:r>
            <w:r w:rsidR="00B31EA9">
              <w:rPr>
                <w:rFonts w:ascii="Arial Narrow" w:hAnsi="Arial Narrow" w:cs="Arial"/>
                <w:b/>
                <w:sz w:val="20"/>
              </w:rPr>
              <w:t>08</w:t>
            </w:r>
            <w:r w:rsidRPr="009C594B">
              <w:rPr>
                <w:rFonts w:ascii="Arial Narrow" w:hAnsi="Arial Narrow" w:cs="Arial"/>
                <w:b/>
                <w:sz w:val="20"/>
              </w:rPr>
              <w:t>.</w:t>
            </w:r>
            <w:r w:rsidR="00B31EA9">
              <w:rPr>
                <w:rFonts w:ascii="Arial Narrow" w:hAnsi="Arial Narrow" w:cs="Arial"/>
                <w:b/>
                <w:sz w:val="20"/>
              </w:rPr>
              <w:t>6</w:t>
            </w:r>
            <w:r w:rsidRPr="009C594B">
              <w:rPr>
                <w:rFonts w:ascii="Arial Narrow" w:hAnsi="Arial Narrow" w:cs="Arial"/>
                <w:b/>
                <w:sz w:val="20"/>
              </w:rPr>
              <w:t xml:space="preserve"> </w:t>
            </w:r>
          </w:p>
        </w:tc>
        <w:tc>
          <w:tcPr>
            <w:tcW w:w="1163" w:type="dxa"/>
          </w:tcPr>
          <w:p w:rsidR="009C594B" w:rsidRPr="009C594B" w:rsidRDefault="009C594B" w:rsidP="009C594B">
            <w:pPr>
              <w:jc w:val="center"/>
              <w:rPr>
                <w:rFonts w:ascii="Arial Narrow" w:hAnsi="Arial Narrow" w:cs="Arial"/>
                <w:b/>
                <w:sz w:val="20"/>
              </w:rPr>
            </w:pPr>
            <w:r w:rsidRPr="009C594B">
              <w:rPr>
                <w:rFonts w:ascii="Arial Narrow" w:hAnsi="Arial Narrow" w:cs="Arial"/>
                <w:b/>
                <w:sz w:val="20"/>
              </w:rPr>
              <w:t xml:space="preserve"> 4</w:t>
            </w:r>
            <w:r w:rsidR="00B31EA9">
              <w:rPr>
                <w:rFonts w:ascii="Arial Narrow" w:hAnsi="Arial Narrow" w:cs="Arial"/>
                <w:b/>
                <w:sz w:val="20"/>
              </w:rPr>
              <w:t>05</w:t>
            </w:r>
            <w:r w:rsidRPr="009C594B">
              <w:rPr>
                <w:rFonts w:ascii="Arial Narrow" w:hAnsi="Arial Narrow" w:cs="Arial"/>
                <w:b/>
                <w:sz w:val="20"/>
              </w:rPr>
              <w:t>.</w:t>
            </w:r>
            <w:r w:rsidR="00B31EA9">
              <w:rPr>
                <w:rFonts w:ascii="Arial Narrow" w:hAnsi="Arial Narrow" w:cs="Arial"/>
                <w:b/>
                <w:sz w:val="20"/>
              </w:rPr>
              <w:t>1</w:t>
            </w:r>
            <w:r w:rsidRPr="009C594B">
              <w:rPr>
                <w:rFonts w:ascii="Arial Narrow" w:hAnsi="Arial Narrow" w:cs="Arial"/>
                <w:b/>
                <w:sz w:val="20"/>
              </w:rPr>
              <w:t xml:space="preserve"> </w:t>
            </w:r>
          </w:p>
        </w:tc>
      </w:tr>
    </w:tbl>
    <w:p w:rsidR="0047306B" w:rsidRDefault="0047306B" w:rsidP="0047306B">
      <w:pPr>
        <w:pStyle w:val="Heading1"/>
      </w:pPr>
      <w:bookmarkStart w:id="176" w:name="_Toc333585067"/>
      <w:r>
        <w:lastRenderedPageBreak/>
        <w:t xml:space="preserve">Forecast </w:t>
      </w:r>
      <w:r w:rsidR="005B6047">
        <w:t xml:space="preserve">network demand and </w:t>
      </w:r>
      <w:r>
        <w:t>utilisation</w:t>
      </w:r>
      <w:bookmarkEnd w:id="176"/>
    </w:p>
    <w:p w:rsidR="00F12C71" w:rsidRPr="00A732B6" w:rsidRDefault="00F12C71" w:rsidP="00F12C71">
      <w:pPr>
        <w:pStyle w:val="Heading2"/>
        <w:rPr>
          <w:i w:val="0"/>
        </w:rPr>
      </w:pPr>
      <w:bookmarkStart w:id="177" w:name="_Toc333585068"/>
      <w:r w:rsidRPr="00A732B6">
        <w:rPr>
          <w:i w:val="0"/>
        </w:rPr>
        <w:t>Forecast customer numbers and volumes</w:t>
      </w:r>
      <w:bookmarkEnd w:id="177"/>
    </w:p>
    <w:p w:rsidR="00F12C71" w:rsidRDefault="00F12C71" w:rsidP="00F12C71">
      <w:pPr>
        <w:pStyle w:val="BodyText"/>
      </w:pPr>
      <w:r>
        <w:t xml:space="preserve">Forecast customer numbers and volumes by customer class for the access arrangement period are set out in </w:t>
      </w:r>
      <w:r w:rsidR="00FE05B2">
        <w:fldChar w:fldCharType="begin"/>
      </w:r>
      <w:r>
        <w:instrText xml:space="preserve"> REF _Ref273428472 \h </w:instrText>
      </w:r>
      <w:r w:rsidR="00FE05B2">
        <w:fldChar w:fldCharType="separate"/>
      </w:r>
      <w:r w:rsidR="006A2A3C" w:rsidRPr="002C6B89">
        <w:rPr>
          <w:iCs/>
        </w:rPr>
        <w:t xml:space="preserve">Table </w:t>
      </w:r>
      <w:r w:rsidR="006A2A3C">
        <w:rPr>
          <w:bCs/>
          <w:iCs/>
          <w:noProof/>
        </w:rPr>
        <w:t>4</w:t>
      </w:r>
      <w:r w:rsidR="006A2A3C">
        <w:rPr>
          <w:iCs/>
        </w:rPr>
        <w:t>.</w:t>
      </w:r>
      <w:r w:rsidR="006A2A3C">
        <w:rPr>
          <w:bCs/>
          <w:iCs/>
          <w:noProof/>
        </w:rPr>
        <w:t>1</w:t>
      </w:r>
      <w:r w:rsidR="00FE05B2">
        <w:fldChar w:fldCharType="end"/>
      </w:r>
      <w:r>
        <w:t xml:space="preserve"> </w:t>
      </w:r>
      <w:r w:rsidR="00FE05B2">
        <w:fldChar w:fldCharType="begin"/>
      </w:r>
      <w:r>
        <w:instrText xml:space="preserve"> REF _Ref273428475 \p \h </w:instrText>
      </w:r>
      <w:r w:rsidR="00FE05B2">
        <w:fldChar w:fldCharType="separate"/>
      </w:r>
      <w:r w:rsidR="006A2A3C">
        <w:t>below</w:t>
      </w:r>
      <w:r w:rsidR="00FE05B2">
        <w:fldChar w:fldCharType="end"/>
      </w:r>
      <w:r>
        <w:t xml:space="preserve">. </w:t>
      </w:r>
    </w:p>
    <w:p w:rsidR="00F12C71" w:rsidRDefault="00F12C71" w:rsidP="00473C1A">
      <w:pPr>
        <w:pStyle w:val="Caption"/>
        <w:keepNext/>
        <w:ind w:left="1134" w:hanging="1134"/>
        <w:rPr>
          <w:bCs w:val="0"/>
          <w:iCs/>
          <w:sz w:val="22"/>
        </w:rPr>
      </w:pPr>
      <w:bookmarkStart w:id="178" w:name="_Ref273428472"/>
      <w:bookmarkStart w:id="179" w:name="_Ref273428475"/>
      <w:r w:rsidRPr="002C6B89">
        <w:rPr>
          <w:bCs w:val="0"/>
          <w:iCs/>
          <w:sz w:val="22"/>
        </w:rPr>
        <w:t xml:space="preserve">Table </w:t>
      </w:r>
      <w:r w:rsidR="00FE05B2">
        <w:rPr>
          <w:bCs w:val="0"/>
          <w:iCs/>
          <w:sz w:val="22"/>
        </w:rPr>
        <w:fldChar w:fldCharType="begin"/>
      </w:r>
      <w:r w:rsidR="00BA6B4B">
        <w:rPr>
          <w:bCs w:val="0"/>
          <w:iCs/>
          <w:sz w:val="22"/>
        </w:rPr>
        <w:instrText xml:space="preserve"> STYLEREF 1 \s </w:instrText>
      </w:r>
      <w:r w:rsidR="00FE05B2">
        <w:rPr>
          <w:bCs w:val="0"/>
          <w:iCs/>
          <w:sz w:val="22"/>
        </w:rPr>
        <w:fldChar w:fldCharType="separate"/>
      </w:r>
      <w:r w:rsidR="006A2A3C">
        <w:rPr>
          <w:bCs w:val="0"/>
          <w:iCs/>
          <w:noProof/>
          <w:sz w:val="22"/>
        </w:rPr>
        <w:t>4</w:t>
      </w:r>
      <w:r w:rsidR="00FE05B2">
        <w:rPr>
          <w:bCs w:val="0"/>
          <w:iCs/>
          <w:sz w:val="22"/>
        </w:rPr>
        <w:fldChar w:fldCharType="end"/>
      </w:r>
      <w:r w:rsidR="00BA6B4B">
        <w:rPr>
          <w:bCs w:val="0"/>
          <w:iCs/>
          <w:sz w:val="22"/>
        </w:rPr>
        <w:t>.</w:t>
      </w:r>
      <w:r w:rsidR="00FE05B2">
        <w:rPr>
          <w:bCs w:val="0"/>
          <w:iCs/>
          <w:sz w:val="22"/>
        </w:rPr>
        <w:fldChar w:fldCharType="begin"/>
      </w:r>
      <w:r w:rsidR="00BA6B4B">
        <w:rPr>
          <w:bCs w:val="0"/>
          <w:iCs/>
          <w:sz w:val="22"/>
        </w:rPr>
        <w:instrText xml:space="preserve"> SEQ Table \* ARABIC \s 1 </w:instrText>
      </w:r>
      <w:r w:rsidR="00FE05B2">
        <w:rPr>
          <w:bCs w:val="0"/>
          <w:iCs/>
          <w:sz w:val="22"/>
        </w:rPr>
        <w:fldChar w:fldCharType="separate"/>
      </w:r>
      <w:r w:rsidR="006A2A3C">
        <w:rPr>
          <w:bCs w:val="0"/>
          <w:iCs/>
          <w:noProof/>
          <w:sz w:val="22"/>
        </w:rPr>
        <w:t>1</w:t>
      </w:r>
      <w:r w:rsidR="00FE05B2">
        <w:rPr>
          <w:bCs w:val="0"/>
          <w:iCs/>
          <w:sz w:val="22"/>
        </w:rPr>
        <w:fldChar w:fldCharType="end"/>
      </w:r>
      <w:bookmarkEnd w:id="178"/>
      <w:r w:rsidRPr="002C6B89">
        <w:rPr>
          <w:bCs w:val="0"/>
          <w:iCs/>
          <w:sz w:val="22"/>
        </w:rPr>
        <w:t xml:space="preserve"> – </w:t>
      </w:r>
      <w:r>
        <w:rPr>
          <w:bCs w:val="0"/>
          <w:iCs/>
          <w:sz w:val="22"/>
        </w:rPr>
        <w:t xml:space="preserve">Forecast customer numbers and volumes by customer class over the </w:t>
      </w:r>
      <w:r w:rsidR="00D535B9">
        <w:rPr>
          <w:bCs w:val="0"/>
          <w:iCs/>
          <w:sz w:val="22"/>
        </w:rPr>
        <w:t>A</w:t>
      </w:r>
      <w:r>
        <w:rPr>
          <w:bCs w:val="0"/>
          <w:iCs/>
          <w:sz w:val="22"/>
        </w:rPr>
        <w:t xml:space="preserve">ccess </w:t>
      </w:r>
      <w:r w:rsidR="00D535B9">
        <w:rPr>
          <w:bCs w:val="0"/>
          <w:iCs/>
          <w:sz w:val="22"/>
        </w:rPr>
        <w:t>A</w:t>
      </w:r>
      <w:r>
        <w:rPr>
          <w:bCs w:val="0"/>
          <w:iCs/>
          <w:sz w:val="22"/>
        </w:rPr>
        <w:t xml:space="preserve">rrangement </w:t>
      </w:r>
      <w:r w:rsidR="00D535B9">
        <w:rPr>
          <w:bCs w:val="0"/>
          <w:iCs/>
          <w:sz w:val="22"/>
        </w:rPr>
        <w:t>P</w:t>
      </w:r>
      <w:r>
        <w:rPr>
          <w:bCs w:val="0"/>
          <w:iCs/>
          <w:sz w:val="22"/>
        </w:rPr>
        <w:t xml:space="preserve">eriod </w:t>
      </w:r>
      <w:bookmarkEnd w:id="179"/>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tblPr>
      <w:tblGrid>
        <w:gridCol w:w="2125"/>
        <w:gridCol w:w="1276"/>
        <w:gridCol w:w="1276"/>
        <w:gridCol w:w="1276"/>
        <w:gridCol w:w="1276"/>
        <w:gridCol w:w="1276"/>
      </w:tblGrid>
      <w:tr w:rsidR="000A2D21" w:rsidRPr="0023074A" w:rsidTr="00D41121">
        <w:tc>
          <w:tcPr>
            <w:tcW w:w="2125" w:type="dxa"/>
            <w:tcBorders>
              <w:top w:val="nil"/>
              <w:left w:val="nil"/>
              <w:bottom w:val="nil"/>
              <w:right w:val="nil"/>
              <w:tl2br w:val="nil"/>
              <w:tr2bl w:val="nil"/>
            </w:tcBorders>
            <w:shd w:val="clear" w:color="auto" w:fill="333333"/>
          </w:tcPr>
          <w:p w:rsidR="000A2D21" w:rsidRPr="0023074A" w:rsidRDefault="000A2D21" w:rsidP="00DC1337">
            <w:pPr>
              <w:pStyle w:val="BodyText"/>
              <w:keepNext/>
              <w:jc w:val="left"/>
              <w:rPr>
                <w:rFonts w:ascii="Arial Narrow" w:hAnsi="Arial Narrow"/>
                <w:b/>
                <w:bCs/>
                <w:color w:val="FFFFFF"/>
                <w:sz w:val="20"/>
              </w:rPr>
            </w:pPr>
          </w:p>
        </w:tc>
        <w:tc>
          <w:tcPr>
            <w:tcW w:w="1276"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2012/13</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2013/14</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2014/15</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2015/16</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2016/17</w:t>
            </w:r>
          </w:p>
        </w:tc>
      </w:tr>
      <w:tr w:rsidR="000A2D21" w:rsidRPr="0023074A" w:rsidTr="00D41121">
        <w:tc>
          <w:tcPr>
            <w:tcW w:w="2125" w:type="dxa"/>
            <w:shd w:val="clear" w:color="auto" w:fill="auto"/>
          </w:tcPr>
          <w:p w:rsidR="000A2D21" w:rsidRPr="0023074A" w:rsidRDefault="0028260E" w:rsidP="00DC1337">
            <w:pPr>
              <w:pStyle w:val="BodyText"/>
              <w:keepNext/>
              <w:jc w:val="left"/>
              <w:rPr>
                <w:rFonts w:ascii="Arial Narrow" w:hAnsi="Arial Narrow"/>
                <w:sz w:val="20"/>
              </w:rPr>
            </w:pPr>
            <w:r>
              <w:rPr>
                <w:rFonts w:ascii="Arial Narrow" w:hAnsi="Arial Narrow"/>
                <w:sz w:val="20"/>
              </w:rPr>
              <w:t>Customers</w:t>
            </w:r>
          </w:p>
        </w:tc>
        <w:tc>
          <w:tcPr>
            <w:tcW w:w="1276" w:type="dxa"/>
            <w:shd w:val="clear" w:color="auto" w:fill="auto"/>
            <w:vAlign w:val="center"/>
          </w:tcPr>
          <w:p w:rsidR="000A2D21" w:rsidRPr="0023074A" w:rsidRDefault="00D41121" w:rsidP="00DC1337">
            <w:pPr>
              <w:jc w:val="center"/>
              <w:rPr>
                <w:rFonts w:ascii="Arial Narrow" w:hAnsi="Arial Narrow"/>
                <w:sz w:val="20"/>
              </w:rPr>
            </w:pPr>
            <w:r>
              <w:rPr>
                <w:rFonts w:ascii="Arial Narrow" w:hAnsi="Arial Narrow"/>
                <w:sz w:val="20"/>
              </w:rPr>
              <w:t>10</w:t>
            </w:r>
          </w:p>
        </w:tc>
        <w:tc>
          <w:tcPr>
            <w:tcW w:w="1276" w:type="dxa"/>
            <w:shd w:val="clear" w:color="auto" w:fill="auto"/>
            <w:vAlign w:val="center"/>
          </w:tcPr>
          <w:p w:rsidR="000A2D21" w:rsidRPr="0023074A" w:rsidRDefault="00D41121" w:rsidP="00DC1337">
            <w:pPr>
              <w:jc w:val="center"/>
              <w:rPr>
                <w:rFonts w:ascii="Arial Narrow" w:hAnsi="Arial Narrow"/>
                <w:sz w:val="20"/>
              </w:rPr>
            </w:pPr>
            <w:r>
              <w:rPr>
                <w:rFonts w:ascii="Arial Narrow" w:hAnsi="Arial Narrow"/>
                <w:sz w:val="20"/>
              </w:rPr>
              <w:t>10</w:t>
            </w:r>
          </w:p>
        </w:tc>
        <w:tc>
          <w:tcPr>
            <w:tcW w:w="1276" w:type="dxa"/>
            <w:shd w:val="clear" w:color="auto" w:fill="auto"/>
            <w:vAlign w:val="center"/>
          </w:tcPr>
          <w:p w:rsidR="000A2D21" w:rsidRPr="0023074A" w:rsidRDefault="00D41121" w:rsidP="00DC1337">
            <w:pPr>
              <w:jc w:val="center"/>
              <w:rPr>
                <w:rFonts w:ascii="Arial Narrow" w:hAnsi="Arial Narrow"/>
                <w:sz w:val="20"/>
              </w:rPr>
            </w:pPr>
            <w:r>
              <w:rPr>
                <w:rFonts w:ascii="Arial Narrow" w:hAnsi="Arial Narrow"/>
                <w:sz w:val="20"/>
              </w:rPr>
              <w:t>10</w:t>
            </w:r>
          </w:p>
        </w:tc>
        <w:tc>
          <w:tcPr>
            <w:tcW w:w="1276" w:type="dxa"/>
            <w:shd w:val="clear" w:color="auto" w:fill="auto"/>
            <w:vAlign w:val="center"/>
          </w:tcPr>
          <w:p w:rsidR="000A2D21" w:rsidRPr="0023074A" w:rsidRDefault="00D41121" w:rsidP="00DC1337">
            <w:pPr>
              <w:jc w:val="center"/>
              <w:rPr>
                <w:rFonts w:ascii="Arial Narrow" w:hAnsi="Arial Narrow"/>
                <w:sz w:val="20"/>
              </w:rPr>
            </w:pPr>
            <w:r>
              <w:rPr>
                <w:rFonts w:ascii="Arial Narrow" w:hAnsi="Arial Narrow"/>
                <w:sz w:val="20"/>
              </w:rPr>
              <w:t>10</w:t>
            </w:r>
          </w:p>
        </w:tc>
        <w:tc>
          <w:tcPr>
            <w:tcW w:w="1276" w:type="dxa"/>
            <w:shd w:val="clear" w:color="auto" w:fill="auto"/>
            <w:vAlign w:val="center"/>
          </w:tcPr>
          <w:p w:rsidR="000A2D21" w:rsidRPr="0023074A" w:rsidRDefault="00D41121" w:rsidP="00DC1337">
            <w:pPr>
              <w:jc w:val="center"/>
              <w:rPr>
                <w:rFonts w:ascii="Arial Narrow" w:hAnsi="Arial Narrow"/>
                <w:sz w:val="20"/>
              </w:rPr>
            </w:pPr>
            <w:r>
              <w:rPr>
                <w:rFonts w:ascii="Arial Narrow" w:hAnsi="Arial Narrow"/>
                <w:sz w:val="20"/>
              </w:rPr>
              <w:t>9</w:t>
            </w:r>
          </w:p>
        </w:tc>
      </w:tr>
      <w:tr w:rsidR="005A7067" w:rsidRPr="0023074A" w:rsidTr="00D41121">
        <w:tc>
          <w:tcPr>
            <w:tcW w:w="2125" w:type="dxa"/>
            <w:shd w:val="clear" w:color="auto" w:fill="auto"/>
          </w:tcPr>
          <w:p w:rsidR="005A7067" w:rsidRPr="0023074A" w:rsidRDefault="005A7067" w:rsidP="00DC1337">
            <w:pPr>
              <w:pStyle w:val="BodyText"/>
              <w:jc w:val="left"/>
              <w:rPr>
                <w:rFonts w:ascii="Arial Narrow" w:hAnsi="Arial Narrow"/>
                <w:b/>
                <w:color w:val="333333"/>
                <w:sz w:val="20"/>
              </w:rPr>
            </w:pPr>
            <w:r>
              <w:rPr>
                <w:rFonts w:ascii="Arial Narrow" w:hAnsi="Arial Narrow"/>
                <w:b/>
                <w:color w:val="333333"/>
                <w:sz w:val="20"/>
              </w:rPr>
              <w:t>Total Volume (TJ)</w:t>
            </w:r>
          </w:p>
        </w:tc>
        <w:tc>
          <w:tcPr>
            <w:tcW w:w="1276" w:type="dxa"/>
            <w:shd w:val="clear" w:color="auto" w:fill="auto"/>
            <w:vAlign w:val="center"/>
          </w:tcPr>
          <w:p w:rsidR="005A7067" w:rsidRDefault="005A7067" w:rsidP="0030350A">
            <w:pPr>
              <w:jc w:val="center"/>
              <w:rPr>
                <w:rFonts w:ascii="Arial Narrow" w:hAnsi="Arial Narrow" w:cs="Arial"/>
                <w:b/>
                <w:bCs/>
                <w:color w:val="000000"/>
                <w:sz w:val="18"/>
                <w:szCs w:val="18"/>
              </w:rPr>
            </w:pPr>
            <w:r>
              <w:rPr>
                <w:rFonts w:ascii="Arial Narrow" w:hAnsi="Arial Narrow" w:cs="Arial"/>
                <w:b/>
                <w:bCs/>
                <w:color w:val="000000"/>
                <w:sz w:val="18"/>
                <w:szCs w:val="18"/>
              </w:rPr>
              <w:t>68,755</w:t>
            </w:r>
          </w:p>
        </w:tc>
        <w:tc>
          <w:tcPr>
            <w:tcW w:w="1276" w:type="dxa"/>
            <w:shd w:val="clear" w:color="auto" w:fill="auto"/>
            <w:vAlign w:val="center"/>
          </w:tcPr>
          <w:p w:rsidR="005A7067" w:rsidRDefault="005A7067" w:rsidP="0030350A">
            <w:pPr>
              <w:jc w:val="center"/>
              <w:rPr>
                <w:rFonts w:ascii="Arial Narrow" w:hAnsi="Arial Narrow" w:cs="Arial"/>
                <w:b/>
                <w:bCs/>
                <w:color w:val="000000"/>
                <w:sz w:val="18"/>
                <w:szCs w:val="18"/>
              </w:rPr>
            </w:pPr>
            <w:r>
              <w:rPr>
                <w:rFonts w:ascii="Arial Narrow" w:hAnsi="Arial Narrow" w:cs="Arial"/>
                <w:b/>
                <w:bCs/>
                <w:color w:val="000000"/>
                <w:sz w:val="18"/>
                <w:szCs w:val="18"/>
              </w:rPr>
              <w:t>69,604</w:t>
            </w:r>
          </w:p>
        </w:tc>
        <w:tc>
          <w:tcPr>
            <w:tcW w:w="1276" w:type="dxa"/>
            <w:shd w:val="clear" w:color="auto" w:fill="auto"/>
            <w:vAlign w:val="center"/>
          </w:tcPr>
          <w:p w:rsidR="005A7067" w:rsidRDefault="005A7067" w:rsidP="0030350A">
            <w:pPr>
              <w:jc w:val="center"/>
              <w:rPr>
                <w:rFonts w:ascii="Arial Narrow" w:hAnsi="Arial Narrow" w:cs="Arial"/>
                <w:b/>
                <w:bCs/>
                <w:color w:val="000000"/>
                <w:sz w:val="18"/>
                <w:szCs w:val="18"/>
              </w:rPr>
            </w:pPr>
            <w:r>
              <w:rPr>
                <w:rFonts w:ascii="Arial Narrow" w:hAnsi="Arial Narrow" w:cs="Arial"/>
                <w:b/>
                <w:bCs/>
                <w:color w:val="000000"/>
                <w:sz w:val="18"/>
                <w:szCs w:val="18"/>
              </w:rPr>
              <w:t>69,752</w:t>
            </w:r>
          </w:p>
        </w:tc>
        <w:tc>
          <w:tcPr>
            <w:tcW w:w="1276" w:type="dxa"/>
            <w:shd w:val="clear" w:color="auto" w:fill="auto"/>
            <w:vAlign w:val="center"/>
          </w:tcPr>
          <w:p w:rsidR="005A7067" w:rsidRDefault="005A7067" w:rsidP="00423635">
            <w:pPr>
              <w:jc w:val="center"/>
              <w:rPr>
                <w:rFonts w:ascii="Arial Narrow" w:hAnsi="Arial Narrow" w:cs="Arial"/>
                <w:b/>
                <w:bCs/>
                <w:color w:val="000000"/>
                <w:sz w:val="18"/>
                <w:szCs w:val="18"/>
              </w:rPr>
            </w:pPr>
            <w:r>
              <w:rPr>
                <w:rFonts w:ascii="Arial Narrow" w:hAnsi="Arial Narrow" w:cs="Arial"/>
                <w:b/>
                <w:bCs/>
                <w:color w:val="000000"/>
                <w:sz w:val="18"/>
                <w:szCs w:val="18"/>
              </w:rPr>
              <w:t>7</w:t>
            </w:r>
            <w:r w:rsidR="00423635">
              <w:rPr>
                <w:rFonts w:ascii="Arial Narrow" w:hAnsi="Arial Narrow" w:cs="Arial"/>
                <w:b/>
                <w:bCs/>
                <w:color w:val="000000"/>
                <w:sz w:val="18"/>
                <w:szCs w:val="18"/>
              </w:rPr>
              <w:t>1,410</w:t>
            </w:r>
          </w:p>
        </w:tc>
        <w:tc>
          <w:tcPr>
            <w:tcW w:w="1276" w:type="dxa"/>
            <w:shd w:val="clear" w:color="auto" w:fill="auto"/>
            <w:vAlign w:val="center"/>
          </w:tcPr>
          <w:p w:rsidR="005A7067" w:rsidRDefault="005A7067" w:rsidP="0058766F">
            <w:pPr>
              <w:jc w:val="center"/>
              <w:rPr>
                <w:rFonts w:ascii="Arial Narrow" w:hAnsi="Arial Narrow" w:cs="Arial"/>
                <w:b/>
                <w:bCs/>
                <w:color w:val="000000"/>
                <w:sz w:val="18"/>
                <w:szCs w:val="18"/>
              </w:rPr>
            </w:pPr>
            <w:r>
              <w:rPr>
                <w:rFonts w:ascii="Arial Narrow" w:hAnsi="Arial Narrow" w:cs="Arial"/>
                <w:b/>
                <w:bCs/>
                <w:color w:val="000000"/>
                <w:sz w:val="18"/>
                <w:szCs w:val="18"/>
              </w:rPr>
              <w:t>6</w:t>
            </w:r>
            <w:r w:rsidR="0058766F">
              <w:rPr>
                <w:rFonts w:ascii="Arial Narrow" w:hAnsi="Arial Narrow" w:cs="Arial"/>
                <w:b/>
                <w:bCs/>
                <w:color w:val="000000"/>
                <w:sz w:val="18"/>
                <w:szCs w:val="18"/>
              </w:rPr>
              <w:t>4,953</w:t>
            </w:r>
          </w:p>
        </w:tc>
      </w:tr>
    </w:tbl>
    <w:p w:rsidR="005B6047" w:rsidRPr="00A732B6" w:rsidRDefault="005B6047" w:rsidP="005B6047">
      <w:pPr>
        <w:pStyle w:val="Heading2"/>
        <w:rPr>
          <w:i w:val="0"/>
        </w:rPr>
      </w:pPr>
      <w:bookmarkStart w:id="180" w:name="_Toc333585069"/>
      <w:r w:rsidRPr="00A732B6">
        <w:rPr>
          <w:i w:val="0"/>
        </w:rPr>
        <w:t>Forecast network capacity and utilisation</w:t>
      </w:r>
      <w:bookmarkEnd w:id="180"/>
    </w:p>
    <w:p w:rsidR="00200541" w:rsidRPr="00200541" w:rsidRDefault="00200541" w:rsidP="00200541">
      <w:pPr>
        <w:pStyle w:val="BodyText"/>
      </w:pPr>
      <w:r w:rsidRPr="00200541">
        <w:t xml:space="preserve">Forecast network capacity and utilisation for the </w:t>
      </w:r>
      <w:r w:rsidR="00D535B9">
        <w:t>A</w:t>
      </w:r>
      <w:r w:rsidRPr="00200541">
        <w:t xml:space="preserve">ccess </w:t>
      </w:r>
      <w:r w:rsidR="00D535B9">
        <w:t>A</w:t>
      </w:r>
      <w:r w:rsidRPr="00200541">
        <w:t xml:space="preserve">rrangement </w:t>
      </w:r>
      <w:r w:rsidR="00D535B9">
        <w:t>P</w:t>
      </w:r>
      <w:r w:rsidRPr="00200541">
        <w:t>eriod</w:t>
      </w:r>
      <w:r w:rsidR="002C6B89">
        <w:rPr>
          <w:rStyle w:val="FootnoteReference"/>
        </w:rPr>
        <w:footnoteReference w:id="13"/>
      </w:r>
      <w:r w:rsidRPr="00200541">
        <w:t xml:space="preserve"> is shown in </w:t>
      </w:r>
      <w:fldSimple w:instr=" REF _Ref273427965 \h  \* MERGEFORMAT ">
        <w:r w:rsidR="006A2A3C" w:rsidRPr="006A2A3C">
          <w:t xml:space="preserve">Table </w:t>
        </w:r>
        <w:r w:rsidR="00BD2EBE" w:rsidRPr="00BD2EBE">
          <w:t>4.2</w:t>
        </w:r>
      </w:fldSimple>
      <w:r w:rsidRPr="00200541">
        <w:t xml:space="preserve"> </w:t>
      </w:r>
      <w:fldSimple w:instr=" REF _Ref273427967 \p \h  \* MERGEFORMAT ">
        <w:r w:rsidR="006A2A3C">
          <w:t>below</w:t>
        </w:r>
      </w:fldSimple>
      <w:r w:rsidRPr="00200541">
        <w:t xml:space="preserve">. </w:t>
      </w:r>
      <w:r w:rsidR="0028260E">
        <w:t xml:space="preserve">Pipeline </w:t>
      </w:r>
      <w:r w:rsidRPr="00200541">
        <w:t xml:space="preserve">capacity has been calculated using aggregated </w:t>
      </w:r>
      <w:r w:rsidR="0028260E">
        <w:t>contracted</w:t>
      </w:r>
      <w:r w:rsidRPr="00200541">
        <w:t xml:space="preserve"> maximum daily quantities.</w:t>
      </w:r>
    </w:p>
    <w:p w:rsidR="003B121C" w:rsidRDefault="003B121C" w:rsidP="00473C1A">
      <w:pPr>
        <w:pStyle w:val="Caption"/>
        <w:keepNext/>
        <w:ind w:left="1134" w:hanging="1134"/>
        <w:rPr>
          <w:bCs w:val="0"/>
          <w:iCs/>
          <w:sz w:val="22"/>
        </w:rPr>
      </w:pPr>
      <w:bookmarkStart w:id="181" w:name="_Ref273427965"/>
      <w:bookmarkStart w:id="182" w:name="_Ref273427967"/>
      <w:r w:rsidRPr="00ED73A3">
        <w:rPr>
          <w:bCs w:val="0"/>
          <w:iCs/>
          <w:sz w:val="22"/>
        </w:rPr>
        <w:t xml:space="preserve">Table </w:t>
      </w:r>
      <w:r w:rsidR="00FE05B2">
        <w:rPr>
          <w:bCs w:val="0"/>
          <w:iCs/>
          <w:sz w:val="22"/>
        </w:rPr>
        <w:fldChar w:fldCharType="begin"/>
      </w:r>
      <w:r w:rsidR="00BA6B4B">
        <w:rPr>
          <w:bCs w:val="0"/>
          <w:iCs/>
          <w:sz w:val="22"/>
        </w:rPr>
        <w:instrText xml:space="preserve"> STYLEREF 1 \s </w:instrText>
      </w:r>
      <w:r w:rsidR="00FE05B2">
        <w:rPr>
          <w:bCs w:val="0"/>
          <w:iCs/>
          <w:sz w:val="22"/>
        </w:rPr>
        <w:fldChar w:fldCharType="separate"/>
      </w:r>
      <w:r w:rsidR="006A2A3C">
        <w:rPr>
          <w:bCs w:val="0"/>
          <w:iCs/>
          <w:noProof/>
          <w:sz w:val="22"/>
        </w:rPr>
        <w:t>4</w:t>
      </w:r>
      <w:r w:rsidR="00FE05B2">
        <w:rPr>
          <w:bCs w:val="0"/>
          <w:iCs/>
          <w:sz w:val="22"/>
        </w:rPr>
        <w:fldChar w:fldCharType="end"/>
      </w:r>
      <w:r w:rsidR="00BA6B4B">
        <w:rPr>
          <w:bCs w:val="0"/>
          <w:iCs/>
          <w:sz w:val="22"/>
        </w:rPr>
        <w:t>.</w:t>
      </w:r>
      <w:r w:rsidR="00FE05B2">
        <w:rPr>
          <w:bCs w:val="0"/>
          <w:iCs/>
          <w:sz w:val="22"/>
        </w:rPr>
        <w:fldChar w:fldCharType="begin"/>
      </w:r>
      <w:r w:rsidR="00BA6B4B">
        <w:rPr>
          <w:bCs w:val="0"/>
          <w:iCs/>
          <w:sz w:val="22"/>
        </w:rPr>
        <w:instrText xml:space="preserve"> SEQ Table \* ARABIC \s 1 </w:instrText>
      </w:r>
      <w:r w:rsidR="00FE05B2">
        <w:rPr>
          <w:bCs w:val="0"/>
          <w:iCs/>
          <w:sz w:val="22"/>
        </w:rPr>
        <w:fldChar w:fldCharType="separate"/>
      </w:r>
      <w:r w:rsidR="006A2A3C">
        <w:rPr>
          <w:bCs w:val="0"/>
          <w:iCs/>
          <w:noProof/>
          <w:sz w:val="22"/>
        </w:rPr>
        <w:t>2</w:t>
      </w:r>
      <w:r w:rsidR="00FE05B2">
        <w:rPr>
          <w:bCs w:val="0"/>
          <w:iCs/>
          <w:sz w:val="22"/>
        </w:rPr>
        <w:fldChar w:fldCharType="end"/>
      </w:r>
      <w:bookmarkEnd w:id="181"/>
      <w:bookmarkEnd w:id="182"/>
      <w:r w:rsidR="00200541">
        <w:rPr>
          <w:bCs w:val="0"/>
          <w:iCs/>
          <w:sz w:val="22"/>
        </w:rPr>
        <w:t xml:space="preserve"> – Forecast network capacity and utilisation for the </w:t>
      </w:r>
      <w:r w:rsidR="00D535B9">
        <w:rPr>
          <w:bCs w:val="0"/>
          <w:iCs/>
          <w:sz w:val="22"/>
        </w:rPr>
        <w:t>A</w:t>
      </w:r>
      <w:r w:rsidR="00200541">
        <w:rPr>
          <w:bCs w:val="0"/>
          <w:iCs/>
          <w:sz w:val="22"/>
        </w:rPr>
        <w:t xml:space="preserve">ccess </w:t>
      </w:r>
      <w:r w:rsidR="00D535B9">
        <w:rPr>
          <w:bCs w:val="0"/>
          <w:iCs/>
          <w:sz w:val="22"/>
        </w:rPr>
        <w:t>A</w:t>
      </w:r>
      <w:r w:rsidR="00200541">
        <w:rPr>
          <w:bCs w:val="0"/>
          <w:iCs/>
          <w:sz w:val="22"/>
        </w:rPr>
        <w:t xml:space="preserve">rrangement </w:t>
      </w:r>
      <w:r w:rsidR="00D535B9">
        <w:rPr>
          <w:bCs w:val="0"/>
          <w:iCs/>
          <w:sz w:val="22"/>
        </w:rPr>
        <w:t>P</w:t>
      </w:r>
      <w:r w:rsidR="00200541">
        <w:rPr>
          <w:bCs w:val="0"/>
          <w:iCs/>
          <w:sz w:val="22"/>
        </w:rPr>
        <w:t>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tblPr>
      <w:tblGrid>
        <w:gridCol w:w="2125"/>
        <w:gridCol w:w="1276"/>
        <w:gridCol w:w="1276"/>
        <w:gridCol w:w="1276"/>
        <w:gridCol w:w="1276"/>
        <w:gridCol w:w="1276"/>
      </w:tblGrid>
      <w:tr w:rsidR="000A2D21" w:rsidRPr="0023074A" w:rsidTr="005A7067">
        <w:tc>
          <w:tcPr>
            <w:tcW w:w="2125" w:type="dxa"/>
            <w:tcBorders>
              <w:top w:val="nil"/>
              <w:left w:val="nil"/>
              <w:bottom w:val="nil"/>
              <w:right w:val="nil"/>
              <w:tl2br w:val="nil"/>
              <w:tr2bl w:val="nil"/>
            </w:tcBorders>
            <w:shd w:val="clear" w:color="auto" w:fill="333333"/>
          </w:tcPr>
          <w:p w:rsidR="000A2D21" w:rsidRPr="0023074A" w:rsidRDefault="000A2D21" w:rsidP="00DC1337">
            <w:pPr>
              <w:pStyle w:val="BodyText"/>
              <w:keepNext/>
              <w:jc w:val="left"/>
              <w:rPr>
                <w:rFonts w:ascii="Arial Narrow" w:hAnsi="Arial Narrow"/>
                <w:b/>
                <w:bCs/>
                <w:color w:val="FFFFFF"/>
                <w:sz w:val="20"/>
              </w:rPr>
            </w:pPr>
          </w:p>
        </w:tc>
        <w:tc>
          <w:tcPr>
            <w:tcW w:w="1276"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2012/13</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2013/14</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2014/15</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2015/16</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2016/17</w:t>
            </w:r>
          </w:p>
        </w:tc>
      </w:tr>
      <w:tr w:rsidR="000A2D21" w:rsidRPr="0023074A" w:rsidTr="005A7067">
        <w:tc>
          <w:tcPr>
            <w:tcW w:w="2125" w:type="dxa"/>
            <w:shd w:val="clear" w:color="auto" w:fill="auto"/>
          </w:tcPr>
          <w:p w:rsidR="000A2D21" w:rsidRPr="0023074A" w:rsidRDefault="000A2D21" w:rsidP="00DC1337">
            <w:pPr>
              <w:pStyle w:val="BodyText"/>
              <w:keepNext/>
              <w:jc w:val="left"/>
              <w:rPr>
                <w:rFonts w:ascii="Arial Narrow" w:hAnsi="Arial Narrow"/>
                <w:sz w:val="20"/>
              </w:rPr>
            </w:pPr>
            <w:r w:rsidRPr="0023074A">
              <w:rPr>
                <w:rFonts w:ascii="Arial Narrow" w:hAnsi="Arial Narrow"/>
                <w:sz w:val="20"/>
              </w:rPr>
              <w:t>Forecast capacity</w:t>
            </w:r>
            <w:r w:rsidRPr="0023074A">
              <w:rPr>
                <w:rFonts w:ascii="Arial Narrow" w:hAnsi="Arial Narrow"/>
                <w:sz w:val="20"/>
              </w:rPr>
              <w:br/>
              <w:t>(TJ/day)</w:t>
            </w:r>
          </w:p>
        </w:tc>
        <w:tc>
          <w:tcPr>
            <w:tcW w:w="1276" w:type="dxa"/>
            <w:shd w:val="clear" w:color="auto" w:fill="auto"/>
            <w:vAlign w:val="center"/>
          </w:tcPr>
          <w:p w:rsidR="000A2D21" w:rsidRPr="0023074A" w:rsidRDefault="00D41121" w:rsidP="00DC1337">
            <w:pPr>
              <w:jc w:val="center"/>
              <w:rPr>
                <w:rFonts w:ascii="Arial Narrow" w:hAnsi="Arial Narrow"/>
                <w:sz w:val="20"/>
              </w:rPr>
            </w:pPr>
            <w:r>
              <w:rPr>
                <w:rFonts w:ascii="Arial Narrow" w:hAnsi="Arial Narrow"/>
                <w:sz w:val="20"/>
              </w:rPr>
              <w:t>232</w:t>
            </w:r>
            <w:r w:rsidR="008D4D0D">
              <w:rPr>
                <w:rFonts w:ascii="Arial Narrow" w:hAnsi="Arial Narrow"/>
                <w:sz w:val="20"/>
              </w:rPr>
              <w:t>.0</w:t>
            </w:r>
          </w:p>
        </w:tc>
        <w:tc>
          <w:tcPr>
            <w:tcW w:w="1276" w:type="dxa"/>
            <w:shd w:val="clear" w:color="auto" w:fill="auto"/>
            <w:vAlign w:val="center"/>
          </w:tcPr>
          <w:p w:rsidR="000A2D21" w:rsidRPr="0023074A" w:rsidRDefault="00D41121" w:rsidP="00DC1337">
            <w:pPr>
              <w:jc w:val="center"/>
              <w:rPr>
                <w:rFonts w:ascii="Arial Narrow" w:hAnsi="Arial Narrow"/>
                <w:sz w:val="20"/>
              </w:rPr>
            </w:pPr>
            <w:r>
              <w:rPr>
                <w:rFonts w:ascii="Arial Narrow" w:hAnsi="Arial Narrow"/>
                <w:sz w:val="20"/>
              </w:rPr>
              <w:t>232</w:t>
            </w:r>
            <w:r w:rsidR="008D4D0D">
              <w:rPr>
                <w:rFonts w:ascii="Arial Narrow" w:hAnsi="Arial Narrow"/>
                <w:sz w:val="20"/>
              </w:rPr>
              <w:t>.0</w:t>
            </w:r>
          </w:p>
        </w:tc>
        <w:tc>
          <w:tcPr>
            <w:tcW w:w="1276" w:type="dxa"/>
            <w:shd w:val="clear" w:color="auto" w:fill="auto"/>
            <w:vAlign w:val="center"/>
          </w:tcPr>
          <w:p w:rsidR="000A2D21" w:rsidRPr="0023074A" w:rsidRDefault="00D41121" w:rsidP="00DC1337">
            <w:pPr>
              <w:jc w:val="center"/>
              <w:rPr>
                <w:rFonts w:ascii="Arial Narrow" w:hAnsi="Arial Narrow"/>
                <w:sz w:val="20"/>
              </w:rPr>
            </w:pPr>
            <w:r>
              <w:rPr>
                <w:rFonts w:ascii="Arial Narrow" w:hAnsi="Arial Narrow"/>
                <w:sz w:val="20"/>
              </w:rPr>
              <w:t>232</w:t>
            </w:r>
            <w:r w:rsidR="008D4D0D">
              <w:rPr>
                <w:rFonts w:ascii="Arial Narrow" w:hAnsi="Arial Narrow"/>
                <w:sz w:val="20"/>
              </w:rPr>
              <w:t>.0</w:t>
            </w:r>
          </w:p>
        </w:tc>
        <w:tc>
          <w:tcPr>
            <w:tcW w:w="1276" w:type="dxa"/>
            <w:shd w:val="clear" w:color="auto" w:fill="auto"/>
            <w:vAlign w:val="center"/>
          </w:tcPr>
          <w:p w:rsidR="000A2D21" w:rsidRPr="0023074A" w:rsidRDefault="00D41121" w:rsidP="00DC1337">
            <w:pPr>
              <w:jc w:val="center"/>
              <w:rPr>
                <w:rFonts w:ascii="Arial Narrow" w:hAnsi="Arial Narrow"/>
                <w:sz w:val="20"/>
              </w:rPr>
            </w:pPr>
            <w:r>
              <w:rPr>
                <w:rFonts w:ascii="Arial Narrow" w:hAnsi="Arial Narrow"/>
                <w:sz w:val="20"/>
              </w:rPr>
              <w:t>232</w:t>
            </w:r>
            <w:r w:rsidR="008D4D0D">
              <w:rPr>
                <w:rFonts w:ascii="Arial Narrow" w:hAnsi="Arial Narrow"/>
                <w:sz w:val="20"/>
              </w:rPr>
              <w:t>.0</w:t>
            </w:r>
          </w:p>
        </w:tc>
        <w:tc>
          <w:tcPr>
            <w:tcW w:w="1276" w:type="dxa"/>
            <w:shd w:val="clear" w:color="auto" w:fill="auto"/>
            <w:vAlign w:val="center"/>
          </w:tcPr>
          <w:p w:rsidR="000A2D21" w:rsidRPr="0023074A" w:rsidRDefault="005B4F03" w:rsidP="00DC1337">
            <w:pPr>
              <w:jc w:val="center"/>
              <w:rPr>
                <w:rFonts w:ascii="Arial Narrow" w:hAnsi="Arial Narrow"/>
                <w:sz w:val="20"/>
              </w:rPr>
            </w:pPr>
            <w:r>
              <w:rPr>
                <w:rFonts w:ascii="Arial Narrow" w:hAnsi="Arial Narrow"/>
                <w:sz w:val="20"/>
              </w:rPr>
              <w:t>232.0</w:t>
            </w:r>
          </w:p>
        </w:tc>
      </w:tr>
      <w:tr w:rsidR="005A7067" w:rsidRPr="0023074A" w:rsidTr="005A7067">
        <w:tc>
          <w:tcPr>
            <w:tcW w:w="2125" w:type="dxa"/>
            <w:shd w:val="clear" w:color="auto" w:fill="auto"/>
          </w:tcPr>
          <w:p w:rsidR="005A7067" w:rsidRPr="0023074A" w:rsidRDefault="005A7067" w:rsidP="00DC1337">
            <w:pPr>
              <w:pStyle w:val="BodyText"/>
              <w:keepNext/>
              <w:jc w:val="left"/>
              <w:rPr>
                <w:rFonts w:ascii="Arial Narrow" w:hAnsi="Arial Narrow"/>
                <w:b/>
                <w:color w:val="333333"/>
                <w:sz w:val="20"/>
              </w:rPr>
            </w:pPr>
            <w:r w:rsidRPr="0023074A">
              <w:rPr>
                <w:rFonts w:ascii="Arial Narrow" w:hAnsi="Arial Narrow"/>
                <w:b/>
                <w:color w:val="333333"/>
                <w:sz w:val="20"/>
              </w:rPr>
              <w:t>Forecast utilisation (%)</w:t>
            </w:r>
          </w:p>
        </w:tc>
        <w:tc>
          <w:tcPr>
            <w:tcW w:w="1276" w:type="dxa"/>
            <w:shd w:val="clear" w:color="auto" w:fill="auto"/>
            <w:vAlign w:val="center"/>
          </w:tcPr>
          <w:p w:rsidR="005A7067" w:rsidRDefault="005B4F03" w:rsidP="005B4F03">
            <w:pPr>
              <w:jc w:val="center"/>
              <w:rPr>
                <w:rFonts w:ascii="Arial Narrow" w:hAnsi="Arial Narrow" w:cs="Arial"/>
                <w:b/>
                <w:bCs/>
                <w:color w:val="000000"/>
                <w:sz w:val="18"/>
                <w:szCs w:val="18"/>
              </w:rPr>
            </w:pPr>
            <w:r>
              <w:rPr>
                <w:rFonts w:ascii="Arial Narrow" w:hAnsi="Arial Narrow" w:cs="Arial"/>
                <w:b/>
                <w:bCs/>
                <w:color w:val="000000"/>
                <w:sz w:val="18"/>
                <w:szCs w:val="18"/>
              </w:rPr>
              <w:t>97.8</w:t>
            </w:r>
            <w:r w:rsidR="005A7067">
              <w:rPr>
                <w:rFonts w:ascii="Arial Narrow" w:hAnsi="Arial Narrow" w:cs="Arial"/>
                <w:b/>
                <w:bCs/>
                <w:color w:val="000000"/>
                <w:sz w:val="18"/>
                <w:szCs w:val="18"/>
              </w:rPr>
              <w:t>%</w:t>
            </w:r>
          </w:p>
        </w:tc>
        <w:tc>
          <w:tcPr>
            <w:tcW w:w="1276" w:type="dxa"/>
            <w:shd w:val="clear" w:color="auto" w:fill="auto"/>
            <w:vAlign w:val="center"/>
          </w:tcPr>
          <w:p w:rsidR="005A7067" w:rsidRDefault="005B4F03" w:rsidP="0030350A">
            <w:pPr>
              <w:jc w:val="center"/>
              <w:rPr>
                <w:rFonts w:ascii="Arial Narrow" w:hAnsi="Arial Narrow" w:cs="Arial"/>
                <w:b/>
                <w:bCs/>
                <w:color w:val="000000"/>
                <w:sz w:val="18"/>
                <w:szCs w:val="18"/>
              </w:rPr>
            </w:pPr>
            <w:r>
              <w:rPr>
                <w:rFonts w:ascii="Arial Narrow" w:hAnsi="Arial Narrow" w:cs="Arial"/>
                <w:b/>
                <w:bCs/>
                <w:color w:val="000000"/>
                <w:sz w:val="18"/>
                <w:szCs w:val="18"/>
              </w:rPr>
              <w:t>98.3</w:t>
            </w:r>
            <w:r w:rsidR="005A7067">
              <w:rPr>
                <w:rFonts w:ascii="Arial Narrow" w:hAnsi="Arial Narrow" w:cs="Arial"/>
                <w:b/>
                <w:bCs/>
                <w:color w:val="000000"/>
                <w:sz w:val="18"/>
                <w:szCs w:val="18"/>
              </w:rPr>
              <w:t>%</w:t>
            </w:r>
          </w:p>
        </w:tc>
        <w:tc>
          <w:tcPr>
            <w:tcW w:w="1276" w:type="dxa"/>
            <w:shd w:val="clear" w:color="auto" w:fill="auto"/>
            <w:vAlign w:val="center"/>
          </w:tcPr>
          <w:p w:rsidR="005A7067" w:rsidRDefault="005B4F03" w:rsidP="0030350A">
            <w:pPr>
              <w:jc w:val="center"/>
              <w:rPr>
                <w:rFonts w:ascii="Arial Narrow" w:hAnsi="Arial Narrow" w:cs="Arial"/>
                <w:b/>
                <w:bCs/>
                <w:color w:val="000000"/>
                <w:sz w:val="18"/>
                <w:szCs w:val="18"/>
              </w:rPr>
            </w:pPr>
            <w:r>
              <w:rPr>
                <w:rFonts w:ascii="Arial Narrow" w:hAnsi="Arial Narrow" w:cs="Arial"/>
                <w:b/>
                <w:bCs/>
                <w:color w:val="000000"/>
                <w:sz w:val="18"/>
                <w:szCs w:val="18"/>
              </w:rPr>
              <w:t>98.3</w:t>
            </w:r>
            <w:r w:rsidR="005A7067">
              <w:rPr>
                <w:rFonts w:ascii="Arial Narrow" w:hAnsi="Arial Narrow" w:cs="Arial"/>
                <w:b/>
                <w:bCs/>
                <w:color w:val="000000"/>
                <w:sz w:val="18"/>
                <w:szCs w:val="18"/>
              </w:rPr>
              <w:t>%</w:t>
            </w:r>
          </w:p>
        </w:tc>
        <w:tc>
          <w:tcPr>
            <w:tcW w:w="1276" w:type="dxa"/>
            <w:shd w:val="clear" w:color="auto" w:fill="auto"/>
            <w:vAlign w:val="center"/>
          </w:tcPr>
          <w:p w:rsidR="005A7067" w:rsidRDefault="005B4F03" w:rsidP="0030350A">
            <w:pPr>
              <w:jc w:val="center"/>
              <w:rPr>
                <w:rFonts w:ascii="Arial Narrow" w:hAnsi="Arial Narrow" w:cs="Arial"/>
                <w:b/>
                <w:bCs/>
                <w:color w:val="000000"/>
                <w:sz w:val="18"/>
                <w:szCs w:val="18"/>
              </w:rPr>
            </w:pPr>
            <w:r>
              <w:rPr>
                <w:rFonts w:ascii="Arial Narrow" w:hAnsi="Arial Narrow" w:cs="Arial"/>
                <w:b/>
                <w:bCs/>
                <w:color w:val="000000"/>
                <w:sz w:val="18"/>
                <w:szCs w:val="18"/>
              </w:rPr>
              <w:t>9</w:t>
            </w:r>
            <w:r w:rsidR="00ED03C7">
              <w:rPr>
                <w:rFonts w:ascii="Arial Narrow" w:hAnsi="Arial Narrow" w:cs="Arial"/>
                <w:b/>
                <w:bCs/>
                <w:color w:val="000000"/>
                <w:sz w:val="18"/>
                <w:szCs w:val="18"/>
              </w:rPr>
              <w:t>9</w:t>
            </w:r>
            <w:r>
              <w:rPr>
                <w:rFonts w:ascii="Arial Narrow" w:hAnsi="Arial Narrow" w:cs="Arial"/>
                <w:b/>
                <w:bCs/>
                <w:color w:val="000000"/>
                <w:sz w:val="18"/>
                <w:szCs w:val="18"/>
              </w:rPr>
              <w:t>.5</w:t>
            </w:r>
            <w:r w:rsidR="005A7067">
              <w:rPr>
                <w:rFonts w:ascii="Arial Narrow" w:hAnsi="Arial Narrow" w:cs="Arial"/>
                <w:b/>
                <w:bCs/>
                <w:color w:val="000000"/>
                <w:sz w:val="18"/>
                <w:szCs w:val="18"/>
              </w:rPr>
              <w:t>%</w:t>
            </w:r>
          </w:p>
        </w:tc>
        <w:tc>
          <w:tcPr>
            <w:tcW w:w="1276" w:type="dxa"/>
            <w:shd w:val="clear" w:color="auto" w:fill="auto"/>
            <w:vAlign w:val="center"/>
          </w:tcPr>
          <w:p w:rsidR="005A7067" w:rsidRDefault="005B4F03" w:rsidP="0030350A">
            <w:pPr>
              <w:jc w:val="center"/>
              <w:rPr>
                <w:rFonts w:ascii="Arial Narrow" w:hAnsi="Arial Narrow" w:cs="Arial"/>
                <w:b/>
                <w:bCs/>
                <w:color w:val="000000"/>
                <w:sz w:val="18"/>
                <w:szCs w:val="18"/>
              </w:rPr>
            </w:pPr>
            <w:r>
              <w:rPr>
                <w:rFonts w:ascii="Arial Narrow" w:hAnsi="Arial Narrow" w:cs="Arial"/>
                <w:b/>
                <w:bCs/>
                <w:color w:val="000000"/>
                <w:sz w:val="18"/>
                <w:szCs w:val="18"/>
              </w:rPr>
              <w:t>90.5</w:t>
            </w:r>
            <w:r w:rsidR="005A7067">
              <w:rPr>
                <w:rFonts w:ascii="Arial Narrow" w:hAnsi="Arial Narrow" w:cs="Arial"/>
                <w:b/>
                <w:bCs/>
                <w:color w:val="000000"/>
                <w:sz w:val="18"/>
                <w:szCs w:val="18"/>
              </w:rPr>
              <w:t>%</w:t>
            </w:r>
          </w:p>
        </w:tc>
      </w:tr>
    </w:tbl>
    <w:p w:rsidR="000A6A51" w:rsidRPr="00A732B6" w:rsidRDefault="00EC636D" w:rsidP="0047306B">
      <w:pPr>
        <w:pStyle w:val="Heading2"/>
        <w:rPr>
          <w:i w:val="0"/>
        </w:rPr>
      </w:pPr>
      <w:bookmarkStart w:id="183" w:name="_Toc333585070"/>
      <w:bookmarkStart w:id="184" w:name="_Ref263943822"/>
      <w:r w:rsidRPr="00A732B6">
        <w:rPr>
          <w:i w:val="0"/>
        </w:rPr>
        <w:t>Forecast demand</w:t>
      </w:r>
      <w:bookmarkEnd w:id="183"/>
    </w:p>
    <w:p w:rsidR="000A6A51" w:rsidRPr="00EC636D" w:rsidRDefault="00EC636D" w:rsidP="00EC636D">
      <w:pPr>
        <w:pStyle w:val="BodyText"/>
      </w:pPr>
      <w:r w:rsidRPr="00EC636D">
        <w:t xml:space="preserve">Forecast </w:t>
      </w:r>
      <w:r>
        <w:t xml:space="preserve">maximum and average </w:t>
      </w:r>
      <w:r w:rsidRPr="00EC636D">
        <w:t xml:space="preserve">demand </w:t>
      </w:r>
      <w:r w:rsidR="0098336A">
        <w:t xml:space="preserve">for the </w:t>
      </w:r>
      <w:r w:rsidR="00D535B9">
        <w:t>P</w:t>
      </w:r>
      <w:r w:rsidR="0028260E">
        <w:t xml:space="preserve">ipeline </w:t>
      </w:r>
      <w:r w:rsidR="0098336A">
        <w:t>over</w:t>
      </w:r>
      <w:r>
        <w:t xml:space="preserve"> the </w:t>
      </w:r>
      <w:r w:rsidR="00D535B9">
        <w:t>A</w:t>
      </w:r>
      <w:r>
        <w:t xml:space="preserve">ccess </w:t>
      </w:r>
      <w:r w:rsidR="00D535B9">
        <w:t>A</w:t>
      </w:r>
      <w:r>
        <w:t xml:space="preserve">rrangement </w:t>
      </w:r>
      <w:r w:rsidR="00D535B9">
        <w:t>P</w:t>
      </w:r>
      <w:r>
        <w:t xml:space="preserve">eriod is shown in </w:t>
      </w:r>
      <w:r w:rsidR="00FE05B2">
        <w:fldChar w:fldCharType="begin"/>
      </w:r>
      <w:r>
        <w:instrText xml:space="preserve"> REF _Ref273429052 \h </w:instrText>
      </w:r>
      <w:r w:rsidR="00FE05B2">
        <w:fldChar w:fldCharType="separate"/>
      </w:r>
      <w:r w:rsidR="006A2A3C" w:rsidRPr="00ED73A3">
        <w:rPr>
          <w:iCs/>
        </w:rPr>
        <w:t xml:space="preserve">Table </w:t>
      </w:r>
      <w:r w:rsidR="006A2A3C">
        <w:rPr>
          <w:bCs/>
          <w:iCs/>
          <w:noProof/>
        </w:rPr>
        <w:t>4</w:t>
      </w:r>
      <w:r w:rsidR="006A2A3C">
        <w:rPr>
          <w:iCs/>
        </w:rPr>
        <w:t>.</w:t>
      </w:r>
      <w:r w:rsidR="006A2A3C">
        <w:rPr>
          <w:bCs/>
          <w:iCs/>
          <w:noProof/>
        </w:rPr>
        <w:t>3</w:t>
      </w:r>
      <w:r w:rsidR="00FE05B2">
        <w:fldChar w:fldCharType="end"/>
      </w:r>
      <w:r>
        <w:t xml:space="preserve"> below.</w:t>
      </w:r>
    </w:p>
    <w:p w:rsidR="00EC636D" w:rsidRDefault="00EC636D" w:rsidP="00473C1A">
      <w:pPr>
        <w:pStyle w:val="Caption"/>
        <w:keepNext/>
        <w:ind w:left="1134" w:hanging="1134"/>
        <w:rPr>
          <w:bCs w:val="0"/>
          <w:iCs/>
          <w:sz w:val="22"/>
        </w:rPr>
      </w:pPr>
      <w:bookmarkStart w:id="185" w:name="_Ref273429052"/>
      <w:r w:rsidRPr="00ED73A3">
        <w:rPr>
          <w:bCs w:val="0"/>
          <w:iCs/>
          <w:sz w:val="22"/>
        </w:rPr>
        <w:lastRenderedPageBreak/>
        <w:t xml:space="preserve">Table </w:t>
      </w:r>
      <w:r w:rsidR="00FE05B2">
        <w:rPr>
          <w:bCs w:val="0"/>
          <w:iCs/>
          <w:sz w:val="22"/>
        </w:rPr>
        <w:fldChar w:fldCharType="begin"/>
      </w:r>
      <w:r w:rsidR="00BA6B4B">
        <w:rPr>
          <w:bCs w:val="0"/>
          <w:iCs/>
          <w:sz w:val="22"/>
        </w:rPr>
        <w:instrText xml:space="preserve"> STYLEREF 1 \s </w:instrText>
      </w:r>
      <w:r w:rsidR="00FE05B2">
        <w:rPr>
          <w:bCs w:val="0"/>
          <w:iCs/>
          <w:sz w:val="22"/>
        </w:rPr>
        <w:fldChar w:fldCharType="separate"/>
      </w:r>
      <w:r w:rsidR="006A2A3C">
        <w:rPr>
          <w:bCs w:val="0"/>
          <w:iCs/>
          <w:noProof/>
          <w:sz w:val="22"/>
        </w:rPr>
        <w:t>4</w:t>
      </w:r>
      <w:r w:rsidR="00FE05B2">
        <w:rPr>
          <w:bCs w:val="0"/>
          <w:iCs/>
          <w:sz w:val="22"/>
        </w:rPr>
        <w:fldChar w:fldCharType="end"/>
      </w:r>
      <w:r w:rsidR="00BA6B4B">
        <w:rPr>
          <w:bCs w:val="0"/>
          <w:iCs/>
          <w:sz w:val="22"/>
        </w:rPr>
        <w:t>.</w:t>
      </w:r>
      <w:r w:rsidR="00FE05B2">
        <w:rPr>
          <w:bCs w:val="0"/>
          <w:iCs/>
          <w:sz w:val="22"/>
        </w:rPr>
        <w:fldChar w:fldCharType="begin"/>
      </w:r>
      <w:r w:rsidR="00BA6B4B">
        <w:rPr>
          <w:bCs w:val="0"/>
          <w:iCs/>
          <w:sz w:val="22"/>
        </w:rPr>
        <w:instrText xml:space="preserve"> SEQ Table \* ARABIC \s 1 </w:instrText>
      </w:r>
      <w:r w:rsidR="00FE05B2">
        <w:rPr>
          <w:bCs w:val="0"/>
          <w:iCs/>
          <w:sz w:val="22"/>
        </w:rPr>
        <w:fldChar w:fldCharType="separate"/>
      </w:r>
      <w:r w:rsidR="006A2A3C">
        <w:rPr>
          <w:bCs w:val="0"/>
          <w:iCs/>
          <w:noProof/>
          <w:sz w:val="22"/>
        </w:rPr>
        <w:t>3</w:t>
      </w:r>
      <w:r w:rsidR="00FE05B2">
        <w:rPr>
          <w:bCs w:val="0"/>
          <w:iCs/>
          <w:sz w:val="22"/>
        </w:rPr>
        <w:fldChar w:fldCharType="end"/>
      </w:r>
      <w:bookmarkEnd w:id="185"/>
      <w:r>
        <w:rPr>
          <w:bCs w:val="0"/>
          <w:iCs/>
          <w:sz w:val="22"/>
        </w:rPr>
        <w:t xml:space="preserve"> – Forecast maximum and average demand </w:t>
      </w:r>
      <w:r w:rsidR="0098336A">
        <w:rPr>
          <w:bCs w:val="0"/>
          <w:iCs/>
          <w:sz w:val="22"/>
        </w:rPr>
        <w:t xml:space="preserve">for the </w:t>
      </w:r>
      <w:r w:rsidR="00D535B9">
        <w:rPr>
          <w:bCs w:val="0"/>
          <w:iCs/>
          <w:sz w:val="22"/>
        </w:rPr>
        <w:t>P</w:t>
      </w:r>
      <w:r w:rsidR="0028260E">
        <w:rPr>
          <w:bCs w:val="0"/>
          <w:iCs/>
          <w:sz w:val="22"/>
        </w:rPr>
        <w:t xml:space="preserve">ipeline </w:t>
      </w:r>
      <w:r w:rsidR="0098336A">
        <w:rPr>
          <w:bCs w:val="0"/>
          <w:iCs/>
          <w:sz w:val="22"/>
        </w:rPr>
        <w:t>over</w:t>
      </w:r>
      <w:r>
        <w:rPr>
          <w:bCs w:val="0"/>
          <w:iCs/>
          <w:sz w:val="22"/>
        </w:rPr>
        <w:t xml:space="preserve"> the </w:t>
      </w:r>
      <w:r w:rsidR="00D535B9">
        <w:rPr>
          <w:bCs w:val="0"/>
          <w:iCs/>
          <w:sz w:val="22"/>
        </w:rPr>
        <w:t>A</w:t>
      </w:r>
      <w:r>
        <w:rPr>
          <w:bCs w:val="0"/>
          <w:iCs/>
          <w:sz w:val="22"/>
        </w:rPr>
        <w:t xml:space="preserve">ccess </w:t>
      </w:r>
      <w:r w:rsidR="00D535B9">
        <w:rPr>
          <w:bCs w:val="0"/>
          <w:iCs/>
          <w:sz w:val="22"/>
        </w:rPr>
        <w:t>A</w:t>
      </w:r>
      <w:r>
        <w:rPr>
          <w:bCs w:val="0"/>
          <w:iCs/>
          <w:sz w:val="22"/>
        </w:rPr>
        <w:t xml:space="preserve">rrangement </w:t>
      </w:r>
      <w:r w:rsidR="00D535B9">
        <w:rPr>
          <w:bCs w:val="0"/>
          <w:iCs/>
          <w:sz w:val="22"/>
        </w:rPr>
        <w:t>P</w:t>
      </w:r>
      <w:r>
        <w:rPr>
          <w:bCs w:val="0"/>
          <w:iCs/>
          <w:sz w:val="22"/>
        </w:rPr>
        <w:t>eriod (TJ/d)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tblPr>
      <w:tblGrid>
        <w:gridCol w:w="2125"/>
        <w:gridCol w:w="1276"/>
        <w:gridCol w:w="1276"/>
        <w:gridCol w:w="1276"/>
        <w:gridCol w:w="1276"/>
        <w:gridCol w:w="1276"/>
      </w:tblGrid>
      <w:tr w:rsidR="000A2D21" w:rsidRPr="0023074A" w:rsidTr="00681BA2">
        <w:tc>
          <w:tcPr>
            <w:tcW w:w="2125" w:type="dxa"/>
            <w:tcBorders>
              <w:top w:val="nil"/>
              <w:left w:val="nil"/>
              <w:bottom w:val="nil"/>
              <w:right w:val="nil"/>
              <w:tl2br w:val="nil"/>
              <w:tr2bl w:val="nil"/>
            </w:tcBorders>
            <w:shd w:val="clear" w:color="auto" w:fill="333333"/>
          </w:tcPr>
          <w:p w:rsidR="000A2D21" w:rsidRPr="0023074A" w:rsidRDefault="000A2D21" w:rsidP="00DC1337">
            <w:pPr>
              <w:pStyle w:val="BodyText"/>
              <w:keepNext/>
              <w:jc w:val="left"/>
              <w:rPr>
                <w:rFonts w:ascii="Arial Narrow" w:hAnsi="Arial Narrow"/>
                <w:b/>
                <w:bCs/>
                <w:color w:val="FFFFFF"/>
                <w:sz w:val="20"/>
              </w:rPr>
            </w:pPr>
          </w:p>
        </w:tc>
        <w:tc>
          <w:tcPr>
            <w:tcW w:w="1276"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2012/13</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2013/14</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2014/15</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2015/16</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DC1337">
            <w:pPr>
              <w:pStyle w:val="BodyText"/>
              <w:jc w:val="center"/>
              <w:rPr>
                <w:rFonts w:ascii="Arial Narrow" w:hAnsi="Arial Narrow"/>
                <w:b/>
                <w:bCs/>
                <w:color w:val="FFFFFF"/>
                <w:sz w:val="20"/>
              </w:rPr>
            </w:pPr>
            <w:r w:rsidRPr="0023074A">
              <w:rPr>
                <w:rFonts w:ascii="Arial Narrow" w:hAnsi="Arial Narrow"/>
                <w:b/>
                <w:bCs/>
                <w:color w:val="FFFFFF"/>
                <w:sz w:val="20"/>
              </w:rPr>
              <w:t>2016/17</w:t>
            </w:r>
          </w:p>
        </w:tc>
      </w:tr>
      <w:tr w:rsidR="000A2D21" w:rsidRPr="0023074A" w:rsidTr="00681BA2">
        <w:tc>
          <w:tcPr>
            <w:tcW w:w="2125" w:type="dxa"/>
            <w:shd w:val="clear" w:color="auto" w:fill="auto"/>
          </w:tcPr>
          <w:p w:rsidR="000A2D21" w:rsidRPr="0023074A" w:rsidRDefault="000A2D21" w:rsidP="00DC1337">
            <w:pPr>
              <w:pStyle w:val="BodyText"/>
              <w:keepNext/>
              <w:jc w:val="left"/>
              <w:rPr>
                <w:rFonts w:ascii="Arial Narrow" w:hAnsi="Arial Narrow"/>
                <w:sz w:val="20"/>
              </w:rPr>
            </w:pPr>
            <w:r w:rsidRPr="0023074A">
              <w:rPr>
                <w:rFonts w:ascii="Arial Narrow" w:hAnsi="Arial Narrow"/>
                <w:sz w:val="20"/>
              </w:rPr>
              <w:t>Maximum demand (TJ/day)</w:t>
            </w:r>
          </w:p>
        </w:tc>
        <w:tc>
          <w:tcPr>
            <w:tcW w:w="1276" w:type="dxa"/>
            <w:shd w:val="clear" w:color="auto" w:fill="auto"/>
            <w:vAlign w:val="center"/>
          </w:tcPr>
          <w:p w:rsidR="000A2D21" w:rsidRPr="0023074A" w:rsidRDefault="00FA7377" w:rsidP="00D451A8">
            <w:pPr>
              <w:jc w:val="center"/>
              <w:rPr>
                <w:rFonts w:ascii="Arial Narrow" w:hAnsi="Arial Narrow"/>
                <w:sz w:val="20"/>
              </w:rPr>
            </w:pPr>
            <w:r>
              <w:rPr>
                <w:rFonts w:ascii="Arial Narrow" w:hAnsi="Arial Narrow"/>
                <w:sz w:val="20"/>
              </w:rPr>
              <w:t>22</w:t>
            </w:r>
            <w:r w:rsidR="00ED03C7">
              <w:rPr>
                <w:rFonts w:ascii="Arial Narrow" w:hAnsi="Arial Narrow"/>
                <w:sz w:val="20"/>
              </w:rPr>
              <w:t>7</w:t>
            </w:r>
            <w:r w:rsidR="008D4D0D">
              <w:rPr>
                <w:rFonts w:ascii="Arial Narrow" w:hAnsi="Arial Narrow"/>
                <w:sz w:val="20"/>
              </w:rPr>
              <w:t>.0</w:t>
            </w:r>
          </w:p>
        </w:tc>
        <w:tc>
          <w:tcPr>
            <w:tcW w:w="1276" w:type="dxa"/>
            <w:shd w:val="clear" w:color="auto" w:fill="auto"/>
            <w:vAlign w:val="center"/>
          </w:tcPr>
          <w:p w:rsidR="000A2D21" w:rsidRPr="0023074A" w:rsidRDefault="00FA7377" w:rsidP="00DC1337">
            <w:pPr>
              <w:jc w:val="center"/>
              <w:rPr>
                <w:rFonts w:ascii="Arial Narrow" w:hAnsi="Arial Narrow"/>
                <w:sz w:val="20"/>
              </w:rPr>
            </w:pPr>
            <w:r>
              <w:rPr>
                <w:rFonts w:ascii="Arial Narrow" w:hAnsi="Arial Narrow"/>
                <w:sz w:val="20"/>
              </w:rPr>
              <w:t>228</w:t>
            </w:r>
            <w:r w:rsidR="008D4D0D">
              <w:rPr>
                <w:rFonts w:ascii="Arial Narrow" w:hAnsi="Arial Narrow"/>
                <w:sz w:val="20"/>
              </w:rPr>
              <w:t>.0</w:t>
            </w:r>
          </w:p>
        </w:tc>
        <w:tc>
          <w:tcPr>
            <w:tcW w:w="1276" w:type="dxa"/>
            <w:shd w:val="clear" w:color="auto" w:fill="auto"/>
            <w:vAlign w:val="center"/>
          </w:tcPr>
          <w:p w:rsidR="000A2D21" w:rsidRPr="0023074A" w:rsidRDefault="00FA7377" w:rsidP="00DC1337">
            <w:pPr>
              <w:jc w:val="center"/>
              <w:rPr>
                <w:rFonts w:ascii="Arial Narrow" w:hAnsi="Arial Narrow"/>
                <w:sz w:val="20"/>
              </w:rPr>
            </w:pPr>
            <w:r>
              <w:rPr>
                <w:rFonts w:ascii="Arial Narrow" w:hAnsi="Arial Narrow"/>
                <w:sz w:val="20"/>
              </w:rPr>
              <w:t>228</w:t>
            </w:r>
            <w:r w:rsidR="008D4D0D">
              <w:rPr>
                <w:rFonts w:ascii="Arial Narrow" w:hAnsi="Arial Narrow"/>
                <w:sz w:val="20"/>
              </w:rPr>
              <w:t>.0</w:t>
            </w:r>
          </w:p>
        </w:tc>
        <w:tc>
          <w:tcPr>
            <w:tcW w:w="1276" w:type="dxa"/>
            <w:shd w:val="clear" w:color="auto" w:fill="auto"/>
            <w:vAlign w:val="center"/>
          </w:tcPr>
          <w:p w:rsidR="000A2D21" w:rsidRPr="0023074A" w:rsidRDefault="00FA7377" w:rsidP="00ED03C7">
            <w:pPr>
              <w:jc w:val="center"/>
              <w:rPr>
                <w:rFonts w:ascii="Arial Narrow" w:hAnsi="Arial Narrow"/>
                <w:sz w:val="20"/>
              </w:rPr>
            </w:pPr>
            <w:r>
              <w:rPr>
                <w:rFonts w:ascii="Arial Narrow" w:hAnsi="Arial Narrow"/>
                <w:sz w:val="20"/>
              </w:rPr>
              <w:t>2</w:t>
            </w:r>
            <w:r w:rsidR="00ED03C7">
              <w:rPr>
                <w:rFonts w:ascii="Arial Narrow" w:hAnsi="Arial Narrow"/>
                <w:sz w:val="20"/>
              </w:rPr>
              <w:t>30.9</w:t>
            </w:r>
          </w:p>
        </w:tc>
        <w:tc>
          <w:tcPr>
            <w:tcW w:w="1276" w:type="dxa"/>
            <w:shd w:val="clear" w:color="auto" w:fill="auto"/>
            <w:vAlign w:val="center"/>
          </w:tcPr>
          <w:p w:rsidR="006E4E1B" w:rsidRDefault="00FA7377" w:rsidP="006E4E1B">
            <w:pPr>
              <w:jc w:val="center"/>
              <w:rPr>
                <w:rFonts w:ascii="Arial Narrow" w:hAnsi="Arial Narrow"/>
                <w:sz w:val="20"/>
              </w:rPr>
            </w:pPr>
            <w:r>
              <w:rPr>
                <w:rFonts w:ascii="Arial Narrow" w:hAnsi="Arial Narrow"/>
                <w:sz w:val="20"/>
              </w:rPr>
              <w:t>2</w:t>
            </w:r>
            <w:r w:rsidR="00ED03C7">
              <w:rPr>
                <w:rFonts w:ascii="Arial Narrow" w:hAnsi="Arial Narrow"/>
                <w:sz w:val="20"/>
              </w:rPr>
              <w:t>09</w:t>
            </w:r>
            <w:r w:rsidR="005B3811">
              <w:rPr>
                <w:rFonts w:ascii="Arial Narrow" w:hAnsi="Arial Narrow"/>
                <w:sz w:val="20"/>
              </w:rPr>
              <w:t>.</w:t>
            </w:r>
            <w:r w:rsidR="00ED03C7">
              <w:rPr>
                <w:rFonts w:ascii="Arial Narrow" w:hAnsi="Arial Narrow"/>
                <w:sz w:val="20"/>
              </w:rPr>
              <w:t>9</w:t>
            </w:r>
          </w:p>
        </w:tc>
      </w:tr>
      <w:tr w:rsidR="00681BA2" w:rsidRPr="0023074A" w:rsidTr="00681BA2">
        <w:tc>
          <w:tcPr>
            <w:tcW w:w="2125" w:type="dxa"/>
            <w:shd w:val="clear" w:color="auto" w:fill="auto"/>
          </w:tcPr>
          <w:p w:rsidR="00681BA2" w:rsidRPr="0023074A" w:rsidRDefault="00681BA2" w:rsidP="00DC1337">
            <w:pPr>
              <w:pStyle w:val="BodyText"/>
              <w:jc w:val="left"/>
              <w:rPr>
                <w:rFonts w:ascii="Arial Narrow" w:hAnsi="Arial Narrow"/>
                <w:b/>
                <w:color w:val="333333"/>
                <w:sz w:val="20"/>
              </w:rPr>
            </w:pPr>
            <w:r w:rsidRPr="0023074A">
              <w:rPr>
                <w:rFonts w:ascii="Arial Narrow" w:hAnsi="Arial Narrow"/>
                <w:b/>
                <w:color w:val="333333"/>
                <w:sz w:val="20"/>
              </w:rPr>
              <w:t>Average demand</w:t>
            </w:r>
            <w:r w:rsidRPr="0023074A">
              <w:rPr>
                <w:rFonts w:ascii="Arial Narrow" w:hAnsi="Arial Narrow"/>
                <w:b/>
                <w:color w:val="333333"/>
                <w:sz w:val="20"/>
              </w:rPr>
              <w:br/>
              <w:t>(TJ/day)</w:t>
            </w:r>
          </w:p>
        </w:tc>
        <w:tc>
          <w:tcPr>
            <w:tcW w:w="1276" w:type="dxa"/>
            <w:shd w:val="clear" w:color="auto" w:fill="auto"/>
            <w:vAlign w:val="center"/>
          </w:tcPr>
          <w:p w:rsidR="00681BA2" w:rsidRPr="00D451A8" w:rsidRDefault="006E4E1B" w:rsidP="008A47E0">
            <w:pPr>
              <w:jc w:val="center"/>
              <w:rPr>
                <w:rFonts w:ascii="Arial Narrow" w:hAnsi="Arial Narrow"/>
                <w:sz w:val="20"/>
              </w:rPr>
            </w:pPr>
            <w:r w:rsidRPr="006E4E1B">
              <w:rPr>
                <w:rFonts w:ascii="Arial Narrow" w:hAnsi="Arial Narrow"/>
                <w:sz w:val="20"/>
              </w:rPr>
              <w:t>18</w:t>
            </w:r>
            <w:r w:rsidR="008A47E0">
              <w:rPr>
                <w:rFonts w:ascii="Arial Narrow" w:hAnsi="Arial Narrow"/>
                <w:sz w:val="20"/>
              </w:rPr>
              <w:t>8</w:t>
            </w:r>
            <w:r w:rsidR="008D4D0D">
              <w:rPr>
                <w:rFonts w:ascii="Arial Narrow" w:hAnsi="Arial Narrow"/>
                <w:sz w:val="20"/>
              </w:rPr>
              <w:t>.4</w:t>
            </w:r>
          </w:p>
        </w:tc>
        <w:tc>
          <w:tcPr>
            <w:tcW w:w="1276" w:type="dxa"/>
            <w:shd w:val="clear" w:color="auto" w:fill="auto"/>
            <w:vAlign w:val="center"/>
          </w:tcPr>
          <w:p w:rsidR="00681BA2" w:rsidRPr="00D451A8" w:rsidRDefault="006E4E1B" w:rsidP="008D4D0D">
            <w:pPr>
              <w:jc w:val="center"/>
              <w:rPr>
                <w:rFonts w:ascii="Arial Narrow" w:hAnsi="Arial Narrow"/>
                <w:sz w:val="20"/>
              </w:rPr>
            </w:pPr>
            <w:r w:rsidRPr="006E4E1B">
              <w:rPr>
                <w:rFonts w:ascii="Arial Narrow" w:hAnsi="Arial Narrow"/>
                <w:sz w:val="20"/>
              </w:rPr>
              <w:t>19</w:t>
            </w:r>
            <w:r w:rsidR="008D4D0D">
              <w:rPr>
                <w:rFonts w:ascii="Arial Narrow" w:hAnsi="Arial Narrow"/>
                <w:sz w:val="20"/>
              </w:rPr>
              <w:t>0.7</w:t>
            </w:r>
          </w:p>
        </w:tc>
        <w:tc>
          <w:tcPr>
            <w:tcW w:w="1276" w:type="dxa"/>
            <w:shd w:val="clear" w:color="auto" w:fill="auto"/>
            <w:vAlign w:val="center"/>
          </w:tcPr>
          <w:p w:rsidR="00681BA2" w:rsidRPr="00D451A8" w:rsidRDefault="006E4E1B" w:rsidP="008A47E0">
            <w:pPr>
              <w:jc w:val="center"/>
              <w:rPr>
                <w:rFonts w:ascii="Arial Narrow" w:hAnsi="Arial Narrow"/>
                <w:sz w:val="20"/>
              </w:rPr>
            </w:pPr>
            <w:r w:rsidRPr="006E4E1B">
              <w:rPr>
                <w:rFonts w:ascii="Arial Narrow" w:hAnsi="Arial Narrow"/>
                <w:sz w:val="20"/>
              </w:rPr>
              <w:t>19</w:t>
            </w:r>
            <w:r w:rsidR="008A47E0">
              <w:rPr>
                <w:rFonts w:ascii="Arial Narrow" w:hAnsi="Arial Narrow"/>
                <w:sz w:val="20"/>
              </w:rPr>
              <w:t>1</w:t>
            </w:r>
            <w:r w:rsidR="008D4D0D">
              <w:rPr>
                <w:rFonts w:ascii="Arial Narrow" w:hAnsi="Arial Narrow"/>
                <w:sz w:val="20"/>
              </w:rPr>
              <w:t>.1</w:t>
            </w:r>
          </w:p>
        </w:tc>
        <w:tc>
          <w:tcPr>
            <w:tcW w:w="1276" w:type="dxa"/>
            <w:shd w:val="clear" w:color="auto" w:fill="auto"/>
            <w:vAlign w:val="center"/>
          </w:tcPr>
          <w:p w:rsidR="00681BA2" w:rsidRPr="00D451A8" w:rsidRDefault="006E4E1B" w:rsidP="008A47E0">
            <w:pPr>
              <w:jc w:val="center"/>
              <w:rPr>
                <w:rFonts w:ascii="Arial Narrow" w:hAnsi="Arial Narrow"/>
                <w:sz w:val="20"/>
              </w:rPr>
            </w:pPr>
            <w:r w:rsidRPr="006E4E1B">
              <w:rPr>
                <w:rFonts w:ascii="Arial Narrow" w:hAnsi="Arial Narrow"/>
                <w:sz w:val="20"/>
              </w:rPr>
              <w:t>19</w:t>
            </w:r>
            <w:r w:rsidR="008D4D0D">
              <w:rPr>
                <w:rFonts w:ascii="Arial Narrow" w:hAnsi="Arial Narrow"/>
                <w:sz w:val="20"/>
              </w:rPr>
              <w:t>5.</w:t>
            </w:r>
            <w:r w:rsidR="008A47E0">
              <w:rPr>
                <w:rFonts w:ascii="Arial Narrow" w:hAnsi="Arial Narrow"/>
                <w:sz w:val="20"/>
              </w:rPr>
              <w:t>6</w:t>
            </w:r>
          </w:p>
        </w:tc>
        <w:tc>
          <w:tcPr>
            <w:tcW w:w="1276" w:type="dxa"/>
            <w:shd w:val="clear" w:color="auto" w:fill="auto"/>
            <w:vAlign w:val="center"/>
          </w:tcPr>
          <w:p w:rsidR="00681BA2" w:rsidRPr="00D451A8" w:rsidRDefault="006E4E1B" w:rsidP="008A47E0">
            <w:pPr>
              <w:jc w:val="center"/>
              <w:rPr>
                <w:rFonts w:ascii="Arial Narrow" w:hAnsi="Arial Narrow"/>
                <w:sz w:val="20"/>
              </w:rPr>
            </w:pPr>
            <w:r w:rsidRPr="006E4E1B">
              <w:rPr>
                <w:rFonts w:ascii="Arial Narrow" w:hAnsi="Arial Narrow"/>
                <w:sz w:val="20"/>
              </w:rPr>
              <w:t>17</w:t>
            </w:r>
            <w:r w:rsidR="008A47E0">
              <w:rPr>
                <w:rFonts w:ascii="Arial Narrow" w:hAnsi="Arial Narrow"/>
                <w:sz w:val="20"/>
              </w:rPr>
              <w:t>8</w:t>
            </w:r>
            <w:r w:rsidR="008D4D0D">
              <w:rPr>
                <w:rFonts w:ascii="Arial Narrow" w:hAnsi="Arial Narrow"/>
                <w:sz w:val="20"/>
              </w:rPr>
              <w:t>.0</w:t>
            </w:r>
          </w:p>
        </w:tc>
      </w:tr>
      <w:bookmarkEnd w:id="184"/>
    </w:tbl>
    <w:p w:rsidR="0047306B" w:rsidRDefault="0047306B" w:rsidP="0047306B">
      <w:pPr>
        <w:pStyle w:val="BodyText"/>
      </w:pPr>
    </w:p>
    <w:p w:rsidR="0047306B" w:rsidRPr="008F473E" w:rsidRDefault="0047306B" w:rsidP="0047306B">
      <w:pPr>
        <w:pStyle w:val="Heading1"/>
      </w:pPr>
      <w:bookmarkStart w:id="186" w:name="_Ref263943830"/>
      <w:bookmarkStart w:id="187" w:name="_Toc333585071"/>
      <w:r w:rsidRPr="008F473E">
        <w:lastRenderedPageBreak/>
        <w:t>Forecast operating expenditure</w:t>
      </w:r>
      <w:bookmarkEnd w:id="186"/>
      <w:bookmarkEnd w:id="187"/>
    </w:p>
    <w:p w:rsidR="00BB44BF" w:rsidRDefault="00BB44BF" w:rsidP="00BB44BF">
      <w:pPr>
        <w:pStyle w:val="BodyText"/>
      </w:pPr>
      <w:r>
        <w:t xml:space="preserve">Forecast operating expenditure by category over the </w:t>
      </w:r>
      <w:r w:rsidR="00D535B9">
        <w:t>A</w:t>
      </w:r>
      <w:r>
        <w:t xml:space="preserve">ccess </w:t>
      </w:r>
      <w:r w:rsidR="00D535B9">
        <w:t>A</w:t>
      </w:r>
      <w:r>
        <w:t xml:space="preserve">rrangement </w:t>
      </w:r>
      <w:r w:rsidR="00D535B9">
        <w:t>P</w:t>
      </w:r>
      <w:r>
        <w:t xml:space="preserve">eriod is set out in </w:t>
      </w:r>
      <w:r w:rsidR="00FE05B2">
        <w:fldChar w:fldCharType="begin"/>
      </w:r>
      <w:r>
        <w:instrText xml:space="preserve"> REF _Ref273372158 \h </w:instrText>
      </w:r>
      <w:r w:rsidR="00FE05B2">
        <w:fldChar w:fldCharType="separate"/>
      </w:r>
      <w:r w:rsidR="006A2A3C" w:rsidRPr="00ED73A3">
        <w:rPr>
          <w:iCs/>
        </w:rPr>
        <w:t xml:space="preserve">Table </w:t>
      </w:r>
      <w:r w:rsidR="006A2A3C">
        <w:rPr>
          <w:bCs/>
          <w:iCs/>
          <w:noProof/>
        </w:rPr>
        <w:t>5</w:t>
      </w:r>
      <w:r w:rsidR="006A2A3C">
        <w:rPr>
          <w:iCs/>
        </w:rPr>
        <w:t>.</w:t>
      </w:r>
      <w:r w:rsidR="006A2A3C">
        <w:rPr>
          <w:bCs/>
          <w:iCs/>
          <w:noProof/>
        </w:rPr>
        <w:t>1</w:t>
      </w:r>
      <w:r w:rsidR="00FE05B2">
        <w:fldChar w:fldCharType="end"/>
      </w:r>
      <w:r>
        <w:t xml:space="preserve"> below.</w:t>
      </w:r>
    </w:p>
    <w:p w:rsidR="003B121C" w:rsidRDefault="003B121C" w:rsidP="00473C1A">
      <w:pPr>
        <w:pStyle w:val="Caption"/>
        <w:keepNext/>
        <w:ind w:left="1134" w:hanging="1134"/>
        <w:rPr>
          <w:bCs w:val="0"/>
          <w:iCs/>
          <w:sz w:val="22"/>
        </w:rPr>
      </w:pPr>
      <w:bookmarkStart w:id="188" w:name="_Ref273372158"/>
      <w:r w:rsidRPr="00ED73A3">
        <w:rPr>
          <w:bCs w:val="0"/>
          <w:iCs/>
          <w:sz w:val="22"/>
        </w:rPr>
        <w:t xml:space="preserve">Table </w:t>
      </w:r>
      <w:r w:rsidR="00FE05B2">
        <w:rPr>
          <w:bCs w:val="0"/>
          <w:iCs/>
          <w:sz w:val="22"/>
        </w:rPr>
        <w:fldChar w:fldCharType="begin"/>
      </w:r>
      <w:r w:rsidR="00BA6B4B">
        <w:rPr>
          <w:bCs w:val="0"/>
          <w:iCs/>
          <w:sz w:val="22"/>
        </w:rPr>
        <w:instrText xml:space="preserve"> STYLEREF 1 \s </w:instrText>
      </w:r>
      <w:r w:rsidR="00FE05B2">
        <w:rPr>
          <w:bCs w:val="0"/>
          <w:iCs/>
          <w:sz w:val="22"/>
        </w:rPr>
        <w:fldChar w:fldCharType="separate"/>
      </w:r>
      <w:r w:rsidR="006A2A3C">
        <w:rPr>
          <w:bCs w:val="0"/>
          <w:iCs/>
          <w:noProof/>
          <w:sz w:val="22"/>
        </w:rPr>
        <w:t>5</w:t>
      </w:r>
      <w:r w:rsidR="00FE05B2">
        <w:rPr>
          <w:bCs w:val="0"/>
          <w:iCs/>
          <w:sz w:val="22"/>
        </w:rPr>
        <w:fldChar w:fldCharType="end"/>
      </w:r>
      <w:r w:rsidR="00BA6B4B">
        <w:rPr>
          <w:bCs w:val="0"/>
          <w:iCs/>
          <w:sz w:val="22"/>
        </w:rPr>
        <w:t>.</w:t>
      </w:r>
      <w:r w:rsidR="00FE05B2">
        <w:rPr>
          <w:bCs w:val="0"/>
          <w:iCs/>
          <w:sz w:val="22"/>
        </w:rPr>
        <w:fldChar w:fldCharType="begin"/>
      </w:r>
      <w:r w:rsidR="00BA6B4B">
        <w:rPr>
          <w:bCs w:val="0"/>
          <w:iCs/>
          <w:sz w:val="22"/>
        </w:rPr>
        <w:instrText xml:space="preserve"> SEQ Table \* ARABIC \s 1 </w:instrText>
      </w:r>
      <w:r w:rsidR="00FE05B2">
        <w:rPr>
          <w:bCs w:val="0"/>
          <w:iCs/>
          <w:sz w:val="22"/>
        </w:rPr>
        <w:fldChar w:fldCharType="separate"/>
      </w:r>
      <w:r w:rsidR="006A2A3C">
        <w:rPr>
          <w:bCs w:val="0"/>
          <w:iCs/>
          <w:noProof/>
          <w:sz w:val="22"/>
        </w:rPr>
        <w:t>1</w:t>
      </w:r>
      <w:r w:rsidR="00FE05B2">
        <w:rPr>
          <w:bCs w:val="0"/>
          <w:iCs/>
          <w:sz w:val="22"/>
        </w:rPr>
        <w:fldChar w:fldCharType="end"/>
      </w:r>
      <w:bookmarkEnd w:id="188"/>
      <w:r>
        <w:rPr>
          <w:bCs w:val="0"/>
          <w:iCs/>
          <w:sz w:val="22"/>
        </w:rPr>
        <w:t xml:space="preserve"> – </w:t>
      </w:r>
      <w:r w:rsidR="00BB44BF">
        <w:rPr>
          <w:bCs w:val="0"/>
          <w:iCs/>
          <w:sz w:val="22"/>
        </w:rPr>
        <w:t xml:space="preserve">Forecast operating expenditure by category over the </w:t>
      </w:r>
      <w:r w:rsidR="00D535B9">
        <w:rPr>
          <w:bCs w:val="0"/>
          <w:iCs/>
          <w:sz w:val="22"/>
        </w:rPr>
        <w:t>A</w:t>
      </w:r>
      <w:r w:rsidR="00BB44BF">
        <w:rPr>
          <w:bCs w:val="0"/>
          <w:iCs/>
          <w:sz w:val="22"/>
        </w:rPr>
        <w:t xml:space="preserve">ccess </w:t>
      </w:r>
      <w:r w:rsidR="00D535B9">
        <w:rPr>
          <w:bCs w:val="0"/>
          <w:iCs/>
          <w:sz w:val="22"/>
        </w:rPr>
        <w:t>A</w:t>
      </w:r>
      <w:r w:rsidR="00BB44BF">
        <w:rPr>
          <w:bCs w:val="0"/>
          <w:iCs/>
          <w:sz w:val="22"/>
        </w:rPr>
        <w:t xml:space="preserve">rrangement </w:t>
      </w:r>
      <w:r w:rsidR="00D535B9">
        <w:rPr>
          <w:bCs w:val="0"/>
          <w:iCs/>
          <w:sz w:val="22"/>
        </w:rPr>
        <w:t>P</w:t>
      </w:r>
      <w:r w:rsidR="00BB44BF">
        <w:rPr>
          <w:bCs w:val="0"/>
          <w:iCs/>
          <w:sz w:val="22"/>
        </w:rPr>
        <w:t xml:space="preserve">eriod </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tblPr>
      <w:tblGrid>
        <w:gridCol w:w="1985"/>
        <w:gridCol w:w="1134"/>
        <w:gridCol w:w="1134"/>
        <w:gridCol w:w="1134"/>
        <w:gridCol w:w="1134"/>
        <w:gridCol w:w="992"/>
        <w:gridCol w:w="992"/>
      </w:tblGrid>
      <w:tr w:rsidR="003921BC" w:rsidRPr="0023074A" w:rsidTr="00156955">
        <w:tc>
          <w:tcPr>
            <w:tcW w:w="1985" w:type="dxa"/>
            <w:tcBorders>
              <w:top w:val="nil"/>
              <w:left w:val="nil"/>
              <w:bottom w:val="nil"/>
              <w:right w:val="nil"/>
              <w:tl2br w:val="nil"/>
              <w:tr2bl w:val="nil"/>
            </w:tcBorders>
            <w:shd w:val="clear" w:color="auto" w:fill="333333"/>
          </w:tcPr>
          <w:p w:rsidR="003921BC" w:rsidRPr="0023074A" w:rsidRDefault="003921BC" w:rsidP="00EF6226">
            <w:pPr>
              <w:pStyle w:val="BodyText"/>
              <w:keepNext/>
              <w:jc w:val="left"/>
              <w:rPr>
                <w:rFonts w:ascii="Arial Narrow" w:hAnsi="Arial Narrow"/>
                <w:b/>
                <w:bCs/>
                <w:color w:val="FFFFFF"/>
                <w:sz w:val="20"/>
              </w:rPr>
            </w:pPr>
            <w:r>
              <w:rPr>
                <w:rFonts w:ascii="Arial Narrow" w:hAnsi="Arial Narrow"/>
                <w:b/>
                <w:bCs/>
                <w:color w:val="FFFFFF"/>
                <w:sz w:val="20"/>
              </w:rPr>
              <w:t>$m(June-2012)</w:t>
            </w:r>
          </w:p>
        </w:tc>
        <w:tc>
          <w:tcPr>
            <w:tcW w:w="1134" w:type="dxa"/>
            <w:tcBorders>
              <w:top w:val="nil"/>
              <w:left w:val="nil"/>
              <w:bottom w:val="nil"/>
              <w:right w:val="nil"/>
              <w:tl2br w:val="nil"/>
              <w:tr2bl w:val="nil"/>
            </w:tcBorders>
            <w:shd w:val="clear" w:color="auto" w:fill="333333"/>
            <w:vAlign w:val="center"/>
          </w:tcPr>
          <w:p w:rsidR="003921BC" w:rsidRPr="0023074A" w:rsidRDefault="003921BC" w:rsidP="00EF6226">
            <w:pPr>
              <w:pStyle w:val="BodyText"/>
              <w:jc w:val="center"/>
              <w:rPr>
                <w:rFonts w:ascii="Arial Narrow" w:hAnsi="Arial Narrow"/>
                <w:b/>
                <w:bCs/>
                <w:color w:val="FFFFFF"/>
                <w:sz w:val="20"/>
              </w:rPr>
            </w:pPr>
            <w:r w:rsidRPr="0023074A">
              <w:rPr>
                <w:rFonts w:ascii="Arial Narrow" w:hAnsi="Arial Narrow"/>
                <w:b/>
                <w:bCs/>
                <w:color w:val="FFFFFF"/>
                <w:sz w:val="20"/>
              </w:rPr>
              <w:t>2012/13</w:t>
            </w:r>
          </w:p>
        </w:tc>
        <w:tc>
          <w:tcPr>
            <w:tcW w:w="1134" w:type="dxa"/>
            <w:tcBorders>
              <w:top w:val="nil"/>
              <w:left w:val="nil"/>
              <w:bottom w:val="nil"/>
              <w:right w:val="nil"/>
              <w:tl2br w:val="nil"/>
              <w:tr2bl w:val="nil"/>
            </w:tcBorders>
            <w:shd w:val="clear" w:color="auto" w:fill="333333"/>
            <w:vAlign w:val="center"/>
          </w:tcPr>
          <w:p w:rsidR="003921BC" w:rsidRPr="0023074A" w:rsidRDefault="003921BC" w:rsidP="00EF6226">
            <w:pPr>
              <w:pStyle w:val="BodyText"/>
              <w:jc w:val="center"/>
              <w:rPr>
                <w:rFonts w:ascii="Arial Narrow" w:hAnsi="Arial Narrow"/>
                <w:b/>
                <w:bCs/>
                <w:color w:val="FFFFFF"/>
                <w:sz w:val="20"/>
              </w:rPr>
            </w:pPr>
            <w:r w:rsidRPr="0023074A">
              <w:rPr>
                <w:rFonts w:ascii="Arial Narrow" w:hAnsi="Arial Narrow"/>
                <w:b/>
                <w:bCs/>
                <w:color w:val="FFFFFF"/>
                <w:sz w:val="20"/>
              </w:rPr>
              <w:t>2013/14</w:t>
            </w:r>
          </w:p>
        </w:tc>
        <w:tc>
          <w:tcPr>
            <w:tcW w:w="1134" w:type="dxa"/>
            <w:tcBorders>
              <w:top w:val="nil"/>
              <w:left w:val="nil"/>
              <w:bottom w:val="nil"/>
              <w:right w:val="nil"/>
              <w:tl2br w:val="nil"/>
              <w:tr2bl w:val="nil"/>
            </w:tcBorders>
            <w:shd w:val="clear" w:color="auto" w:fill="333333"/>
            <w:vAlign w:val="center"/>
          </w:tcPr>
          <w:p w:rsidR="003921BC" w:rsidRPr="0023074A" w:rsidRDefault="003921BC" w:rsidP="00EF6226">
            <w:pPr>
              <w:pStyle w:val="BodyText"/>
              <w:jc w:val="center"/>
              <w:rPr>
                <w:rFonts w:ascii="Arial Narrow" w:hAnsi="Arial Narrow"/>
                <w:b/>
                <w:bCs/>
                <w:color w:val="FFFFFF"/>
                <w:sz w:val="20"/>
              </w:rPr>
            </w:pPr>
            <w:r w:rsidRPr="0023074A">
              <w:rPr>
                <w:rFonts w:ascii="Arial Narrow" w:hAnsi="Arial Narrow"/>
                <w:b/>
                <w:bCs/>
                <w:color w:val="FFFFFF"/>
                <w:sz w:val="20"/>
              </w:rPr>
              <w:t>2014/15</w:t>
            </w:r>
          </w:p>
        </w:tc>
        <w:tc>
          <w:tcPr>
            <w:tcW w:w="1134" w:type="dxa"/>
            <w:tcBorders>
              <w:top w:val="nil"/>
              <w:left w:val="nil"/>
              <w:bottom w:val="nil"/>
              <w:right w:val="nil"/>
              <w:tl2br w:val="nil"/>
              <w:tr2bl w:val="nil"/>
            </w:tcBorders>
            <w:shd w:val="clear" w:color="auto" w:fill="333333"/>
            <w:vAlign w:val="center"/>
          </w:tcPr>
          <w:p w:rsidR="003921BC" w:rsidRPr="0023074A" w:rsidRDefault="003921BC" w:rsidP="00EF6226">
            <w:pPr>
              <w:pStyle w:val="BodyText"/>
              <w:jc w:val="center"/>
              <w:rPr>
                <w:rFonts w:ascii="Arial Narrow" w:hAnsi="Arial Narrow"/>
                <w:b/>
                <w:bCs/>
                <w:color w:val="FFFFFF"/>
                <w:sz w:val="20"/>
              </w:rPr>
            </w:pPr>
            <w:r w:rsidRPr="0023074A">
              <w:rPr>
                <w:rFonts w:ascii="Arial Narrow" w:hAnsi="Arial Narrow"/>
                <w:b/>
                <w:bCs/>
                <w:color w:val="FFFFFF"/>
                <w:sz w:val="20"/>
              </w:rPr>
              <w:t>2015/16</w:t>
            </w:r>
          </w:p>
        </w:tc>
        <w:tc>
          <w:tcPr>
            <w:tcW w:w="992" w:type="dxa"/>
            <w:tcBorders>
              <w:top w:val="nil"/>
              <w:left w:val="nil"/>
              <w:bottom w:val="nil"/>
              <w:right w:val="nil"/>
              <w:tl2br w:val="nil"/>
              <w:tr2bl w:val="nil"/>
            </w:tcBorders>
            <w:shd w:val="clear" w:color="auto" w:fill="333333"/>
            <w:vAlign w:val="center"/>
          </w:tcPr>
          <w:p w:rsidR="003921BC" w:rsidRPr="0023074A" w:rsidRDefault="003921BC" w:rsidP="00EF6226">
            <w:pPr>
              <w:pStyle w:val="BodyText"/>
              <w:jc w:val="center"/>
              <w:rPr>
                <w:rFonts w:ascii="Arial Narrow" w:hAnsi="Arial Narrow"/>
                <w:b/>
                <w:bCs/>
                <w:color w:val="FFFFFF"/>
                <w:sz w:val="20"/>
              </w:rPr>
            </w:pPr>
            <w:r w:rsidRPr="0023074A">
              <w:rPr>
                <w:rFonts w:ascii="Arial Narrow" w:hAnsi="Arial Narrow"/>
                <w:b/>
                <w:bCs/>
                <w:color w:val="FFFFFF"/>
                <w:sz w:val="20"/>
              </w:rPr>
              <w:t>2016/17</w:t>
            </w:r>
          </w:p>
        </w:tc>
        <w:tc>
          <w:tcPr>
            <w:tcW w:w="992" w:type="dxa"/>
            <w:tcBorders>
              <w:top w:val="nil"/>
              <w:left w:val="nil"/>
              <w:bottom w:val="nil"/>
              <w:right w:val="nil"/>
              <w:tl2br w:val="nil"/>
              <w:tr2bl w:val="nil"/>
            </w:tcBorders>
            <w:shd w:val="clear" w:color="auto" w:fill="333333"/>
          </w:tcPr>
          <w:p w:rsidR="003921BC" w:rsidRPr="0023074A" w:rsidRDefault="003921BC" w:rsidP="00EF6226">
            <w:pPr>
              <w:pStyle w:val="BodyText"/>
              <w:jc w:val="center"/>
              <w:rPr>
                <w:rFonts w:ascii="Arial Narrow" w:hAnsi="Arial Narrow"/>
                <w:b/>
                <w:bCs/>
                <w:color w:val="FFFFFF"/>
                <w:sz w:val="20"/>
              </w:rPr>
            </w:pPr>
            <w:r>
              <w:rPr>
                <w:rFonts w:ascii="Arial Narrow" w:hAnsi="Arial Narrow"/>
                <w:b/>
                <w:bCs/>
                <w:color w:val="FFFFFF"/>
                <w:sz w:val="20"/>
              </w:rPr>
              <w:t>Total</w:t>
            </w:r>
          </w:p>
        </w:tc>
      </w:tr>
      <w:tr w:rsidR="003921BC" w:rsidRPr="0023074A" w:rsidTr="00156955">
        <w:tc>
          <w:tcPr>
            <w:tcW w:w="1985" w:type="dxa"/>
            <w:shd w:val="clear" w:color="auto" w:fill="auto"/>
            <w:vAlign w:val="center"/>
          </w:tcPr>
          <w:p w:rsidR="003921BC" w:rsidRPr="003921BC" w:rsidRDefault="003921BC" w:rsidP="00EF6226">
            <w:pPr>
              <w:pStyle w:val="BodyText"/>
              <w:keepNext/>
              <w:jc w:val="left"/>
              <w:rPr>
                <w:rFonts w:ascii="Arial Narrow" w:hAnsi="Arial Narrow"/>
                <w:sz w:val="20"/>
              </w:rPr>
            </w:pPr>
            <w:r w:rsidRPr="003921BC">
              <w:rPr>
                <w:rFonts w:ascii="Arial Narrow" w:hAnsi="Arial Narrow"/>
                <w:sz w:val="20"/>
              </w:rPr>
              <w:t>Labour</w:t>
            </w:r>
          </w:p>
        </w:tc>
        <w:tc>
          <w:tcPr>
            <w:tcW w:w="1134" w:type="dxa"/>
            <w:shd w:val="clear" w:color="auto" w:fill="auto"/>
            <w:vAlign w:val="center"/>
          </w:tcPr>
          <w:p w:rsidR="003921BC" w:rsidRPr="003921BC" w:rsidRDefault="003921BC" w:rsidP="00EF6226">
            <w:pPr>
              <w:jc w:val="center"/>
              <w:rPr>
                <w:rFonts w:ascii="Arial Narrow" w:hAnsi="Arial Narrow"/>
                <w:sz w:val="20"/>
              </w:rPr>
            </w:pPr>
            <w:r w:rsidRPr="003921BC">
              <w:rPr>
                <w:rFonts w:ascii="Arial Narrow" w:hAnsi="Arial Narrow"/>
                <w:sz w:val="20"/>
              </w:rPr>
              <w:t>5.3</w:t>
            </w:r>
          </w:p>
        </w:tc>
        <w:tc>
          <w:tcPr>
            <w:tcW w:w="1134" w:type="dxa"/>
            <w:shd w:val="clear" w:color="auto" w:fill="auto"/>
            <w:vAlign w:val="center"/>
          </w:tcPr>
          <w:p w:rsidR="003921BC" w:rsidRPr="003921BC" w:rsidRDefault="003921BC" w:rsidP="00EF6226">
            <w:pPr>
              <w:jc w:val="center"/>
              <w:rPr>
                <w:rFonts w:ascii="Arial Narrow" w:hAnsi="Arial Narrow"/>
                <w:sz w:val="20"/>
              </w:rPr>
            </w:pPr>
            <w:r w:rsidRPr="003921BC">
              <w:rPr>
                <w:rFonts w:ascii="Arial Narrow" w:hAnsi="Arial Narrow"/>
                <w:sz w:val="20"/>
              </w:rPr>
              <w:t>5.3</w:t>
            </w:r>
          </w:p>
        </w:tc>
        <w:tc>
          <w:tcPr>
            <w:tcW w:w="1134" w:type="dxa"/>
            <w:shd w:val="clear" w:color="auto" w:fill="auto"/>
            <w:vAlign w:val="center"/>
          </w:tcPr>
          <w:p w:rsidR="003921BC" w:rsidRPr="003921BC" w:rsidRDefault="003921BC" w:rsidP="00EF6226">
            <w:pPr>
              <w:jc w:val="center"/>
              <w:rPr>
                <w:rFonts w:ascii="Arial Narrow" w:hAnsi="Arial Narrow"/>
                <w:sz w:val="20"/>
              </w:rPr>
            </w:pPr>
            <w:r w:rsidRPr="003921BC">
              <w:rPr>
                <w:rFonts w:ascii="Arial Narrow" w:hAnsi="Arial Narrow"/>
                <w:sz w:val="20"/>
              </w:rPr>
              <w:t>5.4</w:t>
            </w:r>
          </w:p>
        </w:tc>
        <w:tc>
          <w:tcPr>
            <w:tcW w:w="1134" w:type="dxa"/>
            <w:shd w:val="clear" w:color="auto" w:fill="auto"/>
            <w:vAlign w:val="center"/>
          </w:tcPr>
          <w:p w:rsidR="003921BC" w:rsidRPr="003921BC" w:rsidRDefault="003921BC" w:rsidP="00EF6226">
            <w:pPr>
              <w:jc w:val="center"/>
              <w:rPr>
                <w:rFonts w:ascii="Arial Narrow" w:hAnsi="Arial Narrow"/>
                <w:sz w:val="20"/>
              </w:rPr>
            </w:pPr>
            <w:r w:rsidRPr="003921BC">
              <w:rPr>
                <w:rFonts w:ascii="Arial Narrow" w:hAnsi="Arial Narrow"/>
                <w:sz w:val="20"/>
              </w:rPr>
              <w:t>5.4</w:t>
            </w:r>
          </w:p>
        </w:tc>
        <w:tc>
          <w:tcPr>
            <w:tcW w:w="992" w:type="dxa"/>
            <w:shd w:val="clear" w:color="auto" w:fill="auto"/>
            <w:vAlign w:val="center"/>
          </w:tcPr>
          <w:p w:rsidR="003921BC" w:rsidRPr="003921BC" w:rsidRDefault="003921BC" w:rsidP="00EF6226">
            <w:pPr>
              <w:jc w:val="center"/>
              <w:rPr>
                <w:rFonts w:ascii="Arial Narrow" w:hAnsi="Arial Narrow"/>
                <w:sz w:val="20"/>
              </w:rPr>
            </w:pPr>
            <w:r w:rsidRPr="003921BC">
              <w:rPr>
                <w:rFonts w:ascii="Arial Narrow" w:hAnsi="Arial Narrow"/>
                <w:sz w:val="20"/>
              </w:rPr>
              <w:t>5.4</w:t>
            </w:r>
          </w:p>
        </w:tc>
        <w:tc>
          <w:tcPr>
            <w:tcW w:w="992" w:type="dxa"/>
            <w:vAlign w:val="center"/>
          </w:tcPr>
          <w:p w:rsidR="003921BC" w:rsidRPr="003921BC" w:rsidRDefault="003921BC" w:rsidP="00EF6226">
            <w:pPr>
              <w:jc w:val="center"/>
              <w:rPr>
                <w:rFonts w:ascii="Arial Narrow" w:hAnsi="Arial Narrow"/>
                <w:sz w:val="20"/>
              </w:rPr>
            </w:pPr>
            <w:r w:rsidRPr="003921BC">
              <w:rPr>
                <w:rFonts w:ascii="Arial Narrow" w:hAnsi="Arial Narrow"/>
                <w:sz w:val="20"/>
              </w:rPr>
              <w:t>26.8</w:t>
            </w:r>
          </w:p>
        </w:tc>
      </w:tr>
      <w:tr w:rsidR="003921BC" w:rsidTr="00156955">
        <w:tc>
          <w:tcPr>
            <w:tcW w:w="1985" w:type="dxa"/>
            <w:shd w:val="clear" w:color="auto" w:fill="auto"/>
            <w:vAlign w:val="center"/>
          </w:tcPr>
          <w:p w:rsidR="003921BC" w:rsidRPr="003921BC" w:rsidRDefault="003921BC" w:rsidP="00EF6226">
            <w:pPr>
              <w:pStyle w:val="BodyText"/>
              <w:jc w:val="left"/>
              <w:rPr>
                <w:rFonts w:ascii="Arial Narrow" w:hAnsi="Arial Narrow"/>
                <w:b/>
                <w:color w:val="333333"/>
                <w:sz w:val="20"/>
              </w:rPr>
            </w:pPr>
            <w:r w:rsidRPr="003921BC">
              <w:rPr>
                <w:rFonts w:ascii="Arial Narrow" w:hAnsi="Arial Narrow"/>
                <w:sz w:val="20"/>
              </w:rPr>
              <w:t>Contractors O&amp;M</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0.9</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0.9</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0.9</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0.9</w:t>
            </w:r>
          </w:p>
        </w:tc>
        <w:tc>
          <w:tcPr>
            <w:tcW w:w="992"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0.9</w:t>
            </w:r>
          </w:p>
        </w:tc>
        <w:tc>
          <w:tcPr>
            <w:tcW w:w="992" w:type="dxa"/>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4.6</w:t>
            </w:r>
          </w:p>
        </w:tc>
      </w:tr>
      <w:tr w:rsidR="003921BC" w:rsidTr="00156955">
        <w:tc>
          <w:tcPr>
            <w:tcW w:w="1985" w:type="dxa"/>
            <w:shd w:val="clear" w:color="auto" w:fill="auto"/>
            <w:vAlign w:val="center"/>
          </w:tcPr>
          <w:p w:rsidR="003921BC" w:rsidRPr="003921BC" w:rsidRDefault="003921BC" w:rsidP="00EF6226">
            <w:pPr>
              <w:pStyle w:val="BodyText"/>
              <w:jc w:val="left"/>
              <w:rPr>
                <w:rFonts w:ascii="Arial Narrow" w:hAnsi="Arial Narrow"/>
                <w:b/>
                <w:color w:val="333333"/>
                <w:sz w:val="20"/>
              </w:rPr>
            </w:pPr>
            <w:r w:rsidRPr="003921BC">
              <w:rPr>
                <w:rFonts w:ascii="Arial Narrow" w:hAnsi="Arial Narrow"/>
                <w:sz w:val="20"/>
              </w:rPr>
              <w:t>Other operating costs</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1.1</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1.1</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1.1</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1.2</w:t>
            </w:r>
          </w:p>
        </w:tc>
        <w:tc>
          <w:tcPr>
            <w:tcW w:w="992"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1.1</w:t>
            </w:r>
          </w:p>
        </w:tc>
        <w:tc>
          <w:tcPr>
            <w:tcW w:w="992" w:type="dxa"/>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5.5</w:t>
            </w:r>
          </w:p>
        </w:tc>
      </w:tr>
      <w:tr w:rsidR="003921BC" w:rsidTr="00156955">
        <w:tc>
          <w:tcPr>
            <w:tcW w:w="1985" w:type="dxa"/>
            <w:shd w:val="clear" w:color="auto" w:fill="auto"/>
            <w:vAlign w:val="center"/>
          </w:tcPr>
          <w:p w:rsidR="003921BC" w:rsidRPr="003921BC" w:rsidRDefault="003921BC" w:rsidP="00EF6226">
            <w:pPr>
              <w:pStyle w:val="BodyText"/>
              <w:jc w:val="left"/>
              <w:rPr>
                <w:rFonts w:ascii="Arial Narrow" w:hAnsi="Arial Narrow"/>
                <w:b/>
                <w:color w:val="333333"/>
                <w:sz w:val="20"/>
              </w:rPr>
            </w:pPr>
            <w:r w:rsidRPr="003921BC">
              <w:rPr>
                <w:rFonts w:ascii="Arial Narrow" w:hAnsi="Arial Narrow"/>
                <w:sz w:val="20"/>
              </w:rPr>
              <w:t>Total controllable opex</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7.3</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7.3</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7.4</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7.5</w:t>
            </w:r>
          </w:p>
        </w:tc>
        <w:tc>
          <w:tcPr>
            <w:tcW w:w="992"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7.5</w:t>
            </w:r>
          </w:p>
        </w:tc>
        <w:tc>
          <w:tcPr>
            <w:tcW w:w="992" w:type="dxa"/>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36.9</w:t>
            </w:r>
          </w:p>
        </w:tc>
      </w:tr>
      <w:tr w:rsidR="003921BC" w:rsidTr="00156955">
        <w:tc>
          <w:tcPr>
            <w:tcW w:w="1985" w:type="dxa"/>
            <w:shd w:val="clear" w:color="auto" w:fill="auto"/>
            <w:vAlign w:val="center"/>
          </w:tcPr>
          <w:p w:rsidR="003921BC" w:rsidRPr="003921BC" w:rsidRDefault="003921BC" w:rsidP="00EF6226">
            <w:pPr>
              <w:pStyle w:val="BodyText"/>
              <w:jc w:val="left"/>
              <w:rPr>
                <w:rFonts w:ascii="Arial Narrow" w:hAnsi="Arial Narrow"/>
                <w:b/>
                <w:color w:val="333333"/>
                <w:sz w:val="20"/>
              </w:rPr>
            </w:pPr>
            <w:r w:rsidRPr="003921BC">
              <w:rPr>
                <w:rFonts w:ascii="Arial Narrow" w:hAnsi="Arial Narrow"/>
                <w:sz w:val="20"/>
              </w:rPr>
              <w:t>Asset licences &amp; insurance</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0.6</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0.6</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0.6</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0.6</w:t>
            </w:r>
          </w:p>
        </w:tc>
        <w:tc>
          <w:tcPr>
            <w:tcW w:w="992"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0.6</w:t>
            </w:r>
          </w:p>
        </w:tc>
        <w:tc>
          <w:tcPr>
            <w:tcW w:w="992" w:type="dxa"/>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3.2</w:t>
            </w:r>
          </w:p>
        </w:tc>
      </w:tr>
      <w:tr w:rsidR="003921BC" w:rsidTr="00156955">
        <w:tc>
          <w:tcPr>
            <w:tcW w:w="1985" w:type="dxa"/>
            <w:shd w:val="clear" w:color="auto" w:fill="auto"/>
            <w:vAlign w:val="center"/>
          </w:tcPr>
          <w:p w:rsidR="003921BC" w:rsidRPr="003921BC" w:rsidRDefault="003921BC" w:rsidP="00EF6226">
            <w:pPr>
              <w:pStyle w:val="BodyText"/>
              <w:jc w:val="left"/>
              <w:rPr>
                <w:rFonts w:ascii="Arial Narrow" w:hAnsi="Arial Narrow"/>
                <w:b/>
                <w:color w:val="333333"/>
                <w:sz w:val="20"/>
              </w:rPr>
            </w:pPr>
            <w:r w:rsidRPr="003921BC">
              <w:rPr>
                <w:rFonts w:ascii="Arial Narrow" w:hAnsi="Arial Narrow"/>
                <w:sz w:val="20"/>
              </w:rPr>
              <w:t>Regulatory costs</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0.0</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0.0</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0.0</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0.0</w:t>
            </w:r>
          </w:p>
        </w:tc>
        <w:tc>
          <w:tcPr>
            <w:tcW w:w="992"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0.6</w:t>
            </w:r>
          </w:p>
        </w:tc>
        <w:tc>
          <w:tcPr>
            <w:tcW w:w="992" w:type="dxa"/>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0.6</w:t>
            </w:r>
          </w:p>
        </w:tc>
      </w:tr>
      <w:tr w:rsidR="003921BC" w:rsidTr="00156955">
        <w:tc>
          <w:tcPr>
            <w:tcW w:w="1985" w:type="dxa"/>
            <w:shd w:val="clear" w:color="auto" w:fill="auto"/>
            <w:vAlign w:val="center"/>
          </w:tcPr>
          <w:p w:rsidR="003921BC" w:rsidRPr="003921BC" w:rsidRDefault="003921BC" w:rsidP="00EF6226">
            <w:pPr>
              <w:pStyle w:val="BodyText"/>
              <w:jc w:val="left"/>
              <w:rPr>
                <w:rFonts w:ascii="Arial Narrow" w:hAnsi="Arial Narrow"/>
                <w:b/>
                <w:color w:val="333333"/>
                <w:sz w:val="20"/>
              </w:rPr>
            </w:pPr>
            <w:r w:rsidRPr="003921BC">
              <w:rPr>
                <w:rFonts w:ascii="Arial Narrow" w:hAnsi="Arial Narrow"/>
                <w:sz w:val="20"/>
              </w:rPr>
              <w:t>Debt raising costs</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0.3</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0.3</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0.3</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0.2</w:t>
            </w:r>
          </w:p>
        </w:tc>
        <w:tc>
          <w:tcPr>
            <w:tcW w:w="992"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0.2</w:t>
            </w:r>
          </w:p>
        </w:tc>
        <w:tc>
          <w:tcPr>
            <w:tcW w:w="992" w:type="dxa"/>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1.3</w:t>
            </w:r>
          </w:p>
        </w:tc>
      </w:tr>
      <w:tr w:rsidR="003921BC" w:rsidTr="00156955">
        <w:tc>
          <w:tcPr>
            <w:tcW w:w="1985" w:type="dxa"/>
            <w:shd w:val="clear" w:color="auto" w:fill="auto"/>
            <w:vAlign w:val="center"/>
          </w:tcPr>
          <w:p w:rsidR="003921BC" w:rsidRPr="003921BC" w:rsidRDefault="003921BC" w:rsidP="00EF6226">
            <w:pPr>
              <w:pStyle w:val="BodyText"/>
              <w:jc w:val="left"/>
              <w:rPr>
                <w:rFonts w:ascii="Arial Narrow" w:hAnsi="Arial Narrow"/>
                <w:b/>
                <w:color w:val="333333"/>
                <w:sz w:val="20"/>
              </w:rPr>
            </w:pPr>
            <w:r w:rsidRPr="003921BC">
              <w:rPr>
                <w:rFonts w:ascii="Arial Narrow" w:hAnsi="Arial Narrow"/>
                <w:sz w:val="20"/>
              </w:rPr>
              <w:t>Corporate costs</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3.6</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3.7</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3.7</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3.7</w:t>
            </w:r>
          </w:p>
        </w:tc>
        <w:tc>
          <w:tcPr>
            <w:tcW w:w="992"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3.8</w:t>
            </w:r>
          </w:p>
        </w:tc>
        <w:tc>
          <w:tcPr>
            <w:tcW w:w="992" w:type="dxa"/>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18.5</w:t>
            </w:r>
          </w:p>
        </w:tc>
      </w:tr>
      <w:tr w:rsidR="003921BC" w:rsidTr="00156955">
        <w:tc>
          <w:tcPr>
            <w:tcW w:w="1985" w:type="dxa"/>
            <w:shd w:val="clear" w:color="auto" w:fill="auto"/>
            <w:vAlign w:val="center"/>
          </w:tcPr>
          <w:p w:rsidR="003921BC" w:rsidRPr="003921BC" w:rsidRDefault="003921BC" w:rsidP="00EF6226">
            <w:pPr>
              <w:pStyle w:val="BodyText"/>
              <w:jc w:val="left"/>
              <w:rPr>
                <w:rFonts w:ascii="Arial Narrow" w:hAnsi="Arial Narrow"/>
                <w:b/>
                <w:color w:val="333333"/>
                <w:sz w:val="20"/>
              </w:rPr>
            </w:pPr>
            <w:r w:rsidRPr="003921BC">
              <w:rPr>
                <w:rFonts w:ascii="Arial Narrow" w:hAnsi="Arial Narrow"/>
                <w:sz w:val="20"/>
              </w:rPr>
              <w:t>Carbon costs</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0.7</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0.7</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0.7</w:t>
            </w:r>
          </w:p>
        </w:tc>
        <w:tc>
          <w:tcPr>
            <w:tcW w:w="1134"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0.8</w:t>
            </w:r>
          </w:p>
        </w:tc>
        <w:tc>
          <w:tcPr>
            <w:tcW w:w="992" w:type="dxa"/>
            <w:shd w:val="clear" w:color="auto" w:fill="auto"/>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0.7</w:t>
            </w:r>
          </w:p>
        </w:tc>
        <w:tc>
          <w:tcPr>
            <w:tcW w:w="992" w:type="dxa"/>
            <w:vAlign w:val="center"/>
          </w:tcPr>
          <w:p w:rsidR="003921BC" w:rsidRPr="003921BC" w:rsidRDefault="003921BC" w:rsidP="00EF6226">
            <w:pPr>
              <w:jc w:val="center"/>
              <w:rPr>
                <w:rFonts w:ascii="Arial Narrow" w:hAnsi="Arial Narrow" w:cs="Arial"/>
                <w:color w:val="000000"/>
                <w:sz w:val="20"/>
              </w:rPr>
            </w:pPr>
            <w:r w:rsidRPr="003921BC">
              <w:rPr>
                <w:rFonts w:ascii="Arial Narrow" w:hAnsi="Arial Narrow"/>
                <w:sz w:val="20"/>
              </w:rPr>
              <w:t>3.7</w:t>
            </w:r>
          </w:p>
        </w:tc>
      </w:tr>
      <w:tr w:rsidR="003921BC" w:rsidTr="00156955">
        <w:tc>
          <w:tcPr>
            <w:tcW w:w="1985" w:type="dxa"/>
            <w:shd w:val="clear" w:color="auto" w:fill="auto"/>
            <w:vAlign w:val="center"/>
          </w:tcPr>
          <w:p w:rsidR="003921BC" w:rsidRPr="003921BC" w:rsidRDefault="003921BC" w:rsidP="00EF6226">
            <w:pPr>
              <w:pStyle w:val="BodyText"/>
              <w:jc w:val="left"/>
              <w:rPr>
                <w:rFonts w:ascii="Arial Narrow" w:hAnsi="Arial Narrow"/>
                <w:b/>
                <w:color w:val="333333"/>
                <w:sz w:val="20"/>
              </w:rPr>
            </w:pPr>
            <w:r w:rsidRPr="003921BC">
              <w:rPr>
                <w:rStyle w:val="AERtextbold"/>
                <w:rFonts w:ascii="Arial Narrow" w:hAnsi="Arial Narrow"/>
                <w:sz w:val="20"/>
              </w:rPr>
              <w:t>Total Operating Expenditure</w:t>
            </w:r>
          </w:p>
        </w:tc>
        <w:tc>
          <w:tcPr>
            <w:tcW w:w="1134" w:type="dxa"/>
            <w:shd w:val="clear" w:color="auto" w:fill="auto"/>
          </w:tcPr>
          <w:p w:rsidR="003921BC" w:rsidRPr="003921BC" w:rsidRDefault="003921BC" w:rsidP="00EF6226">
            <w:pPr>
              <w:jc w:val="center"/>
              <w:rPr>
                <w:rFonts w:ascii="Arial Narrow" w:hAnsi="Arial Narrow" w:cs="Arial"/>
                <w:color w:val="000000"/>
                <w:sz w:val="20"/>
              </w:rPr>
            </w:pPr>
            <w:r w:rsidRPr="003921BC">
              <w:rPr>
                <w:rStyle w:val="AERtextbold"/>
                <w:rFonts w:ascii="Arial Narrow" w:hAnsi="Arial Narrow"/>
                <w:sz w:val="20"/>
              </w:rPr>
              <w:t>12.5</w:t>
            </w:r>
          </w:p>
        </w:tc>
        <w:tc>
          <w:tcPr>
            <w:tcW w:w="1134" w:type="dxa"/>
            <w:shd w:val="clear" w:color="auto" w:fill="auto"/>
          </w:tcPr>
          <w:p w:rsidR="003921BC" w:rsidRPr="003921BC" w:rsidRDefault="003921BC" w:rsidP="00EF6226">
            <w:pPr>
              <w:jc w:val="center"/>
              <w:rPr>
                <w:rFonts w:ascii="Arial Narrow" w:hAnsi="Arial Narrow" w:cs="Arial"/>
                <w:color w:val="000000"/>
                <w:sz w:val="20"/>
              </w:rPr>
            </w:pPr>
            <w:r w:rsidRPr="003921BC">
              <w:rPr>
                <w:rStyle w:val="AERtextbold"/>
                <w:rFonts w:ascii="Arial Narrow" w:hAnsi="Arial Narrow"/>
                <w:sz w:val="20"/>
              </w:rPr>
              <w:t>12.6</w:t>
            </w:r>
          </w:p>
        </w:tc>
        <w:tc>
          <w:tcPr>
            <w:tcW w:w="1134" w:type="dxa"/>
            <w:shd w:val="clear" w:color="auto" w:fill="auto"/>
          </w:tcPr>
          <w:p w:rsidR="003921BC" w:rsidRPr="003921BC" w:rsidRDefault="003921BC" w:rsidP="00EF6226">
            <w:pPr>
              <w:jc w:val="center"/>
              <w:rPr>
                <w:rFonts w:ascii="Arial Narrow" w:hAnsi="Arial Narrow" w:cs="Arial"/>
                <w:color w:val="000000"/>
                <w:sz w:val="20"/>
              </w:rPr>
            </w:pPr>
            <w:r w:rsidRPr="003921BC">
              <w:rPr>
                <w:rStyle w:val="AERtextbold"/>
                <w:rFonts w:ascii="Arial Narrow" w:hAnsi="Arial Narrow"/>
                <w:sz w:val="20"/>
              </w:rPr>
              <w:t>12.7</w:t>
            </w:r>
          </w:p>
        </w:tc>
        <w:tc>
          <w:tcPr>
            <w:tcW w:w="1134" w:type="dxa"/>
            <w:shd w:val="clear" w:color="auto" w:fill="auto"/>
          </w:tcPr>
          <w:p w:rsidR="003921BC" w:rsidRPr="003921BC" w:rsidRDefault="003921BC" w:rsidP="00EF6226">
            <w:pPr>
              <w:jc w:val="center"/>
              <w:rPr>
                <w:rFonts w:ascii="Arial Narrow" w:hAnsi="Arial Narrow" w:cs="Arial"/>
                <w:color w:val="000000"/>
                <w:sz w:val="20"/>
              </w:rPr>
            </w:pPr>
            <w:r w:rsidRPr="003921BC">
              <w:rPr>
                <w:rStyle w:val="AERtextbold"/>
                <w:rFonts w:ascii="Arial Narrow" w:hAnsi="Arial Narrow"/>
                <w:sz w:val="20"/>
              </w:rPr>
              <w:t>12.9</w:t>
            </w:r>
          </w:p>
        </w:tc>
        <w:tc>
          <w:tcPr>
            <w:tcW w:w="992" w:type="dxa"/>
            <w:shd w:val="clear" w:color="auto" w:fill="auto"/>
          </w:tcPr>
          <w:p w:rsidR="003921BC" w:rsidRPr="003921BC" w:rsidRDefault="003921BC" w:rsidP="00EF6226">
            <w:pPr>
              <w:jc w:val="center"/>
              <w:rPr>
                <w:rFonts w:ascii="Arial Narrow" w:hAnsi="Arial Narrow" w:cs="Arial"/>
                <w:color w:val="000000"/>
                <w:sz w:val="20"/>
              </w:rPr>
            </w:pPr>
            <w:r w:rsidRPr="003921BC">
              <w:rPr>
                <w:rStyle w:val="AERtextbold"/>
                <w:rFonts w:ascii="Arial Narrow" w:hAnsi="Arial Narrow"/>
                <w:sz w:val="20"/>
              </w:rPr>
              <w:t>13.5</w:t>
            </w:r>
          </w:p>
        </w:tc>
        <w:tc>
          <w:tcPr>
            <w:tcW w:w="992" w:type="dxa"/>
          </w:tcPr>
          <w:p w:rsidR="003921BC" w:rsidRPr="003921BC" w:rsidRDefault="003921BC" w:rsidP="00EF6226">
            <w:pPr>
              <w:jc w:val="center"/>
              <w:rPr>
                <w:rFonts w:ascii="Arial Narrow" w:hAnsi="Arial Narrow" w:cs="Arial"/>
                <w:color w:val="000000"/>
                <w:sz w:val="20"/>
              </w:rPr>
            </w:pPr>
            <w:r w:rsidRPr="003921BC">
              <w:rPr>
                <w:rStyle w:val="AERtextbold"/>
                <w:rFonts w:ascii="Arial Narrow" w:hAnsi="Arial Narrow"/>
                <w:sz w:val="20"/>
              </w:rPr>
              <w:t>64.1</w:t>
            </w:r>
          </w:p>
        </w:tc>
      </w:tr>
    </w:tbl>
    <w:p w:rsidR="003A1D1B" w:rsidRDefault="009F0595" w:rsidP="003A1D1B">
      <w:pPr>
        <w:pStyle w:val="BodyText"/>
      </w:pPr>
      <w:r>
        <w:t>APTPPL’s</w:t>
      </w:r>
      <w:r w:rsidR="00F826FC">
        <w:t xml:space="preserve"> </w:t>
      </w:r>
      <w:r w:rsidR="00325026">
        <w:t xml:space="preserve">forecast of </w:t>
      </w:r>
      <w:r w:rsidR="003A1D1B">
        <w:t xml:space="preserve">operating expenditure for the </w:t>
      </w:r>
      <w:r w:rsidR="00D535B9">
        <w:t>A</w:t>
      </w:r>
      <w:r w:rsidR="003A1D1B">
        <w:t xml:space="preserve">ccess </w:t>
      </w:r>
      <w:r w:rsidR="00D535B9">
        <w:t>A</w:t>
      </w:r>
      <w:r w:rsidR="003A1D1B">
        <w:t xml:space="preserve">rrangement </w:t>
      </w:r>
      <w:r w:rsidR="00D535B9">
        <w:t>P</w:t>
      </w:r>
      <w:r w:rsidR="003A1D1B">
        <w:t xml:space="preserve">eriod </w:t>
      </w:r>
      <w:r w:rsidR="00325026">
        <w:t xml:space="preserve">has been prepared </w:t>
      </w:r>
      <w:r w:rsidR="003A1D1B">
        <w:t>using the base year methodology. This methodology involves the following steps:</w:t>
      </w:r>
    </w:p>
    <w:p w:rsidR="003A1D1B" w:rsidRDefault="003A1D1B" w:rsidP="003A1D1B">
      <w:pPr>
        <w:pStyle w:val="ListBullet"/>
      </w:pPr>
      <w:r>
        <w:t>Selection of an appropriate base year in which to measure costs;</w:t>
      </w:r>
    </w:p>
    <w:p w:rsidR="003A1D1B" w:rsidRDefault="003A1D1B" w:rsidP="003A1D1B">
      <w:pPr>
        <w:pStyle w:val="ListBullet"/>
      </w:pPr>
      <w:r>
        <w:t xml:space="preserve">Modification of the base year costs to ensure that all costs required for future operation of the </w:t>
      </w:r>
      <w:r w:rsidR="00BD37B1">
        <w:t>P</w:t>
      </w:r>
      <w:r w:rsidR="0028260E">
        <w:t xml:space="preserve">ipeline </w:t>
      </w:r>
      <w:r>
        <w:t xml:space="preserve">are added to the base year costs, and all costs in the base year costs which are not relevant to future operation of the </w:t>
      </w:r>
      <w:r w:rsidR="00BD37B1">
        <w:t>P</w:t>
      </w:r>
      <w:r w:rsidR="0028260E">
        <w:t xml:space="preserve">ipeline </w:t>
      </w:r>
      <w:r>
        <w:t>are subtracted from the base year costs;</w:t>
      </w:r>
    </w:p>
    <w:p w:rsidR="003A1D1B" w:rsidRDefault="003A1D1B" w:rsidP="003A1D1B">
      <w:pPr>
        <w:pStyle w:val="ListBullet"/>
      </w:pPr>
      <w:r>
        <w:t xml:space="preserve">Modification of base year costs as required to reflect changed consumer numbers, additional </w:t>
      </w:r>
      <w:r w:rsidR="00BD37B1">
        <w:t>P</w:t>
      </w:r>
      <w:r w:rsidR="0028260E">
        <w:t xml:space="preserve">ipeline </w:t>
      </w:r>
      <w:r>
        <w:t>facilities required to supply gas to these additional consumers, and increased loads from existing consumers;</w:t>
      </w:r>
    </w:p>
    <w:p w:rsidR="003A1D1B" w:rsidRDefault="003A1D1B" w:rsidP="003A1D1B">
      <w:pPr>
        <w:pStyle w:val="ListBullet"/>
      </w:pPr>
      <w:r>
        <w:lastRenderedPageBreak/>
        <w:t xml:space="preserve">Modification of the base year costs to reflect changes in input costs anticipated over the </w:t>
      </w:r>
      <w:r w:rsidR="00BD37B1">
        <w:t>A</w:t>
      </w:r>
      <w:r>
        <w:t xml:space="preserve">ccess </w:t>
      </w:r>
      <w:r w:rsidR="00BD37B1">
        <w:t>A</w:t>
      </w:r>
      <w:r>
        <w:t xml:space="preserve">rrangement </w:t>
      </w:r>
      <w:r w:rsidR="00BD37B1">
        <w:t>P</w:t>
      </w:r>
      <w:r>
        <w:t>eriod; and</w:t>
      </w:r>
    </w:p>
    <w:p w:rsidR="003A1D1B" w:rsidRDefault="003A1D1B" w:rsidP="003A1D1B">
      <w:pPr>
        <w:pStyle w:val="ListBullet"/>
      </w:pPr>
      <w:r>
        <w:t>Modification of the base year costs to reflect appropriate productivity improvements.</w:t>
      </w:r>
    </w:p>
    <w:p w:rsidR="0047306B" w:rsidRPr="00F01635" w:rsidRDefault="0047306B" w:rsidP="0047306B">
      <w:pPr>
        <w:pStyle w:val="Heading1"/>
      </w:pPr>
      <w:bookmarkStart w:id="189" w:name="_Ref263943837"/>
      <w:bookmarkStart w:id="190" w:name="_Toc333585072"/>
      <w:r w:rsidRPr="00F01635">
        <w:lastRenderedPageBreak/>
        <w:t>Key performance indicators</w:t>
      </w:r>
      <w:bookmarkEnd w:id="189"/>
      <w:bookmarkEnd w:id="190"/>
    </w:p>
    <w:p w:rsidR="00032E6F" w:rsidRDefault="00032E6F" w:rsidP="003B121C">
      <w:pPr>
        <w:pStyle w:val="BodyText"/>
      </w:pPr>
      <w:r>
        <w:t xml:space="preserve">Key performance indicators for the </w:t>
      </w:r>
      <w:r w:rsidR="00BD37B1">
        <w:t>A</w:t>
      </w:r>
      <w:r>
        <w:t xml:space="preserve">ccess </w:t>
      </w:r>
      <w:r w:rsidR="00BD37B1">
        <w:t>A</w:t>
      </w:r>
      <w:r>
        <w:t xml:space="preserve">rrangement </w:t>
      </w:r>
      <w:r w:rsidR="00BD37B1">
        <w:t>P</w:t>
      </w:r>
      <w:r>
        <w:t>eriod</w:t>
      </w:r>
      <w:r>
        <w:rPr>
          <w:rStyle w:val="FootnoteReference"/>
        </w:rPr>
        <w:footnoteReference w:id="14"/>
      </w:r>
      <w:r>
        <w:t xml:space="preserve"> are shown in </w:t>
      </w:r>
      <w:r w:rsidR="00FE05B2">
        <w:fldChar w:fldCharType="begin"/>
      </w:r>
      <w:r>
        <w:instrText xml:space="preserve"> REF _Ref273373557 \h </w:instrText>
      </w:r>
      <w:r w:rsidR="00FE05B2">
        <w:fldChar w:fldCharType="separate"/>
      </w:r>
      <w:r w:rsidR="006A2A3C" w:rsidRPr="00ED73A3">
        <w:rPr>
          <w:iCs/>
        </w:rPr>
        <w:t xml:space="preserve">Table </w:t>
      </w:r>
      <w:r w:rsidR="006A2A3C">
        <w:rPr>
          <w:bCs/>
          <w:iCs/>
          <w:noProof/>
        </w:rPr>
        <w:t>6</w:t>
      </w:r>
      <w:r w:rsidR="006A2A3C">
        <w:rPr>
          <w:iCs/>
        </w:rPr>
        <w:t>.</w:t>
      </w:r>
      <w:r w:rsidR="006A2A3C">
        <w:rPr>
          <w:bCs/>
          <w:iCs/>
          <w:noProof/>
        </w:rPr>
        <w:t>1</w:t>
      </w:r>
      <w:r w:rsidR="00FE05B2">
        <w:fldChar w:fldCharType="end"/>
      </w:r>
      <w:r>
        <w:t xml:space="preserve"> below.</w:t>
      </w:r>
    </w:p>
    <w:p w:rsidR="003B121C" w:rsidRPr="00ED73A3" w:rsidRDefault="003B121C" w:rsidP="003B121C">
      <w:pPr>
        <w:pStyle w:val="Caption"/>
        <w:rPr>
          <w:bCs w:val="0"/>
          <w:iCs/>
          <w:sz w:val="22"/>
        </w:rPr>
      </w:pPr>
      <w:bookmarkStart w:id="191" w:name="_Ref273373557"/>
      <w:r w:rsidRPr="00ED73A3">
        <w:rPr>
          <w:bCs w:val="0"/>
          <w:iCs/>
          <w:sz w:val="22"/>
        </w:rPr>
        <w:t xml:space="preserve">Table </w:t>
      </w:r>
      <w:r w:rsidR="00FE05B2">
        <w:rPr>
          <w:bCs w:val="0"/>
          <w:iCs/>
          <w:sz w:val="22"/>
        </w:rPr>
        <w:fldChar w:fldCharType="begin"/>
      </w:r>
      <w:r w:rsidR="00BA6B4B">
        <w:rPr>
          <w:bCs w:val="0"/>
          <w:iCs/>
          <w:sz w:val="22"/>
        </w:rPr>
        <w:instrText xml:space="preserve"> STYLEREF 1 \s </w:instrText>
      </w:r>
      <w:r w:rsidR="00FE05B2">
        <w:rPr>
          <w:bCs w:val="0"/>
          <w:iCs/>
          <w:sz w:val="22"/>
        </w:rPr>
        <w:fldChar w:fldCharType="separate"/>
      </w:r>
      <w:r w:rsidR="006A2A3C">
        <w:rPr>
          <w:bCs w:val="0"/>
          <w:iCs/>
          <w:noProof/>
          <w:sz w:val="22"/>
        </w:rPr>
        <w:t>6</w:t>
      </w:r>
      <w:r w:rsidR="00FE05B2">
        <w:rPr>
          <w:bCs w:val="0"/>
          <w:iCs/>
          <w:sz w:val="22"/>
        </w:rPr>
        <w:fldChar w:fldCharType="end"/>
      </w:r>
      <w:r w:rsidR="00BA6B4B">
        <w:rPr>
          <w:bCs w:val="0"/>
          <w:iCs/>
          <w:sz w:val="22"/>
        </w:rPr>
        <w:t>.</w:t>
      </w:r>
      <w:r w:rsidR="00FE05B2">
        <w:rPr>
          <w:bCs w:val="0"/>
          <w:iCs/>
          <w:sz w:val="22"/>
        </w:rPr>
        <w:fldChar w:fldCharType="begin"/>
      </w:r>
      <w:r w:rsidR="00BA6B4B">
        <w:rPr>
          <w:bCs w:val="0"/>
          <w:iCs/>
          <w:sz w:val="22"/>
        </w:rPr>
        <w:instrText xml:space="preserve"> SEQ Table \* ARABIC \s 1 </w:instrText>
      </w:r>
      <w:r w:rsidR="00FE05B2">
        <w:rPr>
          <w:bCs w:val="0"/>
          <w:iCs/>
          <w:sz w:val="22"/>
        </w:rPr>
        <w:fldChar w:fldCharType="separate"/>
      </w:r>
      <w:r w:rsidR="006A2A3C">
        <w:rPr>
          <w:bCs w:val="0"/>
          <w:iCs/>
          <w:noProof/>
          <w:sz w:val="22"/>
        </w:rPr>
        <w:t>1</w:t>
      </w:r>
      <w:r w:rsidR="00FE05B2">
        <w:rPr>
          <w:bCs w:val="0"/>
          <w:iCs/>
          <w:sz w:val="22"/>
        </w:rPr>
        <w:fldChar w:fldCharType="end"/>
      </w:r>
      <w:bookmarkEnd w:id="191"/>
      <w:r>
        <w:rPr>
          <w:bCs w:val="0"/>
          <w:iCs/>
          <w:sz w:val="22"/>
        </w:rPr>
        <w:t xml:space="preserve"> – </w:t>
      </w:r>
      <w:r w:rsidR="000B746E">
        <w:rPr>
          <w:bCs w:val="0"/>
          <w:iCs/>
          <w:sz w:val="22"/>
        </w:rPr>
        <w:t xml:space="preserve">Key </w:t>
      </w:r>
      <w:r w:rsidR="00BD37B1">
        <w:rPr>
          <w:bCs w:val="0"/>
          <w:iCs/>
          <w:sz w:val="22"/>
        </w:rPr>
        <w:t>p</w:t>
      </w:r>
      <w:r w:rsidR="000B746E">
        <w:rPr>
          <w:bCs w:val="0"/>
          <w:iCs/>
          <w:sz w:val="22"/>
        </w:rPr>
        <w:t>erformance indicators ($20</w:t>
      </w:r>
      <w:r w:rsidR="007A311E">
        <w:rPr>
          <w:bCs w:val="0"/>
          <w:iCs/>
          <w:sz w:val="22"/>
        </w:rPr>
        <w:t>1</w:t>
      </w:r>
      <w:r w:rsidR="0085438B">
        <w:rPr>
          <w:bCs w:val="0"/>
          <w:iCs/>
          <w:sz w:val="22"/>
        </w:rPr>
        <w:t>1–12</w:t>
      </w:r>
      <w:r w:rsidR="000B746E">
        <w:rPr>
          <w:bCs w:val="0"/>
          <w:iCs/>
          <w:sz w:val="22"/>
        </w:rPr>
        <w:t>)</w:t>
      </w:r>
    </w:p>
    <w:tbl>
      <w:tblPr>
        <w:tblW w:w="8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198"/>
        <w:gridCol w:w="1198"/>
        <w:gridCol w:w="1198"/>
        <w:gridCol w:w="1198"/>
        <w:gridCol w:w="1198"/>
        <w:gridCol w:w="1198"/>
      </w:tblGrid>
      <w:tr w:rsidR="00ED1EAE" w:rsidRPr="00345167" w:rsidTr="00A732B6">
        <w:tc>
          <w:tcPr>
            <w:tcW w:w="1418" w:type="dxa"/>
            <w:shd w:val="clear" w:color="auto" w:fill="000000"/>
          </w:tcPr>
          <w:p w:rsidR="00ED1EAE" w:rsidRPr="00345167" w:rsidRDefault="00ED1EAE" w:rsidP="00281545">
            <w:pPr>
              <w:jc w:val="both"/>
              <w:rPr>
                <w:rFonts w:ascii="Arial Narrow" w:hAnsi="Arial Narrow"/>
                <w:b/>
                <w:sz w:val="20"/>
              </w:rPr>
            </w:pPr>
            <w:r w:rsidRPr="00345167">
              <w:rPr>
                <w:rFonts w:ascii="Arial Narrow" w:hAnsi="Arial Narrow"/>
                <w:b/>
                <w:sz w:val="20"/>
              </w:rPr>
              <w:t>Indicator</w:t>
            </w:r>
          </w:p>
        </w:tc>
        <w:tc>
          <w:tcPr>
            <w:tcW w:w="1198" w:type="dxa"/>
            <w:shd w:val="clear" w:color="auto" w:fill="000000"/>
          </w:tcPr>
          <w:p w:rsidR="00ED1EAE" w:rsidRPr="00345167" w:rsidRDefault="00ED1EAE" w:rsidP="00281545">
            <w:pPr>
              <w:jc w:val="center"/>
              <w:rPr>
                <w:rFonts w:ascii="Arial Narrow" w:hAnsi="Arial Narrow"/>
                <w:b/>
                <w:sz w:val="20"/>
              </w:rPr>
            </w:pPr>
            <w:r w:rsidRPr="00345167">
              <w:rPr>
                <w:rFonts w:ascii="Arial Narrow" w:hAnsi="Arial Narrow"/>
                <w:b/>
                <w:sz w:val="20"/>
              </w:rPr>
              <w:t>Unit</w:t>
            </w:r>
          </w:p>
        </w:tc>
        <w:tc>
          <w:tcPr>
            <w:tcW w:w="1198" w:type="dxa"/>
            <w:shd w:val="clear" w:color="auto" w:fill="000000"/>
          </w:tcPr>
          <w:p w:rsidR="00ED1EAE" w:rsidRPr="00345167" w:rsidRDefault="00ED1EAE" w:rsidP="00281545">
            <w:pPr>
              <w:jc w:val="center"/>
              <w:rPr>
                <w:rFonts w:ascii="Arial Narrow" w:hAnsi="Arial Narrow"/>
                <w:b/>
                <w:sz w:val="20"/>
              </w:rPr>
            </w:pPr>
            <w:r w:rsidRPr="00345167">
              <w:rPr>
                <w:rFonts w:ascii="Arial Narrow" w:hAnsi="Arial Narrow"/>
                <w:b/>
                <w:sz w:val="20"/>
              </w:rPr>
              <w:t>201</w:t>
            </w:r>
            <w:r>
              <w:rPr>
                <w:rFonts w:ascii="Arial Narrow" w:hAnsi="Arial Narrow"/>
                <w:b/>
                <w:sz w:val="20"/>
              </w:rPr>
              <w:t>2</w:t>
            </w:r>
            <w:r w:rsidRPr="00345167">
              <w:rPr>
                <w:rFonts w:ascii="Arial Narrow" w:hAnsi="Arial Narrow"/>
                <w:b/>
                <w:sz w:val="20"/>
              </w:rPr>
              <w:t>/1</w:t>
            </w:r>
            <w:r>
              <w:rPr>
                <w:rFonts w:ascii="Arial Narrow" w:hAnsi="Arial Narrow"/>
                <w:b/>
                <w:sz w:val="20"/>
              </w:rPr>
              <w:t>3</w:t>
            </w:r>
          </w:p>
        </w:tc>
        <w:tc>
          <w:tcPr>
            <w:tcW w:w="1198" w:type="dxa"/>
            <w:shd w:val="clear" w:color="auto" w:fill="000000"/>
          </w:tcPr>
          <w:p w:rsidR="00ED1EAE" w:rsidRPr="00345167" w:rsidRDefault="00ED1EAE" w:rsidP="00281545">
            <w:pPr>
              <w:jc w:val="center"/>
              <w:rPr>
                <w:rFonts w:ascii="Arial Narrow" w:hAnsi="Arial Narrow"/>
                <w:b/>
                <w:sz w:val="20"/>
              </w:rPr>
            </w:pPr>
            <w:r w:rsidRPr="00345167">
              <w:rPr>
                <w:rFonts w:ascii="Arial Narrow" w:hAnsi="Arial Narrow"/>
                <w:b/>
                <w:sz w:val="20"/>
              </w:rPr>
              <w:t>201</w:t>
            </w:r>
            <w:r>
              <w:rPr>
                <w:rFonts w:ascii="Arial Narrow" w:hAnsi="Arial Narrow"/>
                <w:b/>
                <w:sz w:val="20"/>
              </w:rPr>
              <w:t>3</w:t>
            </w:r>
            <w:r w:rsidRPr="00345167">
              <w:rPr>
                <w:rFonts w:ascii="Arial Narrow" w:hAnsi="Arial Narrow"/>
                <w:b/>
                <w:sz w:val="20"/>
              </w:rPr>
              <w:t>/1</w:t>
            </w:r>
            <w:r>
              <w:rPr>
                <w:rFonts w:ascii="Arial Narrow" w:hAnsi="Arial Narrow"/>
                <w:b/>
                <w:sz w:val="20"/>
              </w:rPr>
              <w:t>4</w:t>
            </w:r>
          </w:p>
        </w:tc>
        <w:tc>
          <w:tcPr>
            <w:tcW w:w="1198" w:type="dxa"/>
            <w:shd w:val="clear" w:color="auto" w:fill="000000"/>
          </w:tcPr>
          <w:p w:rsidR="00ED1EAE" w:rsidRPr="00345167" w:rsidRDefault="00ED1EAE" w:rsidP="00281545">
            <w:pPr>
              <w:jc w:val="center"/>
              <w:rPr>
                <w:rFonts w:ascii="Arial Narrow" w:hAnsi="Arial Narrow"/>
                <w:b/>
                <w:sz w:val="20"/>
              </w:rPr>
            </w:pPr>
            <w:r w:rsidRPr="00345167">
              <w:rPr>
                <w:rFonts w:ascii="Arial Narrow" w:hAnsi="Arial Narrow"/>
                <w:b/>
                <w:sz w:val="20"/>
              </w:rPr>
              <w:t>201</w:t>
            </w:r>
            <w:r>
              <w:rPr>
                <w:rFonts w:ascii="Arial Narrow" w:hAnsi="Arial Narrow"/>
                <w:b/>
                <w:sz w:val="20"/>
              </w:rPr>
              <w:t>4</w:t>
            </w:r>
            <w:r w:rsidRPr="00345167">
              <w:rPr>
                <w:rFonts w:ascii="Arial Narrow" w:hAnsi="Arial Narrow"/>
                <w:b/>
                <w:sz w:val="20"/>
              </w:rPr>
              <w:t>/1</w:t>
            </w:r>
            <w:r>
              <w:rPr>
                <w:rFonts w:ascii="Arial Narrow" w:hAnsi="Arial Narrow"/>
                <w:b/>
                <w:sz w:val="20"/>
              </w:rPr>
              <w:t>5</w:t>
            </w:r>
          </w:p>
        </w:tc>
        <w:tc>
          <w:tcPr>
            <w:tcW w:w="1198" w:type="dxa"/>
            <w:shd w:val="clear" w:color="auto" w:fill="000000"/>
          </w:tcPr>
          <w:p w:rsidR="00ED1EAE" w:rsidRPr="00345167" w:rsidRDefault="00ED1EAE" w:rsidP="00281545">
            <w:pPr>
              <w:jc w:val="center"/>
              <w:rPr>
                <w:rFonts w:ascii="Arial Narrow" w:hAnsi="Arial Narrow"/>
                <w:b/>
                <w:sz w:val="20"/>
              </w:rPr>
            </w:pPr>
            <w:r w:rsidRPr="00345167">
              <w:rPr>
                <w:rFonts w:ascii="Arial Narrow" w:hAnsi="Arial Narrow"/>
                <w:b/>
                <w:sz w:val="20"/>
              </w:rPr>
              <w:t>201</w:t>
            </w:r>
            <w:r>
              <w:rPr>
                <w:rFonts w:ascii="Arial Narrow" w:hAnsi="Arial Narrow"/>
                <w:b/>
                <w:sz w:val="20"/>
              </w:rPr>
              <w:t>5</w:t>
            </w:r>
            <w:r w:rsidRPr="00345167">
              <w:rPr>
                <w:rFonts w:ascii="Arial Narrow" w:hAnsi="Arial Narrow"/>
                <w:b/>
                <w:sz w:val="20"/>
              </w:rPr>
              <w:t>/1</w:t>
            </w:r>
            <w:r>
              <w:rPr>
                <w:rFonts w:ascii="Arial Narrow" w:hAnsi="Arial Narrow"/>
                <w:b/>
                <w:sz w:val="20"/>
              </w:rPr>
              <w:t>6</w:t>
            </w:r>
          </w:p>
        </w:tc>
        <w:tc>
          <w:tcPr>
            <w:tcW w:w="1198" w:type="dxa"/>
            <w:shd w:val="clear" w:color="auto" w:fill="000000"/>
          </w:tcPr>
          <w:p w:rsidR="00ED1EAE" w:rsidRPr="00345167" w:rsidRDefault="00ED1EAE" w:rsidP="00281545">
            <w:pPr>
              <w:jc w:val="center"/>
              <w:rPr>
                <w:rFonts w:ascii="Arial Narrow" w:hAnsi="Arial Narrow"/>
                <w:b/>
                <w:sz w:val="20"/>
              </w:rPr>
            </w:pPr>
            <w:r w:rsidRPr="00345167">
              <w:rPr>
                <w:rFonts w:ascii="Arial Narrow" w:hAnsi="Arial Narrow"/>
                <w:b/>
                <w:sz w:val="20"/>
              </w:rPr>
              <w:t>201</w:t>
            </w:r>
            <w:r>
              <w:rPr>
                <w:rFonts w:ascii="Arial Narrow" w:hAnsi="Arial Narrow"/>
                <w:b/>
                <w:sz w:val="20"/>
              </w:rPr>
              <w:t>6</w:t>
            </w:r>
            <w:r w:rsidRPr="00345167">
              <w:rPr>
                <w:rFonts w:ascii="Arial Narrow" w:hAnsi="Arial Narrow"/>
                <w:b/>
                <w:sz w:val="20"/>
              </w:rPr>
              <w:t>/1</w:t>
            </w:r>
            <w:r>
              <w:rPr>
                <w:rFonts w:ascii="Arial Narrow" w:hAnsi="Arial Narrow"/>
                <w:b/>
                <w:sz w:val="20"/>
              </w:rPr>
              <w:t>7</w:t>
            </w:r>
          </w:p>
        </w:tc>
      </w:tr>
      <w:tr w:rsidR="00ED1EAE" w:rsidRPr="00345167" w:rsidTr="00A732B6">
        <w:tc>
          <w:tcPr>
            <w:tcW w:w="1418" w:type="dxa"/>
            <w:tcBorders>
              <w:bottom w:val="single" w:sz="4" w:space="0" w:color="auto"/>
            </w:tcBorders>
          </w:tcPr>
          <w:p w:rsidR="00ED1EAE" w:rsidRPr="00345167" w:rsidRDefault="00ED1EAE" w:rsidP="001A23CD">
            <w:pPr>
              <w:rPr>
                <w:rFonts w:ascii="Arial Narrow" w:hAnsi="Arial Narrow"/>
                <w:sz w:val="20"/>
              </w:rPr>
            </w:pPr>
            <w:r w:rsidRPr="00345167">
              <w:rPr>
                <w:rFonts w:ascii="Arial Narrow" w:hAnsi="Arial Narrow"/>
                <w:sz w:val="20"/>
              </w:rPr>
              <w:t xml:space="preserve">Total Operating Costs per km </w:t>
            </w:r>
          </w:p>
        </w:tc>
        <w:tc>
          <w:tcPr>
            <w:tcW w:w="1198" w:type="dxa"/>
            <w:tcBorders>
              <w:bottom w:val="single" w:sz="4" w:space="0" w:color="auto"/>
            </w:tcBorders>
            <w:vAlign w:val="center"/>
          </w:tcPr>
          <w:p w:rsidR="00ED1EAE" w:rsidRPr="00345167" w:rsidRDefault="00ED1EAE" w:rsidP="00281545">
            <w:pPr>
              <w:jc w:val="center"/>
              <w:rPr>
                <w:rFonts w:ascii="Arial Narrow" w:hAnsi="Arial Narrow"/>
                <w:sz w:val="20"/>
              </w:rPr>
            </w:pPr>
            <w:r w:rsidRPr="00345167">
              <w:rPr>
                <w:rFonts w:ascii="Arial Narrow" w:hAnsi="Arial Narrow"/>
                <w:sz w:val="20"/>
              </w:rPr>
              <w:t>$/km</w:t>
            </w:r>
          </w:p>
        </w:tc>
        <w:tc>
          <w:tcPr>
            <w:tcW w:w="1198" w:type="dxa"/>
            <w:tcBorders>
              <w:bottom w:val="single" w:sz="4" w:space="0" w:color="auto"/>
            </w:tcBorders>
            <w:vAlign w:val="center"/>
          </w:tcPr>
          <w:p w:rsidR="00ED1EAE" w:rsidRPr="00345167" w:rsidRDefault="00ED1EAE" w:rsidP="0085438B">
            <w:pPr>
              <w:jc w:val="center"/>
              <w:rPr>
                <w:rFonts w:ascii="Arial Narrow" w:hAnsi="Arial Narrow" w:cs="Arial"/>
                <w:sz w:val="20"/>
              </w:rPr>
            </w:pPr>
            <w:r>
              <w:rPr>
                <w:rFonts w:ascii="Arial Narrow" w:hAnsi="Arial Narrow" w:cs="Arial"/>
                <w:sz w:val="20"/>
              </w:rPr>
              <w:t>12,</w:t>
            </w:r>
            <w:r w:rsidR="0085438B">
              <w:rPr>
                <w:rFonts w:ascii="Arial Narrow" w:hAnsi="Arial Narrow" w:cs="Arial"/>
                <w:sz w:val="20"/>
              </w:rPr>
              <w:t>343</w:t>
            </w:r>
          </w:p>
        </w:tc>
        <w:tc>
          <w:tcPr>
            <w:tcW w:w="1198" w:type="dxa"/>
            <w:tcBorders>
              <w:bottom w:val="single" w:sz="4" w:space="0" w:color="auto"/>
            </w:tcBorders>
            <w:vAlign w:val="center"/>
          </w:tcPr>
          <w:p w:rsidR="00ED1EAE" w:rsidRPr="00B12E3D" w:rsidRDefault="0085438B" w:rsidP="0085438B">
            <w:pPr>
              <w:jc w:val="center"/>
              <w:rPr>
                <w:rFonts w:ascii="Arial Narrow" w:hAnsi="Arial Narrow" w:cs="Arial"/>
                <w:sz w:val="20"/>
              </w:rPr>
            </w:pPr>
            <w:r>
              <w:rPr>
                <w:rFonts w:ascii="Arial Narrow" w:hAnsi="Arial Narrow" w:cs="Arial"/>
                <w:sz w:val="20"/>
              </w:rPr>
              <w:t>12, 411</w:t>
            </w:r>
          </w:p>
        </w:tc>
        <w:tc>
          <w:tcPr>
            <w:tcW w:w="1198" w:type="dxa"/>
            <w:tcBorders>
              <w:bottom w:val="single" w:sz="4" w:space="0" w:color="auto"/>
            </w:tcBorders>
            <w:vAlign w:val="center"/>
          </w:tcPr>
          <w:p w:rsidR="00ED1EAE" w:rsidRPr="00B12E3D" w:rsidRDefault="0085438B" w:rsidP="0085438B">
            <w:pPr>
              <w:jc w:val="center"/>
              <w:rPr>
                <w:rFonts w:ascii="Arial Narrow" w:hAnsi="Arial Narrow" w:cs="Arial"/>
                <w:sz w:val="20"/>
              </w:rPr>
            </w:pPr>
            <w:r>
              <w:rPr>
                <w:rFonts w:ascii="Arial Narrow" w:hAnsi="Arial Narrow" w:cs="Arial"/>
                <w:sz w:val="20"/>
              </w:rPr>
              <w:t>12, 505</w:t>
            </w:r>
          </w:p>
        </w:tc>
        <w:tc>
          <w:tcPr>
            <w:tcW w:w="1198" w:type="dxa"/>
            <w:tcBorders>
              <w:bottom w:val="single" w:sz="4" w:space="0" w:color="auto"/>
            </w:tcBorders>
            <w:vAlign w:val="center"/>
          </w:tcPr>
          <w:p w:rsidR="00ED1EAE" w:rsidRPr="00B12E3D" w:rsidRDefault="0085438B" w:rsidP="0085438B">
            <w:pPr>
              <w:jc w:val="center"/>
              <w:rPr>
                <w:rFonts w:ascii="Arial Narrow" w:hAnsi="Arial Narrow" w:cs="Arial"/>
                <w:sz w:val="20"/>
              </w:rPr>
            </w:pPr>
            <w:r>
              <w:rPr>
                <w:rFonts w:ascii="Arial Narrow" w:hAnsi="Arial Narrow" w:cs="Arial"/>
                <w:sz w:val="20"/>
              </w:rPr>
              <w:t>12, 700</w:t>
            </w:r>
          </w:p>
        </w:tc>
        <w:tc>
          <w:tcPr>
            <w:tcW w:w="1198" w:type="dxa"/>
            <w:tcBorders>
              <w:bottom w:val="single" w:sz="4" w:space="0" w:color="auto"/>
            </w:tcBorders>
            <w:vAlign w:val="center"/>
          </w:tcPr>
          <w:p w:rsidR="00ED1EAE" w:rsidRPr="00B12E3D" w:rsidRDefault="0085438B" w:rsidP="0085438B">
            <w:pPr>
              <w:jc w:val="center"/>
              <w:rPr>
                <w:rFonts w:ascii="Arial Narrow" w:hAnsi="Arial Narrow" w:cs="Arial"/>
                <w:sz w:val="20"/>
              </w:rPr>
            </w:pPr>
            <w:r>
              <w:rPr>
                <w:rFonts w:ascii="Arial Narrow" w:hAnsi="Arial Narrow" w:cs="Arial"/>
                <w:sz w:val="20"/>
              </w:rPr>
              <w:t>13, 272</w:t>
            </w:r>
          </w:p>
        </w:tc>
      </w:tr>
      <w:tr w:rsidR="00ED1EAE" w:rsidRPr="00345167" w:rsidTr="00A732B6">
        <w:tc>
          <w:tcPr>
            <w:tcW w:w="1418" w:type="dxa"/>
            <w:shd w:val="clear" w:color="auto" w:fill="auto"/>
          </w:tcPr>
          <w:p w:rsidR="00ED1EAE" w:rsidRPr="00A50EA9" w:rsidRDefault="00ED1EAE" w:rsidP="001A23CD">
            <w:pPr>
              <w:rPr>
                <w:rFonts w:ascii="Arial Narrow" w:hAnsi="Arial Narrow"/>
                <w:sz w:val="20"/>
              </w:rPr>
            </w:pPr>
            <w:r w:rsidRPr="00A50EA9">
              <w:rPr>
                <w:rFonts w:ascii="Arial Narrow" w:hAnsi="Arial Narrow"/>
                <w:sz w:val="20"/>
              </w:rPr>
              <w:t>Total Operating Costs per mmkm</w:t>
            </w:r>
          </w:p>
        </w:tc>
        <w:tc>
          <w:tcPr>
            <w:tcW w:w="1198" w:type="dxa"/>
            <w:shd w:val="clear" w:color="auto" w:fill="auto"/>
            <w:vAlign w:val="center"/>
          </w:tcPr>
          <w:p w:rsidR="00ED1EAE" w:rsidRPr="00A50EA9" w:rsidRDefault="00ED1EAE" w:rsidP="00281545">
            <w:pPr>
              <w:jc w:val="center"/>
              <w:rPr>
                <w:rFonts w:ascii="Arial Narrow" w:hAnsi="Arial Narrow"/>
                <w:sz w:val="20"/>
              </w:rPr>
            </w:pPr>
            <w:r w:rsidRPr="00A50EA9">
              <w:rPr>
                <w:rFonts w:ascii="Arial Narrow" w:hAnsi="Arial Narrow"/>
                <w:sz w:val="20"/>
              </w:rPr>
              <w:t>$/mmkm</w:t>
            </w:r>
          </w:p>
        </w:tc>
        <w:tc>
          <w:tcPr>
            <w:tcW w:w="1198" w:type="dxa"/>
            <w:shd w:val="clear" w:color="auto" w:fill="auto"/>
            <w:vAlign w:val="center"/>
          </w:tcPr>
          <w:p w:rsidR="00ED1EAE" w:rsidRPr="00A50EA9" w:rsidRDefault="00ED1EAE" w:rsidP="0085438B">
            <w:pPr>
              <w:jc w:val="center"/>
              <w:rPr>
                <w:rFonts w:ascii="Arial Narrow" w:hAnsi="Arial Narrow"/>
                <w:sz w:val="20"/>
              </w:rPr>
            </w:pPr>
            <w:r w:rsidRPr="00A50EA9">
              <w:rPr>
                <w:rFonts w:ascii="Arial Narrow" w:hAnsi="Arial Narrow" w:cs="Arial"/>
                <w:sz w:val="20"/>
              </w:rPr>
              <w:t>38.</w:t>
            </w:r>
            <w:r w:rsidR="0085438B">
              <w:rPr>
                <w:rFonts w:ascii="Arial Narrow" w:hAnsi="Arial Narrow" w:cs="Arial"/>
                <w:sz w:val="20"/>
              </w:rPr>
              <w:t>97</w:t>
            </w:r>
          </w:p>
        </w:tc>
        <w:tc>
          <w:tcPr>
            <w:tcW w:w="1198" w:type="dxa"/>
            <w:shd w:val="clear" w:color="auto" w:fill="auto"/>
            <w:vAlign w:val="center"/>
          </w:tcPr>
          <w:p w:rsidR="00ED1EAE" w:rsidRPr="00A50EA9" w:rsidRDefault="00ED1EAE" w:rsidP="00CC00B2">
            <w:pPr>
              <w:jc w:val="center"/>
              <w:rPr>
                <w:rFonts w:ascii="Arial Narrow" w:hAnsi="Arial Narrow"/>
                <w:sz w:val="20"/>
              </w:rPr>
            </w:pPr>
            <w:r>
              <w:rPr>
                <w:rFonts w:ascii="Arial Narrow" w:hAnsi="Arial Narrow" w:cs="Arial"/>
                <w:sz w:val="20"/>
              </w:rPr>
              <w:t>39.</w:t>
            </w:r>
            <w:r w:rsidR="0085438B">
              <w:rPr>
                <w:rFonts w:ascii="Arial Narrow" w:hAnsi="Arial Narrow" w:cs="Arial"/>
                <w:sz w:val="20"/>
              </w:rPr>
              <w:t>1</w:t>
            </w:r>
            <w:r>
              <w:rPr>
                <w:rFonts w:ascii="Arial Narrow" w:hAnsi="Arial Narrow" w:cs="Arial"/>
                <w:sz w:val="20"/>
              </w:rPr>
              <w:t>9</w:t>
            </w:r>
          </w:p>
        </w:tc>
        <w:tc>
          <w:tcPr>
            <w:tcW w:w="1198" w:type="dxa"/>
            <w:shd w:val="clear" w:color="auto" w:fill="auto"/>
            <w:vAlign w:val="center"/>
          </w:tcPr>
          <w:p w:rsidR="00ED1EAE" w:rsidRPr="00A50EA9" w:rsidRDefault="0085438B" w:rsidP="0085438B">
            <w:pPr>
              <w:jc w:val="center"/>
              <w:rPr>
                <w:rFonts w:ascii="Arial Narrow" w:hAnsi="Arial Narrow"/>
                <w:sz w:val="20"/>
              </w:rPr>
            </w:pPr>
            <w:r>
              <w:rPr>
                <w:rFonts w:ascii="Arial Narrow" w:hAnsi="Arial Narrow"/>
                <w:sz w:val="20"/>
              </w:rPr>
              <w:t>39.48</w:t>
            </w:r>
          </w:p>
        </w:tc>
        <w:tc>
          <w:tcPr>
            <w:tcW w:w="1198" w:type="dxa"/>
            <w:shd w:val="clear" w:color="auto" w:fill="auto"/>
            <w:vAlign w:val="center"/>
          </w:tcPr>
          <w:p w:rsidR="00ED1EAE" w:rsidRPr="00A50EA9" w:rsidRDefault="0085438B" w:rsidP="0085438B">
            <w:pPr>
              <w:jc w:val="center"/>
              <w:rPr>
                <w:rFonts w:ascii="Arial Narrow" w:hAnsi="Arial Narrow"/>
                <w:sz w:val="20"/>
              </w:rPr>
            </w:pPr>
            <w:r>
              <w:rPr>
                <w:rFonts w:ascii="Arial Narrow" w:hAnsi="Arial Narrow"/>
                <w:sz w:val="20"/>
              </w:rPr>
              <w:t>40.10</w:t>
            </w:r>
          </w:p>
        </w:tc>
        <w:tc>
          <w:tcPr>
            <w:tcW w:w="1198" w:type="dxa"/>
            <w:shd w:val="clear" w:color="auto" w:fill="auto"/>
            <w:vAlign w:val="center"/>
          </w:tcPr>
          <w:p w:rsidR="00ED1EAE" w:rsidRPr="00A50EA9" w:rsidRDefault="0085438B" w:rsidP="0085438B">
            <w:pPr>
              <w:jc w:val="center"/>
              <w:rPr>
                <w:rFonts w:ascii="Arial Narrow" w:hAnsi="Arial Narrow"/>
                <w:sz w:val="20"/>
              </w:rPr>
            </w:pPr>
            <w:r>
              <w:rPr>
                <w:rFonts w:ascii="Arial Narrow" w:hAnsi="Arial Narrow"/>
                <w:sz w:val="20"/>
              </w:rPr>
              <w:t>41.90</w:t>
            </w:r>
          </w:p>
        </w:tc>
      </w:tr>
    </w:tbl>
    <w:p w:rsidR="0047306B" w:rsidRDefault="0047306B" w:rsidP="0047306B">
      <w:pPr>
        <w:pStyle w:val="BodyText"/>
      </w:pPr>
    </w:p>
    <w:p w:rsidR="0047306B" w:rsidRPr="0047306B" w:rsidRDefault="0047306B" w:rsidP="0047306B">
      <w:pPr>
        <w:pStyle w:val="Heading1"/>
      </w:pPr>
      <w:bookmarkStart w:id="192" w:name="_Ref263943844"/>
      <w:bookmarkStart w:id="193" w:name="_Toc333585073"/>
      <w:r>
        <w:lastRenderedPageBreak/>
        <w:t>R</w:t>
      </w:r>
      <w:r w:rsidRPr="0047306B">
        <w:t>ate of return</w:t>
      </w:r>
      <w:bookmarkEnd w:id="192"/>
      <w:bookmarkEnd w:id="193"/>
    </w:p>
    <w:p w:rsidR="00B64C21" w:rsidRDefault="0058766F" w:rsidP="00B64C21">
      <w:pPr>
        <w:pStyle w:val="BodyText"/>
      </w:pPr>
      <w:r>
        <w:t>The AER</w:t>
      </w:r>
      <w:r w:rsidR="00C52A86">
        <w:t xml:space="preserve"> has calculated a nominal vanilla weighted average cost of capital (WACC). </w:t>
      </w:r>
      <w:r w:rsidR="00B64C21">
        <w:t xml:space="preserve">The formula in is used to derive the nominal vanilla WACC is set out below. </w:t>
      </w:r>
    </w:p>
    <w:p w:rsidR="00B64C21" w:rsidRPr="007A27F5" w:rsidRDefault="00B64C21" w:rsidP="00B64C21">
      <w:pPr>
        <w:pStyle w:val="BodyText"/>
        <w:ind w:firstLine="567"/>
        <w:rPr>
          <w:rFonts w:cs="Arial"/>
          <w:i/>
          <w:iCs/>
          <w:sz w:val="30"/>
          <w:szCs w:val="30"/>
          <w:lang w:eastAsia="en-AU"/>
        </w:rPr>
      </w:pPr>
      <w:r w:rsidRPr="007A27F5">
        <w:rPr>
          <w:rFonts w:cs="Arial"/>
          <w:i/>
          <w:iCs/>
          <w:sz w:val="30"/>
          <w:szCs w:val="30"/>
          <w:lang w:eastAsia="en-AU"/>
        </w:rPr>
        <w:t xml:space="preserve">WACC </w:t>
      </w:r>
      <w:r w:rsidRPr="007A27F5">
        <w:rPr>
          <w:rFonts w:eastAsia="SymbolMT" w:cs="Arial"/>
          <w:sz w:val="30"/>
          <w:szCs w:val="30"/>
          <w:lang w:eastAsia="en-AU"/>
        </w:rPr>
        <w:t xml:space="preserve">= </w:t>
      </w:r>
      <w:proofErr w:type="spellStart"/>
      <w:r w:rsidRPr="007A27F5">
        <w:rPr>
          <w:rFonts w:cs="Arial"/>
          <w:i/>
          <w:iCs/>
          <w:sz w:val="30"/>
          <w:szCs w:val="30"/>
          <w:lang w:eastAsia="en-AU"/>
        </w:rPr>
        <w:t>K</w:t>
      </w:r>
      <w:r w:rsidRPr="007A27F5">
        <w:rPr>
          <w:rFonts w:cs="Arial"/>
          <w:i/>
          <w:iCs/>
          <w:sz w:val="30"/>
          <w:szCs w:val="30"/>
          <w:vertAlign w:val="subscript"/>
          <w:lang w:eastAsia="en-AU"/>
        </w:rPr>
        <w:t>e</w:t>
      </w:r>
      <w:proofErr w:type="spellEnd"/>
      <w:r w:rsidRPr="007A27F5">
        <w:rPr>
          <w:rFonts w:cs="Arial"/>
          <w:i/>
          <w:iCs/>
          <w:sz w:val="30"/>
          <w:szCs w:val="30"/>
          <w:lang w:eastAsia="en-AU"/>
        </w:rPr>
        <w:t xml:space="preserve"> </w:t>
      </w:r>
      <w:r w:rsidRPr="007A27F5">
        <w:rPr>
          <w:rFonts w:cs="Arial"/>
          <w:i/>
          <w:iCs/>
          <w:position w:val="-24"/>
          <w:sz w:val="30"/>
          <w:szCs w:val="30"/>
          <w:lang w:eastAsia="en-AU"/>
        </w:rPr>
        <w:object w:dxaOrig="279" w:dyaOrig="620">
          <v:shape id="_x0000_i1025" type="#_x0000_t75" style="width:13.6pt;height:30.55pt" o:ole="">
            <v:imagedata r:id="rId15" o:title=""/>
          </v:shape>
          <o:OLEObject Type="Embed" ProgID="Equation.3" ShapeID="_x0000_i1025" DrawAspect="Content" ObjectID="_1407568960" r:id="rId16"/>
        </w:object>
      </w:r>
      <w:r w:rsidRPr="007A27F5">
        <w:rPr>
          <w:rFonts w:cs="Arial"/>
          <w:i/>
          <w:iCs/>
          <w:sz w:val="30"/>
          <w:szCs w:val="30"/>
          <w:lang w:eastAsia="en-AU"/>
        </w:rPr>
        <w:t xml:space="preserve">+ </w:t>
      </w:r>
      <w:proofErr w:type="spellStart"/>
      <w:proofErr w:type="gramStart"/>
      <w:r w:rsidRPr="007A27F5">
        <w:rPr>
          <w:rFonts w:cs="Arial"/>
          <w:i/>
          <w:iCs/>
          <w:sz w:val="30"/>
          <w:szCs w:val="30"/>
          <w:lang w:eastAsia="en-AU"/>
        </w:rPr>
        <w:t>K</w:t>
      </w:r>
      <w:r w:rsidRPr="007A27F5">
        <w:rPr>
          <w:rFonts w:cs="Arial"/>
          <w:i/>
          <w:iCs/>
          <w:sz w:val="30"/>
          <w:szCs w:val="30"/>
          <w:vertAlign w:val="subscript"/>
          <w:lang w:eastAsia="en-AU"/>
        </w:rPr>
        <w:t>d</w:t>
      </w:r>
      <w:proofErr w:type="spellEnd"/>
      <w:proofErr w:type="gramEnd"/>
      <w:r w:rsidRPr="007A27F5">
        <w:rPr>
          <w:rFonts w:cs="Arial"/>
          <w:i/>
          <w:iCs/>
          <w:sz w:val="30"/>
          <w:szCs w:val="30"/>
          <w:vertAlign w:val="subscript"/>
          <w:lang w:eastAsia="en-AU"/>
        </w:rPr>
        <w:t xml:space="preserve">  </w:t>
      </w:r>
      <w:r w:rsidRPr="007A27F5">
        <w:rPr>
          <w:rFonts w:cs="Arial"/>
          <w:i/>
          <w:iCs/>
          <w:position w:val="-24"/>
          <w:sz w:val="30"/>
          <w:szCs w:val="30"/>
          <w:lang w:eastAsia="en-AU"/>
        </w:rPr>
        <w:object w:dxaOrig="300" w:dyaOrig="620">
          <v:shape id="_x0000_i1026" type="#_x0000_t75" style="width:14.95pt;height:30.55pt" o:ole="">
            <v:imagedata r:id="rId17" o:title=""/>
          </v:shape>
          <o:OLEObject Type="Embed" ProgID="Equation.3" ShapeID="_x0000_i1026" DrawAspect="Content" ObjectID="_1407568961" r:id="rId18"/>
        </w:object>
      </w:r>
    </w:p>
    <w:p w:rsidR="00B64C21" w:rsidRDefault="00B64C21" w:rsidP="00B64C21">
      <w:pPr>
        <w:pStyle w:val="BodyText"/>
      </w:pPr>
      <w:r w:rsidRPr="007A27F5">
        <w:t>where:</w:t>
      </w:r>
    </w:p>
    <w:tbl>
      <w:tblPr>
        <w:tblW w:w="0" w:type="auto"/>
        <w:tblLook w:val="01E0"/>
      </w:tblPr>
      <w:tblGrid>
        <w:gridCol w:w="1951"/>
        <w:gridCol w:w="6486"/>
      </w:tblGrid>
      <w:tr w:rsidR="00B64C21" w:rsidTr="00DC1337">
        <w:tc>
          <w:tcPr>
            <w:tcW w:w="1951" w:type="dxa"/>
            <w:shd w:val="clear" w:color="auto" w:fill="auto"/>
          </w:tcPr>
          <w:p w:rsidR="00B64C21" w:rsidRDefault="00B64C21" w:rsidP="00B64C21">
            <w:pPr>
              <w:pStyle w:val="BodyText"/>
            </w:pPr>
            <w:r w:rsidRPr="00DC1337">
              <w:rPr>
                <w:i/>
                <w:iCs/>
                <w:sz w:val="30"/>
                <w:szCs w:val="30"/>
                <w:lang w:eastAsia="en-AU"/>
              </w:rPr>
              <w:t>K</w:t>
            </w:r>
            <w:r w:rsidRPr="00DC1337">
              <w:rPr>
                <w:i/>
                <w:iCs/>
                <w:sz w:val="30"/>
                <w:szCs w:val="30"/>
                <w:vertAlign w:val="subscript"/>
                <w:lang w:eastAsia="en-AU"/>
              </w:rPr>
              <w:t>e</w:t>
            </w:r>
            <w:r w:rsidRPr="007C6BAE">
              <w:rPr>
                <w:lang w:eastAsia="en-AU"/>
              </w:rPr>
              <w:t xml:space="preserve"> </w:t>
            </w:r>
            <w:r w:rsidRPr="00B7139C">
              <w:rPr>
                <w:lang w:eastAsia="en-AU"/>
              </w:rPr>
              <w:t>=</w:t>
            </w:r>
          </w:p>
        </w:tc>
        <w:tc>
          <w:tcPr>
            <w:tcW w:w="6486" w:type="dxa"/>
            <w:shd w:val="clear" w:color="auto" w:fill="auto"/>
          </w:tcPr>
          <w:p w:rsidR="00B64C21" w:rsidRDefault="00B64C21" w:rsidP="00B64C21">
            <w:pPr>
              <w:pStyle w:val="BodyText"/>
            </w:pPr>
            <w:r w:rsidRPr="007C6BAE">
              <w:rPr>
                <w:lang w:eastAsia="en-AU"/>
              </w:rPr>
              <w:t>the expected rate of return on equity or cost of equity</w:t>
            </w:r>
          </w:p>
        </w:tc>
      </w:tr>
      <w:tr w:rsidR="00B64C21" w:rsidTr="00DC1337">
        <w:tc>
          <w:tcPr>
            <w:tcW w:w="1951" w:type="dxa"/>
            <w:shd w:val="clear" w:color="auto" w:fill="auto"/>
          </w:tcPr>
          <w:p w:rsidR="00B64C21" w:rsidRDefault="00B64C21" w:rsidP="00B64C21">
            <w:pPr>
              <w:pStyle w:val="BodyText"/>
            </w:pPr>
            <w:r w:rsidRPr="00DC1337">
              <w:rPr>
                <w:i/>
                <w:iCs/>
                <w:sz w:val="30"/>
                <w:szCs w:val="30"/>
                <w:lang w:eastAsia="en-AU"/>
              </w:rPr>
              <w:t>K</w:t>
            </w:r>
            <w:r w:rsidRPr="00DC1337">
              <w:rPr>
                <w:i/>
                <w:iCs/>
                <w:sz w:val="30"/>
                <w:szCs w:val="30"/>
                <w:vertAlign w:val="subscript"/>
                <w:lang w:eastAsia="en-AU"/>
              </w:rPr>
              <w:t>d</w:t>
            </w:r>
            <w:r w:rsidRPr="007C6BAE">
              <w:rPr>
                <w:lang w:eastAsia="en-AU"/>
              </w:rPr>
              <w:t xml:space="preserve"> </w:t>
            </w:r>
            <w:r w:rsidRPr="00B7139C">
              <w:rPr>
                <w:lang w:eastAsia="en-AU"/>
              </w:rPr>
              <w:t>=</w:t>
            </w:r>
          </w:p>
        </w:tc>
        <w:tc>
          <w:tcPr>
            <w:tcW w:w="6486" w:type="dxa"/>
            <w:shd w:val="clear" w:color="auto" w:fill="auto"/>
          </w:tcPr>
          <w:p w:rsidR="00B64C21" w:rsidRDefault="00B64C21" w:rsidP="00B64C21">
            <w:pPr>
              <w:pStyle w:val="BodyText"/>
            </w:pPr>
            <w:r w:rsidRPr="007C6BAE">
              <w:rPr>
                <w:lang w:eastAsia="en-AU"/>
              </w:rPr>
              <w:t>the expected rate of return on debt or cost of debt</w:t>
            </w:r>
          </w:p>
        </w:tc>
      </w:tr>
      <w:tr w:rsidR="00B64C21" w:rsidTr="00DC1337">
        <w:tc>
          <w:tcPr>
            <w:tcW w:w="1951" w:type="dxa"/>
            <w:shd w:val="clear" w:color="auto" w:fill="auto"/>
          </w:tcPr>
          <w:p w:rsidR="00B64C21" w:rsidRDefault="00B64C21" w:rsidP="00B64C21">
            <w:pPr>
              <w:pStyle w:val="BodyText"/>
            </w:pPr>
            <w:r w:rsidRPr="00DC1337">
              <w:rPr>
                <w:rFonts w:cs="Arial"/>
                <w:i/>
                <w:iCs/>
                <w:position w:val="-24"/>
                <w:szCs w:val="22"/>
                <w:lang w:eastAsia="en-AU"/>
              </w:rPr>
              <w:object w:dxaOrig="279" w:dyaOrig="620">
                <v:shape id="_x0000_i1027" type="#_x0000_t75" style="width:13.6pt;height:30.55pt" o:ole="">
                  <v:imagedata r:id="rId15" o:title=""/>
                </v:shape>
                <o:OLEObject Type="Embed" ProgID="Equation.3" ShapeID="_x0000_i1027" DrawAspect="Content" ObjectID="_1407568962" r:id="rId19"/>
              </w:object>
            </w:r>
            <w:r w:rsidRPr="00DC1337">
              <w:rPr>
                <w:rFonts w:cs="Arial"/>
                <w:szCs w:val="22"/>
                <w:lang w:eastAsia="en-AU"/>
              </w:rPr>
              <w:t>=</w:t>
            </w:r>
          </w:p>
        </w:tc>
        <w:tc>
          <w:tcPr>
            <w:tcW w:w="6486" w:type="dxa"/>
            <w:shd w:val="clear" w:color="auto" w:fill="auto"/>
          </w:tcPr>
          <w:p w:rsidR="00B64C21" w:rsidRDefault="00B64C21" w:rsidP="00B64C21">
            <w:pPr>
              <w:pStyle w:val="BodyText"/>
            </w:pPr>
            <w:r w:rsidRPr="00DC1337">
              <w:rPr>
                <w:rFonts w:cs="Arial"/>
                <w:szCs w:val="22"/>
                <w:lang w:eastAsia="en-AU"/>
              </w:rPr>
              <w:t>the market value of equity as a proportion of the market value of equity</w:t>
            </w:r>
            <w:r w:rsidR="00430876">
              <w:rPr>
                <w:rFonts w:cs="Arial"/>
                <w:szCs w:val="22"/>
                <w:lang w:eastAsia="en-AU"/>
              </w:rPr>
              <w:t xml:space="preserve"> </w:t>
            </w:r>
            <w:r w:rsidRPr="00DC1337">
              <w:rPr>
                <w:rFonts w:cs="Arial"/>
                <w:szCs w:val="22"/>
                <w:lang w:eastAsia="en-AU"/>
              </w:rPr>
              <w:t xml:space="preserve">and debt, which is 1 – </w:t>
            </w:r>
            <w:r w:rsidRPr="00DC1337">
              <w:rPr>
                <w:rFonts w:cs="Arial"/>
                <w:i/>
                <w:iCs/>
                <w:position w:val="-24"/>
                <w:szCs w:val="22"/>
                <w:lang w:eastAsia="en-AU"/>
              </w:rPr>
              <w:object w:dxaOrig="300" w:dyaOrig="620">
                <v:shape id="_x0000_i1028" type="#_x0000_t75" style="width:14.95pt;height:30.55pt" o:ole="">
                  <v:imagedata r:id="rId17" o:title=""/>
                </v:shape>
                <o:OLEObject Type="Embed" ProgID="Equation.3" ShapeID="_x0000_i1028" DrawAspect="Content" ObjectID="_1407568963" r:id="rId20"/>
              </w:object>
            </w:r>
          </w:p>
        </w:tc>
      </w:tr>
      <w:tr w:rsidR="00B64C21" w:rsidTr="00DC1337">
        <w:tc>
          <w:tcPr>
            <w:tcW w:w="1951" w:type="dxa"/>
            <w:shd w:val="clear" w:color="auto" w:fill="auto"/>
          </w:tcPr>
          <w:p w:rsidR="00B64C21" w:rsidRDefault="00B64C21" w:rsidP="00B64C21">
            <w:pPr>
              <w:pStyle w:val="BodyText"/>
            </w:pPr>
            <w:r w:rsidRPr="00DC1337">
              <w:rPr>
                <w:rFonts w:cs="Arial"/>
                <w:i/>
                <w:iCs/>
                <w:position w:val="-24"/>
                <w:sz w:val="30"/>
                <w:szCs w:val="30"/>
                <w:lang w:eastAsia="en-AU"/>
              </w:rPr>
              <w:object w:dxaOrig="300" w:dyaOrig="620">
                <v:shape id="_x0000_i1029" type="#_x0000_t75" style="width:14.95pt;height:30.55pt" o:ole="">
                  <v:imagedata r:id="rId17" o:title=""/>
                </v:shape>
                <o:OLEObject Type="Embed" ProgID="Equation.3" ShapeID="_x0000_i1029" DrawAspect="Content" ObjectID="_1407568964" r:id="rId21"/>
              </w:object>
            </w:r>
            <w:r w:rsidRPr="00DC1337">
              <w:rPr>
                <w:rFonts w:cs="Arial"/>
                <w:sz w:val="24"/>
                <w:szCs w:val="24"/>
                <w:lang w:eastAsia="en-AU"/>
              </w:rPr>
              <w:t>=</w:t>
            </w:r>
          </w:p>
        </w:tc>
        <w:tc>
          <w:tcPr>
            <w:tcW w:w="6486" w:type="dxa"/>
            <w:shd w:val="clear" w:color="auto" w:fill="auto"/>
          </w:tcPr>
          <w:p w:rsidR="00B64C21" w:rsidRDefault="00B64C21" w:rsidP="00B64C21">
            <w:pPr>
              <w:pStyle w:val="BodyText"/>
            </w:pPr>
            <w:r w:rsidRPr="00DC1337">
              <w:rPr>
                <w:rFonts w:cs="Arial"/>
                <w:szCs w:val="22"/>
                <w:lang w:eastAsia="en-AU"/>
              </w:rPr>
              <w:t>the market value of debt as a proportion of the market value of equity and debt</w:t>
            </w:r>
          </w:p>
        </w:tc>
      </w:tr>
    </w:tbl>
    <w:p w:rsidR="00B64C21" w:rsidRPr="007A27F5" w:rsidRDefault="00B64C21" w:rsidP="00B64C21">
      <w:pPr>
        <w:pStyle w:val="BodyText"/>
        <w:rPr>
          <w:rFonts w:eastAsia="SymbolMT" w:cs="Arial"/>
          <w:szCs w:val="22"/>
          <w:lang w:eastAsia="en-AU"/>
        </w:rPr>
      </w:pPr>
      <w:r w:rsidRPr="007A27F5">
        <w:rPr>
          <w:rFonts w:eastAsia="SymbolMT" w:cs="Arial"/>
          <w:szCs w:val="22"/>
          <w:lang w:eastAsia="en-AU"/>
        </w:rPr>
        <w:t>The cost of equity,</w:t>
      </w:r>
      <w:r w:rsidRPr="007A27F5">
        <w:rPr>
          <w:rFonts w:cs="Arial"/>
          <w:i/>
          <w:iCs/>
          <w:szCs w:val="22"/>
          <w:lang w:eastAsia="en-AU"/>
        </w:rPr>
        <w:t xml:space="preserve"> K</w:t>
      </w:r>
      <w:r w:rsidRPr="007A27F5">
        <w:rPr>
          <w:rFonts w:cs="Arial"/>
          <w:i/>
          <w:iCs/>
          <w:szCs w:val="22"/>
          <w:vertAlign w:val="subscript"/>
          <w:lang w:eastAsia="en-AU"/>
        </w:rPr>
        <w:t>e</w:t>
      </w:r>
      <w:r w:rsidRPr="007A27F5">
        <w:rPr>
          <w:rFonts w:eastAsia="SymbolMT" w:cs="Arial"/>
          <w:szCs w:val="22"/>
          <w:lang w:eastAsia="en-AU"/>
        </w:rPr>
        <w:t xml:space="preserve">, is calculated with the following formula: </w:t>
      </w:r>
    </w:p>
    <w:p w:rsidR="00B64C21" w:rsidRPr="007A27F5" w:rsidRDefault="00B64C21" w:rsidP="00B64C21">
      <w:pPr>
        <w:pStyle w:val="BodyText"/>
        <w:ind w:left="567"/>
        <w:rPr>
          <w:rFonts w:eastAsia="SymbolMT"/>
          <w:sz w:val="24"/>
          <w:szCs w:val="24"/>
          <w:lang w:eastAsia="en-AU"/>
        </w:rPr>
      </w:pPr>
      <w:r w:rsidRPr="007A27F5">
        <w:rPr>
          <w:sz w:val="24"/>
          <w:szCs w:val="24"/>
          <w:lang w:eastAsia="en-AU"/>
        </w:rPr>
        <w:t>K</w:t>
      </w:r>
      <w:r w:rsidRPr="007A27F5">
        <w:rPr>
          <w:sz w:val="24"/>
          <w:szCs w:val="24"/>
          <w:vertAlign w:val="subscript"/>
          <w:lang w:eastAsia="en-AU"/>
        </w:rPr>
        <w:t xml:space="preserve">e </w:t>
      </w:r>
      <w:r w:rsidRPr="007A27F5">
        <w:rPr>
          <w:sz w:val="24"/>
          <w:szCs w:val="24"/>
          <w:lang w:eastAsia="en-AU"/>
        </w:rPr>
        <w:t>=R</w:t>
      </w:r>
      <w:r w:rsidRPr="007A27F5">
        <w:rPr>
          <w:sz w:val="24"/>
          <w:szCs w:val="24"/>
          <w:vertAlign w:val="subscript"/>
          <w:lang w:eastAsia="en-AU"/>
        </w:rPr>
        <w:t>f</w:t>
      </w:r>
      <w:r w:rsidRPr="007A27F5">
        <w:rPr>
          <w:sz w:val="24"/>
          <w:szCs w:val="24"/>
          <w:lang w:eastAsia="en-AU"/>
        </w:rPr>
        <w:t xml:space="preserve"> + β</w:t>
      </w:r>
      <w:r w:rsidRPr="007A27F5">
        <w:rPr>
          <w:sz w:val="24"/>
          <w:szCs w:val="24"/>
          <w:vertAlign w:val="subscript"/>
          <w:lang w:eastAsia="en-AU"/>
        </w:rPr>
        <w:t>e</w:t>
      </w:r>
      <w:r w:rsidRPr="007A27F5">
        <w:rPr>
          <w:sz w:val="24"/>
          <w:szCs w:val="24"/>
          <w:lang w:eastAsia="en-AU"/>
        </w:rPr>
        <w:t xml:space="preserve"> x MRP</w:t>
      </w:r>
    </w:p>
    <w:p w:rsidR="00B64C21" w:rsidRPr="007A27F5" w:rsidRDefault="00B64C21" w:rsidP="00B64C21">
      <w:pPr>
        <w:pStyle w:val="BodyText"/>
        <w:ind w:left="567" w:firstLine="567"/>
      </w:pPr>
      <w:r w:rsidRPr="007A27F5">
        <w:t>where:</w:t>
      </w:r>
    </w:p>
    <w:tbl>
      <w:tblPr>
        <w:tblW w:w="7230" w:type="dxa"/>
        <w:tblInd w:w="1242" w:type="dxa"/>
        <w:tblLook w:val="01E0"/>
      </w:tblPr>
      <w:tblGrid>
        <w:gridCol w:w="1560"/>
        <w:gridCol w:w="5670"/>
      </w:tblGrid>
      <w:tr w:rsidR="00B64C21" w:rsidRPr="00DC1337" w:rsidTr="00DC1337">
        <w:tc>
          <w:tcPr>
            <w:tcW w:w="1560" w:type="dxa"/>
            <w:shd w:val="clear" w:color="auto" w:fill="auto"/>
          </w:tcPr>
          <w:p w:rsidR="00B64C21" w:rsidRPr="00DC1337" w:rsidRDefault="00B64C21" w:rsidP="00DC1337">
            <w:pPr>
              <w:autoSpaceDE w:val="0"/>
              <w:autoSpaceDN w:val="0"/>
              <w:adjustRightInd w:val="0"/>
              <w:rPr>
                <w:rFonts w:cs="Arial"/>
                <w:szCs w:val="22"/>
                <w:lang w:eastAsia="en-AU"/>
              </w:rPr>
            </w:pPr>
            <w:r w:rsidRPr="00DC1337">
              <w:rPr>
                <w:rFonts w:cs="Arial"/>
                <w:i/>
                <w:iCs/>
                <w:szCs w:val="22"/>
                <w:lang w:eastAsia="en-AU"/>
              </w:rPr>
              <w:t>R</w:t>
            </w:r>
            <w:r w:rsidRPr="00DC1337">
              <w:rPr>
                <w:rFonts w:cs="Arial"/>
                <w:i/>
                <w:iCs/>
                <w:szCs w:val="22"/>
                <w:vertAlign w:val="subscript"/>
                <w:lang w:eastAsia="en-AU"/>
              </w:rPr>
              <w:t>f</w:t>
            </w:r>
            <w:r w:rsidR="00430876">
              <w:rPr>
                <w:rFonts w:cs="Arial"/>
                <w:i/>
                <w:iCs/>
                <w:szCs w:val="22"/>
                <w:vertAlign w:val="subscript"/>
                <w:lang w:eastAsia="en-AU"/>
              </w:rPr>
              <w:t xml:space="preserve"> </w:t>
            </w:r>
            <w:r w:rsidRPr="00DC1337">
              <w:rPr>
                <w:rFonts w:cs="Arial"/>
                <w:szCs w:val="22"/>
                <w:lang w:eastAsia="en-AU"/>
              </w:rPr>
              <w:t>=</w:t>
            </w:r>
          </w:p>
        </w:tc>
        <w:tc>
          <w:tcPr>
            <w:tcW w:w="5670" w:type="dxa"/>
            <w:shd w:val="clear" w:color="auto" w:fill="auto"/>
          </w:tcPr>
          <w:p w:rsidR="00B64C21" w:rsidRPr="00DC1337" w:rsidRDefault="00B64C21" w:rsidP="00B64C21">
            <w:pPr>
              <w:pStyle w:val="BodyText"/>
              <w:rPr>
                <w:rFonts w:cs="Arial"/>
                <w:szCs w:val="22"/>
                <w:lang w:eastAsia="en-AU"/>
              </w:rPr>
            </w:pPr>
            <w:r w:rsidRPr="00DC1337">
              <w:rPr>
                <w:rFonts w:cs="Arial"/>
                <w:szCs w:val="22"/>
                <w:lang w:eastAsia="en-AU"/>
              </w:rPr>
              <w:t>the nominal risk free rate of return</w:t>
            </w:r>
          </w:p>
        </w:tc>
      </w:tr>
      <w:tr w:rsidR="00B64C21" w:rsidRPr="00DC1337" w:rsidTr="00DC1337">
        <w:tc>
          <w:tcPr>
            <w:tcW w:w="1560" w:type="dxa"/>
            <w:shd w:val="clear" w:color="auto" w:fill="auto"/>
          </w:tcPr>
          <w:p w:rsidR="00B64C21" w:rsidRPr="00DC1337" w:rsidRDefault="00B64C21" w:rsidP="00DC1337">
            <w:pPr>
              <w:autoSpaceDE w:val="0"/>
              <w:autoSpaceDN w:val="0"/>
              <w:adjustRightInd w:val="0"/>
              <w:rPr>
                <w:rFonts w:cs="Arial"/>
                <w:szCs w:val="22"/>
                <w:lang w:eastAsia="en-AU"/>
              </w:rPr>
            </w:pPr>
            <w:r w:rsidRPr="00DC1337">
              <w:rPr>
                <w:rFonts w:cs="Arial"/>
                <w:i/>
                <w:iCs/>
                <w:szCs w:val="22"/>
                <w:lang w:eastAsia="en-AU"/>
              </w:rPr>
              <w:t>β</w:t>
            </w:r>
            <w:r w:rsidRPr="00DC1337">
              <w:rPr>
                <w:rFonts w:cs="Arial"/>
                <w:i/>
                <w:iCs/>
                <w:szCs w:val="22"/>
                <w:vertAlign w:val="subscript"/>
                <w:lang w:eastAsia="en-AU"/>
              </w:rPr>
              <w:t>e</w:t>
            </w:r>
            <w:r w:rsidRPr="00DC1337">
              <w:rPr>
                <w:rFonts w:cs="Arial"/>
                <w:szCs w:val="22"/>
                <w:lang w:eastAsia="en-AU"/>
              </w:rPr>
              <w:t xml:space="preserve"> =</w:t>
            </w:r>
          </w:p>
        </w:tc>
        <w:tc>
          <w:tcPr>
            <w:tcW w:w="5670" w:type="dxa"/>
            <w:shd w:val="clear" w:color="auto" w:fill="auto"/>
          </w:tcPr>
          <w:p w:rsidR="00B64C21" w:rsidRPr="00DC1337" w:rsidRDefault="00B64C21" w:rsidP="00B64C21">
            <w:pPr>
              <w:pStyle w:val="BodyText"/>
              <w:rPr>
                <w:rFonts w:cs="Arial"/>
                <w:szCs w:val="22"/>
                <w:lang w:eastAsia="en-AU"/>
              </w:rPr>
            </w:pPr>
            <w:r w:rsidRPr="00DC1337">
              <w:rPr>
                <w:rFonts w:cs="Arial"/>
                <w:szCs w:val="22"/>
                <w:lang w:eastAsia="en-AU"/>
              </w:rPr>
              <w:t>the equity beta</w:t>
            </w:r>
          </w:p>
        </w:tc>
      </w:tr>
      <w:tr w:rsidR="00B64C21" w:rsidRPr="00DC1337" w:rsidTr="00DC1337">
        <w:tc>
          <w:tcPr>
            <w:tcW w:w="1560" w:type="dxa"/>
            <w:shd w:val="clear" w:color="auto" w:fill="auto"/>
          </w:tcPr>
          <w:p w:rsidR="00B64C21" w:rsidRPr="00DC1337" w:rsidRDefault="00B64C21" w:rsidP="00DC1337">
            <w:pPr>
              <w:autoSpaceDE w:val="0"/>
              <w:autoSpaceDN w:val="0"/>
              <w:adjustRightInd w:val="0"/>
              <w:rPr>
                <w:rFonts w:cs="Arial"/>
                <w:szCs w:val="22"/>
                <w:lang w:eastAsia="en-AU"/>
              </w:rPr>
            </w:pPr>
            <w:r w:rsidRPr="00DC1337">
              <w:rPr>
                <w:rFonts w:cs="Arial"/>
                <w:i/>
                <w:iCs/>
                <w:szCs w:val="22"/>
                <w:lang w:eastAsia="en-AU"/>
              </w:rPr>
              <w:t>MRP</w:t>
            </w:r>
            <w:r w:rsidRPr="00DC1337">
              <w:rPr>
                <w:rFonts w:cs="Arial"/>
                <w:szCs w:val="22"/>
                <w:lang w:eastAsia="en-AU"/>
              </w:rPr>
              <w:t xml:space="preserve"> =</w:t>
            </w:r>
          </w:p>
        </w:tc>
        <w:tc>
          <w:tcPr>
            <w:tcW w:w="5670" w:type="dxa"/>
            <w:shd w:val="clear" w:color="auto" w:fill="auto"/>
          </w:tcPr>
          <w:p w:rsidR="00B64C21" w:rsidRPr="00DC1337" w:rsidRDefault="00B64C21" w:rsidP="00B64C21">
            <w:pPr>
              <w:pStyle w:val="BodyText"/>
              <w:rPr>
                <w:rFonts w:cs="Arial"/>
                <w:szCs w:val="22"/>
                <w:lang w:eastAsia="en-AU"/>
              </w:rPr>
            </w:pPr>
            <w:r w:rsidRPr="00DC1337">
              <w:rPr>
                <w:rFonts w:cs="Arial"/>
                <w:szCs w:val="22"/>
                <w:lang w:eastAsia="en-AU"/>
              </w:rPr>
              <w:t>the expected market risk premium</w:t>
            </w:r>
          </w:p>
        </w:tc>
      </w:tr>
    </w:tbl>
    <w:p w:rsidR="00B64C21" w:rsidRPr="007A27F5" w:rsidRDefault="00B64C21" w:rsidP="00B64C21">
      <w:pPr>
        <w:pStyle w:val="BodyText"/>
        <w:rPr>
          <w:rFonts w:eastAsia="SymbolMT"/>
          <w:lang w:eastAsia="en-AU"/>
        </w:rPr>
      </w:pPr>
      <w:r w:rsidRPr="007A27F5">
        <w:rPr>
          <w:rFonts w:eastAsia="SymbolMT"/>
          <w:lang w:eastAsia="en-AU"/>
        </w:rPr>
        <w:t xml:space="preserve">The cost of debt, </w:t>
      </w:r>
      <w:r w:rsidRPr="007A27F5">
        <w:rPr>
          <w:i/>
          <w:iCs/>
          <w:lang w:eastAsia="en-AU"/>
        </w:rPr>
        <w:t>K</w:t>
      </w:r>
      <w:r w:rsidRPr="007A27F5">
        <w:rPr>
          <w:i/>
          <w:iCs/>
          <w:vertAlign w:val="subscript"/>
          <w:lang w:eastAsia="en-AU"/>
        </w:rPr>
        <w:t>d</w:t>
      </w:r>
      <w:r w:rsidRPr="007A27F5">
        <w:rPr>
          <w:rFonts w:eastAsia="SymbolMT"/>
          <w:lang w:eastAsia="en-AU"/>
        </w:rPr>
        <w:t>, is calculated with the following formula:</w:t>
      </w:r>
    </w:p>
    <w:p w:rsidR="00B64C21" w:rsidRPr="00B7139C" w:rsidRDefault="00B64C21" w:rsidP="00B64C21">
      <w:pPr>
        <w:autoSpaceDE w:val="0"/>
        <w:autoSpaceDN w:val="0"/>
        <w:adjustRightInd w:val="0"/>
        <w:rPr>
          <w:rFonts w:eastAsia="SymbolMT"/>
          <w:lang w:eastAsia="en-AU"/>
        </w:rPr>
      </w:pPr>
    </w:p>
    <w:p w:rsidR="00B64C21" w:rsidRPr="007A27F5" w:rsidRDefault="00B64C21" w:rsidP="00B64C21">
      <w:pPr>
        <w:autoSpaceDE w:val="0"/>
        <w:autoSpaceDN w:val="0"/>
        <w:adjustRightInd w:val="0"/>
        <w:ind w:firstLine="567"/>
        <w:rPr>
          <w:rFonts w:cs="Arial"/>
          <w:iCs/>
          <w:sz w:val="24"/>
          <w:szCs w:val="24"/>
          <w:vertAlign w:val="subscript"/>
          <w:lang w:eastAsia="en-AU"/>
        </w:rPr>
      </w:pPr>
      <w:r w:rsidRPr="007A27F5">
        <w:rPr>
          <w:rFonts w:cs="Arial"/>
          <w:iCs/>
          <w:sz w:val="24"/>
          <w:szCs w:val="24"/>
          <w:lang w:eastAsia="en-AU"/>
        </w:rPr>
        <w:t>K</w:t>
      </w:r>
      <w:r w:rsidRPr="007A27F5">
        <w:rPr>
          <w:rFonts w:cs="Arial"/>
          <w:iCs/>
          <w:sz w:val="24"/>
          <w:szCs w:val="24"/>
          <w:vertAlign w:val="subscript"/>
          <w:lang w:eastAsia="en-AU"/>
        </w:rPr>
        <w:t xml:space="preserve">d = </w:t>
      </w:r>
      <w:r w:rsidRPr="007A27F5">
        <w:rPr>
          <w:rFonts w:cs="Arial"/>
          <w:iCs/>
          <w:sz w:val="24"/>
          <w:szCs w:val="24"/>
          <w:lang w:eastAsia="en-AU"/>
        </w:rPr>
        <w:t>R</w:t>
      </w:r>
      <w:r w:rsidRPr="007A27F5">
        <w:rPr>
          <w:rFonts w:cs="Arial"/>
          <w:iCs/>
          <w:sz w:val="24"/>
          <w:szCs w:val="24"/>
          <w:vertAlign w:val="subscript"/>
          <w:lang w:eastAsia="en-AU"/>
        </w:rPr>
        <w:t xml:space="preserve">f </w:t>
      </w:r>
      <w:r w:rsidRPr="007A27F5">
        <w:rPr>
          <w:rFonts w:cs="Arial"/>
          <w:iCs/>
          <w:sz w:val="24"/>
          <w:szCs w:val="24"/>
          <w:lang w:eastAsia="en-AU"/>
        </w:rPr>
        <w:t>+ DRP</w:t>
      </w:r>
    </w:p>
    <w:p w:rsidR="00B64C21" w:rsidRPr="007A27F5" w:rsidRDefault="00B64C21" w:rsidP="00B64C21">
      <w:pPr>
        <w:pStyle w:val="BodyText"/>
        <w:ind w:left="567" w:firstLine="567"/>
      </w:pPr>
      <w:r w:rsidRPr="007A27F5">
        <w:t>where:</w:t>
      </w:r>
    </w:p>
    <w:tbl>
      <w:tblPr>
        <w:tblW w:w="0" w:type="auto"/>
        <w:tblInd w:w="1242" w:type="dxa"/>
        <w:tblLook w:val="01E0"/>
      </w:tblPr>
      <w:tblGrid>
        <w:gridCol w:w="1560"/>
        <w:gridCol w:w="5635"/>
      </w:tblGrid>
      <w:tr w:rsidR="00B64C21" w:rsidTr="00DC1337">
        <w:tc>
          <w:tcPr>
            <w:tcW w:w="1560" w:type="dxa"/>
            <w:shd w:val="clear" w:color="auto" w:fill="auto"/>
          </w:tcPr>
          <w:p w:rsidR="00B64C21" w:rsidRPr="00DC1337" w:rsidRDefault="00B64C21" w:rsidP="00B64C21">
            <w:pPr>
              <w:pStyle w:val="BodyText"/>
              <w:rPr>
                <w:rFonts w:cs="Arial"/>
                <w:szCs w:val="22"/>
              </w:rPr>
            </w:pPr>
            <w:r w:rsidRPr="00DC1337">
              <w:rPr>
                <w:rFonts w:cs="Arial"/>
                <w:i/>
                <w:iCs/>
                <w:szCs w:val="22"/>
                <w:lang w:eastAsia="en-AU"/>
              </w:rPr>
              <w:t>R</w:t>
            </w:r>
            <w:r w:rsidRPr="00DC1337">
              <w:rPr>
                <w:rFonts w:cs="Arial"/>
                <w:i/>
                <w:iCs/>
                <w:szCs w:val="22"/>
                <w:vertAlign w:val="subscript"/>
                <w:lang w:eastAsia="en-AU"/>
              </w:rPr>
              <w:t>f</w:t>
            </w:r>
            <w:r w:rsidRPr="00DC1337">
              <w:rPr>
                <w:rFonts w:cs="Arial"/>
                <w:szCs w:val="22"/>
                <w:lang w:eastAsia="en-AU"/>
              </w:rPr>
              <w:t xml:space="preserve"> =</w:t>
            </w:r>
          </w:p>
        </w:tc>
        <w:tc>
          <w:tcPr>
            <w:tcW w:w="5635" w:type="dxa"/>
            <w:shd w:val="clear" w:color="auto" w:fill="auto"/>
          </w:tcPr>
          <w:p w:rsidR="00B64C21" w:rsidRPr="00DC1337" w:rsidRDefault="00B64C21" w:rsidP="00B64C21">
            <w:pPr>
              <w:pStyle w:val="BodyText"/>
              <w:rPr>
                <w:rFonts w:cs="Arial"/>
                <w:szCs w:val="22"/>
                <w:lang w:eastAsia="en-AU"/>
              </w:rPr>
            </w:pPr>
            <w:r w:rsidRPr="00DC1337">
              <w:rPr>
                <w:rFonts w:cs="Arial"/>
                <w:szCs w:val="22"/>
                <w:lang w:eastAsia="en-AU"/>
              </w:rPr>
              <w:t>the nominal risk-free rate of return</w:t>
            </w:r>
          </w:p>
        </w:tc>
      </w:tr>
      <w:tr w:rsidR="00B64C21" w:rsidTr="00DC1337">
        <w:tc>
          <w:tcPr>
            <w:tcW w:w="1560" w:type="dxa"/>
            <w:shd w:val="clear" w:color="auto" w:fill="auto"/>
          </w:tcPr>
          <w:p w:rsidR="00B64C21" w:rsidRPr="00DC1337" w:rsidRDefault="00B64C21" w:rsidP="00B64C21">
            <w:pPr>
              <w:pStyle w:val="BodyText"/>
              <w:rPr>
                <w:rFonts w:cs="Arial"/>
                <w:szCs w:val="22"/>
              </w:rPr>
            </w:pPr>
            <w:r w:rsidRPr="00DC1337">
              <w:rPr>
                <w:rFonts w:cs="Arial"/>
                <w:i/>
                <w:iCs/>
                <w:szCs w:val="22"/>
                <w:lang w:eastAsia="en-AU"/>
              </w:rPr>
              <w:t>DRP</w:t>
            </w:r>
            <w:r w:rsidRPr="00DC1337">
              <w:rPr>
                <w:rFonts w:cs="Arial"/>
                <w:szCs w:val="22"/>
                <w:lang w:eastAsia="en-AU"/>
              </w:rPr>
              <w:t xml:space="preserve"> =</w:t>
            </w:r>
          </w:p>
        </w:tc>
        <w:tc>
          <w:tcPr>
            <w:tcW w:w="5635" w:type="dxa"/>
            <w:shd w:val="clear" w:color="auto" w:fill="auto"/>
          </w:tcPr>
          <w:p w:rsidR="00B64C21" w:rsidRPr="00DC1337" w:rsidRDefault="00B64C21" w:rsidP="00B64C21">
            <w:pPr>
              <w:pStyle w:val="BodyText"/>
              <w:rPr>
                <w:rFonts w:cs="Arial"/>
                <w:szCs w:val="22"/>
                <w:lang w:eastAsia="en-AU"/>
              </w:rPr>
            </w:pPr>
            <w:r w:rsidRPr="00DC1337">
              <w:rPr>
                <w:rFonts w:cs="Arial"/>
                <w:szCs w:val="22"/>
                <w:lang w:eastAsia="en-AU"/>
              </w:rPr>
              <w:t>the debt risk premium.</w:t>
            </w:r>
          </w:p>
        </w:tc>
      </w:tr>
    </w:tbl>
    <w:p w:rsidR="00B64C21" w:rsidRDefault="00B64C21" w:rsidP="00B64C21">
      <w:pPr>
        <w:pStyle w:val="BodyText"/>
      </w:pPr>
    </w:p>
    <w:p w:rsidR="008C6C05" w:rsidRDefault="00FE05B2" w:rsidP="00166A0B">
      <w:pPr>
        <w:pStyle w:val="BodyText"/>
      </w:pPr>
      <w:r>
        <w:fldChar w:fldCharType="begin"/>
      </w:r>
      <w:r w:rsidR="008C6C05">
        <w:instrText xml:space="preserve"> REF _Ref273430376 \h </w:instrText>
      </w:r>
      <w:r>
        <w:fldChar w:fldCharType="separate"/>
      </w:r>
      <w:r w:rsidR="006A2A3C" w:rsidRPr="00987744">
        <w:rPr>
          <w:iCs/>
        </w:rPr>
        <w:t xml:space="preserve">Table </w:t>
      </w:r>
      <w:r w:rsidR="006A2A3C">
        <w:rPr>
          <w:bCs/>
          <w:iCs/>
          <w:noProof/>
        </w:rPr>
        <w:t>7</w:t>
      </w:r>
      <w:r w:rsidR="006A2A3C">
        <w:rPr>
          <w:iCs/>
        </w:rPr>
        <w:t>.</w:t>
      </w:r>
      <w:r w:rsidR="006A2A3C">
        <w:rPr>
          <w:bCs/>
          <w:iCs/>
          <w:noProof/>
        </w:rPr>
        <w:t>1</w:t>
      </w:r>
      <w:r>
        <w:fldChar w:fldCharType="end"/>
      </w:r>
      <w:r w:rsidR="008C6C05">
        <w:t xml:space="preserve"> below sets out input parameters and </w:t>
      </w:r>
      <w:r w:rsidR="00C52A86">
        <w:t xml:space="preserve">the </w:t>
      </w:r>
      <w:r w:rsidR="008C6C05">
        <w:t xml:space="preserve">calculated rate of return used to derive </w:t>
      </w:r>
      <w:r w:rsidR="009F0595">
        <w:t>APTPPL’s</w:t>
      </w:r>
      <w:r w:rsidR="007E3098">
        <w:t xml:space="preserve"> </w:t>
      </w:r>
      <w:r w:rsidR="008C6C05">
        <w:t xml:space="preserve">revenue requirement for the </w:t>
      </w:r>
      <w:r w:rsidR="00BD37B1">
        <w:t>A</w:t>
      </w:r>
      <w:r w:rsidR="008C6C05">
        <w:t xml:space="preserve">ccess </w:t>
      </w:r>
      <w:r w:rsidR="00BD37B1">
        <w:t>A</w:t>
      </w:r>
      <w:r w:rsidR="008C6C05">
        <w:t xml:space="preserve">rrangement </w:t>
      </w:r>
      <w:r w:rsidR="00BD37B1">
        <w:t>P</w:t>
      </w:r>
      <w:r w:rsidR="008C6C05">
        <w:t>eriod</w:t>
      </w:r>
      <w:r w:rsidR="00C52A86">
        <w:rPr>
          <w:rStyle w:val="FootnoteReference"/>
        </w:rPr>
        <w:footnoteReference w:id="15"/>
      </w:r>
      <w:r w:rsidR="008C6C05">
        <w:t>.</w:t>
      </w:r>
    </w:p>
    <w:p w:rsidR="00987744" w:rsidRPr="00987744" w:rsidRDefault="00987744" w:rsidP="00987744">
      <w:pPr>
        <w:pStyle w:val="Caption"/>
        <w:rPr>
          <w:bCs w:val="0"/>
          <w:iCs/>
          <w:sz w:val="22"/>
        </w:rPr>
      </w:pPr>
      <w:bookmarkStart w:id="194" w:name="_Ref273430376"/>
      <w:r w:rsidRPr="00987744">
        <w:rPr>
          <w:bCs w:val="0"/>
          <w:iCs/>
          <w:sz w:val="22"/>
        </w:rPr>
        <w:t xml:space="preserve">Table </w:t>
      </w:r>
      <w:r w:rsidR="00FE05B2">
        <w:rPr>
          <w:bCs w:val="0"/>
          <w:iCs/>
          <w:sz w:val="22"/>
        </w:rPr>
        <w:fldChar w:fldCharType="begin"/>
      </w:r>
      <w:r w:rsidR="00BA6B4B">
        <w:rPr>
          <w:bCs w:val="0"/>
          <w:iCs/>
          <w:sz w:val="22"/>
        </w:rPr>
        <w:instrText xml:space="preserve"> STYLEREF 1 \s </w:instrText>
      </w:r>
      <w:r w:rsidR="00FE05B2">
        <w:rPr>
          <w:bCs w:val="0"/>
          <w:iCs/>
          <w:sz w:val="22"/>
        </w:rPr>
        <w:fldChar w:fldCharType="separate"/>
      </w:r>
      <w:r w:rsidR="006A2A3C">
        <w:rPr>
          <w:bCs w:val="0"/>
          <w:iCs/>
          <w:noProof/>
          <w:sz w:val="22"/>
        </w:rPr>
        <w:t>7</w:t>
      </w:r>
      <w:r w:rsidR="00FE05B2">
        <w:rPr>
          <w:bCs w:val="0"/>
          <w:iCs/>
          <w:sz w:val="22"/>
        </w:rPr>
        <w:fldChar w:fldCharType="end"/>
      </w:r>
      <w:r w:rsidR="00BA6B4B">
        <w:rPr>
          <w:bCs w:val="0"/>
          <w:iCs/>
          <w:sz w:val="22"/>
        </w:rPr>
        <w:t>.</w:t>
      </w:r>
      <w:r w:rsidR="00FE05B2">
        <w:rPr>
          <w:bCs w:val="0"/>
          <w:iCs/>
          <w:sz w:val="22"/>
        </w:rPr>
        <w:fldChar w:fldCharType="begin"/>
      </w:r>
      <w:r w:rsidR="00BA6B4B">
        <w:rPr>
          <w:bCs w:val="0"/>
          <w:iCs/>
          <w:sz w:val="22"/>
        </w:rPr>
        <w:instrText xml:space="preserve"> SEQ Table \* ARABIC \s 1 </w:instrText>
      </w:r>
      <w:r w:rsidR="00FE05B2">
        <w:rPr>
          <w:bCs w:val="0"/>
          <w:iCs/>
          <w:sz w:val="22"/>
        </w:rPr>
        <w:fldChar w:fldCharType="separate"/>
      </w:r>
      <w:r w:rsidR="006A2A3C">
        <w:rPr>
          <w:bCs w:val="0"/>
          <w:iCs/>
          <w:noProof/>
          <w:sz w:val="22"/>
        </w:rPr>
        <w:t>1</w:t>
      </w:r>
      <w:r w:rsidR="00FE05B2">
        <w:rPr>
          <w:bCs w:val="0"/>
          <w:iCs/>
          <w:sz w:val="22"/>
        </w:rPr>
        <w:fldChar w:fldCharType="end"/>
      </w:r>
      <w:bookmarkEnd w:id="194"/>
      <w:r w:rsidRPr="00987744">
        <w:rPr>
          <w:bCs w:val="0"/>
          <w:iCs/>
          <w:sz w:val="22"/>
        </w:rPr>
        <w:t xml:space="preserve"> –</w:t>
      </w:r>
      <w:r w:rsidR="0058766F">
        <w:rPr>
          <w:bCs w:val="0"/>
          <w:iCs/>
          <w:sz w:val="22"/>
        </w:rPr>
        <w:t>W</w:t>
      </w:r>
      <w:r w:rsidRPr="00987744">
        <w:rPr>
          <w:bCs w:val="0"/>
          <w:iCs/>
          <w:sz w:val="22"/>
        </w:rPr>
        <w:t xml:space="preserve">eighted average cost of capital for the </w:t>
      </w:r>
      <w:r w:rsidR="00BD37B1">
        <w:rPr>
          <w:bCs w:val="0"/>
          <w:iCs/>
          <w:sz w:val="22"/>
        </w:rPr>
        <w:t>A</w:t>
      </w:r>
      <w:r w:rsidRPr="00987744">
        <w:rPr>
          <w:bCs w:val="0"/>
          <w:iCs/>
          <w:sz w:val="22"/>
        </w:rPr>
        <w:t xml:space="preserve">ccess </w:t>
      </w:r>
      <w:r w:rsidR="00BD37B1">
        <w:rPr>
          <w:bCs w:val="0"/>
          <w:iCs/>
          <w:sz w:val="22"/>
        </w:rPr>
        <w:t>A</w:t>
      </w:r>
      <w:r w:rsidRPr="00987744">
        <w:rPr>
          <w:bCs w:val="0"/>
          <w:iCs/>
          <w:sz w:val="22"/>
        </w:rPr>
        <w:t xml:space="preserve">rrangement </w:t>
      </w:r>
      <w:r w:rsidR="00BD37B1">
        <w:rPr>
          <w:bCs w:val="0"/>
          <w:iCs/>
          <w:sz w:val="22"/>
        </w:rPr>
        <w:t>P</w:t>
      </w:r>
      <w:r w:rsidRPr="00987744">
        <w:rPr>
          <w:bCs w:val="0"/>
          <w:iCs/>
          <w:sz w:val="22"/>
        </w:rPr>
        <w:t>eriod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248"/>
        <w:gridCol w:w="2880"/>
      </w:tblGrid>
      <w:tr w:rsidR="00D6461E" w:rsidRPr="009D0728" w:rsidTr="00281545">
        <w:tc>
          <w:tcPr>
            <w:tcW w:w="4248" w:type="dxa"/>
            <w:tcBorders>
              <w:top w:val="nil"/>
              <w:left w:val="nil"/>
              <w:bottom w:val="nil"/>
              <w:right w:val="nil"/>
            </w:tcBorders>
            <w:shd w:val="clear" w:color="auto" w:fill="333333"/>
          </w:tcPr>
          <w:p w:rsidR="00D6461E" w:rsidRPr="001F6F2E" w:rsidRDefault="00D6461E" w:rsidP="00281545">
            <w:pPr>
              <w:pStyle w:val="BodyText"/>
              <w:keepNext/>
              <w:rPr>
                <w:rFonts w:ascii="Arial Narrow" w:hAnsi="Arial Narrow"/>
                <w:b/>
                <w:bCs/>
                <w:color w:val="FFFFFF"/>
                <w:sz w:val="20"/>
              </w:rPr>
            </w:pPr>
            <w:bookmarkStart w:id="195" w:name="_Ref263943851"/>
            <w:r w:rsidRPr="001F6F2E">
              <w:rPr>
                <w:rFonts w:ascii="Arial Narrow" w:hAnsi="Arial Narrow"/>
                <w:b/>
                <w:bCs/>
                <w:color w:val="FFFFFF"/>
                <w:sz w:val="20"/>
              </w:rPr>
              <w:t>Parameter</w:t>
            </w:r>
          </w:p>
        </w:tc>
        <w:tc>
          <w:tcPr>
            <w:tcW w:w="2880" w:type="dxa"/>
            <w:tcBorders>
              <w:top w:val="nil"/>
              <w:left w:val="nil"/>
              <w:bottom w:val="nil"/>
              <w:right w:val="nil"/>
            </w:tcBorders>
            <w:shd w:val="clear" w:color="auto" w:fill="333333"/>
          </w:tcPr>
          <w:p w:rsidR="00D6461E" w:rsidRPr="001F6F2E" w:rsidRDefault="00D6461E" w:rsidP="00281545">
            <w:pPr>
              <w:pStyle w:val="BodyText"/>
              <w:jc w:val="center"/>
              <w:rPr>
                <w:rFonts w:ascii="Arial Narrow" w:hAnsi="Arial Narrow"/>
                <w:b/>
                <w:bCs/>
                <w:color w:val="FFFFFF"/>
                <w:sz w:val="20"/>
              </w:rPr>
            </w:pPr>
            <w:r w:rsidRPr="001F6F2E">
              <w:rPr>
                <w:rFonts w:ascii="Arial Narrow" w:hAnsi="Arial Narrow"/>
                <w:b/>
                <w:bCs/>
                <w:color w:val="FFFFFF"/>
                <w:sz w:val="20"/>
              </w:rPr>
              <w:t>Estimate</w:t>
            </w:r>
          </w:p>
        </w:tc>
      </w:tr>
      <w:tr w:rsidR="00D6461E" w:rsidRPr="009D0728" w:rsidTr="00281545">
        <w:tc>
          <w:tcPr>
            <w:tcW w:w="4248" w:type="dxa"/>
          </w:tcPr>
          <w:p w:rsidR="00D6461E" w:rsidRPr="001F6F2E" w:rsidRDefault="00D6461E" w:rsidP="00281545">
            <w:pPr>
              <w:pStyle w:val="TableBodyText"/>
              <w:keepNext/>
              <w:rPr>
                <w:sz w:val="20"/>
              </w:rPr>
            </w:pPr>
            <w:r w:rsidRPr="001F6F2E">
              <w:rPr>
                <w:sz w:val="20"/>
              </w:rPr>
              <w:t>Risk free rate</w:t>
            </w:r>
          </w:p>
        </w:tc>
        <w:tc>
          <w:tcPr>
            <w:tcW w:w="2880" w:type="dxa"/>
          </w:tcPr>
          <w:p w:rsidR="00D6461E" w:rsidRPr="001F6F2E" w:rsidRDefault="00657BA5" w:rsidP="0058766F">
            <w:pPr>
              <w:pStyle w:val="BodyText"/>
              <w:jc w:val="center"/>
              <w:rPr>
                <w:rFonts w:ascii="Arial Narrow" w:hAnsi="Arial Narrow"/>
                <w:sz w:val="20"/>
              </w:rPr>
            </w:pPr>
            <w:r>
              <w:rPr>
                <w:rFonts w:ascii="Arial Narrow" w:hAnsi="Arial Narrow"/>
                <w:sz w:val="20"/>
              </w:rPr>
              <w:t>2.95</w:t>
            </w:r>
            <w:r w:rsidR="00D6461E" w:rsidRPr="001F6F2E">
              <w:rPr>
                <w:rFonts w:ascii="Arial Narrow" w:hAnsi="Arial Narrow"/>
                <w:sz w:val="20"/>
              </w:rPr>
              <w:t>%</w:t>
            </w:r>
          </w:p>
        </w:tc>
      </w:tr>
      <w:tr w:rsidR="00D6461E" w:rsidRPr="009D0728" w:rsidTr="00281545">
        <w:tc>
          <w:tcPr>
            <w:tcW w:w="4248" w:type="dxa"/>
          </w:tcPr>
          <w:p w:rsidR="00D6461E" w:rsidRPr="001F6F2E" w:rsidRDefault="00D6461E" w:rsidP="00281545">
            <w:pPr>
              <w:pStyle w:val="TableBodyText"/>
              <w:keepNext/>
              <w:rPr>
                <w:sz w:val="20"/>
              </w:rPr>
            </w:pPr>
            <w:r w:rsidRPr="001F6F2E">
              <w:rPr>
                <w:sz w:val="20"/>
              </w:rPr>
              <w:t>Forecast inflation</w:t>
            </w:r>
          </w:p>
        </w:tc>
        <w:tc>
          <w:tcPr>
            <w:tcW w:w="2880" w:type="dxa"/>
          </w:tcPr>
          <w:p w:rsidR="00D6461E" w:rsidRPr="001F6F2E" w:rsidRDefault="002950CA" w:rsidP="00281545">
            <w:pPr>
              <w:pStyle w:val="BodyText"/>
              <w:jc w:val="center"/>
              <w:rPr>
                <w:rFonts w:ascii="Arial Narrow" w:hAnsi="Arial Narrow"/>
                <w:sz w:val="20"/>
              </w:rPr>
            </w:pPr>
            <w:r>
              <w:rPr>
                <w:rFonts w:ascii="Arial Narrow" w:hAnsi="Arial Narrow"/>
                <w:sz w:val="20"/>
              </w:rPr>
              <w:t>2.55</w:t>
            </w:r>
            <w:r w:rsidR="00D6461E" w:rsidRPr="001F6F2E">
              <w:rPr>
                <w:rFonts w:ascii="Arial Narrow" w:hAnsi="Arial Narrow"/>
                <w:sz w:val="20"/>
              </w:rPr>
              <w:t>%</w:t>
            </w:r>
          </w:p>
        </w:tc>
      </w:tr>
      <w:tr w:rsidR="00D6461E" w:rsidRPr="009D0728" w:rsidTr="00281545">
        <w:tc>
          <w:tcPr>
            <w:tcW w:w="4248" w:type="dxa"/>
          </w:tcPr>
          <w:p w:rsidR="00D6461E" w:rsidRPr="001F6F2E" w:rsidRDefault="00D6461E" w:rsidP="00281545">
            <w:pPr>
              <w:pStyle w:val="TableBodyText"/>
              <w:keepNext/>
              <w:rPr>
                <w:sz w:val="20"/>
              </w:rPr>
            </w:pPr>
            <w:r w:rsidRPr="001F6F2E">
              <w:rPr>
                <w:sz w:val="20"/>
              </w:rPr>
              <w:t>Real risk free rate</w:t>
            </w:r>
          </w:p>
        </w:tc>
        <w:tc>
          <w:tcPr>
            <w:tcW w:w="2880" w:type="dxa"/>
          </w:tcPr>
          <w:p w:rsidR="00D6461E" w:rsidRPr="001F6F2E" w:rsidRDefault="00FA15BE" w:rsidP="0058766F">
            <w:pPr>
              <w:pStyle w:val="BodyText"/>
              <w:jc w:val="center"/>
              <w:rPr>
                <w:rFonts w:ascii="Arial Narrow" w:hAnsi="Arial Narrow"/>
                <w:sz w:val="20"/>
              </w:rPr>
            </w:pPr>
            <w:r>
              <w:rPr>
                <w:rFonts w:ascii="Arial Narrow" w:hAnsi="Arial Narrow"/>
                <w:sz w:val="20"/>
              </w:rPr>
              <w:t>0</w:t>
            </w:r>
            <w:r w:rsidR="00D6461E" w:rsidRPr="001F6F2E">
              <w:rPr>
                <w:rFonts w:ascii="Arial Narrow" w:hAnsi="Arial Narrow"/>
                <w:sz w:val="20"/>
              </w:rPr>
              <w:t>.</w:t>
            </w:r>
            <w:r>
              <w:rPr>
                <w:rFonts w:ascii="Arial Narrow" w:hAnsi="Arial Narrow"/>
                <w:sz w:val="20"/>
              </w:rPr>
              <w:t>3</w:t>
            </w:r>
            <w:r w:rsidR="00D6461E" w:rsidRPr="001F6F2E">
              <w:rPr>
                <w:rFonts w:ascii="Arial Narrow" w:hAnsi="Arial Narrow"/>
                <w:sz w:val="20"/>
              </w:rPr>
              <w:t>9%</w:t>
            </w:r>
          </w:p>
        </w:tc>
      </w:tr>
      <w:tr w:rsidR="00D6461E" w:rsidRPr="009D0728" w:rsidTr="00281545">
        <w:tc>
          <w:tcPr>
            <w:tcW w:w="4248" w:type="dxa"/>
          </w:tcPr>
          <w:p w:rsidR="00D6461E" w:rsidRPr="001F6F2E" w:rsidRDefault="00D6461E" w:rsidP="00281545">
            <w:pPr>
              <w:pStyle w:val="TableBodyText"/>
              <w:keepNext/>
              <w:rPr>
                <w:sz w:val="20"/>
              </w:rPr>
            </w:pPr>
            <w:r w:rsidRPr="001F6F2E">
              <w:rPr>
                <w:sz w:val="20"/>
              </w:rPr>
              <w:t>Gearing (debt to value)</w:t>
            </w:r>
          </w:p>
        </w:tc>
        <w:tc>
          <w:tcPr>
            <w:tcW w:w="2880" w:type="dxa"/>
          </w:tcPr>
          <w:p w:rsidR="00D6461E" w:rsidRPr="001F6F2E" w:rsidRDefault="00D6461E" w:rsidP="00281545">
            <w:pPr>
              <w:pStyle w:val="BodyText"/>
              <w:jc w:val="center"/>
              <w:rPr>
                <w:rFonts w:ascii="Arial Narrow" w:hAnsi="Arial Narrow"/>
                <w:sz w:val="20"/>
              </w:rPr>
            </w:pPr>
            <w:r w:rsidRPr="001F6F2E">
              <w:rPr>
                <w:rFonts w:ascii="Arial Narrow" w:hAnsi="Arial Narrow"/>
                <w:sz w:val="20"/>
              </w:rPr>
              <w:t>60%</w:t>
            </w:r>
          </w:p>
        </w:tc>
      </w:tr>
      <w:tr w:rsidR="00D6461E" w:rsidRPr="009D0728" w:rsidTr="00281545">
        <w:tc>
          <w:tcPr>
            <w:tcW w:w="4248" w:type="dxa"/>
          </w:tcPr>
          <w:p w:rsidR="00D6461E" w:rsidRPr="001F6F2E" w:rsidRDefault="00D6461E" w:rsidP="00281545">
            <w:pPr>
              <w:pStyle w:val="TableBodyText"/>
              <w:keepNext/>
              <w:rPr>
                <w:sz w:val="20"/>
              </w:rPr>
            </w:pPr>
            <w:r w:rsidRPr="001F6F2E">
              <w:rPr>
                <w:sz w:val="20"/>
              </w:rPr>
              <w:t>Debt risk margin</w:t>
            </w:r>
          </w:p>
        </w:tc>
        <w:tc>
          <w:tcPr>
            <w:tcW w:w="2880" w:type="dxa"/>
          </w:tcPr>
          <w:p w:rsidR="00D6461E" w:rsidRPr="001F6F2E" w:rsidRDefault="002950CA" w:rsidP="0058766F">
            <w:pPr>
              <w:pStyle w:val="BodyText"/>
              <w:jc w:val="center"/>
              <w:rPr>
                <w:rFonts w:ascii="Arial Narrow" w:hAnsi="Arial Narrow"/>
                <w:sz w:val="20"/>
              </w:rPr>
            </w:pPr>
            <w:r>
              <w:rPr>
                <w:rFonts w:ascii="Arial Narrow" w:hAnsi="Arial Narrow"/>
                <w:sz w:val="20"/>
              </w:rPr>
              <w:t>4.06</w:t>
            </w:r>
            <w:r w:rsidR="00D6461E" w:rsidRPr="001F6F2E">
              <w:rPr>
                <w:rFonts w:ascii="Arial Narrow" w:hAnsi="Arial Narrow"/>
                <w:sz w:val="20"/>
              </w:rPr>
              <w:t>%</w:t>
            </w:r>
          </w:p>
        </w:tc>
      </w:tr>
      <w:tr w:rsidR="00D6461E" w:rsidRPr="009D0728" w:rsidTr="00281545">
        <w:tc>
          <w:tcPr>
            <w:tcW w:w="4248" w:type="dxa"/>
          </w:tcPr>
          <w:p w:rsidR="00D6461E" w:rsidRPr="001F6F2E" w:rsidRDefault="00D6461E" w:rsidP="00281545">
            <w:pPr>
              <w:pStyle w:val="TableBodyTextBold"/>
              <w:keepNext/>
              <w:jc w:val="left"/>
              <w:rPr>
                <w:sz w:val="20"/>
              </w:rPr>
            </w:pPr>
            <w:r w:rsidRPr="001F6F2E">
              <w:rPr>
                <w:sz w:val="20"/>
              </w:rPr>
              <w:t>Nominal pre-tax cost of debt</w:t>
            </w:r>
          </w:p>
        </w:tc>
        <w:tc>
          <w:tcPr>
            <w:tcW w:w="2880" w:type="dxa"/>
          </w:tcPr>
          <w:p w:rsidR="00D6461E" w:rsidRPr="001F6F2E" w:rsidRDefault="002950CA" w:rsidP="005F25A1">
            <w:pPr>
              <w:pStyle w:val="TableBodyTextBold"/>
              <w:rPr>
                <w:sz w:val="20"/>
              </w:rPr>
            </w:pPr>
            <w:r>
              <w:rPr>
                <w:sz w:val="20"/>
              </w:rPr>
              <w:t>7.01</w:t>
            </w:r>
            <w:r w:rsidR="00D6461E" w:rsidRPr="001F6F2E">
              <w:rPr>
                <w:sz w:val="20"/>
              </w:rPr>
              <w:t>%</w:t>
            </w:r>
          </w:p>
        </w:tc>
      </w:tr>
      <w:tr w:rsidR="00D6461E" w:rsidRPr="009D0728" w:rsidTr="00281545">
        <w:tc>
          <w:tcPr>
            <w:tcW w:w="4248" w:type="dxa"/>
          </w:tcPr>
          <w:p w:rsidR="00D6461E" w:rsidRPr="001F6F2E" w:rsidRDefault="00D6461E" w:rsidP="00281545">
            <w:pPr>
              <w:pStyle w:val="TableBodyText"/>
              <w:keepNext/>
              <w:rPr>
                <w:sz w:val="20"/>
              </w:rPr>
            </w:pPr>
            <w:r w:rsidRPr="001F6F2E">
              <w:rPr>
                <w:sz w:val="20"/>
              </w:rPr>
              <w:t>Market risk premium</w:t>
            </w:r>
          </w:p>
        </w:tc>
        <w:tc>
          <w:tcPr>
            <w:tcW w:w="2880" w:type="dxa"/>
          </w:tcPr>
          <w:p w:rsidR="00D6461E" w:rsidRPr="001F6F2E" w:rsidRDefault="00657BA5" w:rsidP="00281545">
            <w:pPr>
              <w:pStyle w:val="BodyText"/>
              <w:jc w:val="center"/>
              <w:rPr>
                <w:rFonts w:ascii="Arial Narrow" w:hAnsi="Arial Narrow"/>
                <w:sz w:val="20"/>
              </w:rPr>
            </w:pPr>
            <w:r>
              <w:rPr>
                <w:rFonts w:ascii="Arial Narrow" w:hAnsi="Arial Narrow"/>
                <w:sz w:val="20"/>
              </w:rPr>
              <w:t>6.</w:t>
            </w:r>
            <w:r w:rsidR="002950CA">
              <w:rPr>
                <w:rFonts w:ascii="Arial Narrow" w:hAnsi="Arial Narrow"/>
                <w:sz w:val="20"/>
              </w:rPr>
              <w:t>0</w:t>
            </w:r>
            <w:r w:rsidR="00D6461E" w:rsidRPr="001F6F2E">
              <w:rPr>
                <w:rFonts w:ascii="Arial Narrow" w:hAnsi="Arial Narrow"/>
                <w:sz w:val="20"/>
              </w:rPr>
              <w:t>%</w:t>
            </w:r>
          </w:p>
        </w:tc>
      </w:tr>
      <w:tr w:rsidR="00D6461E" w:rsidRPr="009D0728" w:rsidTr="00281545">
        <w:tc>
          <w:tcPr>
            <w:tcW w:w="4248" w:type="dxa"/>
          </w:tcPr>
          <w:p w:rsidR="00D6461E" w:rsidRPr="001F6F2E" w:rsidRDefault="00D6461E" w:rsidP="00281545">
            <w:pPr>
              <w:pStyle w:val="TableBodyText"/>
              <w:keepNext/>
              <w:rPr>
                <w:sz w:val="20"/>
              </w:rPr>
            </w:pPr>
            <w:r w:rsidRPr="001F6F2E">
              <w:rPr>
                <w:sz w:val="20"/>
              </w:rPr>
              <w:t>Equity beta</w:t>
            </w:r>
          </w:p>
        </w:tc>
        <w:tc>
          <w:tcPr>
            <w:tcW w:w="2880" w:type="dxa"/>
          </w:tcPr>
          <w:p w:rsidR="00D6461E" w:rsidRPr="001F6F2E" w:rsidRDefault="00657BA5" w:rsidP="00281545">
            <w:pPr>
              <w:pStyle w:val="BodyText"/>
              <w:jc w:val="center"/>
              <w:rPr>
                <w:rFonts w:ascii="Arial Narrow" w:hAnsi="Arial Narrow"/>
                <w:sz w:val="20"/>
              </w:rPr>
            </w:pPr>
            <w:r>
              <w:rPr>
                <w:rFonts w:ascii="Arial Narrow" w:hAnsi="Arial Narrow"/>
                <w:sz w:val="20"/>
              </w:rPr>
              <w:t>0.8</w:t>
            </w:r>
          </w:p>
        </w:tc>
      </w:tr>
      <w:tr w:rsidR="00D6461E" w:rsidRPr="009D0728" w:rsidTr="00281545">
        <w:tc>
          <w:tcPr>
            <w:tcW w:w="4248" w:type="dxa"/>
          </w:tcPr>
          <w:p w:rsidR="00D6461E" w:rsidRPr="001F6F2E" w:rsidRDefault="00D6461E" w:rsidP="00281545">
            <w:pPr>
              <w:pStyle w:val="TableBodyTextBold"/>
              <w:keepNext/>
              <w:jc w:val="left"/>
              <w:rPr>
                <w:sz w:val="20"/>
              </w:rPr>
            </w:pPr>
            <w:r w:rsidRPr="001F6F2E">
              <w:rPr>
                <w:sz w:val="20"/>
              </w:rPr>
              <w:t>Nominal post-tax cost of equity</w:t>
            </w:r>
          </w:p>
        </w:tc>
        <w:tc>
          <w:tcPr>
            <w:tcW w:w="2880" w:type="dxa"/>
          </w:tcPr>
          <w:p w:rsidR="00D6461E" w:rsidRPr="001F6F2E" w:rsidRDefault="002950CA" w:rsidP="005F25A1">
            <w:pPr>
              <w:pStyle w:val="TableBodyTextBold"/>
              <w:rPr>
                <w:sz w:val="20"/>
              </w:rPr>
            </w:pPr>
            <w:r>
              <w:rPr>
                <w:sz w:val="20"/>
              </w:rPr>
              <w:t>7.75</w:t>
            </w:r>
            <w:r w:rsidR="00D6461E" w:rsidRPr="001F6F2E">
              <w:rPr>
                <w:sz w:val="20"/>
              </w:rPr>
              <w:t>%</w:t>
            </w:r>
          </w:p>
        </w:tc>
      </w:tr>
      <w:tr w:rsidR="00D6461E" w:rsidRPr="009D0728" w:rsidTr="00281545">
        <w:tc>
          <w:tcPr>
            <w:tcW w:w="4248" w:type="dxa"/>
          </w:tcPr>
          <w:p w:rsidR="00D6461E" w:rsidRPr="001F6F2E" w:rsidRDefault="00D6461E" w:rsidP="00281545">
            <w:pPr>
              <w:pStyle w:val="TableBodyText"/>
              <w:keepNext/>
              <w:rPr>
                <w:sz w:val="20"/>
              </w:rPr>
            </w:pPr>
            <w:r w:rsidRPr="001F6F2E">
              <w:rPr>
                <w:sz w:val="20"/>
              </w:rPr>
              <w:t>Gamma</w:t>
            </w:r>
          </w:p>
        </w:tc>
        <w:tc>
          <w:tcPr>
            <w:tcW w:w="2880" w:type="dxa"/>
          </w:tcPr>
          <w:p w:rsidR="00D6461E" w:rsidRPr="001F6F2E" w:rsidRDefault="00D6461E" w:rsidP="00281545">
            <w:pPr>
              <w:pStyle w:val="BodyText"/>
              <w:jc w:val="center"/>
              <w:rPr>
                <w:rFonts w:ascii="Arial Narrow" w:hAnsi="Arial Narrow"/>
                <w:sz w:val="20"/>
              </w:rPr>
            </w:pPr>
            <w:r w:rsidRPr="001F6F2E">
              <w:rPr>
                <w:rFonts w:ascii="Arial Narrow" w:hAnsi="Arial Narrow"/>
                <w:sz w:val="20"/>
              </w:rPr>
              <w:t>0.25</w:t>
            </w:r>
          </w:p>
        </w:tc>
      </w:tr>
      <w:tr w:rsidR="00D6461E" w:rsidRPr="009D0728" w:rsidTr="00281545">
        <w:tc>
          <w:tcPr>
            <w:tcW w:w="4248" w:type="dxa"/>
          </w:tcPr>
          <w:p w:rsidR="00D6461E" w:rsidRPr="001F6F2E" w:rsidRDefault="00D6461E" w:rsidP="00376926">
            <w:pPr>
              <w:pStyle w:val="TableFooter"/>
              <w:keepNext/>
              <w:rPr>
                <w:b w:val="0"/>
                <w:sz w:val="20"/>
              </w:rPr>
            </w:pPr>
            <w:r w:rsidRPr="001F6F2E">
              <w:rPr>
                <w:sz w:val="20"/>
              </w:rPr>
              <w:t xml:space="preserve">Nominal </w:t>
            </w:r>
            <w:r w:rsidR="00376926">
              <w:rPr>
                <w:sz w:val="20"/>
              </w:rPr>
              <w:t>vanilla</w:t>
            </w:r>
            <w:r w:rsidRPr="001F6F2E">
              <w:rPr>
                <w:sz w:val="20"/>
              </w:rPr>
              <w:t xml:space="preserve"> WACC</w:t>
            </w:r>
          </w:p>
        </w:tc>
        <w:tc>
          <w:tcPr>
            <w:tcW w:w="2880" w:type="dxa"/>
          </w:tcPr>
          <w:p w:rsidR="00D6461E" w:rsidRPr="001F6F2E" w:rsidRDefault="002950CA" w:rsidP="00281545">
            <w:pPr>
              <w:pStyle w:val="TableBodyTextBold"/>
              <w:rPr>
                <w:sz w:val="20"/>
              </w:rPr>
            </w:pPr>
            <w:r>
              <w:rPr>
                <w:sz w:val="20"/>
              </w:rPr>
              <w:t>7.31</w:t>
            </w:r>
            <w:r w:rsidR="00D6461E" w:rsidRPr="001F6F2E">
              <w:rPr>
                <w:sz w:val="20"/>
              </w:rPr>
              <w:t>%</w:t>
            </w:r>
          </w:p>
        </w:tc>
      </w:tr>
    </w:tbl>
    <w:p w:rsidR="0047306B" w:rsidRDefault="0047306B" w:rsidP="0047306B">
      <w:pPr>
        <w:pStyle w:val="Heading1"/>
      </w:pPr>
      <w:bookmarkStart w:id="196" w:name="_Toc333585074"/>
      <w:r>
        <w:lastRenderedPageBreak/>
        <w:t>Taxation</w:t>
      </w:r>
      <w:bookmarkEnd w:id="195"/>
      <w:bookmarkEnd w:id="196"/>
    </w:p>
    <w:p w:rsidR="0096788F" w:rsidRDefault="009F0595" w:rsidP="0096788F">
      <w:pPr>
        <w:pStyle w:val="BodyText"/>
      </w:pPr>
      <w:r>
        <w:t>APTPPL</w:t>
      </w:r>
      <w:r w:rsidR="003011E4">
        <w:t xml:space="preserve"> is using a post tax framework to derive its revenue requirement for the access arrangement period</w:t>
      </w:r>
      <w:r w:rsidR="007E3098">
        <w:t>.</w:t>
      </w:r>
      <w:r w:rsidR="005310EE">
        <w:rPr>
          <w:rStyle w:val="FootnoteReference"/>
        </w:rPr>
        <w:footnoteReference w:id="16"/>
      </w:r>
      <w:r w:rsidR="003011E4">
        <w:t xml:space="preserve"> This </w:t>
      </w:r>
      <w:r w:rsidR="007E3098">
        <w:t xml:space="preserve">has been calculated based on the Tax Asset </w:t>
      </w:r>
      <w:r w:rsidR="0028260E">
        <w:t>B</w:t>
      </w:r>
      <w:r w:rsidR="007E3098">
        <w:t>ase (TAB) established by the ACCC in the</w:t>
      </w:r>
      <w:r w:rsidR="00162295">
        <w:t xml:space="preserve"> </w:t>
      </w:r>
      <w:r w:rsidR="00162295" w:rsidRPr="00162295">
        <w:t xml:space="preserve">2006–11 </w:t>
      </w:r>
      <w:r w:rsidR="007E3098">
        <w:t>A</w:t>
      </w:r>
      <w:r w:rsidR="00171FBA">
        <w:t xml:space="preserve">ccess </w:t>
      </w:r>
      <w:r w:rsidR="007E3098">
        <w:t>A</w:t>
      </w:r>
      <w:r w:rsidR="00171FBA">
        <w:t>rrangement</w:t>
      </w:r>
      <w:r w:rsidR="007E3098">
        <w:t xml:space="preserve"> review.</w:t>
      </w:r>
    </w:p>
    <w:p w:rsidR="003011E4" w:rsidRDefault="003011E4" w:rsidP="003011E4">
      <w:pPr>
        <w:pStyle w:val="BodyText"/>
      </w:pPr>
      <w:r>
        <w:t xml:space="preserve">The estimated cost of corporate income tax for each year </w:t>
      </w:r>
      <w:r w:rsidR="00D82239">
        <w:t xml:space="preserve">of the </w:t>
      </w:r>
      <w:r w:rsidR="00BD37B1">
        <w:t>A</w:t>
      </w:r>
      <w:r w:rsidR="00D82239">
        <w:t xml:space="preserve">ccess </w:t>
      </w:r>
      <w:r w:rsidR="00BD37B1">
        <w:t>A</w:t>
      </w:r>
      <w:r w:rsidR="00D82239">
        <w:t xml:space="preserve">rrangement </w:t>
      </w:r>
      <w:r w:rsidR="00BD37B1">
        <w:t>P</w:t>
      </w:r>
      <w:r w:rsidR="00D82239">
        <w:t xml:space="preserve">eriod </w:t>
      </w:r>
      <w:r>
        <w:t>(ETC</w:t>
      </w:r>
      <w:r w:rsidRPr="00E33524">
        <w:rPr>
          <w:vertAlign w:val="subscript"/>
        </w:rPr>
        <w:t>t</w:t>
      </w:r>
      <w:r>
        <w:t>) is calculated in accordance with the following formula:</w:t>
      </w:r>
    </w:p>
    <w:p w:rsidR="003011E4" w:rsidRDefault="003011E4" w:rsidP="003011E4">
      <w:pPr>
        <w:pStyle w:val="BodyText"/>
      </w:pPr>
      <w:r>
        <w:t>ETC</w:t>
      </w:r>
      <w:r w:rsidRPr="00E33524">
        <w:rPr>
          <w:vertAlign w:val="subscript"/>
        </w:rPr>
        <w:t>t</w:t>
      </w:r>
      <w:r>
        <w:t xml:space="preserve"> = (ETI</w:t>
      </w:r>
      <w:r w:rsidRPr="00E33524">
        <w:rPr>
          <w:vertAlign w:val="subscript"/>
        </w:rPr>
        <w:t>t</w:t>
      </w:r>
      <w:r>
        <w:t xml:space="preserve"> × r</w:t>
      </w:r>
      <w:r w:rsidRPr="00090F0C">
        <w:rPr>
          <w:vertAlign w:val="subscript"/>
        </w:rPr>
        <w:t>t</w:t>
      </w:r>
      <w:r>
        <w:t>) (1 – γ)</w:t>
      </w:r>
    </w:p>
    <w:p w:rsidR="003011E4" w:rsidRDefault="003011E4" w:rsidP="003011E4">
      <w:pPr>
        <w:pStyle w:val="BodyText"/>
      </w:pPr>
      <w:r>
        <w:t>Where:</w:t>
      </w:r>
    </w:p>
    <w:tbl>
      <w:tblPr>
        <w:tblW w:w="0" w:type="auto"/>
        <w:tblLook w:val="01E0"/>
      </w:tblPr>
      <w:tblGrid>
        <w:gridCol w:w="828"/>
        <w:gridCol w:w="7609"/>
      </w:tblGrid>
      <w:tr w:rsidR="003011E4" w:rsidTr="00DC1337">
        <w:tc>
          <w:tcPr>
            <w:tcW w:w="828" w:type="dxa"/>
            <w:shd w:val="clear" w:color="auto" w:fill="auto"/>
          </w:tcPr>
          <w:p w:rsidR="003011E4" w:rsidRDefault="003011E4" w:rsidP="0077455F">
            <w:pPr>
              <w:pStyle w:val="BodyText"/>
            </w:pPr>
            <w:r>
              <w:t>ETI</w:t>
            </w:r>
            <w:r w:rsidRPr="00DC1337">
              <w:rPr>
                <w:vertAlign w:val="subscript"/>
              </w:rPr>
              <w:t>t</w:t>
            </w:r>
          </w:p>
        </w:tc>
        <w:tc>
          <w:tcPr>
            <w:tcW w:w="7609" w:type="dxa"/>
            <w:shd w:val="clear" w:color="auto" w:fill="auto"/>
          </w:tcPr>
          <w:p w:rsidR="003011E4" w:rsidRDefault="003011E4" w:rsidP="00EF4AA0">
            <w:pPr>
              <w:pStyle w:val="BodyText"/>
            </w:pPr>
            <w:r>
              <w:t xml:space="preserve">is an estimate of the taxable income for </w:t>
            </w:r>
            <w:r w:rsidR="00EF4AA0">
              <w:t>R</w:t>
            </w:r>
            <w:r>
              <w:t xml:space="preserve">egulatory </w:t>
            </w:r>
            <w:r w:rsidR="00EF4AA0">
              <w:t>Y</w:t>
            </w:r>
            <w:r>
              <w:t xml:space="preserve">ear t that would be earned by a benchmark efficient entity as a result of the provision of regulated services if such an entity, rather than the </w:t>
            </w:r>
            <w:r w:rsidR="00BD37B1">
              <w:t>S</w:t>
            </w:r>
            <w:r>
              <w:t xml:space="preserve">ervice </w:t>
            </w:r>
            <w:r w:rsidR="00BD37B1">
              <w:t>P</w:t>
            </w:r>
            <w:r>
              <w:t xml:space="preserve">rovider, operated the business of the </w:t>
            </w:r>
            <w:r w:rsidR="00EA70A4">
              <w:t>S</w:t>
            </w:r>
            <w:r>
              <w:t xml:space="preserve">ervice </w:t>
            </w:r>
            <w:r w:rsidR="00EA70A4">
              <w:t>P</w:t>
            </w:r>
            <w:r>
              <w:t>rovider, such estimate being determined in accordance with the AER’s post-tax revenue model</w:t>
            </w:r>
          </w:p>
        </w:tc>
      </w:tr>
      <w:tr w:rsidR="003011E4" w:rsidTr="00DC1337">
        <w:tc>
          <w:tcPr>
            <w:tcW w:w="828" w:type="dxa"/>
            <w:shd w:val="clear" w:color="auto" w:fill="auto"/>
          </w:tcPr>
          <w:p w:rsidR="003011E4" w:rsidRDefault="003011E4" w:rsidP="0077455F">
            <w:pPr>
              <w:pStyle w:val="BodyText"/>
            </w:pPr>
            <w:r>
              <w:t>r</w:t>
            </w:r>
            <w:r w:rsidRPr="00DC1337">
              <w:rPr>
                <w:vertAlign w:val="subscript"/>
              </w:rPr>
              <w:t>t</w:t>
            </w:r>
          </w:p>
        </w:tc>
        <w:tc>
          <w:tcPr>
            <w:tcW w:w="7609" w:type="dxa"/>
            <w:shd w:val="clear" w:color="auto" w:fill="auto"/>
          </w:tcPr>
          <w:p w:rsidR="003011E4" w:rsidRDefault="003011E4" w:rsidP="00BD37B1">
            <w:pPr>
              <w:pStyle w:val="BodyText"/>
            </w:pPr>
            <w:r>
              <w:t xml:space="preserve">is the expected statutory income tax rate for that </w:t>
            </w:r>
            <w:r w:rsidR="00BD37B1">
              <w:t>R</w:t>
            </w:r>
            <w:r>
              <w:t xml:space="preserve">egulatory </w:t>
            </w:r>
            <w:r w:rsidR="00BD37B1">
              <w:t>Y</w:t>
            </w:r>
            <w:r>
              <w:t>ear assumed to be 30 per cent</w:t>
            </w:r>
          </w:p>
        </w:tc>
      </w:tr>
      <w:tr w:rsidR="003011E4" w:rsidTr="00DC1337">
        <w:tc>
          <w:tcPr>
            <w:tcW w:w="828" w:type="dxa"/>
            <w:shd w:val="clear" w:color="auto" w:fill="auto"/>
          </w:tcPr>
          <w:p w:rsidR="003011E4" w:rsidRDefault="003011E4" w:rsidP="0077455F">
            <w:pPr>
              <w:pStyle w:val="BodyText"/>
            </w:pPr>
            <w:r>
              <w:t>γ</w:t>
            </w:r>
          </w:p>
        </w:tc>
        <w:tc>
          <w:tcPr>
            <w:tcW w:w="7609" w:type="dxa"/>
            <w:shd w:val="clear" w:color="auto" w:fill="auto"/>
          </w:tcPr>
          <w:p w:rsidR="003011E4" w:rsidRDefault="003011E4" w:rsidP="0077455F">
            <w:pPr>
              <w:pStyle w:val="BodyText"/>
            </w:pPr>
            <w:r>
              <w:t>(gamma, the assumed utilisation of imputation credits) is deemed to be 0.2</w:t>
            </w:r>
            <w:r w:rsidR="007E3098">
              <w:t>5</w:t>
            </w:r>
          </w:p>
        </w:tc>
      </w:tr>
    </w:tbl>
    <w:p w:rsidR="00A8652C" w:rsidRDefault="0018342E" w:rsidP="0096788F">
      <w:pPr>
        <w:pStyle w:val="BodyText"/>
      </w:pPr>
      <w:r>
        <w:t>Asset class standard lives (in years) or the Australian Tax Office statutory cap us</w:t>
      </w:r>
      <w:r w:rsidR="00386CB0">
        <w:t xml:space="preserve">ed to prepare the </w:t>
      </w:r>
      <w:r w:rsidR="009F0595">
        <w:t>APTPPL</w:t>
      </w:r>
      <w:r w:rsidR="00386CB0">
        <w:t xml:space="preserve"> TAB</w:t>
      </w:r>
      <w:r>
        <w:t xml:space="preserve"> are set out in </w:t>
      </w:r>
      <w:r w:rsidR="00FE05B2">
        <w:fldChar w:fldCharType="begin"/>
      </w:r>
      <w:r w:rsidR="00D6461E">
        <w:instrText xml:space="preserve"> REF _Ref273370623 \h </w:instrText>
      </w:r>
      <w:r w:rsidR="00FE05B2">
        <w:fldChar w:fldCharType="separate"/>
      </w:r>
      <w:r w:rsidR="006A2A3C" w:rsidRPr="00AB4EB3">
        <w:rPr>
          <w:iCs/>
        </w:rPr>
        <w:t xml:space="preserve">Table </w:t>
      </w:r>
      <w:r w:rsidR="006A2A3C">
        <w:rPr>
          <w:bCs/>
          <w:iCs/>
          <w:noProof/>
        </w:rPr>
        <w:t>3</w:t>
      </w:r>
      <w:r w:rsidR="006A2A3C">
        <w:rPr>
          <w:iCs/>
        </w:rPr>
        <w:t>.</w:t>
      </w:r>
      <w:r w:rsidR="006A2A3C">
        <w:rPr>
          <w:bCs/>
          <w:iCs/>
          <w:noProof/>
        </w:rPr>
        <w:t>5</w:t>
      </w:r>
      <w:r w:rsidR="00FE05B2">
        <w:fldChar w:fldCharType="end"/>
      </w:r>
      <w:r w:rsidR="00D6461E">
        <w:t xml:space="preserve"> above</w:t>
      </w:r>
      <w:r>
        <w:t>.</w:t>
      </w:r>
    </w:p>
    <w:p w:rsidR="0047306B" w:rsidRDefault="009F0595" w:rsidP="0047306B">
      <w:pPr>
        <w:pStyle w:val="BodyText"/>
      </w:pPr>
      <w:r>
        <w:t>APTPPL’s</w:t>
      </w:r>
      <w:r w:rsidR="007E3098">
        <w:t xml:space="preserve"> </w:t>
      </w:r>
      <w:r w:rsidR="00D77E27">
        <w:t xml:space="preserve">tax asset base roll forward for the </w:t>
      </w:r>
      <w:r w:rsidR="00BD37B1">
        <w:t>A</w:t>
      </w:r>
      <w:r w:rsidR="00D77E27">
        <w:t xml:space="preserve">ccess </w:t>
      </w:r>
      <w:r w:rsidR="00BD37B1">
        <w:t>A</w:t>
      </w:r>
      <w:r w:rsidR="00D77E27">
        <w:t xml:space="preserve">rrangement </w:t>
      </w:r>
      <w:r w:rsidR="00BD37B1">
        <w:t>P</w:t>
      </w:r>
      <w:r w:rsidR="00D77E27">
        <w:t xml:space="preserve">eriod is shown in </w:t>
      </w:r>
      <w:r w:rsidR="00FE05B2">
        <w:fldChar w:fldCharType="begin"/>
      </w:r>
      <w:r w:rsidR="00D77E27">
        <w:instrText xml:space="preserve"> REF _Ref273433342 \h </w:instrText>
      </w:r>
      <w:r w:rsidR="00FE05B2">
        <w:fldChar w:fldCharType="separate"/>
      </w:r>
      <w:r w:rsidR="006A2A3C" w:rsidRPr="00D82239">
        <w:rPr>
          <w:iCs/>
        </w:rPr>
        <w:t xml:space="preserve">Table </w:t>
      </w:r>
      <w:r w:rsidR="006A2A3C">
        <w:rPr>
          <w:bCs/>
          <w:iCs/>
          <w:noProof/>
        </w:rPr>
        <w:t>8</w:t>
      </w:r>
      <w:r w:rsidR="006A2A3C">
        <w:rPr>
          <w:iCs/>
        </w:rPr>
        <w:t>.</w:t>
      </w:r>
      <w:r w:rsidR="006A2A3C">
        <w:rPr>
          <w:bCs/>
          <w:iCs/>
          <w:noProof/>
        </w:rPr>
        <w:t>1</w:t>
      </w:r>
      <w:r w:rsidR="00FE05B2">
        <w:fldChar w:fldCharType="end"/>
      </w:r>
      <w:r w:rsidR="00D77E27">
        <w:t xml:space="preserve"> below.</w:t>
      </w:r>
    </w:p>
    <w:p w:rsidR="00D82239" w:rsidRPr="00D82239" w:rsidRDefault="00D82239" w:rsidP="0028260E">
      <w:pPr>
        <w:pStyle w:val="Caption"/>
        <w:keepNext/>
        <w:rPr>
          <w:bCs w:val="0"/>
          <w:iCs/>
          <w:sz w:val="22"/>
        </w:rPr>
      </w:pPr>
      <w:bookmarkStart w:id="197" w:name="_Ref273433342"/>
      <w:r w:rsidRPr="00D82239">
        <w:rPr>
          <w:bCs w:val="0"/>
          <w:iCs/>
          <w:sz w:val="22"/>
        </w:rPr>
        <w:t xml:space="preserve">Table </w:t>
      </w:r>
      <w:r w:rsidR="00FE05B2">
        <w:rPr>
          <w:bCs w:val="0"/>
          <w:iCs/>
          <w:sz w:val="22"/>
        </w:rPr>
        <w:fldChar w:fldCharType="begin"/>
      </w:r>
      <w:r w:rsidR="00BA6B4B">
        <w:rPr>
          <w:bCs w:val="0"/>
          <w:iCs/>
          <w:sz w:val="22"/>
        </w:rPr>
        <w:instrText xml:space="preserve"> STYLEREF 1 \s </w:instrText>
      </w:r>
      <w:r w:rsidR="00FE05B2">
        <w:rPr>
          <w:bCs w:val="0"/>
          <w:iCs/>
          <w:sz w:val="22"/>
        </w:rPr>
        <w:fldChar w:fldCharType="separate"/>
      </w:r>
      <w:r w:rsidR="006A2A3C">
        <w:rPr>
          <w:bCs w:val="0"/>
          <w:iCs/>
          <w:noProof/>
          <w:sz w:val="22"/>
        </w:rPr>
        <w:t>8</w:t>
      </w:r>
      <w:r w:rsidR="00FE05B2">
        <w:rPr>
          <w:bCs w:val="0"/>
          <w:iCs/>
          <w:sz w:val="22"/>
        </w:rPr>
        <w:fldChar w:fldCharType="end"/>
      </w:r>
      <w:r w:rsidR="00BA6B4B">
        <w:rPr>
          <w:bCs w:val="0"/>
          <w:iCs/>
          <w:sz w:val="22"/>
        </w:rPr>
        <w:t>.</w:t>
      </w:r>
      <w:r w:rsidR="00FE05B2">
        <w:rPr>
          <w:bCs w:val="0"/>
          <w:iCs/>
          <w:sz w:val="22"/>
        </w:rPr>
        <w:fldChar w:fldCharType="begin"/>
      </w:r>
      <w:r w:rsidR="00BA6B4B">
        <w:rPr>
          <w:bCs w:val="0"/>
          <w:iCs/>
          <w:sz w:val="22"/>
        </w:rPr>
        <w:instrText xml:space="preserve"> SEQ Table \* ARABIC \s 1 </w:instrText>
      </w:r>
      <w:r w:rsidR="00FE05B2">
        <w:rPr>
          <w:bCs w:val="0"/>
          <w:iCs/>
          <w:sz w:val="22"/>
        </w:rPr>
        <w:fldChar w:fldCharType="separate"/>
      </w:r>
      <w:r w:rsidR="006A2A3C">
        <w:rPr>
          <w:bCs w:val="0"/>
          <w:iCs/>
          <w:noProof/>
          <w:sz w:val="22"/>
        </w:rPr>
        <w:t>1</w:t>
      </w:r>
      <w:r w:rsidR="00FE05B2">
        <w:rPr>
          <w:bCs w:val="0"/>
          <w:iCs/>
          <w:sz w:val="22"/>
        </w:rPr>
        <w:fldChar w:fldCharType="end"/>
      </w:r>
      <w:bookmarkEnd w:id="197"/>
      <w:r w:rsidRPr="00D82239">
        <w:rPr>
          <w:bCs w:val="0"/>
          <w:iCs/>
          <w:sz w:val="22"/>
        </w:rPr>
        <w:t xml:space="preserve"> – Tax asset base roll forward for</w:t>
      </w:r>
      <w:r w:rsidR="007E3098">
        <w:rPr>
          <w:bCs w:val="0"/>
          <w:iCs/>
          <w:sz w:val="22"/>
        </w:rPr>
        <w:t xml:space="preserve"> the </w:t>
      </w:r>
      <w:r w:rsidR="00BD37B1">
        <w:rPr>
          <w:bCs w:val="0"/>
          <w:iCs/>
          <w:sz w:val="22"/>
        </w:rPr>
        <w:t>A</w:t>
      </w:r>
      <w:r w:rsidR="007E3098">
        <w:rPr>
          <w:bCs w:val="0"/>
          <w:iCs/>
          <w:sz w:val="22"/>
        </w:rPr>
        <w:t xml:space="preserve">ccess </w:t>
      </w:r>
      <w:r w:rsidR="00BD37B1">
        <w:rPr>
          <w:bCs w:val="0"/>
          <w:iCs/>
          <w:sz w:val="22"/>
        </w:rPr>
        <w:t>A</w:t>
      </w:r>
      <w:r w:rsidR="007E3098">
        <w:rPr>
          <w:bCs w:val="0"/>
          <w:iCs/>
          <w:sz w:val="22"/>
        </w:rPr>
        <w:t xml:space="preserve">rrangement </w:t>
      </w:r>
      <w:r w:rsidR="00BD37B1">
        <w:rPr>
          <w:bCs w:val="0"/>
          <w:iCs/>
          <w:sz w:val="22"/>
        </w:rPr>
        <w:t>P</w:t>
      </w:r>
      <w:r w:rsidR="007E3098">
        <w:rPr>
          <w:bCs w:val="0"/>
          <w:iCs/>
          <w:sz w:val="22"/>
        </w:rPr>
        <w:t>eriod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809"/>
        <w:gridCol w:w="1325"/>
        <w:gridCol w:w="1326"/>
        <w:gridCol w:w="1325"/>
        <w:gridCol w:w="1326"/>
        <w:gridCol w:w="1326"/>
      </w:tblGrid>
      <w:tr w:rsidR="00D6461E" w:rsidRPr="00E65520" w:rsidTr="00281545">
        <w:tc>
          <w:tcPr>
            <w:tcW w:w="1809" w:type="dxa"/>
            <w:tcBorders>
              <w:top w:val="nil"/>
              <w:left w:val="nil"/>
              <w:bottom w:val="nil"/>
              <w:right w:val="nil"/>
            </w:tcBorders>
            <w:shd w:val="clear" w:color="auto" w:fill="333333"/>
          </w:tcPr>
          <w:p w:rsidR="00D6461E" w:rsidRPr="001F6F2E" w:rsidRDefault="00D6461E" w:rsidP="00281545">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(nominal)</w:t>
            </w:r>
          </w:p>
        </w:tc>
        <w:tc>
          <w:tcPr>
            <w:tcW w:w="1325" w:type="dxa"/>
            <w:tcBorders>
              <w:top w:val="nil"/>
              <w:left w:val="nil"/>
              <w:bottom w:val="nil"/>
              <w:right w:val="nil"/>
            </w:tcBorders>
            <w:shd w:val="clear" w:color="auto" w:fill="333333"/>
          </w:tcPr>
          <w:p w:rsidR="00D6461E" w:rsidRPr="001F6F2E" w:rsidRDefault="00D6461E" w:rsidP="00281545">
            <w:pPr>
              <w:pStyle w:val="BodyText"/>
              <w:jc w:val="center"/>
              <w:rPr>
                <w:rFonts w:ascii="Arial Narrow" w:hAnsi="Arial Narrow"/>
                <w:b/>
                <w:bCs/>
                <w:color w:val="FFFFFF"/>
                <w:sz w:val="20"/>
              </w:rPr>
            </w:pPr>
            <w:r w:rsidRPr="001F6F2E">
              <w:rPr>
                <w:rFonts w:ascii="Arial Narrow" w:hAnsi="Arial Narrow"/>
                <w:b/>
                <w:bCs/>
                <w:color w:val="FFFFFF"/>
                <w:sz w:val="20"/>
              </w:rPr>
              <w:t>2012/13</w:t>
            </w:r>
          </w:p>
        </w:tc>
        <w:tc>
          <w:tcPr>
            <w:tcW w:w="1326" w:type="dxa"/>
            <w:tcBorders>
              <w:top w:val="nil"/>
              <w:left w:val="nil"/>
              <w:bottom w:val="nil"/>
              <w:right w:val="nil"/>
            </w:tcBorders>
            <w:shd w:val="clear" w:color="auto" w:fill="333333"/>
          </w:tcPr>
          <w:p w:rsidR="00D6461E" w:rsidRPr="001F6F2E" w:rsidRDefault="00D6461E" w:rsidP="00281545">
            <w:pPr>
              <w:pStyle w:val="BodyText"/>
              <w:jc w:val="center"/>
              <w:rPr>
                <w:rFonts w:ascii="Arial Narrow" w:hAnsi="Arial Narrow"/>
                <w:b/>
                <w:bCs/>
                <w:color w:val="FFFFFF"/>
                <w:sz w:val="20"/>
              </w:rPr>
            </w:pPr>
            <w:r w:rsidRPr="001F6F2E">
              <w:rPr>
                <w:rFonts w:ascii="Arial Narrow" w:hAnsi="Arial Narrow"/>
                <w:b/>
                <w:bCs/>
                <w:color w:val="FFFFFF"/>
                <w:sz w:val="20"/>
              </w:rPr>
              <w:t>2013/14</w:t>
            </w:r>
          </w:p>
        </w:tc>
        <w:tc>
          <w:tcPr>
            <w:tcW w:w="1325" w:type="dxa"/>
            <w:tcBorders>
              <w:top w:val="nil"/>
              <w:left w:val="nil"/>
              <w:bottom w:val="nil"/>
              <w:right w:val="nil"/>
            </w:tcBorders>
            <w:shd w:val="clear" w:color="auto" w:fill="333333"/>
          </w:tcPr>
          <w:p w:rsidR="00D6461E" w:rsidRPr="001F6F2E" w:rsidRDefault="00D6461E" w:rsidP="00281545">
            <w:pPr>
              <w:pStyle w:val="BodyText"/>
              <w:jc w:val="center"/>
              <w:rPr>
                <w:rFonts w:ascii="Arial Narrow" w:hAnsi="Arial Narrow"/>
                <w:b/>
                <w:bCs/>
                <w:color w:val="FFFFFF"/>
                <w:sz w:val="20"/>
              </w:rPr>
            </w:pPr>
            <w:r w:rsidRPr="001F6F2E">
              <w:rPr>
                <w:rFonts w:ascii="Arial Narrow" w:hAnsi="Arial Narrow"/>
                <w:b/>
                <w:bCs/>
                <w:color w:val="FFFFFF"/>
                <w:sz w:val="20"/>
              </w:rPr>
              <w:t>2014/15</w:t>
            </w:r>
          </w:p>
        </w:tc>
        <w:tc>
          <w:tcPr>
            <w:tcW w:w="1326" w:type="dxa"/>
            <w:tcBorders>
              <w:top w:val="nil"/>
              <w:left w:val="nil"/>
              <w:bottom w:val="nil"/>
              <w:right w:val="nil"/>
            </w:tcBorders>
            <w:shd w:val="clear" w:color="auto" w:fill="333333"/>
          </w:tcPr>
          <w:p w:rsidR="00D6461E" w:rsidRPr="001F6F2E" w:rsidRDefault="00D6461E" w:rsidP="00281545">
            <w:pPr>
              <w:pStyle w:val="BodyText"/>
              <w:jc w:val="center"/>
              <w:rPr>
                <w:rFonts w:ascii="Arial Narrow" w:hAnsi="Arial Narrow"/>
                <w:b/>
                <w:bCs/>
                <w:color w:val="FFFFFF"/>
                <w:sz w:val="20"/>
              </w:rPr>
            </w:pPr>
            <w:r w:rsidRPr="001F6F2E">
              <w:rPr>
                <w:rFonts w:ascii="Arial Narrow" w:hAnsi="Arial Narrow"/>
                <w:b/>
                <w:bCs/>
                <w:color w:val="FFFFFF"/>
                <w:sz w:val="20"/>
              </w:rPr>
              <w:t>2015/16</w:t>
            </w:r>
          </w:p>
        </w:tc>
        <w:tc>
          <w:tcPr>
            <w:tcW w:w="1326" w:type="dxa"/>
            <w:tcBorders>
              <w:top w:val="nil"/>
              <w:left w:val="nil"/>
              <w:bottom w:val="nil"/>
              <w:right w:val="nil"/>
            </w:tcBorders>
            <w:shd w:val="clear" w:color="auto" w:fill="333333"/>
          </w:tcPr>
          <w:p w:rsidR="00D6461E" w:rsidRPr="001F6F2E" w:rsidRDefault="00D6461E" w:rsidP="00C66437">
            <w:pPr>
              <w:pStyle w:val="BodyText"/>
              <w:jc w:val="center"/>
              <w:rPr>
                <w:rFonts w:ascii="Arial Narrow" w:hAnsi="Arial Narrow"/>
                <w:b/>
                <w:bCs/>
                <w:color w:val="FFFFFF"/>
                <w:sz w:val="20"/>
              </w:rPr>
            </w:pPr>
            <w:r w:rsidRPr="001F6F2E">
              <w:rPr>
                <w:rFonts w:ascii="Arial Narrow" w:hAnsi="Arial Narrow"/>
                <w:b/>
                <w:bCs/>
                <w:color w:val="FFFFFF"/>
                <w:sz w:val="20"/>
              </w:rPr>
              <w:t>201</w:t>
            </w:r>
            <w:r w:rsidR="00C66437">
              <w:rPr>
                <w:rFonts w:ascii="Arial Narrow" w:hAnsi="Arial Narrow"/>
                <w:b/>
                <w:bCs/>
                <w:color w:val="FFFFFF"/>
                <w:sz w:val="20"/>
              </w:rPr>
              <w:t>6</w:t>
            </w:r>
            <w:r w:rsidRPr="001F6F2E">
              <w:rPr>
                <w:rFonts w:ascii="Arial Narrow" w:hAnsi="Arial Narrow"/>
                <w:b/>
                <w:bCs/>
                <w:color w:val="FFFFFF"/>
                <w:sz w:val="20"/>
              </w:rPr>
              <w:t>/1</w:t>
            </w:r>
            <w:r w:rsidR="00C66437">
              <w:rPr>
                <w:rFonts w:ascii="Arial Narrow" w:hAnsi="Arial Narrow"/>
                <w:b/>
                <w:bCs/>
                <w:color w:val="FFFFFF"/>
                <w:sz w:val="20"/>
              </w:rPr>
              <w:t>7</w:t>
            </w:r>
          </w:p>
        </w:tc>
      </w:tr>
      <w:tr w:rsidR="005F25A1" w:rsidRPr="00E65520" w:rsidTr="00281545">
        <w:tc>
          <w:tcPr>
            <w:tcW w:w="1809" w:type="dxa"/>
          </w:tcPr>
          <w:p w:rsidR="005F25A1" w:rsidRPr="001F6F2E" w:rsidRDefault="005F25A1" w:rsidP="00281545">
            <w:pPr>
              <w:pStyle w:val="TableBodyText"/>
              <w:keepNext/>
              <w:rPr>
                <w:sz w:val="20"/>
              </w:rPr>
            </w:pPr>
            <w:r w:rsidRPr="001F6F2E">
              <w:rPr>
                <w:sz w:val="20"/>
              </w:rPr>
              <w:t>Opening TAB</w:t>
            </w:r>
          </w:p>
        </w:tc>
        <w:tc>
          <w:tcPr>
            <w:tcW w:w="1325" w:type="dxa"/>
            <w:vAlign w:val="center"/>
          </w:tcPr>
          <w:p w:rsidR="005F25A1" w:rsidRPr="005F25A1" w:rsidRDefault="005F25A1" w:rsidP="00E344C4">
            <w:pPr>
              <w:jc w:val="center"/>
              <w:rPr>
                <w:rFonts w:ascii="Arial Narrow" w:hAnsi="Arial Narrow" w:cs="Arial"/>
                <w:sz w:val="20"/>
              </w:rPr>
            </w:pPr>
            <w:r w:rsidRPr="005F25A1">
              <w:rPr>
                <w:rFonts w:ascii="Arial Narrow" w:hAnsi="Arial Narrow" w:cs="Arial"/>
                <w:sz w:val="20"/>
              </w:rPr>
              <w:t xml:space="preserve"> 13</w:t>
            </w:r>
            <w:r w:rsidR="00E344C4">
              <w:rPr>
                <w:rFonts w:ascii="Arial Narrow" w:hAnsi="Arial Narrow" w:cs="Arial"/>
                <w:sz w:val="20"/>
              </w:rPr>
              <w:t>3.3</w:t>
            </w:r>
            <w:r w:rsidRPr="005F25A1">
              <w:rPr>
                <w:rFonts w:ascii="Arial Narrow" w:hAnsi="Arial Narrow" w:cs="Arial"/>
                <w:sz w:val="20"/>
              </w:rPr>
              <w:t xml:space="preserve"> </w:t>
            </w:r>
          </w:p>
        </w:tc>
        <w:tc>
          <w:tcPr>
            <w:tcW w:w="1326" w:type="dxa"/>
            <w:vAlign w:val="center"/>
          </w:tcPr>
          <w:p w:rsidR="005F25A1" w:rsidRPr="005F25A1" w:rsidRDefault="005F25A1" w:rsidP="00E344C4">
            <w:pPr>
              <w:jc w:val="center"/>
              <w:rPr>
                <w:rFonts w:ascii="Arial Narrow" w:hAnsi="Arial Narrow" w:cs="Arial"/>
                <w:sz w:val="20"/>
              </w:rPr>
            </w:pPr>
            <w:r w:rsidRPr="005F25A1">
              <w:rPr>
                <w:rFonts w:ascii="Arial Narrow" w:hAnsi="Arial Narrow" w:cs="Arial"/>
                <w:sz w:val="20"/>
              </w:rPr>
              <w:t xml:space="preserve"> 12</w:t>
            </w:r>
            <w:r w:rsidR="00E344C4">
              <w:rPr>
                <w:rFonts w:ascii="Arial Narrow" w:hAnsi="Arial Narrow" w:cs="Arial"/>
                <w:sz w:val="20"/>
              </w:rPr>
              <w:t>0.9</w:t>
            </w:r>
            <w:r w:rsidRPr="005F25A1">
              <w:rPr>
                <w:rFonts w:ascii="Arial Narrow" w:hAnsi="Arial Narrow" w:cs="Arial"/>
                <w:sz w:val="20"/>
              </w:rPr>
              <w:t xml:space="preserve"> </w:t>
            </w:r>
          </w:p>
        </w:tc>
        <w:tc>
          <w:tcPr>
            <w:tcW w:w="1325" w:type="dxa"/>
            <w:vAlign w:val="center"/>
          </w:tcPr>
          <w:p w:rsidR="005F25A1" w:rsidRPr="005F25A1" w:rsidRDefault="005F25A1" w:rsidP="00E344C4">
            <w:pPr>
              <w:jc w:val="center"/>
              <w:rPr>
                <w:rFonts w:ascii="Arial Narrow" w:hAnsi="Arial Narrow" w:cs="Arial"/>
                <w:sz w:val="20"/>
              </w:rPr>
            </w:pPr>
            <w:r w:rsidRPr="005F25A1">
              <w:rPr>
                <w:rFonts w:ascii="Arial Narrow" w:hAnsi="Arial Narrow" w:cs="Arial"/>
                <w:sz w:val="20"/>
              </w:rPr>
              <w:t xml:space="preserve"> 113.</w:t>
            </w:r>
            <w:r w:rsidR="00E344C4">
              <w:rPr>
                <w:rFonts w:ascii="Arial Narrow" w:hAnsi="Arial Narrow" w:cs="Arial"/>
                <w:sz w:val="20"/>
              </w:rPr>
              <w:t>3</w:t>
            </w:r>
            <w:r w:rsidRPr="005F25A1">
              <w:rPr>
                <w:rFonts w:ascii="Arial Narrow" w:hAnsi="Arial Narrow" w:cs="Arial"/>
                <w:sz w:val="20"/>
              </w:rPr>
              <w:t xml:space="preserve"> </w:t>
            </w:r>
          </w:p>
        </w:tc>
        <w:tc>
          <w:tcPr>
            <w:tcW w:w="1326" w:type="dxa"/>
            <w:vAlign w:val="center"/>
          </w:tcPr>
          <w:p w:rsidR="005F25A1" w:rsidRPr="005F25A1" w:rsidRDefault="005F25A1">
            <w:pPr>
              <w:jc w:val="center"/>
              <w:rPr>
                <w:rFonts w:ascii="Arial Narrow" w:hAnsi="Arial Narrow" w:cs="Arial"/>
                <w:sz w:val="20"/>
              </w:rPr>
            </w:pPr>
            <w:r w:rsidRPr="005F25A1">
              <w:rPr>
                <w:rFonts w:ascii="Arial Narrow" w:hAnsi="Arial Narrow" w:cs="Arial"/>
                <w:sz w:val="20"/>
              </w:rPr>
              <w:t xml:space="preserve"> 103.7 </w:t>
            </w:r>
          </w:p>
        </w:tc>
        <w:tc>
          <w:tcPr>
            <w:tcW w:w="1326" w:type="dxa"/>
            <w:vAlign w:val="center"/>
          </w:tcPr>
          <w:p w:rsidR="005F25A1" w:rsidRPr="005F25A1" w:rsidRDefault="005F25A1">
            <w:pPr>
              <w:jc w:val="center"/>
              <w:rPr>
                <w:rFonts w:ascii="Arial Narrow" w:hAnsi="Arial Narrow" w:cs="Arial"/>
                <w:sz w:val="20"/>
              </w:rPr>
            </w:pPr>
            <w:r w:rsidRPr="005F25A1">
              <w:rPr>
                <w:rFonts w:ascii="Arial Narrow" w:hAnsi="Arial Narrow" w:cs="Arial"/>
                <w:sz w:val="20"/>
              </w:rPr>
              <w:t xml:space="preserve"> 94.6 </w:t>
            </w:r>
          </w:p>
        </w:tc>
      </w:tr>
      <w:tr w:rsidR="005F25A1" w:rsidRPr="00E65520" w:rsidTr="00281545">
        <w:tc>
          <w:tcPr>
            <w:tcW w:w="1809" w:type="dxa"/>
          </w:tcPr>
          <w:p w:rsidR="005F25A1" w:rsidRPr="001F6F2E" w:rsidRDefault="005F25A1" w:rsidP="00281545">
            <w:pPr>
              <w:pStyle w:val="TableBodyText"/>
              <w:keepNext/>
              <w:rPr>
                <w:sz w:val="20"/>
              </w:rPr>
            </w:pPr>
            <w:r w:rsidRPr="001F6F2E">
              <w:rPr>
                <w:sz w:val="20"/>
              </w:rPr>
              <w:t>Capital expenditure</w:t>
            </w:r>
          </w:p>
        </w:tc>
        <w:tc>
          <w:tcPr>
            <w:tcW w:w="1325" w:type="dxa"/>
            <w:vAlign w:val="center"/>
          </w:tcPr>
          <w:p w:rsidR="005F25A1" w:rsidRPr="005F25A1" w:rsidRDefault="005F25A1">
            <w:pPr>
              <w:jc w:val="center"/>
              <w:rPr>
                <w:rFonts w:ascii="Arial Narrow" w:hAnsi="Arial Narrow" w:cs="Arial"/>
                <w:sz w:val="20"/>
              </w:rPr>
            </w:pPr>
            <w:r w:rsidRPr="005F25A1">
              <w:rPr>
                <w:rFonts w:ascii="Arial Narrow" w:hAnsi="Arial Narrow" w:cs="Arial"/>
                <w:sz w:val="20"/>
              </w:rPr>
              <w:t xml:space="preserve"> 4.1 </w:t>
            </w:r>
          </w:p>
        </w:tc>
        <w:tc>
          <w:tcPr>
            <w:tcW w:w="1326" w:type="dxa"/>
            <w:vAlign w:val="center"/>
          </w:tcPr>
          <w:p w:rsidR="005F25A1" w:rsidRPr="005F25A1" w:rsidRDefault="005F25A1">
            <w:pPr>
              <w:jc w:val="center"/>
              <w:rPr>
                <w:rFonts w:ascii="Arial Narrow" w:hAnsi="Arial Narrow" w:cs="Arial"/>
                <w:sz w:val="20"/>
              </w:rPr>
            </w:pPr>
            <w:r w:rsidRPr="005F25A1">
              <w:rPr>
                <w:rFonts w:ascii="Arial Narrow" w:hAnsi="Arial Narrow" w:cs="Arial"/>
                <w:sz w:val="20"/>
              </w:rPr>
              <w:t xml:space="preserve"> 4.7 </w:t>
            </w:r>
          </w:p>
        </w:tc>
        <w:tc>
          <w:tcPr>
            <w:tcW w:w="1325" w:type="dxa"/>
            <w:vAlign w:val="center"/>
          </w:tcPr>
          <w:p w:rsidR="005F25A1" w:rsidRPr="005F25A1" w:rsidRDefault="005F25A1">
            <w:pPr>
              <w:jc w:val="center"/>
              <w:rPr>
                <w:rFonts w:ascii="Arial Narrow" w:hAnsi="Arial Narrow" w:cs="Arial"/>
                <w:sz w:val="20"/>
              </w:rPr>
            </w:pPr>
            <w:r w:rsidRPr="005F25A1">
              <w:rPr>
                <w:rFonts w:ascii="Arial Narrow" w:hAnsi="Arial Narrow" w:cs="Arial"/>
                <w:sz w:val="20"/>
              </w:rPr>
              <w:t xml:space="preserve"> 3.6 </w:t>
            </w:r>
          </w:p>
        </w:tc>
        <w:tc>
          <w:tcPr>
            <w:tcW w:w="1326" w:type="dxa"/>
            <w:vAlign w:val="center"/>
          </w:tcPr>
          <w:p w:rsidR="005F25A1" w:rsidRPr="005F25A1" w:rsidRDefault="005F25A1">
            <w:pPr>
              <w:jc w:val="center"/>
              <w:rPr>
                <w:rFonts w:ascii="Arial Narrow" w:hAnsi="Arial Narrow" w:cs="Arial"/>
                <w:sz w:val="20"/>
              </w:rPr>
            </w:pPr>
            <w:r w:rsidRPr="005F25A1">
              <w:rPr>
                <w:rFonts w:ascii="Arial Narrow" w:hAnsi="Arial Narrow" w:cs="Arial"/>
                <w:sz w:val="20"/>
              </w:rPr>
              <w:t xml:space="preserve"> 3.9 </w:t>
            </w:r>
          </w:p>
        </w:tc>
        <w:tc>
          <w:tcPr>
            <w:tcW w:w="1326" w:type="dxa"/>
            <w:vAlign w:val="center"/>
          </w:tcPr>
          <w:p w:rsidR="005F25A1" w:rsidRPr="005F25A1" w:rsidRDefault="005F25A1">
            <w:pPr>
              <w:jc w:val="center"/>
              <w:rPr>
                <w:rFonts w:ascii="Arial Narrow" w:hAnsi="Arial Narrow" w:cs="Arial"/>
                <w:sz w:val="20"/>
              </w:rPr>
            </w:pPr>
            <w:r w:rsidRPr="005F25A1">
              <w:rPr>
                <w:rFonts w:ascii="Arial Narrow" w:hAnsi="Arial Narrow" w:cs="Arial"/>
                <w:sz w:val="20"/>
              </w:rPr>
              <w:t xml:space="preserve"> 3.4 </w:t>
            </w:r>
          </w:p>
        </w:tc>
      </w:tr>
      <w:tr w:rsidR="005F25A1" w:rsidRPr="00E65520" w:rsidTr="00281545">
        <w:tc>
          <w:tcPr>
            <w:tcW w:w="1809" w:type="dxa"/>
          </w:tcPr>
          <w:p w:rsidR="005F25A1" w:rsidRPr="001F6F2E" w:rsidRDefault="005F25A1" w:rsidP="00281545">
            <w:pPr>
              <w:pStyle w:val="TableBodyText"/>
              <w:keepNext/>
              <w:rPr>
                <w:sz w:val="20"/>
              </w:rPr>
            </w:pPr>
            <w:r w:rsidRPr="001F6F2E">
              <w:rPr>
                <w:sz w:val="20"/>
              </w:rPr>
              <w:t>Tax depreciation</w:t>
            </w:r>
          </w:p>
        </w:tc>
        <w:tc>
          <w:tcPr>
            <w:tcW w:w="1325" w:type="dxa"/>
            <w:vAlign w:val="center"/>
          </w:tcPr>
          <w:p w:rsidR="005F25A1" w:rsidRPr="005F25A1" w:rsidRDefault="005F25A1" w:rsidP="00E344C4">
            <w:pPr>
              <w:jc w:val="center"/>
              <w:rPr>
                <w:rFonts w:ascii="Arial Narrow" w:hAnsi="Arial Narrow" w:cs="Arial"/>
                <w:sz w:val="20"/>
              </w:rPr>
            </w:pPr>
            <w:r w:rsidRPr="005F25A1">
              <w:rPr>
                <w:rFonts w:ascii="Arial Narrow" w:hAnsi="Arial Narrow" w:cs="Arial"/>
                <w:sz w:val="20"/>
              </w:rPr>
              <w:t xml:space="preserve"> 1</w:t>
            </w:r>
            <w:r w:rsidR="00E344C4">
              <w:rPr>
                <w:rFonts w:ascii="Arial Narrow" w:hAnsi="Arial Narrow" w:cs="Arial"/>
                <w:sz w:val="20"/>
              </w:rPr>
              <w:t>6.4</w:t>
            </w:r>
            <w:r w:rsidRPr="005F25A1">
              <w:rPr>
                <w:rFonts w:ascii="Arial Narrow" w:hAnsi="Arial Narrow" w:cs="Arial"/>
                <w:sz w:val="20"/>
              </w:rPr>
              <w:t xml:space="preserve"> </w:t>
            </w:r>
          </w:p>
        </w:tc>
        <w:tc>
          <w:tcPr>
            <w:tcW w:w="1326" w:type="dxa"/>
            <w:vAlign w:val="center"/>
          </w:tcPr>
          <w:p w:rsidR="005F25A1" w:rsidRPr="005F25A1" w:rsidRDefault="005F25A1">
            <w:pPr>
              <w:jc w:val="center"/>
              <w:rPr>
                <w:rFonts w:ascii="Arial Narrow" w:hAnsi="Arial Narrow" w:cs="Arial"/>
                <w:sz w:val="20"/>
              </w:rPr>
            </w:pPr>
            <w:r w:rsidRPr="005F25A1">
              <w:rPr>
                <w:rFonts w:ascii="Arial Narrow" w:hAnsi="Arial Narrow" w:cs="Arial"/>
                <w:sz w:val="20"/>
              </w:rPr>
              <w:t xml:space="preserve"> 12.3 </w:t>
            </w:r>
          </w:p>
        </w:tc>
        <w:tc>
          <w:tcPr>
            <w:tcW w:w="1325" w:type="dxa"/>
            <w:vAlign w:val="center"/>
          </w:tcPr>
          <w:p w:rsidR="005F25A1" w:rsidRPr="005F25A1" w:rsidRDefault="005F25A1">
            <w:pPr>
              <w:jc w:val="center"/>
              <w:rPr>
                <w:rFonts w:ascii="Arial Narrow" w:hAnsi="Arial Narrow" w:cs="Arial"/>
                <w:sz w:val="20"/>
              </w:rPr>
            </w:pPr>
            <w:r w:rsidRPr="005F25A1">
              <w:rPr>
                <w:rFonts w:ascii="Arial Narrow" w:hAnsi="Arial Narrow" w:cs="Arial"/>
                <w:sz w:val="20"/>
              </w:rPr>
              <w:t xml:space="preserve"> 13.2 </w:t>
            </w:r>
          </w:p>
        </w:tc>
        <w:tc>
          <w:tcPr>
            <w:tcW w:w="1326" w:type="dxa"/>
            <w:vAlign w:val="center"/>
          </w:tcPr>
          <w:p w:rsidR="005F25A1" w:rsidRPr="005F25A1" w:rsidRDefault="005F25A1">
            <w:pPr>
              <w:jc w:val="center"/>
              <w:rPr>
                <w:rFonts w:ascii="Arial Narrow" w:hAnsi="Arial Narrow" w:cs="Arial"/>
                <w:sz w:val="20"/>
              </w:rPr>
            </w:pPr>
            <w:r w:rsidRPr="005F25A1">
              <w:rPr>
                <w:rFonts w:ascii="Arial Narrow" w:hAnsi="Arial Narrow" w:cs="Arial"/>
                <w:sz w:val="20"/>
              </w:rPr>
              <w:t xml:space="preserve"> 13.0 </w:t>
            </w:r>
          </w:p>
        </w:tc>
        <w:tc>
          <w:tcPr>
            <w:tcW w:w="1326" w:type="dxa"/>
            <w:vAlign w:val="center"/>
          </w:tcPr>
          <w:p w:rsidR="005F25A1" w:rsidRPr="005F25A1" w:rsidRDefault="005F25A1">
            <w:pPr>
              <w:jc w:val="center"/>
              <w:rPr>
                <w:rFonts w:ascii="Arial Narrow" w:hAnsi="Arial Narrow" w:cs="Arial"/>
                <w:sz w:val="20"/>
              </w:rPr>
            </w:pPr>
            <w:r w:rsidRPr="005F25A1">
              <w:rPr>
                <w:rFonts w:ascii="Arial Narrow" w:hAnsi="Arial Narrow" w:cs="Arial"/>
                <w:sz w:val="20"/>
              </w:rPr>
              <w:t xml:space="preserve"> 12.4 </w:t>
            </w:r>
          </w:p>
        </w:tc>
      </w:tr>
      <w:tr w:rsidR="005F25A1" w:rsidRPr="00E65520" w:rsidTr="00281545">
        <w:tc>
          <w:tcPr>
            <w:tcW w:w="1809" w:type="dxa"/>
          </w:tcPr>
          <w:p w:rsidR="005F25A1" w:rsidRPr="001F6F2E" w:rsidRDefault="005F25A1" w:rsidP="00281545">
            <w:pPr>
              <w:pStyle w:val="TableBodyTextBold"/>
              <w:jc w:val="left"/>
              <w:rPr>
                <w:b w:val="0"/>
                <w:sz w:val="20"/>
              </w:rPr>
            </w:pPr>
            <w:r w:rsidRPr="001F6F2E">
              <w:rPr>
                <w:sz w:val="20"/>
              </w:rPr>
              <w:t>Total</w:t>
            </w:r>
          </w:p>
        </w:tc>
        <w:tc>
          <w:tcPr>
            <w:tcW w:w="1325" w:type="dxa"/>
            <w:vAlign w:val="center"/>
          </w:tcPr>
          <w:p w:rsidR="005F25A1" w:rsidRPr="005F25A1" w:rsidRDefault="005F25A1" w:rsidP="00E344C4">
            <w:pPr>
              <w:jc w:val="center"/>
              <w:rPr>
                <w:rFonts w:ascii="Arial Narrow" w:hAnsi="Arial Narrow" w:cs="Arial"/>
                <w:b/>
                <w:sz w:val="20"/>
              </w:rPr>
            </w:pPr>
            <w:r w:rsidRPr="005F25A1">
              <w:rPr>
                <w:rFonts w:ascii="Arial Narrow" w:hAnsi="Arial Narrow" w:cs="Arial"/>
                <w:b/>
                <w:sz w:val="20"/>
              </w:rPr>
              <w:t>12</w:t>
            </w:r>
            <w:r w:rsidR="00E344C4">
              <w:rPr>
                <w:rFonts w:ascii="Arial Narrow" w:hAnsi="Arial Narrow" w:cs="Arial"/>
                <w:b/>
                <w:sz w:val="20"/>
              </w:rPr>
              <w:t>0.9</w:t>
            </w:r>
          </w:p>
        </w:tc>
        <w:tc>
          <w:tcPr>
            <w:tcW w:w="1326" w:type="dxa"/>
            <w:vAlign w:val="center"/>
          </w:tcPr>
          <w:p w:rsidR="005F25A1" w:rsidRPr="005F25A1" w:rsidRDefault="00E344C4">
            <w:pPr>
              <w:jc w:val="center"/>
              <w:rPr>
                <w:rFonts w:ascii="Arial Narrow" w:hAnsi="Arial Narrow" w:cs="Arial"/>
                <w:b/>
                <w:sz w:val="20"/>
              </w:rPr>
            </w:pPr>
            <w:r>
              <w:rPr>
                <w:rFonts w:ascii="Arial Narrow" w:hAnsi="Arial Narrow" w:cs="Arial"/>
                <w:b/>
                <w:sz w:val="20"/>
              </w:rPr>
              <w:t>113.3</w:t>
            </w:r>
          </w:p>
        </w:tc>
        <w:tc>
          <w:tcPr>
            <w:tcW w:w="1325" w:type="dxa"/>
            <w:vAlign w:val="center"/>
          </w:tcPr>
          <w:p w:rsidR="005F25A1" w:rsidRPr="005F25A1" w:rsidRDefault="005F25A1">
            <w:pPr>
              <w:jc w:val="center"/>
              <w:rPr>
                <w:rFonts w:ascii="Arial Narrow" w:hAnsi="Arial Narrow" w:cs="Arial"/>
                <w:b/>
                <w:sz w:val="20"/>
              </w:rPr>
            </w:pPr>
            <w:r w:rsidRPr="005F25A1">
              <w:rPr>
                <w:rFonts w:ascii="Arial Narrow" w:hAnsi="Arial Narrow" w:cs="Arial"/>
                <w:b/>
                <w:sz w:val="20"/>
              </w:rPr>
              <w:t>103.7</w:t>
            </w:r>
          </w:p>
        </w:tc>
        <w:tc>
          <w:tcPr>
            <w:tcW w:w="1326" w:type="dxa"/>
            <w:vAlign w:val="center"/>
          </w:tcPr>
          <w:p w:rsidR="005F25A1" w:rsidRPr="005F25A1" w:rsidRDefault="005F25A1">
            <w:pPr>
              <w:jc w:val="center"/>
              <w:rPr>
                <w:rFonts w:ascii="Arial Narrow" w:hAnsi="Arial Narrow" w:cs="Arial"/>
                <w:b/>
                <w:sz w:val="20"/>
              </w:rPr>
            </w:pPr>
            <w:r w:rsidRPr="005F25A1">
              <w:rPr>
                <w:rFonts w:ascii="Arial Narrow" w:hAnsi="Arial Narrow" w:cs="Arial"/>
                <w:b/>
                <w:sz w:val="20"/>
              </w:rPr>
              <w:t>94.6</w:t>
            </w:r>
          </w:p>
        </w:tc>
        <w:tc>
          <w:tcPr>
            <w:tcW w:w="1326" w:type="dxa"/>
            <w:vAlign w:val="center"/>
          </w:tcPr>
          <w:p w:rsidR="005F25A1" w:rsidRPr="005F25A1" w:rsidRDefault="005F25A1">
            <w:pPr>
              <w:jc w:val="center"/>
              <w:rPr>
                <w:rFonts w:ascii="Arial Narrow" w:hAnsi="Arial Narrow" w:cs="Arial"/>
                <w:b/>
                <w:sz w:val="20"/>
              </w:rPr>
            </w:pPr>
            <w:r w:rsidRPr="005F25A1">
              <w:rPr>
                <w:rFonts w:ascii="Arial Narrow" w:hAnsi="Arial Narrow" w:cs="Arial"/>
                <w:b/>
                <w:sz w:val="20"/>
              </w:rPr>
              <w:t>85.6</w:t>
            </w:r>
          </w:p>
        </w:tc>
      </w:tr>
    </w:tbl>
    <w:p w:rsidR="0047306B" w:rsidRDefault="0047306B" w:rsidP="0047306B">
      <w:pPr>
        <w:pStyle w:val="BodyText"/>
      </w:pPr>
    </w:p>
    <w:p w:rsidR="0047306B" w:rsidRDefault="000E0FD0" w:rsidP="0047306B">
      <w:pPr>
        <w:pStyle w:val="Heading1"/>
      </w:pPr>
      <w:bookmarkStart w:id="198" w:name="_Ref263943870"/>
      <w:bookmarkStart w:id="199" w:name="_Toc333585075"/>
      <w:r>
        <w:lastRenderedPageBreak/>
        <w:t>Historical i</w:t>
      </w:r>
      <w:r w:rsidR="0047306B">
        <w:t>ncentive mechanism</w:t>
      </w:r>
      <w:bookmarkEnd w:id="198"/>
      <w:bookmarkEnd w:id="199"/>
    </w:p>
    <w:p w:rsidR="00034E43" w:rsidRDefault="00034E43" w:rsidP="00034E43">
      <w:pPr>
        <w:pStyle w:val="BodyText"/>
      </w:pPr>
      <w:r>
        <w:t xml:space="preserve">There was no incentive mechanism operative in the earlier </w:t>
      </w:r>
      <w:r w:rsidR="00BD37B1">
        <w:t>A</w:t>
      </w:r>
      <w:r>
        <w:t xml:space="preserve">ccess </w:t>
      </w:r>
      <w:r w:rsidR="00BD37B1">
        <w:t>A</w:t>
      </w:r>
      <w:r>
        <w:t xml:space="preserve">rrangement </w:t>
      </w:r>
      <w:r w:rsidR="00BD37B1">
        <w:t>P</w:t>
      </w:r>
      <w:r>
        <w:t>eriod giving rise to increments or decrements</w:t>
      </w:r>
      <w:r w:rsidRPr="00034E43">
        <w:t xml:space="preserve"> </w:t>
      </w:r>
      <w:r>
        <w:t xml:space="preserve">that need to be included in the revenue requirement for the </w:t>
      </w:r>
      <w:r w:rsidR="00BD37B1">
        <w:t>A</w:t>
      </w:r>
      <w:r>
        <w:t xml:space="preserve">ccess </w:t>
      </w:r>
      <w:r w:rsidR="00BD37B1">
        <w:t>A</w:t>
      </w:r>
      <w:r>
        <w:t xml:space="preserve">rrangement </w:t>
      </w:r>
      <w:r w:rsidR="00BD37B1">
        <w:t>P</w:t>
      </w:r>
      <w:r>
        <w:t>eriod</w:t>
      </w:r>
      <w:r w:rsidR="00A204FD">
        <w:t>.</w:t>
      </w:r>
      <w:r>
        <w:rPr>
          <w:rStyle w:val="FootnoteReference"/>
        </w:rPr>
        <w:footnoteReference w:id="17"/>
      </w:r>
    </w:p>
    <w:p w:rsidR="0047306B" w:rsidRDefault="0047306B" w:rsidP="0047306B">
      <w:pPr>
        <w:pStyle w:val="Heading1"/>
      </w:pPr>
      <w:bookmarkStart w:id="200" w:name="_Ref263943913"/>
      <w:bookmarkStart w:id="201" w:name="_Toc333585076"/>
      <w:r>
        <w:lastRenderedPageBreak/>
        <w:t>Approach to tariff setting</w:t>
      </w:r>
      <w:bookmarkEnd w:id="200"/>
      <w:bookmarkEnd w:id="201"/>
    </w:p>
    <w:p w:rsidR="00981477" w:rsidRPr="004E7213" w:rsidRDefault="00981477" w:rsidP="00981477">
      <w:pPr>
        <w:pStyle w:val="Heading2"/>
        <w:rPr>
          <w:i w:val="0"/>
        </w:rPr>
      </w:pPr>
      <w:bookmarkStart w:id="202" w:name="_Toc333585077"/>
      <w:r w:rsidRPr="004E7213">
        <w:rPr>
          <w:i w:val="0"/>
        </w:rPr>
        <w:t xml:space="preserve">Reference </w:t>
      </w:r>
      <w:r w:rsidR="00EF4AA0" w:rsidRPr="004E7213">
        <w:rPr>
          <w:i w:val="0"/>
        </w:rPr>
        <w:t>S</w:t>
      </w:r>
      <w:r w:rsidRPr="004E7213">
        <w:rPr>
          <w:i w:val="0"/>
        </w:rPr>
        <w:t>ervices</w:t>
      </w:r>
      <w:bookmarkEnd w:id="202"/>
    </w:p>
    <w:p w:rsidR="00643618" w:rsidRDefault="00643618" w:rsidP="00643618">
      <w:pPr>
        <w:pStyle w:val="BodyText"/>
      </w:pPr>
      <w:r>
        <w:t xml:space="preserve">There is one Reference Service offered on the RBP - a firm, forward haul service for receipt, transport and delivery of </w:t>
      </w:r>
      <w:r w:rsidR="008027EE">
        <w:t>G</w:t>
      </w:r>
      <w:r>
        <w:t>as in the direction from Wallumbilla or Peat to Brisbane.</w:t>
      </w:r>
    </w:p>
    <w:p w:rsidR="00643618" w:rsidRDefault="00643618" w:rsidP="00643618">
      <w:pPr>
        <w:pStyle w:val="BodyText"/>
      </w:pPr>
      <w:r>
        <w:t>Consistent with existing contracts and customer enquiries, APTPPL considers this to be the Service likely to be sought by a significant portion of the market.</w:t>
      </w:r>
    </w:p>
    <w:p w:rsidR="00F35450" w:rsidRDefault="009F0595" w:rsidP="00F35450">
      <w:pPr>
        <w:pStyle w:val="ListBullet"/>
        <w:numPr>
          <w:ilvl w:val="0"/>
          <w:numId w:val="0"/>
        </w:numPr>
      </w:pPr>
      <w:r>
        <w:t>APTPPL</w:t>
      </w:r>
      <w:r w:rsidR="00F35450">
        <w:t xml:space="preserve"> also provides </w:t>
      </w:r>
      <w:r w:rsidR="00EA1BF6">
        <w:t>N</w:t>
      </w:r>
      <w:r w:rsidR="00F35450">
        <w:t xml:space="preserve">egotiated </w:t>
      </w:r>
      <w:r w:rsidR="00EA1BF6">
        <w:t>S</w:t>
      </w:r>
      <w:r w:rsidR="00F35450">
        <w:t>ervices.</w:t>
      </w:r>
    </w:p>
    <w:p w:rsidR="009D0268" w:rsidRPr="004E7213" w:rsidRDefault="00981477" w:rsidP="00981477">
      <w:pPr>
        <w:pStyle w:val="Heading2"/>
        <w:rPr>
          <w:i w:val="0"/>
        </w:rPr>
      </w:pPr>
      <w:bookmarkStart w:id="203" w:name="_Toc333585078"/>
      <w:r w:rsidRPr="004E7213">
        <w:rPr>
          <w:i w:val="0"/>
        </w:rPr>
        <w:t>Tariff structure</w:t>
      </w:r>
      <w:bookmarkEnd w:id="203"/>
    </w:p>
    <w:p w:rsidR="00643618" w:rsidRDefault="00643618" w:rsidP="00643618">
      <w:pPr>
        <w:pStyle w:val="BodyText"/>
      </w:pPr>
      <w:r>
        <w:t xml:space="preserve">The Reference Service has a two-part tariff, being </w:t>
      </w:r>
    </w:p>
    <w:p w:rsidR="00643618" w:rsidRDefault="00643618" w:rsidP="00643618">
      <w:pPr>
        <w:pStyle w:val="ListBullet"/>
        <w:tabs>
          <w:tab w:val="clear" w:pos="340"/>
          <w:tab w:val="num" w:pos="482"/>
        </w:tabs>
        <w:ind w:left="482"/>
      </w:pPr>
      <w:r>
        <w:t xml:space="preserve">a Capacity Charge (expressed as dollars per GJ of MDQ per Day); and </w:t>
      </w:r>
    </w:p>
    <w:p w:rsidR="00643618" w:rsidRDefault="00643618" w:rsidP="00643618">
      <w:pPr>
        <w:pStyle w:val="ListBullet"/>
        <w:tabs>
          <w:tab w:val="clear" w:pos="340"/>
          <w:tab w:val="num" w:pos="482"/>
        </w:tabs>
        <w:ind w:left="482"/>
      </w:pPr>
      <w:r>
        <w:t>a Throughput Charge (expressed as dollars per GJ).</w:t>
      </w:r>
    </w:p>
    <w:p w:rsidR="00A204FD" w:rsidRDefault="00643618" w:rsidP="00643618">
      <w:pPr>
        <w:pStyle w:val="BodyText"/>
      </w:pPr>
      <w:r>
        <w:t>The allocation of revenue between Capacity Charge and Throughput Charge is 95% to Capacity Charge and 5% to Throughput Charge.</w:t>
      </w:r>
    </w:p>
    <w:p w:rsidR="00C940AC" w:rsidRPr="004E7213" w:rsidRDefault="00CE1F33" w:rsidP="00CE1F33">
      <w:pPr>
        <w:pStyle w:val="Heading2"/>
        <w:rPr>
          <w:i w:val="0"/>
        </w:rPr>
      </w:pPr>
      <w:bookmarkStart w:id="204" w:name="_Toc333585079"/>
      <w:r w:rsidRPr="004E7213">
        <w:rPr>
          <w:i w:val="0"/>
        </w:rPr>
        <w:t>Allocation of revenue to tariffs</w:t>
      </w:r>
      <w:bookmarkEnd w:id="204"/>
    </w:p>
    <w:p w:rsidR="00CE1F33" w:rsidRDefault="00CE1F33" w:rsidP="00CE1F33">
      <w:pPr>
        <w:pStyle w:val="BodyText"/>
        <w:rPr>
          <w:snapToGrid w:val="0"/>
        </w:rPr>
      </w:pPr>
      <w:r>
        <w:rPr>
          <w:snapToGrid w:val="0"/>
        </w:rPr>
        <w:t xml:space="preserve">Reference </w:t>
      </w:r>
      <w:r w:rsidR="00EA1BF6">
        <w:rPr>
          <w:snapToGrid w:val="0"/>
        </w:rPr>
        <w:t>T</w:t>
      </w:r>
      <w:r>
        <w:rPr>
          <w:snapToGrid w:val="0"/>
        </w:rPr>
        <w:t xml:space="preserve">ariffs are designed to recover the </w:t>
      </w:r>
      <w:r w:rsidR="008556FC">
        <w:rPr>
          <w:snapToGrid w:val="0"/>
        </w:rPr>
        <w:t>T</w:t>
      </w:r>
      <w:r>
        <w:rPr>
          <w:snapToGrid w:val="0"/>
        </w:rPr>
        <w:t xml:space="preserve">otal </w:t>
      </w:r>
      <w:r w:rsidR="008556FC">
        <w:rPr>
          <w:snapToGrid w:val="0"/>
        </w:rPr>
        <w:t>R</w:t>
      </w:r>
      <w:r>
        <w:rPr>
          <w:snapToGrid w:val="0"/>
        </w:rPr>
        <w:t xml:space="preserve">evenue allocated to </w:t>
      </w:r>
      <w:r w:rsidR="00643618">
        <w:rPr>
          <w:snapToGrid w:val="0"/>
        </w:rPr>
        <w:t>the Reference Service based on costs allocated to the Reference Service.</w:t>
      </w:r>
      <w:r>
        <w:rPr>
          <w:snapToGrid w:val="0"/>
        </w:rPr>
        <w:t xml:space="preserve"> This approach equalises revenue derived from the application of </w:t>
      </w:r>
      <w:r w:rsidR="00EA1BF6">
        <w:rPr>
          <w:snapToGrid w:val="0"/>
        </w:rPr>
        <w:t>R</w:t>
      </w:r>
      <w:r>
        <w:rPr>
          <w:snapToGrid w:val="0"/>
        </w:rPr>
        <w:t xml:space="preserve">eference </w:t>
      </w:r>
      <w:r w:rsidR="00EA1BF6">
        <w:rPr>
          <w:snapToGrid w:val="0"/>
        </w:rPr>
        <w:t>T</w:t>
      </w:r>
      <w:r>
        <w:rPr>
          <w:snapToGrid w:val="0"/>
        </w:rPr>
        <w:t>ariffs with the total</w:t>
      </w:r>
      <w:r w:rsidR="00643618">
        <w:rPr>
          <w:snapToGrid w:val="0"/>
        </w:rPr>
        <w:t xml:space="preserve"> Reference Service</w:t>
      </w:r>
      <w:r>
        <w:rPr>
          <w:snapToGrid w:val="0"/>
        </w:rPr>
        <w:t xml:space="preserve"> revenue requirement, assuming that assumptions regarding costs and demand hold. </w:t>
      </w:r>
    </w:p>
    <w:p w:rsidR="00CE1F33" w:rsidRDefault="00CE1F33" w:rsidP="00CE1F33">
      <w:pPr>
        <w:pStyle w:val="BodyText"/>
        <w:rPr>
          <w:snapToGrid w:val="0"/>
        </w:rPr>
      </w:pPr>
      <w:r>
        <w:rPr>
          <w:snapToGrid w:val="0"/>
        </w:rPr>
        <w:t xml:space="preserve">The </w:t>
      </w:r>
      <w:r w:rsidR="00EA1B7D">
        <w:rPr>
          <w:snapToGrid w:val="0"/>
        </w:rPr>
        <w:t>f</w:t>
      </w:r>
      <w:r>
        <w:rPr>
          <w:snapToGrid w:val="0"/>
        </w:rPr>
        <w:t xml:space="preserve">orecast </w:t>
      </w:r>
      <w:r w:rsidR="00EA1B7D">
        <w:rPr>
          <w:snapToGrid w:val="0"/>
        </w:rPr>
        <w:t>r</w:t>
      </w:r>
      <w:r>
        <w:rPr>
          <w:snapToGrid w:val="0"/>
        </w:rPr>
        <w:t xml:space="preserve">evenue </w:t>
      </w:r>
      <w:r w:rsidR="00EA1B7D">
        <w:rPr>
          <w:snapToGrid w:val="0"/>
        </w:rPr>
        <w:t>r</w:t>
      </w:r>
      <w:r>
        <w:rPr>
          <w:snapToGrid w:val="0"/>
        </w:rPr>
        <w:t xml:space="preserve">equirement </w:t>
      </w:r>
      <w:r w:rsidR="00BA6B4B">
        <w:rPr>
          <w:snapToGrid w:val="0"/>
        </w:rPr>
        <w:t xml:space="preserve">for the </w:t>
      </w:r>
      <w:r w:rsidR="00EA1BF6">
        <w:rPr>
          <w:snapToGrid w:val="0"/>
        </w:rPr>
        <w:t>A</w:t>
      </w:r>
      <w:r w:rsidR="00BA6B4B">
        <w:rPr>
          <w:snapToGrid w:val="0"/>
        </w:rPr>
        <w:t xml:space="preserve">ccess </w:t>
      </w:r>
      <w:r w:rsidR="00EA1BF6">
        <w:rPr>
          <w:snapToGrid w:val="0"/>
        </w:rPr>
        <w:t>A</w:t>
      </w:r>
      <w:r w:rsidR="00BA6B4B">
        <w:rPr>
          <w:snapToGrid w:val="0"/>
        </w:rPr>
        <w:t xml:space="preserve">rrangement </w:t>
      </w:r>
      <w:r w:rsidR="00EA1BF6">
        <w:rPr>
          <w:snapToGrid w:val="0"/>
        </w:rPr>
        <w:t>P</w:t>
      </w:r>
      <w:r w:rsidR="00BA6B4B">
        <w:rPr>
          <w:snapToGrid w:val="0"/>
        </w:rPr>
        <w:t xml:space="preserve">eriod is shown in </w:t>
      </w:r>
      <w:r w:rsidR="00FE05B2">
        <w:rPr>
          <w:snapToGrid w:val="0"/>
        </w:rPr>
        <w:fldChar w:fldCharType="begin"/>
      </w:r>
      <w:r w:rsidR="00BA6B4B">
        <w:rPr>
          <w:snapToGrid w:val="0"/>
        </w:rPr>
        <w:instrText xml:space="preserve"> REF _Ref273440263 \h </w:instrText>
      </w:r>
      <w:r w:rsidR="00FE05B2">
        <w:rPr>
          <w:snapToGrid w:val="0"/>
        </w:rPr>
      </w:r>
      <w:r w:rsidR="00FE05B2">
        <w:rPr>
          <w:snapToGrid w:val="0"/>
        </w:rPr>
        <w:fldChar w:fldCharType="separate"/>
      </w:r>
      <w:r w:rsidR="006A2A3C" w:rsidRPr="00E464B8">
        <w:rPr>
          <w:iCs/>
        </w:rPr>
        <w:t xml:space="preserve">Table </w:t>
      </w:r>
      <w:r w:rsidR="006A2A3C">
        <w:rPr>
          <w:bCs/>
          <w:iCs/>
          <w:noProof/>
        </w:rPr>
        <w:t>10</w:t>
      </w:r>
      <w:r w:rsidR="006A2A3C" w:rsidRPr="00E464B8">
        <w:rPr>
          <w:iCs/>
        </w:rPr>
        <w:t>.</w:t>
      </w:r>
      <w:r w:rsidR="006A2A3C">
        <w:rPr>
          <w:bCs/>
          <w:iCs/>
          <w:noProof/>
        </w:rPr>
        <w:t>1</w:t>
      </w:r>
      <w:r w:rsidR="00FE05B2">
        <w:rPr>
          <w:snapToGrid w:val="0"/>
        </w:rPr>
        <w:fldChar w:fldCharType="end"/>
      </w:r>
      <w:r w:rsidR="0098336A">
        <w:rPr>
          <w:snapToGrid w:val="0"/>
        </w:rPr>
        <w:t xml:space="preserve"> </w:t>
      </w:r>
      <w:r w:rsidR="00BA6B4B">
        <w:rPr>
          <w:snapToGrid w:val="0"/>
        </w:rPr>
        <w:t xml:space="preserve">below. </w:t>
      </w:r>
    </w:p>
    <w:p w:rsidR="00CE1F33" w:rsidRPr="00E464B8" w:rsidRDefault="00BA6B4B" w:rsidP="00E464B8">
      <w:pPr>
        <w:pStyle w:val="Caption"/>
        <w:rPr>
          <w:bCs w:val="0"/>
          <w:iCs/>
          <w:sz w:val="22"/>
        </w:rPr>
      </w:pPr>
      <w:bookmarkStart w:id="205" w:name="_Ref273440263"/>
      <w:r w:rsidRPr="00E464B8">
        <w:rPr>
          <w:bCs w:val="0"/>
          <w:iCs/>
          <w:sz w:val="22"/>
        </w:rPr>
        <w:t xml:space="preserve">Table </w:t>
      </w:r>
      <w:r w:rsidR="00FE05B2" w:rsidRPr="00E464B8">
        <w:rPr>
          <w:bCs w:val="0"/>
          <w:iCs/>
          <w:sz w:val="22"/>
        </w:rPr>
        <w:fldChar w:fldCharType="begin"/>
      </w:r>
      <w:r w:rsidRPr="00E464B8">
        <w:rPr>
          <w:bCs w:val="0"/>
          <w:iCs/>
          <w:sz w:val="22"/>
        </w:rPr>
        <w:instrText xml:space="preserve"> STYLEREF 1 \s </w:instrText>
      </w:r>
      <w:r w:rsidR="00FE05B2" w:rsidRPr="00E464B8">
        <w:rPr>
          <w:bCs w:val="0"/>
          <w:iCs/>
          <w:sz w:val="22"/>
        </w:rPr>
        <w:fldChar w:fldCharType="separate"/>
      </w:r>
      <w:r w:rsidR="006A2A3C">
        <w:rPr>
          <w:bCs w:val="0"/>
          <w:iCs/>
          <w:noProof/>
          <w:sz w:val="22"/>
        </w:rPr>
        <w:t>10</w:t>
      </w:r>
      <w:r w:rsidR="00FE05B2" w:rsidRPr="00E464B8">
        <w:rPr>
          <w:bCs w:val="0"/>
          <w:iCs/>
          <w:sz w:val="22"/>
        </w:rPr>
        <w:fldChar w:fldCharType="end"/>
      </w:r>
      <w:r w:rsidRPr="00E464B8">
        <w:rPr>
          <w:bCs w:val="0"/>
          <w:iCs/>
          <w:sz w:val="22"/>
        </w:rPr>
        <w:t>.</w:t>
      </w:r>
      <w:r w:rsidR="00FE05B2" w:rsidRPr="00E464B8">
        <w:rPr>
          <w:bCs w:val="0"/>
          <w:iCs/>
          <w:sz w:val="22"/>
        </w:rPr>
        <w:fldChar w:fldCharType="begin"/>
      </w:r>
      <w:r w:rsidRPr="00E464B8">
        <w:rPr>
          <w:bCs w:val="0"/>
          <w:iCs/>
          <w:sz w:val="22"/>
        </w:rPr>
        <w:instrText xml:space="preserve"> SEQ Table \* ARABIC \s 1 </w:instrText>
      </w:r>
      <w:r w:rsidR="00FE05B2" w:rsidRPr="00E464B8">
        <w:rPr>
          <w:bCs w:val="0"/>
          <w:iCs/>
          <w:sz w:val="22"/>
        </w:rPr>
        <w:fldChar w:fldCharType="separate"/>
      </w:r>
      <w:r w:rsidR="006A2A3C">
        <w:rPr>
          <w:bCs w:val="0"/>
          <w:iCs/>
          <w:noProof/>
          <w:sz w:val="22"/>
        </w:rPr>
        <w:t>1</w:t>
      </w:r>
      <w:r w:rsidR="00FE05B2" w:rsidRPr="00E464B8">
        <w:rPr>
          <w:bCs w:val="0"/>
          <w:iCs/>
          <w:sz w:val="22"/>
        </w:rPr>
        <w:fldChar w:fldCharType="end"/>
      </w:r>
      <w:bookmarkEnd w:id="205"/>
      <w:r w:rsidR="009A3F67" w:rsidRPr="00E464B8">
        <w:rPr>
          <w:bCs w:val="0"/>
          <w:iCs/>
          <w:sz w:val="22"/>
        </w:rPr>
        <w:t xml:space="preserve"> – Forecast</w:t>
      </w:r>
      <w:r w:rsidR="00CE1F33" w:rsidRPr="00E464B8">
        <w:rPr>
          <w:bCs w:val="0"/>
          <w:iCs/>
          <w:sz w:val="22"/>
        </w:rPr>
        <w:t xml:space="preserve"> </w:t>
      </w:r>
      <w:r w:rsidRPr="00E464B8">
        <w:rPr>
          <w:bCs w:val="0"/>
          <w:iCs/>
          <w:sz w:val="22"/>
        </w:rPr>
        <w:t>r</w:t>
      </w:r>
      <w:r w:rsidR="00CE1F33" w:rsidRPr="00E464B8">
        <w:rPr>
          <w:bCs w:val="0"/>
          <w:iCs/>
          <w:sz w:val="22"/>
        </w:rPr>
        <w:t xml:space="preserve">evenue </w:t>
      </w:r>
      <w:r w:rsidRPr="00E464B8">
        <w:rPr>
          <w:bCs w:val="0"/>
          <w:iCs/>
          <w:sz w:val="22"/>
        </w:rPr>
        <w:t>r</w:t>
      </w:r>
      <w:r w:rsidR="00CE1F33" w:rsidRPr="00E464B8">
        <w:rPr>
          <w:bCs w:val="0"/>
          <w:iCs/>
          <w:sz w:val="22"/>
        </w:rPr>
        <w:t xml:space="preserve">equirement </w:t>
      </w:r>
      <w:r w:rsidRPr="00E464B8">
        <w:rPr>
          <w:bCs w:val="0"/>
          <w:iCs/>
          <w:sz w:val="22"/>
        </w:rPr>
        <w:t>fo</w:t>
      </w:r>
      <w:r w:rsidR="00A204FD">
        <w:rPr>
          <w:bCs w:val="0"/>
          <w:iCs/>
          <w:sz w:val="22"/>
        </w:rPr>
        <w:t xml:space="preserve">r the </w:t>
      </w:r>
      <w:r w:rsidR="00EA1BF6">
        <w:rPr>
          <w:bCs w:val="0"/>
          <w:iCs/>
          <w:sz w:val="22"/>
        </w:rPr>
        <w:t>A</w:t>
      </w:r>
      <w:r w:rsidR="00A204FD">
        <w:rPr>
          <w:bCs w:val="0"/>
          <w:iCs/>
          <w:sz w:val="22"/>
        </w:rPr>
        <w:t xml:space="preserve">ccess </w:t>
      </w:r>
      <w:r w:rsidR="00EA1BF6">
        <w:rPr>
          <w:bCs w:val="0"/>
          <w:iCs/>
          <w:sz w:val="22"/>
        </w:rPr>
        <w:t>A</w:t>
      </w:r>
      <w:r w:rsidR="00A204FD">
        <w:rPr>
          <w:bCs w:val="0"/>
          <w:iCs/>
          <w:sz w:val="22"/>
        </w:rPr>
        <w:t xml:space="preserve">rrangement </w:t>
      </w:r>
      <w:r w:rsidR="00EA1BF6">
        <w:rPr>
          <w:bCs w:val="0"/>
          <w:iCs/>
          <w:sz w:val="22"/>
        </w:rPr>
        <w:t>P</w:t>
      </w:r>
      <w:r w:rsidR="00A204FD">
        <w:rPr>
          <w:bCs w:val="0"/>
          <w:iCs/>
          <w:sz w:val="22"/>
        </w:rPr>
        <w:t>eriod</w:t>
      </w:r>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35"/>
        <w:gridCol w:w="1247"/>
        <w:gridCol w:w="1247"/>
        <w:gridCol w:w="1248"/>
        <w:gridCol w:w="1247"/>
        <w:gridCol w:w="1248"/>
      </w:tblGrid>
      <w:tr w:rsidR="00D6461E" w:rsidRPr="009272CB" w:rsidTr="00281545">
        <w:tc>
          <w:tcPr>
            <w:tcW w:w="2235" w:type="dxa"/>
            <w:tcBorders>
              <w:top w:val="nil"/>
              <w:left w:val="nil"/>
              <w:bottom w:val="nil"/>
              <w:right w:val="nil"/>
            </w:tcBorders>
            <w:shd w:val="clear" w:color="auto" w:fill="333333"/>
          </w:tcPr>
          <w:p w:rsidR="00D6461E" w:rsidRPr="001F6F2E" w:rsidRDefault="00D6461E" w:rsidP="00376926">
            <w:pPr>
              <w:pStyle w:val="BodyText"/>
              <w:keepNext/>
              <w:rPr>
                <w:rFonts w:ascii="Arial Narrow" w:hAnsi="Arial Narrow"/>
                <w:b/>
                <w:bCs/>
                <w:color w:val="FFFFFF"/>
                <w:sz w:val="20"/>
              </w:rPr>
            </w:pPr>
            <w:r w:rsidRPr="001F6F2E">
              <w:rPr>
                <w:rFonts w:ascii="Arial Narrow" w:hAnsi="Arial Narrow"/>
                <w:b/>
                <w:bCs/>
                <w:color w:val="FFFFFF"/>
                <w:sz w:val="20"/>
              </w:rPr>
              <w:t>$m (</w:t>
            </w:r>
            <w:r w:rsidR="00376926">
              <w:rPr>
                <w:rFonts w:ascii="Arial Narrow" w:hAnsi="Arial Narrow"/>
                <w:b/>
                <w:bCs/>
                <w:color w:val="FFFFFF"/>
                <w:sz w:val="20"/>
              </w:rPr>
              <w:t>nominal</w:t>
            </w:r>
            <w:r w:rsidRPr="001F6F2E">
              <w:rPr>
                <w:rFonts w:ascii="Arial Narrow" w:hAnsi="Arial Narrow"/>
                <w:b/>
                <w:bCs/>
                <w:color w:val="FFFFFF"/>
                <w:sz w:val="20"/>
              </w:rPr>
              <w:t>)</w:t>
            </w:r>
          </w:p>
        </w:tc>
        <w:tc>
          <w:tcPr>
            <w:tcW w:w="1247" w:type="dxa"/>
            <w:tcBorders>
              <w:top w:val="nil"/>
              <w:left w:val="nil"/>
              <w:bottom w:val="nil"/>
              <w:right w:val="nil"/>
            </w:tcBorders>
            <w:shd w:val="clear" w:color="auto" w:fill="333333"/>
          </w:tcPr>
          <w:p w:rsidR="00D6461E" w:rsidRPr="001F6F2E" w:rsidRDefault="00D6461E" w:rsidP="00281545">
            <w:pPr>
              <w:pStyle w:val="BodyText"/>
              <w:jc w:val="center"/>
              <w:rPr>
                <w:rFonts w:ascii="Arial Narrow" w:hAnsi="Arial Narrow"/>
                <w:b/>
                <w:bCs/>
                <w:color w:val="FFFFFF"/>
                <w:sz w:val="20"/>
              </w:rPr>
            </w:pPr>
            <w:r w:rsidRPr="001F6F2E">
              <w:rPr>
                <w:rFonts w:ascii="Arial Narrow" w:hAnsi="Arial Narrow"/>
                <w:b/>
                <w:bCs/>
                <w:color w:val="FFFFFF"/>
                <w:sz w:val="20"/>
              </w:rPr>
              <w:t>2012/13</w:t>
            </w:r>
          </w:p>
        </w:tc>
        <w:tc>
          <w:tcPr>
            <w:tcW w:w="1247" w:type="dxa"/>
            <w:tcBorders>
              <w:top w:val="nil"/>
              <w:left w:val="nil"/>
              <w:bottom w:val="nil"/>
              <w:right w:val="nil"/>
            </w:tcBorders>
            <w:shd w:val="clear" w:color="auto" w:fill="333333"/>
          </w:tcPr>
          <w:p w:rsidR="00D6461E" w:rsidRPr="001F6F2E" w:rsidRDefault="00D6461E" w:rsidP="00281545">
            <w:pPr>
              <w:pStyle w:val="BodyText"/>
              <w:jc w:val="center"/>
              <w:rPr>
                <w:rFonts w:ascii="Arial Narrow" w:hAnsi="Arial Narrow"/>
                <w:b/>
                <w:bCs/>
                <w:color w:val="FFFFFF"/>
                <w:sz w:val="20"/>
              </w:rPr>
            </w:pPr>
            <w:r w:rsidRPr="001F6F2E">
              <w:rPr>
                <w:rFonts w:ascii="Arial Narrow" w:hAnsi="Arial Narrow"/>
                <w:b/>
                <w:bCs/>
                <w:color w:val="FFFFFF"/>
                <w:sz w:val="20"/>
              </w:rPr>
              <w:t>2013/14</w:t>
            </w:r>
          </w:p>
        </w:tc>
        <w:tc>
          <w:tcPr>
            <w:tcW w:w="1248" w:type="dxa"/>
            <w:tcBorders>
              <w:top w:val="nil"/>
              <w:left w:val="nil"/>
              <w:bottom w:val="nil"/>
              <w:right w:val="nil"/>
            </w:tcBorders>
            <w:shd w:val="clear" w:color="auto" w:fill="333333"/>
          </w:tcPr>
          <w:p w:rsidR="00D6461E" w:rsidRPr="001F6F2E" w:rsidRDefault="00D6461E" w:rsidP="00281545">
            <w:pPr>
              <w:pStyle w:val="BodyText"/>
              <w:jc w:val="center"/>
              <w:rPr>
                <w:rFonts w:ascii="Arial Narrow" w:hAnsi="Arial Narrow"/>
                <w:b/>
                <w:bCs/>
                <w:color w:val="FFFFFF"/>
                <w:sz w:val="20"/>
              </w:rPr>
            </w:pPr>
            <w:r w:rsidRPr="001F6F2E">
              <w:rPr>
                <w:rFonts w:ascii="Arial Narrow" w:hAnsi="Arial Narrow"/>
                <w:b/>
                <w:bCs/>
                <w:color w:val="FFFFFF"/>
                <w:sz w:val="20"/>
              </w:rPr>
              <w:t>2014/15</w:t>
            </w:r>
          </w:p>
        </w:tc>
        <w:tc>
          <w:tcPr>
            <w:tcW w:w="1247" w:type="dxa"/>
            <w:tcBorders>
              <w:top w:val="nil"/>
              <w:left w:val="nil"/>
              <w:bottom w:val="nil"/>
              <w:right w:val="nil"/>
            </w:tcBorders>
            <w:shd w:val="clear" w:color="auto" w:fill="333333"/>
          </w:tcPr>
          <w:p w:rsidR="00D6461E" w:rsidRPr="001F6F2E" w:rsidRDefault="00D6461E" w:rsidP="00281545">
            <w:pPr>
              <w:pStyle w:val="BodyText"/>
              <w:jc w:val="center"/>
              <w:rPr>
                <w:rFonts w:ascii="Arial Narrow" w:hAnsi="Arial Narrow"/>
                <w:b/>
                <w:bCs/>
                <w:color w:val="FFFFFF"/>
                <w:sz w:val="20"/>
              </w:rPr>
            </w:pPr>
            <w:r w:rsidRPr="001F6F2E">
              <w:rPr>
                <w:rFonts w:ascii="Arial Narrow" w:hAnsi="Arial Narrow"/>
                <w:b/>
                <w:bCs/>
                <w:color w:val="FFFFFF"/>
                <w:sz w:val="20"/>
              </w:rPr>
              <w:t>2015/16</w:t>
            </w:r>
          </w:p>
        </w:tc>
        <w:tc>
          <w:tcPr>
            <w:tcW w:w="1248" w:type="dxa"/>
            <w:tcBorders>
              <w:top w:val="nil"/>
              <w:left w:val="nil"/>
              <w:bottom w:val="nil"/>
              <w:right w:val="nil"/>
            </w:tcBorders>
            <w:shd w:val="clear" w:color="auto" w:fill="333333"/>
          </w:tcPr>
          <w:p w:rsidR="00D6461E" w:rsidRPr="001F6F2E" w:rsidRDefault="00D6461E" w:rsidP="00281545">
            <w:pPr>
              <w:pStyle w:val="BodyText"/>
              <w:jc w:val="center"/>
              <w:rPr>
                <w:rFonts w:ascii="Arial Narrow" w:hAnsi="Arial Narrow"/>
                <w:b/>
                <w:bCs/>
                <w:color w:val="FFFFFF"/>
                <w:sz w:val="20"/>
              </w:rPr>
            </w:pPr>
            <w:r w:rsidRPr="001F6F2E">
              <w:rPr>
                <w:rFonts w:ascii="Arial Narrow" w:hAnsi="Arial Narrow"/>
                <w:b/>
                <w:bCs/>
                <w:color w:val="FFFFFF"/>
                <w:sz w:val="20"/>
              </w:rPr>
              <w:t>2016/17</w:t>
            </w:r>
          </w:p>
        </w:tc>
      </w:tr>
      <w:tr w:rsidR="005F25A1" w:rsidRPr="009272CB" w:rsidTr="005F25A1">
        <w:tc>
          <w:tcPr>
            <w:tcW w:w="2235" w:type="dxa"/>
          </w:tcPr>
          <w:p w:rsidR="005F25A1" w:rsidRPr="004E7213" w:rsidRDefault="005F25A1" w:rsidP="00281545">
            <w:pPr>
              <w:pStyle w:val="TableBodyTextBold"/>
              <w:jc w:val="left"/>
              <w:rPr>
                <w:b w:val="0"/>
                <w:sz w:val="20"/>
              </w:rPr>
            </w:pPr>
            <w:r w:rsidRPr="004E7213">
              <w:rPr>
                <w:b w:val="0"/>
                <w:sz w:val="20"/>
              </w:rPr>
              <w:t>Reference Service revenue requirement</w:t>
            </w:r>
          </w:p>
        </w:tc>
        <w:tc>
          <w:tcPr>
            <w:tcW w:w="1247" w:type="dxa"/>
            <w:vAlign w:val="center"/>
          </w:tcPr>
          <w:p w:rsidR="005F25A1" w:rsidRPr="004E7213" w:rsidRDefault="00E344C4" w:rsidP="00E344C4">
            <w:pPr>
              <w:jc w:val="center"/>
              <w:rPr>
                <w:rFonts w:cs="Arial"/>
                <w:bCs/>
                <w:sz w:val="20"/>
              </w:rPr>
            </w:pPr>
            <w:r w:rsidRPr="004E7213">
              <w:rPr>
                <w:rFonts w:cs="Arial"/>
                <w:bCs/>
                <w:sz w:val="20"/>
              </w:rPr>
              <w:t>48.5</w:t>
            </w:r>
          </w:p>
        </w:tc>
        <w:tc>
          <w:tcPr>
            <w:tcW w:w="1247" w:type="dxa"/>
            <w:vAlign w:val="center"/>
          </w:tcPr>
          <w:p w:rsidR="005F25A1" w:rsidRPr="004E7213" w:rsidRDefault="00E344C4" w:rsidP="005F25A1">
            <w:pPr>
              <w:jc w:val="center"/>
              <w:rPr>
                <w:rFonts w:cs="Arial"/>
                <w:bCs/>
                <w:sz w:val="20"/>
              </w:rPr>
            </w:pPr>
            <w:r w:rsidRPr="004E7213">
              <w:rPr>
                <w:rFonts w:cs="Arial"/>
                <w:bCs/>
                <w:sz w:val="20"/>
              </w:rPr>
              <w:t>51.7</w:t>
            </w:r>
          </w:p>
        </w:tc>
        <w:tc>
          <w:tcPr>
            <w:tcW w:w="1248" w:type="dxa"/>
            <w:vAlign w:val="center"/>
          </w:tcPr>
          <w:p w:rsidR="005F25A1" w:rsidRPr="004E7213" w:rsidRDefault="00E344C4" w:rsidP="005F25A1">
            <w:pPr>
              <w:jc w:val="center"/>
              <w:rPr>
                <w:rFonts w:cs="Arial"/>
                <w:bCs/>
                <w:sz w:val="20"/>
              </w:rPr>
            </w:pPr>
            <w:r w:rsidRPr="004E7213">
              <w:rPr>
                <w:rFonts w:cs="Arial"/>
                <w:bCs/>
                <w:sz w:val="20"/>
              </w:rPr>
              <w:t>53.6</w:t>
            </w:r>
          </w:p>
        </w:tc>
        <w:tc>
          <w:tcPr>
            <w:tcW w:w="1247" w:type="dxa"/>
            <w:vAlign w:val="center"/>
          </w:tcPr>
          <w:p w:rsidR="005F25A1" w:rsidRPr="004E7213" w:rsidRDefault="00E344C4" w:rsidP="005F25A1">
            <w:pPr>
              <w:jc w:val="center"/>
              <w:rPr>
                <w:rFonts w:cs="Arial"/>
                <w:bCs/>
                <w:sz w:val="20"/>
              </w:rPr>
            </w:pPr>
            <w:r w:rsidRPr="004E7213">
              <w:rPr>
                <w:rFonts w:cs="Arial"/>
                <w:bCs/>
                <w:sz w:val="20"/>
              </w:rPr>
              <w:t>54.0</w:t>
            </w:r>
          </w:p>
        </w:tc>
        <w:tc>
          <w:tcPr>
            <w:tcW w:w="1248" w:type="dxa"/>
            <w:vAlign w:val="center"/>
          </w:tcPr>
          <w:p w:rsidR="005F25A1" w:rsidRPr="004E7213" w:rsidRDefault="00E344C4" w:rsidP="005F25A1">
            <w:pPr>
              <w:jc w:val="center"/>
              <w:rPr>
                <w:rFonts w:cs="Arial"/>
                <w:bCs/>
                <w:sz w:val="20"/>
              </w:rPr>
            </w:pPr>
            <w:r w:rsidRPr="004E7213">
              <w:rPr>
                <w:rFonts w:cs="Arial"/>
                <w:bCs/>
                <w:sz w:val="20"/>
              </w:rPr>
              <w:t>54.1</w:t>
            </w:r>
          </w:p>
        </w:tc>
      </w:tr>
    </w:tbl>
    <w:p w:rsidR="00DD2707" w:rsidRDefault="00DD2707" w:rsidP="00DD2707">
      <w:pPr>
        <w:pStyle w:val="BodyText"/>
      </w:pPr>
      <w:r w:rsidRPr="00E8148D">
        <w:t xml:space="preserve">The net present value of the </w:t>
      </w:r>
      <w:r w:rsidR="00EA1BF6">
        <w:t>R</w:t>
      </w:r>
      <w:r w:rsidRPr="00E8148D">
        <w:t xml:space="preserve">eference </w:t>
      </w:r>
      <w:r w:rsidR="00EA1BF6">
        <w:t>T</w:t>
      </w:r>
      <w:r w:rsidRPr="00E8148D">
        <w:t>ariff revenue stream</w:t>
      </w:r>
      <w:r>
        <w:t xml:space="preserve"> when discounted at the nominal vanilla WACC of </w:t>
      </w:r>
      <w:r w:rsidR="005A6956">
        <w:t>7</w:t>
      </w:r>
      <w:r w:rsidR="005F25A1">
        <w:t>.</w:t>
      </w:r>
      <w:r w:rsidR="005A6956">
        <w:t>3</w:t>
      </w:r>
      <w:r w:rsidR="005F25A1">
        <w:t>1</w:t>
      </w:r>
      <w:r>
        <w:t xml:space="preserve">% </w:t>
      </w:r>
      <w:r w:rsidRPr="00AF420C">
        <w:t>is $</w:t>
      </w:r>
      <w:r w:rsidR="005A6956">
        <w:t>212.</w:t>
      </w:r>
      <w:r w:rsidR="006F41D5">
        <w:t>1</w:t>
      </w:r>
      <w:r w:rsidR="005A6956">
        <w:t>9</w:t>
      </w:r>
      <w:r w:rsidRPr="00AF420C">
        <w:t xml:space="preserve"> million.</w:t>
      </w:r>
    </w:p>
    <w:p w:rsidR="00CE1F33" w:rsidRPr="00015B74" w:rsidRDefault="00CE1F33" w:rsidP="00CE1F33">
      <w:pPr>
        <w:pStyle w:val="StyleCaption11ptBlueBefore6ptAfter6ptLinespac"/>
        <w:keepNext/>
      </w:pPr>
      <w:bookmarkStart w:id="206" w:name="_Ref272832091"/>
      <w:r>
        <w:lastRenderedPageBreak/>
        <w:t xml:space="preserve">Table </w:t>
      </w:r>
      <w:r w:rsidR="00FE05B2">
        <w:fldChar w:fldCharType="begin"/>
      </w:r>
      <w:r w:rsidR="000A0AFB">
        <w:instrText xml:space="preserve"> STYLEREF 1 \s </w:instrText>
      </w:r>
      <w:r w:rsidR="00FE05B2">
        <w:fldChar w:fldCharType="separate"/>
      </w:r>
      <w:r w:rsidR="006A2A3C">
        <w:rPr>
          <w:noProof/>
        </w:rPr>
        <w:t>10</w:t>
      </w:r>
      <w:r w:rsidR="00FE05B2">
        <w:rPr>
          <w:noProof/>
        </w:rPr>
        <w:fldChar w:fldCharType="end"/>
      </w:r>
      <w:r w:rsidR="00BA6B4B">
        <w:t>.</w:t>
      </w:r>
      <w:r w:rsidR="00FE05B2">
        <w:fldChar w:fldCharType="begin"/>
      </w:r>
      <w:r w:rsidR="000A0AFB">
        <w:instrText xml:space="preserve"> SEQ Table \* ARABIC \s 1 </w:instrText>
      </w:r>
      <w:r w:rsidR="00FE05B2">
        <w:fldChar w:fldCharType="separate"/>
      </w:r>
      <w:r w:rsidR="006A2A3C">
        <w:rPr>
          <w:noProof/>
        </w:rPr>
        <w:t>2</w:t>
      </w:r>
      <w:r w:rsidR="00FE05B2">
        <w:rPr>
          <w:noProof/>
        </w:rPr>
        <w:fldChar w:fldCharType="end"/>
      </w:r>
      <w:bookmarkEnd w:id="206"/>
      <w:r>
        <w:t xml:space="preserve"> </w:t>
      </w:r>
      <w:r w:rsidR="00F91DF8">
        <w:t>–</w:t>
      </w:r>
      <w:r>
        <w:t xml:space="preserve">Reference Tariff </w:t>
      </w:r>
      <w:r w:rsidR="00F61E2F">
        <w:t>r</w:t>
      </w:r>
      <w:r>
        <w:t xml:space="preserve">evenue </w:t>
      </w:r>
      <w:r w:rsidR="008556FC">
        <w:t>s</w:t>
      </w:r>
      <w:r w:rsidRPr="009A3F67">
        <w:t>tream</w:t>
      </w:r>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35"/>
        <w:gridCol w:w="1247"/>
        <w:gridCol w:w="1247"/>
        <w:gridCol w:w="1248"/>
        <w:gridCol w:w="1247"/>
        <w:gridCol w:w="1248"/>
      </w:tblGrid>
      <w:tr w:rsidR="00D6461E" w:rsidRPr="009272CB" w:rsidTr="00281545">
        <w:tc>
          <w:tcPr>
            <w:tcW w:w="2235" w:type="dxa"/>
            <w:tcBorders>
              <w:top w:val="nil"/>
              <w:left w:val="nil"/>
              <w:bottom w:val="nil"/>
              <w:right w:val="nil"/>
            </w:tcBorders>
            <w:shd w:val="clear" w:color="auto" w:fill="333333"/>
          </w:tcPr>
          <w:p w:rsidR="00D6461E" w:rsidRPr="001F6F2E" w:rsidRDefault="00D6461E" w:rsidP="00376926">
            <w:pPr>
              <w:pStyle w:val="BodyText"/>
              <w:keepNext/>
              <w:rPr>
                <w:rFonts w:ascii="Arial Narrow" w:hAnsi="Arial Narrow"/>
                <w:b/>
                <w:bCs/>
                <w:color w:val="FFFFFF"/>
                <w:sz w:val="20"/>
              </w:rPr>
            </w:pPr>
            <w:r w:rsidRPr="001F6F2E">
              <w:rPr>
                <w:rFonts w:ascii="Arial Narrow" w:hAnsi="Arial Narrow"/>
                <w:b/>
                <w:bCs/>
                <w:color w:val="FFFFFF"/>
                <w:sz w:val="20"/>
              </w:rPr>
              <w:t>$m (</w:t>
            </w:r>
            <w:r w:rsidR="00376926">
              <w:rPr>
                <w:rFonts w:ascii="Arial Narrow" w:hAnsi="Arial Narrow"/>
                <w:b/>
                <w:bCs/>
                <w:color w:val="FFFFFF"/>
                <w:sz w:val="20"/>
              </w:rPr>
              <w:t>nominal</w:t>
            </w:r>
            <w:r w:rsidRPr="001F6F2E">
              <w:rPr>
                <w:rFonts w:ascii="Arial Narrow" w:hAnsi="Arial Narrow"/>
                <w:b/>
                <w:bCs/>
                <w:color w:val="FFFFFF"/>
                <w:sz w:val="20"/>
              </w:rPr>
              <w:t>)</w:t>
            </w:r>
          </w:p>
        </w:tc>
        <w:tc>
          <w:tcPr>
            <w:tcW w:w="1247" w:type="dxa"/>
            <w:tcBorders>
              <w:top w:val="nil"/>
              <w:left w:val="nil"/>
              <w:bottom w:val="nil"/>
              <w:right w:val="nil"/>
            </w:tcBorders>
            <w:shd w:val="clear" w:color="auto" w:fill="333333"/>
          </w:tcPr>
          <w:p w:rsidR="00D6461E" w:rsidRPr="001F6F2E" w:rsidRDefault="00D6461E" w:rsidP="00281545">
            <w:pPr>
              <w:pStyle w:val="BodyText"/>
              <w:jc w:val="center"/>
              <w:rPr>
                <w:rFonts w:ascii="Arial Narrow" w:hAnsi="Arial Narrow"/>
                <w:b/>
                <w:bCs/>
                <w:color w:val="FFFFFF"/>
                <w:sz w:val="20"/>
              </w:rPr>
            </w:pPr>
            <w:r w:rsidRPr="001F6F2E">
              <w:rPr>
                <w:rFonts w:ascii="Arial Narrow" w:hAnsi="Arial Narrow"/>
                <w:b/>
                <w:bCs/>
                <w:color w:val="FFFFFF"/>
                <w:sz w:val="20"/>
              </w:rPr>
              <w:t>2012/13</w:t>
            </w:r>
          </w:p>
        </w:tc>
        <w:tc>
          <w:tcPr>
            <w:tcW w:w="1247" w:type="dxa"/>
            <w:tcBorders>
              <w:top w:val="nil"/>
              <w:left w:val="nil"/>
              <w:bottom w:val="nil"/>
              <w:right w:val="nil"/>
            </w:tcBorders>
            <w:shd w:val="clear" w:color="auto" w:fill="333333"/>
          </w:tcPr>
          <w:p w:rsidR="00D6461E" w:rsidRPr="001F6F2E" w:rsidRDefault="00D6461E" w:rsidP="00281545">
            <w:pPr>
              <w:pStyle w:val="BodyText"/>
              <w:jc w:val="center"/>
              <w:rPr>
                <w:rFonts w:ascii="Arial Narrow" w:hAnsi="Arial Narrow"/>
                <w:b/>
                <w:bCs/>
                <w:color w:val="FFFFFF"/>
                <w:sz w:val="20"/>
              </w:rPr>
            </w:pPr>
            <w:r w:rsidRPr="001F6F2E">
              <w:rPr>
                <w:rFonts w:ascii="Arial Narrow" w:hAnsi="Arial Narrow"/>
                <w:b/>
                <w:bCs/>
                <w:color w:val="FFFFFF"/>
                <w:sz w:val="20"/>
              </w:rPr>
              <w:t>2013/14</w:t>
            </w:r>
          </w:p>
        </w:tc>
        <w:tc>
          <w:tcPr>
            <w:tcW w:w="1248" w:type="dxa"/>
            <w:tcBorders>
              <w:top w:val="nil"/>
              <w:left w:val="nil"/>
              <w:bottom w:val="nil"/>
              <w:right w:val="nil"/>
            </w:tcBorders>
            <w:shd w:val="clear" w:color="auto" w:fill="333333"/>
          </w:tcPr>
          <w:p w:rsidR="00D6461E" w:rsidRPr="001F6F2E" w:rsidRDefault="00D6461E" w:rsidP="00281545">
            <w:pPr>
              <w:pStyle w:val="BodyText"/>
              <w:jc w:val="center"/>
              <w:rPr>
                <w:rFonts w:ascii="Arial Narrow" w:hAnsi="Arial Narrow"/>
                <w:b/>
                <w:bCs/>
                <w:color w:val="FFFFFF"/>
                <w:sz w:val="20"/>
              </w:rPr>
            </w:pPr>
            <w:r w:rsidRPr="001F6F2E">
              <w:rPr>
                <w:rFonts w:ascii="Arial Narrow" w:hAnsi="Arial Narrow"/>
                <w:b/>
                <w:bCs/>
                <w:color w:val="FFFFFF"/>
                <w:sz w:val="20"/>
              </w:rPr>
              <w:t>2014/15</w:t>
            </w:r>
          </w:p>
        </w:tc>
        <w:tc>
          <w:tcPr>
            <w:tcW w:w="1247" w:type="dxa"/>
            <w:tcBorders>
              <w:top w:val="nil"/>
              <w:left w:val="nil"/>
              <w:bottom w:val="nil"/>
              <w:right w:val="nil"/>
            </w:tcBorders>
            <w:shd w:val="clear" w:color="auto" w:fill="333333"/>
          </w:tcPr>
          <w:p w:rsidR="00D6461E" w:rsidRPr="001F6F2E" w:rsidRDefault="00D6461E" w:rsidP="00281545">
            <w:pPr>
              <w:pStyle w:val="BodyText"/>
              <w:jc w:val="center"/>
              <w:rPr>
                <w:rFonts w:ascii="Arial Narrow" w:hAnsi="Arial Narrow"/>
                <w:b/>
                <w:bCs/>
                <w:color w:val="FFFFFF"/>
                <w:sz w:val="20"/>
              </w:rPr>
            </w:pPr>
            <w:r w:rsidRPr="001F6F2E">
              <w:rPr>
                <w:rFonts w:ascii="Arial Narrow" w:hAnsi="Arial Narrow"/>
                <w:b/>
                <w:bCs/>
                <w:color w:val="FFFFFF"/>
                <w:sz w:val="20"/>
              </w:rPr>
              <w:t>2015/16</w:t>
            </w:r>
          </w:p>
        </w:tc>
        <w:tc>
          <w:tcPr>
            <w:tcW w:w="1248" w:type="dxa"/>
            <w:tcBorders>
              <w:top w:val="nil"/>
              <w:left w:val="nil"/>
              <w:bottom w:val="nil"/>
              <w:right w:val="nil"/>
            </w:tcBorders>
            <w:shd w:val="clear" w:color="auto" w:fill="333333"/>
          </w:tcPr>
          <w:p w:rsidR="00D6461E" w:rsidRPr="001F6F2E" w:rsidRDefault="00D6461E" w:rsidP="00281545">
            <w:pPr>
              <w:pStyle w:val="BodyText"/>
              <w:jc w:val="center"/>
              <w:rPr>
                <w:rFonts w:ascii="Arial Narrow" w:hAnsi="Arial Narrow"/>
                <w:b/>
                <w:bCs/>
                <w:color w:val="FFFFFF"/>
                <w:sz w:val="20"/>
              </w:rPr>
            </w:pPr>
            <w:r w:rsidRPr="001F6F2E">
              <w:rPr>
                <w:rFonts w:ascii="Arial Narrow" w:hAnsi="Arial Narrow"/>
                <w:b/>
                <w:bCs/>
                <w:color w:val="FFFFFF"/>
                <w:sz w:val="20"/>
              </w:rPr>
              <w:t>2016/17</w:t>
            </w:r>
          </w:p>
        </w:tc>
      </w:tr>
      <w:tr w:rsidR="005F25A1" w:rsidRPr="009272CB" w:rsidTr="005F25A1">
        <w:tc>
          <w:tcPr>
            <w:tcW w:w="2235" w:type="dxa"/>
          </w:tcPr>
          <w:p w:rsidR="005F25A1" w:rsidRPr="004E7213" w:rsidRDefault="005F25A1" w:rsidP="00281545">
            <w:pPr>
              <w:pStyle w:val="TableBodyTextBold"/>
              <w:jc w:val="left"/>
              <w:rPr>
                <w:b w:val="0"/>
                <w:sz w:val="20"/>
              </w:rPr>
            </w:pPr>
            <w:r w:rsidRPr="004E7213">
              <w:rPr>
                <w:b w:val="0"/>
                <w:sz w:val="20"/>
              </w:rPr>
              <w:t xml:space="preserve">Forecast Reference Service revenue </w:t>
            </w:r>
          </w:p>
        </w:tc>
        <w:tc>
          <w:tcPr>
            <w:tcW w:w="1247" w:type="dxa"/>
            <w:vAlign w:val="center"/>
          </w:tcPr>
          <w:p w:rsidR="005F25A1" w:rsidRPr="004E7213" w:rsidRDefault="00E344C4" w:rsidP="006F41D5">
            <w:pPr>
              <w:jc w:val="center"/>
              <w:rPr>
                <w:rFonts w:cs="Arial"/>
                <w:bCs/>
                <w:sz w:val="20"/>
              </w:rPr>
            </w:pPr>
            <w:r w:rsidRPr="004E7213">
              <w:rPr>
                <w:rFonts w:cs="Arial"/>
                <w:bCs/>
                <w:sz w:val="20"/>
              </w:rPr>
              <w:t>46.2</w:t>
            </w:r>
            <w:r w:rsidR="006F41D5" w:rsidRPr="004E7213">
              <w:rPr>
                <w:rFonts w:cs="Arial"/>
                <w:bCs/>
                <w:sz w:val="20"/>
              </w:rPr>
              <w:t xml:space="preserve"> </w:t>
            </w:r>
          </w:p>
        </w:tc>
        <w:tc>
          <w:tcPr>
            <w:tcW w:w="1247" w:type="dxa"/>
            <w:vAlign w:val="center"/>
          </w:tcPr>
          <w:p w:rsidR="005F25A1" w:rsidRPr="004E7213" w:rsidRDefault="00E344C4" w:rsidP="005F25A1">
            <w:pPr>
              <w:jc w:val="center"/>
              <w:rPr>
                <w:rFonts w:cs="Arial"/>
                <w:bCs/>
                <w:sz w:val="20"/>
              </w:rPr>
            </w:pPr>
            <w:r w:rsidRPr="004E7213">
              <w:rPr>
                <w:rFonts w:cs="Arial"/>
                <w:bCs/>
                <w:sz w:val="20"/>
              </w:rPr>
              <w:t>50.0</w:t>
            </w:r>
          </w:p>
        </w:tc>
        <w:tc>
          <w:tcPr>
            <w:tcW w:w="1248" w:type="dxa"/>
            <w:vAlign w:val="center"/>
          </w:tcPr>
          <w:p w:rsidR="005F25A1" w:rsidRPr="004E7213" w:rsidRDefault="00E344C4" w:rsidP="005F25A1">
            <w:pPr>
              <w:jc w:val="center"/>
              <w:rPr>
                <w:rFonts w:cs="Arial"/>
                <w:bCs/>
                <w:sz w:val="20"/>
              </w:rPr>
            </w:pPr>
            <w:r w:rsidRPr="004E7213">
              <w:rPr>
                <w:rFonts w:cs="Arial"/>
                <w:bCs/>
                <w:sz w:val="20"/>
              </w:rPr>
              <w:t>53.4</w:t>
            </w:r>
          </w:p>
        </w:tc>
        <w:tc>
          <w:tcPr>
            <w:tcW w:w="1247" w:type="dxa"/>
            <w:vAlign w:val="center"/>
          </w:tcPr>
          <w:p w:rsidR="005F25A1" w:rsidRPr="004E7213" w:rsidRDefault="00E344C4" w:rsidP="005F25A1">
            <w:pPr>
              <w:jc w:val="center"/>
              <w:rPr>
                <w:rFonts w:cs="Arial"/>
                <w:bCs/>
                <w:sz w:val="20"/>
              </w:rPr>
            </w:pPr>
            <w:r w:rsidRPr="004E7213">
              <w:rPr>
                <w:rFonts w:cs="Arial"/>
                <w:bCs/>
                <w:sz w:val="20"/>
              </w:rPr>
              <w:t>57.7</w:t>
            </w:r>
          </w:p>
        </w:tc>
        <w:tc>
          <w:tcPr>
            <w:tcW w:w="1248" w:type="dxa"/>
            <w:vAlign w:val="center"/>
          </w:tcPr>
          <w:p w:rsidR="005F25A1" w:rsidRPr="004E7213" w:rsidRDefault="00E344C4" w:rsidP="005F25A1">
            <w:pPr>
              <w:jc w:val="center"/>
              <w:rPr>
                <w:rFonts w:cs="Arial"/>
                <w:bCs/>
                <w:sz w:val="20"/>
              </w:rPr>
            </w:pPr>
            <w:r w:rsidRPr="004E7213">
              <w:rPr>
                <w:rFonts w:cs="Arial"/>
                <w:bCs/>
                <w:sz w:val="20"/>
              </w:rPr>
              <w:t>55.4</w:t>
            </w:r>
          </w:p>
        </w:tc>
      </w:tr>
    </w:tbl>
    <w:p w:rsidR="00DD2707" w:rsidRPr="00E8148D" w:rsidRDefault="00DD2707" w:rsidP="00DD2707">
      <w:pPr>
        <w:pStyle w:val="BodyText"/>
      </w:pPr>
      <w:r w:rsidRPr="00E8148D">
        <w:t xml:space="preserve">The net present value of the </w:t>
      </w:r>
      <w:r w:rsidR="00EA1BF6">
        <w:t>R</w:t>
      </w:r>
      <w:r w:rsidRPr="00E8148D">
        <w:t xml:space="preserve">eference </w:t>
      </w:r>
      <w:r w:rsidR="00EA1BF6">
        <w:t>T</w:t>
      </w:r>
      <w:r w:rsidRPr="00E8148D">
        <w:t>ariff revenue stream</w:t>
      </w:r>
      <w:r>
        <w:t xml:space="preserve"> when discounted at the nominal vanilla WACC of </w:t>
      </w:r>
      <w:r w:rsidR="005A6956">
        <w:t>7</w:t>
      </w:r>
      <w:r w:rsidR="005F25A1">
        <w:t>.</w:t>
      </w:r>
      <w:r w:rsidR="005A6956">
        <w:t>3</w:t>
      </w:r>
      <w:r w:rsidR="005F25A1">
        <w:t>1</w:t>
      </w:r>
      <w:r>
        <w:t xml:space="preserve">% </w:t>
      </w:r>
      <w:r w:rsidRPr="00AF420C">
        <w:t>is $</w:t>
      </w:r>
      <w:r w:rsidR="005A6956">
        <w:t>212.</w:t>
      </w:r>
      <w:r w:rsidR="006F41D5">
        <w:t>1</w:t>
      </w:r>
      <w:r w:rsidR="005A6956">
        <w:t>9</w:t>
      </w:r>
      <w:r w:rsidR="005A6956" w:rsidRPr="00AF420C">
        <w:t xml:space="preserve"> </w:t>
      </w:r>
      <w:r w:rsidRPr="00AF420C">
        <w:t>million which</w:t>
      </w:r>
      <w:r>
        <w:t xml:space="preserve"> is equal to the </w:t>
      </w:r>
      <w:r w:rsidR="00D6461E">
        <w:t xml:space="preserve">present value of the </w:t>
      </w:r>
      <w:r>
        <w:t>revenue requirement.</w:t>
      </w:r>
    </w:p>
    <w:p w:rsidR="00C940AC" w:rsidRPr="004E7213" w:rsidRDefault="006725DA" w:rsidP="006725DA">
      <w:pPr>
        <w:pStyle w:val="Heading2"/>
        <w:rPr>
          <w:i w:val="0"/>
        </w:rPr>
      </w:pPr>
      <w:bookmarkStart w:id="207" w:name="_Toc333585080"/>
      <w:r w:rsidRPr="004E7213">
        <w:rPr>
          <w:i w:val="0"/>
        </w:rPr>
        <w:t>Reference Tariffs</w:t>
      </w:r>
      <w:bookmarkEnd w:id="207"/>
      <w:r w:rsidRPr="004E7213">
        <w:rPr>
          <w:i w:val="0"/>
        </w:rPr>
        <w:t xml:space="preserve"> </w:t>
      </w:r>
    </w:p>
    <w:p w:rsidR="009D0268" w:rsidRDefault="006725DA" w:rsidP="009D0268">
      <w:pPr>
        <w:pStyle w:val="BodyText"/>
      </w:pPr>
      <w:r>
        <w:t xml:space="preserve">Tariffs for </w:t>
      </w:r>
      <w:r w:rsidR="00EA1BF6">
        <w:t>R</w:t>
      </w:r>
      <w:r>
        <w:t xml:space="preserve">eference </w:t>
      </w:r>
      <w:r w:rsidR="00EA1BF6">
        <w:t>S</w:t>
      </w:r>
      <w:r>
        <w:t xml:space="preserve">ervices are set out in the </w:t>
      </w:r>
      <w:r w:rsidR="00C949C4">
        <w:t>A</w:t>
      </w:r>
      <w:r>
        <w:t xml:space="preserve">ccess </w:t>
      </w:r>
      <w:r w:rsidR="00C949C4">
        <w:t>A</w:t>
      </w:r>
      <w:r>
        <w:t>rrangement. Tariffs are published for 201</w:t>
      </w:r>
      <w:r w:rsidR="0028260E">
        <w:t>2</w:t>
      </w:r>
      <w:r>
        <w:t>/1</w:t>
      </w:r>
      <w:r w:rsidR="0028260E">
        <w:t>3</w:t>
      </w:r>
      <w:r>
        <w:t xml:space="preserve"> ($</w:t>
      </w:r>
      <w:r w:rsidRPr="005F25A1">
        <w:t>201</w:t>
      </w:r>
      <w:r w:rsidR="0028260E" w:rsidRPr="005F25A1">
        <w:t>2</w:t>
      </w:r>
      <w:r w:rsidRPr="005F25A1">
        <w:t>/1</w:t>
      </w:r>
      <w:r w:rsidR="0028260E" w:rsidRPr="005F25A1">
        <w:t>3</w:t>
      </w:r>
      <w:r>
        <w:t xml:space="preserve">) and are exclusive of </w:t>
      </w:r>
      <w:r w:rsidR="00EA1BF6">
        <w:t>G</w:t>
      </w:r>
      <w:r>
        <w:t xml:space="preserve">oods and </w:t>
      </w:r>
      <w:r w:rsidR="00EA1BF6">
        <w:t>S</w:t>
      </w:r>
      <w:r>
        <w:t xml:space="preserve">ervices </w:t>
      </w:r>
      <w:r w:rsidR="00EA1BF6">
        <w:t>T</w:t>
      </w:r>
      <w:r>
        <w:t xml:space="preserve">ax (GST). </w:t>
      </w:r>
    </w:p>
    <w:p w:rsidR="008713F6" w:rsidRDefault="008713F6" w:rsidP="006579A3">
      <w:pPr>
        <w:pStyle w:val="Heading3"/>
        <w:tabs>
          <w:tab w:val="clear" w:pos="964"/>
        </w:tabs>
        <w:ind w:left="142" w:hanging="1135"/>
      </w:pPr>
      <w:bookmarkStart w:id="208" w:name="_Toc333585081"/>
      <w:r>
        <w:t>Reference tariff variation mechanism</w:t>
      </w:r>
      <w:bookmarkEnd w:id="208"/>
      <w:r>
        <w:t xml:space="preserve"> </w:t>
      </w:r>
    </w:p>
    <w:p w:rsidR="00DB250E" w:rsidRDefault="00DB250E" w:rsidP="009D0268">
      <w:pPr>
        <w:pStyle w:val="BodyText"/>
      </w:pPr>
      <w:r>
        <w:t xml:space="preserve">Reference Tariffs are varied in later years of the </w:t>
      </w:r>
      <w:r w:rsidR="00EC69FC">
        <w:t>A</w:t>
      </w:r>
      <w:r>
        <w:t xml:space="preserve">ccess </w:t>
      </w:r>
      <w:r w:rsidR="00EC69FC">
        <w:t>A</w:t>
      </w:r>
      <w:r>
        <w:t xml:space="preserve">rrangement </w:t>
      </w:r>
      <w:r w:rsidR="00EC69FC">
        <w:t>P</w:t>
      </w:r>
      <w:r>
        <w:t xml:space="preserve">eriod through the operation of the </w:t>
      </w:r>
      <w:r w:rsidR="00EA1BF6">
        <w:t>R</w:t>
      </w:r>
      <w:r>
        <w:t xml:space="preserve">eference </w:t>
      </w:r>
      <w:r w:rsidR="00EA1BF6">
        <w:t>T</w:t>
      </w:r>
      <w:r>
        <w:t>ariff variation mechanism, made up of:</w:t>
      </w:r>
    </w:p>
    <w:p w:rsidR="00DB250E" w:rsidRDefault="00DB250E" w:rsidP="00DB250E">
      <w:pPr>
        <w:pStyle w:val="ListBullet"/>
      </w:pPr>
      <w:r>
        <w:t xml:space="preserve">an Annual Scheduled Reference Tariff Adjustment Formula Mechanism - which applies in respect of each year during the </w:t>
      </w:r>
      <w:r w:rsidR="00EA1BF6">
        <w:t>A</w:t>
      </w:r>
      <w:r>
        <w:t xml:space="preserve">ccess </w:t>
      </w:r>
      <w:r w:rsidR="00EA1BF6">
        <w:t>A</w:t>
      </w:r>
      <w:r>
        <w:t xml:space="preserve">rrangement </w:t>
      </w:r>
      <w:r w:rsidR="00EA1BF6">
        <w:t>P</w:t>
      </w:r>
      <w:r>
        <w:t>eriod; and</w:t>
      </w:r>
    </w:p>
    <w:p w:rsidR="00DB250E" w:rsidRDefault="00DB250E" w:rsidP="00DB250E">
      <w:pPr>
        <w:pStyle w:val="ListBullet"/>
      </w:pPr>
      <w:r>
        <w:t>Cost Pass-throu</w:t>
      </w:r>
      <w:r w:rsidRPr="00E21F5C">
        <w:t xml:space="preserve">gh Reference Tariff </w:t>
      </w:r>
      <w:r w:rsidR="002813D7">
        <w:t>Adjustment</w:t>
      </w:r>
      <w:r w:rsidR="002813D7" w:rsidRPr="00E21F5C">
        <w:t xml:space="preserve"> </w:t>
      </w:r>
      <w:r>
        <w:t>M</w:t>
      </w:r>
      <w:r w:rsidRPr="00E21F5C">
        <w:t xml:space="preserve">echanism </w:t>
      </w:r>
      <w:r>
        <w:t xml:space="preserve">- </w:t>
      </w:r>
      <w:r w:rsidRPr="00E21F5C">
        <w:t xml:space="preserve">under which </w:t>
      </w:r>
      <w:r w:rsidR="009F0595">
        <w:t>APTPPL</w:t>
      </w:r>
      <w:r w:rsidRPr="00E21F5C">
        <w:t xml:space="preserve"> may seek to vary one or more of the </w:t>
      </w:r>
      <w:r w:rsidR="00EF4AA0">
        <w:t>R</w:t>
      </w:r>
      <w:r w:rsidRPr="00E21F5C">
        <w:t xml:space="preserve">eference </w:t>
      </w:r>
      <w:r w:rsidR="00EF4AA0">
        <w:t>T</w:t>
      </w:r>
      <w:r w:rsidRPr="00E21F5C">
        <w:t>ariffs</w:t>
      </w:r>
      <w:r>
        <w:t xml:space="preserve"> as a result of a </w:t>
      </w:r>
      <w:r w:rsidR="00EA1BF6">
        <w:t>C</w:t>
      </w:r>
      <w:r>
        <w:t xml:space="preserve">ost </w:t>
      </w:r>
      <w:r w:rsidR="00EA1BF6">
        <w:t>P</w:t>
      </w:r>
      <w:r>
        <w:t xml:space="preserve">ass-through </w:t>
      </w:r>
      <w:r w:rsidR="00EA1BF6">
        <w:t>E</w:t>
      </w:r>
      <w:r>
        <w:t>vent</w:t>
      </w:r>
      <w:r w:rsidR="006A2A3C">
        <w:t>/s</w:t>
      </w:r>
      <w:r w:rsidRPr="00E21F5C">
        <w:t>.</w:t>
      </w:r>
      <w:r w:rsidR="00384F9F">
        <w:t xml:space="preserve"> </w:t>
      </w:r>
    </w:p>
    <w:p w:rsidR="008713F6" w:rsidRDefault="008713F6" w:rsidP="002B7F81">
      <w:pPr>
        <w:pStyle w:val="Heading3"/>
        <w:tabs>
          <w:tab w:val="clear" w:pos="964"/>
        </w:tabs>
        <w:ind w:left="0"/>
      </w:pPr>
      <w:bookmarkStart w:id="209" w:name="_Toc333585082"/>
      <w:r>
        <w:t>Annual reference tariff adjustment formula mechanism</w:t>
      </w:r>
      <w:bookmarkEnd w:id="209"/>
      <w:r>
        <w:t xml:space="preserve"> </w:t>
      </w:r>
    </w:p>
    <w:p w:rsidR="000C7E7E" w:rsidRDefault="000C7E7E" w:rsidP="000C7E7E">
      <w:pPr>
        <w:pStyle w:val="BodyText"/>
      </w:pPr>
      <w:r>
        <w:t xml:space="preserve">The </w:t>
      </w:r>
      <w:r w:rsidRPr="00216D34">
        <w:t>annual tariff variat</w:t>
      </w:r>
      <w:r>
        <w:t xml:space="preserve">ion adjustment formula adjusts tariffs on each 1 July of the </w:t>
      </w:r>
      <w:r w:rsidR="00FA15BE">
        <w:t>A</w:t>
      </w:r>
      <w:r>
        <w:t xml:space="preserve">ccess </w:t>
      </w:r>
      <w:r w:rsidR="00FA15BE">
        <w:t>A</w:t>
      </w:r>
      <w:r>
        <w:t xml:space="preserve">rrangement </w:t>
      </w:r>
      <w:r w:rsidR="00FA15BE">
        <w:t>P</w:t>
      </w:r>
      <w:r>
        <w:t xml:space="preserve">eriod </w:t>
      </w:r>
      <w:r w:rsidR="00B77FEF">
        <w:t>as follows:</w:t>
      </w:r>
    </w:p>
    <w:p w:rsidR="00B77FEF" w:rsidRDefault="00B12E3D" w:rsidP="00B77FEF">
      <w:pPr>
        <w:pStyle w:val="ListBullet"/>
      </w:pPr>
      <w:r>
        <w:t>The Capacity Tariff</w:t>
      </w:r>
      <w:r w:rsidR="00430876">
        <w:t xml:space="preserve"> </w:t>
      </w:r>
      <w:r w:rsidR="008713F6">
        <w:t xml:space="preserve">and </w:t>
      </w:r>
      <w:r>
        <w:t xml:space="preserve">Throughput Tariff for the Firm Service </w:t>
      </w:r>
      <w:r w:rsidR="00B77FEF">
        <w:t>will</w:t>
      </w:r>
      <w:r w:rsidR="008713F6">
        <w:t xml:space="preserve"> be varied by </w:t>
      </w:r>
      <w:r w:rsidR="00EA1B7D">
        <w:t>consumer price index (</w:t>
      </w:r>
      <w:r w:rsidR="00B77FEF">
        <w:t>CPI</w:t>
      </w:r>
      <w:r w:rsidR="00EA1B7D">
        <w:t>)</w:t>
      </w:r>
      <w:r w:rsidR="008713F6">
        <w:t xml:space="preserve"> an</w:t>
      </w:r>
      <w:r w:rsidR="00B77FEF">
        <w:t>d</w:t>
      </w:r>
      <w:r w:rsidR="008713F6">
        <w:t xml:space="preserve"> </w:t>
      </w:r>
      <w:r w:rsidR="00AC3822">
        <w:t xml:space="preserve">an </w:t>
      </w:r>
      <w:r w:rsidR="008713F6">
        <w:t>X factor</w:t>
      </w:r>
      <w:r w:rsidR="00236DF6">
        <w:t xml:space="preserve">. </w:t>
      </w:r>
    </w:p>
    <w:p w:rsidR="008E38F8" w:rsidRDefault="00AC3822" w:rsidP="009D0268">
      <w:pPr>
        <w:pStyle w:val="BodyText"/>
      </w:pPr>
      <w:r>
        <w:t xml:space="preserve">These adjustments are intended to ensure efficient tariffs over the </w:t>
      </w:r>
      <w:r w:rsidR="00EA1BF6">
        <w:t>A</w:t>
      </w:r>
      <w:r>
        <w:t xml:space="preserve">ccess </w:t>
      </w:r>
      <w:r w:rsidR="00EA1BF6">
        <w:t>A</w:t>
      </w:r>
      <w:r>
        <w:t xml:space="preserve">rrangement </w:t>
      </w:r>
      <w:r w:rsidR="00EA1BF6">
        <w:t>P</w:t>
      </w:r>
      <w:r>
        <w:t xml:space="preserve">eriod. </w:t>
      </w:r>
      <w:r w:rsidR="00A772D1">
        <w:t xml:space="preserve">Relevant values and formulae for the above parameters are set out in section 4.5 of the </w:t>
      </w:r>
      <w:r w:rsidR="00C949C4">
        <w:t>A</w:t>
      </w:r>
      <w:r w:rsidR="00A772D1">
        <w:t xml:space="preserve">ccess </w:t>
      </w:r>
      <w:r w:rsidR="00C949C4">
        <w:t>A</w:t>
      </w:r>
      <w:r w:rsidR="00A772D1">
        <w:t>rrangement.</w:t>
      </w:r>
    </w:p>
    <w:p w:rsidR="00AC3822" w:rsidRPr="00216D34" w:rsidRDefault="00AC3822" w:rsidP="002B7F81">
      <w:pPr>
        <w:pStyle w:val="Heading3"/>
        <w:tabs>
          <w:tab w:val="clear" w:pos="964"/>
          <w:tab w:val="num" w:pos="0"/>
        </w:tabs>
        <w:ind w:left="0"/>
      </w:pPr>
      <w:bookmarkStart w:id="210" w:name="_Toc271200225"/>
      <w:bookmarkStart w:id="211" w:name="_Toc333585083"/>
      <w:r w:rsidRPr="00216D34">
        <w:t xml:space="preserve">Cost </w:t>
      </w:r>
      <w:r w:rsidR="005B3572">
        <w:t>P</w:t>
      </w:r>
      <w:r w:rsidRPr="00216D34">
        <w:t xml:space="preserve">ass-through </w:t>
      </w:r>
      <w:r w:rsidR="005B3572">
        <w:t>R</w:t>
      </w:r>
      <w:r w:rsidRPr="00216D34">
        <w:t xml:space="preserve">eference </w:t>
      </w:r>
      <w:r w:rsidR="005B3572">
        <w:t>T</w:t>
      </w:r>
      <w:r w:rsidRPr="00216D34">
        <w:t xml:space="preserve">ariff </w:t>
      </w:r>
      <w:r w:rsidR="005B3572">
        <w:t xml:space="preserve">Adjustment </w:t>
      </w:r>
      <w:r w:rsidRPr="00216D34">
        <w:t xml:space="preserve"> </w:t>
      </w:r>
      <w:r w:rsidR="005B3572">
        <w:t>M</w:t>
      </w:r>
      <w:r w:rsidRPr="00216D34">
        <w:t>echanism</w:t>
      </w:r>
      <w:bookmarkEnd w:id="210"/>
      <w:bookmarkEnd w:id="211"/>
    </w:p>
    <w:p w:rsidR="00AC3822" w:rsidRDefault="00AC3822" w:rsidP="00AC3822">
      <w:pPr>
        <w:pStyle w:val="BodyText"/>
      </w:pPr>
      <w:r>
        <w:t>A</w:t>
      </w:r>
      <w:r w:rsidRPr="00216D34">
        <w:t xml:space="preserve"> </w:t>
      </w:r>
      <w:r w:rsidR="00FB7779">
        <w:t>C</w:t>
      </w:r>
      <w:r w:rsidRPr="00216D34">
        <w:t xml:space="preserve">ost </w:t>
      </w:r>
      <w:r w:rsidR="00FB7779">
        <w:t>P</w:t>
      </w:r>
      <w:r w:rsidRPr="00216D34">
        <w:t>ass</w:t>
      </w:r>
      <w:r w:rsidR="00FB7779">
        <w:t>–</w:t>
      </w:r>
      <w:r w:rsidRPr="00216D34">
        <w:t xml:space="preserve">through </w:t>
      </w:r>
      <w:r w:rsidR="00FB7779">
        <w:t>R</w:t>
      </w:r>
      <w:r w:rsidRPr="00216D34">
        <w:t xml:space="preserve">eference </w:t>
      </w:r>
      <w:r w:rsidR="00FB7779">
        <w:t>T</w:t>
      </w:r>
      <w:r w:rsidRPr="00216D34">
        <w:t xml:space="preserve">ariff </w:t>
      </w:r>
      <w:r w:rsidR="002813D7">
        <w:t>A</w:t>
      </w:r>
      <w:r w:rsidR="00FB7779">
        <w:t xml:space="preserve">djustment </w:t>
      </w:r>
      <w:r w:rsidR="006A2A3C">
        <w:t>M</w:t>
      </w:r>
      <w:r w:rsidRPr="00216D34">
        <w:t xml:space="preserve">echanism </w:t>
      </w:r>
      <w:r>
        <w:t xml:space="preserve">is included in the </w:t>
      </w:r>
      <w:r w:rsidR="00EA1BF6">
        <w:t>A</w:t>
      </w:r>
      <w:r w:rsidR="0098336A">
        <w:t xml:space="preserve">ccess </w:t>
      </w:r>
      <w:r w:rsidR="00EA1BF6">
        <w:t>A</w:t>
      </w:r>
      <w:r w:rsidR="0098336A">
        <w:t>rrangement</w:t>
      </w:r>
      <w:r>
        <w:t xml:space="preserve"> to allow tariffs to be adjusted to recover </w:t>
      </w:r>
      <w:r w:rsidRPr="00216D34">
        <w:t>incremental costs resulting from material unforeseen or uncontrollable events.</w:t>
      </w:r>
    </w:p>
    <w:p w:rsidR="008713F6" w:rsidRDefault="00AC3822" w:rsidP="00AC3822">
      <w:pPr>
        <w:pStyle w:val="BodyText"/>
      </w:pPr>
      <w:r>
        <w:lastRenderedPageBreak/>
        <w:t xml:space="preserve">Relevant </w:t>
      </w:r>
      <w:r w:rsidR="006449FB">
        <w:t>C</w:t>
      </w:r>
      <w:r>
        <w:t xml:space="preserve">ost </w:t>
      </w:r>
      <w:r w:rsidR="006449FB">
        <w:t>P</w:t>
      </w:r>
      <w:r>
        <w:t>ass</w:t>
      </w:r>
      <w:r w:rsidR="0098336A">
        <w:t>-</w:t>
      </w:r>
      <w:r>
        <w:t xml:space="preserve">through </w:t>
      </w:r>
      <w:r w:rsidR="006449FB">
        <w:t>E</w:t>
      </w:r>
      <w:r>
        <w:t>vent</w:t>
      </w:r>
      <w:r w:rsidR="00EA1BF6">
        <w:t>/</w:t>
      </w:r>
      <w:r>
        <w:t xml:space="preserve">s are defined as events </w:t>
      </w:r>
      <w:r w:rsidRPr="00216D34">
        <w:t xml:space="preserve">that are uncontrollable, and that are unforeseen or not able to be accurately forecast at the time the </w:t>
      </w:r>
      <w:r w:rsidR="00FB7779">
        <w:t>A</w:t>
      </w:r>
      <w:r w:rsidR="0098336A">
        <w:t xml:space="preserve">ccess </w:t>
      </w:r>
      <w:r w:rsidR="00FB7779">
        <w:t>A</w:t>
      </w:r>
      <w:r w:rsidR="0098336A">
        <w:t>rrangement</w:t>
      </w:r>
      <w:r w:rsidR="0098336A" w:rsidRPr="00216D34">
        <w:t xml:space="preserve"> </w:t>
      </w:r>
      <w:r w:rsidRPr="00216D34">
        <w:t xml:space="preserve">is approved, that lead to </w:t>
      </w:r>
      <w:r>
        <w:t>or are expected to lead to</w:t>
      </w:r>
      <w:r w:rsidR="00200741">
        <w:t>,</w:t>
      </w:r>
      <w:r>
        <w:t xml:space="preserve"> </w:t>
      </w:r>
      <w:r w:rsidRPr="00216D34">
        <w:t xml:space="preserve">material changes in costs that are not already included in </w:t>
      </w:r>
      <w:r w:rsidR="00EA1BF6">
        <w:t>R</w:t>
      </w:r>
      <w:r w:rsidRPr="00216D34">
        <w:t xml:space="preserve">eference </w:t>
      </w:r>
      <w:r w:rsidR="00EA1BF6">
        <w:t>T</w:t>
      </w:r>
      <w:r w:rsidRPr="00216D34">
        <w:t>ariffs.</w:t>
      </w:r>
      <w:r w:rsidR="008713F6">
        <w:t xml:space="preserve"> </w:t>
      </w:r>
    </w:p>
    <w:p w:rsidR="00AC3822" w:rsidRDefault="008713F6" w:rsidP="00AC3822">
      <w:pPr>
        <w:pStyle w:val="BodyText"/>
      </w:pPr>
      <w:r>
        <w:t xml:space="preserve">Part 4.5 of the </w:t>
      </w:r>
      <w:r w:rsidR="005E7E39">
        <w:t>A</w:t>
      </w:r>
      <w:r>
        <w:t xml:space="preserve">ccess </w:t>
      </w:r>
      <w:r w:rsidR="005E7E39">
        <w:t>A</w:t>
      </w:r>
      <w:r>
        <w:t>rrangement sets out the tariff variation process, including requirements for</w:t>
      </w:r>
      <w:r w:rsidR="00A772D1">
        <w:t xml:space="preserve"> tariff variation notifications and</w:t>
      </w:r>
      <w:r>
        <w:t xml:space="preserve"> relevant materiality thresholds</w:t>
      </w:r>
      <w:r w:rsidR="00A772D1">
        <w:t xml:space="preserve"> for </w:t>
      </w:r>
      <w:r w:rsidR="00EA1BF6">
        <w:t>C</w:t>
      </w:r>
      <w:r w:rsidR="00A772D1">
        <w:t xml:space="preserve">ost </w:t>
      </w:r>
      <w:r w:rsidR="00EA1BF6">
        <w:t>P</w:t>
      </w:r>
      <w:r w:rsidR="00A772D1">
        <w:t>ass</w:t>
      </w:r>
      <w:r w:rsidR="0098336A">
        <w:t>-</w:t>
      </w:r>
      <w:r w:rsidR="00A772D1">
        <w:t xml:space="preserve">through </w:t>
      </w:r>
      <w:r w:rsidR="00EA1BF6">
        <w:t>E</w:t>
      </w:r>
      <w:r w:rsidR="00A772D1">
        <w:t>vent</w:t>
      </w:r>
      <w:r w:rsidR="00EA1BF6">
        <w:t>/</w:t>
      </w:r>
      <w:r w:rsidR="00A772D1">
        <w:t>s.</w:t>
      </w:r>
    </w:p>
    <w:p w:rsidR="0047306B" w:rsidRDefault="0058766F" w:rsidP="0047306B">
      <w:pPr>
        <w:pStyle w:val="Heading1"/>
      </w:pPr>
      <w:bookmarkStart w:id="212" w:name="_Ref263943951"/>
      <w:bookmarkStart w:id="213" w:name="_Toc333585084"/>
      <w:r>
        <w:lastRenderedPageBreak/>
        <w:t>I</w:t>
      </w:r>
      <w:r w:rsidR="0047306B">
        <w:t>ncentive mechanism</w:t>
      </w:r>
      <w:bookmarkEnd w:id="212"/>
      <w:bookmarkEnd w:id="213"/>
    </w:p>
    <w:p w:rsidR="0047306B" w:rsidRDefault="00964D5B" w:rsidP="0047306B">
      <w:pPr>
        <w:pStyle w:val="BodyText"/>
      </w:pPr>
      <w:r>
        <w:t xml:space="preserve">The </w:t>
      </w:r>
      <w:r w:rsidR="00EA1BF6">
        <w:t>A</w:t>
      </w:r>
      <w:r>
        <w:t xml:space="preserve">ccess </w:t>
      </w:r>
      <w:r w:rsidR="00EA1BF6">
        <w:t>A</w:t>
      </w:r>
      <w:r>
        <w:t>rrangement does not include an incentive mechanism of the type described under the Rules</w:t>
      </w:r>
      <w:r>
        <w:rPr>
          <w:rStyle w:val="FootnoteReference"/>
        </w:rPr>
        <w:footnoteReference w:id="18"/>
      </w:r>
      <w:r>
        <w:t xml:space="preserve">, however </w:t>
      </w:r>
      <w:r w:rsidR="009F0595">
        <w:t>APTPPL</w:t>
      </w:r>
      <w:r>
        <w:t xml:space="preserve"> faces incentives to reduce costs and increase demand over the </w:t>
      </w:r>
      <w:r w:rsidR="007121E5">
        <w:t>A</w:t>
      </w:r>
      <w:r>
        <w:t xml:space="preserve">ccess </w:t>
      </w:r>
      <w:r w:rsidR="007121E5">
        <w:t>A</w:t>
      </w:r>
      <w:r>
        <w:t xml:space="preserve">rrangement </w:t>
      </w:r>
      <w:r w:rsidR="007121E5">
        <w:t>P</w:t>
      </w:r>
      <w:r>
        <w:t xml:space="preserve">eriod compared with the forecast on which the </w:t>
      </w:r>
      <w:r w:rsidR="009C1D3A">
        <w:t>A</w:t>
      </w:r>
      <w:r>
        <w:t xml:space="preserve">ccess </w:t>
      </w:r>
      <w:r w:rsidR="009C1D3A">
        <w:t>A</w:t>
      </w:r>
      <w:r>
        <w:t>rrangement is based</w:t>
      </w:r>
      <w:r w:rsidR="0098336A">
        <w:t>,</w:t>
      </w:r>
      <w:r>
        <w:t xml:space="preserve"> as total revenue will not be adjusted to reflect differences between forecast and actual </w:t>
      </w:r>
      <w:r w:rsidR="00EA1BF6">
        <w:t>G</w:t>
      </w:r>
      <w:r>
        <w:t>as deliveries and/or business costs.</w:t>
      </w:r>
    </w:p>
    <w:p w:rsidR="005F590D" w:rsidRDefault="005F590D" w:rsidP="005F590D">
      <w:pPr>
        <w:pStyle w:val="BodyText"/>
      </w:pPr>
      <w:r>
        <w:t xml:space="preserve">No allowance has been made for revenue that may accrue from the sale of </w:t>
      </w:r>
      <w:r w:rsidR="00FB17C1">
        <w:t>n</w:t>
      </w:r>
      <w:r>
        <w:t xml:space="preserve">egotiated </w:t>
      </w:r>
      <w:r w:rsidR="00FB17C1">
        <w:t>s</w:t>
      </w:r>
      <w:r>
        <w:t>ervices that may be entered into following any capacity expansion of the RBP, as no capital in respect of such expansion has been included in the calculation of the Total Revenue.</w:t>
      </w:r>
    </w:p>
    <w:p w:rsidR="005F590D" w:rsidRDefault="005F590D" w:rsidP="005F590D">
      <w:pPr>
        <w:pStyle w:val="BodyText"/>
      </w:pPr>
      <w:r>
        <w:t xml:space="preserve">The prospect of retaining improved returns for the Access Arrangement Period provides an incentive for APTPPL to seek to sell additional </w:t>
      </w:r>
      <w:r w:rsidR="00FB17C1">
        <w:t>s</w:t>
      </w:r>
      <w:r>
        <w:t xml:space="preserve">ervices and to minimise the cost of providing </w:t>
      </w:r>
      <w:r w:rsidR="00FB17C1">
        <w:t>s</w:t>
      </w:r>
      <w:r>
        <w:t>ervices consistent with the gas access regime. This includes noncapital costs and stay in business capital.</w:t>
      </w:r>
    </w:p>
    <w:p w:rsidR="0047306B" w:rsidRDefault="0047306B" w:rsidP="0047306B">
      <w:pPr>
        <w:pStyle w:val="Heading1"/>
      </w:pPr>
      <w:bookmarkStart w:id="214" w:name="_Ref263943958"/>
      <w:bookmarkStart w:id="215" w:name="_Toc333585085"/>
      <w:r>
        <w:lastRenderedPageBreak/>
        <w:t xml:space="preserve">Total </w:t>
      </w:r>
      <w:r w:rsidR="00B96DAA">
        <w:t>R</w:t>
      </w:r>
      <w:r>
        <w:t>evenue</w:t>
      </w:r>
      <w:bookmarkEnd w:id="214"/>
      <w:bookmarkEnd w:id="215"/>
    </w:p>
    <w:p w:rsidR="00EB5C96" w:rsidRDefault="00EB5C96" w:rsidP="00EB5C96">
      <w:pPr>
        <w:pStyle w:val="BodyText"/>
      </w:pPr>
      <w:r>
        <w:t xml:space="preserve">The total revenue requirement to be derived from </w:t>
      </w:r>
      <w:r w:rsidR="008027EE">
        <w:t>P</w:t>
      </w:r>
      <w:r>
        <w:t xml:space="preserve">ipeline </w:t>
      </w:r>
      <w:r w:rsidR="00EA1BF6">
        <w:t>S</w:t>
      </w:r>
      <w:r>
        <w:t xml:space="preserve">ervices over the </w:t>
      </w:r>
      <w:r w:rsidR="007121E5">
        <w:t>A</w:t>
      </w:r>
      <w:r>
        <w:t xml:space="preserve">ccess </w:t>
      </w:r>
      <w:r w:rsidR="007121E5">
        <w:t>A</w:t>
      </w:r>
      <w:r>
        <w:t xml:space="preserve">rrangement </w:t>
      </w:r>
      <w:r w:rsidR="007121E5">
        <w:t>P</w:t>
      </w:r>
      <w:r>
        <w:t>eriod is shown in</w:t>
      </w:r>
      <w:r w:rsidR="00A772D1">
        <w:t xml:space="preserve"> </w:t>
      </w:r>
      <w:r w:rsidR="00FE05B2">
        <w:fldChar w:fldCharType="begin"/>
      </w:r>
      <w:r w:rsidR="00A772D1">
        <w:instrText xml:space="preserve"> REF _Ref272831995 \h </w:instrText>
      </w:r>
      <w:r w:rsidR="00FE05B2">
        <w:fldChar w:fldCharType="separate"/>
      </w:r>
      <w:r w:rsidR="006A2A3C">
        <w:t xml:space="preserve">Table </w:t>
      </w:r>
      <w:r w:rsidR="006A2A3C">
        <w:rPr>
          <w:noProof/>
        </w:rPr>
        <w:t>12</w:t>
      </w:r>
      <w:r w:rsidR="006A2A3C">
        <w:t>.</w:t>
      </w:r>
      <w:r w:rsidR="006A2A3C">
        <w:rPr>
          <w:noProof/>
        </w:rPr>
        <w:t>1</w:t>
      </w:r>
      <w:r w:rsidR="00FE05B2">
        <w:fldChar w:fldCharType="end"/>
      </w:r>
      <w:r>
        <w:t xml:space="preserve"> below.</w:t>
      </w:r>
    </w:p>
    <w:p w:rsidR="00EB5C96" w:rsidRDefault="00EB5C96" w:rsidP="00473C1A">
      <w:pPr>
        <w:pStyle w:val="StyleCaption11ptBlueBefore6ptAfter6ptLinespac"/>
        <w:keepNext/>
        <w:tabs>
          <w:tab w:val="left" w:pos="709"/>
          <w:tab w:val="left" w:pos="851"/>
        </w:tabs>
        <w:ind w:left="1276" w:hanging="1276"/>
      </w:pPr>
      <w:bookmarkStart w:id="216" w:name="_Ref272831995"/>
      <w:r>
        <w:t xml:space="preserve">Table </w:t>
      </w:r>
      <w:r w:rsidR="00FE05B2">
        <w:fldChar w:fldCharType="begin"/>
      </w:r>
      <w:r w:rsidR="000A0AFB">
        <w:instrText xml:space="preserve"> STYLEREF 1 \s </w:instrText>
      </w:r>
      <w:r w:rsidR="00FE05B2">
        <w:fldChar w:fldCharType="separate"/>
      </w:r>
      <w:r w:rsidR="006A2A3C">
        <w:rPr>
          <w:noProof/>
        </w:rPr>
        <w:t>12</w:t>
      </w:r>
      <w:r w:rsidR="00FE05B2">
        <w:rPr>
          <w:noProof/>
        </w:rPr>
        <w:fldChar w:fldCharType="end"/>
      </w:r>
      <w:r w:rsidR="00BA6B4B">
        <w:t>.</w:t>
      </w:r>
      <w:r w:rsidR="00FE05B2">
        <w:fldChar w:fldCharType="begin"/>
      </w:r>
      <w:r w:rsidR="000A0AFB">
        <w:instrText xml:space="preserve"> SEQ Table \* ARABIC \s 1 </w:instrText>
      </w:r>
      <w:r w:rsidR="00FE05B2">
        <w:fldChar w:fldCharType="separate"/>
      </w:r>
      <w:r w:rsidR="006A2A3C">
        <w:rPr>
          <w:noProof/>
        </w:rPr>
        <w:t>1</w:t>
      </w:r>
      <w:r w:rsidR="00FE05B2">
        <w:rPr>
          <w:noProof/>
        </w:rPr>
        <w:fldChar w:fldCharType="end"/>
      </w:r>
      <w:bookmarkEnd w:id="216"/>
      <w:r w:rsidR="0098336A">
        <w:t xml:space="preserve"> – </w:t>
      </w:r>
      <w:r w:rsidR="00386CB0">
        <w:t xml:space="preserve">Total </w:t>
      </w:r>
      <w:r w:rsidR="00B96DAA">
        <w:t>R</w:t>
      </w:r>
      <w:r w:rsidR="00386CB0">
        <w:t xml:space="preserve">evenue to be derived from </w:t>
      </w:r>
      <w:r w:rsidR="008027EE">
        <w:t>P</w:t>
      </w:r>
      <w:r w:rsidR="00386CB0">
        <w:t xml:space="preserve">ipeline </w:t>
      </w:r>
      <w:r w:rsidR="00EA1BF6">
        <w:t>S</w:t>
      </w:r>
      <w:r w:rsidR="00386CB0">
        <w:t xml:space="preserve">ervices over the </w:t>
      </w:r>
      <w:r w:rsidR="007121E5">
        <w:t>A</w:t>
      </w:r>
      <w:r w:rsidR="00386CB0">
        <w:t xml:space="preserve">ccess </w:t>
      </w:r>
      <w:r w:rsidR="007121E5">
        <w:t>A</w:t>
      </w:r>
      <w:r w:rsidR="00386CB0">
        <w:t xml:space="preserve">rrangement </w:t>
      </w:r>
      <w:r w:rsidR="007121E5">
        <w:t>P</w:t>
      </w:r>
      <w:r w:rsidR="00386CB0">
        <w:t>eriod</w:t>
      </w:r>
    </w:p>
    <w:tbl>
      <w:tblPr>
        <w:tblW w:w="8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35"/>
        <w:gridCol w:w="1247"/>
        <w:gridCol w:w="1248"/>
        <w:gridCol w:w="1247"/>
        <w:gridCol w:w="1248"/>
        <w:gridCol w:w="1248"/>
      </w:tblGrid>
      <w:tr w:rsidR="00BA153C" w:rsidRPr="009272CB" w:rsidTr="00BA153C">
        <w:tc>
          <w:tcPr>
            <w:tcW w:w="2235" w:type="dxa"/>
            <w:tcBorders>
              <w:top w:val="nil"/>
              <w:left w:val="nil"/>
              <w:bottom w:val="nil"/>
              <w:right w:val="nil"/>
            </w:tcBorders>
            <w:shd w:val="clear" w:color="auto" w:fill="333333"/>
          </w:tcPr>
          <w:p w:rsidR="00BA153C" w:rsidRPr="001F6F2E" w:rsidRDefault="00BA153C" w:rsidP="000C3D52">
            <w:pPr>
              <w:pStyle w:val="BodyText"/>
              <w:keepNext/>
              <w:rPr>
                <w:rFonts w:ascii="Arial Narrow" w:hAnsi="Arial Narrow"/>
                <w:b/>
                <w:bCs/>
                <w:color w:val="FFFFFF"/>
                <w:sz w:val="20"/>
              </w:rPr>
            </w:pPr>
            <w:r w:rsidRPr="001F6F2E">
              <w:rPr>
                <w:rFonts w:ascii="Arial Narrow" w:hAnsi="Arial Narrow"/>
                <w:b/>
                <w:bCs/>
                <w:color w:val="FFFFFF"/>
                <w:sz w:val="20"/>
              </w:rPr>
              <w:t>$m (</w:t>
            </w:r>
            <w:r>
              <w:rPr>
                <w:rFonts w:ascii="Arial Narrow" w:hAnsi="Arial Narrow"/>
                <w:b/>
                <w:bCs/>
                <w:color w:val="FFFFFF"/>
                <w:sz w:val="20"/>
              </w:rPr>
              <w:t>nominal</w:t>
            </w:r>
            <w:r w:rsidRPr="001F6F2E">
              <w:rPr>
                <w:rFonts w:ascii="Arial Narrow" w:hAnsi="Arial Narrow"/>
                <w:b/>
                <w:bCs/>
                <w:color w:val="FFFFFF"/>
                <w:sz w:val="20"/>
              </w:rPr>
              <w:t>)</w:t>
            </w:r>
          </w:p>
        </w:tc>
        <w:tc>
          <w:tcPr>
            <w:tcW w:w="1247" w:type="dxa"/>
            <w:tcBorders>
              <w:top w:val="nil"/>
              <w:left w:val="nil"/>
              <w:bottom w:val="nil"/>
              <w:right w:val="nil"/>
            </w:tcBorders>
            <w:shd w:val="clear" w:color="auto" w:fill="333333"/>
          </w:tcPr>
          <w:p w:rsidR="00BA153C" w:rsidRPr="001F6F2E" w:rsidRDefault="00BA153C" w:rsidP="000C3D52">
            <w:pPr>
              <w:pStyle w:val="BodyText"/>
              <w:jc w:val="center"/>
              <w:rPr>
                <w:rFonts w:ascii="Arial Narrow" w:hAnsi="Arial Narrow"/>
                <w:b/>
                <w:bCs/>
                <w:color w:val="FFFFFF"/>
                <w:sz w:val="20"/>
              </w:rPr>
            </w:pPr>
            <w:r w:rsidRPr="001F6F2E">
              <w:rPr>
                <w:rFonts w:ascii="Arial Narrow" w:hAnsi="Arial Narrow"/>
                <w:b/>
                <w:bCs/>
                <w:color w:val="FFFFFF"/>
                <w:sz w:val="20"/>
              </w:rPr>
              <w:t>2012/13</w:t>
            </w:r>
          </w:p>
        </w:tc>
        <w:tc>
          <w:tcPr>
            <w:tcW w:w="1248" w:type="dxa"/>
            <w:tcBorders>
              <w:top w:val="nil"/>
              <w:left w:val="nil"/>
              <w:bottom w:val="nil"/>
              <w:right w:val="nil"/>
            </w:tcBorders>
            <w:shd w:val="clear" w:color="auto" w:fill="333333"/>
          </w:tcPr>
          <w:p w:rsidR="00BA153C" w:rsidRPr="001F6F2E" w:rsidRDefault="00BA153C" w:rsidP="000C3D52">
            <w:pPr>
              <w:pStyle w:val="BodyText"/>
              <w:jc w:val="center"/>
              <w:rPr>
                <w:rFonts w:ascii="Arial Narrow" w:hAnsi="Arial Narrow"/>
                <w:b/>
                <w:bCs/>
                <w:color w:val="FFFFFF"/>
                <w:sz w:val="20"/>
              </w:rPr>
            </w:pPr>
            <w:r w:rsidRPr="001F6F2E">
              <w:rPr>
                <w:rFonts w:ascii="Arial Narrow" w:hAnsi="Arial Narrow"/>
                <w:b/>
                <w:bCs/>
                <w:color w:val="FFFFFF"/>
                <w:sz w:val="20"/>
              </w:rPr>
              <w:t>2013/14</w:t>
            </w:r>
          </w:p>
        </w:tc>
        <w:tc>
          <w:tcPr>
            <w:tcW w:w="1247" w:type="dxa"/>
            <w:tcBorders>
              <w:top w:val="nil"/>
              <w:left w:val="nil"/>
              <w:bottom w:val="nil"/>
              <w:right w:val="nil"/>
            </w:tcBorders>
            <w:shd w:val="clear" w:color="auto" w:fill="333333"/>
          </w:tcPr>
          <w:p w:rsidR="00BA153C" w:rsidRPr="001F6F2E" w:rsidRDefault="00BA153C" w:rsidP="000C3D52">
            <w:pPr>
              <w:pStyle w:val="BodyText"/>
              <w:jc w:val="center"/>
              <w:rPr>
                <w:rFonts w:ascii="Arial Narrow" w:hAnsi="Arial Narrow"/>
                <w:b/>
                <w:bCs/>
                <w:color w:val="FFFFFF"/>
                <w:sz w:val="20"/>
              </w:rPr>
            </w:pPr>
            <w:r w:rsidRPr="001F6F2E">
              <w:rPr>
                <w:rFonts w:ascii="Arial Narrow" w:hAnsi="Arial Narrow"/>
                <w:b/>
                <w:bCs/>
                <w:color w:val="FFFFFF"/>
                <w:sz w:val="20"/>
              </w:rPr>
              <w:t>2014/15</w:t>
            </w:r>
          </w:p>
        </w:tc>
        <w:tc>
          <w:tcPr>
            <w:tcW w:w="1248" w:type="dxa"/>
            <w:tcBorders>
              <w:top w:val="nil"/>
              <w:left w:val="nil"/>
              <w:bottom w:val="nil"/>
              <w:right w:val="nil"/>
            </w:tcBorders>
            <w:shd w:val="clear" w:color="auto" w:fill="333333"/>
          </w:tcPr>
          <w:p w:rsidR="00BA153C" w:rsidRPr="001F6F2E" w:rsidRDefault="00BA153C" w:rsidP="000C3D52">
            <w:pPr>
              <w:pStyle w:val="BodyText"/>
              <w:jc w:val="center"/>
              <w:rPr>
                <w:rFonts w:ascii="Arial Narrow" w:hAnsi="Arial Narrow"/>
                <w:b/>
                <w:bCs/>
                <w:color w:val="FFFFFF"/>
                <w:sz w:val="20"/>
              </w:rPr>
            </w:pPr>
            <w:r w:rsidRPr="001F6F2E">
              <w:rPr>
                <w:rFonts w:ascii="Arial Narrow" w:hAnsi="Arial Narrow"/>
                <w:b/>
                <w:bCs/>
                <w:color w:val="FFFFFF"/>
                <w:sz w:val="20"/>
              </w:rPr>
              <w:t>2015/16</w:t>
            </w:r>
          </w:p>
        </w:tc>
        <w:tc>
          <w:tcPr>
            <w:tcW w:w="1248" w:type="dxa"/>
            <w:tcBorders>
              <w:top w:val="nil"/>
              <w:left w:val="nil"/>
              <w:bottom w:val="nil"/>
              <w:right w:val="nil"/>
            </w:tcBorders>
            <w:shd w:val="clear" w:color="auto" w:fill="333333"/>
          </w:tcPr>
          <w:p w:rsidR="00BA153C" w:rsidRPr="001F6F2E" w:rsidRDefault="00BA153C" w:rsidP="000C3D52">
            <w:pPr>
              <w:pStyle w:val="BodyText"/>
              <w:jc w:val="center"/>
              <w:rPr>
                <w:rFonts w:ascii="Arial Narrow" w:hAnsi="Arial Narrow"/>
                <w:b/>
                <w:bCs/>
                <w:color w:val="FFFFFF"/>
                <w:sz w:val="20"/>
              </w:rPr>
            </w:pPr>
            <w:r w:rsidRPr="001F6F2E">
              <w:rPr>
                <w:rFonts w:ascii="Arial Narrow" w:hAnsi="Arial Narrow"/>
                <w:b/>
                <w:bCs/>
                <w:color w:val="FFFFFF"/>
                <w:sz w:val="20"/>
              </w:rPr>
              <w:t>2016/17</w:t>
            </w:r>
          </w:p>
        </w:tc>
      </w:tr>
      <w:tr w:rsidR="00BA153C" w:rsidRPr="009272CB" w:rsidTr="00BA153C">
        <w:tc>
          <w:tcPr>
            <w:tcW w:w="2235" w:type="dxa"/>
            <w:vAlign w:val="bottom"/>
          </w:tcPr>
          <w:p w:rsidR="00BA153C" w:rsidRPr="000C3D52" w:rsidRDefault="00BA153C" w:rsidP="000C3D52">
            <w:pPr>
              <w:pStyle w:val="TableBodyTextBold"/>
              <w:jc w:val="left"/>
              <w:rPr>
                <w:sz w:val="20"/>
              </w:rPr>
            </w:pPr>
            <w:r w:rsidRPr="000C3D52">
              <w:rPr>
                <w:rFonts w:cs="Arial"/>
                <w:b w:val="0"/>
                <w:bCs w:val="0"/>
                <w:color w:val="000000"/>
                <w:sz w:val="20"/>
                <w:lang w:eastAsia="en-AU"/>
              </w:rPr>
              <w:t>Return on capital</w:t>
            </w:r>
          </w:p>
        </w:tc>
        <w:tc>
          <w:tcPr>
            <w:tcW w:w="1247"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30.5</w:t>
            </w:r>
          </w:p>
        </w:tc>
        <w:tc>
          <w:tcPr>
            <w:tcW w:w="1248"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30.5</w:t>
            </w:r>
          </w:p>
        </w:tc>
        <w:tc>
          <w:tcPr>
            <w:tcW w:w="1247"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30.4</w:t>
            </w:r>
          </w:p>
        </w:tc>
        <w:tc>
          <w:tcPr>
            <w:tcW w:w="1248"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30.1</w:t>
            </w:r>
          </w:p>
        </w:tc>
        <w:tc>
          <w:tcPr>
            <w:tcW w:w="1248"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29.9</w:t>
            </w:r>
          </w:p>
        </w:tc>
      </w:tr>
      <w:tr w:rsidR="00BA153C" w:rsidRPr="009272CB" w:rsidTr="00BA153C">
        <w:tc>
          <w:tcPr>
            <w:tcW w:w="2235" w:type="dxa"/>
            <w:vAlign w:val="bottom"/>
          </w:tcPr>
          <w:p w:rsidR="00BA153C" w:rsidRPr="000C3D52" w:rsidRDefault="00BA153C" w:rsidP="000C3D52">
            <w:pPr>
              <w:pStyle w:val="TableBodyTextBold"/>
              <w:jc w:val="left"/>
              <w:rPr>
                <w:sz w:val="20"/>
              </w:rPr>
            </w:pPr>
            <w:r w:rsidRPr="000C3D52">
              <w:rPr>
                <w:rFonts w:cs="Arial"/>
                <w:b w:val="0"/>
                <w:bCs w:val="0"/>
                <w:color w:val="000000"/>
                <w:sz w:val="20"/>
                <w:lang w:eastAsia="en-AU"/>
              </w:rPr>
              <w:t>Regulatory depreciation</w:t>
            </w:r>
          </w:p>
        </w:tc>
        <w:tc>
          <w:tcPr>
            <w:tcW w:w="1247"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4.8</w:t>
            </w:r>
          </w:p>
        </w:tc>
        <w:tc>
          <w:tcPr>
            <w:tcW w:w="1248"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6.0</w:t>
            </w:r>
          </w:p>
        </w:tc>
        <w:tc>
          <w:tcPr>
            <w:tcW w:w="1247"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7.5</w:t>
            </w:r>
          </w:p>
        </w:tc>
        <w:tc>
          <w:tcPr>
            <w:tcW w:w="1248"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7.5</w:t>
            </w:r>
          </w:p>
        </w:tc>
        <w:tc>
          <w:tcPr>
            <w:tcW w:w="1248"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6.9</w:t>
            </w:r>
          </w:p>
        </w:tc>
      </w:tr>
      <w:tr w:rsidR="00BA153C" w:rsidRPr="009272CB" w:rsidTr="00BA153C">
        <w:tc>
          <w:tcPr>
            <w:tcW w:w="2235" w:type="dxa"/>
            <w:vAlign w:val="bottom"/>
          </w:tcPr>
          <w:p w:rsidR="00BA153C" w:rsidRPr="000C3D52" w:rsidRDefault="00BA153C" w:rsidP="000C3D52">
            <w:pPr>
              <w:pStyle w:val="TableBodyTextBold"/>
              <w:jc w:val="left"/>
              <w:rPr>
                <w:sz w:val="20"/>
              </w:rPr>
            </w:pPr>
            <w:r w:rsidRPr="000C3D52">
              <w:rPr>
                <w:rFonts w:cs="Arial"/>
                <w:b w:val="0"/>
                <w:bCs w:val="0"/>
                <w:color w:val="000000"/>
                <w:sz w:val="20"/>
                <w:lang w:eastAsia="en-AU"/>
              </w:rPr>
              <w:t>Tax allowance</w:t>
            </w:r>
          </w:p>
        </w:tc>
        <w:tc>
          <w:tcPr>
            <w:tcW w:w="1247"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0.4</w:t>
            </w:r>
          </w:p>
        </w:tc>
        <w:tc>
          <w:tcPr>
            <w:tcW w:w="1248"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1.9</w:t>
            </w:r>
          </w:p>
        </w:tc>
        <w:tc>
          <w:tcPr>
            <w:tcW w:w="1247"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2.1</w:t>
            </w:r>
          </w:p>
        </w:tc>
        <w:tc>
          <w:tcPr>
            <w:tcW w:w="1248"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2.1</w:t>
            </w:r>
          </w:p>
        </w:tc>
        <w:tc>
          <w:tcPr>
            <w:tcW w:w="1248"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2.1</w:t>
            </w:r>
          </w:p>
        </w:tc>
      </w:tr>
      <w:tr w:rsidR="00BA153C" w:rsidRPr="009272CB" w:rsidTr="00BA153C">
        <w:tc>
          <w:tcPr>
            <w:tcW w:w="2235" w:type="dxa"/>
            <w:vAlign w:val="bottom"/>
          </w:tcPr>
          <w:p w:rsidR="00BA153C" w:rsidRPr="000C3D52" w:rsidRDefault="00BA153C" w:rsidP="000C3D52">
            <w:pPr>
              <w:pStyle w:val="TableBodyTextBold"/>
              <w:jc w:val="left"/>
              <w:rPr>
                <w:sz w:val="20"/>
              </w:rPr>
            </w:pPr>
            <w:r w:rsidRPr="000C3D52">
              <w:rPr>
                <w:rFonts w:cs="Arial"/>
                <w:b w:val="0"/>
                <w:bCs w:val="0"/>
                <w:color w:val="000000"/>
                <w:sz w:val="20"/>
                <w:lang w:eastAsia="en-AU"/>
              </w:rPr>
              <w:t>Incentive mechanisms</w:t>
            </w:r>
          </w:p>
        </w:tc>
        <w:tc>
          <w:tcPr>
            <w:tcW w:w="1247"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w:t>
            </w:r>
          </w:p>
        </w:tc>
        <w:tc>
          <w:tcPr>
            <w:tcW w:w="1248"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w:t>
            </w:r>
          </w:p>
        </w:tc>
        <w:tc>
          <w:tcPr>
            <w:tcW w:w="1247"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w:t>
            </w:r>
          </w:p>
        </w:tc>
        <w:tc>
          <w:tcPr>
            <w:tcW w:w="1248"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w:t>
            </w:r>
          </w:p>
        </w:tc>
        <w:tc>
          <w:tcPr>
            <w:tcW w:w="1248"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w:t>
            </w:r>
          </w:p>
        </w:tc>
      </w:tr>
      <w:tr w:rsidR="00BA153C" w:rsidRPr="009272CB" w:rsidTr="00BA153C">
        <w:tc>
          <w:tcPr>
            <w:tcW w:w="2235" w:type="dxa"/>
            <w:vAlign w:val="bottom"/>
          </w:tcPr>
          <w:p w:rsidR="00BA153C" w:rsidRPr="000C3D52" w:rsidRDefault="00BA153C" w:rsidP="000C3D52">
            <w:pPr>
              <w:pStyle w:val="TableBodyTextBold"/>
              <w:jc w:val="left"/>
              <w:rPr>
                <w:sz w:val="20"/>
              </w:rPr>
            </w:pPr>
            <w:r w:rsidRPr="000C3D52">
              <w:rPr>
                <w:rFonts w:cs="Arial"/>
                <w:b w:val="0"/>
                <w:bCs w:val="0"/>
                <w:color w:val="000000"/>
                <w:sz w:val="20"/>
                <w:lang w:eastAsia="en-AU"/>
              </w:rPr>
              <w:t>Operating expenditure</w:t>
            </w:r>
          </w:p>
        </w:tc>
        <w:tc>
          <w:tcPr>
            <w:tcW w:w="1247"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12.8</w:t>
            </w:r>
          </w:p>
        </w:tc>
        <w:tc>
          <w:tcPr>
            <w:tcW w:w="1248"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13.2</w:t>
            </w:r>
          </w:p>
        </w:tc>
        <w:tc>
          <w:tcPr>
            <w:tcW w:w="1247"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13.7</w:t>
            </w:r>
          </w:p>
        </w:tc>
        <w:tc>
          <w:tcPr>
            <w:tcW w:w="1248"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14.2</w:t>
            </w:r>
          </w:p>
        </w:tc>
        <w:tc>
          <w:tcPr>
            <w:tcW w:w="1248" w:type="dxa"/>
            <w:vAlign w:val="center"/>
          </w:tcPr>
          <w:p w:rsidR="00BA153C" w:rsidRPr="000C3D52" w:rsidRDefault="00BA153C" w:rsidP="000C3D52">
            <w:pPr>
              <w:jc w:val="center"/>
              <w:rPr>
                <w:rFonts w:ascii="Arial Narrow" w:hAnsi="Arial Narrow" w:cs="Arial"/>
                <w:b/>
                <w:bCs/>
                <w:sz w:val="20"/>
              </w:rPr>
            </w:pPr>
            <w:r w:rsidRPr="000C3D52">
              <w:rPr>
                <w:rFonts w:ascii="Arial Narrow" w:hAnsi="Arial Narrow" w:cs="Arial"/>
                <w:sz w:val="20"/>
                <w:lang w:eastAsia="en-AU"/>
              </w:rPr>
              <w:t>15.3</w:t>
            </w:r>
          </w:p>
        </w:tc>
      </w:tr>
      <w:tr w:rsidR="00BA153C" w:rsidRPr="009272CB" w:rsidTr="00BA153C">
        <w:tc>
          <w:tcPr>
            <w:tcW w:w="2235" w:type="dxa"/>
            <w:vAlign w:val="bottom"/>
          </w:tcPr>
          <w:p w:rsidR="00BA153C" w:rsidRPr="000C3D52" w:rsidRDefault="00BA153C" w:rsidP="00EF4AA0">
            <w:pPr>
              <w:pStyle w:val="TableBodyTextBold"/>
              <w:jc w:val="left"/>
              <w:rPr>
                <w:rFonts w:cs="Arial"/>
                <w:b w:val="0"/>
                <w:bCs w:val="0"/>
                <w:color w:val="000000"/>
                <w:sz w:val="20"/>
                <w:lang w:eastAsia="en-AU"/>
              </w:rPr>
            </w:pPr>
            <w:r w:rsidRPr="000C3D52">
              <w:rPr>
                <w:rFonts w:cs="Arial"/>
                <w:b w:val="0"/>
                <w:bCs w:val="0"/>
                <w:color w:val="000000"/>
                <w:sz w:val="20"/>
                <w:lang w:eastAsia="en-AU"/>
              </w:rPr>
              <w:t xml:space="preserve">Total </w:t>
            </w:r>
            <w:r w:rsidR="00EF4AA0">
              <w:rPr>
                <w:rFonts w:cs="Arial"/>
                <w:b w:val="0"/>
                <w:bCs w:val="0"/>
                <w:color w:val="000000"/>
                <w:sz w:val="20"/>
                <w:lang w:eastAsia="en-AU"/>
              </w:rPr>
              <w:t>R</w:t>
            </w:r>
            <w:r w:rsidRPr="000C3D52">
              <w:rPr>
                <w:rFonts w:cs="Arial"/>
                <w:b w:val="0"/>
                <w:bCs w:val="0"/>
                <w:color w:val="000000"/>
                <w:sz w:val="20"/>
                <w:lang w:eastAsia="en-AU"/>
              </w:rPr>
              <w:t>evenue requirement (unsmoothed)</w:t>
            </w:r>
          </w:p>
        </w:tc>
        <w:tc>
          <w:tcPr>
            <w:tcW w:w="1247" w:type="dxa"/>
            <w:vAlign w:val="center"/>
          </w:tcPr>
          <w:p w:rsidR="00BA153C" w:rsidRPr="000C3D52" w:rsidRDefault="00BA153C" w:rsidP="000C3D52">
            <w:pPr>
              <w:jc w:val="center"/>
              <w:rPr>
                <w:rFonts w:ascii="Arial Narrow" w:hAnsi="Arial Narrow" w:cs="Arial"/>
                <w:sz w:val="20"/>
                <w:lang w:eastAsia="en-AU"/>
              </w:rPr>
            </w:pPr>
            <w:r w:rsidRPr="000C3D52">
              <w:rPr>
                <w:rFonts w:ascii="Arial Narrow" w:hAnsi="Arial Narrow" w:cs="Arial"/>
                <w:sz w:val="20"/>
                <w:lang w:eastAsia="en-AU"/>
              </w:rPr>
              <w:t>48.5</w:t>
            </w:r>
          </w:p>
        </w:tc>
        <w:tc>
          <w:tcPr>
            <w:tcW w:w="1248" w:type="dxa"/>
            <w:vAlign w:val="center"/>
          </w:tcPr>
          <w:p w:rsidR="00BA153C" w:rsidRPr="000C3D52" w:rsidRDefault="00BA153C" w:rsidP="000C3D52">
            <w:pPr>
              <w:jc w:val="center"/>
              <w:rPr>
                <w:rFonts w:ascii="Arial Narrow" w:hAnsi="Arial Narrow" w:cs="Arial"/>
                <w:sz w:val="20"/>
                <w:lang w:eastAsia="en-AU"/>
              </w:rPr>
            </w:pPr>
            <w:r w:rsidRPr="000C3D52">
              <w:rPr>
                <w:rFonts w:ascii="Arial Narrow" w:hAnsi="Arial Narrow" w:cs="Arial"/>
                <w:sz w:val="20"/>
                <w:lang w:eastAsia="en-AU"/>
              </w:rPr>
              <w:t>51.7</w:t>
            </w:r>
          </w:p>
        </w:tc>
        <w:tc>
          <w:tcPr>
            <w:tcW w:w="1247" w:type="dxa"/>
            <w:vAlign w:val="center"/>
          </w:tcPr>
          <w:p w:rsidR="00BA153C" w:rsidRPr="000C3D52" w:rsidRDefault="00BA153C" w:rsidP="000C3D52">
            <w:pPr>
              <w:jc w:val="center"/>
              <w:rPr>
                <w:rFonts w:ascii="Arial Narrow" w:hAnsi="Arial Narrow" w:cs="Arial"/>
                <w:sz w:val="20"/>
                <w:lang w:eastAsia="en-AU"/>
              </w:rPr>
            </w:pPr>
            <w:r w:rsidRPr="000C3D52">
              <w:rPr>
                <w:rFonts w:ascii="Arial Narrow" w:hAnsi="Arial Narrow" w:cs="Arial"/>
                <w:sz w:val="20"/>
                <w:lang w:eastAsia="en-AU"/>
              </w:rPr>
              <w:t>53.6</w:t>
            </w:r>
          </w:p>
        </w:tc>
        <w:tc>
          <w:tcPr>
            <w:tcW w:w="1248" w:type="dxa"/>
            <w:vAlign w:val="center"/>
          </w:tcPr>
          <w:p w:rsidR="00BA153C" w:rsidRPr="000C3D52" w:rsidRDefault="00BA153C" w:rsidP="000C3D52">
            <w:pPr>
              <w:jc w:val="center"/>
              <w:rPr>
                <w:rFonts w:ascii="Arial Narrow" w:hAnsi="Arial Narrow" w:cs="Arial"/>
                <w:sz w:val="20"/>
                <w:lang w:eastAsia="en-AU"/>
              </w:rPr>
            </w:pPr>
            <w:r w:rsidRPr="000C3D52">
              <w:rPr>
                <w:rFonts w:ascii="Arial Narrow" w:hAnsi="Arial Narrow" w:cs="Arial"/>
                <w:sz w:val="20"/>
                <w:lang w:eastAsia="en-AU"/>
              </w:rPr>
              <w:t>54.0</w:t>
            </w:r>
          </w:p>
        </w:tc>
        <w:tc>
          <w:tcPr>
            <w:tcW w:w="1248" w:type="dxa"/>
            <w:vAlign w:val="center"/>
          </w:tcPr>
          <w:p w:rsidR="00BA153C" w:rsidRPr="000C3D52" w:rsidRDefault="00BA153C" w:rsidP="000C3D52">
            <w:pPr>
              <w:jc w:val="center"/>
              <w:rPr>
                <w:rFonts w:ascii="Arial Narrow" w:hAnsi="Arial Narrow" w:cs="Arial"/>
                <w:sz w:val="20"/>
                <w:lang w:eastAsia="en-AU"/>
              </w:rPr>
            </w:pPr>
            <w:r w:rsidRPr="000C3D52">
              <w:rPr>
                <w:rFonts w:ascii="Arial Narrow" w:hAnsi="Arial Narrow" w:cs="Arial"/>
                <w:sz w:val="20"/>
                <w:lang w:eastAsia="en-AU"/>
              </w:rPr>
              <w:t>54.1</w:t>
            </w:r>
          </w:p>
        </w:tc>
      </w:tr>
      <w:tr w:rsidR="00BA153C" w:rsidRPr="009272CB" w:rsidTr="00BA153C">
        <w:tc>
          <w:tcPr>
            <w:tcW w:w="2235" w:type="dxa"/>
            <w:vAlign w:val="bottom"/>
          </w:tcPr>
          <w:p w:rsidR="00BA153C" w:rsidRPr="000C3D52" w:rsidRDefault="00BA153C" w:rsidP="000C3D52">
            <w:pPr>
              <w:pStyle w:val="TableBodyTextBold"/>
              <w:jc w:val="left"/>
              <w:rPr>
                <w:rFonts w:cs="Arial"/>
                <w:b w:val="0"/>
                <w:bCs w:val="0"/>
                <w:color w:val="000000"/>
                <w:sz w:val="20"/>
                <w:lang w:eastAsia="en-AU"/>
              </w:rPr>
            </w:pPr>
            <w:r w:rsidRPr="000C3D52">
              <w:rPr>
                <w:rFonts w:cs="Arial"/>
                <w:b w:val="0"/>
                <w:bCs w:val="0"/>
                <w:color w:val="000000"/>
                <w:sz w:val="20"/>
                <w:lang w:eastAsia="en-AU"/>
              </w:rPr>
              <w:t>X-factors</w:t>
            </w:r>
          </w:p>
        </w:tc>
        <w:tc>
          <w:tcPr>
            <w:tcW w:w="1247" w:type="dxa"/>
            <w:vAlign w:val="center"/>
          </w:tcPr>
          <w:p w:rsidR="00BA153C" w:rsidRPr="000C3D52" w:rsidRDefault="00BA153C" w:rsidP="000C3D52">
            <w:pPr>
              <w:jc w:val="center"/>
              <w:rPr>
                <w:rFonts w:ascii="Arial Narrow" w:hAnsi="Arial Narrow" w:cs="Arial"/>
                <w:sz w:val="20"/>
                <w:lang w:eastAsia="en-AU"/>
              </w:rPr>
            </w:pPr>
            <w:r w:rsidRPr="000C3D52">
              <w:rPr>
                <w:rFonts w:ascii="Arial Narrow" w:hAnsi="Arial Narrow" w:cs="Arial"/>
                <w:sz w:val="20"/>
                <w:lang w:eastAsia="en-AU"/>
              </w:rPr>
              <w:t>-8.75%</w:t>
            </w:r>
          </w:p>
        </w:tc>
        <w:tc>
          <w:tcPr>
            <w:tcW w:w="1248" w:type="dxa"/>
            <w:vAlign w:val="center"/>
          </w:tcPr>
          <w:p w:rsidR="00BA153C" w:rsidRPr="000C3D52" w:rsidRDefault="00BA153C" w:rsidP="000C3D52">
            <w:pPr>
              <w:jc w:val="center"/>
              <w:rPr>
                <w:rFonts w:ascii="Arial Narrow" w:hAnsi="Arial Narrow" w:cs="Arial"/>
                <w:sz w:val="20"/>
                <w:lang w:eastAsia="en-AU"/>
              </w:rPr>
            </w:pPr>
            <w:r w:rsidRPr="000C3D52">
              <w:rPr>
                <w:rFonts w:ascii="Arial Narrow" w:hAnsi="Arial Narrow" w:cs="Arial"/>
                <w:sz w:val="20"/>
                <w:lang w:eastAsia="en-AU"/>
              </w:rPr>
              <w:t>-5.00%</w:t>
            </w:r>
          </w:p>
        </w:tc>
        <w:tc>
          <w:tcPr>
            <w:tcW w:w="1247" w:type="dxa"/>
            <w:vAlign w:val="center"/>
          </w:tcPr>
          <w:p w:rsidR="00BA153C" w:rsidRPr="000C3D52" w:rsidRDefault="00BA153C" w:rsidP="000C3D52">
            <w:pPr>
              <w:jc w:val="center"/>
              <w:rPr>
                <w:rFonts w:ascii="Arial Narrow" w:hAnsi="Arial Narrow" w:cs="Arial"/>
                <w:sz w:val="20"/>
                <w:lang w:eastAsia="en-AU"/>
              </w:rPr>
            </w:pPr>
            <w:r w:rsidRPr="000C3D52">
              <w:rPr>
                <w:rFonts w:ascii="Arial Narrow" w:hAnsi="Arial Narrow" w:cs="Arial"/>
                <w:sz w:val="20"/>
                <w:lang w:eastAsia="en-AU"/>
              </w:rPr>
              <w:t>-4.00%</w:t>
            </w:r>
          </w:p>
        </w:tc>
        <w:tc>
          <w:tcPr>
            <w:tcW w:w="1248" w:type="dxa"/>
            <w:vAlign w:val="center"/>
          </w:tcPr>
          <w:p w:rsidR="00BA153C" w:rsidRPr="000C3D52" w:rsidRDefault="00BA153C" w:rsidP="000C3D52">
            <w:pPr>
              <w:jc w:val="center"/>
              <w:rPr>
                <w:rFonts w:ascii="Arial Narrow" w:hAnsi="Arial Narrow" w:cs="Arial"/>
                <w:sz w:val="20"/>
                <w:lang w:eastAsia="en-AU"/>
              </w:rPr>
            </w:pPr>
            <w:r w:rsidRPr="000C3D52">
              <w:rPr>
                <w:rFonts w:ascii="Arial Narrow" w:hAnsi="Arial Narrow" w:cs="Arial"/>
                <w:sz w:val="20"/>
                <w:lang w:eastAsia="en-AU"/>
              </w:rPr>
              <w:t>-4.00%</w:t>
            </w:r>
          </w:p>
        </w:tc>
        <w:tc>
          <w:tcPr>
            <w:tcW w:w="1248" w:type="dxa"/>
            <w:vAlign w:val="center"/>
          </w:tcPr>
          <w:p w:rsidR="00BA153C" w:rsidRPr="000C3D52" w:rsidRDefault="00BA153C" w:rsidP="000C3D52">
            <w:pPr>
              <w:jc w:val="center"/>
              <w:rPr>
                <w:rFonts w:ascii="Arial Narrow" w:hAnsi="Arial Narrow" w:cs="Arial"/>
                <w:color w:val="000000"/>
                <w:sz w:val="20"/>
                <w:lang w:eastAsia="en-AU"/>
              </w:rPr>
            </w:pPr>
            <w:r w:rsidRPr="000C3D52">
              <w:rPr>
                <w:rFonts w:ascii="Arial Narrow" w:hAnsi="Arial Narrow" w:cs="Arial"/>
                <w:sz w:val="20"/>
                <w:lang w:eastAsia="en-AU"/>
              </w:rPr>
              <w:t>-3.00%</w:t>
            </w:r>
          </w:p>
        </w:tc>
      </w:tr>
      <w:tr w:rsidR="00BA153C" w:rsidRPr="009272CB" w:rsidTr="00BA153C">
        <w:tc>
          <w:tcPr>
            <w:tcW w:w="2235" w:type="dxa"/>
            <w:vAlign w:val="bottom"/>
          </w:tcPr>
          <w:p w:rsidR="00BA153C" w:rsidRPr="000C3D52" w:rsidRDefault="00BA153C" w:rsidP="000C3D52">
            <w:pPr>
              <w:pStyle w:val="TableBodyTextBold"/>
              <w:jc w:val="left"/>
              <w:rPr>
                <w:rFonts w:cs="Arial"/>
                <w:b w:val="0"/>
                <w:bCs w:val="0"/>
                <w:color w:val="000000"/>
                <w:sz w:val="20"/>
                <w:lang w:eastAsia="en-AU"/>
              </w:rPr>
            </w:pPr>
            <w:r w:rsidRPr="000C3D52">
              <w:rPr>
                <w:rFonts w:cs="Arial"/>
                <w:b w:val="0"/>
                <w:bCs w:val="0"/>
                <w:color w:val="000000"/>
                <w:sz w:val="20"/>
                <w:lang w:eastAsia="en-AU"/>
              </w:rPr>
              <w:t>Smoothed revenue requirement</w:t>
            </w:r>
          </w:p>
        </w:tc>
        <w:tc>
          <w:tcPr>
            <w:tcW w:w="1247" w:type="dxa"/>
            <w:vAlign w:val="center"/>
          </w:tcPr>
          <w:p w:rsidR="00BA153C" w:rsidRPr="000C3D52" w:rsidRDefault="00BA153C" w:rsidP="000C3D52">
            <w:pPr>
              <w:jc w:val="center"/>
              <w:rPr>
                <w:rFonts w:ascii="Arial Narrow" w:hAnsi="Arial Narrow" w:cs="Arial"/>
                <w:sz w:val="20"/>
                <w:lang w:eastAsia="en-AU"/>
              </w:rPr>
            </w:pPr>
            <w:r w:rsidRPr="000C3D52">
              <w:rPr>
                <w:rFonts w:ascii="Arial Narrow" w:hAnsi="Arial Narrow" w:cs="Arial"/>
                <w:sz w:val="20"/>
                <w:lang w:eastAsia="en-AU"/>
              </w:rPr>
              <w:t>46.2</w:t>
            </w:r>
          </w:p>
        </w:tc>
        <w:tc>
          <w:tcPr>
            <w:tcW w:w="1248" w:type="dxa"/>
            <w:vAlign w:val="center"/>
          </w:tcPr>
          <w:p w:rsidR="00BA153C" w:rsidRPr="000C3D52" w:rsidRDefault="00BA153C" w:rsidP="000C3D52">
            <w:pPr>
              <w:jc w:val="center"/>
              <w:rPr>
                <w:rFonts w:ascii="Arial Narrow" w:hAnsi="Arial Narrow" w:cs="Arial"/>
                <w:sz w:val="20"/>
                <w:lang w:eastAsia="en-AU"/>
              </w:rPr>
            </w:pPr>
            <w:r w:rsidRPr="000C3D52">
              <w:rPr>
                <w:rFonts w:ascii="Arial Narrow" w:hAnsi="Arial Narrow" w:cs="Arial"/>
                <w:sz w:val="20"/>
                <w:lang w:eastAsia="en-AU"/>
              </w:rPr>
              <w:t>50.0</w:t>
            </w:r>
          </w:p>
        </w:tc>
        <w:tc>
          <w:tcPr>
            <w:tcW w:w="1247" w:type="dxa"/>
            <w:vAlign w:val="center"/>
          </w:tcPr>
          <w:p w:rsidR="00BA153C" w:rsidRPr="000C3D52" w:rsidRDefault="00BA153C" w:rsidP="000C3D52">
            <w:pPr>
              <w:jc w:val="center"/>
              <w:rPr>
                <w:rFonts w:ascii="Arial Narrow" w:hAnsi="Arial Narrow" w:cs="Arial"/>
                <w:sz w:val="20"/>
                <w:lang w:eastAsia="en-AU"/>
              </w:rPr>
            </w:pPr>
            <w:r w:rsidRPr="000C3D52">
              <w:rPr>
                <w:rFonts w:ascii="Arial Narrow" w:hAnsi="Arial Narrow" w:cs="Arial"/>
                <w:sz w:val="20"/>
                <w:lang w:eastAsia="en-AU"/>
              </w:rPr>
              <w:t>53.4</w:t>
            </w:r>
          </w:p>
        </w:tc>
        <w:tc>
          <w:tcPr>
            <w:tcW w:w="1248" w:type="dxa"/>
            <w:vAlign w:val="center"/>
          </w:tcPr>
          <w:p w:rsidR="00BA153C" w:rsidRPr="000C3D52" w:rsidRDefault="00BA153C" w:rsidP="000C3D52">
            <w:pPr>
              <w:jc w:val="center"/>
              <w:rPr>
                <w:rFonts w:ascii="Arial Narrow" w:hAnsi="Arial Narrow" w:cs="Arial"/>
                <w:sz w:val="20"/>
                <w:lang w:eastAsia="en-AU"/>
              </w:rPr>
            </w:pPr>
            <w:r w:rsidRPr="000C3D52">
              <w:rPr>
                <w:rFonts w:ascii="Arial Narrow" w:hAnsi="Arial Narrow" w:cs="Arial"/>
                <w:sz w:val="20"/>
                <w:lang w:eastAsia="en-AU"/>
              </w:rPr>
              <w:t>57.7</w:t>
            </w:r>
          </w:p>
        </w:tc>
        <w:tc>
          <w:tcPr>
            <w:tcW w:w="1248" w:type="dxa"/>
            <w:vAlign w:val="center"/>
          </w:tcPr>
          <w:p w:rsidR="00BA153C" w:rsidRPr="000C3D52" w:rsidRDefault="00BA153C" w:rsidP="000C3D52">
            <w:pPr>
              <w:jc w:val="center"/>
              <w:rPr>
                <w:rFonts w:ascii="Arial Narrow" w:hAnsi="Arial Narrow" w:cs="Arial"/>
                <w:sz w:val="20"/>
                <w:lang w:eastAsia="en-AU"/>
              </w:rPr>
            </w:pPr>
            <w:r w:rsidRPr="000C3D52">
              <w:rPr>
                <w:rFonts w:ascii="Arial Narrow" w:hAnsi="Arial Narrow" w:cs="Arial"/>
                <w:sz w:val="20"/>
                <w:lang w:eastAsia="en-AU"/>
              </w:rPr>
              <w:t>55.4</w:t>
            </w:r>
          </w:p>
        </w:tc>
      </w:tr>
    </w:tbl>
    <w:p w:rsidR="00CF15AC" w:rsidRPr="00CF15AC" w:rsidRDefault="00CF15AC" w:rsidP="00EB5C96">
      <w:pPr>
        <w:pStyle w:val="StyleCaption11ptBlueBefore6ptAfter6ptLinespac"/>
        <w:keepNext/>
        <w:rPr>
          <w:i w:val="0"/>
        </w:rPr>
      </w:pPr>
    </w:p>
    <w:p w:rsidR="00A105C2" w:rsidRDefault="00A105C2" w:rsidP="00D741FF">
      <w:pPr>
        <w:pStyle w:val="BodyText"/>
      </w:pPr>
    </w:p>
    <w:p w:rsidR="00214444" w:rsidRPr="00D741FF" w:rsidRDefault="00214444" w:rsidP="00D741FF">
      <w:pPr>
        <w:pStyle w:val="BodyText"/>
      </w:pPr>
    </w:p>
    <w:sectPr w:rsidR="00214444" w:rsidRPr="00D741FF" w:rsidSect="00A50EA9">
      <w:footerReference w:type="default" r:id="rId22"/>
      <w:pgSz w:w="11907" w:h="16840" w:code="9"/>
      <w:pgMar w:top="2835" w:right="1616" w:bottom="1985" w:left="1616" w:header="737" w:footer="737" w:gutter="454"/>
      <w:pgNumType w:start="1"/>
      <w:cols w:space="7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9A3" w:rsidRDefault="006579A3">
      <w:r>
        <w:separator/>
      </w:r>
    </w:p>
  </w:endnote>
  <w:endnote w:type="continuationSeparator" w:id="0">
    <w:p w:rsidR="006579A3" w:rsidRDefault="006579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ymbo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A3" w:rsidRDefault="00FE05B2">
    <w:pPr>
      <w:pStyle w:val="Footer"/>
      <w:framePr w:hSpace="181" w:wrap="around" w:vAnchor="text" w:hAnchor="text" w:xAlign="right" w:y="1"/>
    </w:pPr>
    <w:fldSimple w:instr=" FILENAME ">
      <w:r w:rsidR="006579A3">
        <w:rPr>
          <w:noProof/>
        </w:rPr>
        <w:t>rbp gas transmission 2012 - ae (AER2012-004304).doc</w:t>
      </w:r>
    </w:fldSimple>
    <w:r w:rsidR="006579A3">
      <w:t xml:space="preserve"> - </w:t>
    </w:r>
    <w:r>
      <w:fldChar w:fldCharType="begin"/>
    </w:r>
    <w:r w:rsidR="006579A3">
      <w:instrText xml:space="preserve"> SAVEDATE  \@ </w:instrText>
    </w:r>
    <w:r>
      <w:fldChar w:fldCharType="begin"/>
    </w:r>
    <w:r w:rsidR="006579A3">
      <w:instrText xml:space="preserve"> DOCPROPERTY "KISDateFmt" </w:instrText>
    </w:r>
    <w:r>
      <w:fldChar w:fldCharType="separate"/>
    </w:r>
    <w:r w:rsidR="006579A3">
      <w:rPr>
        <w:b/>
        <w:bCs/>
        <w:lang w:val="en-US"/>
      </w:rPr>
      <w:instrText>Error! Unknown document property name.</w:instrText>
    </w:r>
    <w:r>
      <w:fldChar w:fldCharType="end"/>
    </w:r>
    <w:r w:rsidR="006579A3">
      <w:instrText xml:space="preserve"> </w:instrText>
    </w:r>
    <w:r>
      <w:fldChar w:fldCharType="separate"/>
    </w:r>
    <w:r w:rsidR="008000F3">
      <w:rPr>
        <w:b/>
        <w:bCs/>
        <w:noProof/>
        <w:lang w:val="en-US"/>
      </w:rPr>
      <w:t>Error! Unknown character in picture string.</w:t>
    </w:r>
    <w:r>
      <w:fldChar w:fldCharType="end"/>
    </w:r>
  </w:p>
  <w:p w:rsidR="006579A3" w:rsidRDefault="00FE05B2">
    <w:pPr>
      <w:pStyle w:val="Footer"/>
    </w:pPr>
    <w:r>
      <w:rPr>
        <w:rStyle w:val="PageNumber"/>
      </w:rPr>
      <w:fldChar w:fldCharType="begin"/>
    </w:r>
    <w:r w:rsidR="006579A3">
      <w:rPr>
        <w:rStyle w:val="PageNumber"/>
      </w:rPr>
      <w:instrText xml:space="preserve"> PAGE </w:instrText>
    </w:r>
    <w:r>
      <w:rPr>
        <w:rStyle w:val="PageNumber"/>
      </w:rPr>
      <w:fldChar w:fldCharType="separate"/>
    </w:r>
    <w:r w:rsidR="006579A3">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A3" w:rsidRDefault="006579A3">
    <w:pPr>
      <w:pStyle w:val="Footer"/>
    </w:pPr>
    <w:r>
      <w:t>APT Petroleum Pipeline  Pty Limited</w:t>
    </w:r>
    <w:r>
      <w:br/>
    </w:r>
    <w:r w:rsidRPr="004A649B">
      <w:t>Access Arrangement Information</w:t>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A3" w:rsidRDefault="006579A3">
    <w:pPr>
      <w:pStyle w:val="Footer"/>
      <w:framePr w:hSpace="181" w:wrap="around" w:vAnchor="text" w:hAnchor="text" w:xAlign="right" w:y="1"/>
    </w:pPr>
    <w:r>
      <w:rPr>
        <w:rStyle w:val="PageNumber"/>
      </w:rPr>
      <w:pgNum/>
    </w:r>
  </w:p>
  <w:p w:rsidR="006579A3" w:rsidRDefault="006579A3">
    <w:pPr>
      <w:pStyle w:val="Footer"/>
    </w:pPr>
    <w:r>
      <w:t>APT Petroleum Pipelines Pty Limited</w:t>
    </w:r>
    <w:r>
      <w:br/>
      <w:t>Access Arrangement Information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9A3" w:rsidRDefault="006579A3">
      <w:r>
        <w:separator/>
      </w:r>
    </w:p>
  </w:footnote>
  <w:footnote w:type="continuationSeparator" w:id="0">
    <w:p w:rsidR="006579A3" w:rsidRDefault="006579A3">
      <w:r>
        <w:continuationSeparator/>
      </w:r>
    </w:p>
  </w:footnote>
  <w:footnote w:id="1">
    <w:p w:rsidR="006579A3" w:rsidRPr="00E95616" w:rsidRDefault="006579A3">
      <w:pPr>
        <w:pStyle w:val="FootnoteText"/>
        <w:rPr>
          <w:lang w:val="en-US"/>
        </w:rPr>
      </w:pPr>
      <w:r>
        <w:rPr>
          <w:rStyle w:val="FootnoteReference"/>
        </w:rPr>
        <w:footnoteRef/>
      </w:r>
      <w:r>
        <w:t xml:space="preserve"> All references to Rules or a particular Rule in this document refer to the National Gas Rules, or part thereof, unless an alternative meaning is expressly stated.</w:t>
      </w:r>
    </w:p>
  </w:footnote>
  <w:footnote w:id="2">
    <w:p w:rsidR="006579A3" w:rsidRPr="00CA095D" w:rsidRDefault="006579A3">
      <w:pPr>
        <w:pStyle w:val="FootnoteText"/>
        <w:rPr>
          <w:lang w:val="en-US"/>
        </w:rPr>
      </w:pPr>
      <w:r>
        <w:rPr>
          <w:rStyle w:val="FootnoteReference"/>
        </w:rPr>
        <w:footnoteRef/>
      </w:r>
      <w:r>
        <w:t xml:space="preserve"> </w:t>
      </w:r>
      <w:r>
        <w:rPr>
          <w:lang w:val="en-US"/>
        </w:rPr>
        <w:t>As required by Rule 72(1)(a)(i)</w:t>
      </w:r>
    </w:p>
  </w:footnote>
  <w:footnote w:id="3">
    <w:p w:rsidR="006579A3" w:rsidRPr="00CA095D" w:rsidRDefault="006579A3">
      <w:pPr>
        <w:pStyle w:val="FootnoteText"/>
        <w:rPr>
          <w:lang w:val="en-US"/>
        </w:rPr>
      </w:pPr>
      <w:r>
        <w:rPr>
          <w:rStyle w:val="FootnoteReference"/>
        </w:rPr>
        <w:footnoteRef/>
      </w:r>
      <w:r>
        <w:t xml:space="preserve"> </w:t>
      </w:r>
      <w:r>
        <w:rPr>
          <w:lang w:val="en-US"/>
        </w:rPr>
        <w:t>As required by Rule 72(1)(a)(ii)</w:t>
      </w:r>
    </w:p>
  </w:footnote>
  <w:footnote w:id="4">
    <w:p w:rsidR="006579A3" w:rsidRDefault="006579A3" w:rsidP="005701FE">
      <w:pPr>
        <w:pStyle w:val="FootnoteText"/>
      </w:pPr>
      <w:r>
        <w:rPr>
          <w:rStyle w:val="FootnoteReference"/>
        </w:rPr>
        <w:footnoteRef/>
      </w:r>
      <w:r>
        <w:t xml:space="preserve"> </w:t>
      </w:r>
      <w:r>
        <w:rPr>
          <w:lang w:val="en-US"/>
        </w:rPr>
        <w:t xml:space="preserve">APT Petroleum Pipelines Pty Ltd Regulatory Accounting Statements </w:t>
      </w:r>
    </w:p>
  </w:footnote>
  <w:footnote w:id="5">
    <w:p w:rsidR="006579A3" w:rsidRDefault="006579A3" w:rsidP="005701FE">
      <w:pPr>
        <w:pStyle w:val="FootnoteText"/>
      </w:pPr>
      <w:r>
        <w:rPr>
          <w:rStyle w:val="FootnoteReference"/>
        </w:rPr>
        <w:footnoteRef/>
      </w:r>
      <w:r>
        <w:t xml:space="preserve"> Forecast</w:t>
      </w:r>
    </w:p>
  </w:footnote>
  <w:footnote w:id="6">
    <w:p w:rsidR="006579A3" w:rsidRDefault="006579A3" w:rsidP="005701FE">
      <w:pPr>
        <w:pStyle w:val="FootnoteText"/>
      </w:pPr>
      <w:r>
        <w:rPr>
          <w:rStyle w:val="FootnoteReference"/>
        </w:rPr>
        <w:footnoteRef/>
      </w:r>
      <w:r>
        <w:t xml:space="preserve"> </w:t>
      </w:r>
      <w:r>
        <w:rPr>
          <w:lang w:val="en-US"/>
        </w:rPr>
        <w:t xml:space="preserve">This increase is caused primarily by the damage to the RBP caused by the 2011 Queensland floods.  See below for adjustment to base year costs. </w:t>
      </w:r>
    </w:p>
  </w:footnote>
  <w:footnote w:id="7">
    <w:p w:rsidR="006579A3" w:rsidRPr="001312AF" w:rsidRDefault="006579A3">
      <w:pPr>
        <w:pStyle w:val="FootnoteText"/>
        <w:rPr>
          <w:lang w:val="en-US"/>
        </w:rPr>
      </w:pPr>
      <w:r>
        <w:rPr>
          <w:rStyle w:val="FootnoteReference"/>
        </w:rPr>
        <w:footnoteRef/>
      </w:r>
      <w:r>
        <w:t xml:space="preserve"> </w:t>
      </w:r>
      <w:r>
        <w:rPr>
          <w:lang w:val="en-US"/>
        </w:rPr>
        <w:t>As required by Rule 72(1)(a)(iii)(A)</w:t>
      </w:r>
    </w:p>
  </w:footnote>
  <w:footnote w:id="8">
    <w:p w:rsidR="006579A3" w:rsidRPr="00A00EDB" w:rsidRDefault="006579A3">
      <w:pPr>
        <w:pStyle w:val="FootnoteText"/>
        <w:rPr>
          <w:lang w:val="en-US"/>
        </w:rPr>
      </w:pPr>
      <w:r>
        <w:rPr>
          <w:rStyle w:val="FootnoteReference"/>
        </w:rPr>
        <w:footnoteRef/>
      </w:r>
      <w:r>
        <w:t xml:space="preserve"> </w:t>
      </w:r>
      <w:r>
        <w:rPr>
          <w:lang w:val="en-US"/>
        </w:rPr>
        <w:t>As required by Rule 72(1)(a)(iii)(B)</w:t>
      </w:r>
    </w:p>
  </w:footnote>
  <w:footnote w:id="9">
    <w:p w:rsidR="006579A3" w:rsidRPr="003530FF" w:rsidRDefault="006579A3">
      <w:pPr>
        <w:pStyle w:val="FootnoteText"/>
        <w:rPr>
          <w:lang w:val="en-US"/>
        </w:rPr>
      </w:pPr>
      <w:r>
        <w:rPr>
          <w:rStyle w:val="FootnoteReference"/>
        </w:rPr>
        <w:footnoteRef/>
      </w:r>
      <w:r>
        <w:t xml:space="preserve"> </w:t>
      </w:r>
      <w:r>
        <w:rPr>
          <w:lang w:val="en-US"/>
        </w:rPr>
        <w:t>As required by Rule 72(1)(b)</w:t>
      </w:r>
    </w:p>
  </w:footnote>
  <w:footnote w:id="10">
    <w:p w:rsidR="006579A3" w:rsidRPr="00302471" w:rsidRDefault="006579A3">
      <w:pPr>
        <w:pStyle w:val="FootnoteText"/>
        <w:rPr>
          <w:lang w:val="en-US"/>
        </w:rPr>
      </w:pPr>
      <w:r>
        <w:rPr>
          <w:rStyle w:val="FootnoteReference"/>
        </w:rPr>
        <w:footnoteRef/>
      </w:r>
      <w:r>
        <w:t xml:space="preserve"> </w:t>
      </w:r>
      <w:r>
        <w:rPr>
          <w:lang w:val="en-US"/>
        </w:rPr>
        <w:t>As required by Rule 72(1)(c)(i)</w:t>
      </w:r>
    </w:p>
  </w:footnote>
  <w:footnote w:id="11">
    <w:p w:rsidR="006579A3" w:rsidRPr="008B09F6" w:rsidRDefault="006579A3">
      <w:pPr>
        <w:pStyle w:val="FootnoteText"/>
        <w:rPr>
          <w:lang w:val="en-US"/>
        </w:rPr>
      </w:pPr>
      <w:r>
        <w:rPr>
          <w:rStyle w:val="FootnoteReference"/>
        </w:rPr>
        <w:footnoteRef/>
      </w:r>
      <w:r>
        <w:t xml:space="preserve"> </w:t>
      </w:r>
      <w:r>
        <w:rPr>
          <w:lang w:val="en-US"/>
        </w:rPr>
        <w:t>As required by Rule 72(1)(c)(ii)</w:t>
      </w:r>
    </w:p>
  </w:footnote>
  <w:footnote w:id="12">
    <w:p w:rsidR="006579A3" w:rsidRPr="00A13EEA" w:rsidRDefault="006579A3">
      <w:pPr>
        <w:pStyle w:val="FootnoteText"/>
        <w:rPr>
          <w:lang w:val="en-US"/>
        </w:rPr>
      </w:pPr>
      <w:r>
        <w:rPr>
          <w:rStyle w:val="FootnoteReference"/>
        </w:rPr>
        <w:footnoteRef/>
      </w:r>
      <w:r>
        <w:t xml:space="preserve"> </w:t>
      </w:r>
      <w:r>
        <w:rPr>
          <w:lang w:val="en-US"/>
        </w:rPr>
        <w:t>As required by Rule 72(1)(c)</w:t>
      </w:r>
    </w:p>
  </w:footnote>
  <w:footnote w:id="13">
    <w:p w:rsidR="006579A3" w:rsidRPr="002C6B89" w:rsidRDefault="006579A3">
      <w:pPr>
        <w:pStyle w:val="FootnoteText"/>
        <w:rPr>
          <w:lang w:val="en-US"/>
        </w:rPr>
      </w:pPr>
      <w:r>
        <w:rPr>
          <w:rStyle w:val="FootnoteReference"/>
        </w:rPr>
        <w:footnoteRef/>
      </w:r>
      <w:r>
        <w:t xml:space="preserve"> </w:t>
      </w:r>
      <w:r>
        <w:rPr>
          <w:lang w:val="en-US"/>
        </w:rPr>
        <w:t>As required by Rule 72(1)(d)</w:t>
      </w:r>
    </w:p>
  </w:footnote>
  <w:footnote w:id="14">
    <w:p w:rsidR="006579A3" w:rsidRPr="00032E6F" w:rsidRDefault="006579A3">
      <w:pPr>
        <w:pStyle w:val="FootnoteText"/>
        <w:rPr>
          <w:lang w:val="en-US"/>
        </w:rPr>
      </w:pPr>
      <w:r>
        <w:rPr>
          <w:rStyle w:val="FootnoteReference"/>
        </w:rPr>
        <w:footnoteRef/>
      </w:r>
      <w:r>
        <w:t xml:space="preserve"> </w:t>
      </w:r>
      <w:r>
        <w:rPr>
          <w:lang w:val="en-US"/>
        </w:rPr>
        <w:t>As required by Rule 72(1)(f)</w:t>
      </w:r>
    </w:p>
  </w:footnote>
  <w:footnote w:id="15">
    <w:p w:rsidR="006579A3" w:rsidRPr="00C52A86" w:rsidRDefault="006579A3">
      <w:pPr>
        <w:pStyle w:val="FootnoteText"/>
        <w:rPr>
          <w:lang w:val="en-US"/>
        </w:rPr>
      </w:pPr>
      <w:r>
        <w:rPr>
          <w:rStyle w:val="FootnoteReference"/>
        </w:rPr>
        <w:footnoteRef/>
      </w:r>
      <w:r>
        <w:t xml:space="preserve"> </w:t>
      </w:r>
      <w:r>
        <w:rPr>
          <w:lang w:val="en-US"/>
        </w:rPr>
        <w:t>As required by Rule 72(1)(g)</w:t>
      </w:r>
    </w:p>
  </w:footnote>
  <w:footnote w:id="16">
    <w:p w:rsidR="006579A3" w:rsidRPr="005310EE" w:rsidRDefault="006579A3">
      <w:pPr>
        <w:pStyle w:val="FootnoteText"/>
        <w:rPr>
          <w:lang w:val="en-US"/>
        </w:rPr>
      </w:pPr>
      <w:r>
        <w:rPr>
          <w:rStyle w:val="FootnoteReference"/>
        </w:rPr>
        <w:footnoteRef/>
      </w:r>
      <w:r>
        <w:t xml:space="preserve"> </w:t>
      </w:r>
      <w:r>
        <w:rPr>
          <w:lang w:val="en-US"/>
        </w:rPr>
        <w:t>As required by Rule 72(1)(h)</w:t>
      </w:r>
    </w:p>
  </w:footnote>
  <w:footnote w:id="17">
    <w:p w:rsidR="006579A3" w:rsidRPr="00034E43" w:rsidRDefault="006579A3" w:rsidP="00034E43">
      <w:pPr>
        <w:pStyle w:val="FootnoteText"/>
        <w:rPr>
          <w:lang w:val="en-US"/>
        </w:rPr>
      </w:pPr>
      <w:r>
        <w:rPr>
          <w:rStyle w:val="FootnoteReference"/>
        </w:rPr>
        <w:footnoteRef/>
      </w:r>
      <w:r>
        <w:t xml:space="preserve"> </w:t>
      </w:r>
      <w:r>
        <w:rPr>
          <w:lang w:val="en-US"/>
        </w:rPr>
        <w:t>As required by Rule 72(1)(i)</w:t>
      </w:r>
    </w:p>
  </w:footnote>
  <w:footnote w:id="18">
    <w:p w:rsidR="006579A3" w:rsidRPr="00964D5B" w:rsidRDefault="006579A3">
      <w:pPr>
        <w:pStyle w:val="FootnoteText"/>
        <w:rPr>
          <w:lang w:val="en-US"/>
        </w:rPr>
      </w:pPr>
      <w:r>
        <w:rPr>
          <w:rStyle w:val="FootnoteReference"/>
        </w:rPr>
        <w:footnoteRef/>
      </w:r>
      <w:r>
        <w:t xml:space="preserve"> </w:t>
      </w:r>
      <w:r>
        <w:rPr>
          <w:lang w:val="en-US"/>
        </w:rPr>
        <w:t>See Rule 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1" w:type="dxa"/>
        <w:right w:w="71" w:type="dxa"/>
      </w:tblCellMar>
      <w:tblLook w:val="0000"/>
    </w:tblPr>
    <w:tblGrid>
      <w:gridCol w:w="4111"/>
    </w:tblGrid>
    <w:tr w:rsidR="006579A3">
      <w:trPr>
        <w:trHeight w:hRule="exact" w:val="220"/>
      </w:trPr>
      <w:tc>
        <w:tcPr>
          <w:tcW w:w="4111" w:type="dxa"/>
        </w:tcPr>
        <w:p w:rsidR="006579A3" w:rsidRDefault="00FE05B2">
          <w:pPr>
            <w:pStyle w:val="Header"/>
            <w:framePr w:hSpace="181" w:wrap="around" w:vAnchor="text" w:hAnchor="text" w:xAlign="right" w:y="1"/>
            <w:rPr>
              <w:b/>
            </w:rPr>
          </w:pPr>
          <w:r>
            <w:rPr>
              <w:b/>
            </w:rPr>
            <w:fldChar w:fldCharType="begin"/>
          </w:r>
          <w:r w:rsidR="006579A3">
            <w:rPr>
              <w:b/>
            </w:rPr>
            <w:instrText xml:space="preserve"> DocProperty KISClient \* charformat </w:instrText>
          </w:r>
          <w:r>
            <w:rPr>
              <w:b/>
            </w:rPr>
            <w:fldChar w:fldCharType="separate"/>
          </w:r>
          <w:r w:rsidR="006579A3">
            <w:rPr>
              <w:b/>
            </w:rPr>
            <w:t>Client name</w:t>
          </w:r>
          <w:r>
            <w:rPr>
              <w:b/>
            </w:rPr>
            <w:fldChar w:fldCharType="end"/>
          </w:r>
        </w:p>
      </w:tc>
    </w:tr>
    <w:tr w:rsidR="006579A3">
      <w:trPr>
        <w:trHeight w:hRule="exact" w:val="220"/>
      </w:trPr>
      <w:tc>
        <w:tcPr>
          <w:tcW w:w="4111" w:type="dxa"/>
        </w:tcPr>
        <w:p w:rsidR="006579A3" w:rsidRDefault="00FE05B2">
          <w:pPr>
            <w:pStyle w:val="Header"/>
            <w:framePr w:hSpace="181" w:wrap="around" w:vAnchor="text" w:hAnchor="text" w:xAlign="right" w:y="1"/>
          </w:pPr>
          <w:fldSimple w:instr=" DocProperty KISSubject  \* charformat ">
            <w:r w:rsidR="006579A3">
              <w:t>Report title</w:t>
            </w:r>
          </w:fldSimple>
        </w:p>
      </w:tc>
    </w:tr>
    <w:tr w:rsidR="006579A3">
      <w:tc>
        <w:tcPr>
          <w:tcW w:w="4111" w:type="dxa"/>
        </w:tcPr>
        <w:p w:rsidR="006579A3" w:rsidRDefault="00FE05B2">
          <w:pPr>
            <w:pStyle w:val="Header"/>
            <w:framePr w:hSpace="181" w:wrap="around" w:vAnchor="text" w:hAnchor="text" w:xAlign="right" w:y="1"/>
          </w:pPr>
          <w:r>
            <w:fldChar w:fldCharType="begin"/>
          </w:r>
          <w:r w:rsidR="006579A3">
            <w:instrText xml:space="preserve"> DocProperty KISHdrInfo \* charformat </w:instrText>
          </w:r>
          <w:r>
            <w:fldChar w:fldCharType="separate"/>
          </w:r>
          <w:r w:rsidR="006579A3">
            <w:t>Core service or market</w:t>
          </w:r>
        </w:p>
        <w:p w:rsidR="006579A3" w:rsidRDefault="006579A3">
          <w:pPr>
            <w:pStyle w:val="Header"/>
            <w:framePr w:hSpace="181" w:wrap="around" w:vAnchor="text" w:hAnchor="text" w:xAlign="right" w:y="1"/>
          </w:pPr>
          <w:r>
            <w:t>Date of issue</w:t>
          </w:r>
          <w:r w:rsidR="00FE05B2">
            <w:fldChar w:fldCharType="end"/>
          </w:r>
        </w:p>
      </w:tc>
    </w:tr>
  </w:tbl>
  <w:p w:rsidR="006579A3" w:rsidRDefault="00FE05B2">
    <w:pPr>
      <w:pStyle w:val="Header"/>
    </w:pPr>
    <w:r w:rsidRPr="00FE05B2">
      <w:rPr>
        <w:noProof/>
        <w:lang w:val="en-US"/>
      </w:rPr>
      <w:pict>
        <v:group id="_x0000_s2055" style="position:absolute;left:0;text-align:left;margin-left:0;margin-top:0;width:54pt;height:45.2pt;z-index:251659264;mso-position-horizontal-relative:text;mso-position-vertical-relative:text" coordorigin="8361,885" coordsize="2431,2036">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6" type="#_x0000_t147" style="position:absolute;left:8592;top:885;width:1938;height:2017" adj="9173056,10800" fillcolor="blue" strokecolor="blue">
            <v:shadow color="#868686"/>
            <v:textpath style="font-family:&quot;Verdana&quot;;font-size:12pt" fitshape="t" trim="t" string="INFRASTRUCTURE AND REGULATION &#10;&#10;SERVICES"/>
          </v:shape>
          <v:oval id="_x0000_s2057" style="position:absolute;left:8361;top:1084;width:2431;height:1837;flip:y" filled="f" stroked="f">
            <v:textbox style="mso-next-textbox:#_x0000_s2057">
              <w:txbxContent>
                <w:p w:rsidR="006579A3" w:rsidRPr="005458A4" w:rsidRDefault="006579A3" w:rsidP="005A1209">
                  <w:pPr>
                    <w:jc w:val="center"/>
                    <w:rPr>
                      <w:b/>
                      <w:color w:val="FF6600"/>
                      <w:sz w:val="32"/>
                      <w:szCs w:val="32"/>
                    </w:rPr>
                  </w:pPr>
                  <w:r w:rsidRPr="005458A4">
                    <w:rPr>
                      <w:b/>
                      <w:color w:val="FF6600"/>
                      <w:sz w:val="32"/>
                      <w:szCs w:val="32"/>
                    </w:rPr>
                    <w:t>IRS</w:t>
                  </w:r>
                </w:p>
              </w:txbxContent>
            </v:textbox>
          </v:oval>
          <w10:wrap type="topAndBottom"/>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A3" w:rsidRDefault="006579A3">
    <w:pPr>
      <w:pStyle w:val="Header"/>
      <w:tabs>
        <w:tab w:val="left" w:pos="284"/>
        <w:tab w:val="right" w:pos="8789"/>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A3" w:rsidRDefault="006579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164A884"/>
    <w:lvl w:ilvl="0">
      <w:start w:val="1"/>
      <w:numFmt w:val="decimal"/>
      <w:lvlText w:val="%1."/>
      <w:lvlJc w:val="left"/>
      <w:pPr>
        <w:tabs>
          <w:tab w:val="num" w:pos="1492"/>
        </w:tabs>
        <w:ind w:left="1492" w:hanging="360"/>
      </w:pPr>
    </w:lvl>
  </w:abstractNum>
  <w:abstractNum w:abstractNumId="1">
    <w:nsid w:val="FFFFFF7D"/>
    <w:multiLevelType w:val="singleLevel"/>
    <w:tmpl w:val="D1D440B2"/>
    <w:lvl w:ilvl="0">
      <w:start w:val="1"/>
      <w:numFmt w:val="decimal"/>
      <w:lvlText w:val="%1."/>
      <w:lvlJc w:val="left"/>
      <w:pPr>
        <w:tabs>
          <w:tab w:val="num" w:pos="1209"/>
        </w:tabs>
        <w:ind w:left="1209" w:hanging="360"/>
      </w:pPr>
    </w:lvl>
  </w:abstractNum>
  <w:abstractNum w:abstractNumId="2">
    <w:nsid w:val="FFFFFF7E"/>
    <w:multiLevelType w:val="singleLevel"/>
    <w:tmpl w:val="F9F60EB6"/>
    <w:lvl w:ilvl="0">
      <w:start w:val="1"/>
      <w:numFmt w:val="decimal"/>
      <w:lvlText w:val="%1."/>
      <w:lvlJc w:val="left"/>
      <w:pPr>
        <w:tabs>
          <w:tab w:val="num" w:pos="926"/>
        </w:tabs>
        <w:ind w:left="926" w:hanging="360"/>
      </w:pPr>
    </w:lvl>
  </w:abstractNum>
  <w:abstractNum w:abstractNumId="3">
    <w:nsid w:val="FFFFFF7F"/>
    <w:multiLevelType w:val="singleLevel"/>
    <w:tmpl w:val="67F8315C"/>
    <w:lvl w:ilvl="0">
      <w:start w:val="1"/>
      <w:numFmt w:val="decimal"/>
      <w:lvlText w:val="%1."/>
      <w:lvlJc w:val="left"/>
      <w:pPr>
        <w:tabs>
          <w:tab w:val="num" w:pos="643"/>
        </w:tabs>
        <w:ind w:left="643" w:hanging="360"/>
      </w:pPr>
    </w:lvl>
  </w:abstractNum>
  <w:abstractNum w:abstractNumId="4">
    <w:nsid w:val="FFFFFF80"/>
    <w:multiLevelType w:val="singleLevel"/>
    <w:tmpl w:val="5E4AA7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34E7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6AC3B0"/>
    <w:lvl w:ilvl="0">
      <w:start w:val="1"/>
      <w:numFmt w:val="bullet"/>
      <w:lvlText w:val=""/>
      <w:lvlJc w:val="left"/>
      <w:pPr>
        <w:tabs>
          <w:tab w:val="num" w:pos="360"/>
        </w:tabs>
        <w:ind w:left="360" w:hanging="360"/>
      </w:pPr>
      <w:rPr>
        <w:rFonts w:ascii="Wingdings" w:hAnsi="Wingdings" w:hint="default"/>
        <w:sz w:val="14"/>
      </w:rPr>
    </w:lvl>
  </w:abstractNum>
  <w:abstractNum w:abstractNumId="7">
    <w:nsid w:val="FFFFFF83"/>
    <w:multiLevelType w:val="singleLevel"/>
    <w:tmpl w:val="2F2632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03C8ED8"/>
    <w:lvl w:ilvl="0">
      <w:start w:val="1"/>
      <w:numFmt w:val="decimal"/>
      <w:lvlText w:val="%1."/>
      <w:lvlJc w:val="left"/>
      <w:pPr>
        <w:tabs>
          <w:tab w:val="num" w:pos="360"/>
        </w:tabs>
        <w:ind w:left="360" w:hanging="360"/>
      </w:pPr>
    </w:lvl>
  </w:abstractNum>
  <w:abstractNum w:abstractNumId="9">
    <w:nsid w:val="FFFFFF89"/>
    <w:multiLevelType w:val="singleLevel"/>
    <w:tmpl w:val="67EA18F4"/>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92AC5918"/>
    <w:lvl w:ilvl="0">
      <w:start w:val="1"/>
      <w:numFmt w:val="decimal"/>
      <w:lvlText w:val="%1"/>
      <w:legacy w:legacy="1" w:legacySpace="142" w:legacyIndent="0"/>
      <w:lvlJc w:val="left"/>
    </w:lvl>
    <w:lvl w:ilvl="1">
      <w:start w:val="1"/>
      <w:numFmt w:val="decimal"/>
      <w:lvlText w:val="%1.%2"/>
      <w:legacy w:legacy="1" w:legacySpace="142" w:legacyIndent="0"/>
      <w:lvlJc w:val="left"/>
    </w:lvl>
    <w:lvl w:ilvl="2">
      <w:start w:val="1"/>
      <w:numFmt w:val="decimal"/>
      <w:lvlText w:val="%1.%2.%3"/>
      <w:legacy w:legacy="1" w:legacySpace="142" w:legacyIndent="0"/>
      <w:lvlJc w:val="left"/>
    </w:lvl>
    <w:lvl w:ilvl="3">
      <w:start w:val="1"/>
      <w:numFmt w:val="decimal"/>
      <w:lvlText w:val="%1.%2.%3.%4"/>
      <w:legacy w:legacy="1" w:legacySpace="142" w:legacyIndent="0"/>
      <w:lvlJc w:val="left"/>
    </w:lvl>
    <w:lvl w:ilvl="4">
      <w:numFmt w:val="none"/>
      <w:suff w:val="nothing"/>
      <w:lvlText w:val=""/>
      <w:lvlJc w:val="left"/>
      <w:rPr>
        <w:rFonts w:ascii="Tms Rmn" w:hAnsi="Tms Rmn" w:hint="default"/>
        <w:b w:val="0"/>
        <w:i w:val="0"/>
        <w:strike w:val="0"/>
        <w:u w:val="none"/>
      </w:rPr>
    </w:lvl>
    <w:lvl w:ilvl="5">
      <w:numFmt w:val="none"/>
      <w:suff w:val="nothing"/>
      <w:lvlText w:val=""/>
      <w:lvlJc w:val="left"/>
      <w:rPr>
        <w:rFonts w:ascii="Tms Rmn" w:hAnsi="Tms Rmn" w:hint="default"/>
        <w:b w:val="0"/>
        <w:i w:val="0"/>
        <w:strike w:val="0"/>
        <w:u w:val="none"/>
      </w:rPr>
    </w:lvl>
    <w:lvl w:ilvl="6">
      <w:numFmt w:val="none"/>
      <w:suff w:val="nothing"/>
      <w:lvlText w:val=""/>
      <w:lvlJc w:val="left"/>
      <w:rPr>
        <w:rFonts w:ascii="Tms Rmn" w:hAnsi="Tms Rmn" w:hint="default"/>
        <w:b w:val="0"/>
        <w:i w:val="0"/>
        <w:strike w:val="0"/>
        <w:u w:val="none"/>
      </w:rPr>
    </w:lvl>
    <w:lvl w:ilvl="7">
      <w:numFmt w:val="none"/>
      <w:suff w:val="nothing"/>
      <w:lvlText w:val=""/>
      <w:lvlJc w:val="left"/>
      <w:rPr>
        <w:rFonts w:ascii="Tms Rmn" w:hAnsi="Tms Rmn" w:hint="default"/>
        <w:b w:val="0"/>
        <w:i w:val="0"/>
        <w:strike w:val="0"/>
        <w:u w:val="none"/>
      </w:rPr>
    </w:lvl>
    <w:lvl w:ilvl="8">
      <w:numFmt w:val="none"/>
      <w:suff w:val="nothing"/>
      <w:lvlText w:val=""/>
      <w:lvlJc w:val="left"/>
      <w:rPr>
        <w:rFonts w:ascii="Tms Rmn" w:hAnsi="Tms Rmn" w:hint="default"/>
        <w:b w:val="0"/>
        <w:i w:val="0"/>
        <w:strike w:val="0"/>
        <w:u w:val="none"/>
      </w:rPr>
    </w:lvl>
  </w:abstractNum>
  <w:abstractNum w:abstractNumId="11">
    <w:nsid w:val="01A703D2"/>
    <w:multiLevelType w:val="multilevel"/>
    <w:tmpl w:val="3E06D15C"/>
    <w:lvl w:ilvl="0">
      <w:start w:val="1"/>
      <w:numFmt w:val="bullet"/>
      <w:lvlText w:val=""/>
      <w:lvlJc w:val="left"/>
      <w:pPr>
        <w:tabs>
          <w:tab w:val="num" w:pos="340"/>
        </w:tabs>
        <w:ind w:left="340" w:hanging="340"/>
      </w:pPr>
      <w:rPr>
        <w:rFonts w:ascii="Wingdings" w:hAnsi="Wingdings" w:hint="default"/>
        <w:color w:val="FF0000"/>
        <w:sz w:val="18"/>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20F2D7B"/>
    <w:multiLevelType w:val="multilevel"/>
    <w:tmpl w:val="9E489872"/>
    <w:lvl w:ilvl="0">
      <w:start w:val="1"/>
      <w:numFmt w:val="bullet"/>
      <w:lvlText w:val=""/>
      <w:lvlJc w:val="left"/>
      <w:pPr>
        <w:tabs>
          <w:tab w:val="num" w:pos="340"/>
        </w:tabs>
        <w:ind w:left="340" w:hanging="340"/>
      </w:pPr>
      <w:rPr>
        <w:rFonts w:ascii="Wingdings" w:hAnsi="Wingdings" w:hint="default"/>
        <w:color w:val="FF6600"/>
        <w:sz w:val="18"/>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2AD6666"/>
    <w:multiLevelType w:val="hybridMultilevel"/>
    <w:tmpl w:val="506EE9C4"/>
    <w:lvl w:ilvl="0" w:tplc="AB904222">
      <w:start w:val="1"/>
      <w:numFmt w:val="bullet"/>
      <w:lvlText w:val=""/>
      <w:lvlJc w:val="left"/>
      <w:pPr>
        <w:tabs>
          <w:tab w:val="num" w:pos="340"/>
        </w:tabs>
        <w:ind w:left="340" w:hanging="340"/>
      </w:pPr>
      <w:rPr>
        <w:rFonts w:ascii="Wingdings" w:hAnsi="Wingdings" w:hint="default"/>
        <w:color w:val="FF660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A07144"/>
    <w:multiLevelType w:val="hybridMultilevel"/>
    <w:tmpl w:val="DC7AE85E"/>
    <w:lvl w:ilvl="0" w:tplc="39C46B38">
      <w:start w:val="1"/>
      <w:numFmt w:val="bullet"/>
      <w:pStyle w:val="ListBullet"/>
      <w:lvlText w:val=""/>
      <w:lvlJc w:val="left"/>
      <w:pPr>
        <w:tabs>
          <w:tab w:val="num" w:pos="340"/>
        </w:tabs>
        <w:ind w:left="340" w:hanging="340"/>
      </w:pPr>
      <w:rPr>
        <w:rFonts w:ascii="Wingdings" w:hAnsi="Wingdings" w:hint="default"/>
        <w:color w:val="auto"/>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5A2E99"/>
    <w:multiLevelType w:val="multilevel"/>
    <w:tmpl w:val="70A86B60"/>
    <w:lvl w:ilvl="0">
      <w:start w:val="1"/>
      <w:numFmt w:val="decimal"/>
      <w:lvlText w:val="%1"/>
      <w:lvlJc w:val="left"/>
      <w:pPr>
        <w:tabs>
          <w:tab w:val="num" w:pos="0"/>
        </w:tabs>
        <w:ind w:left="0"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58E68C4"/>
    <w:multiLevelType w:val="multilevel"/>
    <w:tmpl w:val="30ACA43A"/>
    <w:lvl w:ilvl="0">
      <w:start w:val="1"/>
      <w:numFmt w:val="bullet"/>
      <w:lvlText w:val=""/>
      <w:lvlJc w:val="left"/>
      <w:pPr>
        <w:tabs>
          <w:tab w:val="num" w:pos="340"/>
        </w:tabs>
        <w:ind w:left="340" w:hanging="340"/>
      </w:pPr>
      <w:rPr>
        <w:rFonts w:ascii="Wingdings" w:hAnsi="Wingdings" w:hint="default"/>
        <w:color w:val="981020"/>
        <w:sz w:val="18"/>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2C00EF"/>
    <w:multiLevelType w:val="multilevel"/>
    <w:tmpl w:val="DB76DE98"/>
    <w:lvl w:ilvl="0">
      <w:start w:val="1"/>
      <w:numFmt w:val="bullet"/>
      <w:lvlText w:val=""/>
      <w:lvlJc w:val="left"/>
      <w:pPr>
        <w:tabs>
          <w:tab w:val="num" w:pos="700"/>
        </w:tabs>
        <w:ind w:left="700" w:hanging="360"/>
      </w:pPr>
      <w:rPr>
        <w:rFonts w:ascii="Symbol" w:hAnsi="Symbol" w:hint="default"/>
      </w:rPr>
    </w:lvl>
    <w:lvl w:ilvl="1">
      <w:start w:val="1"/>
      <w:numFmt w:val="decimal"/>
      <w:lvlText w:val="%1.%2"/>
      <w:lvlJc w:val="left"/>
      <w:pPr>
        <w:tabs>
          <w:tab w:val="num" w:pos="1304"/>
        </w:tabs>
        <w:ind w:left="1304" w:hanging="964"/>
      </w:pPr>
    </w:lvl>
    <w:lvl w:ilvl="2">
      <w:start w:val="1"/>
      <w:numFmt w:val="decimal"/>
      <w:lvlText w:val="%1.%2.%3"/>
      <w:lvlJc w:val="left"/>
      <w:pPr>
        <w:tabs>
          <w:tab w:val="num" w:pos="1304"/>
        </w:tabs>
        <w:ind w:left="1304" w:hanging="964"/>
      </w:pPr>
    </w:lvl>
    <w:lvl w:ilvl="3">
      <w:start w:val="1"/>
      <w:numFmt w:val="decimal"/>
      <w:lvlText w:val="%1.%2.%3.%4"/>
      <w:lvlJc w:val="left"/>
      <w:pPr>
        <w:tabs>
          <w:tab w:val="num" w:pos="1324"/>
        </w:tabs>
        <w:ind w:left="1304" w:hanging="964"/>
      </w:pPr>
    </w:lvl>
    <w:lvl w:ilvl="4">
      <w:start w:val="1"/>
      <w:numFmt w:val="decimal"/>
      <w:lvlText w:val="%1.%2.%3.%4.%5"/>
      <w:lvlJc w:val="left"/>
      <w:pPr>
        <w:tabs>
          <w:tab w:val="num" w:pos="2312"/>
        </w:tabs>
        <w:ind w:left="2312" w:hanging="1008"/>
      </w:pPr>
    </w:lvl>
    <w:lvl w:ilvl="5">
      <w:start w:val="1"/>
      <w:numFmt w:val="decimal"/>
      <w:lvlText w:val="%1.%2.%3.%4.%5.%6"/>
      <w:lvlJc w:val="left"/>
      <w:pPr>
        <w:tabs>
          <w:tab w:val="num" w:pos="2456"/>
        </w:tabs>
        <w:ind w:left="2456" w:hanging="1152"/>
      </w:pPr>
    </w:lvl>
    <w:lvl w:ilvl="6">
      <w:start w:val="1"/>
      <w:numFmt w:val="decimal"/>
      <w:lvlText w:val="%1.%2.%3.%4.%5.%6.%7"/>
      <w:lvlJc w:val="left"/>
      <w:pPr>
        <w:tabs>
          <w:tab w:val="num" w:pos="2600"/>
        </w:tabs>
        <w:ind w:left="2600" w:hanging="1296"/>
      </w:pPr>
    </w:lvl>
    <w:lvl w:ilvl="7">
      <w:start w:val="1"/>
      <w:numFmt w:val="decimal"/>
      <w:lvlText w:val="%1.%2.%3.%4.%5.%6.%7.%8"/>
      <w:lvlJc w:val="left"/>
      <w:pPr>
        <w:tabs>
          <w:tab w:val="num" w:pos="2744"/>
        </w:tabs>
        <w:ind w:left="2744" w:hanging="1440"/>
      </w:pPr>
    </w:lvl>
    <w:lvl w:ilvl="8">
      <w:start w:val="1"/>
      <w:numFmt w:val="decimal"/>
      <w:lvlText w:val="%1.%2.%3.%4.%5.%6.%7.%8.%9"/>
      <w:lvlJc w:val="left"/>
      <w:pPr>
        <w:tabs>
          <w:tab w:val="num" w:pos="2888"/>
        </w:tabs>
        <w:ind w:left="2888" w:hanging="1584"/>
      </w:pPr>
    </w:lvl>
  </w:abstractNum>
  <w:abstractNum w:abstractNumId="18">
    <w:nsid w:val="3B002DDB"/>
    <w:multiLevelType w:val="multilevel"/>
    <w:tmpl w:val="38CE8BEA"/>
    <w:lvl w:ilvl="0">
      <w:start w:val="1"/>
      <w:numFmt w:val="bullet"/>
      <w:lvlText w:val=""/>
      <w:lvlJc w:val="left"/>
      <w:pPr>
        <w:tabs>
          <w:tab w:val="num" w:pos="680"/>
        </w:tabs>
        <w:ind w:left="680" w:hanging="340"/>
      </w:pPr>
      <w:rPr>
        <w:rFonts w:ascii="Wingdings" w:hAnsi="Wingdings" w:cs="Times New Roman"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C3B60EA"/>
    <w:multiLevelType w:val="multilevel"/>
    <w:tmpl w:val="70A86B60"/>
    <w:lvl w:ilvl="0">
      <w:start w:val="1"/>
      <w:numFmt w:val="decimal"/>
      <w:pStyle w:val="Heading1"/>
      <w:lvlText w:val="%1"/>
      <w:lvlJc w:val="left"/>
      <w:pPr>
        <w:tabs>
          <w:tab w:val="num" w:pos="0"/>
        </w:tabs>
        <w:ind w:left="0" w:hanging="964"/>
      </w:pPr>
    </w:lvl>
    <w:lvl w:ilvl="1">
      <w:start w:val="1"/>
      <w:numFmt w:val="decimal"/>
      <w:pStyle w:val="Heading2"/>
      <w:lvlText w:val="%1.%2"/>
      <w:lvlJc w:val="left"/>
      <w:pPr>
        <w:tabs>
          <w:tab w:val="num" w:pos="0"/>
        </w:tabs>
        <w:ind w:left="0" w:hanging="964"/>
      </w:pPr>
    </w:lvl>
    <w:lvl w:ilvl="2">
      <w:start w:val="1"/>
      <w:numFmt w:val="decimal"/>
      <w:pStyle w:val="Heading3"/>
      <w:lvlText w:val="%1.%2.%3"/>
      <w:lvlJc w:val="left"/>
      <w:pPr>
        <w:tabs>
          <w:tab w:val="num" w:pos="964"/>
        </w:tabs>
        <w:ind w:left="964" w:hanging="964"/>
      </w:pPr>
    </w:lvl>
    <w:lvl w:ilvl="3">
      <w:start w:val="1"/>
      <w:numFmt w:val="decimal"/>
      <w:pStyle w:val="Heading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E186085"/>
    <w:multiLevelType w:val="singleLevel"/>
    <w:tmpl w:val="15F8493A"/>
    <w:lvl w:ilvl="0">
      <w:numFmt w:val="bullet"/>
      <w:pStyle w:val="Dot"/>
      <w:lvlText w:val=""/>
      <w:lvlJc w:val="left"/>
      <w:pPr>
        <w:tabs>
          <w:tab w:val="num" w:pos="360"/>
        </w:tabs>
        <w:ind w:left="360" w:hanging="360"/>
      </w:pPr>
      <w:rPr>
        <w:rFonts w:ascii="Symbol" w:hAnsi="Symbol" w:hint="default"/>
      </w:rPr>
    </w:lvl>
  </w:abstractNum>
  <w:abstractNum w:abstractNumId="21">
    <w:nsid w:val="49114E07"/>
    <w:multiLevelType w:val="multilevel"/>
    <w:tmpl w:val="21BCAA68"/>
    <w:lvl w:ilvl="0">
      <w:start w:val="1"/>
      <w:numFmt w:val="bullet"/>
      <w:lvlText w:val=""/>
      <w:lvlJc w:val="left"/>
      <w:pPr>
        <w:tabs>
          <w:tab w:val="num" w:pos="340"/>
        </w:tabs>
        <w:ind w:left="340" w:hanging="340"/>
      </w:pPr>
      <w:rPr>
        <w:rFonts w:ascii="Wingdings" w:hAnsi="Wingdings" w:hint="default"/>
        <w:color w:val="FF0000"/>
        <w:sz w:val="18"/>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D226979"/>
    <w:multiLevelType w:val="multilevel"/>
    <w:tmpl w:val="B414F416"/>
    <w:lvl w:ilvl="0">
      <w:start w:val="1"/>
      <w:numFmt w:val="bullet"/>
      <w:lvlText w:val=""/>
      <w:lvlJc w:val="left"/>
      <w:pPr>
        <w:tabs>
          <w:tab w:val="num" w:pos="680"/>
        </w:tabs>
        <w:ind w:left="680" w:hanging="340"/>
      </w:pPr>
      <w:rPr>
        <w:rFonts w:ascii="Wingdings" w:hAnsi="Wingdings" w:cs="Times New Roman" w:hint="default"/>
        <w:color w:val="9810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33A1ED2"/>
    <w:multiLevelType w:val="multilevel"/>
    <w:tmpl w:val="30ACA43A"/>
    <w:lvl w:ilvl="0">
      <w:start w:val="1"/>
      <w:numFmt w:val="bullet"/>
      <w:lvlText w:val=""/>
      <w:lvlJc w:val="left"/>
      <w:pPr>
        <w:tabs>
          <w:tab w:val="num" w:pos="340"/>
        </w:tabs>
        <w:ind w:left="340" w:hanging="340"/>
      </w:pPr>
      <w:rPr>
        <w:rFonts w:ascii="Wingdings" w:hAnsi="Wingdings" w:hint="default"/>
        <w:color w:val="981020"/>
        <w:sz w:val="18"/>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DB81BC0"/>
    <w:multiLevelType w:val="hybridMultilevel"/>
    <w:tmpl w:val="05725A88"/>
    <w:lvl w:ilvl="0" w:tplc="4AE6D862">
      <w:start w:val="1"/>
      <w:numFmt w:val="bullet"/>
      <w:pStyle w:val="AAdotpoint1"/>
      <w:lvlText w:val=""/>
      <w:lvlJc w:val="left"/>
      <w:pPr>
        <w:tabs>
          <w:tab w:val="num" w:pos="360"/>
        </w:tabs>
        <w:ind w:left="360" w:hanging="360"/>
      </w:pPr>
      <w:rPr>
        <w:rFonts w:ascii="Symbol" w:hAnsi="Symbol" w:hint="default"/>
      </w:rPr>
    </w:lvl>
    <w:lvl w:ilvl="1" w:tplc="0C090019" w:tentative="1">
      <w:start w:val="1"/>
      <w:numFmt w:val="bullet"/>
      <w:lvlText w:val="o"/>
      <w:lvlJc w:val="left"/>
      <w:pPr>
        <w:tabs>
          <w:tab w:val="num" w:pos="720"/>
        </w:tabs>
        <w:ind w:left="720" w:hanging="360"/>
      </w:pPr>
      <w:rPr>
        <w:rFonts w:ascii="Courier New" w:hAnsi="Courier New" w:cs="Courier New" w:hint="default"/>
      </w:rPr>
    </w:lvl>
    <w:lvl w:ilvl="2" w:tplc="0C09001B" w:tentative="1">
      <w:start w:val="1"/>
      <w:numFmt w:val="bullet"/>
      <w:lvlText w:val=""/>
      <w:lvlJc w:val="left"/>
      <w:pPr>
        <w:tabs>
          <w:tab w:val="num" w:pos="1440"/>
        </w:tabs>
        <w:ind w:left="1440" w:hanging="360"/>
      </w:pPr>
      <w:rPr>
        <w:rFonts w:ascii="Wingdings" w:hAnsi="Wingdings" w:hint="default"/>
      </w:rPr>
    </w:lvl>
    <w:lvl w:ilvl="3" w:tplc="0C09000F" w:tentative="1">
      <w:start w:val="1"/>
      <w:numFmt w:val="bullet"/>
      <w:lvlText w:val=""/>
      <w:lvlJc w:val="left"/>
      <w:pPr>
        <w:tabs>
          <w:tab w:val="num" w:pos="2160"/>
        </w:tabs>
        <w:ind w:left="2160" w:hanging="360"/>
      </w:pPr>
      <w:rPr>
        <w:rFonts w:ascii="Symbol" w:hAnsi="Symbol" w:hint="default"/>
      </w:rPr>
    </w:lvl>
    <w:lvl w:ilvl="4" w:tplc="0C090019" w:tentative="1">
      <w:start w:val="1"/>
      <w:numFmt w:val="bullet"/>
      <w:lvlText w:val="o"/>
      <w:lvlJc w:val="left"/>
      <w:pPr>
        <w:tabs>
          <w:tab w:val="num" w:pos="2880"/>
        </w:tabs>
        <w:ind w:left="2880" w:hanging="360"/>
      </w:pPr>
      <w:rPr>
        <w:rFonts w:ascii="Courier New" w:hAnsi="Courier New" w:cs="Courier New" w:hint="default"/>
      </w:rPr>
    </w:lvl>
    <w:lvl w:ilvl="5" w:tplc="0C09001B" w:tentative="1">
      <w:start w:val="1"/>
      <w:numFmt w:val="bullet"/>
      <w:lvlText w:val=""/>
      <w:lvlJc w:val="left"/>
      <w:pPr>
        <w:tabs>
          <w:tab w:val="num" w:pos="3600"/>
        </w:tabs>
        <w:ind w:left="3600" w:hanging="360"/>
      </w:pPr>
      <w:rPr>
        <w:rFonts w:ascii="Wingdings" w:hAnsi="Wingdings" w:hint="default"/>
      </w:rPr>
    </w:lvl>
    <w:lvl w:ilvl="6" w:tplc="0C09000F" w:tentative="1">
      <w:start w:val="1"/>
      <w:numFmt w:val="bullet"/>
      <w:lvlText w:val=""/>
      <w:lvlJc w:val="left"/>
      <w:pPr>
        <w:tabs>
          <w:tab w:val="num" w:pos="4320"/>
        </w:tabs>
        <w:ind w:left="4320" w:hanging="360"/>
      </w:pPr>
      <w:rPr>
        <w:rFonts w:ascii="Symbol" w:hAnsi="Symbol" w:hint="default"/>
      </w:rPr>
    </w:lvl>
    <w:lvl w:ilvl="7" w:tplc="0C090019" w:tentative="1">
      <w:start w:val="1"/>
      <w:numFmt w:val="bullet"/>
      <w:lvlText w:val="o"/>
      <w:lvlJc w:val="left"/>
      <w:pPr>
        <w:tabs>
          <w:tab w:val="num" w:pos="5040"/>
        </w:tabs>
        <w:ind w:left="5040" w:hanging="360"/>
      </w:pPr>
      <w:rPr>
        <w:rFonts w:ascii="Courier New" w:hAnsi="Courier New" w:cs="Courier New" w:hint="default"/>
      </w:rPr>
    </w:lvl>
    <w:lvl w:ilvl="8" w:tplc="0C09001B" w:tentative="1">
      <w:start w:val="1"/>
      <w:numFmt w:val="bullet"/>
      <w:lvlText w:val=""/>
      <w:lvlJc w:val="left"/>
      <w:pPr>
        <w:tabs>
          <w:tab w:val="num" w:pos="5760"/>
        </w:tabs>
        <w:ind w:left="5760" w:hanging="360"/>
      </w:pPr>
      <w:rPr>
        <w:rFonts w:ascii="Wingdings" w:hAnsi="Wingdings" w:hint="default"/>
      </w:rPr>
    </w:lvl>
  </w:abstractNum>
  <w:abstractNum w:abstractNumId="25">
    <w:nsid w:val="6C4030FF"/>
    <w:multiLevelType w:val="singleLevel"/>
    <w:tmpl w:val="179C0B52"/>
    <w:lvl w:ilvl="0">
      <w:start w:val="1"/>
      <w:numFmt w:val="bullet"/>
      <w:lvlText w:val="-"/>
      <w:lvlJc w:val="left"/>
      <w:pPr>
        <w:tabs>
          <w:tab w:val="num" w:pos="680"/>
        </w:tabs>
        <w:ind w:left="680" w:hanging="340"/>
      </w:pPr>
      <w:rPr>
        <w:rFonts w:ascii="Times New Roman" w:hAnsi="Times New Roman" w:cs="Times New Roman" w:hint="default"/>
        <w:color w:val="0000FF"/>
      </w:rPr>
    </w:lvl>
  </w:abstractNum>
  <w:abstractNum w:abstractNumId="26">
    <w:nsid w:val="70B65200"/>
    <w:multiLevelType w:val="hybridMultilevel"/>
    <w:tmpl w:val="D8A274CE"/>
    <w:lvl w:ilvl="0" w:tplc="45CE7AE4">
      <w:start w:val="1"/>
      <w:numFmt w:val="bullet"/>
      <w:pStyle w:val="ListBullet2"/>
      <w:lvlText w:val=""/>
      <w:lvlJc w:val="left"/>
      <w:pPr>
        <w:tabs>
          <w:tab w:val="num" w:pos="680"/>
        </w:tabs>
        <w:ind w:left="680" w:hanging="340"/>
      </w:pPr>
      <w:rPr>
        <w:rFonts w:ascii="Wingdings"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7E5F97"/>
    <w:multiLevelType w:val="multilevel"/>
    <w:tmpl w:val="CE12316E"/>
    <w:lvl w:ilvl="0">
      <w:start w:val="1"/>
      <w:numFmt w:val="upperLetter"/>
      <w:pStyle w:val="AppendixHeading"/>
      <w:lvlText w:val="%1"/>
      <w:lvlJc w:val="left"/>
      <w:pPr>
        <w:tabs>
          <w:tab w:val="num" w:pos="964"/>
        </w:tabs>
        <w:ind w:left="964" w:hanging="964"/>
      </w:pPr>
    </w:lvl>
    <w:lvl w:ilvl="1">
      <w:start w:val="1"/>
      <w:numFmt w:val="decimal"/>
      <w:pStyle w:val="AppendixHeading2"/>
      <w:lvlText w:val="%1.%2"/>
      <w:lvlJc w:val="left"/>
      <w:pPr>
        <w:tabs>
          <w:tab w:val="num" w:pos="964"/>
        </w:tabs>
        <w:ind w:left="964" w:hanging="964"/>
      </w:pPr>
    </w:lvl>
    <w:lvl w:ilvl="2">
      <w:start w:val="1"/>
      <w:numFmt w:val="decimal"/>
      <w:pStyle w:val="AppendixHeading3"/>
      <w:lvlText w:val="%1.%2.%3"/>
      <w:lvlJc w:val="left"/>
      <w:pPr>
        <w:tabs>
          <w:tab w:val="num" w:pos="964"/>
        </w:tabs>
        <w:ind w:left="964" w:hanging="964"/>
      </w:pPr>
    </w:lvl>
    <w:lvl w:ilvl="3">
      <w:start w:val="1"/>
      <w:numFmt w:val="decimal"/>
      <w:pStyle w:val="AppendixHeading4"/>
      <w:lvlText w:val="%1.%2.%3.%4"/>
      <w:lvlJc w:val="left"/>
      <w:pPr>
        <w:tabs>
          <w:tab w:val="num" w:pos="964"/>
        </w:tabs>
        <w:ind w:left="964" w:hanging="964"/>
      </w:pPr>
    </w:lvl>
    <w:lvl w:ilvl="4">
      <w:start w:val="1"/>
      <w:numFmt w:val="decimal"/>
      <w:lvlText w:val="(%5)"/>
      <w:lvlJc w:val="left"/>
      <w:pPr>
        <w:tabs>
          <w:tab w:val="num" w:pos="4204"/>
        </w:tabs>
        <w:ind w:left="3844" w:firstLine="0"/>
      </w:pPr>
    </w:lvl>
    <w:lvl w:ilvl="5">
      <w:start w:val="1"/>
      <w:numFmt w:val="lowerLetter"/>
      <w:lvlText w:val="(%6)"/>
      <w:lvlJc w:val="left"/>
      <w:pPr>
        <w:tabs>
          <w:tab w:val="num" w:pos="4924"/>
        </w:tabs>
        <w:ind w:left="4564" w:firstLine="0"/>
      </w:pPr>
    </w:lvl>
    <w:lvl w:ilvl="6">
      <w:start w:val="1"/>
      <w:numFmt w:val="lowerRoman"/>
      <w:lvlText w:val="(%7)"/>
      <w:lvlJc w:val="left"/>
      <w:pPr>
        <w:tabs>
          <w:tab w:val="num" w:pos="5644"/>
        </w:tabs>
        <w:ind w:left="5284" w:firstLine="0"/>
      </w:pPr>
    </w:lvl>
    <w:lvl w:ilvl="7">
      <w:start w:val="1"/>
      <w:numFmt w:val="lowerLetter"/>
      <w:lvlText w:val="(%8)"/>
      <w:lvlJc w:val="left"/>
      <w:pPr>
        <w:tabs>
          <w:tab w:val="num" w:pos="6364"/>
        </w:tabs>
        <w:ind w:left="6004" w:firstLine="0"/>
      </w:pPr>
    </w:lvl>
    <w:lvl w:ilvl="8">
      <w:start w:val="1"/>
      <w:numFmt w:val="lowerRoman"/>
      <w:lvlText w:val="(%9)"/>
      <w:lvlJc w:val="left"/>
      <w:pPr>
        <w:tabs>
          <w:tab w:val="num" w:pos="7084"/>
        </w:tabs>
        <w:ind w:left="6724" w:firstLine="0"/>
      </w:pPr>
    </w:lvl>
  </w:abstractNum>
  <w:num w:numId="1">
    <w:abstractNumId w:val="10"/>
  </w:num>
  <w:num w:numId="2">
    <w:abstractNumId w:val="25"/>
  </w:num>
  <w:num w:numId="3">
    <w:abstractNumId w:val="13"/>
  </w:num>
  <w:num w:numId="4">
    <w:abstractNumId w:val="19"/>
  </w:num>
  <w:num w:numId="5">
    <w:abstractNumId w:val="27"/>
  </w:num>
  <w:num w:numId="6">
    <w:abstractNumId w:val="6"/>
  </w:num>
  <w:num w:numId="7">
    <w:abstractNumId w:val="6"/>
  </w:num>
  <w:num w:numId="8">
    <w:abstractNumId w:val="5"/>
  </w:num>
  <w:num w:numId="9">
    <w:abstractNumId w:val="5"/>
  </w:num>
  <w:num w:numId="10">
    <w:abstractNumId w:val="15"/>
  </w:num>
  <w:num w:numId="11">
    <w:abstractNumId w:val="12"/>
  </w:num>
  <w:num w:numId="12">
    <w:abstractNumId w:val="14"/>
  </w:num>
  <w:num w:numId="13">
    <w:abstractNumId w:val="26"/>
  </w:num>
  <w:num w:numId="14">
    <w:abstractNumId w:val="11"/>
  </w:num>
  <w:num w:numId="15">
    <w:abstractNumId w:val="21"/>
  </w:num>
  <w:num w:numId="16">
    <w:abstractNumId w:val="18"/>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23"/>
  </w:num>
  <w:num w:numId="25">
    <w:abstractNumId w:val="22"/>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26"/>
  </w:num>
  <w:num w:numId="36">
    <w:abstractNumId w:val="26"/>
  </w:num>
  <w:num w:numId="37">
    <w:abstractNumId w:val="26"/>
  </w:num>
  <w:num w:numId="38">
    <w:abstractNumId w:val="17"/>
  </w:num>
  <w:num w:numId="39">
    <w:abstractNumId w:val="26"/>
  </w:num>
  <w:num w:numId="40">
    <w:abstractNumId w:val="9"/>
  </w:num>
  <w:num w:numId="41">
    <w:abstractNumId w:val="7"/>
  </w:num>
  <w:num w:numId="42">
    <w:abstractNumId w:val="14"/>
  </w:num>
  <w:num w:numId="43">
    <w:abstractNumId w:val="26"/>
  </w:num>
  <w:num w:numId="44">
    <w:abstractNumId w:val="24"/>
  </w:num>
  <w:num w:numId="45">
    <w:abstractNumId w:val="20"/>
  </w:num>
  <w:num w:numId="46">
    <w:abstractNumId w:val="19"/>
  </w:num>
  <w:num w:numId="47">
    <w:abstractNumId w:val="19"/>
  </w:num>
  <w:num w:numId="48">
    <w:abstractNumId w:val="14"/>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isplayBackgroundShape/>
  <w:proofState w:spelling="clean" w:grammar="clean"/>
  <w:stylePaneFormatFilter w:val="1F08"/>
  <w:doNotTrackMoves/>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SingleBorderforContiguousCells/>
    <w:showBreaksInFrames/>
    <w:suppressTopSpacing/>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cbrvpwxfs01\home$\jpick\RBP gas transmission 2012 - admin  - AER final decision - Final - AER access arrangement information - For Web Upload (27 Aug).docx"/>
    <w:docVar w:name="Num3Paras" w:val="No"/>
    <w:docVar w:name="Orientation" w:val="Portrait"/>
    <w:docVar w:name="ReptStyle" w:val=" 0"/>
  </w:docVars>
  <w:rsids>
    <w:rsidRoot w:val="0047306B"/>
    <w:rsid w:val="00004283"/>
    <w:rsid w:val="00006589"/>
    <w:rsid w:val="00006A19"/>
    <w:rsid w:val="00012CB5"/>
    <w:rsid w:val="00023543"/>
    <w:rsid w:val="00032E6F"/>
    <w:rsid w:val="00033EE6"/>
    <w:rsid w:val="00034E43"/>
    <w:rsid w:val="00037374"/>
    <w:rsid w:val="00037CE6"/>
    <w:rsid w:val="00054A97"/>
    <w:rsid w:val="00057E28"/>
    <w:rsid w:val="0006033B"/>
    <w:rsid w:val="000656AD"/>
    <w:rsid w:val="0007383D"/>
    <w:rsid w:val="00075181"/>
    <w:rsid w:val="00076087"/>
    <w:rsid w:val="00076D6F"/>
    <w:rsid w:val="000816FF"/>
    <w:rsid w:val="000821F6"/>
    <w:rsid w:val="00083D6B"/>
    <w:rsid w:val="000853DB"/>
    <w:rsid w:val="00086294"/>
    <w:rsid w:val="000863B7"/>
    <w:rsid w:val="00093EEA"/>
    <w:rsid w:val="000A0AFB"/>
    <w:rsid w:val="000A2BD9"/>
    <w:rsid w:val="000A2D21"/>
    <w:rsid w:val="000A687A"/>
    <w:rsid w:val="000A6A51"/>
    <w:rsid w:val="000B15C5"/>
    <w:rsid w:val="000B4513"/>
    <w:rsid w:val="000B5A3F"/>
    <w:rsid w:val="000B746E"/>
    <w:rsid w:val="000B7644"/>
    <w:rsid w:val="000C3D52"/>
    <w:rsid w:val="000C65E5"/>
    <w:rsid w:val="000C7E7E"/>
    <w:rsid w:val="000D141B"/>
    <w:rsid w:val="000E0FD0"/>
    <w:rsid w:val="000E51CF"/>
    <w:rsid w:val="000F0AE7"/>
    <w:rsid w:val="000F37AA"/>
    <w:rsid w:val="000F67D9"/>
    <w:rsid w:val="00101F38"/>
    <w:rsid w:val="001070B9"/>
    <w:rsid w:val="00110C8A"/>
    <w:rsid w:val="0012477B"/>
    <w:rsid w:val="00124CE8"/>
    <w:rsid w:val="001312AF"/>
    <w:rsid w:val="00132BDC"/>
    <w:rsid w:val="00132F18"/>
    <w:rsid w:val="00140044"/>
    <w:rsid w:val="0015072B"/>
    <w:rsid w:val="00150CCE"/>
    <w:rsid w:val="00151967"/>
    <w:rsid w:val="0015235F"/>
    <w:rsid w:val="00153AB1"/>
    <w:rsid w:val="00154112"/>
    <w:rsid w:val="00156955"/>
    <w:rsid w:val="00161BE8"/>
    <w:rsid w:val="00162295"/>
    <w:rsid w:val="001636B0"/>
    <w:rsid w:val="00166A0B"/>
    <w:rsid w:val="00171FBA"/>
    <w:rsid w:val="00176027"/>
    <w:rsid w:val="001766EE"/>
    <w:rsid w:val="00180A36"/>
    <w:rsid w:val="0018256D"/>
    <w:rsid w:val="0018342E"/>
    <w:rsid w:val="001858DB"/>
    <w:rsid w:val="00196F86"/>
    <w:rsid w:val="001A23CD"/>
    <w:rsid w:val="001A7673"/>
    <w:rsid w:val="001B7D1A"/>
    <w:rsid w:val="001C2D20"/>
    <w:rsid w:val="001C57A5"/>
    <w:rsid w:val="001C6849"/>
    <w:rsid w:val="001D1240"/>
    <w:rsid w:val="001D222F"/>
    <w:rsid w:val="001F655A"/>
    <w:rsid w:val="00200541"/>
    <w:rsid w:val="00200741"/>
    <w:rsid w:val="0021118A"/>
    <w:rsid w:val="00214444"/>
    <w:rsid w:val="002144DD"/>
    <w:rsid w:val="00216B42"/>
    <w:rsid w:val="00225CD0"/>
    <w:rsid w:val="0023074A"/>
    <w:rsid w:val="00236DF6"/>
    <w:rsid w:val="00240A64"/>
    <w:rsid w:val="00241C9C"/>
    <w:rsid w:val="00246FC6"/>
    <w:rsid w:val="00261D20"/>
    <w:rsid w:val="00263C10"/>
    <w:rsid w:val="00263C59"/>
    <w:rsid w:val="00263D04"/>
    <w:rsid w:val="0027048A"/>
    <w:rsid w:val="00271BE8"/>
    <w:rsid w:val="00272BC7"/>
    <w:rsid w:val="0027443E"/>
    <w:rsid w:val="00276561"/>
    <w:rsid w:val="002813D7"/>
    <w:rsid w:val="00281545"/>
    <w:rsid w:val="0028260E"/>
    <w:rsid w:val="00284340"/>
    <w:rsid w:val="00285F95"/>
    <w:rsid w:val="0028611C"/>
    <w:rsid w:val="00290981"/>
    <w:rsid w:val="002950CA"/>
    <w:rsid w:val="002A28AE"/>
    <w:rsid w:val="002A43AC"/>
    <w:rsid w:val="002A44C3"/>
    <w:rsid w:val="002A5916"/>
    <w:rsid w:val="002B0C0F"/>
    <w:rsid w:val="002B3315"/>
    <w:rsid w:val="002B397B"/>
    <w:rsid w:val="002B7D56"/>
    <w:rsid w:val="002B7F81"/>
    <w:rsid w:val="002B7FB7"/>
    <w:rsid w:val="002C4DED"/>
    <w:rsid w:val="002C562D"/>
    <w:rsid w:val="002C6B89"/>
    <w:rsid w:val="002C76DF"/>
    <w:rsid w:val="002D1767"/>
    <w:rsid w:val="002D324B"/>
    <w:rsid w:val="002E093C"/>
    <w:rsid w:val="002E1CFA"/>
    <w:rsid w:val="002F090C"/>
    <w:rsid w:val="003011E4"/>
    <w:rsid w:val="00302471"/>
    <w:rsid w:val="0030350A"/>
    <w:rsid w:val="003110A6"/>
    <w:rsid w:val="00312601"/>
    <w:rsid w:val="00313CE3"/>
    <w:rsid w:val="00313D7F"/>
    <w:rsid w:val="00321D55"/>
    <w:rsid w:val="00325026"/>
    <w:rsid w:val="00326B25"/>
    <w:rsid w:val="00326F82"/>
    <w:rsid w:val="003319A8"/>
    <w:rsid w:val="00334A5C"/>
    <w:rsid w:val="003408CD"/>
    <w:rsid w:val="00347D41"/>
    <w:rsid w:val="003530FF"/>
    <w:rsid w:val="00354DF2"/>
    <w:rsid w:val="00357B93"/>
    <w:rsid w:val="0036533B"/>
    <w:rsid w:val="00366016"/>
    <w:rsid w:val="00367F52"/>
    <w:rsid w:val="003750D8"/>
    <w:rsid w:val="00376158"/>
    <w:rsid w:val="00376926"/>
    <w:rsid w:val="003820DC"/>
    <w:rsid w:val="00384F9F"/>
    <w:rsid w:val="00386CB0"/>
    <w:rsid w:val="003921BC"/>
    <w:rsid w:val="00392450"/>
    <w:rsid w:val="003A053F"/>
    <w:rsid w:val="003A0D37"/>
    <w:rsid w:val="003A1D1B"/>
    <w:rsid w:val="003A35C3"/>
    <w:rsid w:val="003A50B7"/>
    <w:rsid w:val="003B121C"/>
    <w:rsid w:val="003B1AC7"/>
    <w:rsid w:val="003B4C29"/>
    <w:rsid w:val="003C0952"/>
    <w:rsid w:val="003C12C3"/>
    <w:rsid w:val="003C5125"/>
    <w:rsid w:val="003C66CC"/>
    <w:rsid w:val="003D0034"/>
    <w:rsid w:val="003D317E"/>
    <w:rsid w:val="003E41A2"/>
    <w:rsid w:val="003F7F02"/>
    <w:rsid w:val="00402E2C"/>
    <w:rsid w:val="00406C0B"/>
    <w:rsid w:val="004112AF"/>
    <w:rsid w:val="00413D42"/>
    <w:rsid w:val="0041703B"/>
    <w:rsid w:val="00423635"/>
    <w:rsid w:val="00423AA2"/>
    <w:rsid w:val="004262ED"/>
    <w:rsid w:val="00430876"/>
    <w:rsid w:val="00433639"/>
    <w:rsid w:val="00435679"/>
    <w:rsid w:val="004416AD"/>
    <w:rsid w:val="00451B5D"/>
    <w:rsid w:val="00456E43"/>
    <w:rsid w:val="004570E5"/>
    <w:rsid w:val="004621A2"/>
    <w:rsid w:val="0046501D"/>
    <w:rsid w:val="00466E17"/>
    <w:rsid w:val="004720E1"/>
    <w:rsid w:val="0047306B"/>
    <w:rsid w:val="00473C1A"/>
    <w:rsid w:val="00475793"/>
    <w:rsid w:val="0047632C"/>
    <w:rsid w:val="00487794"/>
    <w:rsid w:val="00491BCF"/>
    <w:rsid w:val="00492EB2"/>
    <w:rsid w:val="004977DB"/>
    <w:rsid w:val="004A649B"/>
    <w:rsid w:val="004A68B8"/>
    <w:rsid w:val="004A68E2"/>
    <w:rsid w:val="004A7041"/>
    <w:rsid w:val="004B0623"/>
    <w:rsid w:val="004B46AD"/>
    <w:rsid w:val="004C73F8"/>
    <w:rsid w:val="004D7C4E"/>
    <w:rsid w:val="004E278A"/>
    <w:rsid w:val="004E2D3F"/>
    <w:rsid w:val="004E5D1B"/>
    <w:rsid w:val="004E6967"/>
    <w:rsid w:val="004E7213"/>
    <w:rsid w:val="004F1A85"/>
    <w:rsid w:val="004F460E"/>
    <w:rsid w:val="004F76B5"/>
    <w:rsid w:val="00503813"/>
    <w:rsid w:val="0050677A"/>
    <w:rsid w:val="00522B71"/>
    <w:rsid w:val="00526973"/>
    <w:rsid w:val="005310EE"/>
    <w:rsid w:val="00532176"/>
    <w:rsid w:val="00544FC6"/>
    <w:rsid w:val="00546341"/>
    <w:rsid w:val="00550C43"/>
    <w:rsid w:val="0055245D"/>
    <w:rsid w:val="00553D1D"/>
    <w:rsid w:val="00554357"/>
    <w:rsid w:val="005550BF"/>
    <w:rsid w:val="00555DC5"/>
    <w:rsid w:val="00565FB6"/>
    <w:rsid w:val="00566DCE"/>
    <w:rsid w:val="005701FE"/>
    <w:rsid w:val="00573063"/>
    <w:rsid w:val="00577E06"/>
    <w:rsid w:val="005813A9"/>
    <w:rsid w:val="00582810"/>
    <w:rsid w:val="00586ECA"/>
    <w:rsid w:val="0058766F"/>
    <w:rsid w:val="005925C9"/>
    <w:rsid w:val="005967B2"/>
    <w:rsid w:val="005967D7"/>
    <w:rsid w:val="005A1209"/>
    <w:rsid w:val="005A64A1"/>
    <w:rsid w:val="005A6956"/>
    <w:rsid w:val="005A69A3"/>
    <w:rsid w:val="005A7067"/>
    <w:rsid w:val="005B3572"/>
    <w:rsid w:val="005B3811"/>
    <w:rsid w:val="005B4F03"/>
    <w:rsid w:val="005B6047"/>
    <w:rsid w:val="005C1798"/>
    <w:rsid w:val="005C2BE7"/>
    <w:rsid w:val="005C2D2E"/>
    <w:rsid w:val="005C662C"/>
    <w:rsid w:val="005D0DA0"/>
    <w:rsid w:val="005D204E"/>
    <w:rsid w:val="005D42C8"/>
    <w:rsid w:val="005D5E56"/>
    <w:rsid w:val="005D6B26"/>
    <w:rsid w:val="005D6EE5"/>
    <w:rsid w:val="005E7E39"/>
    <w:rsid w:val="005F25A1"/>
    <w:rsid w:val="005F590D"/>
    <w:rsid w:val="00602163"/>
    <w:rsid w:val="00605164"/>
    <w:rsid w:val="00607650"/>
    <w:rsid w:val="00613633"/>
    <w:rsid w:val="006164B4"/>
    <w:rsid w:val="00616E9B"/>
    <w:rsid w:val="006346CD"/>
    <w:rsid w:val="00643618"/>
    <w:rsid w:val="0064405E"/>
    <w:rsid w:val="006449FB"/>
    <w:rsid w:val="006465B1"/>
    <w:rsid w:val="00652DBD"/>
    <w:rsid w:val="00655B87"/>
    <w:rsid w:val="006579A3"/>
    <w:rsid w:val="00657BA5"/>
    <w:rsid w:val="00657CE2"/>
    <w:rsid w:val="0066791A"/>
    <w:rsid w:val="00670D85"/>
    <w:rsid w:val="006725DA"/>
    <w:rsid w:val="00674096"/>
    <w:rsid w:val="00676E57"/>
    <w:rsid w:val="00680B17"/>
    <w:rsid w:val="00681BA2"/>
    <w:rsid w:val="0068684D"/>
    <w:rsid w:val="0069116E"/>
    <w:rsid w:val="00692106"/>
    <w:rsid w:val="006948D0"/>
    <w:rsid w:val="006A2A3C"/>
    <w:rsid w:val="006A6D9A"/>
    <w:rsid w:val="006B33F2"/>
    <w:rsid w:val="006B5CC7"/>
    <w:rsid w:val="006C1944"/>
    <w:rsid w:val="006C3774"/>
    <w:rsid w:val="006C7491"/>
    <w:rsid w:val="006E258D"/>
    <w:rsid w:val="006E4E1B"/>
    <w:rsid w:val="006E6CB8"/>
    <w:rsid w:val="006F41D5"/>
    <w:rsid w:val="006F4D05"/>
    <w:rsid w:val="007068BB"/>
    <w:rsid w:val="007070CD"/>
    <w:rsid w:val="007121E5"/>
    <w:rsid w:val="00720E2E"/>
    <w:rsid w:val="0072133C"/>
    <w:rsid w:val="00725360"/>
    <w:rsid w:val="007266EE"/>
    <w:rsid w:val="00727693"/>
    <w:rsid w:val="00732FD0"/>
    <w:rsid w:val="007405AF"/>
    <w:rsid w:val="0074078F"/>
    <w:rsid w:val="0074341F"/>
    <w:rsid w:val="00743EFC"/>
    <w:rsid w:val="00752B7B"/>
    <w:rsid w:val="00753091"/>
    <w:rsid w:val="00756455"/>
    <w:rsid w:val="00770811"/>
    <w:rsid w:val="0077084B"/>
    <w:rsid w:val="0077202C"/>
    <w:rsid w:val="0077455F"/>
    <w:rsid w:val="007846A9"/>
    <w:rsid w:val="0078657D"/>
    <w:rsid w:val="0078687D"/>
    <w:rsid w:val="00791579"/>
    <w:rsid w:val="00792E6F"/>
    <w:rsid w:val="00792F0A"/>
    <w:rsid w:val="007968E9"/>
    <w:rsid w:val="007977B0"/>
    <w:rsid w:val="007A27F5"/>
    <w:rsid w:val="007A2C0C"/>
    <w:rsid w:val="007A311E"/>
    <w:rsid w:val="007A7805"/>
    <w:rsid w:val="007B2642"/>
    <w:rsid w:val="007C092A"/>
    <w:rsid w:val="007D416B"/>
    <w:rsid w:val="007D5B71"/>
    <w:rsid w:val="007E01AC"/>
    <w:rsid w:val="007E045F"/>
    <w:rsid w:val="007E0B80"/>
    <w:rsid w:val="007E3098"/>
    <w:rsid w:val="007E5306"/>
    <w:rsid w:val="007F0082"/>
    <w:rsid w:val="007F0C48"/>
    <w:rsid w:val="007F34F7"/>
    <w:rsid w:val="007F5CF4"/>
    <w:rsid w:val="007F5EE7"/>
    <w:rsid w:val="008000F3"/>
    <w:rsid w:val="00800973"/>
    <w:rsid w:val="008027EE"/>
    <w:rsid w:val="008072B5"/>
    <w:rsid w:val="00807D52"/>
    <w:rsid w:val="0081209C"/>
    <w:rsid w:val="00813AC3"/>
    <w:rsid w:val="00813B4B"/>
    <w:rsid w:val="0081438C"/>
    <w:rsid w:val="00816D7D"/>
    <w:rsid w:val="00816F35"/>
    <w:rsid w:val="008177C5"/>
    <w:rsid w:val="0082663E"/>
    <w:rsid w:val="00832CCC"/>
    <w:rsid w:val="008342CE"/>
    <w:rsid w:val="008343CA"/>
    <w:rsid w:val="00836E2A"/>
    <w:rsid w:val="0085438B"/>
    <w:rsid w:val="008556FC"/>
    <w:rsid w:val="00855AE7"/>
    <w:rsid w:val="00862170"/>
    <w:rsid w:val="008629F8"/>
    <w:rsid w:val="008713F6"/>
    <w:rsid w:val="00871BD3"/>
    <w:rsid w:val="00873218"/>
    <w:rsid w:val="00880EDE"/>
    <w:rsid w:val="00881E33"/>
    <w:rsid w:val="008841FE"/>
    <w:rsid w:val="00890FD1"/>
    <w:rsid w:val="00892242"/>
    <w:rsid w:val="00893DD6"/>
    <w:rsid w:val="008A22F0"/>
    <w:rsid w:val="008A47E0"/>
    <w:rsid w:val="008A5C1D"/>
    <w:rsid w:val="008B09F6"/>
    <w:rsid w:val="008B0BE3"/>
    <w:rsid w:val="008C6811"/>
    <w:rsid w:val="008C6C05"/>
    <w:rsid w:val="008D2C17"/>
    <w:rsid w:val="008D30BC"/>
    <w:rsid w:val="008D31A1"/>
    <w:rsid w:val="008D435C"/>
    <w:rsid w:val="008D4D0D"/>
    <w:rsid w:val="008E0171"/>
    <w:rsid w:val="008E0D4E"/>
    <w:rsid w:val="008E1154"/>
    <w:rsid w:val="008E3614"/>
    <w:rsid w:val="008E38F8"/>
    <w:rsid w:val="008E62F8"/>
    <w:rsid w:val="008F473E"/>
    <w:rsid w:val="008F7C27"/>
    <w:rsid w:val="008F7C65"/>
    <w:rsid w:val="00903DB7"/>
    <w:rsid w:val="00903F7A"/>
    <w:rsid w:val="00910C76"/>
    <w:rsid w:val="00916C93"/>
    <w:rsid w:val="0091760E"/>
    <w:rsid w:val="00920B19"/>
    <w:rsid w:val="009210C4"/>
    <w:rsid w:val="0092206F"/>
    <w:rsid w:val="009246E5"/>
    <w:rsid w:val="009266A9"/>
    <w:rsid w:val="00932562"/>
    <w:rsid w:val="009351AF"/>
    <w:rsid w:val="009413DC"/>
    <w:rsid w:val="0095229C"/>
    <w:rsid w:val="00954FFC"/>
    <w:rsid w:val="00961512"/>
    <w:rsid w:val="00964D5B"/>
    <w:rsid w:val="009658F5"/>
    <w:rsid w:val="00967800"/>
    <w:rsid w:val="0096788F"/>
    <w:rsid w:val="009751F9"/>
    <w:rsid w:val="00975A1C"/>
    <w:rsid w:val="00975A8A"/>
    <w:rsid w:val="00981477"/>
    <w:rsid w:val="0098336A"/>
    <w:rsid w:val="00983F0C"/>
    <w:rsid w:val="00987744"/>
    <w:rsid w:val="00992D86"/>
    <w:rsid w:val="0099545D"/>
    <w:rsid w:val="00995E02"/>
    <w:rsid w:val="009A149B"/>
    <w:rsid w:val="009A3F67"/>
    <w:rsid w:val="009B3A03"/>
    <w:rsid w:val="009B550D"/>
    <w:rsid w:val="009B5BEA"/>
    <w:rsid w:val="009B75A0"/>
    <w:rsid w:val="009C06FA"/>
    <w:rsid w:val="009C1D3A"/>
    <w:rsid w:val="009C1F6F"/>
    <w:rsid w:val="009C2AA1"/>
    <w:rsid w:val="009C594B"/>
    <w:rsid w:val="009D0268"/>
    <w:rsid w:val="009D3990"/>
    <w:rsid w:val="009D40F9"/>
    <w:rsid w:val="009D500F"/>
    <w:rsid w:val="009D6125"/>
    <w:rsid w:val="009F0595"/>
    <w:rsid w:val="009F5AF6"/>
    <w:rsid w:val="00A00EDB"/>
    <w:rsid w:val="00A105C2"/>
    <w:rsid w:val="00A12440"/>
    <w:rsid w:val="00A130D1"/>
    <w:rsid w:val="00A13EEA"/>
    <w:rsid w:val="00A14BE7"/>
    <w:rsid w:val="00A204FD"/>
    <w:rsid w:val="00A246B6"/>
    <w:rsid w:val="00A26B8D"/>
    <w:rsid w:val="00A277AC"/>
    <w:rsid w:val="00A36E71"/>
    <w:rsid w:val="00A405A2"/>
    <w:rsid w:val="00A4308B"/>
    <w:rsid w:val="00A50EA9"/>
    <w:rsid w:val="00A51D81"/>
    <w:rsid w:val="00A6149C"/>
    <w:rsid w:val="00A71E82"/>
    <w:rsid w:val="00A732B6"/>
    <w:rsid w:val="00A733FB"/>
    <w:rsid w:val="00A75B71"/>
    <w:rsid w:val="00A772D1"/>
    <w:rsid w:val="00A773EC"/>
    <w:rsid w:val="00A8652C"/>
    <w:rsid w:val="00A932E9"/>
    <w:rsid w:val="00A943F0"/>
    <w:rsid w:val="00A944BF"/>
    <w:rsid w:val="00A96CB3"/>
    <w:rsid w:val="00AB1B22"/>
    <w:rsid w:val="00AB4EB3"/>
    <w:rsid w:val="00AC3822"/>
    <w:rsid w:val="00AE0BA4"/>
    <w:rsid w:val="00AE17EA"/>
    <w:rsid w:val="00AE1C09"/>
    <w:rsid w:val="00AE291A"/>
    <w:rsid w:val="00AE2B85"/>
    <w:rsid w:val="00AF420C"/>
    <w:rsid w:val="00AF428E"/>
    <w:rsid w:val="00AF4C97"/>
    <w:rsid w:val="00AF4F54"/>
    <w:rsid w:val="00AF6B5B"/>
    <w:rsid w:val="00AF7A19"/>
    <w:rsid w:val="00B011A0"/>
    <w:rsid w:val="00B03600"/>
    <w:rsid w:val="00B12C6B"/>
    <w:rsid w:val="00B12E3D"/>
    <w:rsid w:val="00B1523A"/>
    <w:rsid w:val="00B15D3F"/>
    <w:rsid w:val="00B16A48"/>
    <w:rsid w:val="00B233B5"/>
    <w:rsid w:val="00B23A4D"/>
    <w:rsid w:val="00B2445E"/>
    <w:rsid w:val="00B3182D"/>
    <w:rsid w:val="00B31D3E"/>
    <w:rsid w:val="00B31EA9"/>
    <w:rsid w:val="00B42D19"/>
    <w:rsid w:val="00B46CB3"/>
    <w:rsid w:val="00B47FA9"/>
    <w:rsid w:val="00B5581D"/>
    <w:rsid w:val="00B60C69"/>
    <w:rsid w:val="00B6168F"/>
    <w:rsid w:val="00B64C21"/>
    <w:rsid w:val="00B6778D"/>
    <w:rsid w:val="00B70F0B"/>
    <w:rsid w:val="00B7479D"/>
    <w:rsid w:val="00B764E3"/>
    <w:rsid w:val="00B77FEF"/>
    <w:rsid w:val="00B805B0"/>
    <w:rsid w:val="00B82AEF"/>
    <w:rsid w:val="00B93E69"/>
    <w:rsid w:val="00B96267"/>
    <w:rsid w:val="00B96DAA"/>
    <w:rsid w:val="00BA153C"/>
    <w:rsid w:val="00BA1BAD"/>
    <w:rsid w:val="00BA288E"/>
    <w:rsid w:val="00BA6B4B"/>
    <w:rsid w:val="00BB44BF"/>
    <w:rsid w:val="00BC3AC9"/>
    <w:rsid w:val="00BC3FEC"/>
    <w:rsid w:val="00BC5521"/>
    <w:rsid w:val="00BD04A6"/>
    <w:rsid w:val="00BD2EBE"/>
    <w:rsid w:val="00BD37B1"/>
    <w:rsid w:val="00BD4E9A"/>
    <w:rsid w:val="00BE4522"/>
    <w:rsid w:val="00BE7B34"/>
    <w:rsid w:val="00BF661C"/>
    <w:rsid w:val="00C04A8D"/>
    <w:rsid w:val="00C0734E"/>
    <w:rsid w:val="00C10A62"/>
    <w:rsid w:val="00C15396"/>
    <w:rsid w:val="00C1675A"/>
    <w:rsid w:val="00C17EBF"/>
    <w:rsid w:val="00C221C7"/>
    <w:rsid w:val="00C224DB"/>
    <w:rsid w:val="00C2492A"/>
    <w:rsid w:val="00C25117"/>
    <w:rsid w:val="00C27578"/>
    <w:rsid w:val="00C31054"/>
    <w:rsid w:val="00C35923"/>
    <w:rsid w:val="00C36145"/>
    <w:rsid w:val="00C3625B"/>
    <w:rsid w:val="00C425F5"/>
    <w:rsid w:val="00C43C8B"/>
    <w:rsid w:val="00C4659B"/>
    <w:rsid w:val="00C502B7"/>
    <w:rsid w:val="00C52A86"/>
    <w:rsid w:val="00C55B9D"/>
    <w:rsid w:val="00C66437"/>
    <w:rsid w:val="00C865E8"/>
    <w:rsid w:val="00C866BC"/>
    <w:rsid w:val="00C91E5F"/>
    <w:rsid w:val="00C940AC"/>
    <w:rsid w:val="00C949C4"/>
    <w:rsid w:val="00C95DCE"/>
    <w:rsid w:val="00C976BF"/>
    <w:rsid w:val="00C978D9"/>
    <w:rsid w:val="00CA095D"/>
    <w:rsid w:val="00CB13A1"/>
    <w:rsid w:val="00CB3EF3"/>
    <w:rsid w:val="00CC00B2"/>
    <w:rsid w:val="00CC1BD7"/>
    <w:rsid w:val="00CC73AF"/>
    <w:rsid w:val="00CD5F6A"/>
    <w:rsid w:val="00CE1F33"/>
    <w:rsid w:val="00CF15AC"/>
    <w:rsid w:val="00CF15EC"/>
    <w:rsid w:val="00CF1BA8"/>
    <w:rsid w:val="00CF2F02"/>
    <w:rsid w:val="00D13307"/>
    <w:rsid w:val="00D140D0"/>
    <w:rsid w:val="00D16DAF"/>
    <w:rsid w:val="00D23C94"/>
    <w:rsid w:val="00D35EAF"/>
    <w:rsid w:val="00D41121"/>
    <w:rsid w:val="00D44E7A"/>
    <w:rsid w:val="00D451A8"/>
    <w:rsid w:val="00D535B9"/>
    <w:rsid w:val="00D62155"/>
    <w:rsid w:val="00D6257B"/>
    <w:rsid w:val="00D6461E"/>
    <w:rsid w:val="00D6470A"/>
    <w:rsid w:val="00D65BD0"/>
    <w:rsid w:val="00D67C52"/>
    <w:rsid w:val="00D70330"/>
    <w:rsid w:val="00D74152"/>
    <w:rsid w:val="00D741FF"/>
    <w:rsid w:val="00D74652"/>
    <w:rsid w:val="00D77E27"/>
    <w:rsid w:val="00D82239"/>
    <w:rsid w:val="00D82FAD"/>
    <w:rsid w:val="00D842E9"/>
    <w:rsid w:val="00D844D6"/>
    <w:rsid w:val="00D849EA"/>
    <w:rsid w:val="00D85801"/>
    <w:rsid w:val="00D86A3C"/>
    <w:rsid w:val="00D86B99"/>
    <w:rsid w:val="00D87E69"/>
    <w:rsid w:val="00D9035B"/>
    <w:rsid w:val="00D920BA"/>
    <w:rsid w:val="00D97A34"/>
    <w:rsid w:val="00DA03BF"/>
    <w:rsid w:val="00DA054D"/>
    <w:rsid w:val="00DA1DD6"/>
    <w:rsid w:val="00DA4DD9"/>
    <w:rsid w:val="00DB250E"/>
    <w:rsid w:val="00DB49FF"/>
    <w:rsid w:val="00DC1337"/>
    <w:rsid w:val="00DC4266"/>
    <w:rsid w:val="00DC4E7B"/>
    <w:rsid w:val="00DC7134"/>
    <w:rsid w:val="00DC7FCD"/>
    <w:rsid w:val="00DD17D2"/>
    <w:rsid w:val="00DD2707"/>
    <w:rsid w:val="00DD30AD"/>
    <w:rsid w:val="00DD6711"/>
    <w:rsid w:val="00DD6DD1"/>
    <w:rsid w:val="00DE08D9"/>
    <w:rsid w:val="00DE61D3"/>
    <w:rsid w:val="00DE7D08"/>
    <w:rsid w:val="00DF1475"/>
    <w:rsid w:val="00DF2CC6"/>
    <w:rsid w:val="00DF5C8E"/>
    <w:rsid w:val="00E0050D"/>
    <w:rsid w:val="00E01194"/>
    <w:rsid w:val="00E013F5"/>
    <w:rsid w:val="00E05380"/>
    <w:rsid w:val="00E133AC"/>
    <w:rsid w:val="00E13A33"/>
    <w:rsid w:val="00E14958"/>
    <w:rsid w:val="00E1750B"/>
    <w:rsid w:val="00E344C4"/>
    <w:rsid w:val="00E36EA0"/>
    <w:rsid w:val="00E464B8"/>
    <w:rsid w:val="00E50008"/>
    <w:rsid w:val="00E54FF5"/>
    <w:rsid w:val="00E55E27"/>
    <w:rsid w:val="00E600AC"/>
    <w:rsid w:val="00E61367"/>
    <w:rsid w:val="00E62493"/>
    <w:rsid w:val="00E62F3E"/>
    <w:rsid w:val="00E648A5"/>
    <w:rsid w:val="00E6499C"/>
    <w:rsid w:val="00E67811"/>
    <w:rsid w:val="00E67A22"/>
    <w:rsid w:val="00E71EB7"/>
    <w:rsid w:val="00E7322F"/>
    <w:rsid w:val="00E81B3D"/>
    <w:rsid w:val="00E831EF"/>
    <w:rsid w:val="00E95616"/>
    <w:rsid w:val="00E9562F"/>
    <w:rsid w:val="00EA1281"/>
    <w:rsid w:val="00EA1B7D"/>
    <w:rsid w:val="00EA1BF6"/>
    <w:rsid w:val="00EA200B"/>
    <w:rsid w:val="00EA70A4"/>
    <w:rsid w:val="00EA79C8"/>
    <w:rsid w:val="00EB118D"/>
    <w:rsid w:val="00EB1C50"/>
    <w:rsid w:val="00EB2EEE"/>
    <w:rsid w:val="00EB5C96"/>
    <w:rsid w:val="00EC360E"/>
    <w:rsid w:val="00EC42B4"/>
    <w:rsid w:val="00EC5EAD"/>
    <w:rsid w:val="00EC636D"/>
    <w:rsid w:val="00EC69FC"/>
    <w:rsid w:val="00EC718D"/>
    <w:rsid w:val="00ED03C7"/>
    <w:rsid w:val="00ED1055"/>
    <w:rsid w:val="00ED1EAE"/>
    <w:rsid w:val="00ED4D87"/>
    <w:rsid w:val="00ED73A3"/>
    <w:rsid w:val="00ED7B53"/>
    <w:rsid w:val="00EE741C"/>
    <w:rsid w:val="00EF4AA0"/>
    <w:rsid w:val="00EF6226"/>
    <w:rsid w:val="00F01635"/>
    <w:rsid w:val="00F06BD8"/>
    <w:rsid w:val="00F0786E"/>
    <w:rsid w:val="00F12C71"/>
    <w:rsid w:val="00F133D8"/>
    <w:rsid w:val="00F1436F"/>
    <w:rsid w:val="00F152E3"/>
    <w:rsid w:val="00F2209B"/>
    <w:rsid w:val="00F24758"/>
    <w:rsid w:val="00F32962"/>
    <w:rsid w:val="00F33713"/>
    <w:rsid w:val="00F35450"/>
    <w:rsid w:val="00F44083"/>
    <w:rsid w:val="00F46ECF"/>
    <w:rsid w:val="00F477EA"/>
    <w:rsid w:val="00F52F7A"/>
    <w:rsid w:val="00F53D27"/>
    <w:rsid w:val="00F55674"/>
    <w:rsid w:val="00F5616E"/>
    <w:rsid w:val="00F61E2F"/>
    <w:rsid w:val="00F6360C"/>
    <w:rsid w:val="00F64C00"/>
    <w:rsid w:val="00F74E5F"/>
    <w:rsid w:val="00F75F57"/>
    <w:rsid w:val="00F77179"/>
    <w:rsid w:val="00F77F09"/>
    <w:rsid w:val="00F826FC"/>
    <w:rsid w:val="00F8346B"/>
    <w:rsid w:val="00F85371"/>
    <w:rsid w:val="00F8646C"/>
    <w:rsid w:val="00F91DF8"/>
    <w:rsid w:val="00FA15BE"/>
    <w:rsid w:val="00FA1D72"/>
    <w:rsid w:val="00FA29EF"/>
    <w:rsid w:val="00FA34A4"/>
    <w:rsid w:val="00FA39B9"/>
    <w:rsid w:val="00FA4825"/>
    <w:rsid w:val="00FA7377"/>
    <w:rsid w:val="00FB0FB9"/>
    <w:rsid w:val="00FB17C1"/>
    <w:rsid w:val="00FB230D"/>
    <w:rsid w:val="00FB7779"/>
    <w:rsid w:val="00FC1387"/>
    <w:rsid w:val="00FC221B"/>
    <w:rsid w:val="00FD025B"/>
    <w:rsid w:val="00FD5FB2"/>
    <w:rsid w:val="00FE05B2"/>
    <w:rsid w:val="00FE21D9"/>
    <w:rsid w:val="00FF2FD3"/>
    <w:rsid w:val="00FF46E6"/>
    <w:rsid w:val="00FF4D08"/>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List Bulle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5C2"/>
    <w:pPr>
      <w:spacing w:before="120" w:after="120"/>
    </w:pPr>
    <w:rPr>
      <w:rFonts w:ascii="Arial" w:hAnsi="Arial"/>
      <w:sz w:val="22"/>
      <w:lang w:eastAsia="en-US"/>
    </w:rPr>
  </w:style>
  <w:style w:type="paragraph" w:styleId="Heading1">
    <w:name w:val="heading 1"/>
    <w:basedOn w:val="Heading2"/>
    <w:next w:val="BodyText"/>
    <w:qFormat/>
    <w:rsid w:val="000F37AA"/>
    <w:pPr>
      <w:pageBreakBefore/>
      <w:numPr>
        <w:ilvl w:val="0"/>
      </w:numPr>
      <w:spacing w:before="0"/>
      <w:outlineLvl w:val="0"/>
    </w:pPr>
    <w:rPr>
      <w:i w:val="0"/>
      <w:sz w:val="32"/>
    </w:rPr>
  </w:style>
  <w:style w:type="paragraph" w:styleId="Heading2">
    <w:name w:val="heading 2"/>
    <w:basedOn w:val="BodyText"/>
    <w:next w:val="BodyText"/>
    <w:qFormat/>
    <w:rsid w:val="000F37AA"/>
    <w:pPr>
      <w:keepNext/>
      <w:numPr>
        <w:ilvl w:val="1"/>
        <w:numId w:val="4"/>
      </w:numPr>
      <w:spacing w:before="240"/>
      <w:jc w:val="left"/>
      <w:outlineLvl w:val="1"/>
    </w:pPr>
    <w:rPr>
      <w:rFonts w:ascii="Arial Bold" w:hAnsi="Arial Bold"/>
      <w:b/>
      <w:i/>
      <w:color w:val="333333"/>
      <w:sz w:val="28"/>
    </w:rPr>
  </w:style>
  <w:style w:type="paragraph" w:styleId="Heading3">
    <w:name w:val="heading 3"/>
    <w:basedOn w:val="Heading4"/>
    <w:next w:val="BodyText"/>
    <w:qFormat/>
    <w:rsid w:val="000F37AA"/>
    <w:pPr>
      <w:numPr>
        <w:ilvl w:val="2"/>
      </w:numPr>
      <w:outlineLvl w:val="2"/>
    </w:pPr>
    <w:rPr>
      <w:i w:val="0"/>
    </w:rPr>
  </w:style>
  <w:style w:type="paragraph" w:styleId="Heading4">
    <w:name w:val="heading 4"/>
    <w:basedOn w:val="Heading5"/>
    <w:next w:val="BodyText"/>
    <w:qFormat/>
    <w:rsid w:val="000F37AA"/>
    <w:pPr>
      <w:numPr>
        <w:ilvl w:val="3"/>
        <w:numId w:val="4"/>
      </w:numPr>
      <w:tabs>
        <w:tab w:val="clear" w:pos="20"/>
        <w:tab w:val="left" w:pos="0"/>
      </w:tabs>
      <w:outlineLvl w:val="3"/>
    </w:pPr>
    <w:rPr>
      <w:sz w:val="24"/>
    </w:rPr>
  </w:style>
  <w:style w:type="paragraph" w:styleId="Heading5">
    <w:name w:val="heading 5"/>
    <w:basedOn w:val="BodyText"/>
    <w:next w:val="BodyText"/>
    <w:qFormat/>
    <w:rsid w:val="000F37AA"/>
    <w:pPr>
      <w:keepNext/>
      <w:spacing w:before="240"/>
      <w:jc w:val="left"/>
      <w:outlineLvl w:val="4"/>
    </w:pPr>
    <w:rPr>
      <w:i/>
      <w:color w:val="333333"/>
    </w:rPr>
  </w:style>
  <w:style w:type="paragraph" w:styleId="Heading6">
    <w:name w:val="heading 6"/>
    <w:basedOn w:val="Normal"/>
    <w:next w:val="Normal"/>
    <w:qFormat/>
    <w:rsid w:val="00546341"/>
    <w:pPr>
      <w:outlineLvl w:val="5"/>
    </w:pPr>
  </w:style>
  <w:style w:type="paragraph" w:styleId="Heading7">
    <w:name w:val="heading 7"/>
    <w:basedOn w:val="Normal"/>
    <w:next w:val="Normal"/>
    <w:qFormat/>
    <w:rsid w:val="00546341"/>
    <w:pPr>
      <w:outlineLvl w:val="6"/>
    </w:pPr>
  </w:style>
  <w:style w:type="paragraph" w:styleId="Heading8">
    <w:name w:val="heading 8"/>
    <w:basedOn w:val="Normal"/>
    <w:next w:val="Normal"/>
    <w:qFormat/>
    <w:rsid w:val="00546341"/>
    <w:pPr>
      <w:outlineLvl w:val="7"/>
    </w:pPr>
  </w:style>
  <w:style w:type="paragraph" w:styleId="Heading9">
    <w:name w:val="heading 9"/>
    <w:basedOn w:val="Normal"/>
    <w:next w:val="Normal"/>
    <w:qFormat/>
    <w:rsid w:val="005463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86A3C"/>
    <w:pPr>
      <w:jc w:val="both"/>
    </w:pPr>
  </w:style>
  <w:style w:type="paragraph" w:styleId="TOC4">
    <w:name w:val="toc 4"/>
    <w:basedOn w:val="TOC3"/>
    <w:semiHidden/>
    <w:rsid w:val="00546341"/>
  </w:style>
  <w:style w:type="paragraph" w:styleId="TOC3">
    <w:name w:val="toc 3"/>
    <w:basedOn w:val="TOC2"/>
    <w:uiPriority w:val="39"/>
    <w:rsid w:val="00546341"/>
    <w:pPr>
      <w:tabs>
        <w:tab w:val="left" w:pos="1418"/>
      </w:tabs>
      <w:ind w:left="1418" w:hanging="1418"/>
    </w:pPr>
  </w:style>
  <w:style w:type="paragraph" w:styleId="TOC2">
    <w:name w:val="toc 2"/>
    <w:basedOn w:val="TOC1"/>
    <w:uiPriority w:val="39"/>
    <w:rsid w:val="00546341"/>
    <w:pPr>
      <w:spacing w:before="0"/>
    </w:pPr>
    <w:rPr>
      <w:sz w:val="24"/>
    </w:rPr>
  </w:style>
  <w:style w:type="paragraph" w:styleId="TOC1">
    <w:name w:val="toc 1"/>
    <w:basedOn w:val="Normal"/>
    <w:uiPriority w:val="39"/>
    <w:rsid w:val="00546341"/>
    <w:pPr>
      <w:tabs>
        <w:tab w:val="right" w:pos="8221"/>
      </w:tabs>
      <w:spacing w:before="260"/>
      <w:ind w:left="851" w:right="567" w:hanging="851"/>
    </w:pPr>
    <w:rPr>
      <w:sz w:val="28"/>
    </w:rPr>
  </w:style>
  <w:style w:type="paragraph" w:styleId="Footer">
    <w:name w:val="footer"/>
    <w:basedOn w:val="Normal"/>
    <w:rsid w:val="00546341"/>
    <w:pPr>
      <w:tabs>
        <w:tab w:val="right" w:pos="8222"/>
      </w:tabs>
    </w:pPr>
    <w:rPr>
      <w:sz w:val="18"/>
    </w:rPr>
  </w:style>
  <w:style w:type="paragraph" w:styleId="Header">
    <w:name w:val="header"/>
    <w:basedOn w:val="Normal"/>
    <w:rsid w:val="00546341"/>
    <w:pPr>
      <w:spacing w:line="220" w:lineRule="atLeast"/>
      <w:jc w:val="right"/>
    </w:pPr>
    <w:rPr>
      <w:i/>
      <w:sz w:val="18"/>
    </w:rPr>
  </w:style>
  <w:style w:type="paragraph" w:styleId="ListBullet">
    <w:name w:val="List Bullet"/>
    <w:basedOn w:val="BodyText"/>
    <w:uiPriority w:val="99"/>
    <w:rsid w:val="007846A9"/>
    <w:pPr>
      <w:numPr>
        <w:numId w:val="12"/>
      </w:numPr>
    </w:pPr>
  </w:style>
  <w:style w:type="paragraph" w:styleId="ListBullet2">
    <w:name w:val="List Bullet 2"/>
    <w:basedOn w:val="ListBullet"/>
    <w:rsid w:val="007846A9"/>
    <w:pPr>
      <w:numPr>
        <w:numId w:val="13"/>
      </w:numPr>
    </w:pPr>
  </w:style>
  <w:style w:type="paragraph" w:customStyle="1" w:styleId="zreportname">
    <w:name w:val="zreport name"/>
    <w:basedOn w:val="Normal"/>
    <w:rsid w:val="00546341"/>
    <w:pPr>
      <w:keepLines/>
      <w:framePr w:w="4536" w:wrap="around" w:vAnchor="page" w:hAnchor="page" w:xAlign="center" w:y="3993"/>
      <w:spacing w:line="440" w:lineRule="exact"/>
      <w:jc w:val="center"/>
    </w:pPr>
    <w:rPr>
      <w:noProof/>
      <w:sz w:val="36"/>
    </w:rPr>
  </w:style>
  <w:style w:type="paragraph" w:customStyle="1" w:styleId="zcontents">
    <w:name w:val="zcontents"/>
    <w:basedOn w:val="Normal"/>
    <w:rsid w:val="00546341"/>
    <w:pPr>
      <w:spacing w:after="260"/>
    </w:pPr>
    <w:rPr>
      <w:sz w:val="32"/>
    </w:rPr>
  </w:style>
  <w:style w:type="paragraph" w:customStyle="1" w:styleId="StyleCaption11ptBlueBefore6ptAfter6ptLinespac">
    <w:name w:val="Style Caption + 11 pt Blue Before:  6 pt After:  6 pt Line spac..."/>
    <w:basedOn w:val="Caption"/>
    <w:link w:val="StyleCaption11ptBlueBefore6ptAfter6ptLinespacChar"/>
    <w:rsid w:val="0064405E"/>
    <w:rPr>
      <w:bCs w:val="0"/>
      <w:iCs/>
      <w:color w:val="292929"/>
      <w:sz w:val="22"/>
    </w:rPr>
  </w:style>
  <w:style w:type="paragraph" w:styleId="FootnoteText">
    <w:name w:val="footnote text"/>
    <w:aliases w:val="(NECG) Footnote Text,ALTS FOOTNOTE,AR Footnote Text,Note de bas de page Car5,Note de bas de page Car4 Car,Note de bas de page Car4 Car Car Car Car Car Car Car  Car,Note de bas de page Car4 Car Car,Note de bas de page Car4,AR Footnote Tex"/>
    <w:basedOn w:val="Normal"/>
    <w:link w:val="FootnoteTextChar"/>
    <w:uiPriority w:val="99"/>
    <w:semiHidden/>
    <w:rsid w:val="00546341"/>
    <w:rPr>
      <w:sz w:val="18"/>
    </w:rPr>
  </w:style>
  <w:style w:type="paragraph" w:customStyle="1" w:styleId="zreportsubtitle">
    <w:name w:val="zreport subtitle"/>
    <w:basedOn w:val="zreportname"/>
    <w:rsid w:val="00546341"/>
    <w:pPr>
      <w:framePr w:wrap="around"/>
      <w:spacing w:line="360" w:lineRule="exact"/>
    </w:pPr>
    <w:rPr>
      <w:sz w:val="32"/>
    </w:rPr>
  </w:style>
  <w:style w:type="paragraph" w:styleId="BodyTextIndent">
    <w:name w:val="Body Text Indent"/>
    <w:basedOn w:val="BodyText"/>
    <w:rsid w:val="00546341"/>
    <w:pPr>
      <w:ind w:left="340"/>
    </w:pPr>
  </w:style>
  <w:style w:type="paragraph" w:styleId="Index1">
    <w:name w:val="index 1"/>
    <w:basedOn w:val="Normal"/>
    <w:next w:val="Normal"/>
    <w:semiHidden/>
    <w:rsid w:val="00546341"/>
    <w:pPr>
      <w:keepNext/>
      <w:tabs>
        <w:tab w:val="right" w:pos="3750"/>
      </w:tabs>
      <w:spacing w:before="360" w:line="320" w:lineRule="exact"/>
      <w:ind w:right="851"/>
    </w:pPr>
    <w:rPr>
      <w:b/>
      <w:sz w:val="28"/>
    </w:rPr>
  </w:style>
  <w:style w:type="paragraph" w:customStyle="1" w:styleId="Graphic">
    <w:name w:val="Graphic"/>
    <w:basedOn w:val="Signature"/>
    <w:rsid w:val="00546341"/>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546341"/>
  </w:style>
  <w:style w:type="character" w:styleId="PageNumber">
    <w:name w:val="page number"/>
    <w:rsid w:val="00A105C2"/>
    <w:rPr>
      <w:rFonts w:ascii="Arial" w:hAnsi="Arial"/>
      <w:sz w:val="22"/>
    </w:rPr>
  </w:style>
  <w:style w:type="paragraph" w:styleId="Index2">
    <w:name w:val="index 2"/>
    <w:basedOn w:val="Normal"/>
    <w:next w:val="Normal"/>
    <w:semiHidden/>
    <w:rsid w:val="00546341"/>
    <w:pPr>
      <w:tabs>
        <w:tab w:val="right" w:pos="3750"/>
      </w:tabs>
      <w:ind w:left="340" w:right="851"/>
    </w:pPr>
  </w:style>
  <w:style w:type="paragraph" w:customStyle="1" w:styleId="zreportaddinfo">
    <w:name w:val="zreport addinfo"/>
    <w:basedOn w:val="Normal"/>
    <w:rsid w:val="00546341"/>
    <w:pPr>
      <w:framePr w:wrap="around" w:hAnchor="page" w:xAlign="center" w:yAlign="bottom"/>
      <w:jc w:val="center"/>
    </w:pPr>
    <w:rPr>
      <w:noProof/>
      <w:sz w:val="20"/>
    </w:rPr>
  </w:style>
  <w:style w:type="paragraph" w:customStyle="1" w:styleId="zreportaddinfoit">
    <w:name w:val="zreport addinfoit"/>
    <w:basedOn w:val="Normal"/>
    <w:rsid w:val="00546341"/>
    <w:pPr>
      <w:framePr w:wrap="around" w:hAnchor="page" w:xAlign="center" w:yAlign="bottom"/>
      <w:jc w:val="center"/>
    </w:pPr>
    <w:rPr>
      <w:i/>
      <w:sz w:val="20"/>
    </w:rPr>
  </w:style>
  <w:style w:type="paragraph" w:customStyle="1" w:styleId="AppendixHeading">
    <w:name w:val="Appendix Heading"/>
    <w:basedOn w:val="Heading1"/>
    <w:next w:val="BodyText"/>
    <w:rsid w:val="000F37AA"/>
    <w:pPr>
      <w:numPr>
        <w:numId w:val="5"/>
      </w:numPr>
      <w:tabs>
        <w:tab w:val="clear" w:pos="964"/>
        <w:tab w:val="left" w:pos="0"/>
      </w:tabs>
      <w:ind w:left="0"/>
      <w:outlineLvl w:val="9"/>
    </w:pPr>
  </w:style>
  <w:style w:type="paragraph" w:customStyle="1" w:styleId="TableFooter">
    <w:name w:val="Table Footer"/>
    <w:basedOn w:val="BodyText"/>
    <w:uiPriority w:val="99"/>
    <w:rsid w:val="005D5E56"/>
    <w:rPr>
      <w:rFonts w:ascii="Arial Narrow" w:hAnsi="Arial Narrow"/>
      <w:b/>
      <w:bCs/>
      <w:color w:val="292929"/>
    </w:rPr>
  </w:style>
  <w:style w:type="paragraph" w:customStyle="1" w:styleId="AppendixHeading2">
    <w:name w:val="Appendix Heading 2"/>
    <w:basedOn w:val="Heading2"/>
    <w:next w:val="BodyText"/>
    <w:rsid w:val="000F37AA"/>
    <w:pPr>
      <w:numPr>
        <w:numId w:val="5"/>
      </w:numPr>
      <w:tabs>
        <w:tab w:val="clear" w:pos="964"/>
        <w:tab w:val="left" w:pos="0"/>
      </w:tabs>
      <w:ind w:left="0"/>
      <w:outlineLvl w:val="9"/>
    </w:pPr>
  </w:style>
  <w:style w:type="paragraph" w:customStyle="1" w:styleId="AppendixHeading3">
    <w:name w:val="Appendix Heading 3"/>
    <w:basedOn w:val="Heading3"/>
    <w:next w:val="BodyText"/>
    <w:rsid w:val="000F37AA"/>
    <w:pPr>
      <w:numPr>
        <w:numId w:val="5"/>
      </w:numPr>
      <w:tabs>
        <w:tab w:val="clear" w:pos="964"/>
      </w:tabs>
      <w:ind w:left="0"/>
      <w:outlineLvl w:val="9"/>
    </w:pPr>
  </w:style>
  <w:style w:type="paragraph" w:customStyle="1" w:styleId="AppendixHeading4">
    <w:name w:val="Appendix Heading 4"/>
    <w:basedOn w:val="Heading4"/>
    <w:next w:val="BodyText"/>
    <w:rsid w:val="000F37AA"/>
    <w:pPr>
      <w:numPr>
        <w:numId w:val="5"/>
      </w:numPr>
      <w:tabs>
        <w:tab w:val="clear" w:pos="964"/>
        <w:tab w:val="left" w:pos="0"/>
      </w:tabs>
      <w:ind w:left="0"/>
      <w:outlineLvl w:val="9"/>
    </w:pPr>
  </w:style>
  <w:style w:type="paragraph" w:customStyle="1" w:styleId="AppendixHeading5">
    <w:name w:val="Appendix Heading 5"/>
    <w:basedOn w:val="Heading5"/>
    <w:next w:val="BodyText"/>
    <w:rsid w:val="000F37AA"/>
    <w:pPr>
      <w:outlineLvl w:val="9"/>
    </w:pPr>
  </w:style>
  <w:style w:type="paragraph" w:styleId="BodyText3">
    <w:name w:val="Body Text 3"/>
    <w:basedOn w:val="Normal"/>
    <w:rsid w:val="00546341"/>
    <w:pPr>
      <w:ind w:left="142" w:hanging="142"/>
    </w:pPr>
    <w:rPr>
      <w:sz w:val="18"/>
      <w:szCs w:val="16"/>
    </w:rPr>
  </w:style>
  <w:style w:type="paragraph" w:styleId="Caption">
    <w:name w:val="caption"/>
    <w:basedOn w:val="Normal"/>
    <w:next w:val="Normal"/>
    <w:link w:val="CaptionChar"/>
    <w:qFormat/>
    <w:rsid w:val="00546341"/>
    <w:rPr>
      <w:bCs/>
      <w:i/>
      <w:sz w:val="14"/>
    </w:rPr>
  </w:style>
  <w:style w:type="paragraph" w:customStyle="1" w:styleId="StyleCaption11ptCustomColorRGB414141">
    <w:name w:val="Style Caption + 11 pt Custom Color(RGB(414141))"/>
    <w:basedOn w:val="Caption"/>
    <w:next w:val="BodyText"/>
    <w:link w:val="StyleCaption11ptCustomColorRGB414141Char"/>
    <w:rsid w:val="000F37AA"/>
    <w:rPr>
      <w:bCs w:val="0"/>
      <w:iCs/>
      <w:sz w:val="22"/>
    </w:rPr>
  </w:style>
  <w:style w:type="character" w:styleId="Hyperlink">
    <w:name w:val="Hyperlink"/>
    <w:rsid w:val="007968E9"/>
    <w:rPr>
      <w:rFonts w:ascii="Arial" w:hAnsi="Arial"/>
      <w:color w:val="0000FF"/>
      <w:sz w:val="22"/>
      <w:u w:val="single"/>
    </w:rPr>
  </w:style>
  <w:style w:type="paragraph" w:customStyle="1" w:styleId="a">
    <w:name w:val="(a)"/>
    <w:basedOn w:val="BodyText"/>
    <w:rsid w:val="00B3182D"/>
    <w:pPr>
      <w:ind w:left="1134" w:hanging="567"/>
    </w:pPr>
  </w:style>
  <w:style w:type="paragraph" w:customStyle="1" w:styleId="i">
    <w:name w:val="(i)"/>
    <w:basedOn w:val="a"/>
    <w:rsid w:val="00B3182D"/>
    <w:pPr>
      <w:ind w:left="1701"/>
    </w:pPr>
  </w:style>
  <w:style w:type="table" w:styleId="TableGrid">
    <w:name w:val="Table Grid"/>
    <w:basedOn w:val="TableNormal"/>
    <w:rsid w:val="005D0DA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aliases w:val="Table Allgas AA"/>
    <w:basedOn w:val="TableNormal"/>
    <w:rsid w:val="000F37AA"/>
    <w:pPr>
      <w:spacing w:line="260" w:lineRule="atLeast"/>
    </w:pPr>
    <w:rPr>
      <w:rFonts w:ascii="Arial Narrow" w:hAnsi="Arial Narrow"/>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ntique Olive" w:hAnsi="Antique Olive"/>
        <w:b/>
        <w:bCs/>
        <w:color w:val="FFFFFF"/>
        <w:sz w:val="22"/>
      </w:rPr>
      <w:tblPr/>
      <w:tcPr>
        <w:tcBorders>
          <w:top w:val="nil"/>
          <w:left w:val="nil"/>
          <w:bottom w:val="nil"/>
          <w:right w:val="nil"/>
          <w:insideH w:val="nil"/>
          <w:insideV w:val="nil"/>
          <w:tl2br w:val="nil"/>
          <w:tr2bl w:val="nil"/>
        </w:tcBorders>
        <w:shd w:val="clear" w:color="auto" w:fill="333333"/>
      </w:tcPr>
    </w:tblStylePr>
    <w:tblStylePr w:type="lastRow">
      <w:rPr>
        <w:rFonts w:ascii="Antique Olive" w:hAnsi="Antique Olive"/>
        <w:b/>
        <w:color w:val="333333"/>
        <w:sz w:val="22"/>
      </w:rPr>
    </w:tblStylePr>
    <w:tblStylePr w:type="lastCol">
      <w:rPr>
        <w:color w:val="auto"/>
      </w:rPr>
    </w:tblStylePr>
  </w:style>
  <w:style w:type="character" w:customStyle="1" w:styleId="CaptionChar">
    <w:name w:val="Caption Char"/>
    <w:link w:val="Caption"/>
    <w:rsid w:val="000F37AA"/>
    <w:rPr>
      <w:rFonts w:ascii="Arial" w:hAnsi="Arial"/>
      <w:bCs/>
      <w:i/>
      <w:sz w:val="14"/>
      <w:lang w:val="en-AU" w:eastAsia="en-US" w:bidi="ar-SA"/>
    </w:rPr>
  </w:style>
  <w:style w:type="character" w:customStyle="1" w:styleId="StyleCaption11ptCustomColorRGB414141Char">
    <w:name w:val="Style Caption + 11 pt Custom Color(RGB(414141)) Char"/>
    <w:link w:val="StyleCaption11ptCustomColorRGB414141"/>
    <w:rsid w:val="000F37AA"/>
    <w:rPr>
      <w:rFonts w:ascii="Arial" w:hAnsi="Arial"/>
      <w:bCs/>
      <w:i/>
      <w:iCs/>
      <w:sz w:val="22"/>
      <w:lang w:val="en-AU" w:eastAsia="en-US" w:bidi="ar-SA"/>
    </w:rPr>
  </w:style>
  <w:style w:type="character" w:styleId="FootnoteReference">
    <w:name w:val="footnote reference"/>
    <w:aliases w:val="(NECG) Footnote Reference,SFG_Footnote_Reference"/>
    <w:uiPriority w:val="99"/>
    <w:rsid w:val="00C4659B"/>
    <w:rPr>
      <w:vertAlign w:val="superscript"/>
    </w:rPr>
  </w:style>
  <w:style w:type="character" w:customStyle="1" w:styleId="BodyTextChar">
    <w:name w:val="Body Text Char"/>
    <w:link w:val="BodyText"/>
    <w:uiPriority w:val="99"/>
    <w:rsid w:val="004D7C4E"/>
    <w:rPr>
      <w:rFonts w:ascii="Arial" w:hAnsi="Arial"/>
      <w:sz w:val="22"/>
      <w:lang w:val="en-AU" w:eastAsia="en-US" w:bidi="ar-SA"/>
    </w:rPr>
  </w:style>
  <w:style w:type="character" w:customStyle="1" w:styleId="StyleCaption11ptBlueBefore6ptAfter6ptLinespacChar">
    <w:name w:val="Style Caption + 11 pt Blue Before:  6 pt After:  6 pt Line spac... Char"/>
    <w:link w:val="StyleCaption11ptBlueBefore6ptAfter6ptLinespac"/>
    <w:rsid w:val="00A26B8D"/>
    <w:rPr>
      <w:rFonts w:ascii="Arial" w:hAnsi="Arial"/>
      <w:bCs/>
      <w:i/>
      <w:iCs/>
      <w:color w:val="292929"/>
      <w:sz w:val="22"/>
      <w:lang w:val="en-AU" w:eastAsia="en-US" w:bidi="ar-SA"/>
    </w:rPr>
  </w:style>
  <w:style w:type="character" w:customStyle="1" w:styleId="FootnoteTextChar">
    <w:name w:val="Footnote Text Char"/>
    <w:aliases w:val="(NECG) Footnote Text Char,ALTS FOOTNOTE Char,AR Footnote Text Char,Note de bas de page Car5 Char,Note de bas de page Car4 Car Char,Note de bas de page Car4 Car Car Car Car Car Car Car  Car Char,Note de bas de page Car4 Car Car Char"/>
    <w:link w:val="FootnoteText"/>
    <w:uiPriority w:val="99"/>
    <w:semiHidden/>
    <w:locked/>
    <w:rsid w:val="00E36EA0"/>
    <w:rPr>
      <w:rFonts w:ascii="Arial" w:hAnsi="Arial"/>
      <w:sz w:val="18"/>
      <w:lang w:val="en-AU" w:eastAsia="en-US" w:bidi="ar-SA"/>
    </w:rPr>
  </w:style>
  <w:style w:type="character" w:customStyle="1" w:styleId="CharChar2">
    <w:name w:val="Char Char2"/>
    <w:rsid w:val="003A1D1B"/>
    <w:rPr>
      <w:rFonts w:ascii="Arial" w:hAnsi="Arial"/>
      <w:sz w:val="22"/>
      <w:lang w:val="en-AU" w:eastAsia="en-US" w:bidi="ar-SA"/>
    </w:rPr>
  </w:style>
  <w:style w:type="character" w:styleId="CommentReference">
    <w:name w:val="annotation reference"/>
    <w:semiHidden/>
    <w:rsid w:val="002B7FB7"/>
    <w:rPr>
      <w:sz w:val="16"/>
      <w:szCs w:val="16"/>
    </w:rPr>
  </w:style>
  <w:style w:type="paragraph" w:styleId="CommentText">
    <w:name w:val="annotation text"/>
    <w:basedOn w:val="Normal"/>
    <w:link w:val="CommentTextChar"/>
    <w:semiHidden/>
    <w:rsid w:val="002B7FB7"/>
    <w:rPr>
      <w:sz w:val="20"/>
    </w:rPr>
  </w:style>
  <w:style w:type="paragraph" w:styleId="BalloonText">
    <w:name w:val="Balloon Text"/>
    <w:basedOn w:val="Normal"/>
    <w:semiHidden/>
    <w:rsid w:val="002B7FB7"/>
    <w:rPr>
      <w:rFonts w:ascii="Tahoma" w:hAnsi="Tahoma" w:cs="Tahoma"/>
      <w:sz w:val="16"/>
      <w:szCs w:val="16"/>
    </w:rPr>
  </w:style>
  <w:style w:type="paragraph" w:customStyle="1" w:styleId="AAdotpoint1">
    <w:name w:val="AA dot point 1"/>
    <w:basedOn w:val="Normal"/>
    <w:rsid w:val="00B46CB3"/>
    <w:pPr>
      <w:numPr>
        <w:numId w:val="44"/>
      </w:numPr>
      <w:spacing w:after="240"/>
    </w:pPr>
  </w:style>
  <w:style w:type="paragraph" w:customStyle="1" w:styleId="Dot">
    <w:name w:val="Dot"/>
    <w:basedOn w:val="Normal"/>
    <w:rsid w:val="00B46CB3"/>
    <w:pPr>
      <w:numPr>
        <w:numId w:val="45"/>
      </w:numPr>
      <w:tabs>
        <w:tab w:val="clear" w:pos="360"/>
        <w:tab w:val="left" w:pos="567"/>
      </w:tabs>
      <w:ind w:left="567" w:hanging="567"/>
      <w:jc w:val="both"/>
    </w:pPr>
    <w:rPr>
      <w:lang w:eastAsia="en-AU"/>
    </w:rPr>
  </w:style>
  <w:style w:type="paragraph" w:customStyle="1" w:styleId="DotBold">
    <w:name w:val="Dot Bold"/>
    <w:basedOn w:val="Dot"/>
    <w:link w:val="DotBoldChar"/>
    <w:rsid w:val="00B46CB3"/>
    <w:rPr>
      <w:b/>
      <w:bCs/>
    </w:rPr>
  </w:style>
  <w:style w:type="character" w:customStyle="1" w:styleId="DotBoldChar">
    <w:name w:val="Dot Bold Char"/>
    <w:link w:val="DotBold"/>
    <w:rsid w:val="00B46CB3"/>
    <w:rPr>
      <w:rFonts w:ascii="Arial" w:hAnsi="Arial"/>
      <w:b/>
      <w:bCs/>
      <w:sz w:val="22"/>
      <w:lang w:val="en-AU" w:eastAsia="en-AU" w:bidi="ar-SA"/>
    </w:rPr>
  </w:style>
  <w:style w:type="paragraph" w:customStyle="1" w:styleId="TableBodyText">
    <w:name w:val="Table Body Text"/>
    <w:basedOn w:val="BodyText"/>
    <w:uiPriority w:val="99"/>
    <w:rsid w:val="005701FE"/>
    <w:rPr>
      <w:rFonts w:ascii="Arial Narrow" w:hAnsi="Arial Narrow"/>
    </w:rPr>
  </w:style>
  <w:style w:type="paragraph" w:customStyle="1" w:styleId="TableBodyTextBold">
    <w:name w:val="Table  Body Text Bold"/>
    <w:basedOn w:val="BodyText"/>
    <w:uiPriority w:val="99"/>
    <w:rsid w:val="005701FE"/>
    <w:pPr>
      <w:jc w:val="center"/>
    </w:pPr>
    <w:rPr>
      <w:rFonts w:ascii="Arial Narrow" w:hAnsi="Arial Narrow"/>
      <w:b/>
      <w:bCs/>
      <w:color w:val="333333"/>
    </w:rPr>
  </w:style>
  <w:style w:type="paragraph" w:styleId="CommentSubject">
    <w:name w:val="annotation subject"/>
    <w:basedOn w:val="CommentText"/>
    <w:next w:val="CommentText"/>
    <w:link w:val="CommentSubjectChar"/>
    <w:rsid w:val="00D44E7A"/>
    <w:rPr>
      <w:b/>
      <w:bCs/>
    </w:rPr>
  </w:style>
  <w:style w:type="character" w:customStyle="1" w:styleId="CommentTextChar">
    <w:name w:val="Comment Text Char"/>
    <w:basedOn w:val="DefaultParagraphFont"/>
    <w:link w:val="CommentText"/>
    <w:semiHidden/>
    <w:rsid w:val="00D44E7A"/>
    <w:rPr>
      <w:rFonts w:ascii="Arial" w:hAnsi="Arial"/>
      <w:lang w:eastAsia="en-US"/>
    </w:rPr>
  </w:style>
  <w:style w:type="character" w:customStyle="1" w:styleId="CommentSubjectChar">
    <w:name w:val="Comment Subject Char"/>
    <w:basedOn w:val="CommentTextChar"/>
    <w:link w:val="CommentSubject"/>
    <w:rsid w:val="00D44E7A"/>
  </w:style>
  <w:style w:type="character" w:customStyle="1" w:styleId="AERtabletextChar">
    <w:name w:val="AER table text Char"/>
    <w:basedOn w:val="DefaultParagraphFont"/>
    <w:link w:val="AERtabletext"/>
    <w:locked/>
    <w:rsid w:val="001070B9"/>
    <w:rPr>
      <w:rFonts w:ascii="Gautami" w:hAnsi="Gautami" w:cs="Gautami"/>
    </w:rPr>
  </w:style>
  <w:style w:type="paragraph" w:customStyle="1" w:styleId="AERtabletext">
    <w:name w:val="AER table text"/>
    <w:basedOn w:val="Normal"/>
    <w:link w:val="AERtabletextChar"/>
    <w:rsid w:val="001070B9"/>
    <w:pPr>
      <w:spacing w:line="288" w:lineRule="auto"/>
    </w:pPr>
    <w:rPr>
      <w:rFonts w:ascii="Gautami" w:hAnsi="Gautami" w:cs="Gautami"/>
      <w:sz w:val="20"/>
      <w:lang w:eastAsia="en-AU"/>
    </w:rPr>
  </w:style>
  <w:style w:type="character" w:customStyle="1" w:styleId="AERtabletextheadingChar">
    <w:name w:val="AER table text heading Char"/>
    <w:basedOn w:val="DefaultParagraphFont"/>
    <w:link w:val="AERtabletextheading"/>
    <w:locked/>
    <w:rsid w:val="001070B9"/>
    <w:rPr>
      <w:rFonts w:ascii="Gautami" w:hAnsi="Gautami" w:cs="Gautami"/>
      <w:b/>
      <w:bCs/>
    </w:rPr>
  </w:style>
  <w:style w:type="paragraph" w:customStyle="1" w:styleId="AERtabletextheading">
    <w:name w:val="AER table text heading"/>
    <w:basedOn w:val="Normal"/>
    <w:link w:val="AERtabletextheadingChar"/>
    <w:rsid w:val="001070B9"/>
    <w:rPr>
      <w:rFonts w:ascii="Gautami" w:hAnsi="Gautami" w:cs="Gautami"/>
      <w:b/>
      <w:bCs/>
      <w:sz w:val="20"/>
      <w:lang w:eastAsia="en-AU"/>
    </w:rPr>
  </w:style>
  <w:style w:type="paragraph" w:customStyle="1" w:styleId="AERtabletext-numbers">
    <w:name w:val="AER table text - numbers"/>
    <w:basedOn w:val="Normal"/>
    <w:uiPriority w:val="99"/>
    <w:rsid w:val="001070B9"/>
    <w:pPr>
      <w:keepNext/>
      <w:spacing w:line="288" w:lineRule="auto"/>
      <w:jc w:val="right"/>
    </w:pPr>
    <w:rPr>
      <w:rFonts w:ascii="Gautami" w:eastAsiaTheme="minorHAnsi" w:hAnsi="Gautami" w:cs="Gautami"/>
      <w:sz w:val="16"/>
      <w:szCs w:val="16"/>
      <w:lang w:eastAsia="en-AU"/>
    </w:rPr>
  </w:style>
  <w:style w:type="character" w:customStyle="1" w:styleId="AERtextbold">
    <w:name w:val="AER text bold"/>
    <w:basedOn w:val="DefaultParagraphFont"/>
    <w:rsid w:val="001070B9"/>
    <w:rPr>
      <w:b/>
      <w:bCs/>
    </w:rPr>
  </w:style>
  <w:style w:type="paragraph" w:styleId="Revision">
    <w:name w:val="Revision"/>
    <w:hidden/>
    <w:uiPriority w:val="99"/>
    <w:semiHidden/>
    <w:rsid w:val="00492EB2"/>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522640">
      <w:bodyDiv w:val="1"/>
      <w:marLeft w:val="0"/>
      <w:marRight w:val="0"/>
      <w:marTop w:val="0"/>
      <w:marBottom w:val="0"/>
      <w:divBdr>
        <w:top w:val="none" w:sz="0" w:space="0" w:color="auto"/>
        <w:left w:val="none" w:sz="0" w:space="0" w:color="auto"/>
        <w:bottom w:val="none" w:sz="0" w:space="0" w:color="auto"/>
        <w:right w:val="none" w:sz="0" w:space="0" w:color="auto"/>
      </w:divBdr>
    </w:div>
    <w:div w:id="170071162">
      <w:bodyDiv w:val="1"/>
      <w:marLeft w:val="0"/>
      <w:marRight w:val="0"/>
      <w:marTop w:val="0"/>
      <w:marBottom w:val="0"/>
      <w:divBdr>
        <w:top w:val="none" w:sz="0" w:space="0" w:color="auto"/>
        <w:left w:val="none" w:sz="0" w:space="0" w:color="auto"/>
        <w:bottom w:val="none" w:sz="0" w:space="0" w:color="auto"/>
        <w:right w:val="none" w:sz="0" w:space="0" w:color="auto"/>
      </w:divBdr>
    </w:div>
    <w:div w:id="566889783">
      <w:bodyDiv w:val="1"/>
      <w:marLeft w:val="0"/>
      <w:marRight w:val="0"/>
      <w:marTop w:val="0"/>
      <w:marBottom w:val="0"/>
      <w:divBdr>
        <w:top w:val="none" w:sz="0" w:space="0" w:color="auto"/>
        <w:left w:val="none" w:sz="0" w:space="0" w:color="auto"/>
        <w:bottom w:val="none" w:sz="0" w:space="0" w:color="auto"/>
        <w:right w:val="none" w:sz="0" w:space="0" w:color="auto"/>
      </w:divBdr>
    </w:div>
    <w:div w:id="574123136">
      <w:bodyDiv w:val="1"/>
      <w:marLeft w:val="0"/>
      <w:marRight w:val="0"/>
      <w:marTop w:val="0"/>
      <w:marBottom w:val="0"/>
      <w:divBdr>
        <w:top w:val="none" w:sz="0" w:space="0" w:color="auto"/>
        <w:left w:val="none" w:sz="0" w:space="0" w:color="auto"/>
        <w:bottom w:val="none" w:sz="0" w:space="0" w:color="auto"/>
        <w:right w:val="none" w:sz="0" w:space="0" w:color="auto"/>
      </w:divBdr>
    </w:div>
    <w:div w:id="919558565">
      <w:bodyDiv w:val="1"/>
      <w:marLeft w:val="0"/>
      <w:marRight w:val="0"/>
      <w:marTop w:val="0"/>
      <w:marBottom w:val="0"/>
      <w:divBdr>
        <w:top w:val="none" w:sz="0" w:space="0" w:color="auto"/>
        <w:left w:val="none" w:sz="0" w:space="0" w:color="auto"/>
        <w:bottom w:val="none" w:sz="0" w:space="0" w:color="auto"/>
        <w:right w:val="none" w:sz="0" w:space="0" w:color="auto"/>
      </w:divBdr>
    </w:div>
    <w:div w:id="1040859057">
      <w:bodyDiv w:val="1"/>
      <w:marLeft w:val="0"/>
      <w:marRight w:val="0"/>
      <w:marTop w:val="0"/>
      <w:marBottom w:val="0"/>
      <w:divBdr>
        <w:top w:val="none" w:sz="0" w:space="0" w:color="auto"/>
        <w:left w:val="none" w:sz="0" w:space="0" w:color="auto"/>
        <w:bottom w:val="none" w:sz="0" w:space="0" w:color="auto"/>
        <w:right w:val="none" w:sz="0" w:space="0" w:color="auto"/>
      </w:divBdr>
    </w:div>
    <w:div w:id="1071581875">
      <w:bodyDiv w:val="1"/>
      <w:marLeft w:val="0"/>
      <w:marRight w:val="0"/>
      <w:marTop w:val="0"/>
      <w:marBottom w:val="0"/>
      <w:divBdr>
        <w:top w:val="none" w:sz="0" w:space="0" w:color="auto"/>
        <w:left w:val="none" w:sz="0" w:space="0" w:color="auto"/>
        <w:bottom w:val="none" w:sz="0" w:space="0" w:color="auto"/>
        <w:right w:val="none" w:sz="0" w:space="0" w:color="auto"/>
      </w:divBdr>
    </w:div>
    <w:div w:id="1081289940">
      <w:bodyDiv w:val="1"/>
      <w:marLeft w:val="0"/>
      <w:marRight w:val="0"/>
      <w:marTop w:val="0"/>
      <w:marBottom w:val="0"/>
      <w:divBdr>
        <w:top w:val="none" w:sz="0" w:space="0" w:color="auto"/>
        <w:left w:val="none" w:sz="0" w:space="0" w:color="auto"/>
        <w:bottom w:val="none" w:sz="0" w:space="0" w:color="auto"/>
        <w:right w:val="none" w:sz="0" w:space="0" w:color="auto"/>
      </w:divBdr>
    </w:div>
    <w:div w:id="1237548771">
      <w:bodyDiv w:val="1"/>
      <w:marLeft w:val="0"/>
      <w:marRight w:val="0"/>
      <w:marTop w:val="0"/>
      <w:marBottom w:val="0"/>
      <w:divBdr>
        <w:top w:val="none" w:sz="0" w:space="0" w:color="auto"/>
        <w:left w:val="none" w:sz="0" w:space="0" w:color="auto"/>
        <w:bottom w:val="none" w:sz="0" w:space="0" w:color="auto"/>
        <w:right w:val="none" w:sz="0" w:space="0" w:color="auto"/>
      </w:divBdr>
    </w:div>
    <w:div w:id="1254779440">
      <w:bodyDiv w:val="1"/>
      <w:marLeft w:val="0"/>
      <w:marRight w:val="0"/>
      <w:marTop w:val="0"/>
      <w:marBottom w:val="0"/>
      <w:divBdr>
        <w:top w:val="none" w:sz="0" w:space="0" w:color="auto"/>
        <w:left w:val="none" w:sz="0" w:space="0" w:color="auto"/>
        <w:bottom w:val="none" w:sz="0" w:space="0" w:color="auto"/>
        <w:right w:val="none" w:sz="0" w:space="0" w:color="auto"/>
      </w:divBdr>
    </w:div>
    <w:div w:id="1256598991">
      <w:bodyDiv w:val="1"/>
      <w:marLeft w:val="0"/>
      <w:marRight w:val="0"/>
      <w:marTop w:val="0"/>
      <w:marBottom w:val="0"/>
      <w:divBdr>
        <w:top w:val="none" w:sz="0" w:space="0" w:color="auto"/>
        <w:left w:val="none" w:sz="0" w:space="0" w:color="auto"/>
        <w:bottom w:val="none" w:sz="0" w:space="0" w:color="auto"/>
        <w:right w:val="none" w:sz="0" w:space="0" w:color="auto"/>
      </w:divBdr>
    </w:div>
    <w:div w:id="1297485465">
      <w:bodyDiv w:val="1"/>
      <w:marLeft w:val="0"/>
      <w:marRight w:val="0"/>
      <w:marTop w:val="0"/>
      <w:marBottom w:val="0"/>
      <w:divBdr>
        <w:top w:val="none" w:sz="0" w:space="0" w:color="auto"/>
        <w:left w:val="none" w:sz="0" w:space="0" w:color="auto"/>
        <w:bottom w:val="none" w:sz="0" w:space="0" w:color="auto"/>
        <w:right w:val="none" w:sz="0" w:space="0" w:color="auto"/>
      </w:divBdr>
    </w:div>
    <w:div w:id="1424182103">
      <w:bodyDiv w:val="1"/>
      <w:marLeft w:val="0"/>
      <w:marRight w:val="0"/>
      <w:marTop w:val="0"/>
      <w:marBottom w:val="0"/>
      <w:divBdr>
        <w:top w:val="none" w:sz="0" w:space="0" w:color="auto"/>
        <w:left w:val="none" w:sz="0" w:space="0" w:color="auto"/>
        <w:bottom w:val="none" w:sz="0" w:space="0" w:color="auto"/>
        <w:right w:val="none" w:sz="0" w:space="0" w:color="auto"/>
      </w:divBdr>
    </w:div>
    <w:div w:id="1484733907">
      <w:bodyDiv w:val="1"/>
      <w:marLeft w:val="0"/>
      <w:marRight w:val="0"/>
      <w:marTop w:val="0"/>
      <w:marBottom w:val="0"/>
      <w:divBdr>
        <w:top w:val="none" w:sz="0" w:space="0" w:color="auto"/>
        <w:left w:val="none" w:sz="0" w:space="0" w:color="auto"/>
        <w:bottom w:val="none" w:sz="0" w:space="0" w:color="auto"/>
        <w:right w:val="none" w:sz="0" w:space="0" w:color="auto"/>
      </w:divBdr>
    </w:div>
    <w:div w:id="1581210388">
      <w:bodyDiv w:val="1"/>
      <w:marLeft w:val="0"/>
      <w:marRight w:val="0"/>
      <w:marTop w:val="0"/>
      <w:marBottom w:val="0"/>
      <w:divBdr>
        <w:top w:val="none" w:sz="0" w:space="0" w:color="auto"/>
        <w:left w:val="none" w:sz="0" w:space="0" w:color="auto"/>
        <w:bottom w:val="none" w:sz="0" w:space="0" w:color="auto"/>
        <w:right w:val="none" w:sz="0" w:space="0" w:color="auto"/>
      </w:divBdr>
    </w:div>
    <w:div w:id="1640454368">
      <w:bodyDiv w:val="1"/>
      <w:marLeft w:val="0"/>
      <w:marRight w:val="0"/>
      <w:marTop w:val="0"/>
      <w:marBottom w:val="0"/>
      <w:divBdr>
        <w:top w:val="none" w:sz="0" w:space="0" w:color="auto"/>
        <w:left w:val="none" w:sz="0" w:space="0" w:color="auto"/>
        <w:bottom w:val="none" w:sz="0" w:space="0" w:color="auto"/>
        <w:right w:val="none" w:sz="0" w:space="0" w:color="auto"/>
      </w:divBdr>
    </w:div>
    <w:div w:id="1642419264">
      <w:bodyDiv w:val="1"/>
      <w:marLeft w:val="0"/>
      <w:marRight w:val="0"/>
      <w:marTop w:val="0"/>
      <w:marBottom w:val="0"/>
      <w:divBdr>
        <w:top w:val="none" w:sz="0" w:space="0" w:color="auto"/>
        <w:left w:val="none" w:sz="0" w:space="0" w:color="auto"/>
        <w:bottom w:val="none" w:sz="0" w:space="0" w:color="auto"/>
        <w:right w:val="none" w:sz="0" w:space="0" w:color="auto"/>
      </w:divBdr>
    </w:div>
    <w:div w:id="1690140355">
      <w:bodyDiv w:val="1"/>
      <w:marLeft w:val="0"/>
      <w:marRight w:val="0"/>
      <w:marTop w:val="0"/>
      <w:marBottom w:val="0"/>
      <w:divBdr>
        <w:top w:val="none" w:sz="0" w:space="0" w:color="auto"/>
        <w:left w:val="none" w:sz="0" w:space="0" w:color="auto"/>
        <w:bottom w:val="none" w:sz="0" w:space="0" w:color="auto"/>
        <w:right w:val="none" w:sz="0" w:space="0" w:color="auto"/>
      </w:divBdr>
    </w:div>
    <w:div w:id="1701466695">
      <w:bodyDiv w:val="1"/>
      <w:marLeft w:val="0"/>
      <w:marRight w:val="0"/>
      <w:marTop w:val="0"/>
      <w:marBottom w:val="0"/>
      <w:divBdr>
        <w:top w:val="none" w:sz="0" w:space="0" w:color="auto"/>
        <w:left w:val="none" w:sz="0" w:space="0" w:color="auto"/>
        <w:bottom w:val="none" w:sz="0" w:space="0" w:color="auto"/>
        <w:right w:val="none" w:sz="0" w:space="0" w:color="auto"/>
      </w:divBdr>
    </w:div>
    <w:div w:id="1703823151">
      <w:bodyDiv w:val="1"/>
      <w:marLeft w:val="0"/>
      <w:marRight w:val="0"/>
      <w:marTop w:val="0"/>
      <w:marBottom w:val="0"/>
      <w:divBdr>
        <w:top w:val="none" w:sz="0" w:space="0" w:color="auto"/>
        <w:left w:val="none" w:sz="0" w:space="0" w:color="auto"/>
        <w:bottom w:val="none" w:sz="0" w:space="0" w:color="auto"/>
        <w:right w:val="none" w:sz="0" w:space="0" w:color="auto"/>
      </w:divBdr>
    </w:div>
    <w:div w:id="1811481960">
      <w:bodyDiv w:val="1"/>
      <w:marLeft w:val="0"/>
      <w:marRight w:val="0"/>
      <w:marTop w:val="0"/>
      <w:marBottom w:val="0"/>
      <w:divBdr>
        <w:top w:val="none" w:sz="0" w:space="0" w:color="auto"/>
        <w:left w:val="none" w:sz="0" w:space="0" w:color="auto"/>
        <w:bottom w:val="none" w:sz="0" w:space="0" w:color="auto"/>
        <w:right w:val="none" w:sz="0" w:space="0" w:color="auto"/>
      </w:divBdr>
    </w:div>
    <w:div w:id="1822234227">
      <w:bodyDiv w:val="1"/>
      <w:marLeft w:val="0"/>
      <w:marRight w:val="0"/>
      <w:marTop w:val="0"/>
      <w:marBottom w:val="0"/>
      <w:divBdr>
        <w:top w:val="none" w:sz="0" w:space="0" w:color="auto"/>
        <w:left w:val="none" w:sz="0" w:space="0" w:color="auto"/>
        <w:bottom w:val="none" w:sz="0" w:space="0" w:color="auto"/>
        <w:right w:val="none" w:sz="0" w:space="0" w:color="auto"/>
      </w:divBdr>
    </w:div>
    <w:div w:id="2038507581">
      <w:bodyDiv w:val="1"/>
      <w:marLeft w:val="0"/>
      <w:marRight w:val="0"/>
      <w:marTop w:val="0"/>
      <w:marBottom w:val="0"/>
      <w:divBdr>
        <w:top w:val="none" w:sz="0" w:space="0" w:color="auto"/>
        <w:left w:val="none" w:sz="0" w:space="0" w:color="auto"/>
        <w:bottom w:val="none" w:sz="0" w:space="0" w:color="auto"/>
        <w:right w:val="none" w:sz="0" w:space="0" w:color="auto"/>
      </w:divBdr>
    </w:div>
    <w:div w:id="2041541775">
      <w:bodyDiv w:val="1"/>
      <w:marLeft w:val="0"/>
      <w:marRight w:val="0"/>
      <w:marTop w:val="0"/>
      <w:marBottom w:val="0"/>
      <w:divBdr>
        <w:top w:val="none" w:sz="0" w:space="0" w:color="auto"/>
        <w:left w:val="none" w:sz="0" w:space="0" w:color="auto"/>
        <w:bottom w:val="none" w:sz="0" w:space="0" w:color="auto"/>
        <w:right w:val="none" w:sz="0" w:space="0" w:color="auto"/>
      </w:divBdr>
    </w:div>
    <w:div w:id="204895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pa.com.au" TargetMode="External"/><Relationship Id="rId22" Type="http://schemas.openxmlformats.org/officeDocument/2006/relationships/footer" Target="footer3.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7EE1B-3360-40B4-A25B-78130CFB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3853</Words>
  <Characters>23624</Characters>
  <Application>Microsoft Office Word</Application>
  <DocSecurity>0</DocSecurity>
  <Lines>196</Lines>
  <Paragraphs>54</Paragraphs>
  <ScaleCrop>false</ScaleCrop>
  <Company/>
  <LinksUpToDate>false</LinksUpToDate>
  <CharactersWithSpaces>27423</CharactersWithSpaces>
  <SharedDoc>false</SharedDoc>
  <HLinks>
    <vt:vector size="6" baseType="variant">
      <vt:variant>
        <vt:i4>7012410</vt:i4>
      </vt:variant>
      <vt:variant>
        <vt:i4>105</vt:i4>
      </vt:variant>
      <vt:variant>
        <vt:i4>0</vt:i4>
      </vt:variant>
      <vt:variant>
        <vt:i4>5</vt:i4>
      </vt:variant>
      <vt:variant>
        <vt:lpwstr>http://www.apa.com.au/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2012-08-27T00:36:00Z</dcterms:created>
  <dcterms:modified xsi:type="dcterms:W3CDTF">2012-08-27T00:36:00Z</dcterms:modified>
</cp:coreProperties>
</file>