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0A6" w:rsidRDefault="005900A6" w:rsidP="005900A6">
      <w:pPr>
        <w:pStyle w:val="AERTitle1"/>
      </w:pPr>
      <w:bookmarkStart w:id="0" w:name="OLE_LINK1"/>
      <w:bookmarkStart w:id="1" w:name="OLE_LINK2"/>
      <w:bookmarkStart w:id="2" w:name="_GoBack"/>
      <w:bookmarkEnd w:id="2"/>
    </w:p>
    <w:p w:rsidR="005900A6" w:rsidRDefault="005900A6" w:rsidP="005900A6">
      <w:pPr>
        <w:pStyle w:val="AERTitle1"/>
      </w:pPr>
    </w:p>
    <w:p w:rsidR="005900A6" w:rsidRDefault="005900A6" w:rsidP="005900A6">
      <w:pPr>
        <w:pStyle w:val="AERTitle1"/>
      </w:pPr>
    </w:p>
    <w:p w:rsidR="005900A6" w:rsidRDefault="00F62F7A" w:rsidP="005900A6">
      <w:pPr>
        <w:pStyle w:val="AERTitle1"/>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90pt;margin-top:-177pt;width:678pt;height:850pt;z-index:-251656192">
            <v:imagedata r:id="rId9" o:title="AER-final-orange"/>
          </v:shape>
        </w:pict>
      </w:r>
      <w:r>
        <w:rPr>
          <w:noProof/>
          <w:lang w:eastAsia="en-AU"/>
        </w:rPr>
        <w:pict>
          <v:shape id="_x0000_s1027" type="#_x0000_t75" style="position:absolute;left:0;text-align:left;margin-left:-90pt;margin-top:-177pt;width:603pt;height:850pt;z-index:-251660288">
            <v:imagedata r:id="rId10" o:title="AER-draft-brown"/>
          </v:shape>
        </w:pict>
      </w:r>
    </w:p>
    <w:p w:rsidR="005900A6" w:rsidRDefault="005900A6" w:rsidP="005900A6">
      <w:pPr>
        <w:pStyle w:val="AERTitle1"/>
      </w:pPr>
    </w:p>
    <w:p w:rsidR="005900A6" w:rsidRDefault="00624283" w:rsidP="005900A6">
      <w:pPr>
        <w:pStyle w:val="AERTitle1"/>
      </w:pPr>
      <w:r>
        <w:t>Final</w:t>
      </w:r>
    </w:p>
    <w:p w:rsidR="005900A6" w:rsidRDefault="00E502DE" w:rsidP="005900A6">
      <w:pPr>
        <w:pStyle w:val="AERTitle1"/>
      </w:pPr>
      <w:r>
        <w:t>Electricity transmission network service providers</w:t>
      </w:r>
    </w:p>
    <w:p w:rsidR="005900A6" w:rsidRDefault="00E502DE" w:rsidP="005900A6">
      <w:pPr>
        <w:pStyle w:val="AERTitle1"/>
      </w:pPr>
      <w:r>
        <w:t xml:space="preserve">Service </w:t>
      </w:r>
      <w:r w:rsidR="00AE2645">
        <w:t xml:space="preserve">target </w:t>
      </w:r>
      <w:r>
        <w:t>performance incentive scheme</w:t>
      </w:r>
    </w:p>
    <w:p w:rsidR="005900A6" w:rsidRDefault="005900A6" w:rsidP="005900A6"/>
    <w:p w:rsidR="005900A6" w:rsidRDefault="005900A6" w:rsidP="005900A6"/>
    <w:p w:rsidR="005900A6" w:rsidRPr="00F6235D" w:rsidRDefault="005900A6" w:rsidP="005900A6"/>
    <w:bookmarkEnd w:id="0"/>
    <w:bookmarkEnd w:id="1"/>
    <w:p w:rsidR="005900A6" w:rsidRPr="00F6235D" w:rsidRDefault="0018317B" w:rsidP="005900A6">
      <w:pPr>
        <w:pStyle w:val="AERTitle2"/>
      </w:pPr>
      <w:r>
        <w:t xml:space="preserve">September </w:t>
      </w:r>
      <w:r w:rsidR="0060180D">
        <w:t>201</w:t>
      </w:r>
      <w:r w:rsidR="006B27FA">
        <w:t>4</w:t>
      </w:r>
    </w:p>
    <w:p w:rsidR="005900A6" w:rsidRPr="00F6235D" w:rsidRDefault="005900A6" w:rsidP="005900A6">
      <w:pPr>
        <w:pStyle w:val="AERbodytext"/>
      </w:pPr>
      <w:r w:rsidRPr="00F6235D">
        <w:t xml:space="preserve"> </w:t>
      </w:r>
    </w:p>
    <w:p w:rsidR="000F38AD" w:rsidRDefault="000F38AD" w:rsidP="005900A6">
      <w:pPr>
        <w:pStyle w:val="TOC1"/>
        <w:sectPr w:rsidR="000F38AD" w:rsidSect="00901FCB">
          <w:headerReference w:type="even" r:id="rId11"/>
          <w:headerReference w:type="default" r:id="rId12"/>
          <w:footerReference w:type="even" r:id="rId13"/>
          <w:footerReference w:type="default" r:id="rId14"/>
          <w:headerReference w:type="first" r:id="rId15"/>
          <w:footerReference w:type="first" r:id="rId16"/>
          <w:pgSz w:w="11906" w:h="16838" w:code="9"/>
          <w:pgMar w:top="1440" w:right="1797" w:bottom="1440" w:left="1797" w:header="709" w:footer="709" w:gutter="0"/>
          <w:cols w:space="708"/>
          <w:rtlGutter/>
          <w:docGrid w:linePitch="360"/>
        </w:sectPr>
      </w:pPr>
    </w:p>
    <w:p w:rsidR="005900A6" w:rsidRPr="00F6235D" w:rsidRDefault="005900A6" w:rsidP="005900A6">
      <w:pPr>
        <w:pStyle w:val="TOC1"/>
      </w:pPr>
      <w:r w:rsidRPr="00F6235D">
        <w:lastRenderedPageBreak/>
        <w:t xml:space="preserve">© Commonwealth of Australia </w:t>
      </w:r>
      <w:r w:rsidR="00C104C7" w:rsidRPr="00F6235D">
        <w:t>201</w:t>
      </w:r>
      <w:r w:rsidR="00C104C7">
        <w:t>4</w:t>
      </w:r>
    </w:p>
    <w:p w:rsidR="00C104C7" w:rsidRPr="00F6235D" w:rsidRDefault="00C104C7" w:rsidP="00C104C7">
      <w:pPr>
        <w:pStyle w:val="AERbodytext"/>
      </w:pPr>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w:t>
      </w:r>
      <w:r>
        <w:t>,</w:t>
      </w:r>
      <w:r w:rsidRPr="00F6235D">
        <w:t xml:space="preserve"> Publishing, Australian Competition and Consumer Commission, GPO Box 3131, Canberra ACT 2601.</w:t>
      </w:r>
    </w:p>
    <w:p w:rsidR="00C104C7" w:rsidRDefault="00C104C7" w:rsidP="00C104C7">
      <w:pPr>
        <w:pStyle w:val="AERbodytext"/>
        <w:spacing w:after="120"/>
      </w:pPr>
      <w:r>
        <w:t>Inquiries about these guidelines should be addressed to:</w:t>
      </w:r>
    </w:p>
    <w:p w:rsidR="00C104C7" w:rsidRDefault="00C104C7" w:rsidP="00C104C7">
      <w:pPr>
        <w:pStyle w:val="AERbodytextindent2"/>
        <w:spacing w:after="20"/>
      </w:pPr>
      <w:r>
        <w:t>Australian Energy Regulator</w:t>
      </w:r>
    </w:p>
    <w:p w:rsidR="00C104C7" w:rsidRDefault="00C104C7" w:rsidP="00C104C7">
      <w:pPr>
        <w:pStyle w:val="AERbodytextindent2"/>
        <w:spacing w:after="20"/>
      </w:pPr>
      <w:r>
        <w:t>GPO Box 520</w:t>
      </w:r>
    </w:p>
    <w:p w:rsidR="00C104C7" w:rsidRDefault="00C104C7" w:rsidP="00C104C7">
      <w:pPr>
        <w:pStyle w:val="AERbodytextindent2"/>
        <w:spacing w:after="20"/>
      </w:pPr>
      <w:proofErr w:type="gramStart"/>
      <w:r>
        <w:t>Melbourne  Vic</w:t>
      </w:r>
      <w:proofErr w:type="gramEnd"/>
      <w:r>
        <w:t xml:space="preserve">  3001</w:t>
      </w:r>
    </w:p>
    <w:p w:rsidR="00C104C7" w:rsidRDefault="00C104C7" w:rsidP="00C104C7">
      <w:pPr>
        <w:pStyle w:val="AERbodytextindent2"/>
        <w:spacing w:after="20"/>
      </w:pPr>
      <w:r>
        <w:t>Tel: (03) 9290 1444</w:t>
      </w:r>
    </w:p>
    <w:p w:rsidR="00C104C7" w:rsidRDefault="00C104C7" w:rsidP="00C104C7">
      <w:pPr>
        <w:pStyle w:val="AERbodytextindent2"/>
        <w:spacing w:after="20"/>
      </w:pPr>
      <w:r>
        <w:t>Fax: (03) 9290 1457</w:t>
      </w:r>
    </w:p>
    <w:p w:rsidR="00C104C7" w:rsidRDefault="00C104C7" w:rsidP="00C104C7">
      <w:pPr>
        <w:pStyle w:val="AERbodytext"/>
        <w:spacing w:before="120" w:after="0"/>
      </w:pPr>
      <w:r>
        <w:t xml:space="preserve">Email: </w:t>
      </w:r>
      <w:hyperlink r:id="rId17" w:history="1">
        <w:r w:rsidRPr="003E184A">
          <w:rPr>
            <w:rStyle w:val="Hyperlink"/>
          </w:rPr>
          <w:t>AERInquiry@aer.gov.au</w:t>
        </w:r>
      </w:hyperlink>
    </w:p>
    <w:p w:rsidR="00C104C7" w:rsidRPr="00993AC5" w:rsidRDefault="00C104C7" w:rsidP="00C104C7">
      <w:pPr>
        <w:pStyle w:val="AERbodytext"/>
      </w:pPr>
    </w:p>
    <w:p w:rsidR="005900A6" w:rsidRDefault="00C104C7" w:rsidP="005900A6">
      <w:pPr>
        <w:pStyle w:val="AERbodytext"/>
      </w:pPr>
      <w:r>
        <w:t>AER reference:  54673</w:t>
      </w:r>
      <w:r w:rsidR="004F3AF9">
        <w:t xml:space="preserve">- </w:t>
      </w:r>
      <w:r>
        <w:t>D14/106390</w:t>
      </w:r>
    </w:p>
    <w:p w:rsidR="005900A6" w:rsidRDefault="005900A6" w:rsidP="005900A6">
      <w:pPr>
        <w:pStyle w:val="AERheading4"/>
      </w:pPr>
      <w:r>
        <w:t xml:space="preserve">Amendment record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2843"/>
        <w:gridCol w:w="2843"/>
      </w:tblGrid>
      <w:tr w:rsidR="005900A6" w:rsidTr="005900A6">
        <w:tc>
          <w:tcPr>
            <w:tcW w:w="2842" w:type="dxa"/>
          </w:tcPr>
          <w:p w:rsidR="005900A6" w:rsidRPr="005900A6" w:rsidRDefault="005900A6" w:rsidP="00CC3E9D">
            <w:pPr>
              <w:pStyle w:val="AERbodytext"/>
              <w:numPr>
                <w:ilvl w:val="0"/>
                <w:numId w:val="6"/>
              </w:numPr>
              <w:tabs>
                <w:tab w:val="clear" w:pos="0"/>
              </w:tabs>
              <w:rPr>
                <w:rFonts w:eastAsia="Times New Roman"/>
              </w:rPr>
            </w:pPr>
            <w:r w:rsidRPr="005900A6">
              <w:rPr>
                <w:rFonts w:eastAsia="Times New Roman"/>
              </w:rPr>
              <w:t>Version</w:t>
            </w:r>
          </w:p>
        </w:tc>
        <w:tc>
          <w:tcPr>
            <w:tcW w:w="2843" w:type="dxa"/>
          </w:tcPr>
          <w:p w:rsidR="005900A6" w:rsidRPr="005900A6" w:rsidRDefault="005900A6" w:rsidP="00CC3E9D">
            <w:pPr>
              <w:pStyle w:val="AERbodytext"/>
              <w:numPr>
                <w:ilvl w:val="0"/>
                <w:numId w:val="6"/>
              </w:numPr>
              <w:tabs>
                <w:tab w:val="clear" w:pos="0"/>
              </w:tabs>
              <w:rPr>
                <w:rFonts w:eastAsia="Times New Roman"/>
              </w:rPr>
            </w:pPr>
            <w:r w:rsidRPr="005900A6">
              <w:rPr>
                <w:rFonts w:eastAsia="Times New Roman"/>
              </w:rPr>
              <w:t>Date</w:t>
            </w:r>
          </w:p>
        </w:tc>
        <w:tc>
          <w:tcPr>
            <w:tcW w:w="2843" w:type="dxa"/>
          </w:tcPr>
          <w:p w:rsidR="005900A6" w:rsidRPr="005900A6" w:rsidRDefault="005900A6" w:rsidP="00CC3E9D">
            <w:pPr>
              <w:pStyle w:val="AERbodytext"/>
              <w:numPr>
                <w:ilvl w:val="0"/>
                <w:numId w:val="6"/>
              </w:numPr>
              <w:tabs>
                <w:tab w:val="clear" w:pos="0"/>
              </w:tabs>
              <w:rPr>
                <w:rFonts w:eastAsia="Times New Roman"/>
              </w:rPr>
            </w:pPr>
            <w:r w:rsidRPr="005900A6">
              <w:rPr>
                <w:rFonts w:eastAsia="Times New Roman"/>
              </w:rPr>
              <w:t>Pages</w:t>
            </w:r>
          </w:p>
        </w:tc>
      </w:tr>
      <w:tr w:rsidR="005900A6" w:rsidTr="005900A6">
        <w:tc>
          <w:tcPr>
            <w:tcW w:w="2842" w:type="dxa"/>
          </w:tcPr>
          <w:p w:rsidR="005900A6" w:rsidRPr="005900A6" w:rsidRDefault="00E502DE" w:rsidP="00CC3E9D">
            <w:pPr>
              <w:pStyle w:val="AERbodytext"/>
              <w:numPr>
                <w:ilvl w:val="0"/>
                <w:numId w:val="6"/>
              </w:numPr>
              <w:tabs>
                <w:tab w:val="clear" w:pos="0"/>
              </w:tabs>
              <w:rPr>
                <w:rFonts w:eastAsia="Times New Roman"/>
              </w:rPr>
            </w:pPr>
            <w:r>
              <w:rPr>
                <w:rFonts w:eastAsia="Times New Roman"/>
              </w:rPr>
              <w:t>01</w:t>
            </w:r>
          </w:p>
        </w:tc>
        <w:tc>
          <w:tcPr>
            <w:tcW w:w="2843" w:type="dxa"/>
          </w:tcPr>
          <w:p w:rsidR="005900A6" w:rsidRPr="005900A6" w:rsidRDefault="00E502DE" w:rsidP="00CC3E9D">
            <w:pPr>
              <w:pStyle w:val="AERbodytext"/>
              <w:numPr>
                <w:ilvl w:val="0"/>
                <w:numId w:val="6"/>
              </w:numPr>
              <w:tabs>
                <w:tab w:val="clear" w:pos="0"/>
              </w:tabs>
              <w:rPr>
                <w:rFonts w:eastAsia="Times New Roman"/>
              </w:rPr>
            </w:pPr>
            <w:r>
              <w:rPr>
                <w:rFonts w:eastAsia="Times New Roman"/>
              </w:rPr>
              <w:t>31 August 2007</w:t>
            </w:r>
          </w:p>
        </w:tc>
        <w:tc>
          <w:tcPr>
            <w:tcW w:w="2843" w:type="dxa"/>
          </w:tcPr>
          <w:p w:rsidR="005900A6" w:rsidRPr="005900A6" w:rsidRDefault="00E502DE" w:rsidP="00CC3E9D">
            <w:pPr>
              <w:pStyle w:val="AERbodytext"/>
              <w:numPr>
                <w:ilvl w:val="0"/>
                <w:numId w:val="6"/>
              </w:numPr>
              <w:tabs>
                <w:tab w:val="clear" w:pos="0"/>
              </w:tabs>
              <w:rPr>
                <w:rFonts w:eastAsia="Times New Roman"/>
              </w:rPr>
            </w:pPr>
            <w:r>
              <w:rPr>
                <w:rFonts w:eastAsia="Times New Roman"/>
              </w:rPr>
              <w:t>43</w:t>
            </w:r>
          </w:p>
        </w:tc>
      </w:tr>
      <w:tr w:rsidR="00E502DE" w:rsidTr="005900A6">
        <w:tc>
          <w:tcPr>
            <w:tcW w:w="2842" w:type="dxa"/>
          </w:tcPr>
          <w:p w:rsidR="00E502DE" w:rsidRPr="005900A6" w:rsidRDefault="00E502DE" w:rsidP="00CC3E9D">
            <w:pPr>
              <w:pStyle w:val="AERbodytext"/>
              <w:numPr>
                <w:ilvl w:val="0"/>
                <w:numId w:val="6"/>
              </w:numPr>
              <w:tabs>
                <w:tab w:val="clear" w:pos="0"/>
              </w:tabs>
              <w:rPr>
                <w:rFonts w:eastAsia="Times New Roman"/>
              </w:rPr>
            </w:pPr>
            <w:r>
              <w:rPr>
                <w:rFonts w:eastAsia="Times New Roman"/>
              </w:rPr>
              <w:t>02</w:t>
            </w:r>
          </w:p>
        </w:tc>
        <w:tc>
          <w:tcPr>
            <w:tcW w:w="2843" w:type="dxa"/>
          </w:tcPr>
          <w:p w:rsidR="00E502DE" w:rsidRPr="005900A6" w:rsidRDefault="00E502DE" w:rsidP="00CC3E9D">
            <w:pPr>
              <w:pStyle w:val="AERbodytext"/>
              <w:numPr>
                <w:ilvl w:val="0"/>
                <w:numId w:val="6"/>
              </w:numPr>
              <w:tabs>
                <w:tab w:val="clear" w:pos="0"/>
              </w:tabs>
              <w:rPr>
                <w:rFonts w:eastAsia="Times New Roman"/>
              </w:rPr>
            </w:pPr>
            <w:r>
              <w:rPr>
                <w:rFonts w:eastAsia="Times New Roman"/>
              </w:rPr>
              <w:t>7 March 2008</w:t>
            </w:r>
          </w:p>
        </w:tc>
        <w:tc>
          <w:tcPr>
            <w:tcW w:w="2843" w:type="dxa"/>
          </w:tcPr>
          <w:p w:rsidR="00E502DE" w:rsidRPr="005900A6" w:rsidRDefault="00E502DE" w:rsidP="00CC3E9D">
            <w:pPr>
              <w:pStyle w:val="AERbodytext"/>
              <w:numPr>
                <w:ilvl w:val="0"/>
                <w:numId w:val="6"/>
              </w:numPr>
              <w:tabs>
                <w:tab w:val="clear" w:pos="0"/>
              </w:tabs>
              <w:rPr>
                <w:rFonts w:eastAsia="Times New Roman"/>
              </w:rPr>
            </w:pPr>
            <w:r>
              <w:rPr>
                <w:rFonts w:eastAsia="Times New Roman"/>
              </w:rPr>
              <w:t>51</w:t>
            </w:r>
          </w:p>
        </w:tc>
      </w:tr>
      <w:tr w:rsidR="00E502DE" w:rsidTr="005900A6">
        <w:tc>
          <w:tcPr>
            <w:tcW w:w="2842" w:type="dxa"/>
          </w:tcPr>
          <w:p w:rsidR="00E502DE" w:rsidRPr="005900A6" w:rsidRDefault="00E502DE" w:rsidP="00CC3E9D">
            <w:pPr>
              <w:pStyle w:val="AERbodytext"/>
              <w:numPr>
                <w:ilvl w:val="0"/>
                <w:numId w:val="6"/>
              </w:numPr>
              <w:tabs>
                <w:tab w:val="clear" w:pos="0"/>
              </w:tabs>
              <w:rPr>
                <w:rFonts w:eastAsia="Times New Roman"/>
              </w:rPr>
            </w:pPr>
            <w:r>
              <w:rPr>
                <w:rFonts w:eastAsia="Times New Roman"/>
              </w:rPr>
              <w:t>03</w:t>
            </w:r>
          </w:p>
        </w:tc>
        <w:tc>
          <w:tcPr>
            <w:tcW w:w="2843" w:type="dxa"/>
          </w:tcPr>
          <w:p w:rsidR="00E502DE" w:rsidRPr="005900A6" w:rsidRDefault="00E502DE" w:rsidP="00CC3E9D">
            <w:pPr>
              <w:pStyle w:val="AERbodytext"/>
              <w:numPr>
                <w:ilvl w:val="0"/>
                <w:numId w:val="6"/>
              </w:numPr>
              <w:tabs>
                <w:tab w:val="clear" w:pos="0"/>
              </w:tabs>
              <w:rPr>
                <w:rFonts w:eastAsia="Times New Roman"/>
              </w:rPr>
            </w:pPr>
            <w:r>
              <w:rPr>
                <w:rFonts w:eastAsia="Times New Roman"/>
              </w:rPr>
              <w:t>31 March 2011</w:t>
            </w:r>
          </w:p>
        </w:tc>
        <w:tc>
          <w:tcPr>
            <w:tcW w:w="2843" w:type="dxa"/>
          </w:tcPr>
          <w:p w:rsidR="00E502DE" w:rsidRPr="005900A6" w:rsidRDefault="00E502DE" w:rsidP="00CC3E9D">
            <w:pPr>
              <w:pStyle w:val="AERbodytext"/>
              <w:numPr>
                <w:ilvl w:val="0"/>
                <w:numId w:val="6"/>
              </w:numPr>
              <w:tabs>
                <w:tab w:val="clear" w:pos="0"/>
              </w:tabs>
              <w:rPr>
                <w:rFonts w:eastAsia="Times New Roman"/>
              </w:rPr>
            </w:pPr>
            <w:r>
              <w:rPr>
                <w:rFonts w:eastAsia="Times New Roman"/>
              </w:rPr>
              <w:t>54</w:t>
            </w:r>
          </w:p>
        </w:tc>
      </w:tr>
      <w:tr w:rsidR="005900A6" w:rsidTr="005900A6">
        <w:tc>
          <w:tcPr>
            <w:tcW w:w="2842" w:type="dxa"/>
          </w:tcPr>
          <w:p w:rsidR="005900A6" w:rsidRPr="005900A6" w:rsidRDefault="00E502DE" w:rsidP="00CC3E9D">
            <w:pPr>
              <w:pStyle w:val="AERbodytext"/>
              <w:numPr>
                <w:ilvl w:val="0"/>
                <w:numId w:val="6"/>
              </w:numPr>
              <w:tabs>
                <w:tab w:val="clear" w:pos="0"/>
              </w:tabs>
              <w:rPr>
                <w:rFonts w:eastAsia="Times New Roman"/>
              </w:rPr>
            </w:pPr>
            <w:r>
              <w:rPr>
                <w:rFonts w:eastAsia="Times New Roman"/>
              </w:rPr>
              <w:t>04</w:t>
            </w:r>
            <w:r w:rsidR="00DD2582">
              <w:rPr>
                <w:rFonts w:eastAsia="Times New Roman"/>
              </w:rPr>
              <w:t xml:space="preserve"> </w:t>
            </w:r>
          </w:p>
        </w:tc>
        <w:tc>
          <w:tcPr>
            <w:tcW w:w="2843" w:type="dxa"/>
          </w:tcPr>
          <w:p w:rsidR="005900A6" w:rsidRPr="00DD2582" w:rsidRDefault="00AE2645" w:rsidP="00BC5B02">
            <w:pPr>
              <w:pStyle w:val="AERbodytext"/>
              <w:rPr>
                <w:rFonts w:eastAsia="Times New Roman"/>
              </w:rPr>
            </w:pPr>
            <w:r w:rsidRPr="00DD2582">
              <w:rPr>
                <w:rFonts w:eastAsia="Times New Roman"/>
              </w:rPr>
              <w:tab/>
            </w:r>
            <w:r w:rsidR="00BC5B02">
              <w:rPr>
                <w:rFonts w:eastAsia="Times New Roman"/>
              </w:rPr>
              <w:t>20</w:t>
            </w:r>
            <w:r w:rsidR="004F3AF9">
              <w:rPr>
                <w:rFonts w:eastAsia="Times New Roman"/>
              </w:rPr>
              <w:t xml:space="preserve"> </w:t>
            </w:r>
            <w:r w:rsidR="00010B30">
              <w:rPr>
                <w:rFonts w:eastAsia="Times New Roman"/>
              </w:rPr>
              <w:t xml:space="preserve">December </w:t>
            </w:r>
            <w:r w:rsidRPr="00DD2582">
              <w:rPr>
                <w:rFonts w:eastAsia="Times New Roman"/>
              </w:rPr>
              <w:t xml:space="preserve"> 2012</w:t>
            </w:r>
          </w:p>
        </w:tc>
        <w:tc>
          <w:tcPr>
            <w:tcW w:w="2843" w:type="dxa"/>
          </w:tcPr>
          <w:p w:rsidR="005900A6" w:rsidRPr="00DD2582" w:rsidRDefault="003113B8" w:rsidP="00CC3E9D">
            <w:pPr>
              <w:pStyle w:val="AERbodytext"/>
              <w:numPr>
                <w:ilvl w:val="0"/>
                <w:numId w:val="6"/>
              </w:numPr>
              <w:tabs>
                <w:tab w:val="clear" w:pos="0"/>
              </w:tabs>
              <w:rPr>
                <w:rFonts w:eastAsia="Times New Roman"/>
              </w:rPr>
            </w:pPr>
            <w:r>
              <w:rPr>
                <w:rFonts w:eastAsia="Times New Roman"/>
              </w:rPr>
              <w:t>37</w:t>
            </w:r>
          </w:p>
        </w:tc>
      </w:tr>
      <w:tr w:rsidR="006B27FA" w:rsidTr="005900A6">
        <w:tc>
          <w:tcPr>
            <w:tcW w:w="2842" w:type="dxa"/>
          </w:tcPr>
          <w:p w:rsidR="006B27FA" w:rsidRDefault="006B27FA" w:rsidP="00624283">
            <w:pPr>
              <w:pStyle w:val="AERbodytext"/>
              <w:numPr>
                <w:ilvl w:val="0"/>
                <w:numId w:val="6"/>
              </w:numPr>
              <w:tabs>
                <w:tab w:val="clear" w:pos="0"/>
              </w:tabs>
              <w:rPr>
                <w:rFonts w:eastAsia="Times New Roman"/>
              </w:rPr>
            </w:pPr>
            <w:bookmarkStart w:id="3" w:name="_Toc342046797"/>
            <w:r>
              <w:rPr>
                <w:rFonts w:eastAsia="Times New Roman"/>
              </w:rPr>
              <w:t>0</w:t>
            </w:r>
            <w:r w:rsidR="00624283">
              <w:rPr>
                <w:rFonts w:eastAsia="Times New Roman"/>
              </w:rPr>
              <w:t>4.1</w:t>
            </w:r>
          </w:p>
        </w:tc>
        <w:tc>
          <w:tcPr>
            <w:tcW w:w="2843" w:type="dxa"/>
          </w:tcPr>
          <w:p w:rsidR="006B27FA" w:rsidRPr="00DD2582" w:rsidRDefault="00C104C7" w:rsidP="000A3F82">
            <w:pPr>
              <w:pStyle w:val="AERbodytext"/>
              <w:rPr>
                <w:rFonts w:eastAsia="Times New Roman"/>
              </w:rPr>
            </w:pPr>
            <w:r>
              <w:rPr>
                <w:rFonts w:eastAsia="Times New Roman"/>
              </w:rPr>
              <w:tab/>
            </w:r>
            <w:r w:rsidR="000A3F82" w:rsidRPr="000A3F82">
              <w:rPr>
                <w:rFonts w:eastAsia="Times New Roman"/>
              </w:rPr>
              <w:t>16</w:t>
            </w:r>
            <w:r w:rsidRPr="00250991">
              <w:rPr>
                <w:rFonts w:eastAsia="Times New Roman"/>
                <w:b/>
              </w:rPr>
              <w:t> </w:t>
            </w:r>
            <w:r>
              <w:rPr>
                <w:rFonts w:eastAsia="Times New Roman"/>
              </w:rPr>
              <w:t>September 2014</w:t>
            </w:r>
          </w:p>
        </w:tc>
        <w:tc>
          <w:tcPr>
            <w:tcW w:w="2843" w:type="dxa"/>
          </w:tcPr>
          <w:p w:rsidR="006B27FA" w:rsidRDefault="00C104C7" w:rsidP="00D072FF">
            <w:pPr>
              <w:pStyle w:val="AERbodytext"/>
              <w:numPr>
                <w:ilvl w:val="0"/>
                <w:numId w:val="6"/>
              </w:numPr>
              <w:tabs>
                <w:tab w:val="clear" w:pos="0"/>
              </w:tabs>
              <w:rPr>
                <w:rFonts w:eastAsia="Times New Roman"/>
              </w:rPr>
            </w:pPr>
            <w:r>
              <w:rPr>
                <w:rFonts w:eastAsia="Times New Roman"/>
              </w:rPr>
              <w:t>4</w:t>
            </w:r>
            <w:r w:rsidR="00D072FF">
              <w:rPr>
                <w:rFonts w:eastAsia="Times New Roman"/>
              </w:rPr>
              <w:t>2</w:t>
            </w:r>
          </w:p>
        </w:tc>
      </w:tr>
    </w:tbl>
    <w:p w:rsidR="000F38AD" w:rsidRDefault="000F38AD" w:rsidP="00CC3E9D">
      <w:pPr>
        <w:pStyle w:val="UnnumberedHeading"/>
        <w:numPr>
          <w:ilvl w:val="0"/>
          <w:numId w:val="6"/>
        </w:numPr>
        <w:sectPr w:rsidR="000F38AD" w:rsidSect="00901FCB">
          <w:footerReference w:type="default" r:id="rId18"/>
          <w:pgSz w:w="11906" w:h="16838" w:code="9"/>
          <w:pgMar w:top="1440" w:right="1797" w:bottom="1440" w:left="1797" w:header="709" w:footer="709" w:gutter="0"/>
          <w:cols w:space="708"/>
          <w:rtlGutter/>
          <w:docGrid w:linePitch="360"/>
        </w:sectPr>
      </w:pPr>
    </w:p>
    <w:p w:rsidR="003A1EEC" w:rsidRDefault="003A1EEC" w:rsidP="00CC3E9D">
      <w:pPr>
        <w:pStyle w:val="UnnumberedHeading"/>
        <w:numPr>
          <w:ilvl w:val="0"/>
          <w:numId w:val="6"/>
        </w:numPr>
      </w:pPr>
      <w:r>
        <w:lastRenderedPageBreak/>
        <w:t>Contents</w:t>
      </w:r>
      <w:bookmarkEnd w:id="3"/>
    </w:p>
    <w:p w:rsidR="0077766D" w:rsidRPr="0077766D" w:rsidRDefault="003A1EEC" w:rsidP="0077766D">
      <w:pPr>
        <w:pStyle w:val="TOC1"/>
        <w:rPr>
          <w:rStyle w:val="Hyperlink"/>
          <w:noProof/>
        </w:rPr>
      </w:pPr>
      <w:r>
        <w:fldChar w:fldCharType="begin"/>
      </w:r>
      <w:r>
        <w:instrText xml:space="preserve"> TOC \o "1-2" \h \z \u \t "Heading 7,1,Heading 8,2" </w:instrText>
      </w:r>
      <w:r>
        <w:fldChar w:fldCharType="separate"/>
      </w:r>
      <w:hyperlink w:anchor="_Toc342046797" w:history="1">
        <w:r w:rsidR="0077766D" w:rsidRPr="0077766D">
          <w:rPr>
            <w:rStyle w:val="Hyperlink"/>
            <w:noProof/>
          </w:rPr>
          <w:t>Contents</w:t>
        </w:r>
        <w:r w:rsidR="0077766D" w:rsidRPr="0077766D">
          <w:rPr>
            <w:rStyle w:val="Hyperlink"/>
            <w:noProof/>
            <w:webHidden/>
          </w:rPr>
          <w:tab/>
        </w:r>
        <w:r w:rsidR="0077766D" w:rsidRPr="0077766D">
          <w:rPr>
            <w:rStyle w:val="Hyperlink"/>
            <w:noProof/>
            <w:webHidden/>
          </w:rPr>
          <w:fldChar w:fldCharType="begin"/>
        </w:r>
        <w:r w:rsidR="0077766D" w:rsidRPr="0077766D">
          <w:rPr>
            <w:rStyle w:val="Hyperlink"/>
            <w:noProof/>
            <w:webHidden/>
          </w:rPr>
          <w:instrText xml:space="preserve"> PAGEREF _Toc342046797 \h </w:instrText>
        </w:r>
        <w:r w:rsidR="0077766D" w:rsidRPr="0077766D">
          <w:rPr>
            <w:rStyle w:val="Hyperlink"/>
            <w:noProof/>
            <w:webHidden/>
          </w:rPr>
        </w:r>
        <w:r w:rsidR="0077766D" w:rsidRPr="0077766D">
          <w:rPr>
            <w:rStyle w:val="Hyperlink"/>
            <w:noProof/>
            <w:webHidden/>
          </w:rPr>
          <w:fldChar w:fldCharType="separate"/>
        </w:r>
        <w:r w:rsidR="00F62F7A">
          <w:rPr>
            <w:rStyle w:val="Hyperlink"/>
            <w:noProof/>
            <w:webHidden/>
          </w:rPr>
          <w:t>2</w:t>
        </w:r>
        <w:r w:rsidR="0077766D" w:rsidRPr="0077766D">
          <w:rPr>
            <w:rStyle w:val="Hyperlink"/>
            <w:noProof/>
            <w:webHidden/>
          </w:rPr>
          <w:fldChar w:fldCharType="end"/>
        </w:r>
      </w:hyperlink>
    </w:p>
    <w:p w:rsidR="0077766D" w:rsidRPr="0077766D" w:rsidRDefault="00F62F7A" w:rsidP="0077766D">
      <w:pPr>
        <w:pStyle w:val="TOC1"/>
        <w:rPr>
          <w:rStyle w:val="Hyperlink"/>
          <w:noProof/>
        </w:rPr>
      </w:pPr>
      <w:hyperlink w:anchor="_Toc342046798" w:history="1">
        <w:r w:rsidR="0077766D" w:rsidRPr="0077766D">
          <w:rPr>
            <w:rStyle w:val="Hyperlink"/>
            <w:noProof/>
          </w:rPr>
          <w:t>1</w:t>
        </w:r>
        <w:r w:rsidR="0077766D" w:rsidRPr="0077766D">
          <w:rPr>
            <w:rStyle w:val="Hyperlink"/>
            <w:noProof/>
          </w:rPr>
          <w:tab/>
          <w:t>Nature and Authority</w:t>
        </w:r>
        <w:r w:rsidR="0077766D" w:rsidRPr="0077766D">
          <w:rPr>
            <w:rStyle w:val="Hyperlink"/>
            <w:noProof/>
            <w:webHidden/>
          </w:rPr>
          <w:tab/>
        </w:r>
        <w:r w:rsidR="0077766D" w:rsidRPr="0077766D">
          <w:rPr>
            <w:rStyle w:val="Hyperlink"/>
            <w:noProof/>
            <w:webHidden/>
          </w:rPr>
          <w:fldChar w:fldCharType="begin"/>
        </w:r>
        <w:r w:rsidR="0077766D" w:rsidRPr="0077766D">
          <w:rPr>
            <w:rStyle w:val="Hyperlink"/>
            <w:noProof/>
            <w:webHidden/>
          </w:rPr>
          <w:instrText xml:space="preserve"> PAGEREF _Toc342046798 \h </w:instrText>
        </w:r>
        <w:r w:rsidR="0077766D" w:rsidRPr="0077766D">
          <w:rPr>
            <w:rStyle w:val="Hyperlink"/>
            <w:noProof/>
            <w:webHidden/>
          </w:rPr>
        </w:r>
        <w:r w:rsidR="0077766D" w:rsidRPr="0077766D">
          <w:rPr>
            <w:rStyle w:val="Hyperlink"/>
            <w:noProof/>
            <w:webHidden/>
          </w:rPr>
          <w:fldChar w:fldCharType="separate"/>
        </w:r>
        <w:r>
          <w:rPr>
            <w:rStyle w:val="Hyperlink"/>
            <w:noProof/>
            <w:webHidden/>
          </w:rPr>
          <w:t>3</w:t>
        </w:r>
        <w:r w:rsidR="0077766D" w:rsidRPr="0077766D">
          <w:rPr>
            <w:rStyle w:val="Hyperlink"/>
            <w:noProof/>
            <w:webHidden/>
          </w:rPr>
          <w:fldChar w:fldCharType="end"/>
        </w:r>
      </w:hyperlink>
    </w:p>
    <w:p w:rsidR="0077766D" w:rsidRPr="0077766D" w:rsidRDefault="00F62F7A" w:rsidP="0077766D">
      <w:pPr>
        <w:pStyle w:val="TOC1"/>
        <w:tabs>
          <w:tab w:val="clear" w:pos="567"/>
          <w:tab w:val="left" w:pos="851"/>
        </w:tabs>
        <w:ind w:left="851" w:hanging="567"/>
        <w:rPr>
          <w:rStyle w:val="Hyperlink"/>
          <w:b w:val="0"/>
          <w:noProof/>
        </w:rPr>
      </w:pPr>
      <w:hyperlink w:anchor="_Toc342046799" w:history="1">
        <w:r w:rsidR="0077766D" w:rsidRPr="0077766D">
          <w:rPr>
            <w:rStyle w:val="Hyperlink"/>
            <w:b w:val="0"/>
            <w:noProof/>
          </w:rPr>
          <w:t>1.1</w:t>
        </w:r>
        <w:r w:rsidR="0077766D" w:rsidRPr="0077766D">
          <w:rPr>
            <w:rStyle w:val="Hyperlink"/>
            <w:b w:val="0"/>
            <w:noProof/>
          </w:rPr>
          <w:tab/>
          <w:t>Introduction</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_Toc342046799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3</w:t>
        </w:r>
        <w:r w:rsidR="0077766D" w:rsidRPr="0077766D">
          <w:rPr>
            <w:rStyle w:val="Hyperlink"/>
            <w:b w:val="0"/>
            <w:noProof/>
            <w:webHidden/>
          </w:rPr>
          <w:fldChar w:fldCharType="end"/>
        </w:r>
      </w:hyperlink>
    </w:p>
    <w:p w:rsidR="0077766D" w:rsidRPr="0077766D" w:rsidRDefault="00F62F7A" w:rsidP="0077766D">
      <w:pPr>
        <w:pStyle w:val="TOC1"/>
        <w:tabs>
          <w:tab w:val="clear" w:pos="567"/>
          <w:tab w:val="left" w:pos="851"/>
        </w:tabs>
        <w:ind w:left="851" w:hanging="567"/>
        <w:rPr>
          <w:rStyle w:val="Hyperlink"/>
          <w:b w:val="0"/>
          <w:noProof/>
        </w:rPr>
      </w:pPr>
      <w:hyperlink w:anchor="_Toc342046800" w:history="1">
        <w:r w:rsidR="0077766D" w:rsidRPr="0077766D">
          <w:rPr>
            <w:rStyle w:val="Hyperlink"/>
            <w:b w:val="0"/>
            <w:noProof/>
          </w:rPr>
          <w:t>1.2</w:t>
        </w:r>
        <w:r w:rsidR="0077766D" w:rsidRPr="0077766D">
          <w:rPr>
            <w:rStyle w:val="Hyperlink"/>
            <w:b w:val="0"/>
            <w:noProof/>
          </w:rPr>
          <w:tab/>
          <w:t>Authority</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_Toc342046800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3</w:t>
        </w:r>
        <w:r w:rsidR="0077766D" w:rsidRPr="0077766D">
          <w:rPr>
            <w:rStyle w:val="Hyperlink"/>
            <w:b w:val="0"/>
            <w:noProof/>
            <w:webHidden/>
          </w:rPr>
          <w:fldChar w:fldCharType="end"/>
        </w:r>
      </w:hyperlink>
    </w:p>
    <w:p w:rsidR="0077766D" w:rsidRPr="0077766D" w:rsidRDefault="00F62F7A" w:rsidP="0077766D">
      <w:pPr>
        <w:pStyle w:val="TOC1"/>
        <w:tabs>
          <w:tab w:val="clear" w:pos="567"/>
          <w:tab w:val="left" w:pos="851"/>
        </w:tabs>
        <w:ind w:left="851" w:hanging="567"/>
        <w:rPr>
          <w:rStyle w:val="Hyperlink"/>
          <w:b w:val="0"/>
          <w:noProof/>
        </w:rPr>
      </w:pPr>
      <w:hyperlink w:anchor="_Toc342046801" w:history="1">
        <w:r w:rsidR="0077766D" w:rsidRPr="0077766D">
          <w:rPr>
            <w:rStyle w:val="Hyperlink"/>
            <w:b w:val="0"/>
            <w:noProof/>
          </w:rPr>
          <w:t>1.3</w:t>
        </w:r>
        <w:r w:rsidR="0077766D" w:rsidRPr="0077766D">
          <w:rPr>
            <w:rStyle w:val="Hyperlink"/>
            <w:b w:val="0"/>
            <w:noProof/>
          </w:rPr>
          <w:tab/>
          <w:t>Role of the scheme</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_Toc342046801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3</w:t>
        </w:r>
        <w:r w:rsidR="0077766D" w:rsidRPr="0077766D">
          <w:rPr>
            <w:rStyle w:val="Hyperlink"/>
            <w:b w:val="0"/>
            <w:noProof/>
            <w:webHidden/>
          </w:rPr>
          <w:fldChar w:fldCharType="end"/>
        </w:r>
      </w:hyperlink>
    </w:p>
    <w:p w:rsidR="0077766D" w:rsidRPr="0077766D" w:rsidRDefault="00F62F7A" w:rsidP="0077766D">
      <w:pPr>
        <w:pStyle w:val="TOC1"/>
        <w:tabs>
          <w:tab w:val="clear" w:pos="567"/>
          <w:tab w:val="left" w:pos="851"/>
        </w:tabs>
        <w:ind w:left="851" w:hanging="567"/>
        <w:rPr>
          <w:rStyle w:val="Hyperlink"/>
          <w:b w:val="0"/>
          <w:noProof/>
        </w:rPr>
      </w:pPr>
      <w:hyperlink w:anchor="_Toc342046802" w:history="1">
        <w:r w:rsidR="0077766D" w:rsidRPr="0077766D">
          <w:rPr>
            <w:rStyle w:val="Hyperlink"/>
            <w:b w:val="0"/>
            <w:noProof/>
          </w:rPr>
          <w:t>1.4</w:t>
        </w:r>
        <w:r w:rsidR="0077766D" w:rsidRPr="0077766D">
          <w:rPr>
            <w:rStyle w:val="Hyperlink"/>
            <w:b w:val="0"/>
            <w:noProof/>
          </w:rPr>
          <w:tab/>
          <w:t>AER objectives</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_Toc342046802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3</w:t>
        </w:r>
        <w:r w:rsidR="0077766D" w:rsidRPr="0077766D">
          <w:rPr>
            <w:rStyle w:val="Hyperlink"/>
            <w:b w:val="0"/>
            <w:noProof/>
            <w:webHidden/>
          </w:rPr>
          <w:fldChar w:fldCharType="end"/>
        </w:r>
      </w:hyperlink>
    </w:p>
    <w:p w:rsidR="0077766D" w:rsidRPr="0077766D" w:rsidRDefault="00F62F7A" w:rsidP="0077766D">
      <w:pPr>
        <w:pStyle w:val="TOC1"/>
        <w:tabs>
          <w:tab w:val="clear" w:pos="567"/>
          <w:tab w:val="left" w:pos="851"/>
        </w:tabs>
        <w:ind w:left="851" w:hanging="567"/>
        <w:rPr>
          <w:rStyle w:val="Hyperlink"/>
          <w:b w:val="0"/>
          <w:noProof/>
        </w:rPr>
      </w:pPr>
      <w:hyperlink w:anchor="_Toc342046803" w:history="1">
        <w:r w:rsidR="0077766D" w:rsidRPr="0077766D">
          <w:rPr>
            <w:rStyle w:val="Hyperlink"/>
            <w:b w:val="0"/>
            <w:noProof/>
          </w:rPr>
          <w:t>1.5</w:t>
        </w:r>
        <w:r w:rsidR="0077766D" w:rsidRPr="0077766D">
          <w:rPr>
            <w:rStyle w:val="Hyperlink"/>
            <w:b w:val="0"/>
            <w:noProof/>
          </w:rPr>
          <w:tab/>
          <w:t>Confidentiality</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_Toc342046803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4</w:t>
        </w:r>
        <w:r w:rsidR="0077766D" w:rsidRPr="0077766D">
          <w:rPr>
            <w:rStyle w:val="Hyperlink"/>
            <w:b w:val="0"/>
            <w:noProof/>
            <w:webHidden/>
          </w:rPr>
          <w:fldChar w:fldCharType="end"/>
        </w:r>
      </w:hyperlink>
    </w:p>
    <w:p w:rsidR="0077766D" w:rsidRPr="0077766D" w:rsidRDefault="00F62F7A" w:rsidP="0077766D">
      <w:pPr>
        <w:pStyle w:val="TOC1"/>
        <w:tabs>
          <w:tab w:val="clear" w:pos="567"/>
          <w:tab w:val="left" w:pos="851"/>
        </w:tabs>
        <w:ind w:left="851" w:hanging="567"/>
        <w:rPr>
          <w:rStyle w:val="Hyperlink"/>
          <w:b w:val="0"/>
          <w:noProof/>
        </w:rPr>
      </w:pPr>
      <w:hyperlink w:anchor="_Toc342046804" w:history="1">
        <w:r w:rsidR="0077766D" w:rsidRPr="0077766D">
          <w:rPr>
            <w:rStyle w:val="Hyperlink"/>
            <w:b w:val="0"/>
            <w:noProof/>
          </w:rPr>
          <w:t>1.6</w:t>
        </w:r>
        <w:r w:rsidR="0077766D" w:rsidRPr="0077766D">
          <w:rPr>
            <w:rStyle w:val="Hyperlink"/>
            <w:b w:val="0"/>
            <w:noProof/>
          </w:rPr>
          <w:tab/>
          <w:t>Definitions and interpretation</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_Toc342046804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4</w:t>
        </w:r>
        <w:r w:rsidR="0077766D" w:rsidRPr="0077766D">
          <w:rPr>
            <w:rStyle w:val="Hyperlink"/>
            <w:b w:val="0"/>
            <w:noProof/>
            <w:webHidden/>
          </w:rPr>
          <w:fldChar w:fldCharType="end"/>
        </w:r>
      </w:hyperlink>
    </w:p>
    <w:p w:rsidR="0077766D" w:rsidRPr="0077766D" w:rsidRDefault="00F62F7A" w:rsidP="0077766D">
      <w:pPr>
        <w:pStyle w:val="TOC1"/>
        <w:tabs>
          <w:tab w:val="clear" w:pos="567"/>
          <w:tab w:val="left" w:pos="851"/>
        </w:tabs>
        <w:ind w:left="851" w:hanging="567"/>
        <w:rPr>
          <w:rStyle w:val="Hyperlink"/>
          <w:b w:val="0"/>
          <w:noProof/>
        </w:rPr>
      </w:pPr>
      <w:hyperlink w:anchor="_Toc342046805" w:history="1">
        <w:r w:rsidR="0077766D" w:rsidRPr="0077766D">
          <w:rPr>
            <w:rStyle w:val="Hyperlink"/>
            <w:b w:val="0"/>
            <w:noProof/>
          </w:rPr>
          <w:t>1.7</w:t>
        </w:r>
        <w:r w:rsidR="0077766D" w:rsidRPr="0077766D">
          <w:rPr>
            <w:rStyle w:val="Hyperlink"/>
            <w:b w:val="0"/>
            <w:noProof/>
          </w:rPr>
          <w:tab/>
          <w:t>Processes for revision</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_Toc342046805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4</w:t>
        </w:r>
        <w:r w:rsidR="0077766D" w:rsidRPr="0077766D">
          <w:rPr>
            <w:rStyle w:val="Hyperlink"/>
            <w:b w:val="0"/>
            <w:noProof/>
            <w:webHidden/>
          </w:rPr>
          <w:fldChar w:fldCharType="end"/>
        </w:r>
      </w:hyperlink>
    </w:p>
    <w:p w:rsidR="0077766D" w:rsidRPr="0077766D" w:rsidRDefault="00F62F7A" w:rsidP="0077766D">
      <w:pPr>
        <w:pStyle w:val="TOC1"/>
        <w:tabs>
          <w:tab w:val="clear" w:pos="567"/>
          <w:tab w:val="left" w:pos="851"/>
        </w:tabs>
        <w:ind w:left="851" w:hanging="567"/>
        <w:rPr>
          <w:rStyle w:val="Hyperlink"/>
          <w:b w:val="0"/>
          <w:noProof/>
        </w:rPr>
      </w:pPr>
      <w:hyperlink w:anchor="_Toc342046806" w:history="1">
        <w:r w:rsidR="0077766D" w:rsidRPr="0077766D">
          <w:rPr>
            <w:rStyle w:val="Hyperlink"/>
            <w:b w:val="0"/>
            <w:noProof/>
          </w:rPr>
          <w:t>1.8</w:t>
        </w:r>
        <w:r w:rsidR="0077766D" w:rsidRPr="0077766D">
          <w:rPr>
            <w:rStyle w:val="Hyperlink"/>
            <w:b w:val="0"/>
            <w:noProof/>
          </w:rPr>
          <w:tab/>
          <w:t>Version history and effective date</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_Toc342046806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4</w:t>
        </w:r>
        <w:r w:rsidR="0077766D" w:rsidRPr="0077766D">
          <w:rPr>
            <w:rStyle w:val="Hyperlink"/>
            <w:b w:val="0"/>
            <w:noProof/>
            <w:webHidden/>
          </w:rPr>
          <w:fldChar w:fldCharType="end"/>
        </w:r>
      </w:hyperlink>
    </w:p>
    <w:p w:rsidR="0077766D" w:rsidRPr="0077766D" w:rsidRDefault="00F62F7A" w:rsidP="0077766D">
      <w:pPr>
        <w:pStyle w:val="TOC1"/>
        <w:rPr>
          <w:rStyle w:val="Hyperlink"/>
          <w:noProof/>
        </w:rPr>
      </w:pPr>
      <w:hyperlink w:anchor="_Toc342046807" w:history="1">
        <w:r w:rsidR="0077766D" w:rsidRPr="0077766D">
          <w:rPr>
            <w:rStyle w:val="Hyperlink"/>
            <w:noProof/>
          </w:rPr>
          <w:t>2</w:t>
        </w:r>
        <w:r w:rsidR="0077766D" w:rsidRPr="0077766D">
          <w:rPr>
            <w:rStyle w:val="Hyperlink"/>
            <w:noProof/>
          </w:rPr>
          <w:tab/>
          <w:t>The service target performance incentive scheme</w:t>
        </w:r>
        <w:r w:rsidR="0077766D" w:rsidRPr="0077766D">
          <w:rPr>
            <w:rStyle w:val="Hyperlink"/>
            <w:noProof/>
            <w:webHidden/>
          </w:rPr>
          <w:tab/>
        </w:r>
        <w:r w:rsidR="0077766D" w:rsidRPr="0077766D">
          <w:rPr>
            <w:rStyle w:val="Hyperlink"/>
            <w:noProof/>
            <w:webHidden/>
          </w:rPr>
          <w:fldChar w:fldCharType="begin"/>
        </w:r>
        <w:r w:rsidR="0077766D" w:rsidRPr="0077766D">
          <w:rPr>
            <w:rStyle w:val="Hyperlink"/>
            <w:noProof/>
            <w:webHidden/>
          </w:rPr>
          <w:instrText xml:space="preserve"> PAGEREF _Toc342046807 \h </w:instrText>
        </w:r>
        <w:r w:rsidR="0077766D" w:rsidRPr="0077766D">
          <w:rPr>
            <w:rStyle w:val="Hyperlink"/>
            <w:noProof/>
            <w:webHidden/>
          </w:rPr>
        </w:r>
        <w:r w:rsidR="0077766D" w:rsidRPr="0077766D">
          <w:rPr>
            <w:rStyle w:val="Hyperlink"/>
            <w:noProof/>
            <w:webHidden/>
          </w:rPr>
          <w:fldChar w:fldCharType="separate"/>
        </w:r>
        <w:r>
          <w:rPr>
            <w:rStyle w:val="Hyperlink"/>
            <w:noProof/>
            <w:webHidden/>
          </w:rPr>
          <w:t>5</w:t>
        </w:r>
        <w:r w:rsidR="0077766D" w:rsidRPr="0077766D">
          <w:rPr>
            <w:rStyle w:val="Hyperlink"/>
            <w:noProof/>
            <w:webHidden/>
          </w:rPr>
          <w:fldChar w:fldCharType="end"/>
        </w:r>
      </w:hyperlink>
    </w:p>
    <w:p w:rsidR="0077766D" w:rsidRPr="0077766D" w:rsidRDefault="00F62F7A" w:rsidP="0077766D">
      <w:pPr>
        <w:pStyle w:val="TOC1"/>
        <w:tabs>
          <w:tab w:val="clear" w:pos="567"/>
          <w:tab w:val="left" w:pos="851"/>
        </w:tabs>
        <w:ind w:left="851" w:hanging="567"/>
        <w:rPr>
          <w:rStyle w:val="Hyperlink"/>
          <w:noProof/>
        </w:rPr>
      </w:pPr>
      <w:hyperlink w:anchor="_Toc342046808" w:history="1">
        <w:r w:rsidR="0077766D" w:rsidRPr="0077766D">
          <w:rPr>
            <w:rStyle w:val="Hyperlink"/>
            <w:b w:val="0"/>
            <w:noProof/>
          </w:rPr>
          <w:t>2.1</w:t>
        </w:r>
        <w:r w:rsidR="0077766D" w:rsidRPr="0077766D">
          <w:rPr>
            <w:rStyle w:val="Hyperlink"/>
            <w:noProof/>
          </w:rPr>
          <w:tab/>
        </w:r>
        <w:r w:rsidR="0077766D" w:rsidRPr="0077766D">
          <w:rPr>
            <w:rStyle w:val="Hyperlink"/>
            <w:b w:val="0"/>
            <w:noProof/>
          </w:rPr>
          <w:t>General application of the scheme</w:t>
        </w:r>
        <w:r w:rsidR="0077766D" w:rsidRPr="0077766D">
          <w:rPr>
            <w:rStyle w:val="Hyperlink"/>
            <w:noProof/>
            <w:webHidden/>
          </w:rPr>
          <w:tab/>
        </w:r>
        <w:r w:rsidR="0077766D" w:rsidRPr="0077766D">
          <w:rPr>
            <w:rStyle w:val="Hyperlink"/>
            <w:noProof/>
            <w:webHidden/>
          </w:rPr>
          <w:fldChar w:fldCharType="begin"/>
        </w:r>
        <w:r w:rsidR="0077766D" w:rsidRPr="0077766D">
          <w:rPr>
            <w:rStyle w:val="Hyperlink"/>
            <w:noProof/>
            <w:webHidden/>
          </w:rPr>
          <w:instrText xml:space="preserve"> PAGEREF _Toc342046808 \h </w:instrText>
        </w:r>
        <w:r w:rsidR="0077766D" w:rsidRPr="0077766D">
          <w:rPr>
            <w:rStyle w:val="Hyperlink"/>
            <w:noProof/>
            <w:webHidden/>
          </w:rPr>
        </w:r>
        <w:r w:rsidR="0077766D" w:rsidRPr="0077766D">
          <w:rPr>
            <w:rStyle w:val="Hyperlink"/>
            <w:noProof/>
            <w:webHidden/>
          </w:rPr>
          <w:fldChar w:fldCharType="separate"/>
        </w:r>
        <w:r>
          <w:rPr>
            <w:rStyle w:val="Hyperlink"/>
            <w:noProof/>
            <w:webHidden/>
          </w:rPr>
          <w:t>5</w:t>
        </w:r>
        <w:r w:rsidR="0077766D" w:rsidRPr="0077766D">
          <w:rPr>
            <w:rStyle w:val="Hyperlink"/>
            <w:noProof/>
            <w:webHidden/>
          </w:rPr>
          <w:fldChar w:fldCharType="end"/>
        </w:r>
      </w:hyperlink>
    </w:p>
    <w:p w:rsidR="0077766D" w:rsidRPr="0077766D" w:rsidRDefault="00F62F7A" w:rsidP="0077766D">
      <w:pPr>
        <w:pStyle w:val="TOC1"/>
        <w:tabs>
          <w:tab w:val="clear" w:pos="567"/>
          <w:tab w:val="left" w:pos="851"/>
        </w:tabs>
        <w:ind w:left="851" w:hanging="567"/>
        <w:rPr>
          <w:rStyle w:val="Hyperlink"/>
          <w:noProof/>
        </w:rPr>
      </w:pPr>
      <w:hyperlink w:anchor="_Toc342046809" w:history="1">
        <w:r w:rsidR="0077766D" w:rsidRPr="0077766D">
          <w:rPr>
            <w:rStyle w:val="Hyperlink"/>
            <w:b w:val="0"/>
            <w:noProof/>
          </w:rPr>
          <w:t>2.2</w:t>
        </w:r>
        <w:r w:rsidR="0077766D" w:rsidRPr="0077766D">
          <w:rPr>
            <w:rStyle w:val="Hyperlink"/>
            <w:noProof/>
          </w:rPr>
          <w:tab/>
        </w:r>
        <w:r w:rsidR="0077766D" w:rsidRPr="0077766D">
          <w:rPr>
            <w:rStyle w:val="Hyperlink"/>
            <w:b w:val="0"/>
            <w:noProof/>
          </w:rPr>
          <w:t>Structure of the scheme</w:t>
        </w:r>
        <w:r w:rsidR="0077766D" w:rsidRPr="0077766D">
          <w:rPr>
            <w:rStyle w:val="Hyperlink"/>
            <w:noProof/>
            <w:webHidden/>
          </w:rPr>
          <w:tab/>
        </w:r>
        <w:r w:rsidR="0077766D" w:rsidRPr="0077766D">
          <w:rPr>
            <w:rStyle w:val="Hyperlink"/>
            <w:noProof/>
            <w:webHidden/>
          </w:rPr>
          <w:fldChar w:fldCharType="begin"/>
        </w:r>
        <w:r w:rsidR="0077766D" w:rsidRPr="0077766D">
          <w:rPr>
            <w:rStyle w:val="Hyperlink"/>
            <w:noProof/>
            <w:webHidden/>
          </w:rPr>
          <w:instrText xml:space="preserve"> PAGEREF _Toc342046809 \h </w:instrText>
        </w:r>
        <w:r w:rsidR="0077766D" w:rsidRPr="0077766D">
          <w:rPr>
            <w:rStyle w:val="Hyperlink"/>
            <w:noProof/>
            <w:webHidden/>
          </w:rPr>
        </w:r>
        <w:r w:rsidR="0077766D" w:rsidRPr="0077766D">
          <w:rPr>
            <w:rStyle w:val="Hyperlink"/>
            <w:noProof/>
            <w:webHidden/>
          </w:rPr>
          <w:fldChar w:fldCharType="separate"/>
        </w:r>
        <w:r>
          <w:rPr>
            <w:rStyle w:val="Hyperlink"/>
            <w:noProof/>
            <w:webHidden/>
          </w:rPr>
          <w:t>5</w:t>
        </w:r>
        <w:r w:rsidR="0077766D" w:rsidRPr="0077766D">
          <w:rPr>
            <w:rStyle w:val="Hyperlink"/>
            <w:noProof/>
            <w:webHidden/>
          </w:rPr>
          <w:fldChar w:fldCharType="end"/>
        </w:r>
      </w:hyperlink>
    </w:p>
    <w:p w:rsidR="0077766D" w:rsidRPr="0077766D" w:rsidRDefault="00F62F7A" w:rsidP="0077766D">
      <w:pPr>
        <w:pStyle w:val="TOC1"/>
        <w:tabs>
          <w:tab w:val="clear" w:pos="567"/>
          <w:tab w:val="left" w:pos="851"/>
        </w:tabs>
        <w:ind w:left="851" w:hanging="567"/>
        <w:rPr>
          <w:rStyle w:val="Hyperlink"/>
          <w:noProof/>
        </w:rPr>
      </w:pPr>
      <w:hyperlink w:anchor="_Toc342046810" w:history="1">
        <w:r w:rsidR="0077766D" w:rsidRPr="0077766D">
          <w:rPr>
            <w:rStyle w:val="Hyperlink"/>
            <w:b w:val="0"/>
            <w:noProof/>
          </w:rPr>
          <w:t>2.3</w:t>
        </w:r>
        <w:r w:rsidR="0077766D" w:rsidRPr="0077766D">
          <w:rPr>
            <w:rStyle w:val="Hyperlink"/>
            <w:noProof/>
          </w:rPr>
          <w:tab/>
        </w:r>
        <w:r w:rsidR="0077766D" w:rsidRPr="0077766D">
          <w:rPr>
            <w:rStyle w:val="Hyperlink"/>
            <w:b w:val="0"/>
            <w:noProof/>
          </w:rPr>
          <w:t>Addition, removal or variation of parameters</w:t>
        </w:r>
        <w:r w:rsidR="0077766D" w:rsidRPr="0077766D">
          <w:rPr>
            <w:rStyle w:val="Hyperlink"/>
            <w:noProof/>
            <w:webHidden/>
          </w:rPr>
          <w:tab/>
        </w:r>
        <w:r w:rsidR="0077766D" w:rsidRPr="0077766D">
          <w:rPr>
            <w:rStyle w:val="Hyperlink"/>
            <w:noProof/>
            <w:webHidden/>
          </w:rPr>
          <w:fldChar w:fldCharType="begin"/>
        </w:r>
        <w:r w:rsidR="0077766D" w:rsidRPr="0077766D">
          <w:rPr>
            <w:rStyle w:val="Hyperlink"/>
            <w:noProof/>
            <w:webHidden/>
          </w:rPr>
          <w:instrText xml:space="preserve"> PAGEREF _Toc342046810 \h </w:instrText>
        </w:r>
        <w:r w:rsidR="0077766D" w:rsidRPr="0077766D">
          <w:rPr>
            <w:rStyle w:val="Hyperlink"/>
            <w:noProof/>
            <w:webHidden/>
          </w:rPr>
        </w:r>
        <w:r w:rsidR="0077766D" w:rsidRPr="0077766D">
          <w:rPr>
            <w:rStyle w:val="Hyperlink"/>
            <w:noProof/>
            <w:webHidden/>
          </w:rPr>
          <w:fldChar w:fldCharType="separate"/>
        </w:r>
        <w:r>
          <w:rPr>
            <w:rStyle w:val="Hyperlink"/>
            <w:noProof/>
            <w:webHidden/>
          </w:rPr>
          <w:t>5</w:t>
        </w:r>
        <w:r w:rsidR="0077766D" w:rsidRPr="0077766D">
          <w:rPr>
            <w:rStyle w:val="Hyperlink"/>
            <w:noProof/>
            <w:webHidden/>
          </w:rPr>
          <w:fldChar w:fldCharType="end"/>
        </w:r>
      </w:hyperlink>
    </w:p>
    <w:p w:rsidR="0077766D" w:rsidRPr="0077766D" w:rsidRDefault="00F62F7A" w:rsidP="0077766D">
      <w:pPr>
        <w:pStyle w:val="TOC1"/>
        <w:tabs>
          <w:tab w:val="clear" w:pos="567"/>
          <w:tab w:val="left" w:pos="851"/>
        </w:tabs>
        <w:ind w:left="851" w:hanging="567"/>
        <w:rPr>
          <w:rStyle w:val="Hyperlink"/>
          <w:noProof/>
        </w:rPr>
      </w:pPr>
      <w:hyperlink w:anchor="_Toc342046811" w:history="1">
        <w:r w:rsidR="0077766D" w:rsidRPr="0077766D">
          <w:rPr>
            <w:rStyle w:val="Hyperlink"/>
            <w:b w:val="0"/>
            <w:noProof/>
          </w:rPr>
          <w:t>2.4</w:t>
        </w:r>
        <w:r w:rsidR="0077766D" w:rsidRPr="0077766D">
          <w:rPr>
            <w:rStyle w:val="Hyperlink"/>
            <w:noProof/>
          </w:rPr>
          <w:tab/>
        </w:r>
        <w:r w:rsidR="0077766D" w:rsidRPr="0077766D">
          <w:rPr>
            <w:rStyle w:val="Hyperlink"/>
            <w:b w:val="0"/>
            <w:noProof/>
          </w:rPr>
          <w:t>Timing of performance</w:t>
        </w:r>
        <w:r w:rsidR="0077766D" w:rsidRPr="0077766D">
          <w:rPr>
            <w:rStyle w:val="Hyperlink"/>
            <w:noProof/>
            <w:webHidden/>
          </w:rPr>
          <w:tab/>
        </w:r>
        <w:r w:rsidR="0077766D" w:rsidRPr="0077766D">
          <w:rPr>
            <w:rStyle w:val="Hyperlink"/>
            <w:noProof/>
            <w:webHidden/>
          </w:rPr>
          <w:fldChar w:fldCharType="begin"/>
        </w:r>
        <w:r w:rsidR="0077766D" w:rsidRPr="0077766D">
          <w:rPr>
            <w:rStyle w:val="Hyperlink"/>
            <w:noProof/>
            <w:webHidden/>
          </w:rPr>
          <w:instrText xml:space="preserve"> PAGEREF _Toc342046811 \h </w:instrText>
        </w:r>
        <w:r w:rsidR="0077766D" w:rsidRPr="0077766D">
          <w:rPr>
            <w:rStyle w:val="Hyperlink"/>
            <w:noProof/>
            <w:webHidden/>
          </w:rPr>
        </w:r>
        <w:r w:rsidR="0077766D" w:rsidRPr="0077766D">
          <w:rPr>
            <w:rStyle w:val="Hyperlink"/>
            <w:noProof/>
            <w:webHidden/>
          </w:rPr>
          <w:fldChar w:fldCharType="separate"/>
        </w:r>
        <w:r>
          <w:rPr>
            <w:rStyle w:val="Hyperlink"/>
            <w:noProof/>
            <w:webHidden/>
          </w:rPr>
          <w:t>6</w:t>
        </w:r>
        <w:r w:rsidR="0077766D" w:rsidRPr="0077766D">
          <w:rPr>
            <w:rStyle w:val="Hyperlink"/>
            <w:noProof/>
            <w:webHidden/>
          </w:rPr>
          <w:fldChar w:fldCharType="end"/>
        </w:r>
      </w:hyperlink>
    </w:p>
    <w:p w:rsidR="0077766D" w:rsidRPr="0077766D" w:rsidRDefault="00F62F7A" w:rsidP="0077766D">
      <w:pPr>
        <w:pStyle w:val="TOC1"/>
        <w:tabs>
          <w:tab w:val="clear" w:pos="567"/>
          <w:tab w:val="left" w:pos="851"/>
        </w:tabs>
        <w:ind w:left="851" w:hanging="567"/>
        <w:rPr>
          <w:rStyle w:val="Hyperlink"/>
          <w:noProof/>
        </w:rPr>
      </w:pPr>
      <w:hyperlink w:anchor="_Toc342046812" w:history="1">
        <w:r w:rsidR="0077766D" w:rsidRPr="0077766D">
          <w:rPr>
            <w:rStyle w:val="Hyperlink"/>
            <w:b w:val="0"/>
            <w:noProof/>
          </w:rPr>
          <w:t>2.5</w:t>
        </w:r>
        <w:r w:rsidR="0077766D" w:rsidRPr="0077766D">
          <w:rPr>
            <w:rStyle w:val="Hyperlink"/>
            <w:noProof/>
          </w:rPr>
          <w:tab/>
        </w:r>
        <w:r w:rsidR="0077766D" w:rsidRPr="0077766D">
          <w:rPr>
            <w:rStyle w:val="Hyperlink"/>
            <w:b w:val="0"/>
            <w:noProof/>
          </w:rPr>
          <w:t>Adjustments to maximum allowed revenue</w:t>
        </w:r>
        <w:r w:rsidR="0077766D" w:rsidRPr="0077766D">
          <w:rPr>
            <w:rStyle w:val="Hyperlink"/>
            <w:noProof/>
            <w:webHidden/>
          </w:rPr>
          <w:tab/>
        </w:r>
        <w:r w:rsidR="0077766D" w:rsidRPr="0077766D">
          <w:rPr>
            <w:rStyle w:val="Hyperlink"/>
            <w:noProof/>
            <w:webHidden/>
          </w:rPr>
          <w:fldChar w:fldCharType="begin"/>
        </w:r>
        <w:r w:rsidR="0077766D" w:rsidRPr="0077766D">
          <w:rPr>
            <w:rStyle w:val="Hyperlink"/>
            <w:noProof/>
            <w:webHidden/>
          </w:rPr>
          <w:instrText xml:space="preserve"> PAGEREF _Toc342046812 \h </w:instrText>
        </w:r>
        <w:r w:rsidR="0077766D" w:rsidRPr="0077766D">
          <w:rPr>
            <w:rStyle w:val="Hyperlink"/>
            <w:noProof/>
            <w:webHidden/>
          </w:rPr>
        </w:r>
        <w:r w:rsidR="0077766D" w:rsidRPr="0077766D">
          <w:rPr>
            <w:rStyle w:val="Hyperlink"/>
            <w:noProof/>
            <w:webHidden/>
          </w:rPr>
          <w:fldChar w:fldCharType="separate"/>
        </w:r>
        <w:r>
          <w:rPr>
            <w:rStyle w:val="Hyperlink"/>
            <w:noProof/>
            <w:webHidden/>
          </w:rPr>
          <w:t>6</w:t>
        </w:r>
        <w:r w:rsidR="0077766D" w:rsidRPr="0077766D">
          <w:rPr>
            <w:rStyle w:val="Hyperlink"/>
            <w:noProof/>
            <w:webHidden/>
          </w:rPr>
          <w:fldChar w:fldCharType="end"/>
        </w:r>
      </w:hyperlink>
    </w:p>
    <w:p w:rsidR="0077766D" w:rsidRPr="0077766D" w:rsidRDefault="00F62F7A" w:rsidP="0077766D">
      <w:pPr>
        <w:pStyle w:val="TOC1"/>
        <w:rPr>
          <w:rStyle w:val="Hyperlink"/>
          <w:noProof/>
        </w:rPr>
      </w:pPr>
      <w:hyperlink w:anchor="_Toc342046813" w:history="1">
        <w:r w:rsidR="0077766D" w:rsidRPr="0077766D">
          <w:rPr>
            <w:rStyle w:val="Hyperlink"/>
            <w:noProof/>
          </w:rPr>
          <w:t>3</w:t>
        </w:r>
        <w:r w:rsidR="0077766D" w:rsidRPr="0077766D">
          <w:rPr>
            <w:rStyle w:val="Hyperlink"/>
            <w:noProof/>
          </w:rPr>
          <w:tab/>
          <w:t>Service component</w:t>
        </w:r>
        <w:r w:rsidR="0077766D" w:rsidRPr="0077766D">
          <w:rPr>
            <w:rStyle w:val="Hyperlink"/>
            <w:noProof/>
            <w:webHidden/>
          </w:rPr>
          <w:tab/>
        </w:r>
        <w:r w:rsidR="0077766D" w:rsidRPr="0077766D">
          <w:rPr>
            <w:rStyle w:val="Hyperlink"/>
            <w:noProof/>
            <w:webHidden/>
          </w:rPr>
          <w:fldChar w:fldCharType="begin"/>
        </w:r>
        <w:r w:rsidR="0077766D" w:rsidRPr="0077766D">
          <w:rPr>
            <w:rStyle w:val="Hyperlink"/>
            <w:noProof/>
            <w:webHidden/>
          </w:rPr>
          <w:instrText xml:space="preserve"> PAGEREF _Toc342046813 \h </w:instrText>
        </w:r>
        <w:r w:rsidR="0077766D" w:rsidRPr="0077766D">
          <w:rPr>
            <w:rStyle w:val="Hyperlink"/>
            <w:noProof/>
            <w:webHidden/>
          </w:rPr>
        </w:r>
        <w:r w:rsidR="0077766D" w:rsidRPr="0077766D">
          <w:rPr>
            <w:rStyle w:val="Hyperlink"/>
            <w:noProof/>
            <w:webHidden/>
          </w:rPr>
          <w:fldChar w:fldCharType="separate"/>
        </w:r>
        <w:r>
          <w:rPr>
            <w:rStyle w:val="Hyperlink"/>
            <w:noProof/>
            <w:webHidden/>
          </w:rPr>
          <w:t>7</w:t>
        </w:r>
        <w:r w:rsidR="0077766D" w:rsidRPr="0077766D">
          <w:rPr>
            <w:rStyle w:val="Hyperlink"/>
            <w:noProof/>
            <w:webHidden/>
          </w:rPr>
          <w:fldChar w:fldCharType="end"/>
        </w:r>
      </w:hyperlink>
    </w:p>
    <w:p w:rsidR="0077766D" w:rsidRPr="0077766D" w:rsidRDefault="00F62F7A" w:rsidP="0077766D">
      <w:pPr>
        <w:pStyle w:val="TOC1"/>
        <w:tabs>
          <w:tab w:val="clear" w:pos="567"/>
          <w:tab w:val="left" w:pos="851"/>
        </w:tabs>
        <w:ind w:left="851" w:hanging="567"/>
        <w:rPr>
          <w:rStyle w:val="Hyperlink"/>
          <w:noProof/>
        </w:rPr>
      </w:pPr>
      <w:hyperlink w:anchor="_Toc342046814" w:history="1">
        <w:r w:rsidR="0077766D" w:rsidRPr="0077766D">
          <w:rPr>
            <w:rStyle w:val="Hyperlink"/>
            <w:b w:val="0"/>
            <w:noProof/>
          </w:rPr>
          <w:t>3.1</w:t>
        </w:r>
        <w:r w:rsidR="0077766D" w:rsidRPr="0077766D">
          <w:rPr>
            <w:rStyle w:val="Hyperlink"/>
            <w:noProof/>
          </w:rPr>
          <w:tab/>
        </w:r>
        <w:r w:rsidR="0077766D" w:rsidRPr="0077766D">
          <w:rPr>
            <w:rStyle w:val="Hyperlink"/>
            <w:b w:val="0"/>
            <w:noProof/>
          </w:rPr>
          <w:t>Performance incentive scheme parameters and weightings</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_Toc342046814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7</w:t>
        </w:r>
        <w:r w:rsidR="0077766D" w:rsidRPr="0077766D">
          <w:rPr>
            <w:rStyle w:val="Hyperlink"/>
            <w:b w:val="0"/>
            <w:noProof/>
            <w:webHidden/>
          </w:rPr>
          <w:fldChar w:fldCharType="end"/>
        </w:r>
      </w:hyperlink>
    </w:p>
    <w:p w:rsidR="0077766D" w:rsidRPr="0077766D" w:rsidRDefault="00F62F7A" w:rsidP="0077766D">
      <w:pPr>
        <w:pStyle w:val="TOC1"/>
        <w:tabs>
          <w:tab w:val="clear" w:pos="567"/>
          <w:tab w:val="left" w:pos="851"/>
        </w:tabs>
        <w:ind w:left="851" w:hanging="567"/>
        <w:rPr>
          <w:rStyle w:val="Hyperlink"/>
          <w:noProof/>
        </w:rPr>
      </w:pPr>
      <w:hyperlink w:anchor="_Toc342046815" w:history="1">
        <w:r w:rsidR="0077766D" w:rsidRPr="0077766D">
          <w:rPr>
            <w:rStyle w:val="Hyperlink"/>
            <w:b w:val="0"/>
            <w:noProof/>
          </w:rPr>
          <w:t>3.2</w:t>
        </w:r>
        <w:r w:rsidR="0077766D" w:rsidRPr="0077766D">
          <w:rPr>
            <w:rStyle w:val="Hyperlink"/>
            <w:noProof/>
          </w:rPr>
          <w:tab/>
        </w:r>
        <w:r w:rsidR="0077766D" w:rsidRPr="0077766D">
          <w:rPr>
            <w:rStyle w:val="Hyperlink"/>
            <w:b w:val="0"/>
            <w:noProof/>
          </w:rPr>
          <w:t>Values for parameters</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_Toc342046815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7</w:t>
        </w:r>
        <w:r w:rsidR="0077766D" w:rsidRPr="0077766D">
          <w:rPr>
            <w:rStyle w:val="Hyperlink"/>
            <w:b w:val="0"/>
            <w:noProof/>
            <w:webHidden/>
          </w:rPr>
          <w:fldChar w:fldCharType="end"/>
        </w:r>
      </w:hyperlink>
    </w:p>
    <w:p w:rsidR="0077766D" w:rsidRPr="0077766D" w:rsidRDefault="00F62F7A" w:rsidP="0077766D">
      <w:pPr>
        <w:pStyle w:val="TOC1"/>
        <w:tabs>
          <w:tab w:val="clear" w:pos="567"/>
          <w:tab w:val="left" w:pos="851"/>
        </w:tabs>
        <w:ind w:left="851" w:hanging="567"/>
        <w:rPr>
          <w:rStyle w:val="Hyperlink"/>
          <w:noProof/>
        </w:rPr>
      </w:pPr>
      <w:hyperlink w:anchor="_Toc342046816" w:history="1">
        <w:r w:rsidR="0077766D" w:rsidRPr="0077766D">
          <w:rPr>
            <w:rStyle w:val="Hyperlink"/>
            <w:b w:val="0"/>
            <w:noProof/>
          </w:rPr>
          <w:t>3.3</w:t>
        </w:r>
        <w:r w:rsidR="0077766D" w:rsidRPr="0077766D">
          <w:rPr>
            <w:rStyle w:val="Hyperlink"/>
            <w:noProof/>
          </w:rPr>
          <w:tab/>
        </w:r>
        <w:r w:rsidR="0077766D" w:rsidRPr="0077766D">
          <w:rPr>
            <w:rStyle w:val="Hyperlink"/>
            <w:b w:val="0"/>
            <w:noProof/>
          </w:rPr>
          <w:t>Adjustments to maximum allowed revenue</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_Toc342046816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8</w:t>
        </w:r>
        <w:r w:rsidR="0077766D" w:rsidRPr="0077766D">
          <w:rPr>
            <w:rStyle w:val="Hyperlink"/>
            <w:b w:val="0"/>
            <w:noProof/>
            <w:webHidden/>
          </w:rPr>
          <w:fldChar w:fldCharType="end"/>
        </w:r>
      </w:hyperlink>
    </w:p>
    <w:p w:rsidR="0077766D" w:rsidRDefault="00F62F7A" w:rsidP="0077766D">
      <w:pPr>
        <w:pStyle w:val="TOC1"/>
        <w:tabs>
          <w:tab w:val="clear" w:pos="567"/>
          <w:tab w:val="left" w:pos="851"/>
        </w:tabs>
        <w:ind w:left="851" w:hanging="567"/>
        <w:rPr>
          <w:rFonts w:ascii="Calibri" w:hAnsi="Calibri"/>
          <w:b w:val="0"/>
          <w:noProof/>
          <w:sz w:val="22"/>
          <w:szCs w:val="22"/>
          <w:lang w:eastAsia="en-AU"/>
        </w:rPr>
      </w:pPr>
      <w:hyperlink w:anchor="_Toc342046817" w:history="1">
        <w:r w:rsidR="0077766D" w:rsidRPr="0077766D">
          <w:rPr>
            <w:rStyle w:val="Hyperlink"/>
            <w:b w:val="0"/>
            <w:noProof/>
          </w:rPr>
          <w:t>3.4</w:t>
        </w:r>
        <w:r w:rsidR="0077766D" w:rsidRPr="0077766D">
          <w:rPr>
            <w:rStyle w:val="Hyperlink"/>
            <w:noProof/>
          </w:rPr>
          <w:tab/>
        </w:r>
        <w:r w:rsidR="0077766D" w:rsidRPr="0077766D">
          <w:rPr>
            <w:rStyle w:val="Hyperlink"/>
            <w:b w:val="0"/>
            <w:noProof/>
          </w:rPr>
          <w:t>Weighting of parameters</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_Toc342046817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9</w:t>
        </w:r>
        <w:r w:rsidR="0077766D" w:rsidRPr="0077766D">
          <w:rPr>
            <w:rStyle w:val="Hyperlink"/>
            <w:b w:val="0"/>
            <w:noProof/>
            <w:webHidden/>
          </w:rPr>
          <w:fldChar w:fldCharType="end"/>
        </w:r>
      </w:hyperlink>
    </w:p>
    <w:p w:rsidR="0077766D" w:rsidRDefault="00F62F7A">
      <w:pPr>
        <w:pStyle w:val="TOC1"/>
        <w:rPr>
          <w:rFonts w:ascii="Calibri" w:hAnsi="Calibri"/>
          <w:b w:val="0"/>
          <w:noProof/>
          <w:sz w:val="22"/>
          <w:szCs w:val="22"/>
          <w:lang w:eastAsia="en-AU"/>
        </w:rPr>
      </w:pPr>
      <w:hyperlink w:anchor="_Toc342046818" w:history="1">
        <w:r w:rsidR="0077766D" w:rsidRPr="00C8495A">
          <w:rPr>
            <w:rStyle w:val="Hyperlink"/>
            <w:noProof/>
          </w:rPr>
          <w:t>4</w:t>
        </w:r>
        <w:r w:rsidR="0077766D">
          <w:rPr>
            <w:rFonts w:ascii="Calibri" w:hAnsi="Calibri"/>
            <w:b w:val="0"/>
            <w:noProof/>
            <w:sz w:val="22"/>
            <w:szCs w:val="22"/>
            <w:lang w:eastAsia="en-AU"/>
          </w:rPr>
          <w:tab/>
        </w:r>
        <w:r w:rsidR="0077766D" w:rsidRPr="00C8495A">
          <w:rPr>
            <w:rStyle w:val="Hyperlink"/>
            <w:noProof/>
          </w:rPr>
          <w:t>Market impact component</w:t>
        </w:r>
        <w:r w:rsidR="0077766D">
          <w:rPr>
            <w:noProof/>
            <w:webHidden/>
          </w:rPr>
          <w:tab/>
        </w:r>
        <w:r w:rsidR="0077766D">
          <w:rPr>
            <w:noProof/>
            <w:webHidden/>
          </w:rPr>
          <w:fldChar w:fldCharType="begin"/>
        </w:r>
        <w:r w:rsidR="0077766D">
          <w:rPr>
            <w:noProof/>
            <w:webHidden/>
          </w:rPr>
          <w:instrText xml:space="preserve"> PAGEREF _Toc342046818 \h </w:instrText>
        </w:r>
        <w:r w:rsidR="0077766D">
          <w:rPr>
            <w:noProof/>
            <w:webHidden/>
          </w:rPr>
        </w:r>
        <w:r w:rsidR="0077766D">
          <w:rPr>
            <w:noProof/>
            <w:webHidden/>
          </w:rPr>
          <w:fldChar w:fldCharType="separate"/>
        </w:r>
        <w:r>
          <w:rPr>
            <w:noProof/>
            <w:webHidden/>
          </w:rPr>
          <w:t>10</w:t>
        </w:r>
        <w:r w:rsidR="0077766D">
          <w:rPr>
            <w:noProof/>
            <w:webHidden/>
          </w:rPr>
          <w:fldChar w:fldCharType="end"/>
        </w:r>
      </w:hyperlink>
    </w:p>
    <w:p w:rsidR="0077766D" w:rsidRPr="0077766D" w:rsidRDefault="00F62F7A" w:rsidP="0077766D">
      <w:pPr>
        <w:pStyle w:val="TOC1"/>
        <w:tabs>
          <w:tab w:val="clear" w:pos="567"/>
          <w:tab w:val="left" w:pos="851"/>
        </w:tabs>
        <w:ind w:left="851" w:hanging="567"/>
        <w:rPr>
          <w:rStyle w:val="Hyperlink"/>
          <w:noProof/>
        </w:rPr>
      </w:pPr>
      <w:hyperlink w:anchor="_Toc342046819" w:history="1">
        <w:r w:rsidR="0077766D" w:rsidRPr="0077766D">
          <w:rPr>
            <w:rStyle w:val="Hyperlink"/>
            <w:b w:val="0"/>
            <w:noProof/>
          </w:rPr>
          <w:t>4.1</w:t>
        </w:r>
        <w:r w:rsidR="0077766D" w:rsidRPr="0077766D">
          <w:rPr>
            <w:rStyle w:val="Hyperlink"/>
            <w:noProof/>
          </w:rPr>
          <w:tab/>
        </w:r>
        <w:r w:rsidR="0077766D" w:rsidRPr="0077766D">
          <w:rPr>
            <w:rStyle w:val="Hyperlink"/>
            <w:b w:val="0"/>
            <w:noProof/>
          </w:rPr>
          <w:t>Performance incentive scheme</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_Toc342046819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10</w:t>
        </w:r>
        <w:r w:rsidR="0077766D" w:rsidRPr="0077766D">
          <w:rPr>
            <w:rStyle w:val="Hyperlink"/>
            <w:b w:val="0"/>
            <w:noProof/>
            <w:webHidden/>
          </w:rPr>
          <w:fldChar w:fldCharType="end"/>
        </w:r>
      </w:hyperlink>
    </w:p>
    <w:p w:rsidR="0077766D" w:rsidRPr="0077766D" w:rsidRDefault="00F62F7A" w:rsidP="0077766D">
      <w:pPr>
        <w:pStyle w:val="TOC1"/>
        <w:tabs>
          <w:tab w:val="clear" w:pos="567"/>
          <w:tab w:val="left" w:pos="851"/>
        </w:tabs>
        <w:ind w:left="851" w:hanging="567"/>
        <w:rPr>
          <w:rStyle w:val="Hyperlink"/>
          <w:noProof/>
        </w:rPr>
      </w:pPr>
      <w:hyperlink w:anchor="_Toc342046820" w:history="1">
        <w:r w:rsidR="0077766D" w:rsidRPr="0077766D">
          <w:rPr>
            <w:rStyle w:val="Hyperlink"/>
            <w:b w:val="0"/>
            <w:noProof/>
          </w:rPr>
          <w:t>4.2</w:t>
        </w:r>
        <w:r w:rsidR="0077766D" w:rsidRPr="0077766D">
          <w:rPr>
            <w:rStyle w:val="Hyperlink"/>
            <w:noProof/>
          </w:rPr>
          <w:tab/>
        </w:r>
        <w:r w:rsidR="0077766D" w:rsidRPr="0077766D">
          <w:rPr>
            <w:rStyle w:val="Hyperlink"/>
            <w:b w:val="0"/>
            <w:noProof/>
          </w:rPr>
          <w:t>Values for parameter</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_Toc342046820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10</w:t>
        </w:r>
        <w:r w:rsidR="0077766D" w:rsidRPr="0077766D">
          <w:rPr>
            <w:rStyle w:val="Hyperlink"/>
            <w:b w:val="0"/>
            <w:noProof/>
            <w:webHidden/>
          </w:rPr>
          <w:fldChar w:fldCharType="end"/>
        </w:r>
      </w:hyperlink>
    </w:p>
    <w:p w:rsidR="0077766D" w:rsidRPr="0077766D" w:rsidRDefault="00F62F7A" w:rsidP="0077766D">
      <w:pPr>
        <w:pStyle w:val="TOC1"/>
        <w:tabs>
          <w:tab w:val="clear" w:pos="567"/>
          <w:tab w:val="left" w:pos="851"/>
        </w:tabs>
        <w:ind w:left="851" w:hanging="567"/>
        <w:rPr>
          <w:rStyle w:val="Hyperlink"/>
          <w:noProof/>
        </w:rPr>
      </w:pPr>
      <w:hyperlink w:anchor="_Toc342046821" w:history="1">
        <w:r w:rsidR="0077766D" w:rsidRPr="0077766D">
          <w:rPr>
            <w:rStyle w:val="Hyperlink"/>
            <w:b w:val="0"/>
            <w:noProof/>
          </w:rPr>
          <w:t>4.3</w:t>
        </w:r>
        <w:r w:rsidR="0077766D" w:rsidRPr="0077766D">
          <w:rPr>
            <w:rStyle w:val="Hyperlink"/>
            <w:noProof/>
          </w:rPr>
          <w:tab/>
        </w:r>
        <w:r w:rsidR="0077766D" w:rsidRPr="0077766D">
          <w:rPr>
            <w:rStyle w:val="Hyperlink"/>
            <w:b w:val="0"/>
            <w:noProof/>
          </w:rPr>
          <w:t>Adjustments to maximum allowed revenue</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_Toc342046821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10</w:t>
        </w:r>
        <w:r w:rsidR="0077766D" w:rsidRPr="0077766D">
          <w:rPr>
            <w:rStyle w:val="Hyperlink"/>
            <w:b w:val="0"/>
            <w:noProof/>
            <w:webHidden/>
          </w:rPr>
          <w:fldChar w:fldCharType="end"/>
        </w:r>
      </w:hyperlink>
    </w:p>
    <w:p w:rsidR="0077766D" w:rsidRDefault="00F62F7A">
      <w:pPr>
        <w:pStyle w:val="TOC1"/>
        <w:rPr>
          <w:rFonts w:ascii="Calibri" w:hAnsi="Calibri"/>
          <w:b w:val="0"/>
          <w:noProof/>
          <w:sz w:val="22"/>
          <w:szCs w:val="22"/>
          <w:lang w:eastAsia="en-AU"/>
        </w:rPr>
      </w:pPr>
      <w:hyperlink w:anchor="_Toc342046822" w:history="1">
        <w:r w:rsidR="0077766D" w:rsidRPr="00C8495A">
          <w:rPr>
            <w:rStyle w:val="Hyperlink"/>
            <w:noProof/>
          </w:rPr>
          <w:t>5</w:t>
        </w:r>
        <w:r w:rsidR="0077766D">
          <w:rPr>
            <w:rFonts w:ascii="Calibri" w:hAnsi="Calibri"/>
            <w:b w:val="0"/>
            <w:noProof/>
            <w:sz w:val="22"/>
            <w:szCs w:val="22"/>
            <w:lang w:eastAsia="en-AU"/>
          </w:rPr>
          <w:tab/>
        </w:r>
        <w:r w:rsidR="0077766D" w:rsidRPr="00C8495A">
          <w:rPr>
            <w:rStyle w:val="Hyperlink"/>
            <w:noProof/>
          </w:rPr>
          <w:t>Network capability component</w:t>
        </w:r>
        <w:r w:rsidR="0077766D">
          <w:rPr>
            <w:noProof/>
            <w:webHidden/>
          </w:rPr>
          <w:tab/>
        </w:r>
        <w:r w:rsidR="0077766D">
          <w:rPr>
            <w:noProof/>
            <w:webHidden/>
          </w:rPr>
          <w:fldChar w:fldCharType="begin"/>
        </w:r>
        <w:r w:rsidR="0077766D">
          <w:rPr>
            <w:noProof/>
            <w:webHidden/>
          </w:rPr>
          <w:instrText xml:space="preserve"> PAGEREF _Toc342046822 \h </w:instrText>
        </w:r>
        <w:r w:rsidR="0077766D">
          <w:rPr>
            <w:noProof/>
            <w:webHidden/>
          </w:rPr>
        </w:r>
        <w:r w:rsidR="0077766D">
          <w:rPr>
            <w:noProof/>
            <w:webHidden/>
          </w:rPr>
          <w:fldChar w:fldCharType="separate"/>
        </w:r>
        <w:r>
          <w:rPr>
            <w:noProof/>
            <w:webHidden/>
          </w:rPr>
          <w:t>12</w:t>
        </w:r>
        <w:r w:rsidR="0077766D">
          <w:rPr>
            <w:noProof/>
            <w:webHidden/>
          </w:rPr>
          <w:fldChar w:fldCharType="end"/>
        </w:r>
      </w:hyperlink>
    </w:p>
    <w:p w:rsidR="0077766D" w:rsidRPr="00E720DC" w:rsidRDefault="00F62F7A" w:rsidP="0077766D">
      <w:pPr>
        <w:pStyle w:val="TOC1"/>
        <w:tabs>
          <w:tab w:val="clear" w:pos="567"/>
          <w:tab w:val="left" w:pos="851"/>
        </w:tabs>
        <w:ind w:left="851" w:hanging="567"/>
        <w:rPr>
          <w:rStyle w:val="Hyperlink"/>
          <w:b w:val="0"/>
          <w:noProof/>
        </w:rPr>
      </w:pPr>
      <w:hyperlink w:anchor="_Toc342046823" w:history="1">
        <w:r w:rsidR="0077766D" w:rsidRPr="0077766D">
          <w:rPr>
            <w:rStyle w:val="Hyperlink"/>
            <w:b w:val="0"/>
            <w:noProof/>
          </w:rPr>
          <w:t>5.1</w:t>
        </w:r>
        <w:r w:rsidR="0077766D" w:rsidRPr="00E720DC">
          <w:rPr>
            <w:rStyle w:val="Hyperlink"/>
            <w:b w:val="0"/>
            <w:noProof/>
          </w:rPr>
          <w:tab/>
        </w:r>
        <w:r w:rsidR="0077766D" w:rsidRPr="0077766D">
          <w:rPr>
            <w:rStyle w:val="Hyperlink"/>
            <w:b w:val="0"/>
            <w:noProof/>
          </w:rPr>
          <w:t>Network capability incentive parameter</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_Toc342046823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12</w:t>
        </w:r>
        <w:r w:rsidR="0077766D" w:rsidRPr="0077766D">
          <w:rPr>
            <w:rStyle w:val="Hyperlink"/>
            <w:b w:val="0"/>
            <w:noProof/>
            <w:webHidden/>
          </w:rPr>
          <w:fldChar w:fldCharType="end"/>
        </w:r>
      </w:hyperlink>
    </w:p>
    <w:p w:rsidR="0077766D" w:rsidRPr="00E720DC" w:rsidRDefault="00F62F7A" w:rsidP="0077766D">
      <w:pPr>
        <w:pStyle w:val="TOC1"/>
        <w:tabs>
          <w:tab w:val="clear" w:pos="567"/>
          <w:tab w:val="left" w:pos="851"/>
        </w:tabs>
        <w:ind w:left="851" w:hanging="567"/>
        <w:rPr>
          <w:rStyle w:val="Hyperlink"/>
          <w:b w:val="0"/>
          <w:noProof/>
        </w:rPr>
      </w:pPr>
      <w:hyperlink w:anchor="_Toc342046824" w:history="1">
        <w:r w:rsidR="0077766D" w:rsidRPr="0077766D">
          <w:rPr>
            <w:rStyle w:val="Hyperlink"/>
            <w:b w:val="0"/>
            <w:noProof/>
          </w:rPr>
          <w:t>5.2</w:t>
        </w:r>
        <w:r w:rsidR="0077766D" w:rsidRPr="00E720DC">
          <w:rPr>
            <w:rStyle w:val="Hyperlink"/>
            <w:b w:val="0"/>
            <w:noProof/>
          </w:rPr>
          <w:tab/>
        </w:r>
        <w:r w:rsidR="00E720DC" w:rsidRPr="00E720DC">
          <w:rPr>
            <w:rStyle w:val="Hyperlink"/>
            <w:b w:val="0"/>
            <w:noProof/>
          </w:rPr>
          <w:t>Requirements for the n</w:t>
        </w:r>
        <w:r w:rsidR="00E720DC">
          <w:rPr>
            <w:rStyle w:val="Hyperlink"/>
            <w:b w:val="0"/>
            <w:noProof/>
          </w:rPr>
          <w:t>etwork capability i</w:t>
        </w:r>
        <w:r w:rsidR="00E720DC" w:rsidRPr="00E720DC">
          <w:rPr>
            <w:rStyle w:val="Hyperlink"/>
            <w:b w:val="0"/>
            <w:noProof/>
          </w:rPr>
          <w:t>ncentive</w:t>
        </w:r>
        <w:r w:rsidR="0077766D" w:rsidRPr="0077766D">
          <w:rPr>
            <w:rStyle w:val="Hyperlink"/>
            <w:b w:val="0"/>
            <w:noProof/>
          </w:rPr>
          <w:t xml:space="preserve"> parameter</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_Toc342046824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12</w:t>
        </w:r>
        <w:r w:rsidR="0077766D" w:rsidRPr="0077766D">
          <w:rPr>
            <w:rStyle w:val="Hyperlink"/>
            <w:b w:val="0"/>
            <w:noProof/>
            <w:webHidden/>
          </w:rPr>
          <w:fldChar w:fldCharType="end"/>
        </w:r>
      </w:hyperlink>
    </w:p>
    <w:p w:rsidR="0077766D" w:rsidRPr="0077766D" w:rsidRDefault="00F62F7A" w:rsidP="0077766D">
      <w:pPr>
        <w:pStyle w:val="TOC1"/>
        <w:tabs>
          <w:tab w:val="clear" w:pos="567"/>
          <w:tab w:val="left" w:pos="851"/>
        </w:tabs>
        <w:ind w:left="851" w:hanging="567"/>
        <w:rPr>
          <w:rStyle w:val="Hyperlink"/>
          <w:noProof/>
        </w:rPr>
      </w:pPr>
      <w:hyperlink w:anchor="_Toc342046830" w:history="1">
        <w:r w:rsidR="0077766D" w:rsidRPr="0077766D">
          <w:rPr>
            <w:rStyle w:val="Hyperlink"/>
            <w:b w:val="0"/>
            <w:noProof/>
          </w:rPr>
          <w:t>5.3</w:t>
        </w:r>
        <w:r w:rsidR="0077766D" w:rsidRPr="0077766D">
          <w:rPr>
            <w:rStyle w:val="Hyperlink"/>
            <w:noProof/>
          </w:rPr>
          <w:tab/>
        </w:r>
        <w:r w:rsidR="0077766D" w:rsidRPr="0077766D">
          <w:rPr>
            <w:rStyle w:val="Hyperlink"/>
            <w:b w:val="0"/>
            <w:noProof/>
          </w:rPr>
          <w:t xml:space="preserve">Network capability </w:t>
        </w:r>
        <w:r w:rsidR="002C3620">
          <w:rPr>
            <w:rStyle w:val="Hyperlink"/>
            <w:b w:val="0"/>
            <w:noProof/>
          </w:rPr>
          <w:t xml:space="preserve">incentive </w:t>
        </w:r>
        <w:r w:rsidR="0077766D" w:rsidRPr="0077766D">
          <w:rPr>
            <w:rStyle w:val="Hyperlink"/>
            <w:b w:val="0"/>
            <w:noProof/>
          </w:rPr>
          <w:t>parameter payments</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_Toc342046830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14</w:t>
        </w:r>
        <w:r w:rsidR="0077766D" w:rsidRPr="0077766D">
          <w:rPr>
            <w:rStyle w:val="Hyperlink"/>
            <w:b w:val="0"/>
            <w:noProof/>
            <w:webHidden/>
          </w:rPr>
          <w:fldChar w:fldCharType="end"/>
        </w:r>
      </w:hyperlink>
    </w:p>
    <w:p w:rsidR="0077766D" w:rsidRPr="0077766D" w:rsidRDefault="00F62F7A" w:rsidP="0077766D">
      <w:pPr>
        <w:pStyle w:val="TOC1"/>
        <w:tabs>
          <w:tab w:val="clear" w:pos="567"/>
          <w:tab w:val="left" w:pos="851"/>
        </w:tabs>
        <w:ind w:left="851" w:hanging="567"/>
        <w:rPr>
          <w:rStyle w:val="Hyperlink"/>
          <w:noProof/>
        </w:rPr>
      </w:pPr>
      <w:hyperlink w:anchor="_Toc342046831" w:history="1">
        <w:r w:rsidR="0077766D" w:rsidRPr="0077766D">
          <w:rPr>
            <w:rStyle w:val="Hyperlink"/>
            <w:b w:val="0"/>
            <w:noProof/>
          </w:rPr>
          <w:t>5.4</w:t>
        </w:r>
        <w:r w:rsidR="0077766D" w:rsidRPr="0077766D">
          <w:rPr>
            <w:rStyle w:val="Hyperlink"/>
            <w:noProof/>
          </w:rPr>
          <w:tab/>
        </w:r>
        <w:r w:rsidR="0077766D" w:rsidRPr="0077766D">
          <w:rPr>
            <w:rStyle w:val="Hyperlink"/>
            <w:b w:val="0"/>
            <w:noProof/>
          </w:rPr>
          <w:t>Amendment of priority projects during the regulatory control period</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_Toc342046831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16</w:t>
        </w:r>
        <w:r w:rsidR="0077766D" w:rsidRPr="0077766D">
          <w:rPr>
            <w:rStyle w:val="Hyperlink"/>
            <w:b w:val="0"/>
            <w:noProof/>
            <w:webHidden/>
          </w:rPr>
          <w:fldChar w:fldCharType="end"/>
        </w:r>
      </w:hyperlink>
    </w:p>
    <w:p w:rsidR="0077766D" w:rsidRDefault="00F62F7A">
      <w:pPr>
        <w:pStyle w:val="TOC1"/>
        <w:rPr>
          <w:rFonts w:ascii="Calibri" w:hAnsi="Calibri"/>
          <w:b w:val="0"/>
          <w:noProof/>
          <w:sz w:val="22"/>
          <w:szCs w:val="22"/>
          <w:lang w:eastAsia="en-AU"/>
        </w:rPr>
      </w:pPr>
      <w:hyperlink w:anchor="_Toc342046832" w:history="1">
        <w:r w:rsidR="0077766D" w:rsidRPr="00C8495A">
          <w:rPr>
            <w:rStyle w:val="Hyperlink"/>
            <w:noProof/>
          </w:rPr>
          <w:t>6</w:t>
        </w:r>
        <w:r w:rsidR="0077766D">
          <w:rPr>
            <w:rFonts w:ascii="Calibri" w:hAnsi="Calibri"/>
            <w:b w:val="0"/>
            <w:noProof/>
            <w:sz w:val="22"/>
            <w:szCs w:val="22"/>
            <w:lang w:eastAsia="en-AU"/>
          </w:rPr>
          <w:tab/>
        </w:r>
        <w:r w:rsidR="0077766D" w:rsidRPr="00C8495A">
          <w:rPr>
            <w:rStyle w:val="Hyperlink"/>
            <w:noProof/>
          </w:rPr>
          <w:t>Information and reporting requirements</w:t>
        </w:r>
        <w:r w:rsidR="0077766D">
          <w:rPr>
            <w:noProof/>
            <w:webHidden/>
          </w:rPr>
          <w:tab/>
        </w:r>
        <w:r w:rsidR="0077766D">
          <w:rPr>
            <w:noProof/>
            <w:webHidden/>
          </w:rPr>
          <w:fldChar w:fldCharType="begin"/>
        </w:r>
        <w:r w:rsidR="0077766D">
          <w:rPr>
            <w:noProof/>
            <w:webHidden/>
          </w:rPr>
          <w:instrText xml:space="preserve"> PAGEREF _Toc342046832 \h </w:instrText>
        </w:r>
        <w:r w:rsidR="0077766D">
          <w:rPr>
            <w:noProof/>
            <w:webHidden/>
          </w:rPr>
        </w:r>
        <w:r w:rsidR="0077766D">
          <w:rPr>
            <w:noProof/>
            <w:webHidden/>
          </w:rPr>
          <w:fldChar w:fldCharType="separate"/>
        </w:r>
        <w:r>
          <w:rPr>
            <w:noProof/>
            <w:webHidden/>
          </w:rPr>
          <w:t>18</w:t>
        </w:r>
        <w:r w:rsidR="0077766D">
          <w:rPr>
            <w:noProof/>
            <w:webHidden/>
          </w:rPr>
          <w:fldChar w:fldCharType="end"/>
        </w:r>
      </w:hyperlink>
    </w:p>
    <w:p w:rsidR="0077766D" w:rsidRPr="0077766D" w:rsidRDefault="00F62F7A" w:rsidP="0077766D">
      <w:pPr>
        <w:pStyle w:val="TOC1"/>
        <w:tabs>
          <w:tab w:val="clear" w:pos="567"/>
          <w:tab w:val="left" w:pos="851"/>
        </w:tabs>
        <w:ind w:left="851" w:hanging="567"/>
        <w:rPr>
          <w:rStyle w:val="Hyperlink"/>
          <w:noProof/>
        </w:rPr>
      </w:pPr>
      <w:hyperlink w:anchor="_Toc342046833" w:history="1">
        <w:r w:rsidR="0077766D" w:rsidRPr="0077766D">
          <w:rPr>
            <w:rStyle w:val="Hyperlink"/>
            <w:b w:val="0"/>
            <w:noProof/>
          </w:rPr>
          <w:t>6.1</w:t>
        </w:r>
        <w:r w:rsidR="0077766D" w:rsidRPr="0077766D">
          <w:rPr>
            <w:rStyle w:val="Hyperlink"/>
            <w:noProof/>
          </w:rPr>
          <w:tab/>
        </w:r>
        <w:r w:rsidR="0077766D" w:rsidRPr="0077766D">
          <w:rPr>
            <w:rStyle w:val="Hyperlink"/>
            <w:b w:val="0"/>
            <w:noProof/>
          </w:rPr>
          <w:t>Information gathering by the AER</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_Toc342046833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18</w:t>
        </w:r>
        <w:r w:rsidR="0077766D" w:rsidRPr="0077766D">
          <w:rPr>
            <w:rStyle w:val="Hyperlink"/>
            <w:b w:val="0"/>
            <w:noProof/>
            <w:webHidden/>
          </w:rPr>
          <w:fldChar w:fldCharType="end"/>
        </w:r>
      </w:hyperlink>
    </w:p>
    <w:p w:rsidR="0077766D" w:rsidRPr="0077766D" w:rsidRDefault="00F62F7A" w:rsidP="0077766D">
      <w:pPr>
        <w:pStyle w:val="TOC1"/>
        <w:tabs>
          <w:tab w:val="clear" w:pos="567"/>
          <w:tab w:val="left" w:pos="851"/>
        </w:tabs>
        <w:ind w:left="851" w:hanging="567"/>
        <w:rPr>
          <w:rStyle w:val="Hyperlink"/>
          <w:noProof/>
        </w:rPr>
      </w:pPr>
      <w:hyperlink w:anchor="_Toc342046834" w:history="1">
        <w:r w:rsidR="0077766D" w:rsidRPr="0077766D">
          <w:rPr>
            <w:rStyle w:val="Hyperlink"/>
            <w:b w:val="0"/>
            <w:noProof/>
          </w:rPr>
          <w:t>6.2</w:t>
        </w:r>
        <w:r w:rsidR="0077766D" w:rsidRPr="0077766D">
          <w:rPr>
            <w:rStyle w:val="Hyperlink"/>
            <w:noProof/>
          </w:rPr>
          <w:tab/>
        </w:r>
        <w:r w:rsidR="0077766D" w:rsidRPr="0077766D">
          <w:rPr>
            <w:rStyle w:val="Hyperlink"/>
            <w:b w:val="0"/>
            <w:noProof/>
          </w:rPr>
          <w:t>Information to be requested under submission guidelines</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_Toc342046834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18</w:t>
        </w:r>
        <w:r w:rsidR="0077766D" w:rsidRPr="0077766D">
          <w:rPr>
            <w:rStyle w:val="Hyperlink"/>
            <w:b w:val="0"/>
            <w:noProof/>
            <w:webHidden/>
          </w:rPr>
          <w:fldChar w:fldCharType="end"/>
        </w:r>
      </w:hyperlink>
    </w:p>
    <w:p w:rsidR="0077766D" w:rsidRPr="0077766D" w:rsidRDefault="00F62F7A" w:rsidP="0077766D">
      <w:pPr>
        <w:pStyle w:val="TOC1"/>
        <w:tabs>
          <w:tab w:val="clear" w:pos="567"/>
          <w:tab w:val="left" w:pos="851"/>
        </w:tabs>
        <w:ind w:left="851" w:hanging="567"/>
        <w:rPr>
          <w:rStyle w:val="Hyperlink"/>
          <w:noProof/>
        </w:rPr>
      </w:pPr>
      <w:hyperlink w:anchor="_Toc342046835" w:history="1">
        <w:r w:rsidR="0077766D" w:rsidRPr="0077766D">
          <w:rPr>
            <w:rStyle w:val="Hyperlink"/>
            <w:b w:val="0"/>
            <w:noProof/>
          </w:rPr>
          <w:t>6.3</w:t>
        </w:r>
        <w:r w:rsidR="0077766D" w:rsidRPr="0077766D">
          <w:rPr>
            <w:rStyle w:val="Hyperlink"/>
            <w:noProof/>
          </w:rPr>
          <w:tab/>
        </w:r>
        <w:r w:rsidR="0077766D" w:rsidRPr="0077766D">
          <w:rPr>
            <w:rStyle w:val="Hyperlink"/>
            <w:b w:val="0"/>
            <w:noProof/>
          </w:rPr>
          <w:t>Information to be requested under information guidelines or RINs</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_Toc342046835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18</w:t>
        </w:r>
        <w:r w:rsidR="0077766D" w:rsidRPr="0077766D">
          <w:rPr>
            <w:rStyle w:val="Hyperlink"/>
            <w:b w:val="0"/>
            <w:noProof/>
            <w:webHidden/>
          </w:rPr>
          <w:fldChar w:fldCharType="end"/>
        </w:r>
      </w:hyperlink>
    </w:p>
    <w:p w:rsidR="0077766D" w:rsidRPr="0077766D" w:rsidRDefault="00F62F7A" w:rsidP="0077766D">
      <w:pPr>
        <w:pStyle w:val="TOC1"/>
        <w:tabs>
          <w:tab w:val="clear" w:pos="567"/>
          <w:tab w:val="left" w:pos="851"/>
        </w:tabs>
        <w:ind w:left="851" w:hanging="567"/>
        <w:rPr>
          <w:rStyle w:val="Hyperlink"/>
          <w:noProof/>
        </w:rPr>
      </w:pPr>
      <w:hyperlink w:anchor="_Toc342046836" w:history="1">
        <w:r w:rsidR="0077766D" w:rsidRPr="0077766D">
          <w:rPr>
            <w:rStyle w:val="Hyperlink"/>
            <w:b w:val="0"/>
            <w:noProof/>
          </w:rPr>
          <w:t>6.4</w:t>
        </w:r>
        <w:r w:rsidR="0077766D" w:rsidRPr="0077766D">
          <w:rPr>
            <w:rStyle w:val="Hyperlink"/>
            <w:noProof/>
          </w:rPr>
          <w:tab/>
        </w:r>
        <w:r w:rsidR="0077766D" w:rsidRPr="0077766D">
          <w:rPr>
            <w:rStyle w:val="Hyperlink"/>
            <w:b w:val="0"/>
            <w:noProof/>
          </w:rPr>
          <w:t>Annual compliance review</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_Toc342046836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18</w:t>
        </w:r>
        <w:r w:rsidR="0077766D" w:rsidRPr="0077766D">
          <w:rPr>
            <w:rStyle w:val="Hyperlink"/>
            <w:b w:val="0"/>
            <w:noProof/>
            <w:webHidden/>
          </w:rPr>
          <w:fldChar w:fldCharType="end"/>
        </w:r>
      </w:hyperlink>
    </w:p>
    <w:p w:rsidR="0077766D" w:rsidRPr="0077766D" w:rsidRDefault="00F62F7A" w:rsidP="0077766D">
      <w:pPr>
        <w:pStyle w:val="TOC1"/>
        <w:tabs>
          <w:tab w:val="clear" w:pos="567"/>
          <w:tab w:val="left" w:pos="851"/>
        </w:tabs>
        <w:ind w:left="851" w:hanging="567"/>
        <w:rPr>
          <w:rStyle w:val="Hyperlink"/>
          <w:noProof/>
        </w:rPr>
      </w:pPr>
      <w:hyperlink w:anchor="_Toc342046837" w:history="1">
        <w:r w:rsidR="0077766D" w:rsidRPr="0077766D">
          <w:rPr>
            <w:rStyle w:val="Hyperlink"/>
            <w:b w:val="0"/>
            <w:noProof/>
          </w:rPr>
          <w:t>6.5</w:t>
        </w:r>
        <w:r w:rsidR="0077766D" w:rsidRPr="0077766D">
          <w:rPr>
            <w:rStyle w:val="Hyperlink"/>
            <w:noProof/>
          </w:rPr>
          <w:tab/>
        </w:r>
        <w:r w:rsidR="0077766D" w:rsidRPr="0077766D">
          <w:rPr>
            <w:rStyle w:val="Hyperlink"/>
            <w:b w:val="0"/>
            <w:noProof/>
          </w:rPr>
          <w:t>Changes to data collection</w:t>
        </w:r>
        <w:r w:rsidR="0077766D" w:rsidRPr="0077766D">
          <w:rPr>
            <w:rStyle w:val="Hyperlink"/>
            <w:b w:val="0"/>
            <w:noProof/>
            <w:webHidden/>
          </w:rPr>
          <w:tab/>
        </w:r>
        <w:r w:rsidR="0077766D" w:rsidRPr="0077766D">
          <w:rPr>
            <w:rStyle w:val="Hyperlink"/>
            <w:b w:val="0"/>
            <w:noProof/>
            <w:webHidden/>
          </w:rPr>
          <w:fldChar w:fldCharType="begin"/>
        </w:r>
        <w:r w:rsidR="0077766D" w:rsidRPr="0077766D">
          <w:rPr>
            <w:rStyle w:val="Hyperlink"/>
            <w:b w:val="0"/>
            <w:noProof/>
            <w:webHidden/>
          </w:rPr>
          <w:instrText xml:space="preserve"> PAGEREF _Toc342046837 \h </w:instrText>
        </w:r>
        <w:r w:rsidR="0077766D" w:rsidRPr="0077766D">
          <w:rPr>
            <w:rStyle w:val="Hyperlink"/>
            <w:b w:val="0"/>
            <w:noProof/>
            <w:webHidden/>
          </w:rPr>
        </w:r>
        <w:r w:rsidR="0077766D" w:rsidRPr="0077766D">
          <w:rPr>
            <w:rStyle w:val="Hyperlink"/>
            <w:b w:val="0"/>
            <w:noProof/>
            <w:webHidden/>
          </w:rPr>
          <w:fldChar w:fldCharType="separate"/>
        </w:r>
        <w:r>
          <w:rPr>
            <w:rStyle w:val="Hyperlink"/>
            <w:b w:val="0"/>
            <w:noProof/>
            <w:webHidden/>
          </w:rPr>
          <w:t>19</w:t>
        </w:r>
        <w:r w:rsidR="0077766D" w:rsidRPr="0077766D">
          <w:rPr>
            <w:rStyle w:val="Hyperlink"/>
            <w:b w:val="0"/>
            <w:noProof/>
            <w:webHidden/>
          </w:rPr>
          <w:fldChar w:fldCharType="end"/>
        </w:r>
      </w:hyperlink>
    </w:p>
    <w:p w:rsidR="0077766D" w:rsidRDefault="00F62F7A">
      <w:pPr>
        <w:pStyle w:val="TOC1"/>
        <w:rPr>
          <w:rFonts w:ascii="Calibri" w:hAnsi="Calibri"/>
          <w:b w:val="0"/>
          <w:noProof/>
          <w:sz w:val="22"/>
          <w:szCs w:val="22"/>
          <w:lang w:eastAsia="en-AU"/>
        </w:rPr>
      </w:pPr>
      <w:hyperlink w:anchor="_Toc342046838" w:history="1">
        <w:r w:rsidR="0077766D" w:rsidRPr="00C8495A">
          <w:rPr>
            <w:rStyle w:val="Hyperlink"/>
            <w:noProof/>
          </w:rPr>
          <w:t>Glossary</w:t>
        </w:r>
        <w:r w:rsidR="0077766D">
          <w:rPr>
            <w:noProof/>
            <w:webHidden/>
          </w:rPr>
          <w:tab/>
        </w:r>
        <w:r w:rsidR="0077766D">
          <w:rPr>
            <w:noProof/>
            <w:webHidden/>
          </w:rPr>
          <w:fldChar w:fldCharType="begin"/>
        </w:r>
        <w:r w:rsidR="0077766D">
          <w:rPr>
            <w:noProof/>
            <w:webHidden/>
          </w:rPr>
          <w:instrText xml:space="preserve"> PAGEREF _Toc342046838 \h </w:instrText>
        </w:r>
        <w:r w:rsidR="0077766D">
          <w:rPr>
            <w:noProof/>
            <w:webHidden/>
          </w:rPr>
        </w:r>
        <w:r w:rsidR="0077766D">
          <w:rPr>
            <w:noProof/>
            <w:webHidden/>
          </w:rPr>
          <w:fldChar w:fldCharType="separate"/>
        </w:r>
        <w:r>
          <w:rPr>
            <w:noProof/>
            <w:webHidden/>
          </w:rPr>
          <w:t>20</w:t>
        </w:r>
        <w:r w:rsidR="0077766D">
          <w:rPr>
            <w:noProof/>
            <w:webHidden/>
          </w:rPr>
          <w:fldChar w:fldCharType="end"/>
        </w:r>
      </w:hyperlink>
    </w:p>
    <w:p w:rsidR="0077766D" w:rsidRDefault="00F62F7A" w:rsidP="0077766D">
      <w:pPr>
        <w:pStyle w:val="TOC1"/>
        <w:ind w:left="567" w:hanging="567"/>
        <w:rPr>
          <w:rFonts w:ascii="Calibri" w:hAnsi="Calibri"/>
          <w:b w:val="0"/>
          <w:noProof/>
          <w:sz w:val="22"/>
          <w:szCs w:val="22"/>
          <w:lang w:eastAsia="en-AU"/>
        </w:rPr>
      </w:pPr>
      <w:hyperlink w:anchor="_Toc342046839" w:history="1">
        <w:r w:rsidR="0077766D" w:rsidRPr="00C8495A">
          <w:rPr>
            <w:rStyle w:val="Hyperlink"/>
            <w:noProof/>
          </w:rPr>
          <w:t>A</w:t>
        </w:r>
        <w:r w:rsidR="0077766D">
          <w:rPr>
            <w:rFonts w:ascii="Calibri" w:hAnsi="Calibri"/>
            <w:b w:val="0"/>
            <w:noProof/>
            <w:sz w:val="22"/>
            <w:szCs w:val="22"/>
            <w:lang w:eastAsia="en-AU"/>
          </w:rPr>
          <w:tab/>
        </w:r>
        <w:r w:rsidR="0077766D" w:rsidRPr="00C8495A">
          <w:rPr>
            <w:rStyle w:val="Hyperlink"/>
            <w:noProof/>
          </w:rPr>
          <w:t>Service component – performance incentive scheme parameters – standard definitions</w:t>
        </w:r>
        <w:r w:rsidR="0077766D">
          <w:rPr>
            <w:noProof/>
            <w:webHidden/>
          </w:rPr>
          <w:tab/>
        </w:r>
        <w:r w:rsidR="0077766D">
          <w:rPr>
            <w:noProof/>
            <w:webHidden/>
          </w:rPr>
          <w:fldChar w:fldCharType="begin"/>
        </w:r>
        <w:r w:rsidR="0077766D">
          <w:rPr>
            <w:noProof/>
            <w:webHidden/>
          </w:rPr>
          <w:instrText xml:space="preserve"> PAGEREF _Toc342046839 \h </w:instrText>
        </w:r>
        <w:r w:rsidR="0077766D">
          <w:rPr>
            <w:noProof/>
            <w:webHidden/>
          </w:rPr>
        </w:r>
        <w:r w:rsidR="0077766D">
          <w:rPr>
            <w:noProof/>
            <w:webHidden/>
          </w:rPr>
          <w:fldChar w:fldCharType="separate"/>
        </w:r>
        <w:r>
          <w:rPr>
            <w:noProof/>
            <w:webHidden/>
          </w:rPr>
          <w:t>22</w:t>
        </w:r>
        <w:r w:rsidR="0077766D">
          <w:rPr>
            <w:noProof/>
            <w:webHidden/>
          </w:rPr>
          <w:fldChar w:fldCharType="end"/>
        </w:r>
      </w:hyperlink>
    </w:p>
    <w:p w:rsidR="0077766D" w:rsidRPr="0077766D" w:rsidRDefault="00F62F7A" w:rsidP="0077766D">
      <w:pPr>
        <w:pStyle w:val="TOC1"/>
        <w:ind w:left="567" w:hanging="567"/>
        <w:rPr>
          <w:rStyle w:val="Hyperlink"/>
          <w:noProof/>
        </w:rPr>
      </w:pPr>
      <w:hyperlink w:anchor="_Toc342046840" w:history="1">
        <w:r w:rsidR="0077766D" w:rsidRPr="00C8495A">
          <w:rPr>
            <w:rStyle w:val="Hyperlink"/>
            <w:noProof/>
          </w:rPr>
          <w:t>B</w:t>
        </w:r>
        <w:r w:rsidR="0077766D" w:rsidRPr="0077766D">
          <w:rPr>
            <w:rStyle w:val="Hyperlink"/>
            <w:noProof/>
          </w:rPr>
          <w:tab/>
        </w:r>
        <w:r w:rsidR="0077766D" w:rsidRPr="00C8495A">
          <w:rPr>
            <w:rStyle w:val="Hyperlink"/>
            <w:noProof/>
          </w:rPr>
          <w:t>Service component – performance incentive scheme parameters and definitions applicable to individual TNSPs</w:t>
        </w:r>
        <w:r w:rsidR="0077766D" w:rsidRPr="0077766D">
          <w:rPr>
            <w:rStyle w:val="Hyperlink"/>
            <w:noProof/>
            <w:webHidden/>
          </w:rPr>
          <w:tab/>
        </w:r>
        <w:r w:rsidR="0077766D" w:rsidRPr="0077766D">
          <w:rPr>
            <w:rStyle w:val="Hyperlink"/>
            <w:noProof/>
            <w:webHidden/>
          </w:rPr>
          <w:fldChar w:fldCharType="begin"/>
        </w:r>
        <w:r w:rsidR="0077766D" w:rsidRPr="0077766D">
          <w:rPr>
            <w:rStyle w:val="Hyperlink"/>
            <w:noProof/>
            <w:webHidden/>
          </w:rPr>
          <w:instrText xml:space="preserve"> PAGEREF _Toc342046840 \h </w:instrText>
        </w:r>
        <w:r w:rsidR="0077766D" w:rsidRPr="0077766D">
          <w:rPr>
            <w:rStyle w:val="Hyperlink"/>
            <w:noProof/>
            <w:webHidden/>
          </w:rPr>
        </w:r>
        <w:r w:rsidR="0077766D" w:rsidRPr="0077766D">
          <w:rPr>
            <w:rStyle w:val="Hyperlink"/>
            <w:noProof/>
            <w:webHidden/>
          </w:rPr>
          <w:fldChar w:fldCharType="separate"/>
        </w:r>
        <w:r>
          <w:rPr>
            <w:rStyle w:val="Hyperlink"/>
            <w:noProof/>
            <w:webHidden/>
          </w:rPr>
          <w:t>29</w:t>
        </w:r>
        <w:r w:rsidR="0077766D" w:rsidRPr="0077766D">
          <w:rPr>
            <w:rStyle w:val="Hyperlink"/>
            <w:noProof/>
            <w:webHidden/>
          </w:rPr>
          <w:fldChar w:fldCharType="end"/>
        </w:r>
      </w:hyperlink>
    </w:p>
    <w:p w:rsidR="0077766D" w:rsidRPr="0077766D" w:rsidRDefault="00F62F7A" w:rsidP="0077766D">
      <w:pPr>
        <w:pStyle w:val="TOC1"/>
        <w:ind w:left="567" w:hanging="567"/>
        <w:rPr>
          <w:rStyle w:val="Hyperlink"/>
          <w:noProof/>
        </w:rPr>
      </w:pPr>
      <w:hyperlink w:anchor="_Toc342046841" w:history="1">
        <w:r w:rsidR="0077766D" w:rsidRPr="00C8495A">
          <w:rPr>
            <w:rStyle w:val="Hyperlink"/>
            <w:noProof/>
          </w:rPr>
          <w:t>C</w:t>
        </w:r>
        <w:r w:rsidR="0077766D" w:rsidRPr="0077766D">
          <w:rPr>
            <w:rStyle w:val="Hyperlink"/>
            <w:noProof/>
          </w:rPr>
          <w:tab/>
        </w:r>
        <w:r w:rsidR="0077766D" w:rsidRPr="00C8495A">
          <w:rPr>
            <w:rStyle w:val="Hyperlink"/>
            <w:noProof/>
          </w:rPr>
          <w:t>Market impact component – performance incentive scheme parameter</w:t>
        </w:r>
        <w:r w:rsidR="0077766D" w:rsidRPr="0077766D">
          <w:rPr>
            <w:rStyle w:val="Hyperlink"/>
            <w:noProof/>
            <w:webHidden/>
          </w:rPr>
          <w:tab/>
        </w:r>
        <w:r w:rsidR="0077766D" w:rsidRPr="0077766D">
          <w:rPr>
            <w:rStyle w:val="Hyperlink"/>
            <w:noProof/>
            <w:webHidden/>
          </w:rPr>
          <w:fldChar w:fldCharType="begin"/>
        </w:r>
        <w:r w:rsidR="0077766D" w:rsidRPr="0077766D">
          <w:rPr>
            <w:rStyle w:val="Hyperlink"/>
            <w:noProof/>
            <w:webHidden/>
          </w:rPr>
          <w:instrText xml:space="preserve"> PAGEREF _Toc342046841 \h </w:instrText>
        </w:r>
        <w:r w:rsidR="0077766D" w:rsidRPr="0077766D">
          <w:rPr>
            <w:rStyle w:val="Hyperlink"/>
            <w:noProof/>
            <w:webHidden/>
          </w:rPr>
        </w:r>
        <w:r w:rsidR="0077766D" w:rsidRPr="0077766D">
          <w:rPr>
            <w:rStyle w:val="Hyperlink"/>
            <w:noProof/>
            <w:webHidden/>
          </w:rPr>
          <w:fldChar w:fldCharType="separate"/>
        </w:r>
        <w:r>
          <w:rPr>
            <w:rStyle w:val="Hyperlink"/>
            <w:noProof/>
            <w:webHidden/>
          </w:rPr>
          <w:t>31</w:t>
        </w:r>
        <w:r w:rsidR="0077766D" w:rsidRPr="0077766D">
          <w:rPr>
            <w:rStyle w:val="Hyperlink"/>
            <w:noProof/>
            <w:webHidden/>
          </w:rPr>
          <w:fldChar w:fldCharType="end"/>
        </w:r>
      </w:hyperlink>
    </w:p>
    <w:p w:rsidR="0077766D" w:rsidRPr="0077766D" w:rsidRDefault="00F62F7A" w:rsidP="0077766D">
      <w:pPr>
        <w:pStyle w:val="TOC1"/>
        <w:ind w:left="567" w:hanging="567"/>
        <w:rPr>
          <w:rStyle w:val="Hyperlink"/>
          <w:noProof/>
        </w:rPr>
      </w:pPr>
      <w:hyperlink w:anchor="_Toc342046842" w:history="1">
        <w:r w:rsidR="0077766D" w:rsidRPr="00C8495A">
          <w:rPr>
            <w:rStyle w:val="Hyperlink"/>
            <w:noProof/>
          </w:rPr>
          <w:t>D</w:t>
        </w:r>
        <w:r w:rsidR="0077766D" w:rsidRPr="0077766D">
          <w:rPr>
            <w:rStyle w:val="Hyperlink"/>
            <w:noProof/>
          </w:rPr>
          <w:tab/>
        </w:r>
        <w:r w:rsidR="0077766D" w:rsidRPr="00C8495A">
          <w:rPr>
            <w:rStyle w:val="Hyperlink"/>
            <w:noProof/>
          </w:rPr>
          <w:t>Adjustments to allowed revenue</w:t>
        </w:r>
        <w:r w:rsidR="0077766D" w:rsidRPr="0077766D">
          <w:rPr>
            <w:rStyle w:val="Hyperlink"/>
            <w:noProof/>
            <w:webHidden/>
          </w:rPr>
          <w:tab/>
        </w:r>
        <w:r w:rsidR="0077766D" w:rsidRPr="0077766D">
          <w:rPr>
            <w:rStyle w:val="Hyperlink"/>
            <w:noProof/>
            <w:webHidden/>
          </w:rPr>
          <w:fldChar w:fldCharType="begin"/>
        </w:r>
        <w:r w:rsidR="0077766D" w:rsidRPr="0077766D">
          <w:rPr>
            <w:rStyle w:val="Hyperlink"/>
            <w:noProof/>
            <w:webHidden/>
          </w:rPr>
          <w:instrText xml:space="preserve"> PAGEREF _Toc342046842 \h </w:instrText>
        </w:r>
        <w:r w:rsidR="0077766D" w:rsidRPr="0077766D">
          <w:rPr>
            <w:rStyle w:val="Hyperlink"/>
            <w:noProof/>
            <w:webHidden/>
          </w:rPr>
        </w:r>
        <w:r w:rsidR="0077766D" w:rsidRPr="0077766D">
          <w:rPr>
            <w:rStyle w:val="Hyperlink"/>
            <w:noProof/>
            <w:webHidden/>
          </w:rPr>
          <w:fldChar w:fldCharType="separate"/>
        </w:r>
        <w:r>
          <w:rPr>
            <w:rStyle w:val="Hyperlink"/>
            <w:noProof/>
            <w:webHidden/>
          </w:rPr>
          <w:t>33</w:t>
        </w:r>
        <w:r w:rsidR="0077766D" w:rsidRPr="0077766D">
          <w:rPr>
            <w:rStyle w:val="Hyperlink"/>
            <w:noProof/>
            <w:webHidden/>
          </w:rPr>
          <w:fldChar w:fldCharType="end"/>
        </w:r>
      </w:hyperlink>
    </w:p>
    <w:p w:rsidR="0077766D" w:rsidRPr="0077766D" w:rsidRDefault="00F62F7A" w:rsidP="0077766D">
      <w:pPr>
        <w:pStyle w:val="TOC1"/>
        <w:ind w:left="567" w:hanging="567"/>
        <w:rPr>
          <w:rStyle w:val="Hyperlink"/>
          <w:noProof/>
        </w:rPr>
      </w:pPr>
      <w:hyperlink w:anchor="_Toc342046843" w:history="1">
        <w:r w:rsidR="0077766D" w:rsidRPr="00C8495A">
          <w:rPr>
            <w:rStyle w:val="Hyperlink"/>
            <w:noProof/>
          </w:rPr>
          <w:t>E</w:t>
        </w:r>
        <w:r w:rsidR="0077766D" w:rsidRPr="0077766D">
          <w:rPr>
            <w:rStyle w:val="Hyperlink"/>
            <w:noProof/>
          </w:rPr>
          <w:tab/>
        </w:r>
        <w:r w:rsidR="0077766D" w:rsidRPr="00C8495A">
          <w:rPr>
            <w:rStyle w:val="Hyperlink"/>
            <w:noProof/>
          </w:rPr>
          <w:t>Service component - calculation of rolling average performance measures</w:t>
        </w:r>
        <w:r w:rsidR="0077766D" w:rsidRPr="0077766D">
          <w:rPr>
            <w:rStyle w:val="Hyperlink"/>
            <w:noProof/>
            <w:webHidden/>
          </w:rPr>
          <w:tab/>
        </w:r>
        <w:r w:rsidR="0077766D" w:rsidRPr="0077766D">
          <w:rPr>
            <w:rStyle w:val="Hyperlink"/>
            <w:noProof/>
            <w:webHidden/>
          </w:rPr>
          <w:fldChar w:fldCharType="begin"/>
        </w:r>
        <w:r w:rsidR="0077766D" w:rsidRPr="0077766D">
          <w:rPr>
            <w:rStyle w:val="Hyperlink"/>
            <w:noProof/>
            <w:webHidden/>
          </w:rPr>
          <w:instrText xml:space="preserve"> PAGEREF _Toc342046843 \h </w:instrText>
        </w:r>
        <w:r w:rsidR="0077766D" w:rsidRPr="0077766D">
          <w:rPr>
            <w:rStyle w:val="Hyperlink"/>
            <w:noProof/>
            <w:webHidden/>
          </w:rPr>
        </w:r>
        <w:r w:rsidR="0077766D" w:rsidRPr="0077766D">
          <w:rPr>
            <w:rStyle w:val="Hyperlink"/>
            <w:noProof/>
            <w:webHidden/>
          </w:rPr>
          <w:fldChar w:fldCharType="separate"/>
        </w:r>
        <w:r>
          <w:rPr>
            <w:rStyle w:val="Hyperlink"/>
            <w:noProof/>
            <w:webHidden/>
          </w:rPr>
          <w:t>37</w:t>
        </w:r>
        <w:r w:rsidR="0077766D" w:rsidRPr="0077766D">
          <w:rPr>
            <w:rStyle w:val="Hyperlink"/>
            <w:noProof/>
            <w:webHidden/>
          </w:rPr>
          <w:fldChar w:fldCharType="end"/>
        </w:r>
      </w:hyperlink>
    </w:p>
    <w:p w:rsidR="0077766D" w:rsidRPr="0077766D" w:rsidRDefault="00F62F7A" w:rsidP="0077766D">
      <w:pPr>
        <w:pStyle w:val="TOC1"/>
        <w:ind w:left="567" w:hanging="567"/>
        <w:rPr>
          <w:rStyle w:val="Hyperlink"/>
          <w:noProof/>
        </w:rPr>
      </w:pPr>
      <w:hyperlink w:anchor="_Toc342046844" w:history="1">
        <w:r w:rsidR="0077766D" w:rsidRPr="00C8495A">
          <w:rPr>
            <w:rStyle w:val="Hyperlink"/>
            <w:noProof/>
          </w:rPr>
          <w:t>F</w:t>
        </w:r>
        <w:r w:rsidR="0077766D" w:rsidRPr="0077766D">
          <w:rPr>
            <w:rStyle w:val="Hyperlink"/>
            <w:noProof/>
          </w:rPr>
          <w:tab/>
        </w:r>
        <w:r w:rsidR="0077766D" w:rsidRPr="00C8495A">
          <w:rPr>
            <w:rStyle w:val="Hyperlink"/>
            <w:noProof/>
          </w:rPr>
          <w:t>Market impact component - calculation of the performance measure and performance target</w:t>
        </w:r>
        <w:r w:rsidR="0077766D" w:rsidRPr="0077766D">
          <w:rPr>
            <w:rStyle w:val="Hyperlink"/>
            <w:noProof/>
            <w:webHidden/>
          </w:rPr>
          <w:tab/>
        </w:r>
        <w:r w:rsidR="0077766D" w:rsidRPr="0077766D">
          <w:rPr>
            <w:rStyle w:val="Hyperlink"/>
            <w:noProof/>
            <w:webHidden/>
          </w:rPr>
          <w:fldChar w:fldCharType="begin"/>
        </w:r>
        <w:r w:rsidR="0077766D" w:rsidRPr="0077766D">
          <w:rPr>
            <w:rStyle w:val="Hyperlink"/>
            <w:noProof/>
            <w:webHidden/>
          </w:rPr>
          <w:instrText xml:space="preserve"> PAGEREF _Toc342046844 \h </w:instrText>
        </w:r>
        <w:r w:rsidR="0077766D" w:rsidRPr="0077766D">
          <w:rPr>
            <w:rStyle w:val="Hyperlink"/>
            <w:noProof/>
            <w:webHidden/>
          </w:rPr>
        </w:r>
        <w:r w:rsidR="0077766D" w:rsidRPr="0077766D">
          <w:rPr>
            <w:rStyle w:val="Hyperlink"/>
            <w:noProof/>
            <w:webHidden/>
          </w:rPr>
          <w:fldChar w:fldCharType="separate"/>
        </w:r>
        <w:r>
          <w:rPr>
            <w:rStyle w:val="Hyperlink"/>
            <w:noProof/>
            <w:webHidden/>
          </w:rPr>
          <w:t>38</w:t>
        </w:r>
        <w:r w:rsidR="0077766D" w:rsidRPr="0077766D">
          <w:rPr>
            <w:rStyle w:val="Hyperlink"/>
            <w:noProof/>
            <w:webHidden/>
          </w:rPr>
          <w:fldChar w:fldCharType="end"/>
        </w:r>
      </w:hyperlink>
    </w:p>
    <w:p w:rsidR="0077766D" w:rsidRDefault="00F62F7A">
      <w:pPr>
        <w:pStyle w:val="TOC1"/>
        <w:rPr>
          <w:rFonts w:ascii="Calibri" w:hAnsi="Calibri"/>
          <w:b w:val="0"/>
          <w:noProof/>
          <w:sz w:val="22"/>
          <w:szCs w:val="22"/>
          <w:lang w:eastAsia="en-AU"/>
        </w:rPr>
      </w:pPr>
      <w:hyperlink w:anchor="_Toc342046845" w:history="1">
        <w:r w:rsidR="0077766D" w:rsidRPr="00C8495A">
          <w:rPr>
            <w:rStyle w:val="Hyperlink"/>
            <w:noProof/>
          </w:rPr>
          <w:t>G</w:t>
        </w:r>
        <w:r w:rsidR="0077766D">
          <w:rPr>
            <w:rFonts w:ascii="Calibri" w:hAnsi="Calibri"/>
            <w:b w:val="0"/>
            <w:noProof/>
            <w:sz w:val="22"/>
            <w:szCs w:val="22"/>
            <w:lang w:eastAsia="en-AU"/>
          </w:rPr>
          <w:tab/>
        </w:r>
        <w:r w:rsidR="0077766D" w:rsidRPr="00C8495A">
          <w:rPr>
            <w:rStyle w:val="Hyperlink"/>
            <w:noProof/>
          </w:rPr>
          <w:t>Definition of force majeure</w:t>
        </w:r>
        <w:r w:rsidR="0077766D">
          <w:rPr>
            <w:noProof/>
            <w:webHidden/>
          </w:rPr>
          <w:tab/>
        </w:r>
        <w:r w:rsidR="0077766D">
          <w:rPr>
            <w:noProof/>
            <w:webHidden/>
          </w:rPr>
          <w:fldChar w:fldCharType="begin"/>
        </w:r>
        <w:r w:rsidR="0077766D">
          <w:rPr>
            <w:noProof/>
            <w:webHidden/>
          </w:rPr>
          <w:instrText xml:space="preserve"> PAGEREF _Toc342046845 \h </w:instrText>
        </w:r>
        <w:r w:rsidR="0077766D">
          <w:rPr>
            <w:noProof/>
            <w:webHidden/>
          </w:rPr>
        </w:r>
        <w:r w:rsidR="0077766D">
          <w:rPr>
            <w:noProof/>
            <w:webHidden/>
          </w:rPr>
          <w:fldChar w:fldCharType="separate"/>
        </w:r>
        <w:r>
          <w:rPr>
            <w:noProof/>
            <w:webHidden/>
          </w:rPr>
          <w:t>40</w:t>
        </w:r>
        <w:r w:rsidR="0077766D">
          <w:rPr>
            <w:noProof/>
            <w:webHidden/>
          </w:rPr>
          <w:fldChar w:fldCharType="end"/>
        </w:r>
      </w:hyperlink>
    </w:p>
    <w:p w:rsidR="003917A6" w:rsidRDefault="003A1EEC" w:rsidP="006E6CC2">
      <w:pPr>
        <w:pStyle w:val="AERheading1"/>
      </w:pPr>
      <w:r>
        <w:lastRenderedPageBreak/>
        <w:fldChar w:fldCharType="end"/>
      </w:r>
      <w:bookmarkStart w:id="4" w:name="_Toc342046798"/>
      <w:r w:rsidR="003917A6">
        <w:t>Nature and Authority</w:t>
      </w:r>
      <w:bookmarkEnd w:id="4"/>
    </w:p>
    <w:p w:rsidR="003917A6" w:rsidRPr="00696C4A" w:rsidRDefault="003917A6" w:rsidP="003917A6">
      <w:pPr>
        <w:pStyle w:val="AERheading2"/>
      </w:pPr>
      <w:bookmarkStart w:id="5" w:name="_Toc342046799"/>
      <w:r>
        <w:t>Introduction</w:t>
      </w:r>
      <w:bookmarkEnd w:id="5"/>
      <w:r>
        <w:t xml:space="preserve"> </w:t>
      </w:r>
    </w:p>
    <w:p w:rsidR="003917A6" w:rsidRDefault="003917A6" w:rsidP="00CC3E9D">
      <w:pPr>
        <w:pStyle w:val="AERbodytext"/>
        <w:numPr>
          <w:ilvl w:val="0"/>
          <w:numId w:val="7"/>
        </w:numPr>
      </w:pPr>
      <w:r>
        <w:t xml:space="preserve">Consistent with the requirements of clause 6A.7.4 of the National Electricity Rules (NER), this publication sets out the Australian Energy Regulator’s (AER) </w:t>
      </w:r>
      <w:r w:rsidRPr="00696C4A">
        <w:rPr>
          <w:rStyle w:val="AERtextitalic"/>
        </w:rPr>
        <w:t>service target performance incentive scheme.</w:t>
      </w:r>
    </w:p>
    <w:p w:rsidR="003917A6" w:rsidRDefault="003917A6" w:rsidP="003917A6">
      <w:pPr>
        <w:pStyle w:val="AERheading2"/>
      </w:pPr>
      <w:bookmarkStart w:id="6" w:name="_Toc342046800"/>
      <w:r>
        <w:t>Authority</w:t>
      </w:r>
      <w:bookmarkEnd w:id="6"/>
    </w:p>
    <w:p w:rsidR="003917A6" w:rsidRDefault="003917A6" w:rsidP="00CC3E9D">
      <w:pPr>
        <w:pStyle w:val="AERbodytext"/>
        <w:numPr>
          <w:ilvl w:val="0"/>
          <w:numId w:val="7"/>
        </w:numPr>
      </w:pPr>
      <w:r>
        <w:t xml:space="preserve">Clause 6A.7.4 of the NER requires the AER to develop, in accordance with the </w:t>
      </w:r>
      <w:r w:rsidRPr="00696C4A">
        <w:rPr>
          <w:rStyle w:val="AERtextitalic"/>
        </w:rPr>
        <w:t>transmission consultation procedures</w:t>
      </w:r>
      <w:r>
        <w:t xml:space="preserve">, the </w:t>
      </w:r>
      <w:r w:rsidRPr="00696C4A">
        <w:rPr>
          <w:rStyle w:val="AERtextitalic"/>
        </w:rPr>
        <w:t>service target performance incentive scheme</w:t>
      </w:r>
      <w:r>
        <w:t>.</w:t>
      </w:r>
    </w:p>
    <w:p w:rsidR="003917A6" w:rsidRDefault="003917A6" w:rsidP="003917A6">
      <w:pPr>
        <w:pStyle w:val="AERheading2"/>
      </w:pPr>
      <w:bookmarkStart w:id="7" w:name="_Toc342046801"/>
      <w:r>
        <w:t>Role of the scheme</w:t>
      </w:r>
      <w:bookmarkEnd w:id="7"/>
      <w:r>
        <w:t xml:space="preserve"> </w:t>
      </w:r>
    </w:p>
    <w:p w:rsidR="003917A6" w:rsidRDefault="003917A6" w:rsidP="00CD0C7D">
      <w:pPr>
        <w:pStyle w:val="AERnumberedlistsecondstyle"/>
      </w:pPr>
      <w:r>
        <w:t xml:space="preserve">This </w:t>
      </w:r>
      <w:r w:rsidRPr="003917A6">
        <w:rPr>
          <w:i/>
        </w:rPr>
        <w:t>scheme</w:t>
      </w:r>
      <w:r>
        <w:t>:</w:t>
      </w:r>
    </w:p>
    <w:p w:rsidR="003917A6" w:rsidRDefault="003917A6" w:rsidP="00B44CF2">
      <w:pPr>
        <w:pStyle w:val="AERnumberedlistfirststyle"/>
      </w:pPr>
      <w:r>
        <w:t>defines the</w:t>
      </w:r>
      <w:r w:rsidRPr="00BF4B6C">
        <w:t xml:space="preserve"> performance incentive scheme parameters</w:t>
      </w:r>
      <w:r>
        <w:t xml:space="preserve"> that specify how a </w:t>
      </w:r>
      <w:r w:rsidRPr="00BF4B6C">
        <w:t xml:space="preserve">transmission network service provider’s </w:t>
      </w:r>
      <w:r>
        <w:t xml:space="preserve">(TNSP) network </w:t>
      </w:r>
      <w:r w:rsidRPr="00BF4B6C">
        <w:t>reliability</w:t>
      </w:r>
      <w:r w:rsidR="00D85212">
        <w:t xml:space="preserve"> and</w:t>
      </w:r>
      <w:r>
        <w:t xml:space="preserve"> market impact is measured</w:t>
      </w:r>
    </w:p>
    <w:p w:rsidR="003917A6" w:rsidRDefault="003917A6" w:rsidP="00B44CF2">
      <w:pPr>
        <w:pStyle w:val="AERnumberedlistfirststyle"/>
      </w:pPr>
      <w:r>
        <w:t xml:space="preserve">sets out the requirements with which the values to be attributed to the </w:t>
      </w:r>
      <w:r w:rsidRPr="00BF4B6C">
        <w:rPr>
          <w:i/>
        </w:rPr>
        <w:t>parameters</w:t>
      </w:r>
      <w:r>
        <w:t xml:space="preserve"> must comply</w:t>
      </w:r>
    </w:p>
    <w:p w:rsidR="003917A6" w:rsidRDefault="003917A6" w:rsidP="00B44CF2">
      <w:pPr>
        <w:pStyle w:val="AERnumberedlistfirststyle"/>
      </w:pPr>
      <w:r>
        <w:t xml:space="preserve">will be used by the AER to decide the service target performance financial reward or penalty component of a </w:t>
      </w:r>
      <w:r w:rsidRPr="003917A6">
        <w:rPr>
          <w:i/>
        </w:rPr>
        <w:t>transmission determination</w:t>
      </w:r>
      <w:r w:rsidR="004A7E1D">
        <w:t>, and</w:t>
      </w:r>
    </w:p>
    <w:p w:rsidR="003917A6" w:rsidRDefault="003917A6" w:rsidP="00B44CF2">
      <w:pPr>
        <w:pStyle w:val="AERnumberedlistfirststyle"/>
      </w:pPr>
      <w:proofErr w:type="gramStart"/>
      <w:r>
        <w:t>provides</w:t>
      </w:r>
      <w:proofErr w:type="gramEnd"/>
      <w:r>
        <w:t xml:space="preserve"> guidance about the approach the AER will take in reviewing a TNSP’s service target performance and explain how this will affect a TNSP’s </w:t>
      </w:r>
      <w:r w:rsidRPr="00BF4B6C">
        <w:rPr>
          <w:i/>
        </w:rPr>
        <w:t>maximum allowed revenue</w:t>
      </w:r>
      <w:r w:rsidR="004F3AF9">
        <w:rPr>
          <w:i/>
        </w:rPr>
        <w:t>.</w:t>
      </w:r>
    </w:p>
    <w:p w:rsidR="003917A6" w:rsidRDefault="003917A6" w:rsidP="00CD0C7D">
      <w:pPr>
        <w:pStyle w:val="AERnumberedlistsecondstyle"/>
      </w:pPr>
      <w:r>
        <w:t xml:space="preserve">The obligation of a TNSP to comply with this </w:t>
      </w:r>
      <w:r w:rsidRPr="003917A6">
        <w:rPr>
          <w:i/>
        </w:rPr>
        <w:t>scheme</w:t>
      </w:r>
      <w:r>
        <w:t xml:space="preserve">:  </w:t>
      </w:r>
    </w:p>
    <w:p w:rsidR="003917A6" w:rsidRDefault="003917A6" w:rsidP="00CC3E9D">
      <w:pPr>
        <w:pStyle w:val="AERnumberedlistfirststyle"/>
        <w:numPr>
          <w:ilvl w:val="0"/>
          <w:numId w:val="14"/>
        </w:numPr>
      </w:pPr>
      <w:r>
        <w:t>is additional to any obligation imposed under any other law applying to a TNSP, and</w:t>
      </w:r>
    </w:p>
    <w:p w:rsidR="003917A6" w:rsidRDefault="003917A6" w:rsidP="00CC3E9D">
      <w:pPr>
        <w:pStyle w:val="AERnumberedlistfirststyle"/>
        <w:numPr>
          <w:ilvl w:val="0"/>
          <w:numId w:val="14"/>
        </w:numPr>
      </w:pPr>
      <w:proofErr w:type="gramStart"/>
      <w:r>
        <w:t>does</w:t>
      </w:r>
      <w:proofErr w:type="gramEnd"/>
      <w:r>
        <w:t xml:space="preserve"> not derogate from such an obligation</w:t>
      </w:r>
      <w:r w:rsidR="00BD266E">
        <w:t>.</w:t>
      </w:r>
      <w:r>
        <w:t xml:space="preserve"> </w:t>
      </w:r>
    </w:p>
    <w:p w:rsidR="003917A6" w:rsidRDefault="003917A6" w:rsidP="003917A6">
      <w:pPr>
        <w:pStyle w:val="AERheading2"/>
      </w:pPr>
      <w:bookmarkStart w:id="8" w:name="_Toc342046802"/>
      <w:r>
        <w:t>AER objectives</w:t>
      </w:r>
      <w:bookmarkEnd w:id="8"/>
      <w:r>
        <w:t xml:space="preserve"> </w:t>
      </w:r>
    </w:p>
    <w:p w:rsidR="003917A6" w:rsidRDefault="003917A6" w:rsidP="00CC3E9D">
      <w:pPr>
        <w:pStyle w:val="AERnumberedlistsecondstyle"/>
        <w:numPr>
          <w:ilvl w:val="0"/>
          <w:numId w:val="16"/>
        </w:numPr>
        <w:tabs>
          <w:tab w:val="num" w:pos="567"/>
        </w:tabs>
      </w:pPr>
      <w:r>
        <w:t xml:space="preserve">AER objectives for this scheme are that it: </w:t>
      </w:r>
    </w:p>
    <w:p w:rsidR="003917A6" w:rsidRDefault="003917A6" w:rsidP="00CC3E9D">
      <w:pPr>
        <w:pStyle w:val="AERnumberedlistfirststyle"/>
        <w:numPr>
          <w:ilvl w:val="0"/>
          <w:numId w:val="15"/>
        </w:numPr>
      </w:pPr>
      <w:r>
        <w:t xml:space="preserve">contributes to the achievement of the </w:t>
      </w:r>
      <w:r w:rsidRPr="00CD0C7D">
        <w:rPr>
          <w:i/>
        </w:rPr>
        <w:t>national electricity objective</w:t>
      </w:r>
      <w:r>
        <w:t xml:space="preserve"> </w:t>
      </w:r>
    </w:p>
    <w:p w:rsidR="003917A6" w:rsidRDefault="003917A6" w:rsidP="00CC3E9D">
      <w:pPr>
        <w:pStyle w:val="AERnumberedlistfirststyle"/>
        <w:numPr>
          <w:ilvl w:val="0"/>
          <w:numId w:val="15"/>
        </w:numPr>
      </w:pPr>
      <w:r>
        <w:t>is consistent with the principles in clause 6A.7.4(b) of the NER</w:t>
      </w:r>
    </w:p>
    <w:p w:rsidR="003917A6" w:rsidRDefault="003917A6" w:rsidP="00CC3E9D">
      <w:pPr>
        <w:pStyle w:val="AERnumberedlistfirststyle"/>
        <w:numPr>
          <w:ilvl w:val="0"/>
          <w:numId w:val="15"/>
        </w:numPr>
      </w:pPr>
      <w:r>
        <w:t xml:space="preserve">promotes transparency in: </w:t>
      </w:r>
    </w:p>
    <w:p w:rsidR="003917A6" w:rsidRDefault="003917A6" w:rsidP="00E544D7">
      <w:pPr>
        <w:pStyle w:val="AERnumberedlistthirdstyle"/>
        <w:tabs>
          <w:tab w:val="clear" w:pos="1077"/>
          <w:tab w:val="clear" w:pos="2868"/>
          <w:tab w:val="num" w:pos="1560"/>
        </w:tabs>
        <w:ind w:left="1560" w:hanging="426"/>
      </w:pPr>
      <w:r>
        <w:t xml:space="preserve">the information provided by the TNSP to the AER, and  </w:t>
      </w:r>
    </w:p>
    <w:p w:rsidR="003917A6" w:rsidRDefault="003917A6" w:rsidP="00E544D7">
      <w:pPr>
        <w:pStyle w:val="AERnumberedlistthirdstyle"/>
        <w:tabs>
          <w:tab w:val="clear" w:pos="1077"/>
          <w:tab w:val="clear" w:pos="2868"/>
          <w:tab w:val="num" w:pos="1560"/>
        </w:tabs>
        <w:ind w:left="1560" w:hanging="426"/>
      </w:pPr>
      <w:r>
        <w:t xml:space="preserve">the decision made by the AER </w:t>
      </w:r>
    </w:p>
    <w:p w:rsidR="003917A6" w:rsidRDefault="003917A6" w:rsidP="00CC3E9D">
      <w:pPr>
        <w:pStyle w:val="AERnumberedlistfirststyle"/>
        <w:numPr>
          <w:ilvl w:val="0"/>
          <w:numId w:val="15"/>
        </w:numPr>
      </w:pPr>
      <w:proofErr w:type="gramStart"/>
      <w:r>
        <w:lastRenderedPageBreak/>
        <w:t>assists</w:t>
      </w:r>
      <w:proofErr w:type="gramEnd"/>
      <w:r>
        <w:t xml:space="preserve"> in the setting of efficient capital and operating expenditure allowances in its </w:t>
      </w:r>
      <w:r w:rsidRPr="00BF4B6C">
        <w:rPr>
          <w:i/>
        </w:rPr>
        <w:t>transmission determinations</w:t>
      </w:r>
      <w:r>
        <w:t xml:space="preserve"> by balancing the incentive to reduce actual expenditure with the need to maintain and improve </w:t>
      </w:r>
      <w:r w:rsidRPr="00BF4B6C">
        <w:rPr>
          <w:i/>
        </w:rPr>
        <w:t>reliability</w:t>
      </w:r>
      <w:r>
        <w:t xml:space="preserve"> for customers and reduce the market impact of transmission congestion.</w:t>
      </w:r>
    </w:p>
    <w:p w:rsidR="003917A6" w:rsidRDefault="003917A6" w:rsidP="003917A6">
      <w:pPr>
        <w:pStyle w:val="AERheading2"/>
      </w:pPr>
      <w:bookmarkStart w:id="9" w:name="_Toc342046803"/>
      <w:r>
        <w:t>Confidentiality</w:t>
      </w:r>
      <w:bookmarkEnd w:id="9"/>
      <w:r>
        <w:t xml:space="preserve"> </w:t>
      </w:r>
    </w:p>
    <w:p w:rsidR="003917A6" w:rsidRDefault="003917A6" w:rsidP="003917A6">
      <w:pPr>
        <w:pStyle w:val="AERbodytext"/>
      </w:pPr>
      <w:r>
        <w:t xml:space="preserve">The AER’s obligations regarding confidentiality and the disclosure of information provided to it by a TNSP are governed by the </w:t>
      </w:r>
      <w:r>
        <w:rPr>
          <w:i/>
        </w:rPr>
        <w:t>Competition and Consumer Act 2010</w:t>
      </w:r>
      <w:r>
        <w:t>, the National Electricity Law and the NER.</w:t>
      </w:r>
    </w:p>
    <w:p w:rsidR="003917A6" w:rsidRDefault="003917A6" w:rsidP="003917A6">
      <w:pPr>
        <w:pStyle w:val="AERheading2"/>
      </w:pPr>
      <w:bookmarkStart w:id="10" w:name="_Toc342046804"/>
      <w:r>
        <w:t>Definitions and interpretation</w:t>
      </w:r>
      <w:bookmarkEnd w:id="10"/>
      <w:r>
        <w:t xml:space="preserve"> </w:t>
      </w:r>
    </w:p>
    <w:p w:rsidR="003917A6" w:rsidRDefault="003917A6" w:rsidP="00CC3E9D">
      <w:pPr>
        <w:pStyle w:val="AERnumberedlistsecondstyle"/>
        <w:numPr>
          <w:ilvl w:val="0"/>
          <w:numId w:val="17"/>
        </w:numPr>
      </w:pPr>
      <w:r>
        <w:t xml:space="preserve">In this </w:t>
      </w:r>
      <w:r w:rsidRPr="00CD0C7D">
        <w:rPr>
          <w:i/>
        </w:rPr>
        <w:t>scheme</w:t>
      </w:r>
      <w:r>
        <w:t xml:space="preserve">, the words and phrases presented in italics have the meaning given to them in: </w:t>
      </w:r>
    </w:p>
    <w:p w:rsidR="003917A6" w:rsidRDefault="003917A6" w:rsidP="00CC3E9D">
      <w:pPr>
        <w:pStyle w:val="AERnumberedlistfirststyle"/>
        <w:numPr>
          <w:ilvl w:val="0"/>
          <w:numId w:val="18"/>
        </w:numPr>
      </w:pPr>
      <w:r>
        <w:t xml:space="preserve">the glossary, or </w:t>
      </w:r>
    </w:p>
    <w:p w:rsidR="003917A6" w:rsidRDefault="003917A6" w:rsidP="00CC3E9D">
      <w:pPr>
        <w:pStyle w:val="AERnumberedlistfirststyle"/>
        <w:numPr>
          <w:ilvl w:val="0"/>
          <w:numId w:val="18"/>
        </w:numPr>
      </w:pPr>
      <w:proofErr w:type="gramStart"/>
      <w:r>
        <w:t>if</w:t>
      </w:r>
      <w:proofErr w:type="gramEnd"/>
      <w:r>
        <w:t xml:space="preserve"> not defined in the glossary, the NER.</w:t>
      </w:r>
    </w:p>
    <w:p w:rsidR="003917A6" w:rsidRDefault="003917A6" w:rsidP="00CD0C7D">
      <w:pPr>
        <w:pStyle w:val="AERnumberedlistsecondstyle"/>
      </w:pPr>
      <w:r>
        <w:t xml:space="preserve">Explanations in this </w:t>
      </w:r>
      <w:r w:rsidRPr="003917A6">
        <w:rPr>
          <w:i/>
        </w:rPr>
        <w:t>scheme</w:t>
      </w:r>
      <w:r>
        <w:t xml:space="preserve"> about why certain information is required are provided for guidance only.</w:t>
      </w:r>
    </w:p>
    <w:p w:rsidR="003917A6" w:rsidRDefault="003917A6" w:rsidP="003917A6">
      <w:pPr>
        <w:pStyle w:val="AERheading2"/>
      </w:pPr>
      <w:bookmarkStart w:id="11" w:name="_Toc342046805"/>
      <w:r>
        <w:t>Processes for revision</w:t>
      </w:r>
      <w:bookmarkEnd w:id="11"/>
      <w:r>
        <w:t xml:space="preserve"> </w:t>
      </w:r>
    </w:p>
    <w:p w:rsidR="003917A6" w:rsidRDefault="003917A6" w:rsidP="003917A6">
      <w:pPr>
        <w:pStyle w:val="AERbodytext"/>
      </w:pPr>
      <w:r>
        <w:t xml:space="preserve">The AER may amend or replace this </w:t>
      </w:r>
      <w:r w:rsidRPr="007D7A77">
        <w:rPr>
          <w:i/>
        </w:rPr>
        <w:t>scheme</w:t>
      </w:r>
      <w:r>
        <w:t xml:space="preserve"> from time to time in accordance with the </w:t>
      </w:r>
      <w:r w:rsidRPr="00442D93">
        <w:rPr>
          <w:i/>
        </w:rPr>
        <w:t>transmission consultation procedures</w:t>
      </w:r>
      <w:r>
        <w:t>.</w:t>
      </w:r>
    </w:p>
    <w:p w:rsidR="003917A6" w:rsidRDefault="003917A6" w:rsidP="003917A6">
      <w:pPr>
        <w:pStyle w:val="AERheading2"/>
      </w:pPr>
      <w:bookmarkStart w:id="12" w:name="_Toc342046806"/>
      <w:r>
        <w:t>Version history and effective date</w:t>
      </w:r>
      <w:bookmarkEnd w:id="12"/>
      <w:r>
        <w:t xml:space="preserve"> </w:t>
      </w:r>
    </w:p>
    <w:p w:rsidR="003917A6" w:rsidRDefault="003917A6" w:rsidP="003917A6">
      <w:pPr>
        <w:pStyle w:val="AERbodytext"/>
      </w:pPr>
      <w:r>
        <w:t xml:space="preserve">A version number and an effective date of issue will identify every version of this </w:t>
      </w:r>
      <w:r w:rsidRPr="00442D93">
        <w:rPr>
          <w:i/>
        </w:rPr>
        <w:t>scheme</w:t>
      </w:r>
      <w:r>
        <w:t>.</w:t>
      </w:r>
    </w:p>
    <w:p w:rsidR="003917A6" w:rsidRDefault="003917A6" w:rsidP="003917A6">
      <w:pPr>
        <w:pStyle w:val="AERbodytext"/>
      </w:pPr>
    </w:p>
    <w:p w:rsidR="003917A6" w:rsidRPr="003917A6" w:rsidRDefault="003917A6" w:rsidP="003917A6">
      <w:pPr>
        <w:pStyle w:val="AERbodytext"/>
      </w:pPr>
    </w:p>
    <w:p w:rsidR="003917A6" w:rsidRPr="003917A6" w:rsidRDefault="003917A6" w:rsidP="003917A6">
      <w:pPr>
        <w:pStyle w:val="AERbodytext"/>
      </w:pPr>
    </w:p>
    <w:p w:rsidR="003917A6" w:rsidRPr="003917A6" w:rsidRDefault="003917A6" w:rsidP="003917A6">
      <w:pPr>
        <w:pStyle w:val="AERbodytext"/>
      </w:pPr>
    </w:p>
    <w:p w:rsidR="003917A6" w:rsidRPr="003917A6" w:rsidRDefault="003917A6" w:rsidP="003917A6">
      <w:pPr>
        <w:pStyle w:val="AERbodytext"/>
        <w:ind w:left="1080"/>
      </w:pPr>
    </w:p>
    <w:p w:rsidR="00BB640B" w:rsidRDefault="003917A6" w:rsidP="00BB640B">
      <w:pPr>
        <w:pStyle w:val="AERheading1"/>
      </w:pPr>
      <w:bookmarkStart w:id="13" w:name="_Toc342046807"/>
      <w:r>
        <w:lastRenderedPageBreak/>
        <w:t>The service target performance incentive scheme</w:t>
      </w:r>
      <w:bookmarkEnd w:id="13"/>
      <w:r>
        <w:t xml:space="preserve"> </w:t>
      </w:r>
    </w:p>
    <w:p w:rsidR="009E4CC3" w:rsidRDefault="009E4CC3" w:rsidP="009E4CC3">
      <w:pPr>
        <w:pStyle w:val="AERheading2"/>
      </w:pPr>
      <w:bookmarkStart w:id="14" w:name="_Toc342046808"/>
      <w:r>
        <w:t>General application of the scheme</w:t>
      </w:r>
      <w:bookmarkEnd w:id="14"/>
      <w:r>
        <w:t xml:space="preserve"> </w:t>
      </w:r>
    </w:p>
    <w:p w:rsidR="009E4CC3" w:rsidRDefault="009E4CC3" w:rsidP="00CC3E9D">
      <w:pPr>
        <w:pStyle w:val="AERnumberedlistsecondstyle"/>
        <w:numPr>
          <w:ilvl w:val="0"/>
          <w:numId w:val="19"/>
        </w:numPr>
      </w:pPr>
      <w:r>
        <w:t xml:space="preserve">The </w:t>
      </w:r>
      <w:r w:rsidRPr="00CD0C7D">
        <w:rPr>
          <w:i/>
        </w:rPr>
        <w:t>parameters</w:t>
      </w:r>
      <w:r>
        <w:t xml:space="preserve"> for each TNSP and the</w:t>
      </w:r>
      <w:r w:rsidRPr="007D5C0E">
        <w:t xml:space="preserve"> maximum revenue increment or decrement that a TNSP can receive for a given level of performance </w:t>
      </w:r>
      <w:r>
        <w:t>are</w:t>
      </w:r>
      <w:r w:rsidRPr="007D5C0E">
        <w:t xml:space="preserve"> pr</w:t>
      </w:r>
      <w:r>
        <w:t xml:space="preserve">escribed in this </w:t>
      </w:r>
      <w:r w:rsidRPr="00CD0C7D">
        <w:rPr>
          <w:i/>
        </w:rPr>
        <w:t>scheme</w:t>
      </w:r>
      <w:r>
        <w:t>.</w:t>
      </w:r>
    </w:p>
    <w:p w:rsidR="009E4CC3" w:rsidRDefault="009E4CC3" w:rsidP="00CC3E9D">
      <w:pPr>
        <w:pStyle w:val="AERnumberedlistsecondstyle"/>
        <w:numPr>
          <w:ilvl w:val="0"/>
          <w:numId w:val="19"/>
        </w:numPr>
      </w:pPr>
      <w:r>
        <w:t xml:space="preserve">In each </w:t>
      </w:r>
      <w:r w:rsidRPr="00CD0C7D">
        <w:rPr>
          <w:i/>
        </w:rPr>
        <w:t>transmission determination</w:t>
      </w:r>
      <w:r>
        <w:t xml:space="preserve"> the AER will approve or set the </w:t>
      </w:r>
      <w:r w:rsidRPr="00137A43">
        <w:t>values</w:t>
      </w:r>
      <w:r w:rsidRPr="00AE2645">
        <w:t xml:space="preserve"> that will apply to the TNSP’s </w:t>
      </w:r>
      <w:r w:rsidRPr="00CD0C7D">
        <w:rPr>
          <w:i/>
        </w:rPr>
        <w:t>parameters</w:t>
      </w:r>
      <w:r w:rsidRPr="00AE2645">
        <w:t xml:space="preserve"> for the </w:t>
      </w:r>
      <w:r w:rsidRPr="00CD0C7D">
        <w:rPr>
          <w:i/>
        </w:rPr>
        <w:t>regulatory control period</w:t>
      </w:r>
      <w:r>
        <w:t>.</w:t>
      </w:r>
    </w:p>
    <w:p w:rsidR="009E4CC3" w:rsidRPr="009E4CC3" w:rsidRDefault="009E4CC3" w:rsidP="00CC3E9D">
      <w:pPr>
        <w:pStyle w:val="AERnumberedlistsecondstyle"/>
        <w:numPr>
          <w:ilvl w:val="0"/>
          <w:numId w:val="19"/>
        </w:numPr>
      </w:pPr>
      <w:r>
        <w:t xml:space="preserve">The </w:t>
      </w:r>
      <w:r w:rsidRPr="00CD0C7D">
        <w:rPr>
          <w:i/>
        </w:rPr>
        <w:t>maximum allowed revenue</w:t>
      </w:r>
      <w:r>
        <w:t xml:space="preserve"> that a TNSP can earn in each </w:t>
      </w:r>
      <w:r w:rsidRPr="00CD0C7D">
        <w:rPr>
          <w:i/>
        </w:rPr>
        <w:t>regulatory year</w:t>
      </w:r>
      <w:r>
        <w:t xml:space="preserve"> will be adjusted according to its performance against the values included in its </w:t>
      </w:r>
      <w:r w:rsidRPr="00CD0C7D">
        <w:rPr>
          <w:i/>
        </w:rPr>
        <w:t>transmission determination</w:t>
      </w:r>
      <w:r w:rsidRPr="006715A8">
        <w:t>, as</w:t>
      </w:r>
      <w:r>
        <w:t xml:space="preserve"> assessed by the AER in accordance with this </w:t>
      </w:r>
      <w:r w:rsidRPr="00CD0C7D">
        <w:rPr>
          <w:i/>
        </w:rPr>
        <w:t>scheme</w:t>
      </w:r>
      <w:r>
        <w:t>.</w:t>
      </w:r>
    </w:p>
    <w:p w:rsidR="00430216" w:rsidRDefault="009E4CC3" w:rsidP="00430216">
      <w:pPr>
        <w:pStyle w:val="AERheading2"/>
      </w:pPr>
      <w:bookmarkStart w:id="15" w:name="_Toc342046809"/>
      <w:r>
        <w:t>Structure of the scheme</w:t>
      </w:r>
      <w:bookmarkEnd w:id="15"/>
      <w:r>
        <w:t xml:space="preserve"> </w:t>
      </w:r>
    </w:p>
    <w:p w:rsidR="009E4CC3" w:rsidRDefault="009E4CC3" w:rsidP="00CC3E9D">
      <w:pPr>
        <w:pStyle w:val="AERnumberedlistsecondstyle"/>
        <w:numPr>
          <w:ilvl w:val="0"/>
          <w:numId w:val="20"/>
        </w:numPr>
      </w:pPr>
      <w:r>
        <w:t xml:space="preserve">This </w:t>
      </w:r>
      <w:r w:rsidRPr="00CD0C7D">
        <w:rPr>
          <w:i/>
        </w:rPr>
        <w:t>scheme</w:t>
      </w:r>
      <w:r>
        <w:t xml:space="preserve"> comprises the following </w:t>
      </w:r>
      <w:r w:rsidR="006346E7">
        <w:t xml:space="preserve">three </w:t>
      </w:r>
      <w:r>
        <w:t>components:</w:t>
      </w:r>
    </w:p>
    <w:p w:rsidR="009E4CC3" w:rsidRDefault="009E4CC3" w:rsidP="00CC3E9D">
      <w:pPr>
        <w:pStyle w:val="AERnumberedlistfirststyle"/>
        <w:numPr>
          <w:ilvl w:val="0"/>
          <w:numId w:val="21"/>
        </w:numPr>
      </w:pPr>
      <w:r>
        <w:t xml:space="preserve">the </w:t>
      </w:r>
      <w:r w:rsidRPr="009E4CC3">
        <w:t xml:space="preserve">service component </w:t>
      </w:r>
    </w:p>
    <w:p w:rsidR="009E4CC3" w:rsidRDefault="009E4CC3" w:rsidP="00CC3E9D">
      <w:pPr>
        <w:pStyle w:val="AERnumberedlistfirststyle"/>
        <w:numPr>
          <w:ilvl w:val="0"/>
          <w:numId w:val="21"/>
        </w:numPr>
      </w:pPr>
      <w:r>
        <w:t>the</w:t>
      </w:r>
      <w:r w:rsidRPr="009E4CC3">
        <w:t xml:space="preserve"> market impact component</w:t>
      </w:r>
      <w:r w:rsidR="007A7710">
        <w:t>, and</w:t>
      </w:r>
    </w:p>
    <w:p w:rsidR="00B51313" w:rsidRDefault="00B51313" w:rsidP="00CC3E9D">
      <w:pPr>
        <w:pStyle w:val="AERnumberedlistfirststyle"/>
        <w:numPr>
          <w:ilvl w:val="0"/>
          <w:numId w:val="21"/>
        </w:numPr>
      </w:pPr>
      <w:proofErr w:type="gramStart"/>
      <w:r>
        <w:t>the</w:t>
      </w:r>
      <w:proofErr w:type="gramEnd"/>
      <w:r>
        <w:t xml:space="preserve"> </w:t>
      </w:r>
      <w:r w:rsidRPr="00B51313">
        <w:t>network capability</w:t>
      </w:r>
      <w:r>
        <w:t xml:space="preserve"> </w:t>
      </w:r>
      <w:r w:rsidRPr="00AE2645">
        <w:t>component</w:t>
      </w:r>
      <w:r w:rsidR="007A7710">
        <w:t>.</w:t>
      </w:r>
    </w:p>
    <w:p w:rsidR="009E4CC3" w:rsidRDefault="009E4CC3" w:rsidP="009E4CC3">
      <w:pPr>
        <w:pStyle w:val="AERbodytext"/>
        <w:ind w:left="360"/>
      </w:pPr>
      <w:r>
        <w:t xml:space="preserve">The </w:t>
      </w:r>
      <w:r w:rsidRPr="006715A8">
        <w:rPr>
          <w:i/>
        </w:rPr>
        <w:t>service component</w:t>
      </w:r>
      <w:r>
        <w:t xml:space="preserve"> applies to each TNSP subject to the </w:t>
      </w:r>
      <w:r w:rsidRPr="00CC6B10">
        <w:rPr>
          <w:i/>
        </w:rPr>
        <w:t>scheme</w:t>
      </w:r>
      <w:r>
        <w:t xml:space="preserve">. The </w:t>
      </w:r>
      <w:r w:rsidRPr="006715A8">
        <w:rPr>
          <w:i/>
        </w:rPr>
        <w:t>market impact component</w:t>
      </w:r>
      <w:r>
        <w:t xml:space="preserve"> applies to each TNSP subject to the </w:t>
      </w:r>
      <w:r w:rsidRPr="00642578">
        <w:rPr>
          <w:i/>
        </w:rPr>
        <w:t>scheme</w:t>
      </w:r>
      <w:r>
        <w:t>.</w:t>
      </w:r>
      <w:r>
        <w:rPr>
          <w:rStyle w:val="FootnoteReference"/>
        </w:rPr>
        <w:footnoteReference w:id="1"/>
      </w:r>
      <w:r w:rsidR="00552B6B">
        <w:t xml:space="preserve">  </w:t>
      </w:r>
      <w:r w:rsidR="00552B6B" w:rsidRPr="00AE2645">
        <w:t xml:space="preserve">The </w:t>
      </w:r>
      <w:r w:rsidR="00552B6B" w:rsidRPr="00AE2645">
        <w:rPr>
          <w:i/>
        </w:rPr>
        <w:t>network capability</w:t>
      </w:r>
      <w:r w:rsidR="00552B6B" w:rsidRPr="00AE2645">
        <w:t xml:space="preserve"> </w:t>
      </w:r>
      <w:r w:rsidR="00AE2645" w:rsidRPr="006715A8">
        <w:rPr>
          <w:i/>
        </w:rPr>
        <w:t>component</w:t>
      </w:r>
      <w:r w:rsidR="00AE2645">
        <w:t xml:space="preserve"> </w:t>
      </w:r>
      <w:r w:rsidR="00552B6B" w:rsidRPr="00AE2645">
        <w:t xml:space="preserve">applies to each TNSP subject to the </w:t>
      </w:r>
      <w:r w:rsidR="00552B6B" w:rsidRPr="00AE2645">
        <w:rPr>
          <w:i/>
        </w:rPr>
        <w:t>scheme</w:t>
      </w:r>
      <w:r w:rsidR="00AE2645" w:rsidRPr="00AE2645">
        <w:rPr>
          <w:i/>
        </w:rPr>
        <w:t xml:space="preserve"> </w:t>
      </w:r>
      <w:r w:rsidR="00AE2645" w:rsidRPr="00AE2645">
        <w:t>except</w:t>
      </w:r>
      <w:r w:rsidR="00AE2645" w:rsidRPr="00AE2645">
        <w:rPr>
          <w:i/>
        </w:rPr>
        <w:t xml:space="preserve"> </w:t>
      </w:r>
      <w:proofErr w:type="spellStart"/>
      <w:r w:rsidR="00AE2645" w:rsidRPr="00AE2645">
        <w:t>Directlink</w:t>
      </w:r>
      <w:proofErr w:type="spellEnd"/>
      <w:r w:rsidR="00AE2645" w:rsidRPr="00AE2645">
        <w:t xml:space="preserve"> and</w:t>
      </w:r>
      <w:r w:rsidR="00AE2645">
        <w:t xml:space="preserve"> </w:t>
      </w:r>
      <w:proofErr w:type="spellStart"/>
      <w:r w:rsidR="00AE2645">
        <w:t>Murraylink</w:t>
      </w:r>
      <w:proofErr w:type="spellEnd"/>
      <w:r w:rsidR="00552B6B">
        <w:t>.</w:t>
      </w:r>
    </w:p>
    <w:p w:rsidR="009E4CC3" w:rsidRDefault="009E4CC3" w:rsidP="00CD0C7D">
      <w:pPr>
        <w:pStyle w:val="AERnumberedlistsecondstyle"/>
      </w:pPr>
      <w:r>
        <w:t xml:space="preserve">The components set out: </w:t>
      </w:r>
    </w:p>
    <w:p w:rsidR="009E4CC3" w:rsidRDefault="009E4CC3" w:rsidP="00CC3E9D">
      <w:pPr>
        <w:pStyle w:val="AERnumberedlistfirststyle"/>
        <w:numPr>
          <w:ilvl w:val="0"/>
          <w:numId w:val="22"/>
        </w:numPr>
      </w:pPr>
      <w:r>
        <w:t xml:space="preserve">the </w:t>
      </w:r>
      <w:r w:rsidRPr="00CD0C7D">
        <w:rPr>
          <w:i/>
        </w:rPr>
        <w:t>parameters</w:t>
      </w:r>
      <w:r>
        <w:t xml:space="preserve"> that apply to each TNSP </w:t>
      </w:r>
    </w:p>
    <w:p w:rsidR="009E4CC3" w:rsidRDefault="009E4CC3" w:rsidP="00CC3E9D">
      <w:pPr>
        <w:pStyle w:val="AERnumberedlistfirststyle"/>
        <w:numPr>
          <w:ilvl w:val="0"/>
          <w:numId w:val="22"/>
        </w:numPr>
      </w:pPr>
      <w:r>
        <w:t xml:space="preserve">the requirements with which values to be attributed to the </w:t>
      </w:r>
      <w:r w:rsidRPr="00CD0C7D">
        <w:rPr>
          <w:i/>
        </w:rPr>
        <w:t>parameters</w:t>
      </w:r>
      <w:r>
        <w:t xml:space="preserve"> must comply, and </w:t>
      </w:r>
    </w:p>
    <w:p w:rsidR="009E4CC3" w:rsidRDefault="009E4CC3" w:rsidP="00CC3E9D">
      <w:pPr>
        <w:pStyle w:val="AERnumberedlistfirststyle"/>
        <w:numPr>
          <w:ilvl w:val="0"/>
          <w:numId w:val="22"/>
        </w:numPr>
      </w:pPr>
      <w:proofErr w:type="gramStart"/>
      <w:r>
        <w:t>the</w:t>
      </w:r>
      <w:proofErr w:type="gramEnd"/>
      <w:r>
        <w:t xml:space="preserve"> maximum revenue </w:t>
      </w:r>
      <w:r w:rsidR="00B750CD">
        <w:t xml:space="preserve">increment </w:t>
      </w:r>
      <w:r>
        <w:t xml:space="preserve">or decrement that a TNSP may receive under each component of the </w:t>
      </w:r>
      <w:r w:rsidRPr="00CD0C7D">
        <w:rPr>
          <w:i/>
        </w:rPr>
        <w:t>scheme</w:t>
      </w:r>
      <w:r w:rsidR="006346E7" w:rsidRPr="006346E7">
        <w:t>.</w:t>
      </w:r>
    </w:p>
    <w:p w:rsidR="009E4CC3" w:rsidRDefault="009E4CC3" w:rsidP="009E4CC3">
      <w:pPr>
        <w:pStyle w:val="AERheading2"/>
      </w:pPr>
      <w:bookmarkStart w:id="16" w:name="_Toc342046810"/>
      <w:r>
        <w:t>Addition, removal or variation of parameters</w:t>
      </w:r>
      <w:bookmarkEnd w:id="16"/>
      <w:r>
        <w:t xml:space="preserve"> </w:t>
      </w:r>
    </w:p>
    <w:p w:rsidR="0033204D" w:rsidRDefault="009E4CC3" w:rsidP="00CC3E9D">
      <w:pPr>
        <w:pStyle w:val="AERnumberedlistsecondstyle"/>
        <w:numPr>
          <w:ilvl w:val="0"/>
          <w:numId w:val="23"/>
        </w:numPr>
      </w:pPr>
      <w:r>
        <w:t xml:space="preserve">In accordance with clause 6A.7.4 of the NER and the </w:t>
      </w:r>
      <w:r w:rsidRPr="00CD0C7D">
        <w:rPr>
          <w:i/>
        </w:rPr>
        <w:t>transmission consultation procedures</w:t>
      </w:r>
      <w:r>
        <w:t xml:space="preserve">, the AER may amend this </w:t>
      </w:r>
      <w:r w:rsidRPr="00CD0C7D">
        <w:rPr>
          <w:i/>
        </w:rPr>
        <w:t>scheme</w:t>
      </w:r>
      <w:r>
        <w:t xml:space="preserve"> to</w:t>
      </w:r>
      <w:r w:rsidR="0033204D">
        <w:t>:</w:t>
      </w:r>
    </w:p>
    <w:p w:rsidR="0033204D" w:rsidRPr="0033204D" w:rsidRDefault="0033204D" w:rsidP="00CC3E9D">
      <w:pPr>
        <w:pStyle w:val="AERnumberedlistfirststyle"/>
        <w:numPr>
          <w:ilvl w:val="0"/>
          <w:numId w:val="24"/>
        </w:numPr>
      </w:pPr>
      <w:r>
        <w:t>add, remove or vary a</w:t>
      </w:r>
      <w:r w:rsidR="009E4CC3">
        <w:t xml:space="preserve"> </w:t>
      </w:r>
      <w:r w:rsidR="007A7710" w:rsidRPr="00CD0C7D">
        <w:rPr>
          <w:i/>
        </w:rPr>
        <w:t>parameter</w:t>
      </w:r>
      <w:r w:rsidR="007A7710">
        <w:t>, and</w:t>
      </w:r>
    </w:p>
    <w:p w:rsidR="0033204D" w:rsidRDefault="009E4CC3" w:rsidP="00CD0C7D">
      <w:pPr>
        <w:pStyle w:val="AERnumberedlistfirststyle"/>
      </w:pPr>
      <w:proofErr w:type="gramStart"/>
      <w:r>
        <w:t>vary</w:t>
      </w:r>
      <w:proofErr w:type="gramEnd"/>
      <w:r>
        <w:t xml:space="preserve"> the definition </w:t>
      </w:r>
      <w:r w:rsidR="007A7710">
        <w:t xml:space="preserve">of a </w:t>
      </w:r>
      <w:r w:rsidR="007A7710" w:rsidRPr="007A7710">
        <w:rPr>
          <w:i/>
        </w:rPr>
        <w:t>parameter</w:t>
      </w:r>
      <w:r w:rsidR="007A7710">
        <w:rPr>
          <w:i/>
        </w:rPr>
        <w:t xml:space="preserve"> </w:t>
      </w:r>
      <w:r>
        <w:t xml:space="preserve">in </w:t>
      </w:r>
      <w:r w:rsidR="006346E7">
        <w:t xml:space="preserve">Appendix </w:t>
      </w:r>
      <w:r>
        <w:t xml:space="preserve">A, </w:t>
      </w:r>
      <w:r w:rsidR="006346E7">
        <w:t xml:space="preserve">Appendix </w:t>
      </w:r>
      <w:r>
        <w:t xml:space="preserve">B or </w:t>
      </w:r>
      <w:r w:rsidR="006346E7">
        <w:t xml:space="preserve">Appendix </w:t>
      </w:r>
      <w:r>
        <w:t>C.</w:t>
      </w:r>
    </w:p>
    <w:p w:rsidR="009E4CC3" w:rsidRDefault="009E4CC3" w:rsidP="0033204D">
      <w:pPr>
        <w:pStyle w:val="AERbodytext"/>
        <w:ind w:firstLine="360"/>
      </w:pPr>
      <w:r>
        <w:t xml:space="preserve">The </w:t>
      </w:r>
      <w:r w:rsidRPr="00CC6B10">
        <w:rPr>
          <w:i/>
        </w:rPr>
        <w:t>parameters</w:t>
      </w:r>
      <w:r>
        <w:t xml:space="preserve"> and definitions can vary between TNSPs.</w:t>
      </w:r>
    </w:p>
    <w:p w:rsidR="009E4CC3" w:rsidRDefault="009E4CC3" w:rsidP="009E4CC3">
      <w:pPr>
        <w:pStyle w:val="AERheading2"/>
      </w:pPr>
      <w:bookmarkStart w:id="17" w:name="_Toc342046811"/>
      <w:r>
        <w:lastRenderedPageBreak/>
        <w:t>Timing of performance</w:t>
      </w:r>
      <w:bookmarkEnd w:id="17"/>
      <w:r>
        <w:t xml:space="preserve"> </w:t>
      </w:r>
    </w:p>
    <w:p w:rsidR="009E4CC3" w:rsidRDefault="009E4CC3" w:rsidP="00CC3E9D">
      <w:pPr>
        <w:pStyle w:val="AERnumberedlistsecondstyle"/>
        <w:numPr>
          <w:ilvl w:val="0"/>
          <w:numId w:val="25"/>
        </w:numPr>
      </w:pPr>
      <w:r>
        <w:t xml:space="preserve">TNSPs must measure their performance against the </w:t>
      </w:r>
      <w:r w:rsidRPr="00CD0C7D">
        <w:rPr>
          <w:i/>
        </w:rPr>
        <w:t>parameters</w:t>
      </w:r>
      <w:r>
        <w:t xml:space="preserve"> and values applicable to the TNSP under this </w:t>
      </w:r>
      <w:r w:rsidRPr="00CD0C7D">
        <w:rPr>
          <w:i/>
        </w:rPr>
        <w:t>scheme</w:t>
      </w:r>
      <w:r>
        <w:t xml:space="preserve"> on a calendar year basis within the </w:t>
      </w:r>
      <w:r w:rsidRPr="00CD0C7D">
        <w:rPr>
          <w:i/>
        </w:rPr>
        <w:t>regulatory control period</w:t>
      </w:r>
      <w:r>
        <w:t xml:space="preserve">. Unless stated otherwise in this </w:t>
      </w:r>
      <w:r w:rsidRPr="00CD0C7D">
        <w:rPr>
          <w:i/>
        </w:rPr>
        <w:t>scheme</w:t>
      </w:r>
      <w:r>
        <w:t xml:space="preserve">, the </w:t>
      </w:r>
      <w:r w:rsidRPr="00CD0C7D">
        <w:rPr>
          <w:i/>
        </w:rPr>
        <w:t>calendar year</w:t>
      </w:r>
      <w:r>
        <w:t xml:space="preserve"> for each TNSP will run between 1 January and 31 December during a </w:t>
      </w:r>
      <w:r w:rsidRPr="00CD0C7D">
        <w:rPr>
          <w:i/>
        </w:rPr>
        <w:t>regulatory control period</w:t>
      </w:r>
      <w:r>
        <w:t>.</w:t>
      </w:r>
    </w:p>
    <w:p w:rsidR="009E4CC3" w:rsidRDefault="009E4CC3" w:rsidP="00CD0C7D">
      <w:pPr>
        <w:pStyle w:val="AERnumberedlistsecondstyle"/>
      </w:pPr>
      <w:r>
        <w:t xml:space="preserve">Where a TNSP’s </w:t>
      </w:r>
      <w:r w:rsidRPr="009E4CC3">
        <w:rPr>
          <w:i/>
        </w:rPr>
        <w:t>regulatory control period</w:t>
      </w:r>
      <w:r>
        <w:t>:</w:t>
      </w:r>
    </w:p>
    <w:p w:rsidR="009E4CC3" w:rsidRDefault="009E4CC3" w:rsidP="00CC3E9D">
      <w:pPr>
        <w:pStyle w:val="AERnumberedlistfirststyle"/>
        <w:numPr>
          <w:ilvl w:val="0"/>
          <w:numId w:val="26"/>
        </w:numPr>
      </w:pPr>
      <w:r>
        <w:t xml:space="preserve">commences after 1 January (the beginning of the </w:t>
      </w:r>
      <w:r w:rsidRPr="00CD0C7D">
        <w:rPr>
          <w:i/>
        </w:rPr>
        <w:t>calendar year</w:t>
      </w:r>
      <w:r>
        <w:t xml:space="preserve">), the TNSP must measure its performance for that </w:t>
      </w:r>
      <w:r w:rsidRPr="00CD0C7D">
        <w:rPr>
          <w:i/>
        </w:rPr>
        <w:t>calendar year</w:t>
      </w:r>
      <w:r>
        <w:t xml:space="preserve"> from the commencement of the </w:t>
      </w:r>
      <w:r w:rsidRPr="00CD0C7D">
        <w:rPr>
          <w:i/>
        </w:rPr>
        <w:t>regulatory control period</w:t>
      </w:r>
      <w:r>
        <w:t xml:space="preserve"> until 31 December of that year</w:t>
      </w:r>
    </w:p>
    <w:p w:rsidR="009E4CC3" w:rsidRDefault="009E4CC3" w:rsidP="00CD0C7D">
      <w:pPr>
        <w:pStyle w:val="AERnumberedlistfirststyle"/>
      </w:pPr>
      <w:proofErr w:type="gramStart"/>
      <w:r>
        <w:t>ceases</w:t>
      </w:r>
      <w:proofErr w:type="gramEnd"/>
      <w:r>
        <w:t xml:space="preserve"> before 31 December (the end of the </w:t>
      </w:r>
      <w:r w:rsidRPr="009E4CC3">
        <w:rPr>
          <w:i/>
        </w:rPr>
        <w:t>calendar year</w:t>
      </w:r>
      <w:r>
        <w:t xml:space="preserve">), the TNSP must measure its performance for that </w:t>
      </w:r>
      <w:r w:rsidRPr="009E4CC3">
        <w:rPr>
          <w:i/>
        </w:rPr>
        <w:t>calendar year</w:t>
      </w:r>
      <w:r>
        <w:t xml:space="preserve"> from 1 January until the end of the </w:t>
      </w:r>
      <w:r w:rsidRPr="009E4CC3">
        <w:rPr>
          <w:i/>
        </w:rPr>
        <w:t>regulatory control period</w:t>
      </w:r>
      <w:r>
        <w:t>.</w:t>
      </w:r>
    </w:p>
    <w:p w:rsidR="009E4CC3" w:rsidRPr="009E4CC3" w:rsidRDefault="009E4CC3" w:rsidP="009E4CC3">
      <w:pPr>
        <w:pStyle w:val="AERheading2"/>
      </w:pPr>
      <w:bookmarkStart w:id="18" w:name="_Toc342046812"/>
      <w:r>
        <w:t>Adjustments to maximum allowed revenue</w:t>
      </w:r>
      <w:bookmarkEnd w:id="18"/>
      <w:r>
        <w:t xml:space="preserve"> </w:t>
      </w:r>
    </w:p>
    <w:p w:rsidR="009E4CC3" w:rsidRDefault="009E4CC3" w:rsidP="00CC3E9D">
      <w:pPr>
        <w:pStyle w:val="AERnumberedlistsecondstyle"/>
        <w:numPr>
          <w:ilvl w:val="0"/>
          <w:numId w:val="27"/>
        </w:numPr>
      </w:pPr>
      <w:r>
        <w:t xml:space="preserve">The maximum revenue increment or decrement that a TNSP can receive for a given level of performance against its </w:t>
      </w:r>
      <w:r w:rsidRPr="00CD0C7D">
        <w:rPr>
          <w:i/>
        </w:rPr>
        <w:t>parameters</w:t>
      </w:r>
      <w:r>
        <w:t xml:space="preserve"> and values is set out in clauses </w:t>
      </w:r>
      <w:r w:rsidR="00DD2582">
        <w:fldChar w:fldCharType="begin"/>
      </w:r>
      <w:r w:rsidR="00DD2582">
        <w:instrText xml:space="preserve"> REF _Ref332111681 \r \h </w:instrText>
      </w:r>
      <w:r w:rsidR="00CD0C7D">
        <w:instrText xml:space="preserve"> \* MERGEFORMAT </w:instrText>
      </w:r>
      <w:r w:rsidR="00DD2582">
        <w:fldChar w:fldCharType="separate"/>
      </w:r>
      <w:r w:rsidR="00F62F7A">
        <w:t>3.3</w:t>
      </w:r>
      <w:r w:rsidR="00DD2582">
        <w:fldChar w:fldCharType="end"/>
      </w:r>
      <w:r w:rsidR="00DD2582">
        <w:t>,</w:t>
      </w:r>
      <w:r>
        <w:t xml:space="preserve"> 4.3 </w:t>
      </w:r>
      <w:r w:rsidR="00DD2582">
        <w:t xml:space="preserve">and 5.3 </w:t>
      </w:r>
      <w:r>
        <w:t xml:space="preserve">of this </w:t>
      </w:r>
      <w:r w:rsidRPr="00CD0C7D">
        <w:rPr>
          <w:i/>
        </w:rPr>
        <w:t>scheme</w:t>
      </w:r>
      <w:r w:rsidR="007A7710">
        <w:t>.</w:t>
      </w:r>
    </w:p>
    <w:p w:rsidR="009E4CC3" w:rsidRDefault="009E4CC3" w:rsidP="00CD0C7D">
      <w:pPr>
        <w:pStyle w:val="AERnumberedlistsecondstyle"/>
      </w:pPr>
      <w:r>
        <w:t xml:space="preserve">The </w:t>
      </w:r>
      <w:r w:rsidRPr="009E4CC3">
        <w:rPr>
          <w:i/>
        </w:rPr>
        <w:t>s-factor</w:t>
      </w:r>
      <w:r>
        <w:t xml:space="preserve"> and </w:t>
      </w:r>
      <w:r w:rsidRPr="009E4CC3">
        <w:rPr>
          <w:i/>
        </w:rPr>
        <w:t>financial incentive</w:t>
      </w:r>
      <w:r>
        <w:t xml:space="preserve"> adjustment to the </w:t>
      </w:r>
      <w:r w:rsidRPr="009E4CC3">
        <w:rPr>
          <w:i/>
        </w:rPr>
        <w:t>maximum allowed revenue</w:t>
      </w:r>
      <w:r>
        <w:t xml:space="preserve"> for each TNSP will be calculated and approved annually by the AER in accordance with </w:t>
      </w:r>
      <w:r w:rsidR="006346E7">
        <w:t>Appendix</w:t>
      </w:r>
      <w:r w:rsidR="00DD2582">
        <w:t> </w:t>
      </w:r>
      <w:r>
        <w:t>D.</w:t>
      </w:r>
    </w:p>
    <w:p w:rsidR="009E4CC3" w:rsidRDefault="009E4CC3" w:rsidP="00CD0C7D">
      <w:pPr>
        <w:pStyle w:val="AERnumberedlistsecondstyle"/>
      </w:pPr>
      <w:r>
        <w:t xml:space="preserve">This </w:t>
      </w:r>
      <w:r w:rsidRPr="009E4CC3">
        <w:rPr>
          <w:i/>
        </w:rPr>
        <w:t>scheme</w:t>
      </w:r>
      <w:r>
        <w:t xml:space="preserve"> does not operate retrospectively. An adjustment to a TNSP’s </w:t>
      </w:r>
      <w:r w:rsidRPr="009E4CC3">
        <w:rPr>
          <w:i/>
        </w:rPr>
        <w:t>maximum allowed revenue</w:t>
      </w:r>
      <w:r>
        <w:t xml:space="preserve"> can only be made as a result of its performance in a period where </w:t>
      </w:r>
      <w:r w:rsidRPr="009E4CC3">
        <w:rPr>
          <w:i/>
        </w:rPr>
        <w:t>parameters</w:t>
      </w:r>
      <w:r>
        <w:t xml:space="preserve"> and values have been established under the </w:t>
      </w:r>
      <w:r w:rsidRPr="009E4CC3">
        <w:rPr>
          <w:i/>
        </w:rPr>
        <w:t>scheme</w:t>
      </w:r>
      <w:r>
        <w:t xml:space="preserve"> for the TNSP in advance of the relevant period.</w:t>
      </w:r>
    </w:p>
    <w:p w:rsidR="009E4CC3" w:rsidRPr="009E4CC3" w:rsidRDefault="009E4CC3" w:rsidP="009E4CC3">
      <w:pPr>
        <w:pStyle w:val="AERbodytext"/>
      </w:pPr>
    </w:p>
    <w:p w:rsidR="003917A6" w:rsidRDefault="003917A6" w:rsidP="003917A6">
      <w:pPr>
        <w:pStyle w:val="AERheading1"/>
      </w:pPr>
      <w:bookmarkStart w:id="19" w:name="_Toc342046813"/>
      <w:r>
        <w:lastRenderedPageBreak/>
        <w:t>Service component</w:t>
      </w:r>
      <w:bookmarkEnd w:id="19"/>
      <w:r>
        <w:t xml:space="preserve"> </w:t>
      </w:r>
    </w:p>
    <w:p w:rsidR="00110009" w:rsidRDefault="00110009" w:rsidP="00110009">
      <w:pPr>
        <w:pStyle w:val="AERheading2"/>
      </w:pPr>
      <w:bookmarkStart w:id="20" w:name="_Toc277929618"/>
      <w:bookmarkStart w:id="21" w:name="_Toc286150295"/>
      <w:bookmarkStart w:id="22" w:name="_Toc342046814"/>
      <w:r>
        <w:t>Performance incentive scheme parameters</w:t>
      </w:r>
      <w:bookmarkEnd w:id="20"/>
      <w:bookmarkEnd w:id="21"/>
      <w:r w:rsidR="00121A96">
        <w:t xml:space="preserve"> and </w:t>
      </w:r>
      <w:r w:rsidR="00121A96" w:rsidRPr="0050513F">
        <w:t>weightings</w:t>
      </w:r>
      <w:bookmarkEnd w:id="22"/>
    </w:p>
    <w:p w:rsidR="00110009" w:rsidRPr="00110009" w:rsidRDefault="00110009" w:rsidP="00CC3E9D">
      <w:pPr>
        <w:pStyle w:val="AERnumberedlistsecondstyle"/>
        <w:numPr>
          <w:ilvl w:val="0"/>
          <w:numId w:val="29"/>
        </w:numPr>
      </w:pPr>
      <w:r w:rsidRPr="00110009">
        <w:t xml:space="preserve">Appendix A contains </w:t>
      </w:r>
      <w:r w:rsidR="00121A96">
        <w:t>the</w:t>
      </w:r>
      <w:r w:rsidR="00121A96" w:rsidRPr="00110009">
        <w:t xml:space="preserve"> </w:t>
      </w:r>
      <w:r w:rsidRPr="00110009">
        <w:t xml:space="preserve">definitions of the following </w:t>
      </w:r>
      <w:r w:rsidRPr="00CD0C7D">
        <w:rPr>
          <w:i/>
        </w:rPr>
        <w:t>parameters</w:t>
      </w:r>
      <w:r w:rsidRPr="00110009">
        <w:t>:</w:t>
      </w:r>
    </w:p>
    <w:p w:rsidR="00110009" w:rsidRPr="00F319BA" w:rsidRDefault="00F319BA" w:rsidP="00CC3E9D">
      <w:pPr>
        <w:pStyle w:val="AERnumberedlistfirststyle"/>
        <w:numPr>
          <w:ilvl w:val="0"/>
          <w:numId w:val="28"/>
        </w:numPr>
      </w:pPr>
      <w:r w:rsidRPr="00F319BA">
        <w:t xml:space="preserve">average </w:t>
      </w:r>
      <w:r w:rsidR="00110009" w:rsidRPr="00F319BA">
        <w:t xml:space="preserve">circuit </w:t>
      </w:r>
      <w:r w:rsidRPr="00F319BA">
        <w:t>outage rate</w:t>
      </w:r>
    </w:p>
    <w:p w:rsidR="00110009" w:rsidRPr="00F319BA" w:rsidRDefault="00110009" w:rsidP="00CC3E9D">
      <w:pPr>
        <w:pStyle w:val="AERnumberedlistfirststyle"/>
        <w:numPr>
          <w:ilvl w:val="0"/>
          <w:numId w:val="28"/>
        </w:numPr>
      </w:pPr>
      <w:r w:rsidRPr="00F319BA">
        <w:t>loss of supply event frequency</w:t>
      </w:r>
    </w:p>
    <w:p w:rsidR="00121A96" w:rsidRPr="00F319BA" w:rsidRDefault="00110009" w:rsidP="00CC3E9D">
      <w:pPr>
        <w:pStyle w:val="AERnumberedlistfirststyle"/>
        <w:numPr>
          <w:ilvl w:val="0"/>
          <w:numId w:val="28"/>
        </w:numPr>
      </w:pPr>
      <w:r w:rsidRPr="00F319BA">
        <w:t>average outage duration</w:t>
      </w:r>
      <w:r w:rsidR="004F5B2D">
        <w:t>, and</w:t>
      </w:r>
    </w:p>
    <w:p w:rsidR="00121A96" w:rsidRPr="00F319BA" w:rsidRDefault="00F319BA" w:rsidP="00CC3E9D">
      <w:pPr>
        <w:pStyle w:val="AERnumberedlistfirststyle"/>
        <w:numPr>
          <w:ilvl w:val="0"/>
          <w:numId w:val="28"/>
        </w:numPr>
      </w:pPr>
      <w:proofErr w:type="gramStart"/>
      <w:r w:rsidRPr="00F319BA">
        <w:t>proper</w:t>
      </w:r>
      <w:proofErr w:type="gramEnd"/>
      <w:r w:rsidRPr="00F319BA">
        <w:t xml:space="preserve"> operation of equipment.</w:t>
      </w:r>
    </w:p>
    <w:p w:rsidR="00110009" w:rsidRPr="00110009" w:rsidRDefault="00110009" w:rsidP="00CD0C7D">
      <w:pPr>
        <w:pStyle w:val="AERnumberedlistsecondstyle"/>
      </w:pPr>
      <w:r w:rsidRPr="00110009">
        <w:t xml:space="preserve">Appendix </w:t>
      </w:r>
      <w:r w:rsidRPr="00BD266E">
        <w:t>B</w:t>
      </w:r>
      <w:r w:rsidRPr="00110009">
        <w:t xml:space="preserve"> prescribes and</w:t>
      </w:r>
      <w:r w:rsidR="00AE2645">
        <w:t xml:space="preserve"> </w:t>
      </w:r>
      <w:r w:rsidRPr="00110009">
        <w:t xml:space="preserve">defines the </w:t>
      </w:r>
      <w:r w:rsidRPr="00110009">
        <w:rPr>
          <w:i/>
        </w:rPr>
        <w:t>parameters</w:t>
      </w:r>
      <w:r w:rsidRPr="00110009">
        <w:t xml:space="preserve"> applicable to individual TNSPs under this </w:t>
      </w:r>
      <w:r w:rsidRPr="00110009">
        <w:rPr>
          <w:i/>
        </w:rPr>
        <w:t>service component</w:t>
      </w:r>
      <w:r w:rsidRPr="00110009">
        <w:t xml:space="preserve">. Appendix B may specify that no </w:t>
      </w:r>
      <w:r w:rsidRPr="00110009">
        <w:rPr>
          <w:i/>
        </w:rPr>
        <w:t>parameters</w:t>
      </w:r>
      <w:r w:rsidRPr="00110009">
        <w:t xml:space="preserve"> apply to a TNSP under this </w:t>
      </w:r>
      <w:r w:rsidRPr="00110009">
        <w:rPr>
          <w:i/>
        </w:rPr>
        <w:t>service component</w:t>
      </w:r>
      <w:r w:rsidRPr="00110009">
        <w:t>.</w:t>
      </w:r>
    </w:p>
    <w:p w:rsidR="00110009" w:rsidRPr="00121A96" w:rsidRDefault="00110009" w:rsidP="00CD0C7D">
      <w:pPr>
        <w:pStyle w:val="AERnumberedlistsecondstyle"/>
      </w:pPr>
      <w:r w:rsidRPr="00110009">
        <w:t xml:space="preserve">If a TNSP is not referred to in </w:t>
      </w:r>
      <w:r w:rsidR="00BD266E">
        <w:t>A</w:t>
      </w:r>
      <w:r w:rsidR="00BD266E" w:rsidRPr="00110009">
        <w:t xml:space="preserve">ppendix </w:t>
      </w:r>
      <w:r w:rsidRPr="00110009">
        <w:t xml:space="preserve">B, the </w:t>
      </w:r>
      <w:r w:rsidRPr="00110009">
        <w:rPr>
          <w:i/>
        </w:rPr>
        <w:t>parameters</w:t>
      </w:r>
      <w:r w:rsidRPr="00110009">
        <w:t xml:space="preserve"> and standard definitions in </w:t>
      </w:r>
      <w:r w:rsidR="00BD266E">
        <w:t>A</w:t>
      </w:r>
      <w:r w:rsidR="00BD266E" w:rsidRPr="00110009">
        <w:t xml:space="preserve">ppendix </w:t>
      </w:r>
      <w:r w:rsidRPr="00110009">
        <w:t xml:space="preserve">A apply to that TNSP under this </w:t>
      </w:r>
      <w:r w:rsidRPr="00110009">
        <w:rPr>
          <w:i/>
        </w:rPr>
        <w:t>service component</w:t>
      </w:r>
      <w:r w:rsidRPr="00110009">
        <w:t>.</w:t>
      </w:r>
    </w:p>
    <w:p w:rsidR="00110009" w:rsidRDefault="00110009" w:rsidP="00110009">
      <w:pPr>
        <w:pStyle w:val="AERheading2"/>
      </w:pPr>
      <w:bookmarkStart w:id="23" w:name="_Toc277929620"/>
      <w:bookmarkStart w:id="24" w:name="_Toc286150297"/>
      <w:bookmarkStart w:id="25" w:name="_Ref332043836"/>
      <w:bookmarkStart w:id="26" w:name="_Toc342046815"/>
      <w:r>
        <w:t>Values for parameters</w:t>
      </w:r>
      <w:bookmarkEnd w:id="23"/>
      <w:bookmarkEnd w:id="24"/>
      <w:bookmarkEnd w:id="25"/>
      <w:bookmarkEnd w:id="26"/>
    </w:p>
    <w:p w:rsidR="00110009" w:rsidRDefault="00110009" w:rsidP="00CC3E9D">
      <w:pPr>
        <w:pStyle w:val="AERnumberedlistsecondstyle"/>
        <w:numPr>
          <w:ilvl w:val="0"/>
          <w:numId w:val="31"/>
        </w:numPr>
      </w:pPr>
      <w:r>
        <w:t xml:space="preserve">A TNSP must submit, in its </w:t>
      </w:r>
      <w:r w:rsidRPr="00CD0C7D">
        <w:rPr>
          <w:i/>
        </w:rPr>
        <w:t>revenue proposal</w:t>
      </w:r>
      <w:r>
        <w:t xml:space="preserve">, proposed values for the </w:t>
      </w:r>
      <w:r w:rsidRPr="00CD0C7D">
        <w:rPr>
          <w:i/>
        </w:rPr>
        <w:t>parameters</w:t>
      </w:r>
      <w:r>
        <w:t xml:space="preserve"> applicable to the TNSP under this </w:t>
      </w:r>
      <w:r w:rsidRPr="00CD0C7D">
        <w:rPr>
          <w:i/>
        </w:rPr>
        <w:t>service component</w:t>
      </w:r>
      <w:r>
        <w:t xml:space="preserve">. The AER must accept these proposed values if they comply with the requirements specified in this clause </w:t>
      </w:r>
      <w:r w:rsidR="00377A6B">
        <w:fldChar w:fldCharType="begin"/>
      </w:r>
      <w:r w:rsidR="00377A6B">
        <w:instrText xml:space="preserve"> REF _Ref332043836 \r \h </w:instrText>
      </w:r>
      <w:r w:rsidR="00CD0C7D">
        <w:instrText xml:space="preserve"> \* MERGEFORMAT </w:instrText>
      </w:r>
      <w:r w:rsidR="00377A6B">
        <w:fldChar w:fldCharType="separate"/>
      </w:r>
      <w:r w:rsidR="00F62F7A">
        <w:t>3.2</w:t>
      </w:r>
      <w:r w:rsidR="00377A6B">
        <w:fldChar w:fldCharType="end"/>
      </w:r>
      <w:r w:rsidR="00377A6B">
        <w:t xml:space="preserve"> </w:t>
      </w:r>
      <w:r>
        <w:t xml:space="preserve">and this </w:t>
      </w:r>
      <w:r w:rsidRPr="00CD0C7D">
        <w:rPr>
          <w:i/>
        </w:rPr>
        <w:t>scheme</w:t>
      </w:r>
      <w:r>
        <w:t>.</w:t>
      </w:r>
    </w:p>
    <w:p w:rsidR="00110009" w:rsidRDefault="00110009" w:rsidP="00CD0C7D">
      <w:pPr>
        <w:pStyle w:val="AERnumberedlistsecondstyle"/>
      </w:pPr>
      <w:r>
        <w:t xml:space="preserve">For each </w:t>
      </w:r>
      <w:r w:rsidRPr="00997DA4">
        <w:rPr>
          <w:i/>
        </w:rPr>
        <w:t>parameter</w:t>
      </w:r>
      <w:r>
        <w:t xml:space="preserve"> applying to the TNSP under this </w:t>
      </w:r>
      <w:r w:rsidRPr="00CF3400">
        <w:rPr>
          <w:i/>
        </w:rPr>
        <w:t>service component</w:t>
      </w:r>
      <w:r>
        <w:t>, the TNSP must propose the following values:</w:t>
      </w:r>
    </w:p>
    <w:p w:rsidR="00110009" w:rsidRDefault="00110009" w:rsidP="00CC3E9D">
      <w:pPr>
        <w:pStyle w:val="AERnumberedlistfirststyle"/>
        <w:numPr>
          <w:ilvl w:val="0"/>
          <w:numId w:val="30"/>
        </w:numPr>
      </w:pPr>
      <w:r>
        <w:t xml:space="preserve">a </w:t>
      </w:r>
      <w:r w:rsidRPr="007D5C0E">
        <w:t>performance target</w:t>
      </w:r>
    </w:p>
    <w:p w:rsidR="00110009" w:rsidRDefault="00110009" w:rsidP="00CC3E9D">
      <w:pPr>
        <w:pStyle w:val="AERnumberedlistfirststyle"/>
        <w:numPr>
          <w:ilvl w:val="0"/>
          <w:numId w:val="30"/>
        </w:numPr>
      </w:pPr>
      <w:r>
        <w:t xml:space="preserve">a </w:t>
      </w:r>
      <w:r w:rsidRPr="00997DA4">
        <w:t>collar</w:t>
      </w:r>
      <w:r>
        <w:t>, and</w:t>
      </w:r>
    </w:p>
    <w:p w:rsidR="00110009" w:rsidRDefault="00110009" w:rsidP="00CC3E9D">
      <w:pPr>
        <w:pStyle w:val="AERnumberedlistfirststyle"/>
        <w:numPr>
          <w:ilvl w:val="0"/>
          <w:numId w:val="30"/>
        </w:numPr>
      </w:pPr>
      <w:proofErr w:type="gramStart"/>
      <w:r>
        <w:t>a</w:t>
      </w:r>
      <w:proofErr w:type="gramEnd"/>
      <w:r>
        <w:t xml:space="preserve"> </w:t>
      </w:r>
      <w:r w:rsidRPr="00997DA4">
        <w:t>cap</w:t>
      </w:r>
      <w:r>
        <w:t>.</w:t>
      </w:r>
    </w:p>
    <w:p w:rsidR="00110009" w:rsidRDefault="00110009" w:rsidP="00CD0C7D">
      <w:pPr>
        <w:pStyle w:val="AERnumberedlistsecondstyle"/>
      </w:pPr>
      <w:r>
        <w:t xml:space="preserve">A proposed </w:t>
      </w:r>
      <w:r w:rsidRPr="00997DA4">
        <w:t>performance target</w:t>
      </w:r>
      <w:r>
        <w:t xml:space="preserve"> may take the form of a </w:t>
      </w:r>
      <w:r w:rsidRPr="00997DA4">
        <w:t xml:space="preserve">performance </w:t>
      </w:r>
      <w:proofErr w:type="spellStart"/>
      <w:r w:rsidRPr="00997DA4">
        <w:t>deadband</w:t>
      </w:r>
      <w:proofErr w:type="spellEnd"/>
      <w:r>
        <w:t>.</w:t>
      </w:r>
    </w:p>
    <w:p w:rsidR="00110009" w:rsidRDefault="00110009" w:rsidP="00CD0C7D">
      <w:pPr>
        <w:pStyle w:val="AERnumberedlistsecondstyle"/>
      </w:pPr>
      <w:r>
        <w:t>Data used to calculate proposed values must be accurate and reliable.</w:t>
      </w:r>
    </w:p>
    <w:p w:rsidR="00110009" w:rsidRDefault="00110009" w:rsidP="00CD0C7D">
      <w:pPr>
        <w:pStyle w:val="AERnumberedlistsecondstyle"/>
      </w:pPr>
      <w:r>
        <w:t xml:space="preserve">The proposed </w:t>
      </w:r>
      <w:r w:rsidRPr="00997DA4">
        <w:t>caps</w:t>
      </w:r>
      <w:r>
        <w:t xml:space="preserve"> and </w:t>
      </w:r>
      <w:r w:rsidRPr="00997DA4">
        <w:t>collars</w:t>
      </w:r>
      <w:r>
        <w:t xml:space="preserve"> must be calculated by reference to the proposed </w:t>
      </w:r>
      <w:r w:rsidRPr="00997DA4">
        <w:t>performance targets</w:t>
      </w:r>
      <w:r>
        <w:t xml:space="preserve"> and using a sound methodology. Adjustments to the proposed </w:t>
      </w:r>
      <w:r w:rsidRPr="00997DA4">
        <w:t>performance targets</w:t>
      </w:r>
      <w:r>
        <w:t xml:space="preserve"> may result in adjustments to the proposed </w:t>
      </w:r>
      <w:r w:rsidRPr="00997DA4">
        <w:t>caps</w:t>
      </w:r>
      <w:r>
        <w:t xml:space="preserve"> and </w:t>
      </w:r>
      <w:r w:rsidRPr="00997DA4">
        <w:t>collars</w:t>
      </w:r>
      <w:r>
        <w:t>.</w:t>
      </w:r>
    </w:p>
    <w:p w:rsidR="00110009" w:rsidRDefault="00110009" w:rsidP="00CD0C7D">
      <w:pPr>
        <w:pStyle w:val="AERnumberedlistsecondstyle"/>
      </w:pPr>
      <w:r>
        <w:t xml:space="preserve">A proposed </w:t>
      </w:r>
      <w:r w:rsidRPr="00997DA4">
        <w:t>cap</w:t>
      </w:r>
      <w:r>
        <w:t xml:space="preserve"> and </w:t>
      </w:r>
      <w:r w:rsidRPr="00997DA4">
        <w:t>collar</w:t>
      </w:r>
      <w:r>
        <w:t xml:space="preserve"> may result in symmetric or asymmetric incentives for the TNSP.</w:t>
      </w:r>
    </w:p>
    <w:p w:rsidR="00110009" w:rsidRDefault="00110009" w:rsidP="00CD0C7D">
      <w:pPr>
        <w:pStyle w:val="AERnumberedlistsecondstyle"/>
      </w:pPr>
      <w:bookmarkStart w:id="27" w:name="_Ref332044128"/>
      <w:r>
        <w:t xml:space="preserve">Subject to clause </w:t>
      </w:r>
      <w:r w:rsidR="00330E5C">
        <w:fldChar w:fldCharType="begin"/>
      </w:r>
      <w:r w:rsidR="00330E5C">
        <w:instrText xml:space="preserve"> REF _Ref332043836 \r \h </w:instrText>
      </w:r>
      <w:r w:rsidR="00330E5C">
        <w:fldChar w:fldCharType="separate"/>
      </w:r>
      <w:r w:rsidR="00F62F7A">
        <w:t>3.2</w:t>
      </w:r>
      <w:r w:rsidR="00330E5C">
        <w:fldChar w:fldCharType="end"/>
      </w:r>
      <w:r w:rsidR="004F5B2D">
        <w:t>(</w:t>
      </w:r>
      <w:r w:rsidR="00330E5C">
        <w:fldChar w:fldCharType="begin"/>
      </w:r>
      <w:r w:rsidR="00330E5C">
        <w:instrText xml:space="preserve"> REF _Ref332043971 \r \h </w:instrText>
      </w:r>
      <w:r w:rsidR="00330E5C">
        <w:fldChar w:fldCharType="separate"/>
      </w:r>
      <w:r w:rsidR="00F62F7A">
        <w:t>h</w:t>
      </w:r>
      <w:r w:rsidR="00330E5C">
        <w:fldChar w:fldCharType="end"/>
      </w:r>
      <w:r w:rsidR="005D4E0D">
        <w:t>)</w:t>
      </w:r>
      <w:r>
        <w:t xml:space="preserve"> to</w:t>
      </w:r>
      <w:r w:rsidR="00330E5C">
        <w:t xml:space="preserve"> </w:t>
      </w:r>
      <w:r w:rsidR="00330E5C">
        <w:fldChar w:fldCharType="begin"/>
      </w:r>
      <w:r w:rsidR="00330E5C">
        <w:instrText xml:space="preserve"> REF _Ref332043836 \r \h </w:instrText>
      </w:r>
      <w:r w:rsidR="00330E5C">
        <w:fldChar w:fldCharType="separate"/>
      </w:r>
      <w:r w:rsidR="00F62F7A">
        <w:t>3.2</w:t>
      </w:r>
      <w:r w:rsidR="00330E5C">
        <w:fldChar w:fldCharType="end"/>
      </w:r>
      <w:r w:rsidR="0094789F">
        <w:t>(</w:t>
      </w:r>
      <w:r w:rsidR="00330E5C">
        <w:fldChar w:fldCharType="begin"/>
      </w:r>
      <w:r w:rsidR="00330E5C">
        <w:instrText xml:space="preserve"> REF _Ref332043986 \r \h </w:instrText>
      </w:r>
      <w:r w:rsidR="00330E5C">
        <w:fldChar w:fldCharType="separate"/>
      </w:r>
      <w:r w:rsidR="00F62F7A">
        <w:t>l</w:t>
      </w:r>
      <w:r w:rsidR="00330E5C">
        <w:fldChar w:fldCharType="end"/>
      </w:r>
      <w:r w:rsidR="005D4E0D">
        <w:t>)</w:t>
      </w:r>
      <w:r w:rsidR="00330E5C">
        <w:t xml:space="preserve"> </w:t>
      </w:r>
      <w:r>
        <w:t xml:space="preserve">below, proposed </w:t>
      </w:r>
      <w:r w:rsidRPr="00997DA4">
        <w:rPr>
          <w:i/>
        </w:rPr>
        <w:t>performance targets</w:t>
      </w:r>
      <w:r>
        <w:t xml:space="preserve"> must be equal to the TNSP’s average performance history over the most recent five years. The data used to calculate the </w:t>
      </w:r>
      <w:r w:rsidRPr="00997DA4">
        <w:rPr>
          <w:i/>
        </w:rPr>
        <w:t>performance target</w:t>
      </w:r>
      <w:r>
        <w:t xml:space="preserve"> must be consistently recorded based on the </w:t>
      </w:r>
      <w:r w:rsidRPr="00997DA4">
        <w:rPr>
          <w:i/>
        </w:rPr>
        <w:t>parameter</w:t>
      </w:r>
      <w:r>
        <w:t xml:space="preserve"> definitions that apply to the TNSP under this </w:t>
      </w:r>
      <w:r w:rsidRPr="00CF3400">
        <w:rPr>
          <w:i/>
        </w:rPr>
        <w:t>service component</w:t>
      </w:r>
      <w:r>
        <w:t xml:space="preserve"> of the </w:t>
      </w:r>
      <w:r w:rsidRPr="00997DA4">
        <w:rPr>
          <w:i/>
        </w:rPr>
        <w:t>scheme</w:t>
      </w:r>
      <w:r>
        <w:t>.</w:t>
      </w:r>
      <w:bookmarkEnd w:id="27"/>
    </w:p>
    <w:p w:rsidR="00110009" w:rsidRDefault="00110009" w:rsidP="00CD0C7D">
      <w:pPr>
        <w:pStyle w:val="AERnumberedlistsecondstyle"/>
      </w:pPr>
      <w:bookmarkStart w:id="28" w:name="_Ref332043971"/>
      <w:r>
        <w:t xml:space="preserve">The AER may </w:t>
      </w:r>
      <w:r w:rsidR="00B947CD">
        <w:t xml:space="preserve">require </w:t>
      </w:r>
      <w:r>
        <w:t xml:space="preserve">a </w:t>
      </w:r>
      <w:r w:rsidRPr="00997DA4">
        <w:rPr>
          <w:i/>
        </w:rPr>
        <w:t>performance target</w:t>
      </w:r>
      <w:r>
        <w:t xml:space="preserve"> </w:t>
      </w:r>
      <w:r w:rsidR="00B947CD">
        <w:t xml:space="preserve">to be </w:t>
      </w:r>
      <w:r>
        <w:t xml:space="preserve">based on a different period if it is satisfied that the use of a different period is consistent with the </w:t>
      </w:r>
      <w:r w:rsidRPr="00997DA4">
        <w:t>objectives</w:t>
      </w:r>
      <w:r>
        <w:t xml:space="preserve"> in clause </w:t>
      </w:r>
      <w:r w:rsidRPr="00904D31">
        <w:t>1.4</w:t>
      </w:r>
      <w:r>
        <w:t xml:space="preserve"> of this </w:t>
      </w:r>
      <w:r w:rsidRPr="00997DA4">
        <w:rPr>
          <w:i/>
        </w:rPr>
        <w:t>scheme</w:t>
      </w:r>
      <w:r>
        <w:t>.</w:t>
      </w:r>
      <w:bookmarkEnd w:id="28"/>
    </w:p>
    <w:p w:rsidR="00110009" w:rsidRDefault="00110009" w:rsidP="00CD0C7D">
      <w:pPr>
        <w:pStyle w:val="AERnumberedlistsecondstyle"/>
      </w:pPr>
      <w:r>
        <w:lastRenderedPageBreak/>
        <w:t>If the performance history information described in clause</w:t>
      </w:r>
      <w:r w:rsidR="00330E5C">
        <w:t xml:space="preserve"> </w:t>
      </w:r>
      <w:r w:rsidR="00CD0C7D">
        <w:fldChar w:fldCharType="begin"/>
      </w:r>
      <w:r w:rsidR="00CD0C7D">
        <w:instrText xml:space="preserve"> REF _Ref332043836 \r \h  \* MERGEFORMAT </w:instrText>
      </w:r>
      <w:r w:rsidR="00CD0C7D">
        <w:fldChar w:fldCharType="separate"/>
      </w:r>
      <w:r w:rsidR="00F62F7A">
        <w:t>3.2</w:t>
      </w:r>
      <w:r w:rsidR="00CD0C7D">
        <w:fldChar w:fldCharType="end"/>
      </w:r>
      <w:r w:rsidR="00CD0C7D">
        <w:t>(</w:t>
      </w:r>
      <w:r w:rsidR="00330E5C">
        <w:fldChar w:fldCharType="begin"/>
      </w:r>
      <w:r w:rsidR="00330E5C">
        <w:instrText xml:space="preserve"> REF _Ref332044128 \r \h </w:instrText>
      </w:r>
      <w:r w:rsidR="00CD0C7D">
        <w:instrText xml:space="preserve"> \* MERGEFORMAT </w:instrText>
      </w:r>
      <w:r w:rsidR="00330E5C">
        <w:fldChar w:fldCharType="separate"/>
      </w:r>
      <w:r w:rsidR="00F62F7A">
        <w:t>g</w:t>
      </w:r>
      <w:r w:rsidR="00330E5C">
        <w:fldChar w:fldCharType="end"/>
      </w:r>
      <w:r w:rsidR="005D4E0D">
        <w:t>)</w:t>
      </w:r>
      <w:r w:rsidR="00330E5C">
        <w:t xml:space="preserve"> </w:t>
      </w:r>
      <w:r>
        <w:t xml:space="preserve">is not available, the AER may accept a </w:t>
      </w:r>
      <w:r w:rsidRPr="00997DA4">
        <w:rPr>
          <w:i/>
        </w:rPr>
        <w:t>performance target</w:t>
      </w:r>
      <w:r>
        <w:t xml:space="preserve"> proposed by the TNSP if the AER is satisfied that the </w:t>
      </w:r>
      <w:r w:rsidRPr="00997DA4">
        <w:rPr>
          <w:i/>
        </w:rPr>
        <w:t>performance target</w:t>
      </w:r>
      <w:r>
        <w:t xml:space="preserve"> is based on an appropriate benchmark or methodology.</w:t>
      </w:r>
    </w:p>
    <w:p w:rsidR="00F21209" w:rsidRDefault="00F21209" w:rsidP="00CD0C7D">
      <w:pPr>
        <w:pStyle w:val="AERnumberedlistsecondstyle"/>
      </w:pPr>
      <w:r>
        <w:t>Where the performance</w:t>
      </w:r>
      <w:r w:rsidR="00C84B71">
        <w:t xml:space="preserve"> history </w:t>
      </w:r>
      <w:r w:rsidR="00D215ED">
        <w:t xml:space="preserve">information </w:t>
      </w:r>
      <w:r w:rsidR="00C84B71">
        <w:t>described in clause 3.2</w:t>
      </w:r>
      <w:r w:rsidR="00CD0C7D">
        <w:t>(</w:t>
      </w:r>
      <w:r>
        <w:t xml:space="preserve">g) is available, the AER may approve a </w:t>
      </w:r>
      <w:r w:rsidRPr="00F21209">
        <w:rPr>
          <w:i/>
        </w:rPr>
        <w:t>performance target</w:t>
      </w:r>
      <w:r>
        <w:t xml:space="preserve"> based on an alternative methodology proposed by the TNSP if it is satisfied that:</w:t>
      </w:r>
    </w:p>
    <w:p w:rsidR="00F21209" w:rsidRDefault="00F21209" w:rsidP="00CC3E9D">
      <w:pPr>
        <w:pStyle w:val="AERnumberedlistfirststyle"/>
        <w:numPr>
          <w:ilvl w:val="0"/>
          <w:numId w:val="32"/>
        </w:numPr>
      </w:pPr>
      <w:r>
        <w:t>the methodology is reasonable</w:t>
      </w:r>
    </w:p>
    <w:p w:rsidR="00F21209" w:rsidRPr="00EB2F50" w:rsidRDefault="00F21209" w:rsidP="00CC3E9D">
      <w:pPr>
        <w:pStyle w:val="AERnumberedlistfirststyle"/>
        <w:numPr>
          <w:ilvl w:val="0"/>
          <w:numId w:val="32"/>
        </w:numPr>
      </w:pPr>
      <w:r>
        <w:t xml:space="preserve">the TNSP’s performance as measured by the </w:t>
      </w:r>
      <w:r w:rsidRPr="00EB2F50">
        <w:t xml:space="preserve">relevant </w:t>
      </w:r>
      <w:r w:rsidRPr="00CD0C7D">
        <w:rPr>
          <w:i/>
        </w:rPr>
        <w:t>parameter</w:t>
      </w:r>
      <w:r w:rsidRPr="00EB2F50">
        <w:t xml:space="preserve"> has been consistently very high over at least every </w:t>
      </w:r>
      <w:r w:rsidRPr="00CD0C7D">
        <w:rPr>
          <w:i/>
        </w:rPr>
        <w:t>calendar year</w:t>
      </w:r>
      <w:r w:rsidRPr="00EB2F50">
        <w:t xml:space="preserve"> of the previous five years</w:t>
      </w:r>
    </w:p>
    <w:p w:rsidR="00F21209" w:rsidRPr="00EB2F50" w:rsidRDefault="00F21209" w:rsidP="00CC3E9D">
      <w:pPr>
        <w:pStyle w:val="AERnumberedlistfirststyle"/>
        <w:numPr>
          <w:ilvl w:val="0"/>
          <w:numId w:val="32"/>
        </w:numPr>
      </w:pPr>
      <w:r w:rsidRPr="00EB2F50">
        <w:t xml:space="preserve">it is unlikely that the TNSP will be able to improve its performance during the next </w:t>
      </w:r>
      <w:r w:rsidRPr="00CD0C7D">
        <w:rPr>
          <w:i/>
        </w:rPr>
        <w:t>regulatory control period</w:t>
      </w:r>
      <w:r w:rsidRPr="00EB2F50">
        <w:t xml:space="preserve"> (or any potential improvement would be marginal), or any further improvements are likely to compromise the TNSP’s other </w:t>
      </w:r>
      <w:r w:rsidRPr="00CD0C7D">
        <w:rPr>
          <w:i/>
        </w:rPr>
        <w:t>regulatory obligations</w:t>
      </w:r>
    </w:p>
    <w:p w:rsidR="00F21209" w:rsidRPr="00EB2F50" w:rsidRDefault="00F21209" w:rsidP="00CC3E9D">
      <w:pPr>
        <w:pStyle w:val="AERnumberedlistfirststyle"/>
        <w:numPr>
          <w:ilvl w:val="0"/>
          <w:numId w:val="32"/>
        </w:numPr>
      </w:pPr>
      <w:r w:rsidRPr="00EB2F50">
        <w:t xml:space="preserve">where applicable, the TNSP’s proposed </w:t>
      </w:r>
      <w:r w:rsidRPr="00CD0C7D">
        <w:rPr>
          <w:i/>
        </w:rPr>
        <w:t>performance targets</w:t>
      </w:r>
      <w:r w:rsidRPr="00EB2F50">
        <w:t xml:space="preserve"> (calculated using the proposed methodology) are not a lower threshold than the </w:t>
      </w:r>
      <w:r w:rsidRPr="00CD0C7D">
        <w:rPr>
          <w:i/>
        </w:rPr>
        <w:t>performance targets</w:t>
      </w:r>
      <w:r w:rsidRPr="00EB2F50">
        <w:t xml:space="preserve"> that applied to an identical </w:t>
      </w:r>
      <w:r w:rsidRPr="00CD0C7D">
        <w:rPr>
          <w:i/>
        </w:rPr>
        <w:t>parameter</w:t>
      </w:r>
      <w:r w:rsidRPr="00EB2F50">
        <w:t xml:space="preserve"> in the previous </w:t>
      </w:r>
      <w:r w:rsidRPr="00CD0C7D">
        <w:rPr>
          <w:i/>
        </w:rPr>
        <w:t>regulatory control period</w:t>
      </w:r>
      <w:r w:rsidRPr="00EB2F50">
        <w:t xml:space="preserve"> (regardless of whether those </w:t>
      </w:r>
      <w:r w:rsidRPr="00CD0C7D">
        <w:rPr>
          <w:i/>
        </w:rPr>
        <w:t>performance targets</w:t>
      </w:r>
      <w:r w:rsidRPr="00EB2F50">
        <w:t xml:space="preserve"> were calculated under the old Service standards guidelines or under this </w:t>
      </w:r>
      <w:r w:rsidRPr="00CD0C7D">
        <w:rPr>
          <w:i/>
        </w:rPr>
        <w:t>scheme</w:t>
      </w:r>
      <w:r w:rsidRPr="00EB2F50">
        <w:t>), and</w:t>
      </w:r>
    </w:p>
    <w:p w:rsidR="00F21209" w:rsidRPr="00EB2F50" w:rsidRDefault="00F21209" w:rsidP="00CC3E9D">
      <w:pPr>
        <w:pStyle w:val="AERnumberedlistfirststyle"/>
        <w:numPr>
          <w:ilvl w:val="0"/>
          <w:numId w:val="32"/>
        </w:numPr>
      </w:pPr>
      <w:proofErr w:type="gramStart"/>
      <w:r w:rsidRPr="00EB2F50">
        <w:t>the</w:t>
      </w:r>
      <w:proofErr w:type="gramEnd"/>
      <w:r w:rsidRPr="00EB2F50">
        <w:t xml:space="preserve"> proposed methodology is consistent with the objectives in clause 1.4 of the </w:t>
      </w:r>
      <w:r w:rsidRPr="00CD0C7D">
        <w:rPr>
          <w:i/>
        </w:rPr>
        <w:t>scheme</w:t>
      </w:r>
      <w:r w:rsidRPr="00EB2F50">
        <w:t>.</w:t>
      </w:r>
    </w:p>
    <w:p w:rsidR="00110009" w:rsidRDefault="00110009" w:rsidP="00CD0C7D">
      <w:pPr>
        <w:pStyle w:val="AERnumberedlistsecondstyle"/>
      </w:pPr>
      <w:r>
        <w:t xml:space="preserve">Proposed </w:t>
      </w:r>
      <w:r w:rsidRPr="00997DA4">
        <w:rPr>
          <w:i/>
        </w:rPr>
        <w:t>performance targets</w:t>
      </w:r>
      <w:r>
        <w:t xml:space="preserve"> may be subject to reasonable adjustment to allow for:</w:t>
      </w:r>
    </w:p>
    <w:p w:rsidR="00110009" w:rsidRDefault="00110009" w:rsidP="00CC3E9D">
      <w:pPr>
        <w:pStyle w:val="AERnumberedlistfirststyle"/>
        <w:numPr>
          <w:ilvl w:val="0"/>
          <w:numId w:val="33"/>
        </w:numPr>
      </w:pPr>
      <w:r>
        <w:t>statistical outliers</w:t>
      </w:r>
    </w:p>
    <w:p w:rsidR="00110009" w:rsidRDefault="00110009" w:rsidP="00CD0C7D">
      <w:pPr>
        <w:pStyle w:val="AERnumberedlistfirststyle"/>
      </w:pPr>
      <w:r>
        <w:t xml:space="preserve">the expected effects on the TNSP’s performance from any increases or decreases in the volume of capital works planned during the </w:t>
      </w:r>
      <w:r w:rsidRPr="00997DA4">
        <w:rPr>
          <w:i/>
        </w:rPr>
        <w:t>regulatory control period</w:t>
      </w:r>
      <w:r>
        <w:t xml:space="preserve"> (compared with the volume of capital works undertaken during the period used to calculate the </w:t>
      </w:r>
      <w:r w:rsidRPr="00997DA4">
        <w:rPr>
          <w:i/>
        </w:rPr>
        <w:t>performance target</w:t>
      </w:r>
      <w:r>
        <w:t>)</w:t>
      </w:r>
    </w:p>
    <w:p w:rsidR="00110009" w:rsidRDefault="00110009" w:rsidP="00CD0C7D">
      <w:pPr>
        <w:pStyle w:val="AERnumberedlistfirststyle"/>
      </w:pPr>
      <w:r>
        <w:t xml:space="preserve">the expected material effects on the TNSP’s performance from any changes to the age and ratings of the assets comprising the TNSP’s </w:t>
      </w:r>
      <w:r w:rsidRPr="00997DA4">
        <w:rPr>
          <w:i/>
        </w:rPr>
        <w:t>transmission system</w:t>
      </w:r>
      <w:r>
        <w:t xml:space="preserve"> during the TNSP’s next </w:t>
      </w:r>
      <w:r w:rsidRPr="00997DA4">
        <w:rPr>
          <w:i/>
        </w:rPr>
        <w:t>regulatory control period</w:t>
      </w:r>
      <w:r>
        <w:t xml:space="preserve"> (compared to the age and ratings of the TNSP’s assets comprising the TNSP’s </w:t>
      </w:r>
      <w:r w:rsidRPr="00997DA4">
        <w:rPr>
          <w:i/>
        </w:rPr>
        <w:t>transmission system</w:t>
      </w:r>
      <w:r>
        <w:t xml:space="preserve"> during the period used to calculate </w:t>
      </w:r>
      <w:r w:rsidRPr="00997DA4">
        <w:rPr>
          <w:i/>
        </w:rPr>
        <w:t>performance targets</w:t>
      </w:r>
      <w:r>
        <w:t>), and</w:t>
      </w:r>
    </w:p>
    <w:p w:rsidR="00110009" w:rsidRDefault="00110009" w:rsidP="00CD0C7D">
      <w:pPr>
        <w:pStyle w:val="AERnumberedlistfirststyle"/>
      </w:pPr>
      <w:proofErr w:type="gramStart"/>
      <w:r>
        <w:t>material</w:t>
      </w:r>
      <w:proofErr w:type="gramEnd"/>
      <w:r>
        <w:t xml:space="preserve"> changes to an applicable </w:t>
      </w:r>
      <w:r w:rsidRPr="00997DA4">
        <w:rPr>
          <w:i/>
        </w:rPr>
        <w:t>regulatory obligation</w:t>
      </w:r>
      <w:r>
        <w:t>.</w:t>
      </w:r>
    </w:p>
    <w:p w:rsidR="00110009" w:rsidRDefault="00110009" w:rsidP="00CD0C7D">
      <w:pPr>
        <w:pStyle w:val="AERnumberedlistsecondstyle"/>
      </w:pPr>
      <w:bookmarkStart w:id="29" w:name="_Ref332043986"/>
      <w:r>
        <w:t xml:space="preserve">Unless a </w:t>
      </w:r>
      <w:r w:rsidRPr="00997DA4">
        <w:rPr>
          <w:i/>
        </w:rPr>
        <w:t xml:space="preserve">performance </w:t>
      </w:r>
      <w:proofErr w:type="spellStart"/>
      <w:r w:rsidRPr="00997DA4">
        <w:rPr>
          <w:i/>
        </w:rPr>
        <w:t>deadband</w:t>
      </w:r>
      <w:proofErr w:type="spellEnd"/>
      <w:r>
        <w:t xml:space="preserve"> is applied, </w:t>
      </w:r>
      <w:r w:rsidRPr="00997DA4">
        <w:rPr>
          <w:i/>
        </w:rPr>
        <w:t>performance targets</w:t>
      </w:r>
      <w:r>
        <w:t xml:space="preserve">, </w:t>
      </w:r>
      <w:r w:rsidRPr="00997DA4">
        <w:rPr>
          <w:i/>
        </w:rPr>
        <w:t>caps</w:t>
      </w:r>
      <w:r>
        <w:t xml:space="preserve"> and </w:t>
      </w:r>
      <w:r w:rsidRPr="00997DA4">
        <w:rPr>
          <w:i/>
        </w:rPr>
        <w:t>collars</w:t>
      </w:r>
      <w:r>
        <w:t xml:space="preserve"> for loss of supply event frequency </w:t>
      </w:r>
      <w:r w:rsidRPr="00137A43">
        <w:rPr>
          <w:i/>
        </w:rPr>
        <w:t>parameters</w:t>
      </w:r>
      <w:r>
        <w:t xml:space="preserve"> must be rounded to the nearest integer number.</w:t>
      </w:r>
      <w:bookmarkEnd w:id="29"/>
    </w:p>
    <w:p w:rsidR="00110009" w:rsidRDefault="00110009" w:rsidP="00CD0C7D">
      <w:pPr>
        <w:pStyle w:val="AERnumberedlistsecondstyle"/>
      </w:pPr>
      <w:r>
        <w:t xml:space="preserve">The AER may reject the proposed values where it forms the opinion that they are inconsistent with the objectives listed in clause 1.4 of this </w:t>
      </w:r>
      <w:r w:rsidRPr="00997DA4">
        <w:rPr>
          <w:i/>
        </w:rPr>
        <w:t>scheme</w:t>
      </w:r>
      <w:r>
        <w:t>.</w:t>
      </w:r>
    </w:p>
    <w:p w:rsidR="00110009" w:rsidRPr="00CF3400" w:rsidRDefault="00110009" w:rsidP="00110009">
      <w:pPr>
        <w:pStyle w:val="AERheading2"/>
      </w:pPr>
      <w:bookmarkStart w:id="30" w:name="_Toc277929621"/>
      <w:bookmarkStart w:id="31" w:name="_Toc286150298"/>
      <w:bookmarkStart w:id="32" w:name="_Ref332111681"/>
      <w:bookmarkStart w:id="33" w:name="_Toc342046816"/>
      <w:r w:rsidRPr="00CF3400">
        <w:t>Adjustments to maximum allowed revenue</w:t>
      </w:r>
      <w:bookmarkEnd w:id="30"/>
      <w:bookmarkEnd w:id="31"/>
      <w:bookmarkEnd w:id="32"/>
      <w:bookmarkEnd w:id="33"/>
    </w:p>
    <w:p w:rsidR="00110009" w:rsidRDefault="00110009" w:rsidP="00CC3E9D">
      <w:pPr>
        <w:pStyle w:val="AERnumberedlistsecondstyle"/>
        <w:numPr>
          <w:ilvl w:val="0"/>
          <w:numId w:val="34"/>
        </w:numPr>
      </w:pPr>
      <w:r>
        <w:t xml:space="preserve">The maximum revenue increment or decrement that a TNSP may earn against its </w:t>
      </w:r>
      <w:r w:rsidRPr="00CD0C7D">
        <w:rPr>
          <w:i/>
        </w:rPr>
        <w:t xml:space="preserve">parameters </w:t>
      </w:r>
      <w:r>
        <w:t xml:space="preserve">and values under this </w:t>
      </w:r>
      <w:r w:rsidRPr="00CD0C7D">
        <w:rPr>
          <w:i/>
        </w:rPr>
        <w:t>service component</w:t>
      </w:r>
      <w:r>
        <w:t xml:space="preserve"> is 1 per cent of the TNSP’s </w:t>
      </w:r>
      <w:r w:rsidRPr="00CD0C7D">
        <w:rPr>
          <w:i/>
        </w:rPr>
        <w:t>maximum allowed revenue</w:t>
      </w:r>
      <w:r>
        <w:t xml:space="preserve"> for the relevant </w:t>
      </w:r>
      <w:r w:rsidRPr="00CD0C7D">
        <w:rPr>
          <w:i/>
        </w:rPr>
        <w:t>calendar year</w:t>
      </w:r>
      <w:r>
        <w:t xml:space="preserve">. That is, under this </w:t>
      </w:r>
      <w:r w:rsidRPr="00CD0C7D">
        <w:rPr>
          <w:i/>
        </w:rPr>
        <w:t>service component</w:t>
      </w:r>
      <w:r>
        <w:t xml:space="preserve"> a TNSP will receive a </w:t>
      </w:r>
      <w:r w:rsidRPr="00CD0C7D">
        <w:rPr>
          <w:i/>
        </w:rPr>
        <w:t xml:space="preserve">financial incentive </w:t>
      </w:r>
      <w:r>
        <w:t xml:space="preserve">that falls within a range of plus or minus </w:t>
      </w:r>
      <w:r w:rsidRPr="00F20076">
        <w:t>1</w:t>
      </w:r>
      <w:r>
        <w:t xml:space="preserve"> per cent of the TNSP’s </w:t>
      </w:r>
      <w:r w:rsidRPr="00CD0C7D">
        <w:rPr>
          <w:i/>
        </w:rPr>
        <w:t>maximum allowed revenue</w:t>
      </w:r>
      <w:r>
        <w:t>.</w:t>
      </w:r>
    </w:p>
    <w:p w:rsidR="00971B6C" w:rsidRDefault="00971B6C" w:rsidP="00CC3E9D">
      <w:pPr>
        <w:pStyle w:val="AERnumberedlistsecondstyle"/>
        <w:numPr>
          <w:ilvl w:val="0"/>
          <w:numId w:val="34"/>
        </w:numPr>
      </w:pPr>
      <w:r>
        <w:lastRenderedPageBreak/>
        <w:t xml:space="preserve">The maximum revenue increment or decrement </w:t>
      </w:r>
      <w:r w:rsidR="001D0D33">
        <w:t xml:space="preserve">that a TNSP may earn against </w:t>
      </w:r>
      <w:r w:rsidR="00A51123">
        <w:t>its</w:t>
      </w:r>
      <w:r w:rsidR="001D0D33">
        <w:t xml:space="preserve"> </w:t>
      </w:r>
      <w:r w:rsidR="001D0D33" w:rsidRPr="001B51F5">
        <w:rPr>
          <w:i/>
        </w:rPr>
        <w:t>parameter</w:t>
      </w:r>
      <w:r w:rsidR="001D0D33">
        <w:t xml:space="preserve"> </w:t>
      </w:r>
      <w:r w:rsidR="001B51F5">
        <w:t xml:space="preserve">and values under this </w:t>
      </w:r>
      <w:r w:rsidR="001B51F5" w:rsidRPr="001B51F5">
        <w:rPr>
          <w:i/>
        </w:rPr>
        <w:t>service component</w:t>
      </w:r>
      <w:r w:rsidR="001B51F5">
        <w:t xml:space="preserve"> </w:t>
      </w:r>
      <w:r w:rsidR="001D0D33">
        <w:t xml:space="preserve">will </w:t>
      </w:r>
      <w:r>
        <w:t xml:space="preserve">be determined by the performance measure and the </w:t>
      </w:r>
      <w:r w:rsidRPr="00CD0C7D">
        <w:rPr>
          <w:i/>
        </w:rPr>
        <w:t xml:space="preserve">weighting </w:t>
      </w:r>
      <w:r>
        <w:t xml:space="preserve">attributed to the </w:t>
      </w:r>
      <w:r w:rsidRPr="00CD0C7D">
        <w:rPr>
          <w:i/>
        </w:rPr>
        <w:t>parameter</w:t>
      </w:r>
      <w:r>
        <w:t xml:space="preserve">. </w:t>
      </w:r>
    </w:p>
    <w:p w:rsidR="00971B6C" w:rsidRDefault="00971B6C" w:rsidP="00CC3E9D">
      <w:pPr>
        <w:pStyle w:val="AERnumberedlistsecondstyle"/>
        <w:numPr>
          <w:ilvl w:val="0"/>
          <w:numId w:val="34"/>
        </w:numPr>
      </w:pPr>
      <w:r>
        <w:t xml:space="preserve">The </w:t>
      </w:r>
      <w:r w:rsidR="001D0D33">
        <w:t>performance measure</w:t>
      </w:r>
      <w:r>
        <w:t xml:space="preserve"> </w:t>
      </w:r>
      <w:r w:rsidR="00CD0C7D">
        <w:t>for</w:t>
      </w:r>
      <w:r w:rsidR="001B51F5">
        <w:t xml:space="preserve"> the loss of supply event frequency and </w:t>
      </w:r>
      <w:r w:rsidR="00A51123">
        <w:t xml:space="preserve">the </w:t>
      </w:r>
      <w:r w:rsidR="001B51F5">
        <w:t xml:space="preserve">proper operation of equipment </w:t>
      </w:r>
      <w:r w:rsidR="001B51F5" w:rsidRPr="00CD0C7D">
        <w:rPr>
          <w:i/>
        </w:rPr>
        <w:t>parameters</w:t>
      </w:r>
      <w:r w:rsidR="001B51F5">
        <w:t xml:space="preserve"> </w:t>
      </w:r>
      <w:r w:rsidR="00CD0C7D">
        <w:t xml:space="preserve">is </w:t>
      </w:r>
      <w:r w:rsidR="001B51F5">
        <w:t>the annual performance of the TNSP against the</w:t>
      </w:r>
      <w:r w:rsidR="00CD0C7D">
        <w:t xml:space="preserve"> values of the</w:t>
      </w:r>
      <w:r w:rsidR="001B51F5">
        <w:t xml:space="preserve"> </w:t>
      </w:r>
      <w:r w:rsidR="001B51F5" w:rsidRPr="00CD0C7D">
        <w:rPr>
          <w:i/>
        </w:rPr>
        <w:t>parameter</w:t>
      </w:r>
      <w:r w:rsidR="00CD0C7D">
        <w:rPr>
          <w:i/>
        </w:rPr>
        <w:t>s</w:t>
      </w:r>
      <w:r w:rsidR="001B51F5" w:rsidRPr="00CD0C7D">
        <w:t>.</w:t>
      </w:r>
      <w:r w:rsidR="001B51F5">
        <w:t xml:space="preserve"> </w:t>
      </w:r>
    </w:p>
    <w:p w:rsidR="001B51F5" w:rsidRPr="00CF3400" w:rsidRDefault="001B51F5" w:rsidP="00CC3E9D">
      <w:pPr>
        <w:pStyle w:val="AERnumberedlistsecondstyle"/>
        <w:numPr>
          <w:ilvl w:val="0"/>
          <w:numId w:val="34"/>
        </w:numPr>
      </w:pPr>
      <w:r>
        <w:t xml:space="preserve">The performance measure of the average </w:t>
      </w:r>
      <w:r w:rsidR="00A51123">
        <w:t xml:space="preserve">circuit </w:t>
      </w:r>
      <w:r>
        <w:t xml:space="preserve">outage </w:t>
      </w:r>
      <w:r w:rsidR="00A51123">
        <w:t xml:space="preserve">rate </w:t>
      </w:r>
      <w:r>
        <w:t xml:space="preserve">and the average outage duration </w:t>
      </w:r>
      <w:r w:rsidRPr="001B51F5">
        <w:rPr>
          <w:i/>
        </w:rPr>
        <w:t>parameters</w:t>
      </w:r>
      <w:r>
        <w:t xml:space="preserve"> will be calculated on </w:t>
      </w:r>
      <w:r w:rsidR="00EA0F0F">
        <w:t xml:space="preserve">a </w:t>
      </w:r>
      <w:r>
        <w:t xml:space="preserve">rolling average basis as set out in Appendix E of this </w:t>
      </w:r>
      <w:r w:rsidRPr="00CD0C7D">
        <w:rPr>
          <w:i/>
        </w:rPr>
        <w:t>scheme</w:t>
      </w:r>
      <w:r>
        <w:t xml:space="preserve">. </w:t>
      </w:r>
    </w:p>
    <w:p w:rsidR="00110009" w:rsidRDefault="00110009" w:rsidP="00110009">
      <w:pPr>
        <w:pStyle w:val="AERheading2"/>
      </w:pPr>
      <w:bookmarkStart w:id="34" w:name="_Toc277929622"/>
      <w:bookmarkStart w:id="35" w:name="_Toc286150299"/>
      <w:bookmarkStart w:id="36" w:name="_Toc332102690"/>
      <w:bookmarkStart w:id="37" w:name="_Toc342046817"/>
      <w:r>
        <w:t>Weighting of parameters</w:t>
      </w:r>
      <w:bookmarkEnd w:id="34"/>
      <w:bookmarkEnd w:id="35"/>
      <w:bookmarkEnd w:id="36"/>
      <w:bookmarkEnd w:id="37"/>
    </w:p>
    <w:p w:rsidR="0050513F" w:rsidRDefault="0050513F" w:rsidP="00CC3E9D">
      <w:pPr>
        <w:pStyle w:val="AERnumberedlistsecondstyle"/>
        <w:numPr>
          <w:ilvl w:val="0"/>
          <w:numId w:val="35"/>
        </w:numPr>
      </w:pPr>
      <w:r>
        <w:t>Table</w:t>
      </w:r>
      <w:r w:rsidR="00906ED1">
        <w:t>s</w:t>
      </w:r>
      <w:r>
        <w:t xml:space="preserve"> 1</w:t>
      </w:r>
      <w:r w:rsidR="00906ED1">
        <w:t xml:space="preserve"> and 2</w:t>
      </w:r>
      <w:r>
        <w:t xml:space="preserve"> detail the </w:t>
      </w:r>
      <w:r w:rsidRPr="00CD0C7D">
        <w:rPr>
          <w:i/>
        </w:rPr>
        <w:t>weightings</w:t>
      </w:r>
      <w:r>
        <w:t xml:space="preserve"> for each of the </w:t>
      </w:r>
      <w:r w:rsidRPr="00CD0C7D">
        <w:rPr>
          <w:i/>
        </w:rPr>
        <w:t>service component</w:t>
      </w:r>
      <w:r w:rsidRPr="0050513F">
        <w:t xml:space="preserve"> </w:t>
      </w:r>
      <w:r w:rsidRPr="00CD0C7D">
        <w:rPr>
          <w:i/>
        </w:rPr>
        <w:t>parameters</w:t>
      </w:r>
      <w:r>
        <w:t xml:space="preserve">, and how the </w:t>
      </w:r>
      <w:r w:rsidRPr="00CD0C7D">
        <w:rPr>
          <w:i/>
        </w:rPr>
        <w:t xml:space="preserve">weighting </w:t>
      </w:r>
      <w:r>
        <w:t>is apportioned to each of the sub-parameters</w:t>
      </w:r>
      <w:r w:rsidR="00906ED1">
        <w:t xml:space="preserve">. Table 1 provides the </w:t>
      </w:r>
      <w:r w:rsidR="00906ED1" w:rsidRPr="00CD0C7D">
        <w:rPr>
          <w:i/>
        </w:rPr>
        <w:t>weightings</w:t>
      </w:r>
      <w:r w:rsidR="00906ED1">
        <w:t xml:space="preserve"> for </w:t>
      </w:r>
      <w:r w:rsidR="00904D31">
        <w:t xml:space="preserve">all TNSPs except </w:t>
      </w:r>
      <w:proofErr w:type="spellStart"/>
      <w:r w:rsidR="00904D31">
        <w:t>Murraylink</w:t>
      </w:r>
      <w:proofErr w:type="spellEnd"/>
      <w:r w:rsidR="00904D31">
        <w:t xml:space="preserve"> and </w:t>
      </w:r>
      <w:proofErr w:type="spellStart"/>
      <w:r w:rsidR="00904D31">
        <w:t>Directlink</w:t>
      </w:r>
      <w:proofErr w:type="spellEnd"/>
      <w:r w:rsidR="00906ED1">
        <w:t xml:space="preserve">, </w:t>
      </w:r>
      <w:r w:rsidR="000C63D3">
        <w:t xml:space="preserve">whose </w:t>
      </w:r>
      <w:r w:rsidR="000C63D3" w:rsidRPr="00CD0C7D">
        <w:rPr>
          <w:i/>
        </w:rPr>
        <w:t>weightings</w:t>
      </w:r>
      <w:r w:rsidR="000C63D3">
        <w:t xml:space="preserve"> </w:t>
      </w:r>
      <w:r w:rsidR="00906ED1">
        <w:t xml:space="preserve">are provided in </w:t>
      </w:r>
      <w:r w:rsidR="00AD41C4">
        <w:t xml:space="preserve">Table </w:t>
      </w:r>
      <w:r w:rsidR="00906ED1">
        <w:t>2</w:t>
      </w:r>
      <w:r>
        <w:t>.</w:t>
      </w:r>
      <w:r w:rsidR="00110009">
        <w:t xml:space="preserve"> </w:t>
      </w:r>
    </w:p>
    <w:p w:rsidR="000C63D3" w:rsidRDefault="006040DF" w:rsidP="00CD0C7D">
      <w:pPr>
        <w:pStyle w:val="AERnumberedlistsecondstyle"/>
      </w:pPr>
      <w:r>
        <w:t xml:space="preserve">Where there is insufficient accurate and reliable data available for determining the values of a </w:t>
      </w:r>
      <w:r w:rsidRPr="006040DF">
        <w:rPr>
          <w:i/>
        </w:rPr>
        <w:t>parameter</w:t>
      </w:r>
      <w:r>
        <w:t xml:space="preserve"> or sub-parameters applying to a TNSP under this </w:t>
      </w:r>
      <w:r w:rsidRPr="006040DF">
        <w:rPr>
          <w:i/>
        </w:rPr>
        <w:t>service component</w:t>
      </w:r>
      <w:r>
        <w:t xml:space="preserve">, the AER may reduce the </w:t>
      </w:r>
      <w:r w:rsidRPr="00C12329">
        <w:rPr>
          <w:i/>
        </w:rPr>
        <w:t>weighting</w:t>
      </w:r>
      <w:r>
        <w:t xml:space="preserve"> for that </w:t>
      </w:r>
      <w:r w:rsidRPr="006040DF">
        <w:rPr>
          <w:i/>
        </w:rPr>
        <w:t>parameter</w:t>
      </w:r>
      <w:r>
        <w:t xml:space="preserve"> or sub-parameter to zero.</w:t>
      </w:r>
      <w:r w:rsidR="004F5B2D">
        <w:t xml:space="preserve"> The </w:t>
      </w:r>
      <w:r w:rsidR="004F5B2D" w:rsidRPr="00C12329">
        <w:rPr>
          <w:i/>
        </w:rPr>
        <w:t>weighting</w:t>
      </w:r>
      <w:r w:rsidR="004F5B2D">
        <w:rPr>
          <w:i/>
        </w:rPr>
        <w:t>s</w:t>
      </w:r>
      <w:r w:rsidR="004F5B2D">
        <w:t xml:space="preserve"> for other </w:t>
      </w:r>
      <w:r w:rsidR="004F5B2D" w:rsidRPr="006040DF">
        <w:rPr>
          <w:i/>
        </w:rPr>
        <w:t>paramete</w:t>
      </w:r>
      <w:r w:rsidR="004F5B2D">
        <w:rPr>
          <w:i/>
        </w:rPr>
        <w:t>rs</w:t>
      </w:r>
      <w:r w:rsidR="004F5B2D">
        <w:t xml:space="preserve"> or sub-parameters will not be altered as a result. </w:t>
      </w:r>
    </w:p>
    <w:p w:rsidR="0050513F" w:rsidRDefault="00904D31" w:rsidP="00880B39">
      <w:pPr>
        <w:pStyle w:val="AERtabletitle"/>
        <w:numPr>
          <w:ilvl w:val="0"/>
          <w:numId w:val="0"/>
        </w:numPr>
        <w:ind w:left="993" w:hanging="993"/>
        <w:jc w:val="left"/>
      </w:pPr>
      <w:r>
        <w:t xml:space="preserve">Table 1: </w:t>
      </w:r>
      <w:r w:rsidR="00880B39">
        <w:tab/>
      </w:r>
      <w:r w:rsidRPr="00904D31">
        <w:t>Weightings for each parameter</w:t>
      </w:r>
      <w:r w:rsidR="00906ED1">
        <w:t>/</w:t>
      </w:r>
      <w:r w:rsidR="00880B39">
        <w:t>sub-</w:t>
      </w:r>
      <w:r w:rsidR="00906ED1">
        <w:t>parameter</w:t>
      </w:r>
      <w:r>
        <w:t xml:space="preserve"> (except </w:t>
      </w:r>
      <w:proofErr w:type="spellStart"/>
      <w:r>
        <w:t>Murraylink</w:t>
      </w:r>
      <w:proofErr w:type="spellEnd"/>
      <w:r>
        <w:t xml:space="preserve"> and </w:t>
      </w:r>
      <w:proofErr w:type="spellStart"/>
      <w:r>
        <w:t>Directlink</w:t>
      </w:r>
      <w:proofErr w:type="spellEnd"/>
      <w:r>
        <w:t>)</w:t>
      </w:r>
    </w:p>
    <w:tbl>
      <w:tblPr>
        <w:tblW w:w="8222" w:type="dxa"/>
        <w:tblInd w:w="108" w:type="dxa"/>
        <w:tblCellMar>
          <w:left w:w="0" w:type="dxa"/>
          <w:right w:w="0" w:type="dxa"/>
        </w:tblCellMar>
        <w:tblLook w:val="04A0" w:firstRow="1" w:lastRow="0" w:firstColumn="1" w:lastColumn="0" w:noHBand="0" w:noVBand="1"/>
      </w:tblPr>
      <w:tblGrid>
        <w:gridCol w:w="6096"/>
        <w:gridCol w:w="2126"/>
      </w:tblGrid>
      <w:tr w:rsidR="0050513F" w:rsidTr="00880B39">
        <w:tc>
          <w:tcPr>
            <w:tcW w:w="6096" w:type="dxa"/>
            <w:tcBorders>
              <w:top w:val="single" w:sz="8" w:space="0" w:color="BFBFBF"/>
              <w:left w:val="single" w:sz="8" w:space="0" w:color="BFBFBF"/>
              <w:bottom w:val="single" w:sz="8" w:space="0" w:color="BFBFBF"/>
              <w:right w:val="single" w:sz="8" w:space="0" w:color="BFBFBF"/>
            </w:tcBorders>
            <w:shd w:val="clear" w:color="auto" w:fill="365F91"/>
            <w:tcMar>
              <w:top w:w="0" w:type="dxa"/>
              <w:left w:w="108" w:type="dxa"/>
              <w:bottom w:w="0" w:type="dxa"/>
              <w:right w:w="108" w:type="dxa"/>
            </w:tcMar>
            <w:vAlign w:val="center"/>
            <w:hideMark/>
          </w:tcPr>
          <w:p w:rsidR="0050513F" w:rsidRPr="00880B39" w:rsidRDefault="0050513F" w:rsidP="00CE4895">
            <w:pPr>
              <w:pStyle w:val="AERtabletextheading"/>
              <w:spacing w:before="40" w:after="40"/>
              <w:rPr>
                <w:color w:val="FFFFFF"/>
              </w:rPr>
            </w:pPr>
            <w:r w:rsidRPr="00880B39">
              <w:rPr>
                <w:color w:val="FFFFFF"/>
              </w:rPr>
              <w:t>Parameter</w:t>
            </w:r>
          </w:p>
        </w:tc>
        <w:tc>
          <w:tcPr>
            <w:tcW w:w="2126" w:type="dxa"/>
            <w:tcBorders>
              <w:top w:val="single" w:sz="8" w:space="0" w:color="BFBFBF"/>
              <w:left w:val="nil"/>
              <w:bottom w:val="single" w:sz="8" w:space="0" w:color="BFBFBF"/>
              <w:right w:val="single" w:sz="8" w:space="0" w:color="BFBFBF"/>
            </w:tcBorders>
            <w:shd w:val="clear" w:color="auto" w:fill="365F91"/>
            <w:tcMar>
              <w:top w:w="0" w:type="dxa"/>
              <w:left w:w="108" w:type="dxa"/>
              <w:bottom w:w="0" w:type="dxa"/>
              <w:right w:w="108" w:type="dxa"/>
            </w:tcMar>
            <w:vAlign w:val="center"/>
            <w:hideMark/>
          </w:tcPr>
          <w:p w:rsidR="0050513F" w:rsidRPr="00880B39" w:rsidRDefault="0050513F" w:rsidP="00CE4895">
            <w:pPr>
              <w:pStyle w:val="AERtabletextheading"/>
              <w:spacing w:before="40" w:after="40"/>
              <w:rPr>
                <w:color w:val="FFFFFF"/>
              </w:rPr>
            </w:pPr>
            <w:r w:rsidRPr="00880B39">
              <w:rPr>
                <w:color w:val="FFFFFF"/>
              </w:rPr>
              <w:t>Weighting (MAR %)</w:t>
            </w:r>
          </w:p>
        </w:tc>
      </w:tr>
      <w:tr w:rsidR="0050513F" w:rsidTr="00880B39">
        <w:tc>
          <w:tcPr>
            <w:tcW w:w="609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
              <w:spacing w:before="40" w:after="40"/>
              <w:rPr>
                <w:rFonts w:cs="Gautami"/>
                <w:b/>
                <w:sz w:val="18"/>
              </w:rPr>
            </w:pPr>
            <w:r w:rsidRPr="00880B39">
              <w:rPr>
                <w:b/>
                <w:sz w:val="18"/>
              </w:rPr>
              <w:t>Average circuit outage rate:</w:t>
            </w:r>
          </w:p>
        </w:tc>
        <w:tc>
          <w:tcPr>
            <w:tcW w:w="2126"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numbers"/>
              <w:spacing w:before="40" w:after="40"/>
              <w:jc w:val="center"/>
              <w:rPr>
                <w:rFonts w:cs="Gautami"/>
                <w:b/>
                <w:sz w:val="18"/>
              </w:rPr>
            </w:pPr>
            <w:r w:rsidRPr="00880B39">
              <w:rPr>
                <w:b/>
                <w:sz w:val="18"/>
              </w:rPr>
              <w:t>0.50</w:t>
            </w:r>
          </w:p>
        </w:tc>
      </w:tr>
      <w:tr w:rsidR="0050513F" w:rsidTr="00880B39">
        <w:tc>
          <w:tcPr>
            <w:tcW w:w="609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F66680">
            <w:pPr>
              <w:pStyle w:val="AERtabletext"/>
              <w:spacing w:before="40" w:after="40"/>
              <w:rPr>
                <w:rFonts w:cs="Gautami"/>
                <w:sz w:val="18"/>
              </w:rPr>
            </w:pPr>
            <w:r w:rsidRPr="00880B39">
              <w:rPr>
                <w:sz w:val="18"/>
              </w:rPr>
              <w:t>           </w:t>
            </w:r>
            <w:r w:rsidR="00DA33C8" w:rsidRPr="00880B39">
              <w:rPr>
                <w:sz w:val="18"/>
              </w:rPr>
              <w:t xml:space="preserve">Line </w:t>
            </w:r>
            <w:r w:rsidRPr="00880B39">
              <w:rPr>
                <w:sz w:val="18"/>
              </w:rPr>
              <w:t xml:space="preserve">outage </w:t>
            </w:r>
            <w:r w:rsidR="00F66680">
              <w:rPr>
                <w:sz w:val="18"/>
              </w:rPr>
              <w:t>–</w:t>
            </w:r>
            <w:r w:rsidRPr="00880B39">
              <w:rPr>
                <w:sz w:val="18"/>
              </w:rPr>
              <w:t xml:space="preserve"> fault</w:t>
            </w:r>
          </w:p>
        </w:tc>
        <w:tc>
          <w:tcPr>
            <w:tcW w:w="2126"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numbers"/>
              <w:spacing w:before="40" w:after="40"/>
              <w:jc w:val="center"/>
              <w:rPr>
                <w:rFonts w:cs="Gautami"/>
                <w:sz w:val="18"/>
              </w:rPr>
            </w:pPr>
            <w:r w:rsidRPr="00880B39">
              <w:rPr>
                <w:sz w:val="18"/>
              </w:rPr>
              <w:t>0.20</w:t>
            </w:r>
          </w:p>
        </w:tc>
      </w:tr>
      <w:tr w:rsidR="0050513F" w:rsidTr="00880B39">
        <w:tc>
          <w:tcPr>
            <w:tcW w:w="609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
              <w:spacing w:before="40" w:after="40"/>
              <w:rPr>
                <w:rFonts w:cs="Gautami"/>
                <w:sz w:val="18"/>
              </w:rPr>
            </w:pPr>
            <w:r w:rsidRPr="00880B39">
              <w:rPr>
                <w:sz w:val="18"/>
              </w:rPr>
              <w:t xml:space="preserve">           Transformer outage – fault </w:t>
            </w:r>
          </w:p>
        </w:tc>
        <w:tc>
          <w:tcPr>
            <w:tcW w:w="2126"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numbers"/>
              <w:spacing w:before="40" w:after="40"/>
              <w:jc w:val="center"/>
              <w:rPr>
                <w:rFonts w:cs="Gautami"/>
                <w:sz w:val="18"/>
              </w:rPr>
            </w:pPr>
            <w:r w:rsidRPr="00880B39">
              <w:rPr>
                <w:sz w:val="18"/>
              </w:rPr>
              <w:t>0.20</w:t>
            </w:r>
          </w:p>
        </w:tc>
      </w:tr>
      <w:tr w:rsidR="0050513F" w:rsidTr="00880B39">
        <w:tc>
          <w:tcPr>
            <w:tcW w:w="609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
              <w:spacing w:before="40" w:after="40"/>
              <w:rPr>
                <w:rFonts w:cs="Gautami"/>
                <w:sz w:val="18"/>
              </w:rPr>
            </w:pPr>
            <w:r w:rsidRPr="00880B39">
              <w:rPr>
                <w:sz w:val="18"/>
              </w:rPr>
              <w:t xml:space="preserve">           Reactive plant – fault </w:t>
            </w:r>
          </w:p>
        </w:tc>
        <w:tc>
          <w:tcPr>
            <w:tcW w:w="2126"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numbers"/>
              <w:spacing w:before="40" w:after="40"/>
              <w:jc w:val="center"/>
              <w:rPr>
                <w:rFonts w:cs="Gautami"/>
                <w:sz w:val="18"/>
              </w:rPr>
            </w:pPr>
            <w:r w:rsidRPr="00880B39">
              <w:rPr>
                <w:sz w:val="18"/>
              </w:rPr>
              <w:t>0.10</w:t>
            </w:r>
          </w:p>
        </w:tc>
      </w:tr>
      <w:tr w:rsidR="0050513F" w:rsidTr="00880B39">
        <w:tc>
          <w:tcPr>
            <w:tcW w:w="609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
              <w:spacing w:before="40" w:after="40"/>
              <w:rPr>
                <w:rFonts w:cs="Gautami"/>
                <w:sz w:val="18"/>
              </w:rPr>
            </w:pPr>
            <w:r w:rsidRPr="00880B39">
              <w:rPr>
                <w:sz w:val="18"/>
              </w:rPr>
              <w:t>           </w:t>
            </w:r>
            <w:r w:rsidR="00DA33C8" w:rsidRPr="00880B39">
              <w:rPr>
                <w:sz w:val="18"/>
              </w:rPr>
              <w:t xml:space="preserve">Line </w:t>
            </w:r>
            <w:r w:rsidRPr="00880B39">
              <w:rPr>
                <w:sz w:val="18"/>
              </w:rPr>
              <w:t>outage – forced outage</w:t>
            </w:r>
          </w:p>
        </w:tc>
        <w:tc>
          <w:tcPr>
            <w:tcW w:w="2126"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numbers"/>
              <w:spacing w:before="40" w:after="40"/>
              <w:jc w:val="center"/>
              <w:rPr>
                <w:rFonts w:cs="Gautami"/>
                <w:sz w:val="18"/>
              </w:rPr>
            </w:pPr>
            <w:r w:rsidRPr="00880B39">
              <w:rPr>
                <w:sz w:val="18"/>
              </w:rPr>
              <w:t>0.00</w:t>
            </w:r>
          </w:p>
        </w:tc>
      </w:tr>
      <w:tr w:rsidR="0050513F" w:rsidTr="00880B39">
        <w:tc>
          <w:tcPr>
            <w:tcW w:w="609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
              <w:spacing w:before="40" w:after="40"/>
              <w:rPr>
                <w:rFonts w:cs="Gautami"/>
                <w:sz w:val="18"/>
              </w:rPr>
            </w:pPr>
            <w:r w:rsidRPr="00880B39">
              <w:rPr>
                <w:sz w:val="18"/>
              </w:rPr>
              <w:t>           Transformer outage – forced outage</w:t>
            </w:r>
          </w:p>
        </w:tc>
        <w:tc>
          <w:tcPr>
            <w:tcW w:w="2126"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numbers"/>
              <w:spacing w:before="40" w:after="40"/>
              <w:jc w:val="center"/>
              <w:rPr>
                <w:rFonts w:cs="Gautami"/>
                <w:sz w:val="18"/>
              </w:rPr>
            </w:pPr>
            <w:r w:rsidRPr="00880B39">
              <w:rPr>
                <w:sz w:val="18"/>
              </w:rPr>
              <w:t>0.00</w:t>
            </w:r>
          </w:p>
        </w:tc>
      </w:tr>
      <w:tr w:rsidR="0050513F" w:rsidTr="00880B39">
        <w:tc>
          <w:tcPr>
            <w:tcW w:w="609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
              <w:spacing w:before="40" w:after="40"/>
              <w:rPr>
                <w:rFonts w:cs="Gautami"/>
                <w:sz w:val="18"/>
              </w:rPr>
            </w:pPr>
            <w:r w:rsidRPr="00880B39">
              <w:rPr>
                <w:sz w:val="18"/>
              </w:rPr>
              <w:t>           Reactive plant – forced outage</w:t>
            </w:r>
          </w:p>
        </w:tc>
        <w:tc>
          <w:tcPr>
            <w:tcW w:w="2126"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numbers"/>
              <w:spacing w:before="40" w:after="40"/>
              <w:jc w:val="center"/>
              <w:rPr>
                <w:rFonts w:cs="Gautami"/>
                <w:sz w:val="18"/>
              </w:rPr>
            </w:pPr>
            <w:r w:rsidRPr="00880B39">
              <w:rPr>
                <w:sz w:val="18"/>
              </w:rPr>
              <w:t>0.00</w:t>
            </w:r>
          </w:p>
        </w:tc>
      </w:tr>
      <w:tr w:rsidR="0050513F" w:rsidTr="00880B39">
        <w:tc>
          <w:tcPr>
            <w:tcW w:w="609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
              <w:spacing w:before="40" w:after="40"/>
              <w:rPr>
                <w:rFonts w:cs="Gautami"/>
                <w:b/>
                <w:sz w:val="18"/>
              </w:rPr>
            </w:pPr>
            <w:r w:rsidRPr="00880B39">
              <w:rPr>
                <w:b/>
                <w:sz w:val="18"/>
              </w:rPr>
              <w:t>Loss of supply event frequency:</w:t>
            </w:r>
          </w:p>
        </w:tc>
        <w:tc>
          <w:tcPr>
            <w:tcW w:w="2126"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numbers"/>
              <w:spacing w:before="40" w:after="40"/>
              <w:jc w:val="center"/>
              <w:rPr>
                <w:rFonts w:cs="Gautami"/>
                <w:b/>
                <w:sz w:val="18"/>
              </w:rPr>
            </w:pPr>
            <w:r w:rsidRPr="00880B39">
              <w:rPr>
                <w:b/>
                <w:sz w:val="18"/>
              </w:rPr>
              <w:t>0.</w:t>
            </w:r>
            <w:r w:rsidR="00137A43" w:rsidRPr="00880B39">
              <w:rPr>
                <w:b/>
                <w:sz w:val="18"/>
              </w:rPr>
              <w:t>30</w:t>
            </w:r>
          </w:p>
        </w:tc>
      </w:tr>
      <w:tr w:rsidR="0050513F" w:rsidTr="00880B39">
        <w:tc>
          <w:tcPr>
            <w:tcW w:w="609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
              <w:spacing w:before="40" w:after="40"/>
              <w:rPr>
                <w:rFonts w:cs="Gautami"/>
                <w:sz w:val="18"/>
              </w:rPr>
            </w:pPr>
            <w:r w:rsidRPr="00880B39">
              <w:rPr>
                <w:sz w:val="18"/>
              </w:rPr>
              <w:t>            &gt;  (x) system minutes</w:t>
            </w:r>
          </w:p>
        </w:tc>
        <w:tc>
          <w:tcPr>
            <w:tcW w:w="2126"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numbers"/>
              <w:spacing w:before="40" w:after="40"/>
              <w:jc w:val="center"/>
              <w:rPr>
                <w:rFonts w:cs="Gautami"/>
                <w:sz w:val="18"/>
              </w:rPr>
            </w:pPr>
            <w:r w:rsidRPr="00880B39">
              <w:rPr>
                <w:sz w:val="18"/>
              </w:rPr>
              <w:t>0.</w:t>
            </w:r>
            <w:r w:rsidR="00137A43" w:rsidRPr="00880B39">
              <w:rPr>
                <w:sz w:val="18"/>
              </w:rPr>
              <w:t>15</w:t>
            </w:r>
          </w:p>
        </w:tc>
      </w:tr>
      <w:tr w:rsidR="0050513F" w:rsidTr="00880B39">
        <w:tc>
          <w:tcPr>
            <w:tcW w:w="609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
              <w:spacing w:before="40" w:after="40"/>
              <w:rPr>
                <w:rFonts w:cs="Gautami"/>
                <w:sz w:val="18"/>
              </w:rPr>
            </w:pPr>
            <w:r w:rsidRPr="00880B39">
              <w:rPr>
                <w:sz w:val="18"/>
              </w:rPr>
              <w:t>            &gt;  (y) system minutes</w:t>
            </w:r>
          </w:p>
        </w:tc>
        <w:tc>
          <w:tcPr>
            <w:tcW w:w="2126"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numbers"/>
              <w:spacing w:before="40" w:after="40"/>
              <w:jc w:val="center"/>
              <w:rPr>
                <w:rFonts w:cs="Gautami"/>
                <w:sz w:val="18"/>
              </w:rPr>
            </w:pPr>
            <w:r w:rsidRPr="00880B39">
              <w:rPr>
                <w:sz w:val="18"/>
              </w:rPr>
              <w:t>0.15</w:t>
            </w:r>
          </w:p>
        </w:tc>
      </w:tr>
      <w:tr w:rsidR="0050513F" w:rsidTr="00880B39">
        <w:tc>
          <w:tcPr>
            <w:tcW w:w="609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
              <w:spacing w:before="40" w:after="40"/>
              <w:rPr>
                <w:rFonts w:cs="Gautami"/>
                <w:b/>
                <w:sz w:val="18"/>
              </w:rPr>
            </w:pPr>
            <w:r w:rsidRPr="00880B39">
              <w:rPr>
                <w:b/>
                <w:sz w:val="18"/>
              </w:rPr>
              <w:t xml:space="preserve">Average outage duration: </w:t>
            </w:r>
          </w:p>
        </w:tc>
        <w:tc>
          <w:tcPr>
            <w:tcW w:w="2126"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numbers"/>
              <w:spacing w:before="40" w:after="40"/>
              <w:jc w:val="center"/>
              <w:rPr>
                <w:rFonts w:cs="Gautami"/>
                <w:b/>
                <w:sz w:val="18"/>
              </w:rPr>
            </w:pPr>
            <w:r w:rsidRPr="00880B39">
              <w:rPr>
                <w:b/>
                <w:sz w:val="18"/>
              </w:rPr>
              <w:t>0.2</w:t>
            </w:r>
            <w:r w:rsidR="00137A43" w:rsidRPr="00880B39">
              <w:rPr>
                <w:b/>
                <w:sz w:val="18"/>
              </w:rPr>
              <w:t>0</w:t>
            </w:r>
          </w:p>
        </w:tc>
      </w:tr>
      <w:tr w:rsidR="0050513F" w:rsidTr="00880B39">
        <w:tc>
          <w:tcPr>
            <w:tcW w:w="609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
              <w:spacing w:before="40" w:after="40"/>
              <w:rPr>
                <w:rFonts w:cs="Gautami"/>
                <w:b/>
                <w:sz w:val="18"/>
              </w:rPr>
            </w:pPr>
            <w:r w:rsidRPr="00880B39">
              <w:rPr>
                <w:b/>
                <w:sz w:val="18"/>
              </w:rPr>
              <w:t>Proper operation of equipment:</w:t>
            </w:r>
          </w:p>
        </w:tc>
        <w:tc>
          <w:tcPr>
            <w:tcW w:w="2126"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numbers"/>
              <w:spacing w:before="40" w:after="40"/>
              <w:jc w:val="center"/>
              <w:rPr>
                <w:rFonts w:cs="Gautami"/>
                <w:b/>
                <w:sz w:val="18"/>
              </w:rPr>
            </w:pPr>
            <w:r w:rsidRPr="00880B39">
              <w:rPr>
                <w:b/>
                <w:sz w:val="18"/>
              </w:rPr>
              <w:t>0.00</w:t>
            </w:r>
          </w:p>
        </w:tc>
      </w:tr>
    </w:tbl>
    <w:p w:rsidR="00904D31" w:rsidRDefault="00904D31" w:rsidP="00904D31">
      <w:pPr>
        <w:jc w:val="left"/>
      </w:pPr>
    </w:p>
    <w:p w:rsidR="00904D31" w:rsidRDefault="00904D31" w:rsidP="0026579F">
      <w:pPr>
        <w:pStyle w:val="AERtabletitle"/>
        <w:numPr>
          <w:ilvl w:val="0"/>
          <w:numId w:val="0"/>
        </w:numPr>
        <w:ind w:left="993" w:hanging="993"/>
        <w:jc w:val="left"/>
      </w:pPr>
      <w:r>
        <w:t xml:space="preserve">Table 2: </w:t>
      </w:r>
      <w:r w:rsidR="0026579F">
        <w:tab/>
      </w:r>
      <w:r w:rsidRPr="00904D31">
        <w:t>Weightings for each parameter</w:t>
      </w:r>
      <w:r>
        <w:t>/</w:t>
      </w:r>
      <w:r w:rsidR="00880B39">
        <w:t>sub-</w:t>
      </w:r>
      <w:r>
        <w:t xml:space="preserve">parameter for </w:t>
      </w:r>
      <w:proofErr w:type="spellStart"/>
      <w:r w:rsidRPr="00880B39">
        <w:t>Murraylink</w:t>
      </w:r>
      <w:proofErr w:type="spellEnd"/>
      <w:r>
        <w:t xml:space="preserve"> and </w:t>
      </w:r>
      <w:proofErr w:type="spellStart"/>
      <w:r>
        <w:t>Directlink</w:t>
      </w:r>
      <w:proofErr w:type="spellEnd"/>
    </w:p>
    <w:tbl>
      <w:tblPr>
        <w:tblW w:w="8364" w:type="dxa"/>
        <w:tblInd w:w="108" w:type="dxa"/>
        <w:tblCellMar>
          <w:left w:w="0" w:type="dxa"/>
          <w:right w:w="0" w:type="dxa"/>
        </w:tblCellMar>
        <w:tblLook w:val="04A0" w:firstRow="1" w:lastRow="0" w:firstColumn="1" w:lastColumn="0" w:noHBand="0" w:noVBand="1"/>
      </w:tblPr>
      <w:tblGrid>
        <w:gridCol w:w="6096"/>
        <w:gridCol w:w="2268"/>
      </w:tblGrid>
      <w:tr w:rsidR="0050513F" w:rsidTr="00880B39">
        <w:tc>
          <w:tcPr>
            <w:tcW w:w="6096" w:type="dxa"/>
            <w:tcBorders>
              <w:top w:val="single" w:sz="8" w:space="0" w:color="BFBFBF"/>
              <w:left w:val="single" w:sz="8" w:space="0" w:color="BFBFBF"/>
              <w:bottom w:val="single" w:sz="8" w:space="0" w:color="BFBFBF"/>
              <w:right w:val="single" w:sz="8" w:space="0" w:color="BFBFBF"/>
            </w:tcBorders>
            <w:shd w:val="clear" w:color="auto" w:fill="365F91"/>
            <w:tcMar>
              <w:top w:w="0" w:type="dxa"/>
              <w:left w:w="108" w:type="dxa"/>
              <w:bottom w:w="0" w:type="dxa"/>
              <w:right w:w="108" w:type="dxa"/>
            </w:tcMar>
            <w:vAlign w:val="center"/>
            <w:hideMark/>
          </w:tcPr>
          <w:p w:rsidR="0050513F" w:rsidRPr="00880B39" w:rsidRDefault="0050513F" w:rsidP="00CE4895">
            <w:pPr>
              <w:pStyle w:val="AERtabletextheading"/>
              <w:spacing w:before="40" w:after="40"/>
              <w:rPr>
                <w:color w:val="FFFFFF"/>
              </w:rPr>
            </w:pPr>
            <w:r w:rsidRPr="00880B39">
              <w:rPr>
                <w:color w:val="FFFFFF"/>
              </w:rPr>
              <w:t>Parameter</w:t>
            </w:r>
          </w:p>
        </w:tc>
        <w:tc>
          <w:tcPr>
            <w:tcW w:w="2268" w:type="dxa"/>
            <w:tcBorders>
              <w:top w:val="single" w:sz="8" w:space="0" w:color="BFBFBF"/>
              <w:left w:val="nil"/>
              <w:bottom w:val="single" w:sz="8" w:space="0" w:color="BFBFBF"/>
              <w:right w:val="single" w:sz="8" w:space="0" w:color="BFBFBF"/>
            </w:tcBorders>
            <w:shd w:val="clear" w:color="auto" w:fill="365F91"/>
            <w:tcMar>
              <w:top w:w="0" w:type="dxa"/>
              <w:left w:w="108" w:type="dxa"/>
              <w:bottom w:w="0" w:type="dxa"/>
              <w:right w:w="108" w:type="dxa"/>
            </w:tcMar>
            <w:vAlign w:val="center"/>
            <w:hideMark/>
          </w:tcPr>
          <w:p w:rsidR="0050513F" w:rsidRPr="00880B39" w:rsidRDefault="0050513F" w:rsidP="00CE4895">
            <w:pPr>
              <w:pStyle w:val="AERtabletextheading"/>
              <w:spacing w:before="40" w:after="40"/>
              <w:rPr>
                <w:color w:val="FFFFFF"/>
              </w:rPr>
            </w:pPr>
            <w:r w:rsidRPr="00880B39">
              <w:rPr>
                <w:color w:val="FFFFFF"/>
              </w:rPr>
              <w:t>Weighting (MAR %)</w:t>
            </w:r>
          </w:p>
        </w:tc>
      </w:tr>
      <w:tr w:rsidR="0050513F" w:rsidTr="00880B39">
        <w:tc>
          <w:tcPr>
            <w:tcW w:w="609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
              <w:spacing w:before="40" w:after="40"/>
              <w:rPr>
                <w:rFonts w:cs="Gautami"/>
                <w:b/>
                <w:sz w:val="18"/>
              </w:rPr>
            </w:pPr>
            <w:r w:rsidRPr="00880B39">
              <w:rPr>
                <w:b/>
                <w:sz w:val="18"/>
              </w:rPr>
              <w:t>Average circuit outage rate:</w:t>
            </w:r>
          </w:p>
        </w:tc>
        <w:tc>
          <w:tcPr>
            <w:tcW w:w="2268"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numbers"/>
              <w:spacing w:before="40" w:after="40"/>
              <w:jc w:val="center"/>
              <w:rPr>
                <w:rFonts w:cs="Gautami"/>
                <w:b/>
                <w:sz w:val="18"/>
              </w:rPr>
            </w:pPr>
            <w:r w:rsidRPr="00880B39">
              <w:rPr>
                <w:b/>
                <w:sz w:val="18"/>
              </w:rPr>
              <w:t>1.00</w:t>
            </w:r>
          </w:p>
        </w:tc>
      </w:tr>
      <w:tr w:rsidR="0050513F" w:rsidTr="00880B39">
        <w:tc>
          <w:tcPr>
            <w:tcW w:w="609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F66680">
            <w:pPr>
              <w:pStyle w:val="AERtabletext"/>
              <w:spacing w:before="40" w:after="40"/>
              <w:rPr>
                <w:rFonts w:cs="Gautami"/>
                <w:sz w:val="18"/>
              </w:rPr>
            </w:pPr>
            <w:r w:rsidRPr="00880B39">
              <w:rPr>
                <w:sz w:val="18"/>
              </w:rPr>
              <w:t>           </w:t>
            </w:r>
            <w:r w:rsidR="005C2409" w:rsidRPr="00880B39">
              <w:rPr>
                <w:sz w:val="18"/>
              </w:rPr>
              <w:t xml:space="preserve">Circuit </w:t>
            </w:r>
            <w:r w:rsidRPr="00880B39">
              <w:rPr>
                <w:sz w:val="18"/>
              </w:rPr>
              <w:t xml:space="preserve">outage </w:t>
            </w:r>
            <w:r w:rsidR="00F66680">
              <w:rPr>
                <w:sz w:val="18"/>
              </w:rPr>
              <w:t>–</w:t>
            </w:r>
            <w:r w:rsidRPr="00880B39">
              <w:rPr>
                <w:sz w:val="18"/>
              </w:rPr>
              <w:t xml:space="preserve"> fault</w:t>
            </w:r>
          </w:p>
        </w:tc>
        <w:tc>
          <w:tcPr>
            <w:tcW w:w="2268"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numbers"/>
              <w:spacing w:before="40" w:after="40"/>
              <w:jc w:val="center"/>
              <w:rPr>
                <w:rFonts w:cs="Gautami"/>
                <w:sz w:val="18"/>
              </w:rPr>
            </w:pPr>
            <w:r w:rsidRPr="00880B39">
              <w:rPr>
                <w:sz w:val="18"/>
              </w:rPr>
              <w:t>1.00</w:t>
            </w:r>
          </w:p>
        </w:tc>
      </w:tr>
      <w:tr w:rsidR="0050513F" w:rsidTr="00880B39">
        <w:tc>
          <w:tcPr>
            <w:tcW w:w="609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
              <w:spacing w:before="40" w:after="40"/>
              <w:rPr>
                <w:rFonts w:cs="Gautami"/>
                <w:sz w:val="18"/>
              </w:rPr>
            </w:pPr>
            <w:r w:rsidRPr="00880B39">
              <w:rPr>
                <w:sz w:val="18"/>
              </w:rPr>
              <w:t>           </w:t>
            </w:r>
            <w:r w:rsidR="005C2409" w:rsidRPr="00880B39">
              <w:rPr>
                <w:sz w:val="18"/>
              </w:rPr>
              <w:t xml:space="preserve">Circuit </w:t>
            </w:r>
            <w:r w:rsidRPr="00880B39">
              <w:rPr>
                <w:sz w:val="18"/>
              </w:rPr>
              <w:t>outage – forced outage</w:t>
            </w:r>
          </w:p>
        </w:tc>
        <w:tc>
          <w:tcPr>
            <w:tcW w:w="2268"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numbers"/>
              <w:spacing w:before="40" w:after="40"/>
              <w:jc w:val="center"/>
              <w:rPr>
                <w:rFonts w:cs="Gautami"/>
                <w:sz w:val="18"/>
              </w:rPr>
            </w:pPr>
            <w:r w:rsidRPr="00880B39">
              <w:rPr>
                <w:sz w:val="18"/>
              </w:rPr>
              <w:t>0.00</w:t>
            </w:r>
          </w:p>
        </w:tc>
      </w:tr>
      <w:tr w:rsidR="0050513F" w:rsidTr="00880B39">
        <w:tc>
          <w:tcPr>
            <w:tcW w:w="609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
              <w:spacing w:before="40" w:after="40"/>
              <w:rPr>
                <w:rFonts w:cs="Gautami"/>
                <w:b/>
                <w:sz w:val="18"/>
              </w:rPr>
            </w:pPr>
            <w:r w:rsidRPr="00880B39">
              <w:rPr>
                <w:b/>
                <w:sz w:val="18"/>
              </w:rPr>
              <w:t>Proper operation of equipment:</w:t>
            </w:r>
          </w:p>
        </w:tc>
        <w:tc>
          <w:tcPr>
            <w:tcW w:w="2268"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rsidR="0050513F" w:rsidRPr="00880B39" w:rsidRDefault="0050513F" w:rsidP="00CE4895">
            <w:pPr>
              <w:pStyle w:val="AERtabletext-numbers"/>
              <w:spacing w:before="40" w:after="40"/>
              <w:jc w:val="center"/>
              <w:rPr>
                <w:rFonts w:cs="Gautami"/>
                <w:b/>
                <w:sz w:val="18"/>
              </w:rPr>
            </w:pPr>
            <w:r w:rsidRPr="00880B39">
              <w:rPr>
                <w:b/>
                <w:sz w:val="18"/>
              </w:rPr>
              <w:t>0.00</w:t>
            </w:r>
          </w:p>
        </w:tc>
      </w:tr>
    </w:tbl>
    <w:p w:rsidR="003917A6" w:rsidRDefault="003917A6" w:rsidP="003917A6">
      <w:pPr>
        <w:pStyle w:val="AERheading1"/>
      </w:pPr>
      <w:bookmarkStart w:id="38" w:name="_Toc342046818"/>
      <w:r>
        <w:lastRenderedPageBreak/>
        <w:t>Market impact component</w:t>
      </w:r>
      <w:bookmarkEnd w:id="38"/>
    </w:p>
    <w:p w:rsidR="00274FBB" w:rsidRDefault="00274FBB" w:rsidP="00274FBB">
      <w:pPr>
        <w:pStyle w:val="AERheading2"/>
      </w:pPr>
      <w:bookmarkStart w:id="39" w:name="_Toc342046819"/>
      <w:r>
        <w:t>Performance incentive scheme</w:t>
      </w:r>
      <w:bookmarkEnd w:id="39"/>
    </w:p>
    <w:p w:rsidR="00274FBB" w:rsidRPr="00274FBB" w:rsidRDefault="00274FBB" w:rsidP="00274FBB">
      <w:pPr>
        <w:pStyle w:val="AERbodytext"/>
      </w:pPr>
      <w:r>
        <w:t xml:space="preserve">Appendix </w:t>
      </w:r>
      <w:r w:rsidRPr="00BD266E">
        <w:t>C</w:t>
      </w:r>
      <w:r>
        <w:t xml:space="preserve"> contains the definition of the market impact </w:t>
      </w:r>
      <w:r w:rsidRPr="001329F3">
        <w:rPr>
          <w:i/>
        </w:rPr>
        <w:t>parameter</w:t>
      </w:r>
      <w:r>
        <w:t xml:space="preserve">. The </w:t>
      </w:r>
      <w:r w:rsidRPr="00274FBB">
        <w:rPr>
          <w:i/>
        </w:rPr>
        <w:t>parameter</w:t>
      </w:r>
      <w:r>
        <w:t xml:space="preserve"> is applicable to all TNSPs subject to this </w:t>
      </w:r>
      <w:r w:rsidRPr="00274FBB">
        <w:rPr>
          <w:i/>
        </w:rPr>
        <w:t>market impact component.</w:t>
      </w:r>
    </w:p>
    <w:p w:rsidR="00274FBB" w:rsidRDefault="00274FBB" w:rsidP="00274FBB">
      <w:pPr>
        <w:pStyle w:val="AERheading2"/>
      </w:pPr>
      <w:bookmarkStart w:id="40" w:name="_Toc342046820"/>
      <w:bookmarkStart w:id="41" w:name="_Ref384805294"/>
      <w:bookmarkStart w:id="42" w:name="_Ref384805323"/>
      <w:bookmarkStart w:id="43" w:name="_Ref384805416"/>
      <w:r>
        <w:t>Values for parameter</w:t>
      </w:r>
      <w:bookmarkEnd w:id="40"/>
      <w:bookmarkEnd w:id="41"/>
      <w:bookmarkEnd w:id="42"/>
      <w:bookmarkEnd w:id="43"/>
    </w:p>
    <w:p w:rsidR="0053038D" w:rsidRDefault="0053038D" w:rsidP="0053038D">
      <w:pPr>
        <w:pStyle w:val="AERnumberedlistsecondstyle"/>
        <w:numPr>
          <w:ilvl w:val="0"/>
          <w:numId w:val="72"/>
        </w:numPr>
      </w:pPr>
      <w:r>
        <w:t xml:space="preserve">Each TNSP subject to this </w:t>
      </w:r>
      <w:r w:rsidRPr="0080165B">
        <w:rPr>
          <w:i/>
        </w:rPr>
        <w:t xml:space="preserve">market impact component </w:t>
      </w:r>
      <w:r>
        <w:t xml:space="preserve">is required to submit, in its </w:t>
      </w:r>
      <w:r w:rsidRPr="0080165B">
        <w:rPr>
          <w:i/>
        </w:rPr>
        <w:t>revenue proposal</w:t>
      </w:r>
      <w:r>
        <w:t xml:space="preserve">, data in accordance with Appendix C for the preceding two </w:t>
      </w:r>
      <w:r w:rsidRPr="0080165B">
        <w:rPr>
          <w:i/>
        </w:rPr>
        <w:t>calendar years</w:t>
      </w:r>
      <w:r>
        <w:t xml:space="preserve">. </w:t>
      </w:r>
    </w:p>
    <w:p w:rsidR="0053038D" w:rsidRDefault="0053038D" w:rsidP="0053038D">
      <w:pPr>
        <w:pStyle w:val="AERnumberedlistsecondstyle"/>
      </w:pPr>
      <w:r>
        <w:t xml:space="preserve">Each TNSP subject to this </w:t>
      </w:r>
      <w:r w:rsidRPr="0080165B">
        <w:rPr>
          <w:i/>
        </w:rPr>
        <w:t>market impact component</w:t>
      </w:r>
      <w:r>
        <w:t xml:space="preserve"> is required to submit data annually in accordance with Appendix C for each subsequent </w:t>
      </w:r>
      <w:r w:rsidRPr="0080165B">
        <w:rPr>
          <w:i/>
        </w:rPr>
        <w:t>calendar year</w:t>
      </w:r>
      <w:r>
        <w:t xml:space="preserve">. </w:t>
      </w:r>
    </w:p>
    <w:p w:rsidR="0053038D" w:rsidRDefault="0053038D" w:rsidP="0053038D">
      <w:pPr>
        <w:pStyle w:val="AERnumberedlistsecondstyle"/>
      </w:pPr>
      <w:r>
        <w:t xml:space="preserve">Data used to calculate the </w:t>
      </w:r>
      <w:r w:rsidRPr="0080165B">
        <w:rPr>
          <w:i/>
        </w:rPr>
        <w:t>market impact component</w:t>
      </w:r>
      <w:r>
        <w:t xml:space="preserve"> must be accurate and reliable and must be consistently recorded based on the parameter definition in Appendix C.</w:t>
      </w:r>
    </w:p>
    <w:p w:rsidR="0053038D" w:rsidRDefault="0053038D" w:rsidP="0053038D">
      <w:pPr>
        <w:pStyle w:val="AERnumberedlistsecondstyle"/>
      </w:pPr>
      <w:r>
        <w:t>Subject to clauses 4.2(e)-(</w:t>
      </w:r>
      <w:proofErr w:type="spellStart"/>
      <w:r>
        <w:t>i</w:t>
      </w:r>
      <w:proofErr w:type="spellEnd"/>
      <w:r>
        <w:t xml:space="preserve">), the </w:t>
      </w:r>
      <w:r w:rsidRPr="0080165B">
        <w:rPr>
          <w:i/>
        </w:rPr>
        <w:t xml:space="preserve">performance target </w:t>
      </w:r>
      <w:r>
        <w:t xml:space="preserve">for the market impact </w:t>
      </w:r>
      <w:r w:rsidRPr="0080165B">
        <w:rPr>
          <w:i/>
        </w:rPr>
        <w:t xml:space="preserve">parameter </w:t>
      </w:r>
      <w:r>
        <w:t xml:space="preserve">is equal to the TNSP’s average performance history over the preceding three </w:t>
      </w:r>
      <w:r w:rsidRPr="0080165B">
        <w:rPr>
          <w:i/>
        </w:rPr>
        <w:t>calendar years</w:t>
      </w:r>
      <w:r>
        <w:t xml:space="preserve"> of the performance measure as calculated in accordance with Appendix F of this scheme. </w:t>
      </w:r>
    </w:p>
    <w:p w:rsidR="0053038D" w:rsidRDefault="0053038D" w:rsidP="0053038D">
      <w:pPr>
        <w:pStyle w:val="AERnumberedlistsecondstyle"/>
      </w:pPr>
      <w:r>
        <w:t xml:space="preserve">The AER will exclude </w:t>
      </w:r>
      <w:proofErr w:type="spellStart"/>
      <w:proofErr w:type="gramStart"/>
      <w:r>
        <w:t>Directlink</w:t>
      </w:r>
      <w:proofErr w:type="spellEnd"/>
      <w:r>
        <w:t>(</w:t>
      </w:r>
      <w:proofErr w:type="gramEnd"/>
      <w:r>
        <w:t xml:space="preserve">Terranora)’s performance against the market impact </w:t>
      </w:r>
      <w:r w:rsidRPr="0080165B">
        <w:rPr>
          <w:i/>
        </w:rPr>
        <w:t>parameter</w:t>
      </w:r>
      <w:r>
        <w:t xml:space="preserve"> for the period of time from the beginning of the day of the fire at </w:t>
      </w:r>
      <w:proofErr w:type="spellStart"/>
      <w:r>
        <w:t>Directlink</w:t>
      </w:r>
      <w:proofErr w:type="spellEnd"/>
      <w:r>
        <w:t xml:space="preserve">(Terranora)’s Mullumbimby site on 12 August 2012 (the fire) to the date when </w:t>
      </w:r>
      <w:proofErr w:type="spellStart"/>
      <w:r>
        <w:t>Directlink</w:t>
      </w:r>
      <w:proofErr w:type="spellEnd"/>
      <w:r>
        <w:t xml:space="preserve">(Terranora) returned to normal service. This period of time is the </w:t>
      </w:r>
      <w:proofErr w:type="spellStart"/>
      <w:r w:rsidRPr="0080165B">
        <w:rPr>
          <w:i/>
        </w:rPr>
        <w:t>Directlink</w:t>
      </w:r>
      <w:proofErr w:type="spellEnd"/>
      <w:r w:rsidRPr="0080165B">
        <w:rPr>
          <w:i/>
        </w:rPr>
        <w:t xml:space="preserve"> fire excluded period</w:t>
      </w:r>
      <w:r>
        <w:t xml:space="preserve">. </w:t>
      </w:r>
    </w:p>
    <w:p w:rsidR="005A70C8" w:rsidRPr="007D4F31" w:rsidRDefault="005A70C8" w:rsidP="005A70C8">
      <w:pPr>
        <w:pStyle w:val="AERbodytextindent1"/>
        <w:ind w:left="993" w:hanging="636"/>
        <w:rPr>
          <w:sz w:val="18"/>
        </w:rPr>
      </w:pPr>
      <w:r w:rsidRPr="007D4F31">
        <w:rPr>
          <w:sz w:val="18"/>
        </w:rPr>
        <w:t>Note: An example of how the performance would be calculated for a calendar year is in Appendix F.</w:t>
      </w:r>
    </w:p>
    <w:p w:rsidR="0053038D" w:rsidRDefault="0053038D" w:rsidP="0053038D">
      <w:pPr>
        <w:pStyle w:val="AERnumberedlistsecondstyle"/>
      </w:pPr>
      <w:r>
        <w:t xml:space="preserve">The date that </w:t>
      </w:r>
      <w:proofErr w:type="spellStart"/>
      <w:proofErr w:type="gramStart"/>
      <w:r>
        <w:t>Directlink</w:t>
      </w:r>
      <w:proofErr w:type="spellEnd"/>
      <w:r>
        <w:t>(</w:t>
      </w:r>
      <w:proofErr w:type="gramEnd"/>
      <w:r>
        <w:t xml:space="preserve">Terranora) returns to normal service is the date set by the AER that it considers </w:t>
      </w:r>
      <w:proofErr w:type="spellStart"/>
      <w:r>
        <w:t>Directlink</w:t>
      </w:r>
      <w:proofErr w:type="spellEnd"/>
      <w:r>
        <w:t>(Terranora) is reasonably capable of sustaining reliability performance similar to or better than the reliability performance exhibited prior to the fire, which will be no later than 31 December 2015.</w:t>
      </w:r>
    </w:p>
    <w:p w:rsidR="0053038D" w:rsidRDefault="0053038D" w:rsidP="0053038D">
      <w:pPr>
        <w:pStyle w:val="AERnumberedlistsecondstyle"/>
      </w:pPr>
      <w:r>
        <w:t xml:space="preserve">The </w:t>
      </w:r>
      <w:r w:rsidRPr="00836475">
        <w:rPr>
          <w:i/>
        </w:rPr>
        <w:t>performance target</w:t>
      </w:r>
      <w:r>
        <w:t xml:space="preserve"> for the market impact </w:t>
      </w:r>
      <w:r w:rsidRPr="00836475">
        <w:rPr>
          <w:i/>
        </w:rPr>
        <w:t xml:space="preserve">parameter </w:t>
      </w:r>
      <w:r>
        <w:t xml:space="preserve">for </w:t>
      </w:r>
      <w:proofErr w:type="spellStart"/>
      <w:proofErr w:type="gramStart"/>
      <w:r>
        <w:t>Directlink</w:t>
      </w:r>
      <w:proofErr w:type="spellEnd"/>
      <w:r>
        <w:t>(</w:t>
      </w:r>
      <w:proofErr w:type="gramEnd"/>
      <w:r>
        <w:t xml:space="preserve">Terranora) is equal to the average performance history over the measurement period, being the preceding three </w:t>
      </w:r>
      <w:r w:rsidRPr="00836475">
        <w:rPr>
          <w:i/>
        </w:rPr>
        <w:t>calendar years</w:t>
      </w:r>
      <w:r>
        <w:t xml:space="preserve"> excluding the </w:t>
      </w:r>
      <w:proofErr w:type="spellStart"/>
      <w:r w:rsidRPr="00836475">
        <w:rPr>
          <w:i/>
        </w:rPr>
        <w:t>Directlink</w:t>
      </w:r>
      <w:proofErr w:type="spellEnd"/>
      <w:r w:rsidRPr="00836475">
        <w:rPr>
          <w:i/>
        </w:rPr>
        <w:t xml:space="preserve"> fire excluded period</w:t>
      </w:r>
      <w:r>
        <w:t xml:space="preserve">. If the measurement period is less than three years the measured performance for the period immediately prior to the </w:t>
      </w:r>
      <w:proofErr w:type="spellStart"/>
      <w:r w:rsidRPr="00836475">
        <w:rPr>
          <w:i/>
        </w:rPr>
        <w:t>Directlink</w:t>
      </w:r>
      <w:proofErr w:type="spellEnd"/>
      <w:r w:rsidRPr="00836475">
        <w:rPr>
          <w:i/>
        </w:rPr>
        <w:t xml:space="preserve"> fire excluded period</w:t>
      </w:r>
      <w:r>
        <w:t xml:space="preserve"> is included to make up three years of performance measure. </w:t>
      </w:r>
    </w:p>
    <w:p w:rsidR="0053038D" w:rsidRDefault="0053038D" w:rsidP="0053038D">
      <w:pPr>
        <w:pStyle w:val="AERnumberedlistsecondstyle"/>
      </w:pPr>
      <w:r>
        <w:t xml:space="preserve">In a </w:t>
      </w:r>
      <w:r w:rsidRPr="00836475">
        <w:rPr>
          <w:i/>
        </w:rPr>
        <w:t>calendar year</w:t>
      </w:r>
      <w:r>
        <w:t xml:space="preserve">, </w:t>
      </w:r>
      <w:proofErr w:type="spellStart"/>
      <w:r>
        <w:t>Directlink</w:t>
      </w:r>
      <w:proofErr w:type="spellEnd"/>
      <w:r>
        <w:t xml:space="preserve">(Terranora)’s </w:t>
      </w:r>
      <w:r w:rsidRPr="00836475">
        <w:rPr>
          <w:i/>
        </w:rPr>
        <w:t>calendar year</w:t>
      </w:r>
      <w:r>
        <w:t xml:space="preserve"> performance against the market impact </w:t>
      </w:r>
      <w:r w:rsidRPr="00836475">
        <w:rPr>
          <w:i/>
        </w:rPr>
        <w:t>parameter</w:t>
      </w:r>
      <w:r>
        <w:t xml:space="preserve"> for any </w:t>
      </w:r>
      <w:r w:rsidRPr="00836475">
        <w:rPr>
          <w:i/>
        </w:rPr>
        <w:t>calendar years</w:t>
      </w:r>
      <w:r>
        <w:t xml:space="preserve"> that include periods in the </w:t>
      </w:r>
      <w:proofErr w:type="spellStart"/>
      <w:r w:rsidRPr="00836475">
        <w:rPr>
          <w:i/>
        </w:rPr>
        <w:t>Directlink</w:t>
      </w:r>
      <w:proofErr w:type="spellEnd"/>
      <w:r w:rsidRPr="00836475">
        <w:rPr>
          <w:i/>
        </w:rPr>
        <w:t xml:space="preserve"> fire excluded period</w:t>
      </w:r>
      <w:r>
        <w:t xml:space="preserve"> shall be calculated by adding in the measured performance for the period immediately prior to the </w:t>
      </w:r>
      <w:proofErr w:type="spellStart"/>
      <w:r w:rsidRPr="00836475">
        <w:rPr>
          <w:i/>
        </w:rPr>
        <w:t>Directlink</w:t>
      </w:r>
      <w:proofErr w:type="spellEnd"/>
      <w:r w:rsidRPr="00836475">
        <w:rPr>
          <w:i/>
        </w:rPr>
        <w:t xml:space="preserve"> fire excluded period</w:t>
      </w:r>
      <w:r>
        <w:t xml:space="preserve"> to make up a full year of performance. </w:t>
      </w:r>
    </w:p>
    <w:p w:rsidR="0053038D" w:rsidRDefault="0053038D" w:rsidP="0053038D">
      <w:pPr>
        <w:pStyle w:val="AERnumberedlistsecondstyle"/>
      </w:pPr>
      <w:r>
        <w:t xml:space="preserve">No financial incentive will apply to </w:t>
      </w:r>
      <w:proofErr w:type="spellStart"/>
      <w:r>
        <w:t>Directlink</w:t>
      </w:r>
      <w:proofErr w:type="spellEnd"/>
      <w:r>
        <w:t xml:space="preserve"> during the </w:t>
      </w:r>
      <w:proofErr w:type="spellStart"/>
      <w:r w:rsidRPr="00836475">
        <w:rPr>
          <w:i/>
        </w:rPr>
        <w:t>Directlink</w:t>
      </w:r>
      <w:proofErr w:type="spellEnd"/>
      <w:r w:rsidRPr="00836475">
        <w:rPr>
          <w:i/>
        </w:rPr>
        <w:t xml:space="preserve"> fire excluded period</w:t>
      </w:r>
      <w:r>
        <w:t xml:space="preserve">. </w:t>
      </w:r>
    </w:p>
    <w:p w:rsidR="00334452" w:rsidRDefault="00334452" w:rsidP="00334452">
      <w:pPr>
        <w:pStyle w:val="AERheading2"/>
      </w:pPr>
      <w:bookmarkStart w:id="44" w:name="_Toc342046821"/>
      <w:r>
        <w:t>Adjustments to maximum allowed revenue</w:t>
      </w:r>
      <w:bookmarkEnd w:id="44"/>
    </w:p>
    <w:p w:rsidR="00334452" w:rsidRDefault="00334452" w:rsidP="00CC3E9D">
      <w:pPr>
        <w:pStyle w:val="AERnumberedlistsecondstyle"/>
        <w:numPr>
          <w:ilvl w:val="0"/>
          <w:numId w:val="36"/>
        </w:numPr>
      </w:pPr>
      <w:r>
        <w:t xml:space="preserve">The maximum revenue increment that a TNSP may earn against its </w:t>
      </w:r>
      <w:r w:rsidRPr="00880B39">
        <w:rPr>
          <w:i/>
        </w:rPr>
        <w:t>parameter</w:t>
      </w:r>
      <w:r>
        <w:t xml:space="preserve"> and values under this </w:t>
      </w:r>
      <w:r w:rsidRPr="00880B39">
        <w:rPr>
          <w:i/>
        </w:rPr>
        <w:t>market impact component</w:t>
      </w:r>
      <w:r>
        <w:t xml:space="preserve"> is 2 per cent of the TNSP’s </w:t>
      </w:r>
      <w:r w:rsidRPr="00880B39">
        <w:rPr>
          <w:i/>
        </w:rPr>
        <w:t xml:space="preserve">maximum </w:t>
      </w:r>
      <w:r w:rsidRPr="00880B39">
        <w:rPr>
          <w:i/>
        </w:rPr>
        <w:lastRenderedPageBreak/>
        <w:t>allowed revenue</w:t>
      </w:r>
      <w:r>
        <w:t xml:space="preserve"> for the relevant </w:t>
      </w:r>
      <w:r w:rsidRPr="00880B39">
        <w:rPr>
          <w:i/>
        </w:rPr>
        <w:t>calendar year</w:t>
      </w:r>
      <w:r>
        <w:t xml:space="preserve">. That is, under the </w:t>
      </w:r>
      <w:r w:rsidRPr="00880B39">
        <w:rPr>
          <w:i/>
        </w:rPr>
        <w:t>market impact component</w:t>
      </w:r>
      <w:r>
        <w:t xml:space="preserve">, a TNSP will receive a </w:t>
      </w:r>
      <w:r w:rsidRPr="00880B39">
        <w:rPr>
          <w:i/>
        </w:rPr>
        <w:t>financial incentive</w:t>
      </w:r>
      <w:r>
        <w:t xml:space="preserve"> which falls within a range of 0 and 2 per cent of the TNSP’s </w:t>
      </w:r>
      <w:r w:rsidRPr="00880B39">
        <w:rPr>
          <w:i/>
        </w:rPr>
        <w:t>maximum allowed revenue</w:t>
      </w:r>
      <w:r>
        <w:t>.</w:t>
      </w:r>
    </w:p>
    <w:p w:rsidR="001B51F5" w:rsidRDefault="001B51F5" w:rsidP="00880B39">
      <w:pPr>
        <w:pStyle w:val="AERnumberedlistsecondstyle"/>
      </w:pPr>
      <w:r>
        <w:t xml:space="preserve">The maximum revenue increment or decrement that a TNSP may earn against a </w:t>
      </w:r>
      <w:r w:rsidRPr="001B51F5">
        <w:rPr>
          <w:i/>
        </w:rPr>
        <w:t>parameter</w:t>
      </w:r>
      <w:r>
        <w:t xml:space="preserve"> under this </w:t>
      </w:r>
      <w:r w:rsidRPr="001B51F5">
        <w:rPr>
          <w:i/>
        </w:rPr>
        <w:t>market impact component</w:t>
      </w:r>
      <w:r>
        <w:t xml:space="preserve"> will be determined by the performance measure, as set out in Appendix F of this </w:t>
      </w:r>
      <w:r w:rsidRPr="00E95477">
        <w:rPr>
          <w:i/>
        </w:rPr>
        <w:t>scheme</w:t>
      </w:r>
      <w:r>
        <w:t xml:space="preserve">. </w:t>
      </w:r>
    </w:p>
    <w:p w:rsidR="001B51F5" w:rsidRPr="00334452" w:rsidRDefault="001B51F5" w:rsidP="00334452">
      <w:pPr>
        <w:pStyle w:val="AERbodytext"/>
      </w:pPr>
    </w:p>
    <w:p w:rsidR="003917A6" w:rsidRDefault="003917A6" w:rsidP="003917A6">
      <w:pPr>
        <w:pStyle w:val="AERheading1"/>
      </w:pPr>
      <w:bookmarkStart w:id="45" w:name="_Toc342046822"/>
      <w:r>
        <w:lastRenderedPageBreak/>
        <w:t xml:space="preserve">Network capability </w:t>
      </w:r>
      <w:r w:rsidR="0039165D">
        <w:t>component</w:t>
      </w:r>
      <w:bookmarkEnd w:id="45"/>
    </w:p>
    <w:p w:rsidR="005C6CC9" w:rsidRDefault="00241FF0" w:rsidP="0039165D">
      <w:pPr>
        <w:pStyle w:val="AERheading2"/>
      </w:pPr>
      <w:bookmarkStart w:id="46" w:name="_Toc342046823"/>
      <w:r>
        <w:t>Network capability</w:t>
      </w:r>
      <w:r w:rsidR="0039165D">
        <w:t xml:space="preserve"> </w:t>
      </w:r>
      <w:r w:rsidR="00F94000">
        <w:t xml:space="preserve">incentive </w:t>
      </w:r>
      <w:r w:rsidR="0039165D">
        <w:t>parameter</w:t>
      </w:r>
      <w:bookmarkEnd w:id="46"/>
    </w:p>
    <w:p w:rsidR="005C6CC9" w:rsidRDefault="007A16C3" w:rsidP="007E3414">
      <w:pPr>
        <w:pStyle w:val="AERbodytext"/>
      </w:pPr>
      <w:r>
        <w:t>The network capability</w:t>
      </w:r>
      <w:r w:rsidR="007E3414">
        <w:t xml:space="preserve"> </w:t>
      </w:r>
      <w:r w:rsidR="00857460">
        <w:t xml:space="preserve">incentive </w:t>
      </w:r>
      <w:r w:rsidR="007E3414" w:rsidRPr="001329F3">
        <w:rPr>
          <w:i/>
        </w:rPr>
        <w:t>parameter</w:t>
      </w:r>
      <w:r w:rsidR="007E3414">
        <w:t xml:space="preserve"> is applicable to all TNSPs subject to the </w:t>
      </w:r>
      <w:r w:rsidR="007E3414" w:rsidRPr="00695E99">
        <w:rPr>
          <w:i/>
        </w:rPr>
        <w:t>network capability component</w:t>
      </w:r>
      <w:r w:rsidR="00AD41C4">
        <w:t>.</w:t>
      </w:r>
      <w:r w:rsidR="007E3414">
        <w:t xml:space="preserve"> </w:t>
      </w:r>
      <w:r w:rsidR="005C6CC9">
        <w:t xml:space="preserve"> </w:t>
      </w:r>
    </w:p>
    <w:p w:rsidR="00430216" w:rsidRDefault="00E720DC" w:rsidP="00430216">
      <w:pPr>
        <w:pStyle w:val="AERheading2"/>
      </w:pPr>
      <w:bookmarkStart w:id="47" w:name="_Toc342046824"/>
      <w:r>
        <w:t xml:space="preserve">Requirements for </w:t>
      </w:r>
      <w:r w:rsidR="004160D4">
        <w:t xml:space="preserve">the </w:t>
      </w:r>
      <w:r>
        <w:t>n</w:t>
      </w:r>
      <w:r w:rsidR="000316FC">
        <w:t xml:space="preserve">etwork capability </w:t>
      </w:r>
      <w:r w:rsidR="007E3414">
        <w:t>i</w:t>
      </w:r>
      <w:r>
        <w:t>ncentive</w:t>
      </w:r>
      <w:r w:rsidR="007E3414">
        <w:t xml:space="preserve"> </w:t>
      </w:r>
      <w:r w:rsidR="000316FC">
        <w:t>parameter</w:t>
      </w:r>
      <w:bookmarkEnd w:id="47"/>
      <w:r w:rsidR="000316FC">
        <w:t xml:space="preserve"> </w:t>
      </w:r>
      <w:r w:rsidR="00241FF0">
        <w:t xml:space="preserve"> </w:t>
      </w:r>
    </w:p>
    <w:p w:rsidR="007C0E6E" w:rsidRDefault="007C0E6E" w:rsidP="00CC3E9D">
      <w:pPr>
        <w:pStyle w:val="AERnumberedlistsecondstyle"/>
        <w:numPr>
          <w:ilvl w:val="0"/>
          <w:numId w:val="37"/>
        </w:numPr>
      </w:pPr>
      <w:r>
        <w:t xml:space="preserve">The network capability </w:t>
      </w:r>
      <w:r w:rsidR="00E720DC">
        <w:t>incentive</w:t>
      </w:r>
      <w:r w:rsidR="007E3414">
        <w:t xml:space="preserve"> </w:t>
      </w:r>
      <w:r w:rsidRPr="00880B39">
        <w:rPr>
          <w:i/>
        </w:rPr>
        <w:t>parameter</w:t>
      </w:r>
      <w:r>
        <w:t xml:space="preserve"> measures the improvements in the capability of transmission assets </w:t>
      </w:r>
      <w:r w:rsidR="005223D9">
        <w:t>through operational expenditure and minor capital expenditure</w:t>
      </w:r>
      <w:r w:rsidR="007E3414">
        <w:t xml:space="preserve"> </w:t>
      </w:r>
      <w:r>
        <w:t>on a TNSP</w:t>
      </w:r>
      <w:r w:rsidR="00E61410">
        <w:t>’</w:t>
      </w:r>
      <w:r>
        <w:t>s network which result</w:t>
      </w:r>
      <w:r w:rsidR="00F94000">
        <w:t>s</w:t>
      </w:r>
      <w:r>
        <w:t xml:space="preserve"> in: </w:t>
      </w:r>
    </w:p>
    <w:p w:rsidR="007C0E6E" w:rsidRDefault="007E3414" w:rsidP="00CC3E9D">
      <w:pPr>
        <w:pStyle w:val="AERnumberedlistfirststyle"/>
        <w:numPr>
          <w:ilvl w:val="0"/>
          <w:numId w:val="38"/>
        </w:numPr>
      </w:pPr>
      <w:r>
        <w:t xml:space="preserve">improved </w:t>
      </w:r>
      <w:r w:rsidR="00883831" w:rsidRPr="00883831">
        <w:t>capability</w:t>
      </w:r>
      <w:r>
        <w:t xml:space="preserve"> of those </w:t>
      </w:r>
      <w:r w:rsidR="007C0E6E">
        <w:t>elements of the transmission system most important to determining spot prices</w:t>
      </w:r>
      <w:r w:rsidR="00E61410">
        <w:t>,</w:t>
      </w:r>
      <w:r w:rsidR="007C0E6E">
        <w:t xml:space="preserve"> </w:t>
      </w:r>
      <w:r w:rsidR="00D26DC5">
        <w:t>or</w:t>
      </w:r>
    </w:p>
    <w:p w:rsidR="007C0E6E" w:rsidRDefault="007E3414" w:rsidP="00CC3E9D">
      <w:pPr>
        <w:pStyle w:val="AERnumberedlistfirststyle"/>
        <w:numPr>
          <w:ilvl w:val="0"/>
          <w:numId w:val="38"/>
        </w:numPr>
      </w:pPr>
      <w:proofErr w:type="gramStart"/>
      <w:r>
        <w:t>improved</w:t>
      </w:r>
      <w:proofErr w:type="gramEnd"/>
      <w:r>
        <w:t xml:space="preserve"> </w:t>
      </w:r>
      <w:r w:rsidR="00883831" w:rsidRPr="00883831">
        <w:t>capability</w:t>
      </w:r>
      <w:r>
        <w:t xml:space="preserve"> of the transmission system at times when Transmission Network Users place greatest value on the reliability of the transmission system</w:t>
      </w:r>
      <w:r w:rsidR="00F94000">
        <w:t>.</w:t>
      </w:r>
      <w:r>
        <w:t xml:space="preserve"> </w:t>
      </w:r>
      <w:r w:rsidR="007C0E6E">
        <w:t xml:space="preserve"> </w:t>
      </w:r>
    </w:p>
    <w:p w:rsidR="00D26DC5" w:rsidRPr="003A7C79" w:rsidRDefault="000316FC" w:rsidP="00880B39">
      <w:pPr>
        <w:pStyle w:val="AERnumberedlistsecondstyle"/>
      </w:pPr>
      <w:r>
        <w:t>A TNSP m</w:t>
      </w:r>
      <w:r w:rsidR="007E3414">
        <w:t>ust</w:t>
      </w:r>
      <w:r w:rsidR="005C6CC9">
        <w:t xml:space="preserve"> submit, in</w:t>
      </w:r>
      <w:r w:rsidR="00695E99">
        <w:t xml:space="preserve"> the STPIS component of</w:t>
      </w:r>
      <w:r w:rsidR="005C6CC9">
        <w:t xml:space="preserve"> its </w:t>
      </w:r>
      <w:r w:rsidR="005C6CC9" w:rsidRPr="000316FC">
        <w:rPr>
          <w:i/>
        </w:rPr>
        <w:t>revenue proposal</w:t>
      </w:r>
      <w:r w:rsidR="00D26DC5">
        <w:t xml:space="preserve">, a network </w:t>
      </w:r>
      <w:r w:rsidR="00D26DC5" w:rsidRPr="003A7C79">
        <w:t>capability</w:t>
      </w:r>
      <w:r w:rsidR="00973467" w:rsidRPr="003A7C79">
        <w:t xml:space="preserve"> </w:t>
      </w:r>
      <w:r w:rsidR="007E3414" w:rsidRPr="003A7C79">
        <w:t>i</w:t>
      </w:r>
      <w:r w:rsidR="00E720DC">
        <w:t>ncentive</w:t>
      </w:r>
      <w:r w:rsidR="007E3414" w:rsidRPr="003A7C79">
        <w:t xml:space="preserve"> </w:t>
      </w:r>
      <w:r w:rsidR="00973467" w:rsidRPr="003A7C79">
        <w:t>parameter</w:t>
      </w:r>
      <w:r w:rsidR="00D26DC5" w:rsidRPr="003A7C79">
        <w:t xml:space="preserve"> action plan</w:t>
      </w:r>
      <w:r w:rsidR="006F4FA4" w:rsidRPr="003A7C79">
        <w:t xml:space="preserve"> (NCIPAP)</w:t>
      </w:r>
      <w:r w:rsidR="00D26DC5" w:rsidRPr="003A7C79">
        <w:t xml:space="preserve">: </w:t>
      </w:r>
    </w:p>
    <w:p w:rsidR="00717854" w:rsidRPr="003A7C79" w:rsidRDefault="00F37BE0" w:rsidP="00CC3E9D">
      <w:pPr>
        <w:pStyle w:val="AERnumberedlistfirststyle"/>
        <w:numPr>
          <w:ilvl w:val="0"/>
          <w:numId w:val="39"/>
        </w:numPr>
      </w:pPr>
      <w:proofErr w:type="gramStart"/>
      <w:r w:rsidRPr="003A7C79">
        <w:t>i</w:t>
      </w:r>
      <w:r w:rsidR="00717854" w:rsidRPr="003A7C79">
        <w:t>dentifying</w:t>
      </w:r>
      <w:proofErr w:type="gramEnd"/>
      <w:r w:rsidRPr="003A7C79">
        <w:t xml:space="preserve"> </w:t>
      </w:r>
      <w:r w:rsidR="003E0069" w:rsidRPr="003A7C79">
        <w:t xml:space="preserve">for </w:t>
      </w:r>
      <w:r w:rsidR="00717854" w:rsidRPr="003A7C79">
        <w:t xml:space="preserve">every transmission </w:t>
      </w:r>
      <w:r w:rsidRPr="003A7C79">
        <w:t xml:space="preserve">circuit or injection point </w:t>
      </w:r>
      <w:r w:rsidR="003E0069" w:rsidRPr="003A7C79">
        <w:t xml:space="preserve">on its network, the </w:t>
      </w:r>
      <w:r w:rsidR="004A318D" w:rsidRPr="003A7C79">
        <w:t xml:space="preserve">reason for the </w:t>
      </w:r>
      <w:r w:rsidR="003E0069" w:rsidRPr="003A7C79">
        <w:t>limit f</w:t>
      </w:r>
      <w:r w:rsidR="004A318D" w:rsidRPr="003A7C79">
        <w:t>or each</w:t>
      </w:r>
      <w:r w:rsidR="003E0069" w:rsidRPr="003A7C79">
        <w:t xml:space="preserve"> transmission circuit or injection point.</w:t>
      </w:r>
    </w:p>
    <w:p w:rsidR="00656D3C" w:rsidRPr="003A7C79" w:rsidRDefault="00656D3C" w:rsidP="00CC3E9D">
      <w:pPr>
        <w:pStyle w:val="AERnumberedlistfirststyle"/>
        <w:numPr>
          <w:ilvl w:val="0"/>
          <w:numId w:val="39"/>
        </w:numPr>
      </w:pPr>
      <w:proofErr w:type="gramStart"/>
      <w:r w:rsidRPr="003A7C79">
        <w:t>proposing</w:t>
      </w:r>
      <w:proofErr w:type="gramEnd"/>
      <w:r w:rsidRPr="003A7C79">
        <w:t xml:space="preserve"> </w:t>
      </w:r>
      <w:r w:rsidR="00C573BE" w:rsidRPr="003A7C79">
        <w:t xml:space="preserve">the </w:t>
      </w:r>
      <w:r w:rsidR="00C573BE" w:rsidRPr="00880B39">
        <w:rPr>
          <w:i/>
        </w:rPr>
        <w:t xml:space="preserve">priority </w:t>
      </w:r>
      <w:r w:rsidRPr="00880B39">
        <w:rPr>
          <w:i/>
        </w:rPr>
        <w:t>projects</w:t>
      </w:r>
      <w:r w:rsidR="00717854" w:rsidRPr="003A7C79">
        <w:t xml:space="preserve"> to</w:t>
      </w:r>
      <w:r w:rsidRPr="003A7C79">
        <w:t xml:space="preserve"> be undertaken in the </w:t>
      </w:r>
      <w:r w:rsidRPr="00880B39">
        <w:rPr>
          <w:i/>
        </w:rPr>
        <w:t>regulatory control period</w:t>
      </w:r>
      <w:r w:rsidRPr="003A7C79">
        <w:t xml:space="preserve"> to</w:t>
      </w:r>
      <w:r w:rsidR="00717854" w:rsidRPr="003A7C79">
        <w:t xml:space="preserve"> </w:t>
      </w:r>
      <w:r w:rsidR="00883831" w:rsidRPr="003A7C79">
        <w:t xml:space="preserve">improve </w:t>
      </w:r>
      <w:r w:rsidR="00717854" w:rsidRPr="003A7C79">
        <w:t xml:space="preserve">the limit </w:t>
      </w:r>
      <w:r w:rsidR="00C46A9B" w:rsidRPr="003A7C79">
        <w:t>of</w:t>
      </w:r>
      <w:r w:rsidR="00717854" w:rsidRPr="003A7C79">
        <w:t xml:space="preserve"> the</w:t>
      </w:r>
      <w:r w:rsidR="006F4FA4" w:rsidRPr="003A7C79">
        <w:t xml:space="preserve"> transmission circuits and </w:t>
      </w:r>
      <w:r w:rsidRPr="003A7C79">
        <w:t>injection points</w:t>
      </w:r>
      <w:r w:rsidR="00C46A9B" w:rsidRPr="003A7C79">
        <w:t xml:space="preserve"> listed above</w:t>
      </w:r>
      <w:r w:rsidRPr="003A7C79">
        <w:t xml:space="preserve"> </w:t>
      </w:r>
      <w:r w:rsidR="00C46A9B" w:rsidRPr="003A7C79">
        <w:t>through operational and/or minor capital expenditure projects</w:t>
      </w:r>
      <w:r w:rsidRPr="003A7C79">
        <w:t>. This proposal must</w:t>
      </w:r>
      <w:r w:rsidR="006F4FA4" w:rsidRPr="003A7C79">
        <w:t xml:space="preserve"> </w:t>
      </w:r>
      <w:r w:rsidRPr="003A7C79">
        <w:t>include:</w:t>
      </w:r>
      <w:r w:rsidR="00717854" w:rsidRPr="003A7C79">
        <w:t xml:space="preserve"> </w:t>
      </w:r>
    </w:p>
    <w:p w:rsidR="00717854" w:rsidRPr="003A7C79" w:rsidRDefault="00717854" w:rsidP="00CC3E9D">
      <w:pPr>
        <w:pStyle w:val="AERnumberedlistthirdstyle"/>
        <w:numPr>
          <w:ilvl w:val="0"/>
          <w:numId w:val="61"/>
        </w:numPr>
        <w:tabs>
          <w:tab w:val="clear" w:pos="1077"/>
          <w:tab w:val="clear" w:pos="2868"/>
          <w:tab w:val="num" w:pos="1560"/>
        </w:tabs>
        <w:ind w:left="1560" w:hanging="426"/>
      </w:pPr>
      <w:r w:rsidRPr="003A7C79">
        <w:t xml:space="preserve">the </w:t>
      </w:r>
      <w:r w:rsidR="00F93DAA" w:rsidRPr="003A7C79">
        <w:t xml:space="preserve">total </w:t>
      </w:r>
      <w:r w:rsidR="00656D3C" w:rsidRPr="003A7C79">
        <w:t xml:space="preserve">operational and capital cost of each </w:t>
      </w:r>
      <w:r w:rsidR="00455A2D" w:rsidRPr="004D15F1">
        <w:rPr>
          <w:i/>
        </w:rPr>
        <w:t xml:space="preserve">priority </w:t>
      </w:r>
      <w:r w:rsidR="00656D3C" w:rsidRPr="004D15F1">
        <w:rPr>
          <w:i/>
        </w:rPr>
        <w:t>project</w:t>
      </w:r>
      <w:r w:rsidR="00656D3C" w:rsidRPr="003A7C79">
        <w:t xml:space="preserve"> </w:t>
      </w:r>
    </w:p>
    <w:p w:rsidR="00290070" w:rsidRPr="003A7C79" w:rsidRDefault="00E52E0C" w:rsidP="00880B39">
      <w:pPr>
        <w:pStyle w:val="AERnumberedlistthirdstyle"/>
        <w:tabs>
          <w:tab w:val="clear" w:pos="1077"/>
          <w:tab w:val="clear" w:pos="2868"/>
          <w:tab w:val="num" w:pos="1560"/>
        </w:tabs>
        <w:ind w:left="1560" w:hanging="426"/>
      </w:pPr>
      <w:r w:rsidRPr="003A7C79">
        <w:t xml:space="preserve">the proposed value of the </w:t>
      </w:r>
      <w:r w:rsidR="004F2803" w:rsidRPr="003A7C79">
        <w:rPr>
          <w:i/>
        </w:rPr>
        <w:t>priority project</w:t>
      </w:r>
      <w:r w:rsidR="00883831" w:rsidRPr="003A7C79">
        <w:t xml:space="preserve"> </w:t>
      </w:r>
      <w:r w:rsidRPr="003A7C79">
        <w:t xml:space="preserve">improvement target </w:t>
      </w:r>
      <w:r w:rsidR="00B60605" w:rsidRPr="003A7C79">
        <w:t xml:space="preserve">in the limit </w:t>
      </w:r>
      <w:r w:rsidRPr="003A7C79">
        <w:t xml:space="preserve">for each </w:t>
      </w:r>
      <w:r w:rsidR="00455A2D" w:rsidRPr="003A7C79">
        <w:rPr>
          <w:i/>
        </w:rPr>
        <w:t xml:space="preserve">priority </w:t>
      </w:r>
      <w:r w:rsidRPr="003A7C79">
        <w:rPr>
          <w:i/>
        </w:rPr>
        <w:t>project</w:t>
      </w:r>
    </w:p>
    <w:p w:rsidR="00FF11FE" w:rsidRPr="003A7C79" w:rsidRDefault="00FF11FE" w:rsidP="00880B39">
      <w:pPr>
        <w:pStyle w:val="AERnumberedlistthirdstyle"/>
        <w:tabs>
          <w:tab w:val="clear" w:pos="1077"/>
          <w:tab w:val="clear" w:pos="2868"/>
          <w:tab w:val="num" w:pos="1560"/>
        </w:tabs>
        <w:ind w:left="1560" w:hanging="426"/>
      </w:pPr>
      <w:r w:rsidRPr="003A7C79">
        <w:t>the current value of the</w:t>
      </w:r>
      <w:r w:rsidR="00C46A9B" w:rsidRPr="003A7C79">
        <w:t xml:space="preserve"> limit f</w:t>
      </w:r>
      <w:r w:rsidR="004A318D" w:rsidRPr="003A7C79">
        <w:t>or</w:t>
      </w:r>
      <w:r w:rsidR="00C46A9B" w:rsidRPr="003A7C79">
        <w:t xml:space="preserve"> the</w:t>
      </w:r>
      <w:r w:rsidRPr="003A7C79">
        <w:t xml:space="preserve"> transmission circuit</w:t>
      </w:r>
      <w:r w:rsidR="00E5533B" w:rsidRPr="003A7C79">
        <w:t>s</w:t>
      </w:r>
      <w:r w:rsidRPr="003A7C79">
        <w:t xml:space="preserve"> and/or injection point</w:t>
      </w:r>
      <w:r w:rsidR="00E5533B" w:rsidRPr="003A7C79">
        <w:t>s</w:t>
      </w:r>
      <w:r w:rsidRPr="003A7C79">
        <w:t xml:space="preserve"> which the </w:t>
      </w:r>
      <w:r w:rsidRPr="003A7C79">
        <w:rPr>
          <w:i/>
        </w:rPr>
        <w:t>priority project</w:t>
      </w:r>
      <w:r w:rsidRPr="003A7C79">
        <w:t xml:space="preserve"> improvement target is seeking to improve</w:t>
      </w:r>
      <w:r w:rsidR="00695E99" w:rsidRPr="003A7C79">
        <w:t>, and</w:t>
      </w:r>
      <w:r w:rsidRPr="003A7C79">
        <w:t xml:space="preserve"> </w:t>
      </w:r>
      <w:r w:rsidRPr="003A7C79">
        <w:rPr>
          <w:i/>
        </w:rPr>
        <w:t xml:space="preserve">  </w:t>
      </w:r>
      <w:r w:rsidRPr="003A7C79">
        <w:t xml:space="preserve">  </w:t>
      </w:r>
    </w:p>
    <w:p w:rsidR="00AD48C7" w:rsidRPr="003A7C79" w:rsidRDefault="00AD48C7" w:rsidP="00880B39">
      <w:pPr>
        <w:pStyle w:val="AERnumberedlistthirdstyle"/>
        <w:tabs>
          <w:tab w:val="clear" w:pos="1077"/>
          <w:tab w:val="clear" w:pos="2868"/>
          <w:tab w:val="num" w:pos="1560"/>
        </w:tabs>
        <w:ind w:left="1560" w:hanging="426"/>
      </w:pPr>
      <w:r w:rsidRPr="003A7C79">
        <w:t xml:space="preserve">the ranking of the </w:t>
      </w:r>
      <w:r w:rsidRPr="003A7C79">
        <w:rPr>
          <w:i/>
        </w:rPr>
        <w:t>priority projects</w:t>
      </w:r>
      <w:r w:rsidRPr="003A7C79">
        <w:t xml:space="preserve"> </w:t>
      </w:r>
      <w:r w:rsidR="00A052E7" w:rsidRPr="003A7C79">
        <w:t xml:space="preserve">in descending order based on the likely </w:t>
      </w:r>
      <w:r w:rsidR="004A318D" w:rsidRPr="003A7C79">
        <w:t xml:space="preserve">benefit </w:t>
      </w:r>
      <w:r w:rsidR="00A052E7" w:rsidRPr="003A7C79">
        <w:t xml:space="preserve">of the </w:t>
      </w:r>
      <w:r w:rsidR="00A052E7" w:rsidRPr="003A7C79">
        <w:rPr>
          <w:i/>
        </w:rPr>
        <w:t>priority project</w:t>
      </w:r>
      <w:r w:rsidR="00A052E7" w:rsidRPr="003A7C79">
        <w:t xml:space="preserve"> on customers or wholesale market outcomes</w:t>
      </w:r>
    </w:p>
    <w:p w:rsidR="007A16C3" w:rsidRPr="003A7C79" w:rsidRDefault="00E61410" w:rsidP="00880B39">
      <w:pPr>
        <w:pStyle w:val="AERbodytext"/>
        <w:ind w:left="1134"/>
      </w:pPr>
      <w:proofErr w:type="gramStart"/>
      <w:r w:rsidRPr="003A7C79">
        <w:t>in</w:t>
      </w:r>
      <w:proofErr w:type="gramEnd"/>
      <w:r w:rsidRPr="003A7C79">
        <w:t xml:space="preserve"> which the </w:t>
      </w:r>
      <w:r w:rsidR="00290070" w:rsidRPr="003A7C79">
        <w:t xml:space="preserve">average total expenditure of the </w:t>
      </w:r>
      <w:r w:rsidR="00C573BE" w:rsidRPr="003A7C79">
        <w:rPr>
          <w:i/>
        </w:rPr>
        <w:t xml:space="preserve">priority </w:t>
      </w:r>
      <w:r w:rsidR="00290070" w:rsidRPr="003A7C79">
        <w:rPr>
          <w:i/>
        </w:rPr>
        <w:t>projects</w:t>
      </w:r>
      <w:r w:rsidR="00290070" w:rsidRPr="003A7C79">
        <w:t xml:space="preserve"> outlined in each </w:t>
      </w:r>
      <w:r w:rsidR="00290070" w:rsidRPr="003A7C79">
        <w:rPr>
          <w:i/>
        </w:rPr>
        <w:t>regulatory year</w:t>
      </w:r>
      <w:r w:rsidR="00290070" w:rsidRPr="003A7C79">
        <w:t xml:space="preserve"> must not be greater than 1</w:t>
      </w:r>
      <w:r w:rsidR="009B6717" w:rsidRPr="003A7C79">
        <w:t xml:space="preserve"> per cent </w:t>
      </w:r>
      <w:r w:rsidR="00290070" w:rsidRPr="003A7C79">
        <w:t xml:space="preserve">of the TNSP’s </w:t>
      </w:r>
      <w:r w:rsidR="00883831" w:rsidRPr="003A7C79">
        <w:t xml:space="preserve">average </w:t>
      </w:r>
      <w:r w:rsidR="00695E99" w:rsidRPr="003A7C79">
        <w:rPr>
          <w:i/>
        </w:rPr>
        <w:t>maximum allowed revenue</w:t>
      </w:r>
      <w:r w:rsidR="00B665B4" w:rsidRPr="003A7C79">
        <w:rPr>
          <w:i/>
        </w:rPr>
        <w:t xml:space="preserve"> </w:t>
      </w:r>
      <w:r w:rsidR="00DC478D" w:rsidRPr="00DC478D">
        <w:t>proposed in its</w:t>
      </w:r>
      <w:r w:rsidR="00DC478D">
        <w:rPr>
          <w:i/>
        </w:rPr>
        <w:t xml:space="preserve"> revenue proposal </w:t>
      </w:r>
      <w:r w:rsidR="00B665B4" w:rsidRPr="003A7C79">
        <w:t xml:space="preserve">for the </w:t>
      </w:r>
      <w:r w:rsidR="00B665B4" w:rsidRPr="003A7C79">
        <w:rPr>
          <w:i/>
        </w:rPr>
        <w:t>regulatory control period</w:t>
      </w:r>
      <w:r w:rsidR="00290070" w:rsidRPr="003A7C79">
        <w:t xml:space="preserve">. </w:t>
      </w:r>
      <w:r w:rsidR="00E52E0C" w:rsidRPr="003A7C79">
        <w:t xml:space="preserve"> </w:t>
      </w:r>
    </w:p>
    <w:p w:rsidR="003E0069" w:rsidRPr="003A7C79" w:rsidRDefault="001B407F" w:rsidP="00880B39">
      <w:pPr>
        <w:pStyle w:val="AERnumberedlistsecondstyle"/>
      </w:pPr>
      <w:r w:rsidRPr="003A7C79">
        <w:t>T</w:t>
      </w:r>
      <w:r w:rsidR="00E52E0C" w:rsidRPr="003A7C79">
        <w:t xml:space="preserve">he </w:t>
      </w:r>
      <w:r w:rsidR="004F2803" w:rsidRPr="003A7C79">
        <w:rPr>
          <w:i/>
        </w:rPr>
        <w:t>priority project</w:t>
      </w:r>
      <w:r w:rsidR="004F2803" w:rsidRPr="003A7C79">
        <w:t xml:space="preserve"> </w:t>
      </w:r>
      <w:r w:rsidR="00E52E0C" w:rsidRPr="003A7C79">
        <w:t xml:space="preserve">improvement </w:t>
      </w:r>
      <w:r w:rsidR="00290070" w:rsidRPr="003A7C79">
        <w:t xml:space="preserve">target </w:t>
      </w:r>
      <w:r w:rsidR="00E52E0C" w:rsidRPr="003A7C79">
        <w:t xml:space="preserve">must result in a material </w:t>
      </w:r>
      <w:r w:rsidR="00A1710A">
        <w:t xml:space="preserve">benefit. </w:t>
      </w:r>
    </w:p>
    <w:p w:rsidR="003B7913" w:rsidRPr="003A7C79" w:rsidRDefault="001B407F" w:rsidP="00880B39">
      <w:pPr>
        <w:pStyle w:val="AERnumberedlistsecondstyle"/>
      </w:pPr>
      <w:r w:rsidRPr="003A7C79">
        <w:t>C</w:t>
      </w:r>
      <w:r w:rsidR="003B7913" w:rsidRPr="003A7C79">
        <w:t xml:space="preserve">apital expenditure for a project will be considered to be minor capital expenditure if it has an estimated capital cost less than the cost threshold for </w:t>
      </w:r>
      <w:r w:rsidRPr="003A7C79">
        <w:t xml:space="preserve">the </w:t>
      </w:r>
      <w:r w:rsidR="003B7913" w:rsidRPr="003A7C79">
        <w:t xml:space="preserve">proposed </w:t>
      </w:r>
      <w:r w:rsidR="003B7913" w:rsidRPr="003A7C79">
        <w:rPr>
          <w:i/>
        </w:rPr>
        <w:t>transmission investment</w:t>
      </w:r>
      <w:r w:rsidR="003B7913" w:rsidRPr="003A7C79">
        <w:t xml:space="preserve"> to be subject to the </w:t>
      </w:r>
      <w:r w:rsidR="003B7913" w:rsidRPr="003A7C79">
        <w:rPr>
          <w:i/>
        </w:rPr>
        <w:t>regulatory investment test for transmission</w:t>
      </w:r>
      <w:r w:rsidR="003B7913" w:rsidRPr="003A7C79">
        <w:t xml:space="preserve"> </w:t>
      </w:r>
      <w:r w:rsidR="00A1710A">
        <w:t xml:space="preserve">in chapter 5 </w:t>
      </w:r>
      <w:r w:rsidR="003B7913" w:rsidRPr="003A7C79">
        <w:t xml:space="preserve">of the </w:t>
      </w:r>
      <w:r w:rsidR="00695E99" w:rsidRPr="003A7C79">
        <w:t>NER</w:t>
      </w:r>
      <w:r w:rsidR="003B7913" w:rsidRPr="003A7C79">
        <w:t xml:space="preserve">.   </w:t>
      </w:r>
    </w:p>
    <w:p w:rsidR="005A195D" w:rsidRDefault="001B407F" w:rsidP="00880B39">
      <w:pPr>
        <w:pStyle w:val="AERnumberedlistsecondstyle"/>
      </w:pPr>
      <w:r w:rsidRPr="003A7C79">
        <w:lastRenderedPageBreak/>
        <w:t>A</w:t>
      </w:r>
      <w:r w:rsidR="00E5533B" w:rsidRPr="003A7C79">
        <w:t xml:space="preserve"> </w:t>
      </w:r>
      <w:r w:rsidR="00E5533B" w:rsidRPr="003A7C79">
        <w:rPr>
          <w:i/>
        </w:rPr>
        <w:t>priority project</w:t>
      </w:r>
      <w:r w:rsidR="00E5533B" w:rsidRPr="003A7C79">
        <w:t xml:space="preserve"> may address</w:t>
      </w:r>
      <w:r w:rsidR="005A195D">
        <w:t xml:space="preserve"> </w:t>
      </w:r>
      <w:r w:rsidR="00E5533B" w:rsidRPr="003A7C79">
        <w:t>multiple limiting elements across transmission circuits and/or injection points in the TNSP’s network</w:t>
      </w:r>
      <w:r w:rsidR="005A195D">
        <w:t>.</w:t>
      </w:r>
    </w:p>
    <w:p w:rsidR="00F9097E" w:rsidRDefault="00F9097E" w:rsidP="00880B39">
      <w:pPr>
        <w:pStyle w:val="AERnumberedlistsecondstyle"/>
      </w:pPr>
      <w:r>
        <w:t xml:space="preserve">Where a proposed </w:t>
      </w:r>
      <w:r w:rsidRPr="00F9097E">
        <w:rPr>
          <w:i/>
        </w:rPr>
        <w:t>priority project</w:t>
      </w:r>
      <w:r>
        <w:t xml:space="preserve"> is a co-ordinated project between TNSPs, in the NCIPAP </w:t>
      </w:r>
      <w:r w:rsidR="00791D24">
        <w:t>each</w:t>
      </w:r>
      <w:r>
        <w:t xml:space="preserve"> TNSP should:</w:t>
      </w:r>
    </w:p>
    <w:p w:rsidR="00F9097E" w:rsidRDefault="00F9097E" w:rsidP="00CC3E9D">
      <w:pPr>
        <w:pStyle w:val="AERnumberedlistfirststyle"/>
        <w:numPr>
          <w:ilvl w:val="0"/>
          <w:numId w:val="47"/>
        </w:numPr>
      </w:pPr>
      <w:r>
        <w:t xml:space="preserve">only include the capital or operational costs it will incur in undertaking the </w:t>
      </w:r>
      <w:r w:rsidR="009A51FF">
        <w:t>project, and</w:t>
      </w:r>
    </w:p>
    <w:p w:rsidR="00F9097E" w:rsidRDefault="00F9097E" w:rsidP="00880B39">
      <w:pPr>
        <w:pStyle w:val="AERnumberedlistfirststyle"/>
      </w:pPr>
      <w:proofErr w:type="gramStart"/>
      <w:r>
        <w:t>provide</w:t>
      </w:r>
      <w:proofErr w:type="gramEnd"/>
      <w:r>
        <w:t xml:space="preserve"> a copy of a written agreement between the TNSPs committing to undertaking the project</w:t>
      </w:r>
      <w:r w:rsidR="009C6BB9">
        <w:t>.</w:t>
      </w:r>
    </w:p>
    <w:p w:rsidR="009A51FF" w:rsidRDefault="00F9097E" w:rsidP="00880B39">
      <w:pPr>
        <w:pStyle w:val="AERnumberedlistsecondstyle"/>
      </w:pPr>
      <w:r>
        <w:t xml:space="preserve">The total combined capital cost of a co-ordinated project </w:t>
      </w:r>
      <w:r w:rsidR="00DC478D">
        <w:t xml:space="preserve">outlined in clause 5.2(f) </w:t>
      </w:r>
      <w:r>
        <w:t xml:space="preserve">must have an estimated capital </w:t>
      </w:r>
      <w:r w:rsidRPr="003A7C79">
        <w:t xml:space="preserve">cost less than the cost threshold for the proposed </w:t>
      </w:r>
      <w:r w:rsidRPr="003A7C79">
        <w:rPr>
          <w:i/>
        </w:rPr>
        <w:t>transmission investment</w:t>
      </w:r>
      <w:r w:rsidRPr="003A7C79">
        <w:t xml:space="preserve"> to be subject to the </w:t>
      </w:r>
      <w:r w:rsidRPr="003A7C79">
        <w:rPr>
          <w:i/>
        </w:rPr>
        <w:t>regulatory investment test for transmission</w:t>
      </w:r>
      <w:r w:rsidRPr="003A7C79">
        <w:t xml:space="preserve"> in </w:t>
      </w:r>
      <w:r w:rsidR="000B417D">
        <w:t>chapter 5</w:t>
      </w:r>
      <w:r w:rsidRPr="003A7C79">
        <w:t xml:space="preserve"> of the NER.</w:t>
      </w:r>
      <w:r w:rsidR="0073073F">
        <w:t xml:space="preserve"> </w:t>
      </w:r>
    </w:p>
    <w:p w:rsidR="00C573BE" w:rsidRPr="003A7C79" w:rsidRDefault="00E56641" w:rsidP="00880B39">
      <w:pPr>
        <w:pStyle w:val="AERnumberedlistsecondstyle"/>
      </w:pPr>
      <w:r w:rsidRPr="003A7C79">
        <w:t xml:space="preserve">The </w:t>
      </w:r>
      <w:r w:rsidR="006F4FA4" w:rsidRPr="003A7C79">
        <w:t>TNSP must</w:t>
      </w:r>
      <w:r w:rsidRPr="003A7C79">
        <w:t xml:space="preserve"> consult </w:t>
      </w:r>
      <w:r w:rsidR="00D3406F" w:rsidRPr="003A7C79">
        <w:t xml:space="preserve">with </w:t>
      </w:r>
      <w:r w:rsidRPr="003A7C79">
        <w:rPr>
          <w:i/>
        </w:rPr>
        <w:t>AEMO</w:t>
      </w:r>
      <w:r w:rsidR="00C573BE" w:rsidRPr="003A7C79">
        <w:t xml:space="preserve"> prior to submitting the NCIPAP as to:</w:t>
      </w:r>
    </w:p>
    <w:p w:rsidR="00F9097E" w:rsidRDefault="00F9097E" w:rsidP="00CC3E9D">
      <w:pPr>
        <w:pStyle w:val="AERnumberedlistfirststyle"/>
        <w:numPr>
          <w:ilvl w:val="0"/>
          <w:numId w:val="46"/>
        </w:numPr>
      </w:pPr>
      <w:r>
        <w:t>whether there is potential for co-ordinated projects with other TNSPs</w:t>
      </w:r>
    </w:p>
    <w:p w:rsidR="00C573BE" w:rsidRPr="003A7C79" w:rsidRDefault="00E56641" w:rsidP="00880B39">
      <w:pPr>
        <w:pStyle w:val="AERnumberedlistfirststyle"/>
      </w:pPr>
      <w:r w:rsidRPr="003A7C79">
        <w:t xml:space="preserve">whether the proposed </w:t>
      </w:r>
      <w:r w:rsidR="004F2803" w:rsidRPr="003A7C79">
        <w:rPr>
          <w:i/>
        </w:rPr>
        <w:t>priority project</w:t>
      </w:r>
      <w:r w:rsidR="00C573BE" w:rsidRPr="003A7C79">
        <w:t xml:space="preserve"> </w:t>
      </w:r>
      <w:r w:rsidR="006F4FA4" w:rsidRPr="003A7C79">
        <w:t>improvement targets</w:t>
      </w:r>
      <w:r w:rsidR="00C573BE" w:rsidRPr="003A7C79">
        <w:t xml:space="preserve"> for its projects</w:t>
      </w:r>
      <w:r w:rsidR="00D54B16" w:rsidRPr="003A7C79">
        <w:t xml:space="preserve"> will</w:t>
      </w:r>
      <w:r w:rsidR="003E71C0" w:rsidRPr="003A7C79">
        <w:t xml:space="preserve"> result in a </w:t>
      </w:r>
      <w:r w:rsidR="00795CAC" w:rsidRPr="003A7C79">
        <w:t>material</w:t>
      </w:r>
      <w:r w:rsidR="003E71C0" w:rsidRPr="003A7C79">
        <w:t xml:space="preserve"> </w:t>
      </w:r>
      <w:r w:rsidR="00DC478D">
        <w:t>benefit</w:t>
      </w:r>
    </w:p>
    <w:p w:rsidR="00E56641" w:rsidRPr="003A7C79" w:rsidRDefault="00D54B16" w:rsidP="00880B39">
      <w:pPr>
        <w:pStyle w:val="AERnumberedlistfirststyle"/>
      </w:pPr>
      <w:r w:rsidRPr="003A7C79">
        <w:t>w</w:t>
      </w:r>
      <w:r w:rsidR="00C573BE" w:rsidRPr="003A7C79">
        <w:t>hich</w:t>
      </w:r>
      <w:r w:rsidRPr="003A7C79">
        <w:t xml:space="preserve"> </w:t>
      </w:r>
      <w:r w:rsidR="005C7282" w:rsidRPr="003A7C79">
        <w:t>projects</w:t>
      </w:r>
      <w:r w:rsidRPr="003A7C79">
        <w:t xml:space="preserve"> should be classified as </w:t>
      </w:r>
      <w:r w:rsidRPr="003A7C79">
        <w:rPr>
          <w:i/>
        </w:rPr>
        <w:t>priority projects</w:t>
      </w:r>
      <w:r w:rsidRPr="003A7C79">
        <w:t xml:space="preserve"> based on their likely </w:t>
      </w:r>
      <w:r w:rsidR="00241192">
        <w:t>benefit to</w:t>
      </w:r>
      <w:r w:rsidR="00241192" w:rsidRPr="003A7C79">
        <w:t xml:space="preserve"> </w:t>
      </w:r>
      <w:r w:rsidRPr="003A7C79">
        <w:t>consumers or wholesale market outcomes</w:t>
      </w:r>
      <w:r w:rsidR="00FC32CA" w:rsidRPr="003A7C79">
        <w:t>, and</w:t>
      </w:r>
      <w:r w:rsidR="003E71C0" w:rsidRPr="003A7C79">
        <w:t xml:space="preserve"> </w:t>
      </w:r>
    </w:p>
    <w:p w:rsidR="00C8443E" w:rsidRDefault="00AD48C7" w:rsidP="00880B39">
      <w:pPr>
        <w:pStyle w:val="AERnumberedlistfirststyle"/>
      </w:pPr>
      <w:proofErr w:type="gramStart"/>
      <w:r w:rsidRPr="003A7C79">
        <w:t>the</w:t>
      </w:r>
      <w:proofErr w:type="gramEnd"/>
      <w:r w:rsidRPr="003A7C79">
        <w:t xml:space="preserve"> ranking of the </w:t>
      </w:r>
      <w:r w:rsidRPr="003A7C79">
        <w:rPr>
          <w:i/>
        </w:rPr>
        <w:t>priority projects</w:t>
      </w:r>
      <w:r w:rsidR="00FC32CA" w:rsidRPr="003A7C79">
        <w:t>.</w:t>
      </w:r>
      <w:r w:rsidRPr="003A7C79">
        <w:t xml:space="preserve"> </w:t>
      </w:r>
    </w:p>
    <w:p w:rsidR="0011171C" w:rsidRPr="003A7C79" w:rsidRDefault="0011171C" w:rsidP="00880B39">
      <w:pPr>
        <w:pStyle w:val="AERnumberedlistsecondstyle"/>
      </w:pPr>
      <w:r>
        <w:t>The TNSP must, as part of the consultation outlined in clause 5.2(</w:t>
      </w:r>
      <w:r w:rsidR="009A51FF">
        <w:t>h</w:t>
      </w:r>
      <w:r>
        <w:t xml:space="preserve">), provide AEMO with a </w:t>
      </w:r>
      <w:r w:rsidR="00260AAE">
        <w:t xml:space="preserve">copy of its capital expenditure program for the upcoming </w:t>
      </w:r>
      <w:r w:rsidR="00260AAE" w:rsidRPr="009A51FF">
        <w:rPr>
          <w:i/>
        </w:rPr>
        <w:t>regulatory control period</w:t>
      </w:r>
      <w:r w:rsidR="00260AAE">
        <w:t xml:space="preserve">. </w:t>
      </w:r>
      <w:r>
        <w:t xml:space="preserve">  </w:t>
      </w:r>
    </w:p>
    <w:p w:rsidR="009D6D0D" w:rsidRPr="003A7C79" w:rsidRDefault="009D6D0D" w:rsidP="00880B39">
      <w:pPr>
        <w:pStyle w:val="AERnumberedlistsecondstyle"/>
      </w:pPr>
      <w:r w:rsidRPr="003A7C79">
        <w:t xml:space="preserve">If there is any disagreement between the TNSP and </w:t>
      </w:r>
      <w:r w:rsidRPr="003A7C79">
        <w:rPr>
          <w:i/>
        </w:rPr>
        <w:t>AEMO</w:t>
      </w:r>
      <w:r w:rsidRPr="003A7C79">
        <w:t xml:space="preserve"> as to: </w:t>
      </w:r>
    </w:p>
    <w:p w:rsidR="009D6D0D" w:rsidRPr="003A7C79" w:rsidRDefault="007B0114" w:rsidP="00CC3E9D">
      <w:pPr>
        <w:pStyle w:val="AERnumberedlistfirststyle"/>
        <w:numPr>
          <w:ilvl w:val="0"/>
          <w:numId w:val="45"/>
        </w:numPr>
      </w:pPr>
      <w:r w:rsidRPr="003A7C79">
        <w:t>w</w:t>
      </w:r>
      <w:r w:rsidR="003B7913" w:rsidRPr="003A7C79">
        <w:t xml:space="preserve">hether a project should be classified as a </w:t>
      </w:r>
      <w:r w:rsidR="003B7913" w:rsidRPr="00880B39">
        <w:rPr>
          <w:i/>
        </w:rPr>
        <w:t>priority project</w:t>
      </w:r>
      <w:r w:rsidRPr="003A7C79">
        <w:t>, or</w:t>
      </w:r>
    </w:p>
    <w:p w:rsidR="009D6D0D" w:rsidRPr="003A7C79" w:rsidRDefault="007B0114" w:rsidP="00CC3E9D">
      <w:pPr>
        <w:pStyle w:val="AERnumberedlistfirststyle"/>
        <w:numPr>
          <w:ilvl w:val="0"/>
          <w:numId w:val="45"/>
        </w:numPr>
      </w:pPr>
      <w:r w:rsidRPr="003A7C79">
        <w:t xml:space="preserve">whether </w:t>
      </w:r>
      <w:r w:rsidR="009D6D0D" w:rsidRPr="003A7C79">
        <w:t xml:space="preserve">a </w:t>
      </w:r>
      <w:r w:rsidR="004F2803" w:rsidRPr="00880B39">
        <w:rPr>
          <w:i/>
        </w:rPr>
        <w:t>priority project</w:t>
      </w:r>
      <w:r w:rsidR="004F2803" w:rsidRPr="003A7C79">
        <w:t xml:space="preserve"> </w:t>
      </w:r>
      <w:r w:rsidR="009D6D0D" w:rsidRPr="003A7C79">
        <w:t xml:space="preserve">improvement target will result in a material </w:t>
      </w:r>
      <w:r w:rsidR="00241192">
        <w:t>benefi</w:t>
      </w:r>
      <w:r w:rsidR="00241192" w:rsidRPr="003A7C79">
        <w:t>t</w:t>
      </w:r>
      <w:r w:rsidRPr="003A7C79">
        <w:t>,</w:t>
      </w:r>
      <w:r w:rsidR="009D6D0D" w:rsidRPr="003A7C79">
        <w:t xml:space="preserve"> </w:t>
      </w:r>
      <w:r w:rsidR="00F93DAA" w:rsidRPr="003A7C79">
        <w:t>or</w:t>
      </w:r>
    </w:p>
    <w:p w:rsidR="00AD48C7" w:rsidRPr="003A7C79" w:rsidRDefault="00AD48C7" w:rsidP="00CC3E9D">
      <w:pPr>
        <w:pStyle w:val="AERnumberedlistfirststyle"/>
        <w:numPr>
          <w:ilvl w:val="0"/>
          <w:numId w:val="45"/>
        </w:numPr>
      </w:pPr>
      <w:r w:rsidRPr="003A7C79">
        <w:t xml:space="preserve"> the ranking the </w:t>
      </w:r>
      <w:r w:rsidRPr="00880B39">
        <w:rPr>
          <w:i/>
        </w:rPr>
        <w:t>priority projects</w:t>
      </w:r>
      <w:r w:rsidR="00FC32CA" w:rsidRPr="003A7C79">
        <w:t>,</w:t>
      </w:r>
      <w:r w:rsidRPr="003A7C79">
        <w:t xml:space="preserve"> </w:t>
      </w:r>
    </w:p>
    <w:p w:rsidR="005E45A6" w:rsidRDefault="007B0114" w:rsidP="00143D10">
      <w:pPr>
        <w:pStyle w:val="AERbodytext"/>
        <w:spacing w:after="200" w:line="200" w:lineRule="atLeast"/>
        <w:ind w:left="357"/>
      </w:pPr>
      <w:proofErr w:type="gramStart"/>
      <w:r w:rsidRPr="003A7C79">
        <w:t>then</w:t>
      </w:r>
      <w:proofErr w:type="gramEnd"/>
      <w:r w:rsidRPr="003A7C79">
        <w:t xml:space="preserve"> </w:t>
      </w:r>
      <w:r w:rsidR="009D6D0D" w:rsidRPr="003A7C79">
        <w:t xml:space="preserve">the TNSP </w:t>
      </w:r>
      <w:r w:rsidR="005C7282" w:rsidRPr="003A7C79">
        <w:t xml:space="preserve">will </w:t>
      </w:r>
      <w:r w:rsidR="009D6D0D" w:rsidRPr="003A7C79">
        <w:t>include in its NCIPAP any disa</w:t>
      </w:r>
      <w:r w:rsidR="009D6D0D">
        <w:t xml:space="preserve">greement with </w:t>
      </w:r>
      <w:r w:rsidR="009D6D0D" w:rsidRPr="004F1129">
        <w:rPr>
          <w:i/>
        </w:rPr>
        <w:t>AEMO</w:t>
      </w:r>
      <w:r w:rsidR="009D6D0D">
        <w:t xml:space="preserve"> and </w:t>
      </w:r>
      <w:r w:rsidR="00B60605">
        <w:t xml:space="preserve">the </w:t>
      </w:r>
      <w:r w:rsidR="009D6D0D">
        <w:t xml:space="preserve">grounds for disagreement.  </w:t>
      </w:r>
    </w:p>
    <w:p w:rsidR="00584728" w:rsidRPr="003A7C79" w:rsidRDefault="00584728" w:rsidP="00880B39">
      <w:pPr>
        <w:pStyle w:val="AERnumberedlistsecondstyle"/>
      </w:pPr>
      <w:r w:rsidRPr="003A7C79">
        <w:t xml:space="preserve">The AER must approve the TNSP’s </w:t>
      </w:r>
      <w:r w:rsidRPr="003A7C79">
        <w:rPr>
          <w:i/>
        </w:rPr>
        <w:t>priority project</w:t>
      </w:r>
      <w:r w:rsidRPr="003A7C79">
        <w:t xml:space="preserve"> if it is consistent with the requirements in this clause 5.2 and this </w:t>
      </w:r>
      <w:r w:rsidRPr="003A7C79">
        <w:rPr>
          <w:i/>
        </w:rPr>
        <w:t>scheme.</w:t>
      </w:r>
    </w:p>
    <w:p w:rsidR="00584728" w:rsidRPr="003A7C79" w:rsidRDefault="00584728" w:rsidP="00880B39">
      <w:pPr>
        <w:pStyle w:val="AERnumberedlistsecondstyle"/>
      </w:pPr>
      <w:r w:rsidRPr="003A7C79">
        <w:t xml:space="preserve">In determining if the </w:t>
      </w:r>
      <w:r w:rsidRPr="003A7C79">
        <w:rPr>
          <w:i/>
        </w:rPr>
        <w:t>priority project</w:t>
      </w:r>
      <w:r w:rsidRPr="003A7C79">
        <w:t xml:space="preserve"> results in a material </w:t>
      </w:r>
      <w:r w:rsidR="00241192">
        <w:t>benefi</w:t>
      </w:r>
      <w:r w:rsidRPr="003A7C79">
        <w:t>t, the AER may take into the account the following:</w:t>
      </w:r>
    </w:p>
    <w:p w:rsidR="00584728" w:rsidRPr="003A7C79" w:rsidRDefault="00584728" w:rsidP="00CC3E9D">
      <w:pPr>
        <w:pStyle w:val="AERnumberedlistfirststyle"/>
        <w:numPr>
          <w:ilvl w:val="0"/>
          <w:numId w:val="43"/>
        </w:numPr>
      </w:pPr>
      <w:r w:rsidRPr="003A7C79">
        <w:t xml:space="preserve">the likely effect of the </w:t>
      </w:r>
      <w:r w:rsidRPr="00880B39">
        <w:rPr>
          <w:i/>
        </w:rPr>
        <w:t>priority project</w:t>
      </w:r>
      <w:r w:rsidRPr="003A7C79">
        <w:t xml:space="preserve"> improvement target on wholesale market outcomes</w:t>
      </w:r>
      <w:r w:rsidR="00475A28">
        <w:t xml:space="preserve">, including inter-regional outcomes </w:t>
      </w:r>
    </w:p>
    <w:p w:rsidR="00584728" w:rsidRPr="003A7C79" w:rsidRDefault="00584728" w:rsidP="00880B39">
      <w:pPr>
        <w:pStyle w:val="AERnumberedlistfirststyle"/>
      </w:pPr>
      <w:r w:rsidRPr="003A7C79">
        <w:t xml:space="preserve">the likely effect of the </w:t>
      </w:r>
      <w:r w:rsidRPr="00880B39">
        <w:rPr>
          <w:i/>
        </w:rPr>
        <w:t>priority project</w:t>
      </w:r>
      <w:r w:rsidRPr="003A7C79">
        <w:t xml:space="preserve"> improvement target in ensuring that the transmission network can meet demand at a</w:t>
      </w:r>
      <w:r w:rsidR="00241192">
        <w:t>n</w:t>
      </w:r>
      <w:r w:rsidRPr="003A7C79">
        <w:t xml:space="preserve"> injection point without </w:t>
      </w:r>
      <w:r w:rsidR="00475A28">
        <w:t xml:space="preserve">major </w:t>
      </w:r>
      <w:r w:rsidRPr="003A7C79">
        <w:t xml:space="preserve">network augmentation or replacement  </w:t>
      </w:r>
    </w:p>
    <w:p w:rsidR="00584728" w:rsidRPr="003A7C79" w:rsidRDefault="00584728" w:rsidP="00880B39">
      <w:pPr>
        <w:pStyle w:val="AERnumberedlistfirststyle"/>
      </w:pPr>
      <w:r w:rsidRPr="003A7C79">
        <w:t xml:space="preserve">whether the </w:t>
      </w:r>
      <w:r w:rsidRPr="003A7C79">
        <w:rPr>
          <w:i/>
        </w:rPr>
        <w:t>priority project</w:t>
      </w:r>
      <w:r w:rsidRPr="003A7C79">
        <w:t xml:space="preserve"> improvement target is appropriate, taking into account the forecast changes in demand at a relevant injection point</w:t>
      </w:r>
    </w:p>
    <w:p w:rsidR="00584728" w:rsidRPr="003A7C79" w:rsidRDefault="00584728" w:rsidP="00880B39">
      <w:pPr>
        <w:pStyle w:val="AERnumberedlistfirststyle"/>
      </w:pPr>
      <w:r w:rsidRPr="003A7C79">
        <w:t xml:space="preserve">the benefits to consumers resulting from the </w:t>
      </w:r>
      <w:r w:rsidR="00260AAE" w:rsidRPr="00260AAE">
        <w:rPr>
          <w:i/>
        </w:rPr>
        <w:t>priority project</w:t>
      </w:r>
      <w:r w:rsidR="00260AAE">
        <w:t xml:space="preserve"> </w:t>
      </w:r>
      <w:r w:rsidRPr="003A7C79">
        <w:t>improvement</w:t>
      </w:r>
      <w:r w:rsidRPr="003A7C79" w:rsidDel="00746A5C">
        <w:t xml:space="preserve"> </w:t>
      </w:r>
      <w:r w:rsidRPr="003A7C79">
        <w:t xml:space="preserve">target being achieved, and </w:t>
      </w:r>
    </w:p>
    <w:p w:rsidR="00260AAE" w:rsidRDefault="00584728" w:rsidP="00880B39">
      <w:pPr>
        <w:pStyle w:val="AERnumberedlistfirststyle"/>
      </w:pPr>
      <w:proofErr w:type="gramStart"/>
      <w:r w:rsidRPr="003A7C79">
        <w:lastRenderedPageBreak/>
        <w:t>any</w:t>
      </w:r>
      <w:proofErr w:type="gramEnd"/>
      <w:r w:rsidRPr="003A7C79">
        <w:t xml:space="preserve"> relevant information contained in the TNSP’s most recent annual planning report.  </w:t>
      </w:r>
      <w:r w:rsidR="00260AAE">
        <w:t xml:space="preserve"> </w:t>
      </w:r>
    </w:p>
    <w:p w:rsidR="005F2575" w:rsidRDefault="005F2575" w:rsidP="00880B39">
      <w:pPr>
        <w:pStyle w:val="AERnumberedlistsecondstyle"/>
      </w:pPr>
      <w:r>
        <w:t>The AER may amend a</w:t>
      </w:r>
      <w:r w:rsidR="005C7282">
        <w:t xml:space="preserve"> </w:t>
      </w:r>
      <w:r w:rsidR="00746A5C" w:rsidRPr="00D54B16">
        <w:rPr>
          <w:i/>
        </w:rPr>
        <w:t>priority project</w:t>
      </w:r>
      <w:r w:rsidR="00746A5C">
        <w:t xml:space="preserve"> </w:t>
      </w:r>
      <w:r>
        <w:t>improvement target proposed by the TNSP</w:t>
      </w:r>
      <w:r w:rsidR="00F93DAA">
        <w:t xml:space="preserve"> to ensure consistency</w:t>
      </w:r>
      <w:r>
        <w:t xml:space="preserve"> with the objectives of the </w:t>
      </w:r>
      <w:r w:rsidRPr="004F1129">
        <w:rPr>
          <w:i/>
        </w:rPr>
        <w:t>scheme</w:t>
      </w:r>
      <w:r>
        <w:t xml:space="preserve"> where</w:t>
      </w:r>
      <w:r w:rsidR="007B0114">
        <w:t>:</w:t>
      </w:r>
    </w:p>
    <w:p w:rsidR="005F2575" w:rsidRDefault="007B0114" w:rsidP="00CC3E9D">
      <w:pPr>
        <w:pStyle w:val="AERnumberedlistfirststyle"/>
        <w:numPr>
          <w:ilvl w:val="0"/>
          <w:numId w:val="44"/>
        </w:numPr>
      </w:pPr>
      <w:r>
        <w:t xml:space="preserve">the </w:t>
      </w:r>
      <w:r w:rsidR="005F2575">
        <w:t xml:space="preserve">AER considers the target would result in a </w:t>
      </w:r>
      <w:r w:rsidR="00795CAC">
        <w:t>material</w:t>
      </w:r>
      <w:r w:rsidR="005F2575">
        <w:t xml:space="preserve"> </w:t>
      </w:r>
      <w:r w:rsidR="00DC478D">
        <w:t xml:space="preserve">benefit </w:t>
      </w:r>
      <w:r w:rsidR="005F2575">
        <w:t>and the TNSP agrees to the AER’s amended improvement target; or</w:t>
      </w:r>
    </w:p>
    <w:p w:rsidR="005F2575" w:rsidRPr="003A7C79" w:rsidRDefault="007B0114" w:rsidP="00880B39">
      <w:pPr>
        <w:pStyle w:val="AERnumberedlistfirststyle"/>
      </w:pPr>
      <w:proofErr w:type="gramStart"/>
      <w:r>
        <w:t>t</w:t>
      </w:r>
      <w:r w:rsidR="005F2575">
        <w:t>he</w:t>
      </w:r>
      <w:proofErr w:type="gramEnd"/>
      <w:r w:rsidR="005F2575">
        <w:t xml:space="preserve"> AER considers the target would result in a </w:t>
      </w:r>
      <w:r w:rsidR="00795CAC">
        <w:t>material</w:t>
      </w:r>
      <w:r w:rsidR="005F2575">
        <w:t xml:space="preserve"> </w:t>
      </w:r>
      <w:r w:rsidR="00DC478D">
        <w:t xml:space="preserve">benefit  </w:t>
      </w:r>
      <w:r w:rsidR="005F2575">
        <w:t xml:space="preserve">and </w:t>
      </w:r>
      <w:r w:rsidR="005F2575" w:rsidRPr="00880B39">
        <w:rPr>
          <w:i/>
        </w:rPr>
        <w:t>AEMO</w:t>
      </w:r>
      <w:r w:rsidR="005F2575">
        <w:t xml:space="preserve"> considers t</w:t>
      </w:r>
      <w:r w:rsidR="006A300C">
        <w:t xml:space="preserve">he improvement target can be achieved by the TNSP within the next </w:t>
      </w:r>
      <w:r w:rsidR="006A300C" w:rsidRPr="00880B39">
        <w:rPr>
          <w:i/>
        </w:rPr>
        <w:t>regulatory control period</w:t>
      </w:r>
      <w:r w:rsidR="006A300C" w:rsidRPr="003A7C79">
        <w:t xml:space="preserve">. </w:t>
      </w:r>
      <w:r w:rsidR="005F2575" w:rsidRPr="003A7C79">
        <w:t xml:space="preserve">  </w:t>
      </w:r>
    </w:p>
    <w:p w:rsidR="006A300C" w:rsidRPr="003A7C79" w:rsidRDefault="003E71C0" w:rsidP="00880B39">
      <w:pPr>
        <w:pStyle w:val="AERnumberedlistsecondstyle"/>
      </w:pPr>
      <w:r w:rsidRPr="003A7C79">
        <w:t>The AER must reject the TNSP’s proposed</w:t>
      </w:r>
      <w:r w:rsidR="00172883" w:rsidRPr="003A7C79">
        <w:t xml:space="preserve"> </w:t>
      </w:r>
      <w:r w:rsidR="00172883" w:rsidRPr="003A7C79">
        <w:rPr>
          <w:i/>
        </w:rPr>
        <w:t>priority</w:t>
      </w:r>
      <w:r w:rsidRPr="003A7C79">
        <w:rPr>
          <w:i/>
        </w:rPr>
        <w:t xml:space="preserve"> </w:t>
      </w:r>
      <w:r w:rsidR="005C7282" w:rsidRPr="003A7C79">
        <w:rPr>
          <w:i/>
        </w:rPr>
        <w:t>project</w:t>
      </w:r>
      <w:r w:rsidRPr="003A7C79">
        <w:t xml:space="preserve"> if it is inconsistent with t</w:t>
      </w:r>
      <w:r w:rsidR="00C573BE" w:rsidRPr="003A7C79">
        <w:t>he requirements in this clause 5</w:t>
      </w:r>
      <w:r w:rsidRPr="003A7C79">
        <w:t xml:space="preserve">.2 and the objectives of the </w:t>
      </w:r>
      <w:r w:rsidRPr="003A7C79">
        <w:rPr>
          <w:i/>
        </w:rPr>
        <w:t>scheme</w:t>
      </w:r>
      <w:r w:rsidRPr="003A7C79">
        <w:t xml:space="preserve">. </w:t>
      </w:r>
    </w:p>
    <w:p w:rsidR="00AD48C7" w:rsidRDefault="001B407F" w:rsidP="00880B39">
      <w:pPr>
        <w:pStyle w:val="AERnumberedlistsecondstyle"/>
      </w:pPr>
      <w:r w:rsidRPr="003A7C79">
        <w:t>T</w:t>
      </w:r>
      <w:r w:rsidR="00AD48C7" w:rsidRPr="003A7C79">
        <w:t xml:space="preserve">he AER may amend the ranking of the </w:t>
      </w:r>
      <w:r w:rsidR="00AD48C7" w:rsidRPr="003A7C79">
        <w:rPr>
          <w:i/>
        </w:rPr>
        <w:t>priority projects</w:t>
      </w:r>
      <w:r w:rsidR="00F93DAA" w:rsidRPr="003A7C79">
        <w:t xml:space="preserve"> to ensure consistency</w:t>
      </w:r>
      <w:r w:rsidR="00AD48C7" w:rsidRPr="003A7C79">
        <w:t xml:space="preserve"> with the requirements in clause 5</w:t>
      </w:r>
      <w:r w:rsidR="00791D24">
        <w:t>.2</w:t>
      </w:r>
      <w:r w:rsidR="00AD48C7" w:rsidRPr="003A7C79">
        <w:t xml:space="preserve"> and the objectives of the </w:t>
      </w:r>
      <w:r w:rsidR="00AD48C7" w:rsidRPr="003A7C79">
        <w:rPr>
          <w:i/>
        </w:rPr>
        <w:t>scheme</w:t>
      </w:r>
      <w:r w:rsidR="00FC32CA" w:rsidRPr="003A7C79">
        <w:t>.</w:t>
      </w:r>
      <w:r w:rsidR="00AD48C7" w:rsidRPr="003A7C79">
        <w:t xml:space="preserve"> </w:t>
      </w:r>
    </w:p>
    <w:p w:rsidR="00584728" w:rsidRDefault="00584728" w:rsidP="00880B39">
      <w:pPr>
        <w:pStyle w:val="AERnumberedlistsecondstyle"/>
      </w:pPr>
      <w:r w:rsidRPr="003A7C79">
        <w:t xml:space="preserve">If 1.5 per cent of the TNSP’s average </w:t>
      </w:r>
      <w:r w:rsidRPr="009A51FF">
        <w:rPr>
          <w:i/>
        </w:rPr>
        <w:t>maximum allowed revenue</w:t>
      </w:r>
      <w:r w:rsidRPr="003A7C79">
        <w:t xml:space="preserve"> for the</w:t>
      </w:r>
      <w:r w:rsidRPr="009A51FF">
        <w:rPr>
          <w:i/>
        </w:rPr>
        <w:t xml:space="preserve"> regulatory control period</w:t>
      </w:r>
      <w:r w:rsidRPr="003A7C79">
        <w:t xml:space="preserve"> is less than 1 per cent of the TNSP’s average </w:t>
      </w:r>
      <w:r w:rsidRPr="00DC478D">
        <w:rPr>
          <w:i/>
        </w:rPr>
        <w:t>maximum allowed revenue</w:t>
      </w:r>
      <w:r w:rsidR="00DC478D" w:rsidRPr="00DC478D">
        <w:t xml:space="preserve"> proposed in its</w:t>
      </w:r>
      <w:r w:rsidR="00DC478D">
        <w:rPr>
          <w:i/>
        </w:rPr>
        <w:t xml:space="preserve"> revenue proposal</w:t>
      </w:r>
      <w:r w:rsidRPr="003A7C79">
        <w:t xml:space="preserve">, then the AER must reduce the number of </w:t>
      </w:r>
      <w:r w:rsidRPr="003A7C79">
        <w:rPr>
          <w:i/>
        </w:rPr>
        <w:t>priority projects</w:t>
      </w:r>
      <w:r w:rsidRPr="003A7C79">
        <w:t xml:space="preserve"> until the average annual cost of the </w:t>
      </w:r>
      <w:r w:rsidRPr="003A7C79">
        <w:rPr>
          <w:i/>
        </w:rPr>
        <w:t xml:space="preserve">priority projects </w:t>
      </w:r>
      <w:r w:rsidRPr="003A7C79">
        <w:t>is less than 1.5 per</w:t>
      </w:r>
      <w:r w:rsidR="009A51FF">
        <w:t xml:space="preserve"> </w:t>
      </w:r>
      <w:r w:rsidRPr="003A7C79">
        <w:t xml:space="preserve">cent of the TNSP’s average </w:t>
      </w:r>
      <w:r w:rsidRPr="009A51FF">
        <w:rPr>
          <w:i/>
        </w:rPr>
        <w:t>maximum allowed revenue</w:t>
      </w:r>
      <w:r w:rsidR="000B417D">
        <w:rPr>
          <w:i/>
        </w:rPr>
        <w:t xml:space="preserve"> </w:t>
      </w:r>
      <w:r w:rsidR="000B417D">
        <w:t xml:space="preserve">for the </w:t>
      </w:r>
      <w:r w:rsidR="000B417D">
        <w:rPr>
          <w:i/>
        </w:rPr>
        <w:t>regulatory control period</w:t>
      </w:r>
      <w:r w:rsidRPr="003A7C79">
        <w:t xml:space="preserve">. In reducing the number of </w:t>
      </w:r>
      <w:r w:rsidRPr="003A7C79">
        <w:rPr>
          <w:i/>
        </w:rPr>
        <w:t>priority projects</w:t>
      </w:r>
      <w:r w:rsidRPr="003A7C79">
        <w:t xml:space="preserve">, the AER has discretion over which projects are to be removed.  </w:t>
      </w:r>
    </w:p>
    <w:p w:rsidR="00584728" w:rsidRPr="009C6BB9" w:rsidRDefault="00584728" w:rsidP="009C6BB9">
      <w:pPr>
        <w:pStyle w:val="AERbodytextindent1"/>
        <w:ind w:left="993" w:hanging="636"/>
        <w:rPr>
          <w:sz w:val="18"/>
        </w:rPr>
      </w:pPr>
      <w:r w:rsidRPr="009C6BB9">
        <w:rPr>
          <w:sz w:val="18"/>
        </w:rPr>
        <w:t xml:space="preserve">Note: </w:t>
      </w:r>
      <w:r w:rsidR="009C6BB9" w:rsidRPr="009C6BB9">
        <w:rPr>
          <w:sz w:val="18"/>
        </w:rPr>
        <w:tab/>
      </w:r>
      <w:r w:rsidRPr="009C6BB9">
        <w:rPr>
          <w:sz w:val="18"/>
        </w:rPr>
        <w:t xml:space="preserve">This is to ensure that the TNSP’s priority projects in the regulatory control period can be funded solely via the incentive payments provided under clause 5.3 of this scheme. </w:t>
      </w:r>
    </w:p>
    <w:p w:rsidR="00584728" w:rsidRPr="003A7C79" w:rsidRDefault="00584728" w:rsidP="00880B39">
      <w:pPr>
        <w:pStyle w:val="AERnumberedlistsecondstyle"/>
      </w:pPr>
      <w:r w:rsidRPr="003A7C79">
        <w:t xml:space="preserve">The cost of the proposed </w:t>
      </w:r>
      <w:r w:rsidRPr="003A7C79">
        <w:rPr>
          <w:i/>
        </w:rPr>
        <w:t>priority projects</w:t>
      </w:r>
      <w:r w:rsidRPr="003A7C79">
        <w:t xml:space="preserve"> must not be included:</w:t>
      </w:r>
    </w:p>
    <w:p w:rsidR="00584728" w:rsidRPr="003A7C79" w:rsidRDefault="00584728" w:rsidP="00CC3E9D">
      <w:pPr>
        <w:pStyle w:val="AERnumberedlistfirststyle"/>
        <w:numPr>
          <w:ilvl w:val="0"/>
          <w:numId w:val="40"/>
        </w:numPr>
      </w:pPr>
      <w:r w:rsidRPr="003A7C79">
        <w:t xml:space="preserve">in the total forecast operating expenditure proposed by the TNSP in its </w:t>
      </w:r>
      <w:r w:rsidRPr="00880B39">
        <w:rPr>
          <w:i/>
        </w:rPr>
        <w:t>revenue proposal</w:t>
      </w:r>
      <w:r w:rsidRPr="003A7C79">
        <w:t xml:space="preserve"> to meet the </w:t>
      </w:r>
      <w:r w:rsidRPr="00880B39">
        <w:rPr>
          <w:i/>
        </w:rPr>
        <w:t>operating expenditure objectives</w:t>
      </w:r>
      <w:r w:rsidRPr="003A7C79">
        <w:t xml:space="preserve"> under clause 6A.6.6 of the NER</w:t>
      </w:r>
      <w:r w:rsidR="00021C60">
        <w:t>, or</w:t>
      </w:r>
      <w:r w:rsidR="00021C60" w:rsidRPr="003A7C79">
        <w:t xml:space="preserve">      </w:t>
      </w:r>
    </w:p>
    <w:p w:rsidR="00584728" w:rsidRPr="003A7C79" w:rsidRDefault="00584728" w:rsidP="00880B39">
      <w:pPr>
        <w:pStyle w:val="AERnumberedlistfirststyle"/>
      </w:pPr>
      <w:proofErr w:type="gramStart"/>
      <w:r w:rsidRPr="003A7C79">
        <w:t>in</w:t>
      </w:r>
      <w:proofErr w:type="gramEnd"/>
      <w:r w:rsidRPr="003A7C79">
        <w:t xml:space="preserve"> the total forecast capital expenditure proposed by the TNSP in its </w:t>
      </w:r>
      <w:r w:rsidRPr="00BA7F27">
        <w:rPr>
          <w:i/>
        </w:rPr>
        <w:t>revenue proposal</w:t>
      </w:r>
      <w:r w:rsidRPr="003A7C79">
        <w:t xml:space="preserve"> to meet the </w:t>
      </w:r>
      <w:r w:rsidRPr="003A7C79">
        <w:rPr>
          <w:i/>
        </w:rPr>
        <w:t>capital expenditure objectives</w:t>
      </w:r>
      <w:r w:rsidRPr="003A7C79">
        <w:t xml:space="preserve"> under clause 6A.6.7 of the NER.</w:t>
      </w:r>
    </w:p>
    <w:p w:rsidR="003E0069" w:rsidRPr="003A7C79" w:rsidRDefault="00873F04" w:rsidP="00880B39">
      <w:pPr>
        <w:pStyle w:val="AERnumberedlistsecondstyle"/>
      </w:pPr>
      <w:r w:rsidRPr="003A7C79">
        <w:t xml:space="preserve">The </w:t>
      </w:r>
      <w:r w:rsidR="006A300C" w:rsidRPr="003A7C79">
        <w:t>TNSP must</w:t>
      </w:r>
      <w:r w:rsidR="005223D9" w:rsidRPr="003A7C79">
        <w:t xml:space="preserve"> in each annual STP</w:t>
      </w:r>
      <w:r w:rsidR="001C5272" w:rsidRPr="003A7C79">
        <w:t xml:space="preserve">IS compliance review report on steps it has taken </w:t>
      </w:r>
      <w:r w:rsidR="005223D9" w:rsidRPr="003A7C79">
        <w:t xml:space="preserve">towards reaching the </w:t>
      </w:r>
      <w:r w:rsidR="004F2803" w:rsidRPr="003A7C79">
        <w:rPr>
          <w:i/>
        </w:rPr>
        <w:t xml:space="preserve">priority project </w:t>
      </w:r>
      <w:r w:rsidR="005223D9" w:rsidRPr="003A7C79">
        <w:t xml:space="preserve">improvement target against each </w:t>
      </w:r>
      <w:r w:rsidR="005C7282" w:rsidRPr="003A7C79">
        <w:t xml:space="preserve">project in the NCIPAP </w:t>
      </w:r>
      <w:r w:rsidR="005223D9" w:rsidRPr="003A7C79">
        <w:t>approved by the AER</w:t>
      </w:r>
      <w:r w:rsidR="00317457" w:rsidRPr="003A7C79">
        <w:t xml:space="preserve"> for each year or part year of the </w:t>
      </w:r>
      <w:r w:rsidR="00317457" w:rsidRPr="003A7C79">
        <w:rPr>
          <w:i/>
        </w:rPr>
        <w:t>regulatory control period</w:t>
      </w:r>
      <w:r w:rsidR="005223D9" w:rsidRPr="003A7C79">
        <w:t>.</w:t>
      </w:r>
      <w:r w:rsidR="00AD48C7" w:rsidRPr="003A7C79">
        <w:t xml:space="preserve"> The TNSP must include in this report: </w:t>
      </w:r>
    </w:p>
    <w:p w:rsidR="0066083F" w:rsidRPr="003A7C79" w:rsidRDefault="00AD48C7" w:rsidP="00CC3E9D">
      <w:pPr>
        <w:pStyle w:val="AERnumberedlistfirststyle"/>
        <w:numPr>
          <w:ilvl w:val="0"/>
          <w:numId w:val="41"/>
        </w:numPr>
      </w:pPr>
      <w:r w:rsidRPr="003A7C79">
        <w:t>the current value of limit</w:t>
      </w:r>
      <w:r w:rsidR="00693F94" w:rsidRPr="003A7C79">
        <w:t xml:space="preserve"> </w:t>
      </w:r>
      <w:r w:rsidRPr="003A7C79">
        <w:t xml:space="preserve">of the transmission circuit and/or injection points which </w:t>
      </w:r>
      <w:r w:rsidR="00241192">
        <w:t xml:space="preserve">each </w:t>
      </w:r>
      <w:r w:rsidRPr="00880B39">
        <w:rPr>
          <w:i/>
        </w:rPr>
        <w:t>priority project</w:t>
      </w:r>
      <w:r w:rsidRPr="003A7C79">
        <w:t xml:space="preserve"> seek</w:t>
      </w:r>
      <w:r w:rsidR="00241192">
        <w:t>s</w:t>
      </w:r>
      <w:r w:rsidRPr="003A7C79">
        <w:t xml:space="preserve"> to address</w:t>
      </w:r>
    </w:p>
    <w:p w:rsidR="0066083F" w:rsidRPr="003A7C79" w:rsidRDefault="0066083F" w:rsidP="00880B39">
      <w:pPr>
        <w:pStyle w:val="AERnumberedlistfirststyle"/>
      </w:pPr>
      <w:r w:rsidRPr="003A7C79">
        <w:t xml:space="preserve">up-to-date actual operational and capital expenditure for each </w:t>
      </w:r>
      <w:r w:rsidRPr="003A7C79">
        <w:rPr>
          <w:i/>
        </w:rPr>
        <w:t>priority project</w:t>
      </w:r>
      <w:r w:rsidR="00FC32CA" w:rsidRPr="003A7C79">
        <w:t>, and</w:t>
      </w:r>
    </w:p>
    <w:p w:rsidR="00AD48C7" w:rsidRPr="003A7C79" w:rsidRDefault="0066083F" w:rsidP="00880B39">
      <w:pPr>
        <w:pStyle w:val="AERnumberedlistfirststyle"/>
      </w:pPr>
      <w:proofErr w:type="gramStart"/>
      <w:r w:rsidRPr="003A7C79">
        <w:t>the</w:t>
      </w:r>
      <w:proofErr w:type="gramEnd"/>
      <w:r w:rsidRPr="003A7C79">
        <w:t xml:space="preserve"> expected completion date for each </w:t>
      </w:r>
      <w:r w:rsidRPr="003A7C79">
        <w:rPr>
          <w:i/>
        </w:rPr>
        <w:t>priority project</w:t>
      </w:r>
      <w:r w:rsidR="00FC32CA" w:rsidRPr="003A7C79">
        <w:t>.</w:t>
      </w:r>
      <w:r w:rsidRPr="003A7C79">
        <w:t xml:space="preserve"> </w:t>
      </w:r>
      <w:r w:rsidR="00AD48C7" w:rsidRPr="003A7C79">
        <w:t xml:space="preserve">  </w:t>
      </w:r>
    </w:p>
    <w:p w:rsidR="00430216" w:rsidRPr="003A7C79" w:rsidRDefault="00B665B4" w:rsidP="00430216">
      <w:pPr>
        <w:pStyle w:val="AERheading2"/>
      </w:pPr>
      <w:bookmarkStart w:id="48" w:name="_Toc342046825"/>
      <w:bookmarkStart w:id="49" w:name="_Toc342046828"/>
      <w:bookmarkStart w:id="50" w:name="_Toc342046829"/>
      <w:bookmarkStart w:id="51" w:name="_Toc342046830"/>
      <w:bookmarkEnd w:id="48"/>
      <w:bookmarkEnd w:id="49"/>
      <w:bookmarkEnd w:id="50"/>
      <w:r w:rsidRPr="003A7C79">
        <w:t xml:space="preserve">Network capability </w:t>
      </w:r>
      <w:r w:rsidR="00381BE0">
        <w:t xml:space="preserve">incentive </w:t>
      </w:r>
      <w:r w:rsidRPr="003A7C79">
        <w:t>parameter payments</w:t>
      </w:r>
      <w:bookmarkEnd w:id="51"/>
      <w:r w:rsidR="00241FF0" w:rsidRPr="003A7C79">
        <w:t xml:space="preserve"> </w:t>
      </w:r>
    </w:p>
    <w:p w:rsidR="00B665B4" w:rsidRPr="003A7C79" w:rsidRDefault="00DA52C9" w:rsidP="00CC3E9D">
      <w:pPr>
        <w:pStyle w:val="AERnumberedlistsecondstyle"/>
        <w:numPr>
          <w:ilvl w:val="0"/>
          <w:numId w:val="48"/>
        </w:numPr>
      </w:pPr>
      <w:r w:rsidRPr="003A7C79">
        <w:t xml:space="preserve">As part of the </w:t>
      </w:r>
      <w:r w:rsidRPr="00880B39">
        <w:rPr>
          <w:i/>
        </w:rPr>
        <w:t>financial incentive</w:t>
      </w:r>
      <w:r w:rsidR="001B407F" w:rsidRPr="003A7C79">
        <w:t>,</w:t>
      </w:r>
      <w:r w:rsidRPr="003A7C79">
        <w:t xml:space="preserve"> i</w:t>
      </w:r>
      <w:r w:rsidR="00873F04" w:rsidRPr="003A7C79">
        <w:t xml:space="preserve">n </w:t>
      </w:r>
      <w:r w:rsidR="00B665B4" w:rsidRPr="003A7C79">
        <w:t xml:space="preserve">each </w:t>
      </w:r>
      <w:r w:rsidR="00B665B4" w:rsidRPr="00880B39">
        <w:rPr>
          <w:i/>
        </w:rPr>
        <w:t>regulatory year</w:t>
      </w:r>
      <w:r w:rsidR="00B665B4" w:rsidRPr="003A7C79">
        <w:t xml:space="preserve"> the TNSP will receive an incentive allowance </w:t>
      </w:r>
      <w:r w:rsidR="00F93DAA" w:rsidRPr="003A7C79">
        <w:t xml:space="preserve">under the </w:t>
      </w:r>
      <w:r w:rsidR="00381BE0">
        <w:t xml:space="preserve">network capability incentive </w:t>
      </w:r>
      <w:r w:rsidR="00381BE0" w:rsidRPr="00880B39">
        <w:rPr>
          <w:i/>
        </w:rPr>
        <w:t>parameter</w:t>
      </w:r>
      <w:r w:rsidR="00381BE0">
        <w:t xml:space="preserve"> </w:t>
      </w:r>
      <w:r w:rsidR="00B665B4" w:rsidRPr="003A7C79">
        <w:t>equal to 1.5</w:t>
      </w:r>
      <w:r w:rsidR="00C46A74" w:rsidRPr="003A7C79">
        <w:t xml:space="preserve"> per cent</w:t>
      </w:r>
      <w:r w:rsidR="00B665B4" w:rsidRPr="003A7C79">
        <w:t xml:space="preserve"> of its </w:t>
      </w:r>
      <w:r w:rsidR="00C46A74" w:rsidRPr="00880B39">
        <w:rPr>
          <w:i/>
        </w:rPr>
        <w:t>maximum allowed revenue</w:t>
      </w:r>
      <w:r w:rsidR="00B665B4" w:rsidRPr="003A7C79">
        <w:t xml:space="preserve"> for </w:t>
      </w:r>
      <w:r w:rsidR="00241192">
        <w:t>each year except for the final</w:t>
      </w:r>
      <w:r w:rsidR="00B665B4" w:rsidRPr="003A7C79">
        <w:t xml:space="preserve"> year of the </w:t>
      </w:r>
      <w:r w:rsidR="00B665B4" w:rsidRPr="00880B39">
        <w:rPr>
          <w:i/>
        </w:rPr>
        <w:t>regulatory control period</w:t>
      </w:r>
      <w:r w:rsidR="00B665B4" w:rsidRPr="003A7C79">
        <w:t xml:space="preserve">. </w:t>
      </w:r>
    </w:p>
    <w:p w:rsidR="00D85212" w:rsidRDefault="00DA52C9" w:rsidP="00021C60">
      <w:pPr>
        <w:pStyle w:val="AERbodytext"/>
        <w:spacing w:after="200" w:line="200" w:lineRule="atLeast"/>
        <w:ind w:left="357"/>
      </w:pPr>
      <w:r w:rsidRPr="003A7C79">
        <w:lastRenderedPageBreak/>
        <w:t xml:space="preserve">As part of the </w:t>
      </w:r>
      <w:r w:rsidRPr="003A7C79">
        <w:rPr>
          <w:i/>
        </w:rPr>
        <w:t>financial incentive</w:t>
      </w:r>
      <w:r w:rsidR="001B407F" w:rsidRPr="003A7C79">
        <w:t>,</w:t>
      </w:r>
      <w:r w:rsidRPr="003A7C79">
        <w:t xml:space="preserve"> f</w:t>
      </w:r>
      <w:r w:rsidR="004138EB" w:rsidRPr="003A7C79">
        <w:t>or</w:t>
      </w:r>
      <w:r w:rsidR="00B665B4" w:rsidRPr="003A7C79">
        <w:t xml:space="preserve"> the final year of the </w:t>
      </w:r>
      <w:r w:rsidR="00B665B4" w:rsidRPr="003A7C79">
        <w:rPr>
          <w:i/>
        </w:rPr>
        <w:t>regulatory control period</w:t>
      </w:r>
      <w:r w:rsidR="00B665B4" w:rsidRPr="003A7C79">
        <w:t xml:space="preserve">, if the TNSP achieves its </w:t>
      </w:r>
      <w:r w:rsidR="004F2803" w:rsidRPr="003A7C79">
        <w:rPr>
          <w:i/>
        </w:rPr>
        <w:t>priority</w:t>
      </w:r>
      <w:r w:rsidR="004F2803" w:rsidRPr="00021C60">
        <w:rPr>
          <w:i/>
        </w:rPr>
        <w:t xml:space="preserve"> project</w:t>
      </w:r>
      <w:r w:rsidR="00CA24CE" w:rsidRPr="003A7C79">
        <w:t xml:space="preserve"> improvement target </w:t>
      </w:r>
      <w:r w:rsidR="004138EB" w:rsidRPr="003A7C79">
        <w:t xml:space="preserve">for each </w:t>
      </w:r>
      <w:r w:rsidR="00455A2D" w:rsidRPr="003A7C79">
        <w:rPr>
          <w:i/>
        </w:rPr>
        <w:t xml:space="preserve">priority </w:t>
      </w:r>
      <w:r w:rsidR="004138EB" w:rsidRPr="003A7C79">
        <w:rPr>
          <w:i/>
        </w:rPr>
        <w:t>project</w:t>
      </w:r>
      <w:r w:rsidR="00B665B4" w:rsidRPr="003A7C79">
        <w:t>, then the TNSP will receive an incentive payment equal to 1.5</w:t>
      </w:r>
      <w:r w:rsidR="00C46A74" w:rsidRPr="003A7C79">
        <w:t xml:space="preserve"> per cent</w:t>
      </w:r>
      <w:r w:rsidR="00B665B4" w:rsidRPr="003A7C79">
        <w:t xml:space="preserve"> of its </w:t>
      </w:r>
      <w:r w:rsidR="00C46A74" w:rsidRPr="003A7C79">
        <w:rPr>
          <w:i/>
        </w:rPr>
        <w:t>maximum allowed revenue</w:t>
      </w:r>
      <w:r w:rsidR="00F93DAA" w:rsidRPr="003A7C79">
        <w:t xml:space="preserve"> under the </w:t>
      </w:r>
      <w:r w:rsidR="00495AF9">
        <w:t xml:space="preserve">network capability incentive </w:t>
      </w:r>
      <w:r w:rsidR="00495AF9" w:rsidRPr="00880B39">
        <w:rPr>
          <w:i/>
        </w:rPr>
        <w:t>parameter</w:t>
      </w:r>
      <w:r w:rsidR="00B665B4" w:rsidRPr="003A7C79">
        <w:t>.</w:t>
      </w:r>
      <w:r w:rsidR="001141EC" w:rsidRPr="003A7C79">
        <w:t xml:space="preserve"> If the TNSP does not achieve its </w:t>
      </w:r>
      <w:r w:rsidR="001141EC" w:rsidRPr="003A7C79">
        <w:rPr>
          <w:i/>
        </w:rPr>
        <w:t>priority project</w:t>
      </w:r>
      <w:r w:rsidR="001141EC" w:rsidRPr="003A7C79">
        <w:t xml:space="preserve"> improvement target for a </w:t>
      </w:r>
      <w:r w:rsidR="001141EC" w:rsidRPr="00021C60">
        <w:rPr>
          <w:i/>
        </w:rPr>
        <w:t>priority project</w:t>
      </w:r>
      <w:r w:rsidR="001141EC" w:rsidRPr="003A7C79">
        <w:t>, then clause</w:t>
      </w:r>
      <w:r w:rsidR="00693F94" w:rsidRPr="003A7C79">
        <w:t>s</w:t>
      </w:r>
      <w:r w:rsidR="001141EC" w:rsidRPr="003A7C79">
        <w:t xml:space="preserve"> </w:t>
      </w:r>
      <w:r w:rsidR="0090796B">
        <w:t>5.3(</w:t>
      </w:r>
      <w:r w:rsidR="00F93DAA" w:rsidRPr="003A7C79">
        <w:t>b)</w:t>
      </w:r>
      <w:r w:rsidR="00693F94" w:rsidRPr="003A7C79">
        <w:t xml:space="preserve"> and </w:t>
      </w:r>
      <w:r w:rsidR="0090796B">
        <w:t>(</w:t>
      </w:r>
      <w:r w:rsidR="009D3936" w:rsidRPr="003A7C79">
        <w:t>c</w:t>
      </w:r>
      <w:r w:rsidR="001141EC" w:rsidRPr="003A7C79">
        <w:t>) appl</w:t>
      </w:r>
      <w:r w:rsidR="00693F94" w:rsidRPr="003A7C79">
        <w:t>y</w:t>
      </w:r>
      <w:r w:rsidR="001141EC" w:rsidRPr="003A7C79">
        <w:t>.</w:t>
      </w:r>
      <w:r w:rsidR="00B665B4" w:rsidRPr="003A7C79">
        <w:t xml:space="preserve"> </w:t>
      </w:r>
    </w:p>
    <w:p w:rsidR="0066083F" w:rsidRPr="003A7C79" w:rsidRDefault="00B665B4" w:rsidP="00880B39">
      <w:pPr>
        <w:pStyle w:val="AERnumberedlistsecondstyle"/>
      </w:pPr>
      <w:r w:rsidRPr="003A7C79">
        <w:t xml:space="preserve">If the TNSP does not achieve its </w:t>
      </w:r>
      <w:r w:rsidR="004F2803" w:rsidRPr="003A7C79">
        <w:rPr>
          <w:i/>
        </w:rPr>
        <w:t>priority project</w:t>
      </w:r>
      <w:r w:rsidR="00CA24CE" w:rsidRPr="003A7C79">
        <w:t xml:space="preserve"> </w:t>
      </w:r>
      <w:r w:rsidRPr="003A7C79">
        <w:t>improvement target for a</w:t>
      </w:r>
      <w:r w:rsidR="004138EB" w:rsidRPr="003A7C79">
        <w:t xml:space="preserve"> </w:t>
      </w:r>
      <w:r w:rsidR="00455A2D" w:rsidRPr="003A7C79">
        <w:rPr>
          <w:i/>
        </w:rPr>
        <w:t xml:space="preserve">priority </w:t>
      </w:r>
      <w:r w:rsidR="004138EB" w:rsidRPr="003A7C79">
        <w:rPr>
          <w:i/>
        </w:rPr>
        <w:t>project</w:t>
      </w:r>
      <w:r w:rsidRPr="003A7C79">
        <w:t xml:space="preserve">, then the AER may </w:t>
      </w:r>
      <w:r w:rsidR="00FF11FE" w:rsidRPr="003A7C79">
        <w:t xml:space="preserve">reduce the incentive payment </w:t>
      </w:r>
      <w:r w:rsidR="00F93DAA" w:rsidRPr="003A7C79">
        <w:t>received by</w:t>
      </w:r>
      <w:r w:rsidR="00FF11FE" w:rsidRPr="003A7C79">
        <w:t xml:space="preserve"> the TNSP</w:t>
      </w:r>
      <w:r w:rsidR="00F93DAA" w:rsidRPr="003A7C79">
        <w:t xml:space="preserve"> under the </w:t>
      </w:r>
      <w:r w:rsidR="00495AF9">
        <w:t xml:space="preserve">network capability incentive </w:t>
      </w:r>
      <w:r w:rsidR="00495AF9" w:rsidRPr="00880B39">
        <w:rPr>
          <w:i/>
        </w:rPr>
        <w:t>parameter</w:t>
      </w:r>
      <w:r w:rsidR="00B01B75" w:rsidRPr="003A7C79">
        <w:t>, taking into account the factors in clauses 5.3(e)-(f),</w:t>
      </w:r>
      <w:r w:rsidR="00FF11FE" w:rsidRPr="003A7C79">
        <w:t xml:space="preserve"> </w:t>
      </w:r>
      <w:r w:rsidR="00B01B75" w:rsidRPr="003A7C79">
        <w:t>in the final</w:t>
      </w:r>
      <w:r w:rsidR="00FF11FE" w:rsidRPr="003A7C79">
        <w:t xml:space="preserve"> </w:t>
      </w:r>
      <w:r w:rsidR="00FF11FE" w:rsidRPr="00021C60">
        <w:rPr>
          <w:i/>
        </w:rPr>
        <w:t xml:space="preserve">regulatory year </w:t>
      </w:r>
      <w:r w:rsidR="00FF11FE" w:rsidRPr="003A7C79">
        <w:t>by</w:t>
      </w:r>
      <w:r w:rsidR="0066083F" w:rsidRPr="003A7C79">
        <w:t>:</w:t>
      </w:r>
      <w:r w:rsidR="00FF11FE" w:rsidRPr="003A7C79">
        <w:t xml:space="preserve"> </w:t>
      </w:r>
      <w:r w:rsidRPr="003A7C79">
        <w:t xml:space="preserve"> </w:t>
      </w:r>
    </w:p>
    <w:p w:rsidR="0066083F" w:rsidRPr="00880B39" w:rsidRDefault="0066083F" w:rsidP="00CC3E9D">
      <w:pPr>
        <w:pStyle w:val="AERnumberedlistfirststyle"/>
        <w:numPr>
          <w:ilvl w:val="0"/>
          <w:numId w:val="50"/>
        </w:numPr>
      </w:pPr>
      <w:r w:rsidRPr="003A7C79">
        <w:t xml:space="preserve">for a </w:t>
      </w:r>
      <w:r w:rsidRPr="00021C60">
        <w:rPr>
          <w:i/>
        </w:rPr>
        <w:t>priority project</w:t>
      </w:r>
      <w:r w:rsidRPr="003A7C79">
        <w:t xml:space="preserve"> ranked in the top 50 percentile of </w:t>
      </w:r>
      <w:r w:rsidRPr="00021C60">
        <w:rPr>
          <w:i/>
        </w:rPr>
        <w:t>priority projects</w:t>
      </w:r>
      <w:r w:rsidRPr="003A7C79">
        <w:t>, a reduction equal to 2</w:t>
      </w:r>
      <w:r w:rsidR="00B01B75" w:rsidRPr="003A7C79">
        <w:t>.5</w:t>
      </w:r>
      <w:r w:rsidR="00C46A74" w:rsidRPr="003A7C79">
        <w:t xml:space="preserve"> per cent</w:t>
      </w:r>
      <w:r w:rsidRPr="003A7C79">
        <w:t xml:space="preserve"> of </w:t>
      </w:r>
      <w:r w:rsidR="00B01B75" w:rsidRPr="003A7C79">
        <w:t xml:space="preserve">the </w:t>
      </w:r>
      <w:r w:rsidRPr="003A7C79">
        <w:t>TNSP</w:t>
      </w:r>
      <w:r w:rsidR="00F93DAA" w:rsidRPr="003A7C79">
        <w:t>’</w:t>
      </w:r>
      <w:r w:rsidRPr="003A7C79">
        <w:t xml:space="preserve">s </w:t>
      </w:r>
      <w:r w:rsidR="00C46A74" w:rsidRPr="00021C60">
        <w:rPr>
          <w:i/>
        </w:rPr>
        <w:t>maximum allowed revenue</w:t>
      </w:r>
      <w:r w:rsidRPr="003A7C79">
        <w:t xml:space="preserve"> divided by the number of </w:t>
      </w:r>
      <w:r w:rsidRPr="00021C60">
        <w:rPr>
          <w:i/>
        </w:rPr>
        <w:t xml:space="preserve">priority projects </w:t>
      </w:r>
      <w:r w:rsidRPr="003A7C79">
        <w:t xml:space="preserve">ranked in the top </w:t>
      </w:r>
      <w:r w:rsidRPr="00880B39">
        <w:t xml:space="preserve">50 percentile of </w:t>
      </w:r>
      <w:r w:rsidRPr="00021C60">
        <w:rPr>
          <w:i/>
        </w:rPr>
        <w:t>priority projects</w:t>
      </w:r>
      <w:r w:rsidRPr="00880B39">
        <w:t xml:space="preserve"> </w:t>
      </w:r>
    </w:p>
    <w:p w:rsidR="0066083F" w:rsidRPr="003A7C79" w:rsidRDefault="0066083F" w:rsidP="00880B39">
      <w:pPr>
        <w:pStyle w:val="AERnumberedlistfirststyle"/>
      </w:pPr>
      <w:r w:rsidRPr="00880B39">
        <w:t xml:space="preserve">for a </w:t>
      </w:r>
      <w:r w:rsidRPr="00021C60">
        <w:rPr>
          <w:i/>
        </w:rPr>
        <w:t xml:space="preserve">priority project </w:t>
      </w:r>
      <w:r w:rsidRPr="00880B39">
        <w:t>ranked in the bottom 50</w:t>
      </w:r>
      <w:r w:rsidRPr="003A7C79">
        <w:t xml:space="preserve"> percentile of </w:t>
      </w:r>
      <w:r w:rsidRPr="00021C60">
        <w:rPr>
          <w:i/>
        </w:rPr>
        <w:t>priority projects</w:t>
      </w:r>
      <w:r w:rsidRPr="003A7C79">
        <w:t>, a reduction equal to 1</w:t>
      </w:r>
      <w:r w:rsidR="00C46A74" w:rsidRPr="003A7C79">
        <w:t xml:space="preserve"> per cent </w:t>
      </w:r>
      <w:r w:rsidR="00B01B75" w:rsidRPr="003A7C79">
        <w:t>of the TNSP</w:t>
      </w:r>
      <w:r w:rsidR="00F93DAA" w:rsidRPr="003A7C79">
        <w:t>’</w:t>
      </w:r>
      <w:r w:rsidR="00B01B75" w:rsidRPr="003A7C79">
        <w:t xml:space="preserve">s </w:t>
      </w:r>
      <w:r w:rsidR="00C46A74" w:rsidRPr="00021C60">
        <w:rPr>
          <w:i/>
        </w:rPr>
        <w:t>maximum allowed revenue</w:t>
      </w:r>
      <w:r w:rsidR="00B01B75" w:rsidRPr="003A7C79">
        <w:t xml:space="preserve"> divided by the number of </w:t>
      </w:r>
      <w:r w:rsidR="00B01B75" w:rsidRPr="00021C60">
        <w:rPr>
          <w:i/>
        </w:rPr>
        <w:t>priority projects</w:t>
      </w:r>
      <w:r w:rsidR="00B01B75" w:rsidRPr="003A7C79">
        <w:t xml:space="preserve"> ranked in the bottom 50 percentile of </w:t>
      </w:r>
      <w:r w:rsidR="00B01B75" w:rsidRPr="00021C60">
        <w:rPr>
          <w:i/>
        </w:rPr>
        <w:t>priority projects</w:t>
      </w:r>
      <w:r w:rsidR="009C6BB9">
        <w:t>,</w:t>
      </w:r>
      <w:r w:rsidR="00B01B75" w:rsidRPr="003A7C79">
        <w:t xml:space="preserve"> </w:t>
      </w:r>
      <w:r w:rsidRPr="003A7C79">
        <w:t xml:space="preserve"> </w:t>
      </w:r>
    </w:p>
    <w:p w:rsidR="00AC5D5C" w:rsidRPr="003A7C79" w:rsidRDefault="009C6BB9" w:rsidP="00021C60">
      <w:pPr>
        <w:pStyle w:val="AERbodytext"/>
        <w:spacing w:after="200" w:line="200" w:lineRule="atLeast"/>
        <w:ind w:left="357"/>
      </w:pPr>
      <w:proofErr w:type="gramStart"/>
      <w:r>
        <w:t>t</w:t>
      </w:r>
      <w:r w:rsidRPr="003A7C79">
        <w:t>he</w:t>
      </w:r>
      <w:proofErr w:type="gramEnd"/>
      <w:r w:rsidRPr="003A7C79">
        <w:t xml:space="preserve"> </w:t>
      </w:r>
      <w:r w:rsidR="00B665B4" w:rsidRPr="003A7C79">
        <w:t xml:space="preserve">maximum total </w:t>
      </w:r>
      <w:r w:rsidR="00C46A74" w:rsidRPr="003A7C79">
        <w:rPr>
          <w:i/>
        </w:rPr>
        <w:t>maximum allowed revenue</w:t>
      </w:r>
      <w:r w:rsidR="009D3936" w:rsidRPr="003A7C79">
        <w:rPr>
          <w:i/>
        </w:rPr>
        <w:t xml:space="preserve"> </w:t>
      </w:r>
      <w:r w:rsidR="00B665B4" w:rsidRPr="003A7C79">
        <w:t xml:space="preserve">that can be </w:t>
      </w:r>
      <w:r w:rsidR="00B01B75" w:rsidRPr="003A7C79">
        <w:t xml:space="preserve">reduced </w:t>
      </w:r>
      <w:r w:rsidR="00B665B4" w:rsidRPr="003A7C79">
        <w:t xml:space="preserve">in this manner </w:t>
      </w:r>
      <w:r w:rsidR="001B407F" w:rsidRPr="003A7C79">
        <w:t xml:space="preserve">for a TNSP </w:t>
      </w:r>
      <w:r w:rsidR="00B665B4" w:rsidRPr="003A7C79">
        <w:t xml:space="preserve">is </w:t>
      </w:r>
      <w:r w:rsidR="00B01B75" w:rsidRPr="003A7C79">
        <w:t>3.5</w:t>
      </w:r>
      <w:r w:rsidR="00C46A74" w:rsidRPr="003A7C79">
        <w:t xml:space="preserve"> per cent</w:t>
      </w:r>
      <w:r w:rsidR="00B01B75" w:rsidRPr="003A7C79">
        <w:t>.</w:t>
      </w:r>
      <w:r w:rsidR="001141EC" w:rsidRPr="003A7C79">
        <w:t xml:space="preserve"> The </w:t>
      </w:r>
      <w:r w:rsidR="00AC5D5C" w:rsidRPr="003A7C79">
        <w:t xml:space="preserve">assessment </w:t>
      </w:r>
      <w:r w:rsidR="001141EC" w:rsidRPr="003A7C79">
        <w:t xml:space="preserve">of whether a reduction applies </w:t>
      </w:r>
      <w:r w:rsidR="00AC5D5C" w:rsidRPr="003A7C79">
        <w:t xml:space="preserve">will be made when a TNSP submits its annual STPIS compliance review following the end of the </w:t>
      </w:r>
      <w:r w:rsidR="00AC5D5C" w:rsidRPr="003A7C79">
        <w:rPr>
          <w:i/>
        </w:rPr>
        <w:t>regulatory control period</w:t>
      </w:r>
      <w:r w:rsidR="00AC5D5C" w:rsidRPr="003A7C79">
        <w:t xml:space="preserve">. </w:t>
      </w:r>
    </w:p>
    <w:p w:rsidR="00B01B75" w:rsidRPr="003A7C79" w:rsidRDefault="00B665B4" w:rsidP="00880B39">
      <w:pPr>
        <w:pStyle w:val="AERnumberedlistsecondstyle"/>
      </w:pPr>
      <w:r w:rsidRPr="003A7C79">
        <w:t xml:space="preserve">Where the AER </w:t>
      </w:r>
      <w:r w:rsidR="00D85212">
        <w:t>reduces</w:t>
      </w:r>
      <w:r w:rsidRPr="003A7C79">
        <w:t xml:space="preserve"> a TNSP</w:t>
      </w:r>
      <w:r w:rsidR="00D85212">
        <w:t>’s incentive payment under clause</w:t>
      </w:r>
      <w:r w:rsidR="0090796B">
        <w:t xml:space="preserve"> 5.3(</w:t>
      </w:r>
      <w:r w:rsidR="00D85212">
        <w:t>b)</w:t>
      </w:r>
      <w:r w:rsidRPr="003A7C79">
        <w:t>, the incentive payment which will</w:t>
      </w:r>
      <w:r w:rsidR="00F93DAA" w:rsidRPr="003A7C79">
        <w:t xml:space="preserve"> apply</w:t>
      </w:r>
      <w:r w:rsidRPr="003A7C79">
        <w:t xml:space="preserve"> </w:t>
      </w:r>
      <w:r w:rsidR="004138EB" w:rsidRPr="003A7C79">
        <w:t>for</w:t>
      </w:r>
      <w:r w:rsidRPr="003A7C79">
        <w:t xml:space="preserve"> the final year of the </w:t>
      </w:r>
      <w:r w:rsidRPr="003A7C79">
        <w:rPr>
          <w:i/>
        </w:rPr>
        <w:t>regulatory control period</w:t>
      </w:r>
      <w:r w:rsidRPr="003A7C79">
        <w:t xml:space="preserve"> will be equal to 1.5</w:t>
      </w:r>
      <w:r w:rsidR="009D3936" w:rsidRPr="003A7C79">
        <w:t xml:space="preserve"> per cent </w:t>
      </w:r>
      <w:r w:rsidRPr="003A7C79">
        <w:t xml:space="preserve">minus the total sum of the </w:t>
      </w:r>
      <w:r w:rsidR="00D85212">
        <w:t>reduction</w:t>
      </w:r>
      <w:r w:rsidRPr="003A7C79">
        <w:t xml:space="preserve"> imposed by the AER under clause </w:t>
      </w:r>
      <w:r w:rsidR="0090796B">
        <w:t>5.3(</w:t>
      </w:r>
      <w:r w:rsidR="009D3936" w:rsidRPr="003A7C79">
        <w:t>b</w:t>
      </w:r>
      <w:r w:rsidRPr="003A7C79">
        <w:t>).</w:t>
      </w:r>
      <w:r w:rsidR="00455A2D" w:rsidRPr="003A7C79">
        <w:t xml:space="preserve"> </w:t>
      </w:r>
    </w:p>
    <w:p w:rsidR="00B665B4" w:rsidRPr="009C6BB9" w:rsidRDefault="00B01B75" w:rsidP="009C6BB9">
      <w:pPr>
        <w:pStyle w:val="AERbodytextindent1"/>
        <w:tabs>
          <w:tab w:val="left" w:pos="993"/>
        </w:tabs>
        <w:ind w:left="993" w:hanging="636"/>
        <w:rPr>
          <w:rStyle w:val="AERsuperscript"/>
          <w:sz w:val="18"/>
        </w:rPr>
      </w:pPr>
      <w:r w:rsidRPr="009C6BB9">
        <w:rPr>
          <w:sz w:val="18"/>
        </w:rPr>
        <w:t xml:space="preserve">Note: </w:t>
      </w:r>
      <w:r w:rsidR="009C6BB9" w:rsidRPr="009C6BB9">
        <w:rPr>
          <w:sz w:val="18"/>
        </w:rPr>
        <w:tab/>
      </w:r>
      <w:r w:rsidRPr="009C6BB9">
        <w:rPr>
          <w:sz w:val="18"/>
        </w:rPr>
        <w:t xml:space="preserve">the </w:t>
      </w:r>
      <w:r w:rsidR="00F93DAA" w:rsidRPr="009C6BB9">
        <w:rPr>
          <w:sz w:val="18"/>
        </w:rPr>
        <w:t>lowest incentive</w:t>
      </w:r>
      <w:r w:rsidR="00916E2B" w:rsidRPr="009C6BB9">
        <w:rPr>
          <w:sz w:val="18"/>
        </w:rPr>
        <w:t xml:space="preserve"> payment</w:t>
      </w:r>
      <w:r w:rsidR="00F93DAA" w:rsidRPr="009C6BB9">
        <w:rPr>
          <w:sz w:val="18"/>
        </w:rPr>
        <w:t xml:space="preserve"> </w:t>
      </w:r>
      <w:r w:rsidR="00326A51" w:rsidRPr="009C6BB9">
        <w:rPr>
          <w:sz w:val="18"/>
        </w:rPr>
        <w:t>that a TNSP can receive is</w:t>
      </w:r>
      <w:r w:rsidR="00916E2B" w:rsidRPr="009C6BB9">
        <w:rPr>
          <w:sz w:val="18"/>
        </w:rPr>
        <w:t xml:space="preserve"> </w:t>
      </w:r>
      <w:r w:rsidR="009B6717" w:rsidRPr="009C6BB9">
        <w:rPr>
          <w:sz w:val="18"/>
        </w:rPr>
        <w:t xml:space="preserve">a </w:t>
      </w:r>
      <w:r w:rsidR="00916E2B" w:rsidRPr="009C6BB9">
        <w:rPr>
          <w:sz w:val="18"/>
        </w:rPr>
        <w:t xml:space="preserve">negative incentive payment of </w:t>
      </w:r>
      <w:r w:rsidR="003D2E31">
        <w:rPr>
          <w:sz w:val="18"/>
        </w:rPr>
        <w:t xml:space="preserve">  </w:t>
      </w:r>
      <w:r w:rsidR="00326A51" w:rsidRPr="009C6BB9">
        <w:rPr>
          <w:sz w:val="18"/>
        </w:rPr>
        <w:t>–2.0</w:t>
      </w:r>
      <w:r w:rsidR="009D3936" w:rsidRPr="009C6BB9">
        <w:rPr>
          <w:sz w:val="18"/>
        </w:rPr>
        <w:t xml:space="preserve"> per cent</w:t>
      </w:r>
      <w:r w:rsidRPr="009C6BB9">
        <w:rPr>
          <w:sz w:val="18"/>
        </w:rPr>
        <w:t xml:space="preserve"> of its </w:t>
      </w:r>
      <w:r w:rsidR="009D3936" w:rsidRPr="009C6BB9">
        <w:rPr>
          <w:i/>
          <w:sz w:val="18"/>
        </w:rPr>
        <w:t>maximum allowed revenue</w:t>
      </w:r>
      <w:r w:rsidRPr="009C6BB9">
        <w:rPr>
          <w:sz w:val="18"/>
        </w:rPr>
        <w:t xml:space="preserve"> for the final year of the </w:t>
      </w:r>
      <w:r w:rsidRPr="009C6BB9">
        <w:rPr>
          <w:i/>
          <w:sz w:val="18"/>
        </w:rPr>
        <w:t>regulatory control period</w:t>
      </w:r>
      <w:r w:rsidR="00274BA8" w:rsidRPr="009C6BB9">
        <w:rPr>
          <w:sz w:val="18"/>
        </w:rPr>
        <w:t>.</w:t>
      </w:r>
    </w:p>
    <w:p w:rsidR="00B665B4" w:rsidRDefault="00B665B4" w:rsidP="00880B39">
      <w:pPr>
        <w:pStyle w:val="AERnumberedlistsecondstyle"/>
      </w:pPr>
      <w:r w:rsidRPr="003A7C79">
        <w:t>A TNSP will be taken not to achieve its</w:t>
      </w:r>
      <w:r>
        <w:t xml:space="preserve"> </w:t>
      </w:r>
      <w:r w:rsidR="004F2803" w:rsidRPr="004F2803">
        <w:rPr>
          <w:i/>
        </w:rPr>
        <w:t>priority project</w:t>
      </w:r>
      <w:r w:rsidR="004F2803">
        <w:t xml:space="preserve"> </w:t>
      </w:r>
      <w:r>
        <w:t>improvement target if the target has been achieved through network augmentation or replacement of existing network assets with a capital cost greater than outlined in the TNSP</w:t>
      </w:r>
      <w:r w:rsidR="00705BB1">
        <w:t>’</w:t>
      </w:r>
      <w:r>
        <w:t xml:space="preserve">s proposal.  </w:t>
      </w:r>
    </w:p>
    <w:p w:rsidR="00B665B4" w:rsidRDefault="00B665B4" w:rsidP="00880B39">
      <w:pPr>
        <w:pStyle w:val="AERnumberedlistsecondstyle"/>
      </w:pPr>
      <w:r>
        <w:t xml:space="preserve">In deciding whether to </w:t>
      </w:r>
      <w:r w:rsidR="00D85212">
        <w:t>reduce</w:t>
      </w:r>
      <w:r>
        <w:t xml:space="preserve"> a TNSP</w:t>
      </w:r>
      <w:r w:rsidR="00D85212">
        <w:t xml:space="preserve">’s incentive payment under clause </w:t>
      </w:r>
      <w:r w:rsidR="00474608">
        <w:t>5.3(</w:t>
      </w:r>
      <w:r w:rsidR="00D85212">
        <w:t>b)</w:t>
      </w:r>
      <w:r>
        <w:t xml:space="preserve">, the AER must take into account: </w:t>
      </w:r>
    </w:p>
    <w:p w:rsidR="00B665B4" w:rsidRDefault="009D3936" w:rsidP="00CC3E9D">
      <w:pPr>
        <w:pStyle w:val="AERnumberedlistfirststyle"/>
        <w:numPr>
          <w:ilvl w:val="0"/>
          <w:numId w:val="51"/>
        </w:numPr>
      </w:pPr>
      <w:r>
        <w:t>whether</w:t>
      </w:r>
      <w:r w:rsidR="001B407F">
        <w:t>,</w:t>
      </w:r>
      <w:r>
        <w:t xml:space="preserve"> </w:t>
      </w:r>
      <w:r w:rsidR="00B665B4">
        <w:t xml:space="preserve">despite the </w:t>
      </w:r>
      <w:r w:rsidR="004F2803" w:rsidRPr="009C6BB9">
        <w:rPr>
          <w:i/>
        </w:rPr>
        <w:t>priority project</w:t>
      </w:r>
      <w:r w:rsidR="00CA24CE">
        <w:t xml:space="preserve"> </w:t>
      </w:r>
      <w:r w:rsidR="00B665B4">
        <w:t>improvement target not being achieved, there has still been a</w:t>
      </w:r>
      <w:r w:rsidR="00EF6CD8">
        <w:t>n</w:t>
      </w:r>
      <w:r w:rsidR="00B665B4">
        <w:t xml:space="preserve"> improvement</w:t>
      </w:r>
      <w:r w:rsidR="00CA24CE">
        <w:t xml:space="preserve"> in network capability</w:t>
      </w:r>
      <w:r w:rsidR="00EF6CD8">
        <w:t xml:space="preserve"> resulting in a material benefit</w:t>
      </w:r>
    </w:p>
    <w:p w:rsidR="00B665B4" w:rsidRDefault="009D3936" w:rsidP="00CC3E9D">
      <w:pPr>
        <w:pStyle w:val="AERnumberedlistfirststyle"/>
        <w:numPr>
          <w:ilvl w:val="0"/>
          <w:numId w:val="51"/>
        </w:numPr>
      </w:pPr>
      <w:r>
        <w:t xml:space="preserve">whether </w:t>
      </w:r>
      <w:r w:rsidR="00B665B4">
        <w:t xml:space="preserve">the failure to achieve the </w:t>
      </w:r>
      <w:r w:rsidR="004F2803" w:rsidRPr="009C6BB9">
        <w:rPr>
          <w:i/>
        </w:rPr>
        <w:t>priority project</w:t>
      </w:r>
      <w:r w:rsidR="00CA24CE">
        <w:t xml:space="preserve"> </w:t>
      </w:r>
      <w:r w:rsidR="00B665B4">
        <w:t>improvement target has been due to factors or events outside the control of the TNSP</w:t>
      </w:r>
      <w:r>
        <w:t>, and</w:t>
      </w:r>
    </w:p>
    <w:p w:rsidR="00B665B4" w:rsidRDefault="009D3936" w:rsidP="00CC3E9D">
      <w:pPr>
        <w:pStyle w:val="AERnumberedlistfirststyle"/>
        <w:numPr>
          <w:ilvl w:val="0"/>
          <w:numId w:val="51"/>
        </w:numPr>
      </w:pPr>
      <w:proofErr w:type="gramStart"/>
      <w:r>
        <w:t>whether</w:t>
      </w:r>
      <w:proofErr w:type="gramEnd"/>
      <w:r>
        <w:t xml:space="preserve"> </w:t>
      </w:r>
      <w:r w:rsidR="00B665B4">
        <w:t>it is likely that</w:t>
      </w:r>
      <w:r w:rsidR="00021C60">
        <w:t>,</w:t>
      </w:r>
      <w:r w:rsidR="00B665B4">
        <w:t xml:space="preserve"> due to the actions undertaken by the </w:t>
      </w:r>
      <w:r w:rsidR="00CA24CE">
        <w:t xml:space="preserve">TNSP, </w:t>
      </w:r>
      <w:r w:rsidR="00021C60">
        <w:t>an</w:t>
      </w:r>
      <w:r w:rsidR="00B665B4">
        <w:t xml:space="preserve"> improvement in</w:t>
      </w:r>
      <w:r w:rsidR="00CA24CE">
        <w:t xml:space="preserve"> the</w:t>
      </w:r>
      <w:r>
        <w:t xml:space="preserve"> capability of the</w:t>
      </w:r>
      <w:r w:rsidR="00CA24CE">
        <w:t xml:space="preserve"> identified transmission circuit or injection point </w:t>
      </w:r>
      <w:r w:rsidR="00021C60">
        <w:t xml:space="preserve">resulting in a material benefit will occur </w:t>
      </w:r>
      <w:r w:rsidR="00CA24CE">
        <w:t>in the</w:t>
      </w:r>
      <w:r w:rsidR="00021C60">
        <w:t xml:space="preserve"> near</w:t>
      </w:r>
      <w:r w:rsidR="00CA24CE">
        <w:t xml:space="preserve"> future</w:t>
      </w:r>
      <w:r w:rsidR="00B665B4">
        <w:t xml:space="preserve">. </w:t>
      </w:r>
    </w:p>
    <w:p w:rsidR="00B665B4" w:rsidRDefault="00B665B4" w:rsidP="00880B39">
      <w:pPr>
        <w:pStyle w:val="AERnumberedlistsecondstyle"/>
      </w:pPr>
      <w:r>
        <w:t>For avoidance of doubt, the AER may consider the factors outlined in clause 5.2(</w:t>
      </w:r>
      <w:r w:rsidR="00241192">
        <w:t>l</w:t>
      </w:r>
      <w:r>
        <w:t xml:space="preserve">) in assessing whether there is a </w:t>
      </w:r>
      <w:r w:rsidR="00CA24CE">
        <w:t>material</w:t>
      </w:r>
      <w:r>
        <w:t xml:space="preserve"> </w:t>
      </w:r>
      <w:r w:rsidR="00DC478D">
        <w:t xml:space="preserve">benefit.        </w:t>
      </w:r>
    </w:p>
    <w:p w:rsidR="00584728" w:rsidRDefault="00B13B7D" w:rsidP="00AB0F5B">
      <w:pPr>
        <w:pStyle w:val="AERheading2"/>
        <w:tabs>
          <w:tab w:val="clear" w:pos="-357"/>
          <w:tab w:val="num" w:pos="0"/>
        </w:tabs>
        <w:ind w:left="0" w:hanging="714"/>
      </w:pPr>
      <w:bookmarkStart w:id="52" w:name="_Toc342046831"/>
      <w:r>
        <w:lastRenderedPageBreak/>
        <w:t>Amendment of prior</w:t>
      </w:r>
      <w:r w:rsidR="00504AD0">
        <w:t>ity projects during</w:t>
      </w:r>
      <w:r w:rsidR="00584728">
        <w:t xml:space="preserve"> the regulatory control period</w:t>
      </w:r>
      <w:bookmarkEnd w:id="52"/>
    </w:p>
    <w:p w:rsidR="00BA6F99" w:rsidRDefault="00584728" w:rsidP="00CC3E9D">
      <w:pPr>
        <w:pStyle w:val="AERnumberedlistsecondstyle"/>
        <w:numPr>
          <w:ilvl w:val="0"/>
          <w:numId w:val="49"/>
        </w:numPr>
      </w:pPr>
      <w:r>
        <w:t xml:space="preserve">At the time a TNSP submits its </w:t>
      </w:r>
      <w:r w:rsidR="0011171C">
        <w:t>annual STPIS compliance report, it may</w:t>
      </w:r>
      <w:r w:rsidR="00B13B7D">
        <w:t xml:space="preserve"> also propose</w:t>
      </w:r>
      <w:r w:rsidR="00197D7B">
        <w:t xml:space="preserve"> </w:t>
      </w:r>
      <w:r w:rsidR="00241192">
        <w:t>to</w:t>
      </w:r>
      <w:r w:rsidR="00197D7B">
        <w:t xml:space="preserve"> </w:t>
      </w:r>
      <w:r w:rsidR="00B13B7D">
        <w:t>remove</w:t>
      </w:r>
      <w:r w:rsidR="00D10757">
        <w:t xml:space="preserve"> a</w:t>
      </w:r>
      <w:r w:rsidR="00260AAE">
        <w:t xml:space="preserve"> </w:t>
      </w:r>
      <w:r w:rsidR="00260AAE" w:rsidRPr="00880B39">
        <w:rPr>
          <w:i/>
        </w:rPr>
        <w:t>priority project</w:t>
      </w:r>
      <w:r w:rsidR="00197D7B">
        <w:t xml:space="preserve"> </w:t>
      </w:r>
      <w:r w:rsidR="00BA6F99">
        <w:t>approved</w:t>
      </w:r>
      <w:r w:rsidR="00475A28">
        <w:t xml:space="preserve"> by the AER in accordance with clause 5.2</w:t>
      </w:r>
      <w:r w:rsidR="00087E8B">
        <w:t xml:space="preserve">. The AER may remove the </w:t>
      </w:r>
      <w:r w:rsidR="00087E8B" w:rsidRPr="00F87A9B">
        <w:rPr>
          <w:i/>
        </w:rPr>
        <w:t>priority project</w:t>
      </w:r>
      <w:r w:rsidR="00087E8B">
        <w:t xml:space="preserve"> </w:t>
      </w:r>
      <w:r w:rsidR="00BA6F99">
        <w:t xml:space="preserve">if: </w:t>
      </w:r>
    </w:p>
    <w:p w:rsidR="00584728" w:rsidRDefault="00BA6F99" w:rsidP="00CC3E9D">
      <w:pPr>
        <w:pStyle w:val="AERnumberedlistfirststyle"/>
        <w:numPr>
          <w:ilvl w:val="0"/>
          <w:numId w:val="52"/>
        </w:numPr>
      </w:pPr>
      <w:r>
        <w:t>due</w:t>
      </w:r>
      <w:r w:rsidR="00504AD0">
        <w:t xml:space="preserve"> to changes </w:t>
      </w:r>
      <w:r>
        <w:t xml:space="preserve">outside the control of the TNSP, the completion of the </w:t>
      </w:r>
      <w:r w:rsidRPr="00021C60">
        <w:rPr>
          <w:i/>
        </w:rPr>
        <w:t>priority project</w:t>
      </w:r>
      <w:r>
        <w:t xml:space="preserve"> will no longer likely re</w:t>
      </w:r>
      <w:r w:rsidR="009C3D4D">
        <w:t xml:space="preserve">sult in a material </w:t>
      </w:r>
      <w:r w:rsidR="00DC478D">
        <w:t>benefi</w:t>
      </w:r>
      <w:r w:rsidR="009C3D4D">
        <w:t xml:space="preserve">t, and </w:t>
      </w:r>
    </w:p>
    <w:p w:rsidR="00087E8B" w:rsidRDefault="00504AD0" w:rsidP="00021C60">
      <w:pPr>
        <w:pStyle w:val="AERnumberedlistfirststyle"/>
      </w:pPr>
      <w:proofErr w:type="gramStart"/>
      <w:r>
        <w:t>taking</w:t>
      </w:r>
      <w:proofErr w:type="gramEnd"/>
      <w:r>
        <w:t xml:space="preserve"> into account the objectives of the </w:t>
      </w:r>
      <w:r w:rsidRPr="00DB235D">
        <w:rPr>
          <w:i/>
        </w:rPr>
        <w:t xml:space="preserve">scheme </w:t>
      </w:r>
      <w:r>
        <w:t xml:space="preserve">and the circumstances, </w:t>
      </w:r>
      <w:r w:rsidR="00087E8B">
        <w:t xml:space="preserve">it is reasonable to remove </w:t>
      </w:r>
      <w:r>
        <w:t xml:space="preserve">the </w:t>
      </w:r>
      <w:r w:rsidRPr="00504AD0">
        <w:rPr>
          <w:i/>
        </w:rPr>
        <w:t>priority project</w:t>
      </w:r>
      <w:r w:rsidR="00474608">
        <w:rPr>
          <w:i/>
        </w:rPr>
        <w:t>.</w:t>
      </w:r>
    </w:p>
    <w:p w:rsidR="00CE4247" w:rsidRDefault="00197D7B" w:rsidP="00880B39">
      <w:pPr>
        <w:pStyle w:val="AERnumberedlistsecondstyle"/>
      </w:pPr>
      <w:r>
        <w:t xml:space="preserve">If the TNSP proposes to remove a </w:t>
      </w:r>
      <w:r w:rsidRPr="00197D7B">
        <w:rPr>
          <w:i/>
        </w:rPr>
        <w:t>priority project</w:t>
      </w:r>
      <w:r>
        <w:t xml:space="preserve"> </w:t>
      </w:r>
      <w:r w:rsidR="00241192">
        <w:t xml:space="preserve">it </w:t>
      </w:r>
      <w:r>
        <w:t xml:space="preserve">may also propose </w:t>
      </w:r>
      <w:r w:rsidR="00E62E16">
        <w:t>a replacement</w:t>
      </w:r>
      <w:r w:rsidR="00D10757">
        <w:t xml:space="preserve"> </w:t>
      </w:r>
      <w:r w:rsidRPr="00197D7B">
        <w:rPr>
          <w:i/>
        </w:rPr>
        <w:t xml:space="preserve">priority </w:t>
      </w:r>
      <w:r w:rsidR="00D10757" w:rsidRPr="00197D7B">
        <w:rPr>
          <w:i/>
        </w:rPr>
        <w:t xml:space="preserve">project </w:t>
      </w:r>
      <w:r w:rsidR="00D10757">
        <w:t>and</w:t>
      </w:r>
      <w:r w:rsidR="00E62E16">
        <w:t xml:space="preserve"> </w:t>
      </w:r>
      <w:r w:rsidR="00E62E16" w:rsidRPr="00197D7B">
        <w:rPr>
          <w:i/>
        </w:rPr>
        <w:t>priority project</w:t>
      </w:r>
      <w:r w:rsidR="00D10757">
        <w:t xml:space="preserve"> improvement target</w:t>
      </w:r>
      <w:r w:rsidR="00E62E16" w:rsidRPr="00197D7B">
        <w:rPr>
          <w:i/>
        </w:rPr>
        <w:t>.</w:t>
      </w:r>
      <w:r w:rsidR="00AB161E" w:rsidRPr="00197D7B">
        <w:rPr>
          <w:i/>
        </w:rPr>
        <w:t xml:space="preserve"> </w:t>
      </w:r>
      <w:r w:rsidR="00AB161E">
        <w:t>The</w:t>
      </w:r>
      <w:r w:rsidR="00D10757">
        <w:t xml:space="preserve"> AER may accept the </w:t>
      </w:r>
      <w:r>
        <w:t xml:space="preserve">proposed </w:t>
      </w:r>
      <w:r w:rsidR="00D10757">
        <w:t>replacement</w:t>
      </w:r>
      <w:r>
        <w:t xml:space="preserve"> </w:t>
      </w:r>
      <w:r w:rsidR="001159C6">
        <w:t>if it considers</w:t>
      </w:r>
      <w:r w:rsidR="00CE4247">
        <w:t xml:space="preserve"> that:</w:t>
      </w:r>
    </w:p>
    <w:p w:rsidR="00CE4247" w:rsidRDefault="001159C6" w:rsidP="00CC3E9D">
      <w:pPr>
        <w:pStyle w:val="AERnumberedlistfirststyle"/>
        <w:numPr>
          <w:ilvl w:val="0"/>
          <w:numId w:val="53"/>
        </w:numPr>
      </w:pPr>
      <w:r>
        <w:t xml:space="preserve">the replacement </w:t>
      </w:r>
      <w:r w:rsidRPr="00021C60">
        <w:rPr>
          <w:i/>
        </w:rPr>
        <w:t>priority project</w:t>
      </w:r>
      <w:r>
        <w:t xml:space="preserve"> </w:t>
      </w:r>
      <w:r w:rsidR="00CE4247">
        <w:t>improvement tar</w:t>
      </w:r>
      <w:r w:rsidR="00197D7B">
        <w:t xml:space="preserve">get </w:t>
      </w:r>
      <w:r>
        <w:t xml:space="preserve">will </w:t>
      </w:r>
      <w:r w:rsidR="006551EA">
        <w:t xml:space="preserve">likely </w:t>
      </w:r>
      <w:r>
        <w:t xml:space="preserve">result in a material </w:t>
      </w:r>
      <w:r w:rsidR="00DC478D">
        <w:t>benefit</w:t>
      </w:r>
    </w:p>
    <w:p w:rsidR="00087E8B" w:rsidRDefault="00087E8B" w:rsidP="00CC3E9D">
      <w:pPr>
        <w:pStyle w:val="AERnumberedlistfirststyle"/>
        <w:numPr>
          <w:ilvl w:val="0"/>
          <w:numId w:val="53"/>
        </w:numPr>
      </w:pPr>
      <w:r>
        <w:t xml:space="preserve">the </w:t>
      </w:r>
      <w:r w:rsidRPr="00021C60">
        <w:rPr>
          <w:i/>
        </w:rPr>
        <w:t>priority project</w:t>
      </w:r>
      <w:r>
        <w:t xml:space="preserve"> improvement target is consistent with the requirements of clause 5.2</w:t>
      </w:r>
      <w:r w:rsidR="009C6BB9">
        <w:t xml:space="preserve"> </w:t>
      </w:r>
      <w:r>
        <w:t xml:space="preserve">and this </w:t>
      </w:r>
      <w:r w:rsidRPr="00021C60">
        <w:rPr>
          <w:i/>
        </w:rPr>
        <w:t xml:space="preserve">scheme, </w:t>
      </w:r>
      <w:r>
        <w:t xml:space="preserve">and </w:t>
      </w:r>
    </w:p>
    <w:p w:rsidR="00197D7B" w:rsidRDefault="00504AD0" w:rsidP="00CC3E9D">
      <w:pPr>
        <w:pStyle w:val="AERnumberedlistfirststyle"/>
        <w:numPr>
          <w:ilvl w:val="0"/>
          <w:numId w:val="53"/>
        </w:numPr>
      </w:pPr>
      <w:proofErr w:type="gramStart"/>
      <w:r>
        <w:t>taking</w:t>
      </w:r>
      <w:proofErr w:type="gramEnd"/>
      <w:r>
        <w:t xml:space="preserve"> into account the objectives of the </w:t>
      </w:r>
      <w:r w:rsidRPr="00DB235D">
        <w:rPr>
          <w:i/>
        </w:rPr>
        <w:t>scheme</w:t>
      </w:r>
      <w:r>
        <w:t xml:space="preserve"> and</w:t>
      </w:r>
      <w:r w:rsidR="006551EA">
        <w:t xml:space="preserve"> the circumstances, it is reasonable to accept the replacement</w:t>
      </w:r>
      <w:r w:rsidR="00197D7B">
        <w:t xml:space="preserve"> </w:t>
      </w:r>
      <w:r w:rsidR="00197D7B" w:rsidRPr="00021C60">
        <w:rPr>
          <w:i/>
        </w:rPr>
        <w:t>priority project</w:t>
      </w:r>
      <w:r w:rsidR="00197D7B">
        <w:t>.</w:t>
      </w:r>
    </w:p>
    <w:p w:rsidR="002E0D01" w:rsidRDefault="002E0D01" w:rsidP="00021C60">
      <w:pPr>
        <w:pStyle w:val="AERbodytext"/>
        <w:spacing w:after="200" w:line="200" w:lineRule="atLeast"/>
        <w:ind w:left="357"/>
      </w:pPr>
      <w:r>
        <w:t>For avoidance of doubt, the AER may consider the fact</w:t>
      </w:r>
      <w:r w:rsidR="0073073F">
        <w:t>ors outlined in clause 5.2(</w:t>
      </w:r>
      <w:r w:rsidR="00241192">
        <w:t>l</w:t>
      </w:r>
      <w:r>
        <w:t xml:space="preserve">) in assessing whether there is a material </w:t>
      </w:r>
      <w:r w:rsidR="00DC478D">
        <w:t>benefit</w:t>
      </w:r>
      <w:r w:rsidR="00474608">
        <w:t>.</w:t>
      </w:r>
    </w:p>
    <w:p w:rsidR="00D10757" w:rsidRDefault="00D10757" w:rsidP="00880B39">
      <w:pPr>
        <w:pStyle w:val="AERnumberedlistsecondstyle"/>
      </w:pPr>
      <w:r>
        <w:t xml:space="preserve">The AER can only accept the replacement </w:t>
      </w:r>
      <w:r w:rsidRPr="00F87A9B">
        <w:rPr>
          <w:i/>
        </w:rPr>
        <w:t>priority project</w:t>
      </w:r>
      <w:r>
        <w:t xml:space="preserve"> if </w:t>
      </w:r>
      <w:r w:rsidR="00197D7B" w:rsidRPr="003A7C79">
        <w:t xml:space="preserve">the </w:t>
      </w:r>
      <w:r w:rsidR="00CE4247">
        <w:t>average total expenditure of all</w:t>
      </w:r>
      <w:r w:rsidR="00197D7B" w:rsidRPr="003A7C79">
        <w:t xml:space="preserve"> </w:t>
      </w:r>
      <w:r w:rsidR="00CE4247">
        <w:t xml:space="preserve">the TNSP’s </w:t>
      </w:r>
      <w:r w:rsidR="00197D7B" w:rsidRPr="00F87A9B">
        <w:rPr>
          <w:i/>
        </w:rPr>
        <w:t>priority projects</w:t>
      </w:r>
      <w:r w:rsidR="00CE4247">
        <w:t xml:space="preserve">, including the replacement </w:t>
      </w:r>
      <w:r w:rsidR="00CE4247" w:rsidRPr="00F87A9B">
        <w:rPr>
          <w:i/>
        </w:rPr>
        <w:t>priority project</w:t>
      </w:r>
      <w:r w:rsidR="00CE4247">
        <w:t>,</w:t>
      </w:r>
      <w:r w:rsidR="00197D7B" w:rsidRPr="003A7C79">
        <w:t xml:space="preserve"> in each </w:t>
      </w:r>
      <w:r w:rsidR="00197D7B" w:rsidRPr="00197D7B">
        <w:t>regulatory year</w:t>
      </w:r>
      <w:r w:rsidR="00197D7B" w:rsidRPr="003A7C79">
        <w:t xml:space="preserve"> </w:t>
      </w:r>
      <w:r w:rsidR="00CE4247">
        <w:t>is not</w:t>
      </w:r>
      <w:r w:rsidR="00197D7B" w:rsidRPr="003A7C79">
        <w:t xml:space="preserve"> greater than 1 per cent of the TNSP’s average </w:t>
      </w:r>
      <w:r w:rsidR="00197D7B" w:rsidRPr="00DB235D">
        <w:rPr>
          <w:i/>
        </w:rPr>
        <w:t xml:space="preserve">maximum </w:t>
      </w:r>
      <w:r w:rsidR="00197D7B" w:rsidRPr="00F87A9B">
        <w:rPr>
          <w:i/>
        </w:rPr>
        <w:t xml:space="preserve">allowed revenue </w:t>
      </w:r>
      <w:r w:rsidR="00DC478D" w:rsidRPr="00DC478D">
        <w:t>proposed in its</w:t>
      </w:r>
      <w:r w:rsidR="00DC478D">
        <w:t xml:space="preserve"> </w:t>
      </w:r>
      <w:r w:rsidR="00DC478D" w:rsidRPr="00F87A9B">
        <w:rPr>
          <w:i/>
        </w:rPr>
        <w:t>revenue proposal</w:t>
      </w:r>
      <w:r w:rsidR="00DC478D">
        <w:t xml:space="preserve"> </w:t>
      </w:r>
      <w:r w:rsidR="00197D7B" w:rsidRPr="003A7C79">
        <w:t xml:space="preserve">for the </w:t>
      </w:r>
      <w:r w:rsidR="00197D7B" w:rsidRPr="00F87A9B">
        <w:rPr>
          <w:i/>
        </w:rPr>
        <w:t>regulatory control period</w:t>
      </w:r>
      <w:r w:rsidR="00197D7B" w:rsidRPr="003A7C79">
        <w:t xml:space="preserve">.  </w:t>
      </w:r>
    </w:p>
    <w:p w:rsidR="001112A9" w:rsidRDefault="001112A9" w:rsidP="00880B39">
      <w:pPr>
        <w:pStyle w:val="AERnumberedlistsecondstyle"/>
      </w:pPr>
      <w:r>
        <w:t xml:space="preserve">The AER may amend the replacement </w:t>
      </w:r>
      <w:r w:rsidRPr="00DB235D">
        <w:rPr>
          <w:i/>
        </w:rPr>
        <w:t>priority project</w:t>
      </w:r>
      <w:r>
        <w:t xml:space="preserve"> improvement target proposed by the TNSP to ensure consistency with the objectives of the</w:t>
      </w:r>
      <w:r w:rsidRPr="00DB235D">
        <w:rPr>
          <w:i/>
        </w:rPr>
        <w:t xml:space="preserve"> scheme</w:t>
      </w:r>
      <w:r>
        <w:t xml:space="preserve"> where:</w:t>
      </w:r>
    </w:p>
    <w:p w:rsidR="001112A9" w:rsidRDefault="001112A9" w:rsidP="00CC3E9D">
      <w:pPr>
        <w:pStyle w:val="AERnumberedlistfirststyle"/>
        <w:numPr>
          <w:ilvl w:val="0"/>
          <w:numId w:val="54"/>
        </w:numPr>
      </w:pPr>
      <w:r>
        <w:t xml:space="preserve">the AER considers the target would result in a material </w:t>
      </w:r>
      <w:r w:rsidR="00DC478D">
        <w:t xml:space="preserve">benefit </w:t>
      </w:r>
      <w:r>
        <w:t>and the TNSP agrees to the AER’s amended improvement target</w:t>
      </w:r>
      <w:r w:rsidR="00021C60">
        <w:t xml:space="preserve">, </w:t>
      </w:r>
      <w:r>
        <w:t>or</w:t>
      </w:r>
    </w:p>
    <w:p w:rsidR="001112A9" w:rsidRPr="009C3D4D" w:rsidRDefault="001112A9" w:rsidP="00CC3E9D">
      <w:pPr>
        <w:pStyle w:val="AERnumberedlistfirststyle"/>
        <w:numPr>
          <w:ilvl w:val="0"/>
          <w:numId w:val="54"/>
        </w:numPr>
      </w:pPr>
      <w:proofErr w:type="gramStart"/>
      <w:r>
        <w:t>the</w:t>
      </w:r>
      <w:proofErr w:type="gramEnd"/>
      <w:r>
        <w:t xml:space="preserve"> AER considers the target would result in a material </w:t>
      </w:r>
      <w:r w:rsidR="00DC478D">
        <w:t>benefit</w:t>
      </w:r>
      <w:r>
        <w:t xml:space="preserve"> and </w:t>
      </w:r>
      <w:r w:rsidRPr="00021C60">
        <w:rPr>
          <w:i/>
        </w:rPr>
        <w:t>AEMO</w:t>
      </w:r>
      <w:r>
        <w:t xml:space="preserve"> considers the improvement target can be achi</w:t>
      </w:r>
      <w:r w:rsidR="00004EA4">
        <w:t>eved by the TNSP within the current</w:t>
      </w:r>
      <w:r>
        <w:t xml:space="preserve"> </w:t>
      </w:r>
      <w:r w:rsidRPr="00021C60">
        <w:rPr>
          <w:i/>
        </w:rPr>
        <w:t>regulatory control period</w:t>
      </w:r>
      <w:r w:rsidRPr="003A7C79">
        <w:t xml:space="preserve">.   </w:t>
      </w:r>
    </w:p>
    <w:p w:rsidR="00504AD0" w:rsidRDefault="00504AD0" w:rsidP="00880B39">
      <w:pPr>
        <w:pStyle w:val="AERnumberedlistsecondstyle"/>
      </w:pPr>
      <w:r>
        <w:t xml:space="preserve">The TNSP must consult with </w:t>
      </w:r>
      <w:r w:rsidRPr="00DB235D">
        <w:rPr>
          <w:i/>
        </w:rPr>
        <w:t xml:space="preserve">AEMO </w:t>
      </w:r>
      <w:r>
        <w:t xml:space="preserve">prior to making any proposal to the AER under clause 5.4. </w:t>
      </w:r>
    </w:p>
    <w:p w:rsidR="002E0D01" w:rsidRDefault="002E0D01" w:rsidP="00880B39">
      <w:pPr>
        <w:pStyle w:val="AERnumberedlistsecondstyle"/>
      </w:pPr>
      <w:r w:rsidRPr="003A7C79">
        <w:t xml:space="preserve">The AER may amend the ranking of the </w:t>
      </w:r>
      <w:r w:rsidRPr="003A7C79">
        <w:rPr>
          <w:i/>
        </w:rPr>
        <w:t>priority projects</w:t>
      </w:r>
      <w:r w:rsidRPr="003A7C79">
        <w:t xml:space="preserve"> to ensure consistency with the requirements in clause 5</w:t>
      </w:r>
      <w:r w:rsidR="00DB6993">
        <w:t>.2</w:t>
      </w:r>
      <w:r w:rsidRPr="003A7C79">
        <w:t xml:space="preserve"> and the objectives of the </w:t>
      </w:r>
      <w:r w:rsidRPr="003A7C79">
        <w:rPr>
          <w:i/>
        </w:rPr>
        <w:t>scheme</w:t>
      </w:r>
      <w:r w:rsidRPr="003A7C79">
        <w:t xml:space="preserve">. </w:t>
      </w:r>
    </w:p>
    <w:p w:rsidR="009C3D4D" w:rsidRDefault="009C3D4D" w:rsidP="00880B39">
      <w:pPr>
        <w:pStyle w:val="AERnumberedlistsecondstyle"/>
      </w:pPr>
      <w:r>
        <w:t>If there is any disagreement between the TNSP and AEMO as to:</w:t>
      </w:r>
    </w:p>
    <w:p w:rsidR="009C3D4D" w:rsidRDefault="009C3D4D" w:rsidP="00CC3E9D">
      <w:pPr>
        <w:pStyle w:val="AERnumberedlistfirststyle"/>
        <w:numPr>
          <w:ilvl w:val="0"/>
          <w:numId w:val="55"/>
        </w:numPr>
      </w:pPr>
      <w:r>
        <w:t>whether there has been a change in circumstances outside the control of the TNSP, or</w:t>
      </w:r>
    </w:p>
    <w:p w:rsidR="009C3D4D" w:rsidRDefault="00DA75B3" w:rsidP="00CC3E9D">
      <w:pPr>
        <w:pStyle w:val="AERnumberedlistfirststyle"/>
        <w:numPr>
          <w:ilvl w:val="0"/>
          <w:numId w:val="55"/>
        </w:numPr>
      </w:pPr>
      <w:r>
        <w:t xml:space="preserve">whether the completion of the </w:t>
      </w:r>
      <w:r w:rsidRPr="00021C60">
        <w:rPr>
          <w:i/>
        </w:rPr>
        <w:t>priority project</w:t>
      </w:r>
      <w:r>
        <w:t xml:space="preserve"> will no longer likely result in a material </w:t>
      </w:r>
      <w:r w:rsidR="00DC478D">
        <w:t>benefit</w:t>
      </w:r>
      <w:r>
        <w:t xml:space="preserve">, or </w:t>
      </w:r>
    </w:p>
    <w:p w:rsidR="00DA75B3" w:rsidRPr="00584728" w:rsidRDefault="00E62E16" w:rsidP="00CC3E9D">
      <w:pPr>
        <w:pStyle w:val="AERnumberedlistfirststyle"/>
        <w:numPr>
          <w:ilvl w:val="0"/>
          <w:numId w:val="55"/>
        </w:numPr>
      </w:pPr>
      <w:r>
        <w:t xml:space="preserve">whether the </w:t>
      </w:r>
      <w:r w:rsidR="00CE4247">
        <w:t xml:space="preserve">replacement </w:t>
      </w:r>
      <w:r w:rsidRPr="00021C60">
        <w:rPr>
          <w:i/>
        </w:rPr>
        <w:t>priority project</w:t>
      </w:r>
      <w:r>
        <w:t xml:space="preserve"> </w:t>
      </w:r>
      <w:r w:rsidR="00CE4247">
        <w:t xml:space="preserve">improvement target </w:t>
      </w:r>
      <w:r>
        <w:t xml:space="preserve">will likely result in a material </w:t>
      </w:r>
      <w:r w:rsidR="00DC478D">
        <w:t>benefit</w:t>
      </w:r>
      <w:r w:rsidR="00DB235D">
        <w:t>,</w:t>
      </w:r>
    </w:p>
    <w:p w:rsidR="009C3D4D" w:rsidRDefault="009C3D4D" w:rsidP="009C3D4D">
      <w:pPr>
        <w:pStyle w:val="AERbodytext"/>
        <w:ind w:left="360"/>
      </w:pPr>
      <w:proofErr w:type="gramStart"/>
      <w:r w:rsidRPr="003A7C79">
        <w:lastRenderedPageBreak/>
        <w:t>then</w:t>
      </w:r>
      <w:proofErr w:type="gramEnd"/>
      <w:r w:rsidRPr="003A7C79">
        <w:t xml:space="preserve"> the</w:t>
      </w:r>
      <w:r w:rsidR="00DA75B3">
        <w:t xml:space="preserve"> TNSP will include in its proposal</w:t>
      </w:r>
      <w:r w:rsidRPr="003A7C79">
        <w:t xml:space="preserve"> any disa</w:t>
      </w:r>
      <w:r>
        <w:t xml:space="preserve">greement with </w:t>
      </w:r>
      <w:r w:rsidRPr="004F1129">
        <w:rPr>
          <w:i/>
        </w:rPr>
        <w:t>AEMO</w:t>
      </w:r>
      <w:r>
        <w:t xml:space="preserve"> and the grounds for disagreement.  </w:t>
      </w:r>
    </w:p>
    <w:p w:rsidR="00E62E16" w:rsidRDefault="00E62E16" w:rsidP="00087E8B">
      <w:pPr>
        <w:pStyle w:val="AERbodytext"/>
      </w:pPr>
    </w:p>
    <w:p w:rsidR="009C3D4D" w:rsidRDefault="009C3D4D" w:rsidP="006A300C">
      <w:pPr>
        <w:pStyle w:val="AERbodytext"/>
      </w:pPr>
    </w:p>
    <w:p w:rsidR="006D4C7E" w:rsidRDefault="006D4C7E" w:rsidP="006D4C7E">
      <w:pPr>
        <w:pStyle w:val="AERheading1"/>
      </w:pPr>
      <w:bookmarkStart w:id="53" w:name="_Toc342046832"/>
      <w:r>
        <w:lastRenderedPageBreak/>
        <w:t>Information and reporting requirements</w:t>
      </w:r>
      <w:bookmarkEnd w:id="53"/>
      <w:r>
        <w:t xml:space="preserve"> </w:t>
      </w:r>
    </w:p>
    <w:p w:rsidR="00DB25BC" w:rsidRDefault="00146C7F" w:rsidP="006D4C7E">
      <w:pPr>
        <w:pStyle w:val="AERheading2"/>
      </w:pPr>
      <w:bookmarkStart w:id="54" w:name="_Toc342046833"/>
      <w:r>
        <w:t>Information g</w:t>
      </w:r>
      <w:r w:rsidR="00DB25BC">
        <w:t>athering</w:t>
      </w:r>
      <w:r>
        <w:t xml:space="preserve"> by the AER</w:t>
      </w:r>
      <w:bookmarkEnd w:id="54"/>
    </w:p>
    <w:p w:rsidR="00DB25BC" w:rsidRPr="003A7C79" w:rsidRDefault="00DB25BC" w:rsidP="00CC3E9D">
      <w:pPr>
        <w:pStyle w:val="AERbodytext"/>
        <w:numPr>
          <w:ilvl w:val="0"/>
          <w:numId w:val="7"/>
        </w:numPr>
      </w:pPr>
      <w:r>
        <w:t xml:space="preserve">The AER </w:t>
      </w:r>
      <w:r w:rsidR="00824392">
        <w:t xml:space="preserve">may </w:t>
      </w:r>
      <w:r w:rsidR="00146C7F">
        <w:t xml:space="preserve">make information requests of </w:t>
      </w:r>
      <w:r>
        <w:t xml:space="preserve">TNSPs using the </w:t>
      </w:r>
      <w:r w:rsidRPr="00DB25BC">
        <w:rPr>
          <w:i/>
        </w:rPr>
        <w:t>information guidelines</w:t>
      </w:r>
      <w:r>
        <w:rPr>
          <w:i/>
        </w:rPr>
        <w:t xml:space="preserve">, </w:t>
      </w:r>
      <w:r w:rsidR="00817793" w:rsidRPr="00146C7F">
        <w:t>the</w:t>
      </w:r>
      <w:r w:rsidR="00817793">
        <w:rPr>
          <w:i/>
        </w:rPr>
        <w:t xml:space="preserve"> </w:t>
      </w:r>
      <w:r w:rsidRPr="00DB25BC">
        <w:rPr>
          <w:i/>
        </w:rPr>
        <w:t>submission guidelines</w:t>
      </w:r>
      <w:r>
        <w:t>, and regulatory information notices (RINs).</w:t>
      </w:r>
      <w:r w:rsidR="00817793">
        <w:t xml:space="preserve"> TNSPs must comply with </w:t>
      </w:r>
      <w:r w:rsidR="00817793" w:rsidRPr="003A7C79">
        <w:t xml:space="preserve">requirements under the </w:t>
      </w:r>
      <w:r w:rsidR="00817793" w:rsidRPr="003A7C79">
        <w:rPr>
          <w:i/>
        </w:rPr>
        <w:t>information guidelines</w:t>
      </w:r>
      <w:r w:rsidR="006203AF" w:rsidRPr="003A7C79">
        <w:rPr>
          <w:i/>
        </w:rPr>
        <w:t>,</w:t>
      </w:r>
      <w:r w:rsidR="00FE2F13" w:rsidRPr="003A7C79">
        <w:t xml:space="preserve"> </w:t>
      </w:r>
      <w:r w:rsidR="00817793" w:rsidRPr="003A7C79">
        <w:t xml:space="preserve">when submitting annual or ad hoc information to the AER during the course of a </w:t>
      </w:r>
      <w:r w:rsidR="00817793" w:rsidRPr="003A7C79">
        <w:rPr>
          <w:i/>
        </w:rPr>
        <w:t>regulatory control period</w:t>
      </w:r>
      <w:r w:rsidR="00817793" w:rsidRPr="003A7C79">
        <w:t xml:space="preserve">. TNSPs must comply with the </w:t>
      </w:r>
      <w:r w:rsidR="00817793" w:rsidRPr="003A7C79">
        <w:rPr>
          <w:i/>
        </w:rPr>
        <w:t xml:space="preserve">submission guidelines </w:t>
      </w:r>
      <w:r w:rsidR="00817793" w:rsidRPr="003A7C79">
        <w:t xml:space="preserve">when submitting </w:t>
      </w:r>
      <w:r w:rsidR="00817793" w:rsidRPr="00DB235D">
        <w:rPr>
          <w:i/>
        </w:rPr>
        <w:t>revenue proposal</w:t>
      </w:r>
      <w:r w:rsidR="00146C7F" w:rsidRPr="00DB235D">
        <w:rPr>
          <w:i/>
        </w:rPr>
        <w:t>s</w:t>
      </w:r>
      <w:r w:rsidR="00817793" w:rsidRPr="003A7C79">
        <w:t xml:space="preserve">. In addition, the AER may </w:t>
      </w:r>
      <w:r w:rsidR="00533728" w:rsidRPr="003A7C79">
        <w:t xml:space="preserve">use its broad information gathering powers under the </w:t>
      </w:r>
      <w:r w:rsidR="00D85212">
        <w:t xml:space="preserve">National </w:t>
      </w:r>
      <w:r w:rsidR="00533728" w:rsidRPr="003A7C79">
        <w:t xml:space="preserve">Electricity Law </w:t>
      </w:r>
      <w:r w:rsidR="00817793" w:rsidRPr="003A7C79">
        <w:t xml:space="preserve">to </w:t>
      </w:r>
      <w:r w:rsidR="00077BF7" w:rsidRPr="003A7C79">
        <w:t xml:space="preserve">issue RINs </w:t>
      </w:r>
      <w:r w:rsidR="00817793" w:rsidRPr="003A7C79">
        <w:t>requ</w:t>
      </w:r>
      <w:r w:rsidR="00077BF7" w:rsidRPr="003A7C79">
        <w:t>iring</w:t>
      </w:r>
      <w:r w:rsidR="0049657C" w:rsidRPr="003A7C79">
        <w:t xml:space="preserve"> that TNSPs </w:t>
      </w:r>
      <w:r w:rsidR="00146C7F" w:rsidRPr="003A7C79">
        <w:t xml:space="preserve">provide information, </w:t>
      </w:r>
      <w:r w:rsidR="00533728" w:rsidRPr="003A7C79">
        <w:t xml:space="preserve">and/or </w:t>
      </w:r>
      <w:r w:rsidR="0049657C" w:rsidRPr="003A7C79">
        <w:t>prepare, maintain or keep information in certain manners and forms</w:t>
      </w:r>
      <w:r w:rsidR="00760B14" w:rsidRPr="003A7C79">
        <w:t xml:space="preserve"> for the purpose of enabling the AER to </w:t>
      </w:r>
      <w:r w:rsidR="001E7900" w:rsidRPr="003A7C79">
        <w:t xml:space="preserve">determine any adjustments to TNSP revenue for each </w:t>
      </w:r>
      <w:r w:rsidR="001E7900" w:rsidRPr="00DB235D">
        <w:rPr>
          <w:i/>
        </w:rPr>
        <w:t>regulatory year</w:t>
      </w:r>
      <w:r w:rsidR="00533728" w:rsidRPr="003A7C79">
        <w:t xml:space="preserve">.  </w:t>
      </w:r>
    </w:p>
    <w:p w:rsidR="006D4C7E" w:rsidRPr="003A7C79" w:rsidRDefault="006D4C7E" w:rsidP="006D4C7E">
      <w:pPr>
        <w:pStyle w:val="AERheading2"/>
      </w:pPr>
      <w:bookmarkStart w:id="55" w:name="_Toc342046834"/>
      <w:r w:rsidRPr="003A7C79">
        <w:t xml:space="preserve">Information to be requested </w:t>
      </w:r>
      <w:r w:rsidR="0049657C" w:rsidRPr="003A7C79">
        <w:t>under submission guidelines</w:t>
      </w:r>
      <w:bookmarkEnd w:id="55"/>
    </w:p>
    <w:p w:rsidR="006D4C7E" w:rsidRPr="003A7C79" w:rsidRDefault="006D4C7E" w:rsidP="006D4C7E">
      <w:pPr>
        <w:pStyle w:val="AERbodytext"/>
      </w:pPr>
      <w:r w:rsidRPr="003A7C79">
        <w:t xml:space="preserve">A TNSP must include information on its proposed </w:t>
      </w:r>
      <w:r w:rsidR="00361ABD" w:rsidRPr="003A7C79">
        <w:rPr>
          <w:i/>
        </w:rPr>
        <w:t>parameter</w:t>
      </w:r>
      <w:r w:rsidR="00361ABD" w:rsidRPr="003A7C79">
        <w:t xml:space="preserve"> </w:t>
      </w:r>
      <w:r w:rsidRPr="003A7C79">
        <w:t xml:space="preserve">values in its </w:t>
      </w:r>
      <w:r w:rsidRPr="003A7C79">
        <w:rPr>
          <w:i/>
        </w:rPr>
        <w:t>revenue proposal</w:t>
      </w:r>
      <w:r w:rsidRPr="003A7C79">
        <w:t xml:space="preserve"> in accordance with the </w:t>
      </w:r>
      <w:r w:rsidRPr="003A7C79">
        <w:rPr>
          <w:i/>
        </w:rPr>
        <w:t>submission guidelines</w:t>
      </w:r>
      <w:r w:rsidRPr="003A7C79">
        <w:t xml:space="preserve">. </w:t>
      </w:r>
    </w:p>
    <w:p w:rsidR="006D4C7E" w:rsidRPr="003A7C79" w:rsidRDefault="006D4C7E" w:rsidP="00986BB6">
      <w:pPr>
        <w:pStyle w:val="AERheading2"/>
        <w:tabs>
          <w:tab w:val="clear" w:pos="-357"/>
          <w:tab w:val="num" w:pos="0"/>
        </w:tabs>
        <w:ind w:left="0" w:hanging="714"/>
      </w:pPr>
      <w:bookmarkStart w:id="56" w:name="_Toc342046835"/>
      <w:r w:rsidRPr="003A7C79">
        <w:t xml:space="preserve">Information </w:t>
      </w:r>
      <w:r w:rsidR="00146C7F" w:rsidRPr="003A7C79">
        <w:t>to be requested</w:t>
      </w:r>
      <w:r w:rsidR="0049657C" w:rsidRPr="003A7C79">
        <w:t xml:space="preserve"> under information guidelines</w:t>
      </w:r>
      <w:r w:rsidR="005432B2" w:rsidRPr="003A7C79">
        <w:t xml:space="preserve"> or RINs</w:t>
      </w:r>
      <w:bookmarkEnd w:id="56"/>
    </w:p>
    <w:p w:rsidR="006D4C7E" w:rsidRPr="003A7C79" w:rsidRDefault="006D4C7E" w:rsidP="00CC3E9D">
      <w:pPr>
        <w:pStyle w:val="AERnumberedlistsecondstyle"/>
        <w:numPr>
          <w:ilvl w:val="0"/>
          <w:numId w:val="56"/>
        </w:numPr>
      </w:pPr>
      <w:r w:rsidRPr="003A7C79">
        <w:t xml:space="preserve">A TNSP must report to the AER information under this </w:t>
      </w:r>
      <w:r w:rsidRPr="00E95477">
        <w:rPr>
          <w:i/>
        </w:rPr>
        <w:t>scheme</w:t>
      </w:r>
      <w:r w:rsidRPr="003A7C79">
        <w:t xml:space="preserve"> in accordance with the </w:t>
      </w:r>
      <w:r w:rsidRPr="00E95477">
        <w:rPr>
          <w:i/>
        </w:rPr>
        <w:t>information guidelines</w:t>
      </w:r>
      <w:r w:rsidR="005432B2" w:rsidRPr="003A7C79">
        <w:t xml:space="preserve"> or a RIN, where applicable</w:t>
      </w:r>
      <w:r w:rsidRPr="003A7C79">
        <w:t>.</w:t>
      </w:r>
      <w:r w:rsidR="001E7900" w:rsidRPr="003A7C79">
        <w:t xml:space="preserve"> Information obtained under the </w:t>
      </w:r>
      <w:r w:rsidR="001E7900" w:rsidRPr="00E95477">
        <w:rPr>
          <w:i/>
        </w:rPr>
        <w:t>information guidelines</w:t>
      </w:r>
      <w:r w:rsidR="001E7900" w:rsidRPr="003A7C79">
        <w:t xml:space="preserve"> will be used to monitor and report on TNSP performance under the STPIS.</w:t>
      </w:r>
      <w:r w:rsidR="001E7900" w:rsidRPr="003A7C79">
        <w:rPr>
          <w:rStyle w:val="FootnoteReference"/>
        </w:rPr>
        <w:footnoteReference w:id="2"/>
      </w:r>
      <w:r w:rsidR="001E7900" w:rsidRPr="003A7C79">
        <w:t xml:space="preserve"> In addition, information obtained under both the </w:t>
      </w:r>
      <w:r w:rsidR="001E7900" w:rsidRPr="00E95477">
        <w:rPr>
          <w:i/>
        </w:rPr>
        <w:t>information guidelines</w:t>
      </w:r>
      <w:r w:rsidR="001E7900" w:rsidRPr="003A7C79">
        <w:t xml:space="preserve"> or a RIN will be used to determine adjustments to TNSP revenue for the </w:t>
      </w:r>
      <w:r w:rsidR="001E7900" w:rsidRPr="00C55768">
        <w:rPr>
          <w:i/>
        </w:rPr>
        <w:t>regulatory year</w:t>
      </w:r>
      <w:r w:rsidR="001E7900" w:rsidRPr="003A7C79">
        <w:t xml:space="preserve"> to which the STPIS applies.  </w:t>
      </w:r>
    </w:p>
    <w:p w:rsidR="00560A0F" w:rsidRPr="003A7C79" w:rsidRDefault="00560A0F" w:rsidP="00E95477">
      <w:pPr>
        <w:pStyle w:val="AERnumberedlistsecondstyle"/>
      </w:pPr>
      <w:r w:rsidRPr="006F4E59">
        <w:t>Th</w:t>
      </w:r>
      <w:r w:rsidR="00986BB6" w:rsidRPr="006F4E59">
        <w:t>e</w:t>
      </w:r>
      <w:r w:rsidRPr="006F4E59">
        <w:t xml:space="preserve"> report must include details of responses by TNSPs to </w:t>
      </w:r>
      <w:r w:rsidRPr="006F4E59">
        <w:rPr>
          <w:i/>
          <w:iCs/>
        </w:rPr>
        <w:t>force majeure</w:t>
      </w:r>
      <w:r w:rsidRPr="006F4E59">
        <w:t xml:space="preserve"> </w:t>
      </w:r>
      <w:r w:rsidRPr="006F4E59">
        <w:rPr>
          <w:i/>
        </w:rPr>
        <w:t>events</w:t>
      </w:r>
      <w:r w:rsidRPr="006F4E59">
        <w:t xml:space="preserve"> that have been excluded from the </w:t>
      </w:r>
      <w:r w:rsidRPr="006F4E59">
        <w:rPr>
          <w:i/>
          <w:iCs/>
        </w:rPr>
        <w:t>service component</w:t>
      </w:r>
      <w:r w:rsidRPr="006F4E59">
        <w:t xml:space="preserve"> and the </w:t>
      </w:r>
      <w:r w:rsidRPr="006F4E59">
        <w:rPr>
          <w:i/>
          <w:iCs/>
        </w:rPr>
        <w:t xml:space="preserve">market impact </w:t>
      </w:r>
      <w:r w:rsidRPr="00DB6993">
        <w:rPr>
          <w:i/>
          <w:iCs/>
        </w:rPr>
        <w:t>component</w:t>
      </w:r>
      <w:r w:rsidRPr="00DB6993">
        <w:t>.</w:t>
      </w:r>
      <w:r w:rsidR="00986BB6" w:rsidRPr="00DB6993">
        <w:t xml:space="preserve"> For</w:t>
      </w:r>
      <w:r w:rsidR="00986BB6" w:rsidRPr="002D33E7">
        <w:t xml:space="preserve"> </w:t>
      </w:r>
      <w:r w:rsidR="00F339E7">
        <w:t xml:space="preserve">each </w:t>
      </w:r>
      <w:r w:rsidR="00986BB6" w:rsidRPr="00F339E7">
        <w:rPr>
          <w:i/>
        </w:rPr>
        <w:t>force majeure</w:t>
      </w:r>
      <w:r w:rsidR="00F339E7" w:rsidRPr="00F339E7">
        <w:rPr>
          <w:i/>
        </w:rPr>
        <w:t xml:space="preserve"> event</w:t>
      </w:r>
      <w:r w:rsidR="00986BB6">
        <w:t xml:space="preserve">, TNSPs must provide information regarding the steps taken to address the outage, the length of time until the relevant equipment was restored, what additional steps could have been undertaken and the reasons why these actions were not taken.  </w:t>
      </w:r>
    </w:p>
    <w:p w:rsidR="006D4C7E" w:rsidRPr="003A7C79" w:rsidRDefault="006D4C7E" w:rsidP="006D4C7E">
      <w:pPr>
        <w:pStyle w:val="AERheading2"/>
      </w:pPr>
      <w:bookmarkStart w:id="57" w:name="_Toc342046836"/>
      <w:r w:rsidRPr="003A7C79">
        <w:t xml:space="preserve">Annual </w:t>
      </w:r>
      <w:r w:rsidR="00146C7F" w:rsidRPr="003A7C79">
        <w:t xml:space="preserve">compliance </w:t>
      </w:r>
      <w:r w:rsidRPr="003A7C79">
        <w:t>review</w:t>
      </w:r>
      <w:bookmarkEnd w:id="57"/>
      <w:r w:rsidRPr="003A7C79">
        <w:t xml:space="preserve"> </w:t>
      </w:r>
    </w:p>
    <w:p w:rsidR="006D4C7E" w:rsidRPr="003A7C79" w:rsidRDefault="006D4C7E" w:rsidP="00CC3E9D">
      <w:pPr>
        <w:pStyle w:val="AERnumberedlistsecondstyle"/>
        <w:numPr>
          <w:ilvl w:val="0"/>
          <w:numId w:val="57"/>
        </w:numPr>
      </w:pPr>
      <w:r w:rsidRPr="003A7C79">
        <w:t xml:space="preserve">The AER will review the service performance information that a TNSP is required to provide annually under the </w:t>
      </w:r>
      <w:r w:rsidRPr="00E95477">
        <w:rPr>
          <w:i/>
        </w:rPr>
        <w:t>information guidelines</w:t>
      </w:r>
      <w:r w:rsidR="00FE72D7" w:rsidRPr="003A7C79">
        <w:t xml:space="preserve"> or a RIN, where applicable</w:t>
      </w:r>
      <w:r w:rsidRPr="003A7C79">
        <w:t>.</w:t>
      </w:r>
    </w:p>
    <w:p w:rsidR="006D4C7E" w:rsidRPr="003A7C79" w:rsidRDefault="006D4C7E" w:rsidP="00CC3E9D">
      <w:pPr>
        <w:pStyle w:val="AERnumberedlistsecondstyle"/>
        <w:numPr>
          <w:ilvl w:val="0"/>
          <w:numId w:val="57"/>
        </w:numPr>
      </w:pPr>
      <w:r w:rsidRPr="003A7C79">
        <w:t xml:space="preserve">In undertaking the review referred to in clause </w:t>
      </w:r>
      <w:r w:rsidR="00705BB1" w:rsidRPr="003A7C79">
        <w:t>6</w:t>
      </w:r>
      <w:r w:rsidRPr="003A7C79">
        <w:t>.</w:t>
      </w:r>
      <w:r w:rsidR="001B407F" w:rsidRPr="003A7C79">
        <w:t>4</w:t>
      </w:r>
      <w:r w:rsidRPr="003A7C79">
        <w:t>(a), the AER may assess:</w:t>
      </w:r>
    </w:p>
    <w:p w:rsidR="006D4C7E" w:rsidRPr="003A7C79" w:rsidRDefault="006D4C7E" w:rsidP="00CC3E9D">
      <w:pPr>
        <w:pStyle w:val="AERnumberedlistfirststyle"/>
        <w:numPr>
          <w:ilvl w:val="0"/>
          <w:numId w:val="58"/>
        </w:numPr>
      </w:pPr>
      <w:r w:rsidRPr="003A7C79">
        <w:t>the appropriateness and accuracy of the TNSP’s data collection, reporting and recording processes and systems</w:t>
      </w:r>
    </w:p>
    <w:p w:rsidR="006D4C7E" w:rsidRDefault="006D4C7E" w:rsidP="00C55768">
      <w:pPr>
        <w:pStyle w:val="AERnumberedlistfirststyle"/>
      </w:pPr>
      <w:r>
        <w:t xml:space="preserve">whether the performance data reported is consistent with the </w:t>
      </w:r>
      <w:r w:rsidRPr="006D4C7E">
        <w:rPr>
          <w:i/>
        </w:rPr>
        <w:t>parameter</w:t>
      </w:r>
      <w:r>
        <w:t xml:space="preserve"> definitions and </w:t>
      </w:r>
      <w:r w:rsidRPr="006D4C7E">
        <w:rPr>
          <w:i/>
        </w:rPr>
        <w:t>other elements</w:t>
      </w:r>
      <w:r>
        <w:t xml:space="preserve"> contained in </w:t>
      </w:r>
      <w:r w:rsidR="00A428C5">
        <w:t xml:space="preserve">Appendix A or </w:t>
      </w:r>
      <w:r w:rsidR="00405AA8">
        <w:t xml:space="preserve">Appendix </w:t>
      </w:r>
      <w:r>
        <w:t xml:space="preserve">B, </w:t>
      </w:r>
      <w:r w:rsidR="00405AA8">
        <w:t xml:space="preserve">Appendix </w:t>
      </w:r>
      <w:r>
        <w:t xml:space="preserve">C and the </w:t>
      </w:r>
      <w:r w:rsidRPr="006D4C7E">
        <w:rPr>
          <w:i/>
        </w:rPr>
        <w:t>transmission determination</w:t>
      </w:r>
      <w:r>
        <w:t>, and</w:t>
      </w:r>
    </w:p>
    <w:p w:rsidR="006D4C7E" w:rsidRDefault="006D4C7E" w:rsidP="00C55768">
      <w:pPr>
        <w:pStyle w:val="AERnumberedlistfirststyle"/>
      </w:pPr>
      <w:proofErr w:type="gramStart"/>
      <w:r>
        <w:lastRenderedPageBreak/>
        <w:t>whether</w:t>
      </w:r>
      <w:proofErr w:type="gramEnd"/>
      <w:r>
        <w:t xml:space="preserve"> the </w:t>
      </w:r>
      <w:r w:rsidRPr="006D4C7E">
        <w:rPr>
          <w:i/>
        </w:rPr>
        <w:t>financial incentive</w:t>
      </w:r>
      <w:r>
        <w:t xml:space="preserve"> proposed by the TNSP has been calculated in accordance with this </w:t>
      </w:r>
      <w:r w:rsidRPr="006D4C7E">
        <w:rPr>
          <w:i/>
        </w:rPr>
        <w:t>scheme</w:t>
      </w:r>
      <w:r>
        <w:t>.</w:t>
      </w:r>
    </w:p>
    <w:p w:rsidR="006D4C7E" w:rsidRDefault="006D4C7E" w:rsidP="00E95477">
      <w:pPr>
        <w:pStyle w:val="AERnumberedlistsecondstyle"/>
      </w:pPr>
      <w:r>
        <w:t xml:space="preserve">The AER will advise the TNSP of the outcome of any review conducted under clause </w:t>
      </w:r>
      <w:r w:rsidR="00705BB1">
        <w:t>6</w:t>
      </w:r>
      <w:r>
        <w:t>.</w:t>
      </w:r>
      <w:r w:rsidR="001B407F">
        <w:t>4</w:t>
      </w:r>
      <w:r>
        <w:t>(a).</w:t>
      </w:r>
    </w:p>
    <w:p w:rsidR="006D4C7E" w:rsidRDefault="006D4C7E" w:rsidP="00E95477">
      <w:pPr>
        <w:pStyle w:val="AERnumberedlistsecondstyle"/>
      </w:pPr>
      <w:r>
        <w:t xml:space="preserve">The timetable for the review referred to in clause </w:t>
      </w:r>
      <w:r w:rsidR="00705BB1">
        <w:t>6</w:t>
      </w:r>
      <w:r>
        <w:t>.</w:t>
      </w:r>
      <w:r w:rsidR="001B407F">
        <w:t>4</w:t>
      </w:r>
      <w:r>
        <w:t xml:space="preserve">(a) will be decided on an annual basis by agreement between the AER and the relevant TNSP and will have due regard to this </w:t>
      </w:r>
      <w:r w:rsidRPr="006D4C7E">
        <w:rPr>
          <w:i/>
        </w:rPr>
        <w:t>scheme</w:t>
      </w:r>
      <w:r>
        <w:t xml:space="preserve"> and the TNSP’s pricing obligations under the NER.</w:t>
      </w:r>
    </w:p>
    <w:p w:rsidR="006D4C7E" w:rsidRDefault="006D4C7E" w:rsidP="006D4C7E">
      <w:pPr>
        <w:pStyle w:val="AERheading2"/>
      </w:pPr>
      <w:bookmarkStart w:id="58" w:name="_Toc342046837"/>
      <w:r>
        <w:t>Changes to data collection</w:t>
      </w:r>
      <w:bookmarkEnd w:id="58"/>
      <w:r>
        <w:t xml:space="preserve"> </w:t>
      </w:r>
    </w:p>
    <w:p w:rsidR="006D4C7E" w:rsidRDefault="006D4C7E" w:rsidP="00CC3E9D">
      <w:pPr>
        <w:pStyle w:val="AERnumberedlistsecondstyle"/>
        <w:numPr>
          <w:ilvl w:val="0"/>
          <w:numId w:val="59"/>
        </w:numPr>
      </w:pPr>
      <w:r>
        <w:t xml:space="preserve">A TNSP must notify the AER in writing as soon as it becomes aware of or plans any </w:t>
      </w:r>
      <w:r w:rsidRPr="00C55768">
        <w:rPr>
          <w:i/>
        </w:rPr>
        <w:t>material changes</w:t>
      </w:r>
      <w:r>
        <w:t xml:space="preserve"> to data collection or recording methods used by the TNSP to record and report on the TNSP’s performance against the TNSP’s </w:t>
      </w:r>
      <w:r w:rsidRPr="00C55768">
        <w:rPr>
          <w:i/>
        </w:rPr>
        <w:t>parameters</w:t>
      </w:r>
      <w:r>
        <w:t>.</w:t>
      </w:r>
    </w:p>
    <w:p w:rsidR="006D4C7E" w:rsidRDefault="006D4C7E" w:rsidP="00CC3E9D">
      <w:pPr>
        <w:pStyle w:val="AERnumberedlistsecondstyle"/>
        <w:numPr>
          <w:ilvl w:val="0"/>
          <w:numId w:val="59"/>
        </w:numPr>
      </w:pPr>
      <w:r>
        <w:t xml:space="preserve">Any notice provided to the AER under clause </w:t>
      </w:r>
      <w:r w:rsidR="00705BB1">
        <w:t>6</w:t>
      </w:r>
      <w:r>
        <w:t>.</w:t>
      </w:r>
      <w:r w:rsidR="001B407F">
        <w:t>5</w:t>
      </w:r>
      <w:r>
        <w:t xml:space="preserve">(a) must include an assessment of whether the changes to the data collection or recording methods allow the TNSP to accurately record and report on the TNSP’s performance against one of the </w:t>
      </w:r>
      <w:r w:rsidRPr="00C55768">
        <w:rPr>
          <w:i/>
        </w:rPr>
        <w:t>parameters</w:t>
      </w:r>
      <w:r>
        <w:t xml:space="preserve"> applicable to the TNSP.</w:t>
      </w:r>
    </w:p>
    <w:p w:rsidR="006D4C7E" w:rsidRPr="0018768F" w:rsidRDefault="006D4C7E" w:rsidP="00CC3E9D">
      <w:pPr>
        <w:pStyle w:val="AERnumberedlistsecondstyle"/>
        <w:numPr>
          <w:ilvl w:val="0"/>
          <w:numId w:val="59"/>
        </w:numPr>
      </w:pPr>
      <w:r>
        <w:t xml:space="preserve">The AER may amend this </w:t>
      </w:r>
      <w:r w:rsidRPr="00C55768">
        <w:rPr>
          <w:i/>
        </w:rPr>
        <w:t>scheme</w:t>
      </w:r>
      <w:r>
        <w:t xml:space="preserve"> as a result of the TNSP’s new data collection methods.</w:t>
      </w:r>
    </w:p>
    <w:p w:rsidR="006D4C7E" w:rsidRDefault="006D4C7E" w:rsidP="006E6CC2">
      <w:pPr>
        <w:pStyle w:val="Heading7"/>
        <w:numPr>
          <w:ilvl w:val="0"/>
          <w:numId w:val="0"/>
        </w:numPr>
      </w:pPr>
      <w:bookmarkStart w:id="59" w:name="_Toc342046838"/>
      <w:r>
        <w:lastRenderedPageBreak/>
        <w:t>Glossary</w:t>
      </w:r>
      <w:bookmarkEnd w:id="59"/>
      <w:r>
        <w:t xml:space="preserve"> </w:t>
      </w:r>
    </w:p>
    <w:p w:rsidR="006D4C7E" w:rsidRPr="00EA4008" w:rsidRDefault="006D4C7E" w:rsidP="00576C43">
      <w:pPr>
        <w:pStyle w:val="AERbodytext"/>
      </w:pPr>
      <w:r>
        <w:t xml:space="preserve">This </w:t>
      </w:r>
      <w:r w:rsidRPr="00EA4008">
        <w:rPr>
          <w:i/>
        </w:rPr>
        <w:t>scheme</w:t>
      </w:r>
      <w:r>
        <w:t xml:space="preserve"> uses the following definitions.</w:t>
      </w:r>
    </w:p>
    <w:tbl>
      <w:tblPr>
        <w:tblW w:w="9040" w:type="dxa"/>
        <w:tblLook w:val="01E0" w:firstRow="1" w:lastRow="1" w:firstColumn="1" w:lastColumn="1" w:noHBand="0" w:noVBand="0"/>
      </w:tblPr>
      <w:tblGrid>
        <w:gridCol w:w="2740"/>
        <w:gridCol w:w="6300"/>
      </w:tblGrid>
      <w:tr w:rsidR="006D4C7E" w:rsidTr="005C2409">
        <w:tc>
          <w:tcPr>
            <w:tcW w:w="2740" w:type="dxa"/>
          </w:tcPr>
          <w:p w:rsidR="006D4C7E" w:rsidRDefault="000D4FE6" w:rsidP="00DB235D">
            <w:pPr>
              <w:pStyle w:val="AERbodytext"/>
            </w:pPr>
            <w:r>
              <w:t>cap</w:t>
            </w:r>
          </w:p>
        </w:tc>
        <w:tc>
          <w:tcPr>
            <w:tcW w:w="6300" w:type="dxa"/>
          </w:tcPr>
          <w:p w:rsidR="006D4C7E" w:rsidRDefault="006D4C7E" w:rsidP="00DB235D">
            <w:pPr>
              <w:pStyle w:val="AERbodytext"/>
            </w:pPr>
            <w:proofErr w:type="gramStart"/>
            <w:r>
              <w:t>the</w:t>
            </w:r>
            <w:proofErr w:type="gramEnd"/>
            <w:r>
              <w:t xml:space="preserve"> level of performance that results in a TNSP receiving the maximum financial reward attributed to a </w:t>
            </w:r>
            <w:r w:rsidRPr="00B73909">
              <w:rPr>
                <w:i/>
              </w:rPr>
              <w:t>parameter</w:t>
            </w:r>
            <w:r>
              <w:t>.</w:t>
            </w:r>
          </w:p>
        </w:tc>
      </w:tr>
      <w:tr w:rsidR="006D4C7E" w:rsidTr="005C2409">
        <w:tc>
          <w:tcPr>
            <w:tcW w:w="2740" w:type="dxa"/>
          </w:tcPr>
          <w:p w:rsidR="006D4C7E" w:rsidRDefault="006D4C7E" w:rsidP="00DB235D">
            <w:pPr>
              <w:pStyle w:val="AERbodytext"/>
            </w:pPr>
            <w:r>
              <w:t>calendar year</w:t>
            </w:r>
          </w:p>
        </w:tc>
        <w:tc>
          <w:tcPr>
            <w:tcW w:w="6300" w:type="dxa"/>
          </w:tcPr>
          <w:p w:rsidR="00233D08" w:rsidRPr="00233D08" w:rsidRDefault="006D4C7E" w:rsidP="00DB235D">
            <w:pPr>
              <w:pStyle w:val="AERbodytext"/>
            </w:pPr>
            <w:proofErr w:type="gramStart"/>
            <w:r>
              <w:t>has</w:t>
            </w:r>
            <w:proofErr w:type="gramEnd"/>
            <w:r>
              <w:t xml:space="preserve"> the meaning set out in </w:t>
            </w:r>
            <w:r w:rsidRPr="007420B1">
              <w:t>clause 2.4.</w:t>
            </w:r>
          </w:p>
        </w:tc>
      </w:tr>
      <w:tr w:rsidR="006D4C7E" w:rsidTr="005C2409">
        <w:tc>
          <w:tcPr>
            <w:tcW w:w="2740" w:type="dxa"/>
          </w:tcPr>
          <w:p w:rsidR="006D4C7E" w:rsidRDefault="000D4FE6" w:rsidP="00DB235D">
            <w:pPr>
              <w:pStyle w:val="AERbodytext"/>
            </w:pPr>
            <w:r>
              <w:t>collar</w:t>
            </w:r>
          </w:p>
        </w:tc>
        <w:tc>
          <w:tcPr>
            <w:tcW w:w="6300" w:type="dxa"/>
          </w:tcPr>
          <w:p w:rsidR="006D4C7E" w:rsidRDefault="006D4C7E" w:rsidP="00DB235D">
            <w:pPr>
              <w:pStyle w:val="AERbodytext"/>
            </w:pPr>
            <w:proofErr w:type="gramStart"/>
            <w:r>
              <w:t>the</w:t>
            </w:r>
            <w:proofErr w:type="gramEnd"/>
            <w:r>
              <w:t xml:space="preserve"> level of performance that results in a TNSP receiving the maximum financial penalty attributed to a </w:t>
            </w:r>
            <w:r w:rsidRPr="00B73909">
              <w:rPr>
                <w:i/>
              </w:rPr>
              <w:t>parameter</w:t>
            </w:r>
            <w:r>
              <w:t>.</w:t>
            </w:r>
          </w:p>
        </w:tc>
      </w:tr>
      <w:tr w:rsidR="0080165B" w:rsidTr="005C2409">
        <w:tc>
          <w:tcPr>
            <w:tcW w:w="2740" w:type="dxa"/>
          </w:tcPr>
          <w:p w:rsidR="0080165B" w:rsidRDefault="007D7967" w:rsidP="0080165B">
            <w:pPr>
              <w:autoSpaceDE w:val="0"/>
              <w:autoSpaceDN w:val="0"/>
              <w:adjustRightInd w:val="0"/>
              <w:spacing w:line="240" w:lineRule="auto"/>
              <w:jc w:val="left"/>
            </w:pPr>
            <w:proofErr w:type="spellStart"/>
            <w:r>
              <w:rPr>
                <w:rFonts w:ascii="Arial" w:hAnsi="Arial" w:cs="Arial"/>
                <w:szCs w:val="20"/>
              </w:rPr>
              <w:t>D</w:t>
            </w:r>
            <w:r w:rsidR="0080165B">
              <w:rPr>
                <w:rFonts w:ascii="Arial" w:hAnsi="Arial" w:cs="Arial"/>
                <w:szCs w:val="20"/>
              </w:rPr>
              <w:t>irectlink</w:t>
            </w:r>
            <w:proofErr w:type="spellEnd"/>
            <w:r w:rsidR="0080165B">
              <w:rPr>
                <w:rFonts w:ascii="Arial" w:hAnsi="Arial" w:cs="Arial"/>
                <w:szCs w:val="20"/>
              </w:rPr>
              <w:t xml:space="preserve"> fire excluded period</w:t>
            </w:r>
          </w:p>
        </w:tc>
        <w:tc>
          <w:tcPr>
            <w:tcW w:w="6300" w:type="dxa"/>
          </w:tcPr>
          <w:p w:rsidR="0080165B" w:rsidRDefault="0080165B" w:rsidP="00DB235D">
            <w:pPr>
              <w:pStyle w:val="AERbodytext"/>
            </w:pPr>
            <w:proofErr w:type="gramStart"/>
            <w:r>
              <w:rPr>
                <w:rFonts w:ascii="Arial" w:hAnsi="Arial" w:cs="Arial"/>
                <w:szCs w:val="20"/>
              </w:rPr>
              <w:t>has</w:t>
            </w:r>
            <w:proofErr w:type="gramEnd"/>
            <w:r>
              <w:rPr>
                <w:rFonts w:ascii="Arial" w:hAnsi="Arial" w:cs="Arial"/>
                <w:szCs w:val="20"/>
              </w:rPr>
              <w:t xml:space="preserve"> the meaning set out in section 4.2(e) of this </w:t>
            </w:r>
            <w:r>
              <w:rPr>
                <w:rFonts w:ascii="Arial" w:hAnsi="Arial" w:cs="Arial"/>
                <w:i/>
                <w:iCs/>
                <w:szCs w:val="20"/>
              </w:rPr>
              <w:t>scheme.</w:t>
            </w:r>
          </w:p>
        </w:tc>
      </w:tr>
      <w:tr w:rsidR="006D4C7E" w:rsidTr="005C2409">
        <w:tc>
          <w:tcPr>
            <w:tcW w:w="2740" w:type="dxa"/>
          </w:tcPr>
          <w:p w:rsidR="006D4C7E" w:rsidRDefault="006D4C7E" w:rsidP="00DB235D">
            <w:pPr>
              <w:pStyle w:val="AERbodytext"/>
            </w:pPr>
            <w:r>
              <w:t>financial incentive</w:t>
            </w:r>
          </w:p>
        </w:tc>
        <w:tc>
          <w:tcPr>
            <w:tcW w:w="6300" w:type="dxa"/>
          </w:tcPr>
          <w:p w:rsidR="00576C43" w:rsidRPr="00576C43" w:rsidRDefault="006D4C7E" w:rsidP="00DB235D">
            <w:pPr>
              <w:pStyle w:val="AERbodytext"/>
            </w:pPr>
            <w:proofErr w:type="gramStart"/>
            <w:r>
              <w:t>the</w:t>
            </w:r>
            <w:proofErr w:type="gramEnd"/>
            <w:r>
              <w:t xml:space="preserve"> dollar value of the revenue increment or decrement that the </w:t>
            </w:r>
            <w:r w:rsidRPr="00B73909">
              <w:rPr>
                <w:i/>
              </w:rPr>
              <w:t>maximum</w:t>
            </w:r>
            <w:r>
              <w:t xml:space="preserve"> </w:t>
            </w:r>
            <w:r w:rsidRPr="00B73909">
              <w:rPr>
                <w:i/>
              </w:rPr>
              <w:t>allowed</w:t>
            </w:r>
            <w:r>
              <w:t xml:space="preserve"> </w:t>
            </w:r>
            <w:r w:rsidRPr="00B73909">
              <w:rPr>
                <w:i/>
              </w:rPr>
              <w:t>revenue</w:t>
            </w:r>
            <w:r>
              <w:t xml:space="preserve"> is adjusted by in each </w:t>
            </w:r>
            <w:r w:rsidRPr="00B73909">
              <w:rPr>
                <w:i/>
              </w:rPr>
              <w:t>regulatory</w:t>
            </w:r>
            <w:r>
              <w:t xml:space="preserve"> </w:t>
            </w:r>
            <w:r w:rsidRPr="00B73909">
              <w:rPr>
                <w:i/>
              </w:rPr>
              <w:t>year</w:t>
            </w:r>
            <w:r>
              <w:t xml:space="preserve"> based on a TNSP’s performance in the preceding </w:t>
            </w:r>
            <w:r w:rsidRPr="00B73909">
              <w:rPr>
                <w:i/>
              </w:rPr>
              <w:t>calendar</w:t>
            </w:r>
            <w:r>
              <w:t xml:space="preserve"> </w:t>
            </w:r>
            <w:r w:rsidRPr="00B73909">
              <w:rPr>
                <w:i/>
              </w:rPr>
              <w:t>year</w:t>
            </w:r>
            <w:r>
              <w:t>.</w:t>
            </w:r>
          </w:p>
        </w:tc>
      </w:tr>
      <w:tr w:rsidR="006D4C7E" w:rsidTr="005C2409">
        <w:tc>
          <w:tcPr>
            <w:tcW w:w="2740" w:type="dxa"/>
          </w:tcPr>
          <w:p w:rsidR="006D4C7E" w:rsidRDefault="006D4C7E" w:rsidP="00DB235D">
            <w:pPr>
              <w:pStyle w:val="AERbodytext"/>
            </w:pPr>
            <w:r>
              <w:t>force majeure event</w:t>
            </w:r>
          </w:p>
        </w:tc>
        <w:tc>
          <w:tcPr>
            <w:tcW w:w="6300" w:type="dxa"/>
          </w:tcPr>
          <w:p w:rsidR="00576C43" w:rsidRPr="007420B1" w:rsidRDefault="006D4C7E" w:rsidP="00DB235D">
            <w:pPr>
              <w:pStyle w:val="AERbodytext"/>
            </w:pPr>
            <w:r w:rsidRPr="007420B1">
              <w:t xml:space="preserve">has the meaning set out in Appendix </w:t>
            </w:r>
            <w:r w:rsidR="0078337C">
              <w:t>G</w:t>
            </w:r>
            <w:r w:rsidRPr="007420B1">
              <w:t>.</w:t>
            </w:r>
          </w:p>
        </w:tc>
      </w:tr>
      <w:tr w:rsidR="006D4C7E" w:rsidTr="005C2409">
        <w:tc>
          <w:tcPr>
            <w:tcW w:w="2740" w:type="dxa"/>
          </w:tcPr>
          <w:p w:rsidR="006D4C7E" w:rsidRDefault="006D4C7E" w:rsidP="00DB235D">
            <w:pPr>
              <w:pStyle w:val="AERbodytext"/>
            </w:pPr>
            <w:r>
              <w:t>marginal value</w:t>
            </w:r>
          </w:p>
        </w:tc>
        <w:tc>
          <w:tcPr>
            <w:tcW w:w="6300" w:type="dxa"/>
          </w:tcPr>
          <w:p w:rsidR="006D4C7E" w:rsidRPr="007420B1" w:rsidRDefault="006D4C7E" w:rsidP="00DB235D">
            <w:pPr>
              <w:pStyle w:val="AERbodytext"/>
            </w:pPr>
            <w:r w:rsidRPr="007420B1">
              <w:t xml:space="preserve">has the meaning set out in Appendix C. </w:t>
            </w:r>
          </w:p>
        </w:tc>
      </w:tr>
      <w:tr w:rsidR="006D4C7E" w:rsidTr="005C2409">
        <w:tc>
          <w:tcPr>
            <w:tcW w:w="2740" w:type="dxa"/>
          </w:tcPr>
          <w:p w:rsidR="006D4C7E" w:rsidRPr="007420B1" w:rsidRDefault="00E35FE1" w:rsidP="00DB235D">
            <w:pPr>
              <w:pStyle w:val="AERbodytext"/>
            </w:pPr>
            <w:r>
              <w:t>m</w:t>
            </w:r>
            <w:r w:rsidRPr="007420B1">
              <w:t xml:space="preserve">arket </w:t>
            </w:r>
            <w:r w:rsidR="006D4C7E" w:rsidRPr="007420B1">
              <w:t>impact component</w:t>
            </w:r>
          </w:p>
        </w:tc>
        <w:tc>
          <w:tcPr>
            <w:tcW w:w="6300" w:type="dxa"/>
          </w:tcPr>
          <w:p w:rsidR="00576C43" w:rsidRPr="007420B1" w:rsidRDefault="006D4C7E" w:rsidP="00DB235D">
            <w:pPr>
              <w:pStyle w:val="AERbodytext"/>
              <w:rPr>
                <w:lang w:eastAsia="en-AU"/>
              </w:rPr>
            </w:pPr>
            <w:proofErr w:type="gramStart"/>
            <w:r w:rsidRPr="007420B1">
              <w:t>section</w:t>
            </w:r>
            <w:proofErr w:type="gramEnd"/>
            <w:r w:rsidRPr="007420B1">
              <w:t xml:space="preserve"> 4 of this </w:t>
            </w:r>
            <w:r w:rsidRPr="007420B1">
              <w:rPr>
                <w:i/>
              </w:rPr>
              <w:t>scheme</w:t>
            </w:r>
            <w:r w:rsidRPr="007420B1">
              <w:t>.</w:t>
            </w:r>
          </w:p>
        </w:tc>
      </w:tr>
      <w:tr w:rsidR="006D4C7E" w:rsidTr="005C2409">
        <w:tc>
          <w:tcPr>
            <w:tcW w:w="2740" w:type="dxa"/>
          </w:tcPr>
          <w:p w:rsidR="006D4C7E" w:rsidRDefault="006D4C7E" w:rsidP="00DB235D">
            <w:pPr>
              <w:pStyle w:val="AERbodytext"/>
            </w:pPr>
            <w:r>
              <w:t>market systems</w:t>
            </w:r>
            <w:r>
              <w:tab/>
            </w:r>
          </w:p>
        </w:tc>
        <w:tc>
          <w:tcPr>
            <w:tcW w:w="6300" w:type="dxa"/>
          </w:tcPr>
          <w:p w:rsidR="00576C43" w:rsidRPr="00576C43" w:rsidRDefault="006D4C7E" w:rsidP="00DB235D">
            <w:pPr>
              <w:pStyle w:val="AERbodytext"/>
              <w:rPr>
                <w:lang w:eastAsia="en-AU"/>
              </w:rPr>
            </w:pPr>
            <w:r w:rsidRPr="00B73909">
              <w:rPr>
                <w:i/>
              </w:rPr>
              <w:t>AEMO</w:t>
            </w:r>
            <w:r>
              <w:t xml:space="preserve">’s systems for operating the </w:t>
            </w:r>
            <w:r w:rsidRPr="00B73909">
              <w:rPr>
                <w:i/>
              </w:rPr>
              <w:t>national electricity market</w:t>
            </w:r>
            <w:r>
              <w:t xml:space="preserve">, and for recording and publishing data relating to the operation of the </w:t>
            </w:r>
            <w:r w:rsidRPr="00B73909">
              <w:rPr>
                <w:i/>
              </w:rPr>
              <w:t>national electricity market</w:t>
            </w:r>
            <w:r>
              <w:t xml:space="preserve">.   </w:t>
            </w:r>
          </w:p>
        </w:tc>
      </w:tr>
      <w:tr w:rsidR="006D4C7E" w:rsidTr="005C2409">
        <w:tc>
          <w:tcPr>
            <w:tcW w:w="2740" w:type="dxa"/>
          </w:tcPr>
          <w:p w:rsidR="006D4C7E" w:rsidRDefault="006D4C7E" w:rsidP="00DB235D">
            <w:pPr>
              <w:pStyle w:val="AERbodytext"/>
            </w:pPr>
            <w:r>
              <w:t>material change</w:t>
            </w:r>
          </w:p>
        </w:tc>
        <w:tc>
          <w:tcPr>
            <w:tcW w:w="6300" w:type="dxa"/>
          </w:tcPr>
          <w:p w:rsidR="00576C43" w:rsidRPr="00576C43" w:rsidRDefault="006D4C7E" w:rsidP="00DB235D">
            <w:pPr>
              <w:pStyle w:val="AERbodytext"/>
              <w:rPr>
                <w:lang w:eastAsia="en-AU"/>
              </w:rPr>
            </w:pPr>
            <w:proofErr w:type="gramStart"/>
            <w:r>
              <w:t>a</w:t>
            </w:r>
            <w:proofErr w:type="gramEnd"/>
            <w:r>
              <w:t xml:space="preserve"> change that can influence the outcomes that may otherwise result.</w:t>
            </w:r>
          </w:p>
        </w:tc>
      </w:tr>
      <w:tr w:rsidR="006D4C7E" w:rsidTr="005C2409">
        <w:tc>
          <w:tcPr>
            <w:tcW w:w="2740" w:type="dxa"/>
          </w:tcPr>
          <w:p w:rsidR="00233D08" w:rsidRPr="00233D08" w:rsidRDefault="006D4C7E" w:rsidP="00DB235D">
            <w:pPr>
              <w:pStyle w:val="AERbodytext"/>
            </w:pPr>
            <w:r>
              <w:t>national electricity objective</w:t>
            </w:r>
          </w:p>
        </w:tc>
        <w:tc>
          <w:tcPr>
            <w:tcW w:w="6300" w:type="dxa"/>
          </w:tcPr>
          <w:p w:rsidR="00576C43" w:rsidRPr="00576C43" w:rsidRDefault="006D4C7E" w:rsidP="00DB235D">
            <w:pPr>
              <w:pStyle w:val="AERbodytext"/>
              <w:rPr>
                <w:lang w:eastAsia="en-AU"/>
              </w:rPr>
            </w:pPr>
            <w:proofErr w:type="gramStart"/>
            <w:r>
              <w:t>has</w:t>
            </w:r>
            <w:proofErr w:type="gramEnd"/>
            <w:r>
              <w:t xml:space="preserve"> the meaning set out in the National Electricity Law.</w:t>
            </w:r>
          </w:p>
        </w:tc>
      </w:tr>
      <w:tr w:rsidR="006D4C7E" w:rsidTr="005C2409">
        <w:tc>
          <w:tcPr>
            <w:tcW w:w="2740" w:type="dxa"/>
          </w:tcPr>
          <w:p w:rsidR="006D4C7E" w:rsidRDefault="006D4C7E" w:rsidP="00DB235D">
            <w:pPr>
              <w:pStyle w:val="AERbodytext"/>
            </w:pPr>
            <w:r>
              <w:t>National Electricity Rules or NER</w:t>
            </w:r>
          </w:p>
        </w:tc>
        <w:tc>
          <w:tcPr>
            <w:tcW w:w="6300" w:type="dxa"/>
          </w:tcPr>
          <w:p w:rsidR="00576C43" w:rsidRPr="00576C43" w:rsidRDefault="006D4C7E" w:rsidP="00DB235D">
            <w:pPr>
              <w:pStyle w:val="AERbodytext"/>
              <w:rPr>
                <w:lang w:eastAsia="en-AU"/>
              </w:rPr>
            </w:pPr>
            <w:proofErr w:type="gramStart"/>
            <w:r>
              <w:t>the</w:t>
            </w:r>
            <w:proofErr w:type="gramEnd"/>
            <w:r>
              <w:t xml:space="preserve"> rules as defined in the National Electricity Law.</w:t>
            </w:r>
          </w:p>
        </w:tc>
      </w:tr>
      <w:tr w:rsidR="001329F3" w:rsidTr="005C2409">
        <w:tc>
          <w:tcPr>
            <w:tcW w:w="2740" w:type="dxa"/>
          </w:tcPr>
          <w:p w:rsidR="001329F3" w:rsidRDefault="001329F3" w:rsidP="006C2B66">
            <w:pPr>
              <w:pStyle w:val="AERbodytext"/>
              <w:jc w:val="left"/>
            </w:pPr>
            <w:r>
              <w:t>network capability component</w:t>
            </w:r>
          </w:p>
        </w:tc>
        <w:tc>
          <w:tcPr>
            <w:tcW w:w="6300" w:type="dxa"/>
          </w:tcPr>
          <w:p w:rsidR="001329F3" w:rsidRDefault="001329F3" w:rsidP="00DB235D">
            <w:pPr>
              <w:pStyle w:val="AERbodytext"/>
            </w:pPr>
            <w:proofErr w:type="gramStart"/>
            <w:r w:rsidRPr="007420B1">
              <w:t>section</w:t>
            </w:r>
            <w:proofErr w:type="gramEnd"/>
            <w:r w:rsidRPr="007420B1">
              <w:t xml:space="preserve"> </w:t>
            </w:r>
            <w:r>
              <w:t xml:space="preserve">5 </w:t>
            </w:r>
            <w:r w:rsidRPr="007420B1">
              <w:t xml:space="preserve">of this </w:t>
            </w:r>
            <w:r w:rsidRPr="007420B1">
              <w:rPr>
                <w:i/>
              </w:rPr>
              <w:t>scheme</w:t>
            </w:r>
            <w:r w:rsidRPr="007420B1">
              <w:t>.</w:t>
            </w:r>
          </w:p>
        </w:tc>
      </w:tr>
      <w:tr w:rsidR="006D4C7E" w:rsidTr="005C2409">
        <w:tc>
          <w:tcPr>
            <w:tcW w:w="2740" w:type="dxa"/>
          </w:tcPr>
          <w:p w:rsidR="006D4C7E" w:rsidRDefault="006D4C7E" w:rsidP="00DB235D">
            <w:pPr>
              <w:pStyle w:val="AERbodytext"/>
            </w:pPr>
            <w:r>
              <w:t xml:space="preserve">network outage constraint </w:t>
            </w:r>
          </w:p>
        </w:tc>
        <w:tc>
          <w:tcPr>
            <w:tcW w:w="6300" w:type="dxa"/>
          </w:tcPr>
          <w:p w:rsidR="006D4C7E" w:rsidRDefault="006D4C7E" w:rsidP="00DB235D">
            <w:pPr>
              <w:pStyle w:val="AERbodytext"/>
            </w:pPr>
            <w:r>
              <w:t xml:space="preserve">has the meaning set out in </w:t>
            </w:r>
            <w:r w:rsidRPr="007420B1">
              <w:t>Appendix C.</w:t>
            </w:r>
            <w:r>
              <w:t xml:space="preserve"> </w:t>
            </w:r>
          </w:p>
        </w:tc>
      </w:tr>
      <w:tr w:rsidR="000D4FE6" w:rsidTr="005C2409">
        <w:tc>
          <w:tcPr>
            <w:tcW w:w="2740" w:type="dxa"/>
          </w:tcPr>
          <w:p w:rsidR="000D4FE6" w:rsidRDefault="000D4FE6" w:rsidP="00DB235D">
            <w:pPr>
              <w:pStyle w:val="AERbodytext"/>
            </w:pPr>
            <w:r>
              <w:t>other elements</w:t>
            </w:r>
          </w:p>
        </w:tc>
        <w:tc>
          <w:tcPr>
            <w:tcW w:w="6300" w:type="dxa"/>
          </w:tcPr>
          <w:p w:rsidR="000D4FE6" w:rsidRDefault="000D4FE6" w:rsidP="00DB235D">
            <w:pPr>
              <w:pStyle w:val="AERbodytext"/>
            </w:pPr>
            <w:r>
              <w:t>the unit of measure, source of data, exclusions and inclusions relating to a parameter</w:t>
            </w:r>
          </w:p>
        </w:tc>
      </w:tr>
      <w:tr w:rsidR="006D4C7E" w:rsidTr="005C2409">
        <w:tc>
          <w:tcPr>
            <w:tcW w:w="2740" w:type="dxa"/>
          </w:tcPr>
          <w:p w:rsidR="006D4C7E" w:rsidRDefault="000D4FE6" w:rsidP="00DB235D">
            <w:pPr>
              <w:pStyle w:val="AERbodytext"/>
            </w:pPr>
            <w:r>
              <w:t>p</w:t>
            </w:r>
            <w:r w:rsidR="006D4C7E">
              <w:t>arameters</w:t>
            </w:r>
          </w:p>
        </w:tc>
        <w:tc>
          <w:tcPr>
            <w:tcW w:w="6300" w:type="dxa"/>
          </w:tcPr>
          <w:p w:rsidR="00576C43" w:rsidRPr="00576C43" w:rsidRDefault="006D4C7E" w:rsidP="00DB235D">
            <w:pPr>
              <w:pStyle w:val="AERbodytext"/>
              <w:rPr>
                <w:lang w:eastAsia="en-AU"/>
              </w:rPr>
            </w:pPr>
            <w:proofErr w:type="gramStart"/>
            <w:r>
              <w:t>the</w:t>
            </w:r>
            <w:proofErr w:type="gramEnd"/>
            <w:r>
              <w:t xml:space="preserve"> </w:t>
            </w:r>
            <w:r w:rsidRPr="00B73909">
              <w:rPr>
                <w:i/>
              </w:rPr>
              <w:t>performance</w:t>
            </w:r>
            <w:r>
              <w:t xml:space="preserve"> </w:t>
            </w:r>
            <w:r w:rsidRPr="00B73909">
              <w:rPr>
                <w:i/>
              </w:rPr>
              <w:t>incentive</w:t>
            </w:r>
            <w:r>
              <w:t xml:space="preserve"> </w:t>
            </w:r>
            <w:r w:rsidRPr="00B73909">
              <w:rPr>
                <w:i/>
              </w:rPr>
              <w:t>scheme</w:t>
            </w:r>
            <w:r>
              <w:t xml:space="preserve"> </w:t>
            </w:r>
            <w:r w:rsidRPr="00B73909">
              <w:rPr>
                <w:i/>
              </w:rPr>
              <w:t>parameters</w:t>
            </w:r>
            <w:r>
              <w:t xml:space="preserve"> and includes the sub-parameters, where applicable.</w:t>
            </w:r>
          </w:p>
        </w:tc>
      </w:tr>
      <w:tr w:rsidR="006D4C7E" w:rsidTr="005C2409">
        <w:tc>
          <w:tcPr>
            <w:tcW w:w="2740" w:type="dxa"/>
          </w:tcPr>
          <w:p w:rsidR="006D4C7E" w:rsidRDefault="006D4C7E" w:rsidP="00DB235D">
            <w:pPr>
              <w:pStyle w:val="AERbodytext"/>
            </w:pPr>
            <w:r>
              <w:t xml:space="preserve">performance </w:t>
            </w:r>
            <w:proofErr w:type="spellStart"/>
            <w:r>
              <w:t>deadbands</w:t>
            </w:r>
            <w:proofErr w:type="spellEnd"/>
          </w:p>
        </w:tc>
        <w:tc>
          <w:tcPr>
            <w:tcW w:w="6300" w:type="dxa"/>
          </w:tcPr>
          <w:p w:rsidR="00576C43" w:rsidRPr="00576C43" w:rsidRDefault="006D4C7E" w:rsidP="00DB235D">
            <w:pPr>
              <w:pStyle w:val="AERbodytext"/>
              <w:rPr>
                <w:lang w:eastAsia="en-AU"/>
              </w:rPr>
            </w:pPr>
            <w:proofErr w:type="gramStart"/>
            <w:r>
              <w:t>a</w:t>
            </w:r>
            <w:proofErr w:type="gramEnd"/>
            <w:r>
              <w:t xml:space="preserve"> </w:t>
            </w:r>
            <w:r w:rsidRPr="00B73909">
              <w:rPr>
                <w:i/>
              </w:rPr>
              <w:t>performance</w:t>
            </w:r>
            <w:r>
              <w:t xml:space="preserve"> </w:t>
            </w:r>
            <w:r w:rsidRPr="00B73909">
              <w:rPr>
                <w:i/>
              </w:rPr>
              <w:t>target</w:t>
            </w:r>
            <w:r>
              <w:t xml:space="preserve"> that is set over a range of values, within which a TNSP neither receives a financial penalty nor financial reward in the </w:t>
            </w:r>
            <w:r w:rsidRPr="00B73909">
              <w:rPr>
                <w:i/>
              </w:rPr>
              <w:t>regulatory</w:t>
            </w:r>
            <w:r>
              <w:t xml:space="preserve"> </w:t>
            </w:r>
            <w:r w:rsidRPr="00B73909">
              <w:rPr>
                <w:i/>
              </w:rPr>
              <w:t>year</w:t>
            </w:r>
            <w:r>
              <w:t>.</w:t>
            </w:r>
          </w:p>
        </w:tc>
      </w:tr>
      <w:tr w:rsidR="006D4C7E" w:rsidTr="005C2409">
        <w:tc>
          <w:tcPr>
            <w:tcW w:w="2740" w:type="dxa"/>
          </w:tcPr>
          <w:p w:rsidR="006D4C7E" w:rsidRPr="003A7C79" w:rsidRDefault="006D4C7E" w:rsidP="00DB235D">
            <w:pPr>
              <w:pStyle w:val="AERbodytext"/>
            </w:pPr>
            <w:r w:rsidRPr="003A7C79">
              <w:t>performance target</w:t>
            </w:r>
          </w:p>
        </w:tc>
        <w:tc>
          <w:tcPr>
            <w:tcW w:w="6300" w:type="dxa"/>
          </w:tcPr>
          <w:p w:rsidR="0009398B" w:rsidRPr="003A7C79" w:rsidRDefault="006D4C7E" w:rsidP="00DB235D">
            <w:pPr>
              <w:pStyle w:val="AERbodytext"/>
            </w:pPr>
            <w:proofErr w:type="gramStart"/>
            <w:r w:rsidRPr="003A7C79">
              <w:t>the</w:t>
            </w:r>
            <w:proofErr w:type="gramEnd"/>
            <w:r w:rsidRPr="003A7C79">
              <w:t xml:space="preserve"> level of performance that results in a TNSP neither receiving a </w:t>
            </w:r>
            <w:r w:rsidRPr="003A7C79">
              <w:lastRenderedPageBreak/>
              <w:t xml:space="preserve">financial penalty nor financial reward in the </w:t>
            </w:r>
            <w:r w:rsidRPr="003A7C79">
              <w:rPr>
                <w:i/>
              </w:rPr>
              <w:t>regulatory</w:t>
            </w:r>
            <w:r w:rsidRPr="003A7C79">
              <w:t xml:space="preserve"> </w:t>
            </w:r>
            <w:r w:rsidRPr="003A7C79">
              <w:rPr>
                <w:i/>
              </w:rPr>
              <w:t>year</w:t>
            </w:r>
            <w:r w:rsidRPr="003A7C79">
              <w:t>.</w:t>
            </w:r>
          </w:p>
        </w:tc>
      </w:tr>
      <w:tr w:rsidR="0009398B" w:rsidTr="005C2409">
        <w:tc>
          <w:tcPr>
            <w:tcW w:w="2740" w:type="dxa"/>
          </w:tcPr>
          <w:p w:rsidR="0009398B" w:rsidRPr="003A7C79" w:rsidRDefault="0009398B" w:rsidP="00DB235D">
            <w:pPr>
              <w:pStyle w:val="AERbodytext"/>
            </w:pPr>
            <w:r w:rsidRPr="003A7C79">
              <w:lastRenderedPageBreak/>
              <w:t xml:space="preserve">priority project </w:t>
            </w:r>
          </w:p>
        </w:tc>
        <w:tc>
          <w:tcPr>
            <w:tcW w:w="6300" w:type="dxa"/>
          </w:tcPr>
          <w:p w:rsidR="0009398B" w:rsidRPr="003A7C79" w:rsidRDefault="0009398B" w:rsidP="00DB235D">
            <w:pPr>
              <w:pStyle w:val="AERbodytext"/>
            </w:pPr>
            <w:proofErr w:type="gramStart"/>
            <w:r w:rsidRPr="003A7C79">
              <w:t>a</w:t>
            </w:r>
            <w:proofErr w:type="gramEnd"/>
            <w:r w:rsidRPr="003A7C79">
              <w:t xml:space="preserve"> project which is likely to </w:t>
            </w:r>
            <w:r w:rsidR="004A318D" w:rsidRPr="003A7C79">
              <w:t>result in</w:t>
            </w:r>
            <w:r w:rsidRPr="003A7C79">
              <w:t xml:space="preserve"> a </w:t>
            </w:r>
            <w:r w:rsidR="004A318D" w:rsidRPr="003A7C79">
              <w:t>material</w:t>
            </w:r>
            <w:r w:rsidRPr="003A7C79">
              <w:t xml:space="preserve"> </w:t>
            </w:r>
            <w:r w:rsidR="004A318D" w:rsidRPr="003A7C79">
              <w:t>benefit to</w:t>
            </w:r>
            <w:r w:rsidRPr="003A7C79">
              <w:t xml:space="preserve"> customers or wholesale market outcomes </w:t>
            </w:r>
            <w:r w:rsidR="004A318D" w:rsidRPr="003A7C79">
              <w:t xml:space="preserve">and is </w:t>
            </w:r>
            <w:r w:rsidRPr="003A7C79">
              <w:t xml:space="preserve">identified in the TNSP’s NCIPAP under clause 5.2(b). </w:t>
            </w:r>
          </w:p>
        </w:tc>
      </w:tr>
      <w:tr w:rsidR="006D4C7E" w:rsidTr="005C2409">
        <w:tc>
          <w:tcPr>
            <w:tcW w:w="2740" w:type="dxa"/>
          </w:tcPr>
          <w:p w:rsidR="006D4C7E" w:rsidRDefault="006D4C7E" w:rsidP="00DB235D">
            <w:pPr>
              <w:pStyle w:val="AERbodytext"/>
            </w:pPr>
            <w:r>
              <w:t>return period</w:t>
            </w:r>
          </w:p>
        </w:tc>
        <w:tc>
          <w:tcPr>
            <w:tcW w:w="6300" w:type="dxa"/>
          </w:tcPr>
          <w:p w:rsidR="00576C43" w:rsidRPr="00576C43" w:rsidRDefault="006D4C7E" w:rsidP="00DB235D">
            <w:pPr>
              <w:pStyle w:val="AERbodytext"/>
              <w:rPr>
                <w:lang w:eastAsia="en-AU"/>
              </w:rPr>
            </w:pPr>
            <w:proofErr w:type="gramStart"/>
            <w:r>
              <w:t>the</w:t>
            </w:r>
            <w:proofErr w:type="gramEnd"/>
            <w:r>
              <w:t xml:space="preserve"> average period at which events of a specified size will occur.</w:t>
            </w:r>
          </w:p>
        </w:tc>
      </w:tr>
      <w:tr w:rsidR="005432B2" w:rsidTr="005C2409">
        <w:tc>
          <w:tcPr>
            <w:tcW w:w="2740" w:type="dxa"/>
          </w:tcPr>
          <w:p w:rsidR="005432B2" w:rsidRDefault="005432B2" w:rsidP="00DB235D">
            <w:pPr>
              <w:pStyle w:val="AERbodytext"/>
            </w:pPr>
            <w:r>
              <w:t>RIN</w:t>
            </w:r>
          </w:p>
        </w:tc>
        <w:tc>
          <w:tcPr>
            <w:tcW w:w="6300" w:type="dxa"/>
          </w:tcPr>
          <w:p w:rsidR="005432B2" w:rsidRDefault="005432B2" w:rsidP="00DB235D">
            <w:pPr>
              <w:pStyle w:val="AERbodytext"/>
            </w:pPr>
            <w:proofErr w:type="gramStart"/>
            <w:r>
              <w:t>regulatory</w:t>
            </w:r>
            <w:proofErr w:type="gramEnd"/>
            <w:r>
              <w:t xml:space="preserve"> information notice</w:t>
            </w:r>
            <w:r w:rsidR="00DB235D">
              <w:t>.</w:t>
            </w:r>
          </w:p>
        </w:tc>
      </w:tr>
      <w:tr w:rsidR="006D4C7E" w:rsidTr="005C2409">
        <w:tc>
          <w:tcPr>
            <w:tcW w:w="2740" w:type="dxa"/>
          </w:tcPr>
          <w:p w:rsidR="006D4C7E" w:rsidRDefault="006D4C7E" w:rsidP="00DB235D">
            <w:pPr>
              <w:pStyle w:val="AERbodytext"/>
            </w:pPr>
            <w:r>
              <w:t>service component</w:t>
            </w:r>
          </w:p>
        </w:tc>
        <w:tc>
          <w:tcPr>
            <w:tcW w:w="6300" w:type="dxa"/>
          </w:tcPr>
          <w:p w:rsidR="00576C43" w:rsidRPr="00576C43" w:rsidRDefault="006D4C7E" w:rsidP="00DB235D">
            <w:pPr>
              <w:pStyle w:val="AERbodytext"/>
            </w:pPr>
            <w:proofErr w:type="gramStart"/>
            <w:r>
              <w:t>section</w:t>
            </w:r>
            <w:proofErr w:type="gramEnd"/>
            <w:r>
              <w:t xml:space="preserve"> 3 of this </w:t>
            </w:r>
            <w:r w:rsidRPr="00B73909">
              <w:rPr>
                <w:i/>
              </w:rPr>
              <w:t>scheme</w:t>
            </w:r>
            <w:r>
              <w:t>.</w:t>
            </w:r>
          </w:p>
        </w:tc>
      </w:tr>
      <w:tr w:rsidR="006D4C7E" w:rsidTr="005C2409">
        <w:trPr>
          <w:cantSplit/>
        </w:trPr>
        <w:tc>
          <w:tcPr>
            <w:tcW w:w="2740" w:type="dxa"/>
          </w:tcPr>
          <w:p w:rsidR="006D4C7E" w:rsidRDefault="006D4C7E" w:rsidP="006C2B66">
            <w:pPr>
              <w:pStyle w:val="AERbodytext"/>
              <w:jc w:val="left"/>
            </w:pPr>
            <w:r>
              <w:t>service target performance incentive scheme or scheme</w:t>
            </w:r>
          </w:p>
        </w:tc>
        <w:tc>
          <w:tcPr>
            <w:tcW w:w="6300" w:type="dxa"/>
          </w:tcPr>
          <w:p w:rsidR="00576C43" w:rsidRPr="00576C43" w:rsidRDefault="006D4C7E" w:rsidP="00DB235D">
            <w:pPr>
              <w:pStyle w:val="AERbodytext"/>
              <w:rPr>
                <w:lang w:eastAsia="en-AU"/>
              </w:rPr>
            </w:pPr>
            <w:proofErr w:type="gramStart"/>
            <w:r>
              <w:t>the</w:t>
            </w:r>
            <w:proofErr w:type="gramEnd"/>
            <w:r>
              <w:t xml:space="preserve"> </w:t>
            </w:r>
            <w:r w:rsidRPr="00B73909">
              <w:rPr>
                <w:i/>
              </w:rPr>
              <w:t>service</w:t>
            </w:r>
            <w:r>
              <w:t xml:space="preserve"> </w:t>
            </w:r>
            <w:r w:rsidRPr="00B73909">
              <w:rPr>
                <w:i/>
              </w:rPr>
              <w:t>target</w:t>
            </w:r>
            <w:r>
              <w:t xml:space="preserve"> </w:t>
            </w:r>
            <w:r w:rsidRPr="00B73909">
              <w:rPr>
                <w:i/>
              </w:rPr>
              <w:t>performance</w:t>
            </w:r>
            <w:r>
              <w:t xml:space="preserve"> </w:t>
            </w:r>
            <w:r w:rsidRPr="00B73909">
              <w:rPr>
                <w:i/>
              </w:rPr>
              <w:t>incentive scheme</w:t>
            </w:r>
            <w:r>
              <w:t xml:space="preserve"> defined in the NER.</w:t>
            </w:r>
          </w:p>
        </w:tc>
      </w:tr>
      <w:tr w:rsidR="006D4C7E" w:rsidTr="005C2409">
        <w:tc>
          <w:tcPr>
            <w:tcW w:w="2740" w:type="dxa"/>
          </w:tcPr>
          <w:p w:rsidR="006D4C7E" w:rsidRDefault="006D4C7E" w:rsidP="00DB235D">
            <w:pPr>
              <w:pStyle w:val="AERbodytext"/>
            </w:pPr>
            <w:r>
              <w:t>s-factor or service standards factor</w:t>
            </w:r>
          </w:p>
        </w:tc>
        <w:tc>
          <w:tcPr>
            <w:tcW w:w="6300" w:type="dxa"/>
          </w:tcPr>
          <w:p w:rsidR="006D4C7E" w:rsidRDefault="006D4C7E" w:rsidP="00DB235D">
            <w:pPr>
              <w:pStyle w:val="AERbodytext"/>
            </w:pPr>
            <w:proofErr w:type="gramStart"/>
            <w:r>
              <w:t>the</w:t>
            </w:r>
            <w:proofErr w:type="gramEnd"/>
            <w:r>
              <w:t xml:space="preserve"> percentage revenue increment or decrement that the </w:t>
            </w:r>
            <w:r w:rsidRPr="00B73909">
              <w:rPr>
                <w:i/>
              </w:rPr>
              <w:t>maximum</w:t>
            </w:r>
            <w:r>
              <w:t xml:space="preserve"> </w:t>
            </w:r>
            <w:r w:rsidRPr="00B73909">
              <w:rPr>
                <w:i/>
              </w:rPr>
              <w:t>allowed</w:t>
            </w:r>
            <w:r>
              <w:t xml:space="preserve"> </w:t>
            </w:r>
            <w:r w:rsidRPr="00B73909">
              <w:rPr>
                <w:i/>
              </w:rPr>
              <w:t>revenue</w:t>
            </w:r>
            <w:r>
              <w:t xml:space="preserve"> is adjusted by in each </w:t>
            </w:r>
            <w:r w:rsidRPr="00B73909">
              <w:rPr>
                <w:i/>
              </w:rPr>
              <w:t>regulatory</w:t>
            </w:r>
            <w:r>
              <w:t xml:space="preserve"> year based on a TNSP’s performance in the previous </w:t>
            </w:r>
            <w:r w:rsidRPr="00B73909">
              <w:rPr>
                <w:i/>
              </w:rPr>
              <w:t>calendar</w:t>
            </w:r>
            <w:r>
              <w:t xml:space="preserve"> </w:t>
            </w:r>
            <w:r w:rsidRPr="00B73909">
              <w:rPr>
                <w:i/>
              </w:rPr>
              <w:t>year</w:t>
            </w:r>
            <w:r>
              <w:t>.</w:t>
            </w:r>
          </w:p>
        </w:tc>
      </w:tr>
      <w:tr w:rsidR="006D4C7E" w:rsidTr="005C2409">
        <w:tc>
          <w:tcPr>
            <w:tcW w:w="2740" w:type="dxa"/>
          </w:tcPr>
          <w:p w:rsidR="006D4C7E" w:rsidRDefault="006D4C7E" w:rsidP="00DB235D">
            <w:pPr>
              <w:pStyle w:val="AERbodytext"/>
            </w:pPr>
            <w:r>
              <w:t>TNSP</w:t>
            </w:r>
          </w:p>
        </w:tc>
        <w:tc>
          <w:tcPr>
            <w:tcW w:w="6300" w:type="dxa"/>
          </w:tcPr>
          <w:p w:rsidR="006D4C7E" w:rsidRDefault="006D4C7E" w:rsidP="00DB235D">
            <w:pPr>
              <w:pStyle w:val="AERbodytext"/>
            </w:pPr>
            <w:proofErr w:type="gramStart"/>
            <w:r w:rsidRPr="00B73909">
              <w:rPr>
                <w:i/>
              </w:rPr>
              <w:t>transmission</w:t>
            </w:r>
            <w:proofErr w:type="gramEnd"/>
            <w:r>
              <w:t xml:space="preserve"> </w:t>
            </w:r>
            <w:r w:rsidRPr="00B73909">
              <w:rPr>
                <w:i/>
              </w:rPr>
              <w:t>network</w:t>
            </w:r>
            <w:r>
              <w:t xml:space="preserve"> </w:t>
            </w:r>
            <w:r w:rsidRPr="00B73909">
              <w:rPr>
                <w:i/>
              </w:rPr>
              <w:t>service</w:t>
            </w:r>
            <w:r>
              <w:t xml:space="preserve"> </w:t>
            </w:r>
            <w:r w:rsidRPr="00B73909">
              <w:rPr>
                <w:i/>
              </w:rPr>
              <w:t>provider</w:t>
            </w:r>
            <w:r>
              <w:t xml:space="preserve"> as defined in the NER.</w:t>
            </w:r>
          </w:p>
        </w:tc>
      </w:tr>
      <w:tr w:rsidR="006D4C7E" w:rsidTr="005C2409">
        <w:tc>
          <w:tcPr>
            <w:tcW w:w="2740" w:type="dxa"/>
          </w:tcPr>
          <w:p w:rsidR="006D4C7E" w:rsidRDefault="006D4C7E" w:rsidP="00DB235D">
            <w:pPr>
              <w:pStyle w:val="AERbodytext"/>
            </w:pPr>
            <w:r>
              <w:t>Weightings</w:t>
            </w:r>
          </w:p>
        </w:tc>
        <w:tc>
          <w:tcPr>
            <w:tcW w:w="6300" w:type="dxa"/>
          </w:tcPr>
          <w:p w:rsidR="006D4C7E" w:rsidRDefault="006D4C7E" w:rsidP="00DB235D">
            <w:pPr>
              <w:pStyle w:val="AERbodytext"/>
            </w:pPr>
            <w:proofErr w:type="gramStart"/>
            <w:r>
              <w:t>the</w:t>
            </w:r>
            <w:proofErr w:type="gramEnd"/>
            <w:r>
              <w:t xml:space="preserve"> proportion of the </w:t>
            </w:r>
            <w:r w:rsidRPr="00B73909">
              <w:rPr>
                <w:i/>
              </w:rPr>
              <w:t>financial</w:t>
            </w:r>
            <w:r>
              <w:t xml:space="preserve"> </w:t>
            </w:r>
            <w:r w:rsidRPr="00B73909">
              <w:rPr>
                <w:i/>
              </w:rPr>
              <w:t>incentive</w:t>
            </w:r>
            <w:r>
              <w:t xml:space="preserve"> under the </w:t>
            </w:r>
            <w:r w:rsidRPr="00B73909">
              <w:rPr>
                <w:i/>
              </w:rPr>
              <w:t>service component</w:t>
            </w:r>
            <w:r>
              <w:t xml:space="preserve"> allocated to each of </w:t>
            </w:r>
            <w:r w:rsidRPr="00B73909">
              <w:rPr>
                <w:i/>
              </w:rPr>
              <w:t xml:space="preserve">parameters </w:t>
            </w:r>
            <w:r>
              <w:t xml:space="preserve">applying to the TNSP under the </w:t>
            </w:r>
            <w:r w:rsidRPr="00B73909">
              <w:rPr>
                <w:i/>
              </w:rPr>
              <w:t>service component</w:t>
            </w:r>
            <w:r>
              <w:t>.</w:t>
            </w:r>
          </w:p>
        </w:tc>
      </w:tr>
    </w:tbl>
    <w:p w:rsidR="00C16AE8" w:rsidRDefault="00352798" w:rsidP="008E18CF">
      <w:pPr>
        <w:pStyle w:val="Heading7"/>
      </w:pPr>
      <w:bookmarkStart w:id="60" w:name="_Toc342046839"/>
      <w:r>
        <w:lastRenderedPageBreak/>
        <w:t>Service component – performance incentive scheme parameters – standard definitions</w:t>
      </w:r>
      <w:bookmarkEnd w:id="60"/>
    </w:p>
    <w:p w:rsidR="002E3548" w:rsidRPr="00BC5D18" w:rsidRDefault="002E3548" w:rsidP="002E3548">
      <w:pPr>
        <w:pBdr>
          <w:bottom w:val="single" w:sz="12" w:space="1" w:color="auto"/>
        </w:pBdr>
        <w:rPr>
          <w:rFonts w:cs="Gautami"/>
          <w:b/>
        </w:rPr>
      </w:pPr>
      <w:r w:rsidRPr="00BC5D18">
        <w:rPr>
          <w:rFonts w:cs="Gautami"/>
          <w:b/>
        </w:rPr>
        <w:t>Parameter 1</w:t>
      </w:r>
      <w:r w:rsidRPr="00BC5D18">
        <w:rPr>
          <w:rFonts w:cs="Gautami"/>
          <w:b/>
        </w:rPr>
        <w:tab/>
      </w:r>
      <w:r w:rsidRPr="00BC5D18">
        <w:rPr>
          <w:rFonts w:cs="Gautami"/>
          <w:b/>
        </w:rPr>
        <w:tab/>
      </w:r>
      <w:r w:rsidRPr="00A35A0E">
        <w:rPr>
          <w:rFonts w:cs="Gautami"/>
          <w:b/>
        </w:rPr>
        <w:t xml:space="preserve">Average circuit </w:t>
      </w:r>
      <w:r w:rsidR="00A35A0E" w:rsidRPr="00A35A0E">
        <w:rPr>
          <w:rFonts w:cs="Gautami"/>
          <w:b/>
        </w:rPr>
        <w:t>outage rate</w:t>
      </w:r>
      <w:r w:rsidR="00A35A0E" w:rsidRPr="00BC5D18">
        <w:rPr>
          <w:rFonts w:cs="Gautami"/>
          <w:b/>
        </w:rPr>
        <w:t xml:space="preserve"> </w:t>
      </w:r>
    </w:p>
    <w:p w:rsidR="002E3548" w:rsidRPr="002E3548" w:rsidRDefault="002E3548" w:rsidP="002E3548">
      <w:pPr>
        <w:spacing w:after="120" w:line="240" w:lineRule="auto"/>
        <w:rPr>
          <w:rFonts w:cs="Gautami"/>
        </w:rPr>
      </w:pPr>
      <w:r w:rsidRPr="002E3548">
        <w:rPr>
          <w:rFonts w:cs="Gautami"/>
        </w:rPr>
        <w:t>Sub-parameters</w:t>
      </w:r>
      <w:r w:rsidRPr="002E3548">
        <w:rPr>
          <w:rFonts w:cs="Gautami"/>
        </w:rPr>
        <w:tab/>
      </w:r>
      <w:r w:rsidRPr="002E3548">
        <w:rPr>
          <w:rFonts w:cs="Gautami"/>
        </w:rPr>
        <w:tab/>
        <w:t xml:space="preserve">lines </w:t>
      </w:r>
      <w:r w:rsidR="00A35A0E">
        <w:rPr>
          <w:rFonts w:cs="Gautami"/>
        </w:rPr>
        <w:t xml:space="preserve">outage rate </w:t>
      </w:r>
      <w:r w:rsidR="007725AE">
        <w:rPr>
          <w:rFonts w:cs="Gautami"/>
        </w:rPr>
        <w:t>–</w:t>
      </w:r>
      <w:r w:rsidR="00A35A0E">
        <w:rPr>
          <w:rFonts w:cs="Gautami"/>
        </w:rPr>
        <w:t xml:space="preserve"> fault</w:t>
      </w:r>
    </w:p>
    <w:p w:rsidR="002E3548" w:rsidRPr="002E3548" w:rsidRDefault="002E3548" w:rsidP="002E3548">
      <w:pPr>
        <w:tabs>
          <w:tab w:val="left" w:pos="2160"/>
        </w:tabs>
        <w:spacing w:after="120" w:line="240" w:lineRule="auto"/>
        <w:rPr>
          <w:rFonts w:cs="Gautami"/>
        </w:rPr>
      </w:pPr>
      <w:r w:rsidRPr="002E3548">
        <w:rPr>
          <w:rFonts w:cs="Gautami"/>
        </w:rPr>
        <w:tab/>
      </w:r>
      <w:proofErr w:type="gramStart"/>
      <w:r w:rsidRPr="002E3548">
        <w:rPr>
          <w:rFonts w:cs="Gautami"/>
        </w:rPr>
        <w:t>transformers</w:t>
      </w:r>
      <w:proofErr w:type="gramEnd"/>
      <w:r w:rsidRPr="002E3548">
        <w:rPr>
          <w:rFonts w:cs="Gautami"/>
        </w:rPr>
        <w:t xml:space="preserve"> </w:t>
      </w:r>
      <w:r w:rsidR="00A35A0E">
        <w:rPr>
          <w:rFonts w:cs="Gautami"/>
        </w:rPr>
        <w:t xml:space="preserve">outage rate </w:t>
      </w:r>
      <w:r w:rsidR="007725AE">
        <w:rPr>
          <w:rFonts w:cs="Gautami"/>
        </w:rPr>
        <w:t>–</w:t>
      </w:r>
      <w:r w:rsidR="00A35A0E">
        <w:rPr>
          <w:rFonts w:cs="Gautami"/>
        </w:rPr>
        <w:t xml:space="preserve"> fault</w:t>
      </w:r>
    </w:p>
    <w:p w:rsidR="002E3548" w:rsidRPr="002E3548" w:rsidRDefault="002E3548" w:rsidP="002E3548">
      <w:pPr>
        <w:tabs>
          <w:tab w:val="left" w:pos="2160"/>
        </w:tabs>
        <w:spacing w:after="120" w:line="240" w:lineRule="auto"/>
        <w:rPr>
          <w:rFonts w:cs="Gautami"/>
        </w:rPr>
      </w:pPr>
      <w:r w:rsidRPr="002E3548">
        <w:rPr>
          <w:rFonts w:cs="Gautami"/>
        </w:rPr>
        <w:tab/>
      </w:r>
      <w:proofErr w:type="gramStart"/>
      <w:r w:rsidRPr="002E3548">
        <w:rPr>
          <w:rFonts w:cs="Gautami"/>
        </w:rPr>
        <w:t>reactive</w:t>
      </w:r>
      <w:proofErr w:type="gramEnd"/>
      <w:r w:rsidRPr="002E3548">
        <w:rPr>
          <w:rFonts w:cs="Gautami"/>
        </w:rPr>
        <w:t xml:space="preserve"> plant </w:t>
      </w:r>
      <w:r w:rsidR="00A35A0E">
        <w:rPr>
          <w:rFonts w:cs="Gautami"/>
        </w:rPr>
        <w:t xml:space="preserve">outage rate </w:t>
      </w:r>
      <w:r w:rsidR="007725AE">
        <w:rPr>
          <w:rFonts w:cs="Gautami"/>
        </w:rPr>
        <w:t>–</w:t>
      </w:r>
      <w:r w:rsidR="00A35A0E">
        <w:rPr>
          <w:rFonts w:cs="Gautami"/>
        </w:rPr>
        <w:t xml:space="preserve"> fault</w:t>
      </w:r>
    </w:p>
    <w:p w:rsidR="002E3548" w:rsidRPr="002E3548" w:rsidRDefault="002E3548" w:rsidP="002E3548">
      <w:pPr>
        <w:tabs>
          <w:tab w:val="left" w:pos="2160"/>
        </w:tabs>
        <w:spacing w:after="120" w:line="240" w:lineRule="auto"/>
        <w:rPr>
          <w:rFonts w:cs="Gautami"/>
        </w:rPr>
      </w:pPr>
      <w:r w:rsidRPr="002E3548">
        <w:rPr>
          <w:rFonts w:cs="Gautami"/>
        </w:rPr>
        <w:tab/>
      </w:r>
      <w:proofErr w:type="gramStart"/>
      <w:r w:rsidRPr="002E3548">
        <w:rPr>
          <w:rFonts w:cs="Gautami"/>
        </w:rPr>
        <w:t>lines</w:t>
      </w:r>
      <w:proofErr w:type="gramEnd"/>
      <w:r w:rsidRPr="002E3548">
        <w:rPr>
          <w:rFonts w:cs="Gautami"/>
        </w:rPr>
        <w:t xml:space="preserve"> </w:t>
      </w:r>
      <w:r w:rsidR="00A35A0E">
        <w:rPr>
          <w:rFonts w:cs="Gautami"/>
        </w:rPr>
        <w:t>outage rate – forced outage</w:t>
      </w:r>
    </w:p>
    <w:p w:rsidR="002E3548" w:rsidRPr="002E3548" w:rsidRDefault="002E3548" w:rsidP="002E3548">
      <w:pPr>
        <w:tabs>
          <w:tab w:val="left" w:pos="2160"/>
        </w:tabs>
        <w:spacing w:after="120" w:line="240" w:lineRule="auto"/>
        <w:rPr>
          <w:rFonts w:cs="Gautami"/>
        </w:rPr>
      </w:pPr>
      <w:r w:rsidRPr="002E3548">
        <w:rPr>
          <w:rFonts w:cs="Gautami"/>
        </w:rPr>
        <w:tab/>
      </w:r>
      <w:proofErr w:type="gramStart"/>
      <w:r w:rsidRPr="002E3548">
        <w:rPr>
          <w:rFonts w:cs="Gautami"/>
        </w:rPr>
        <w:t>transformer</w:t>
      </w:r>
      <w:proofErr w:type="gramEnd"/>
      <w:r w:rsidR="00A35A0E" w:rsidRPr="00A35A0E">
        <w:rPr>
          <w:rFonts w:cs="Gautami"/>
        </w:rPr>
        <w:t xml:space="preserve"> </w:t>
      </w:r>
      <w:r w:rsidR="00A35A0E">
        <w:rPr>
          <w:rFonts w:cs="Gautami"/>
        </w:rPr>
        <w:t>outage rate – forced outage</w:t>
      </w:r>
    </w:p>
    <w:p w:rsidR="002E3548" w:rsidRPr="002E3548" w:rsidRDefault="002E3548" w:rsidP="002E3548">
      <w:pPr>
        <w:tabs>
          <w:tab w:val="left" w:pos="2160"/>
        </w:tabs>
        <w:spacing w:after="120" w:line="240" w:lineRule="auto"/>
        <w:rPr>
          <w:rFonts w:cs="Gautami"/>
        </w:rPr>
      </w:pPr>
      <w:r w:rsidRPr="002E3548">
        <w:rPr>
          <w:rFonts w:cs="Gautami"/>
        </w:rPr>
        <w:tab/>
      </w:r>
      <w:proofErr w:type="gramStart"/>
      <w:r w:rsidRPr="002E3548">
        <w:rPr>
          <w:rFonts w:cs="Gautami"/>
        </w:rPr>
        <w:t>reactive</w:t>
      </w:r>
      <w:proofErr w:type="gramEnd"/>
      <w:r w:rsidRPr="002E3548">
        <w:rPr>
          <w:rFonts w:cs="Gautami"/>
        </w:rPr>
        <w:t xml:space="preserve"> plant </w:t>
      </w:r>
      <w:r w:rsidR="00A35A0E">
        <w:rPr>
          <w:rFonts w:cs="Gautami"/>
        </w:rPr>
        <w:t>outage rate – forced outage</w:t>
      </w:r>
    </w:p>
    <w:p w:rsidR="002E3548" w:rsidRPr="002E3548" w:rsidRDefault="002E3548" w:rsidP="002E3548">
      <w:pPr>
        <w:pBdr>
          <w:top w:val="single" w:sz="2" w:space="1" w:color="auto"/>
          <w:bottom w:val="single" w:sz="2" w:space="11" w:color="auto"/>
        </w:pBdr>
        <w:rPr>
          <w:rFonts w:cs="Gautami"/>
          <w:szCs w:val="16"/>
        </w:rPr>
      </w:pPr>
      <w:r w:rsidRPr="002E3548">
        <w:rPr>
          <w:rFonts w:cs="Gautami"/>
          <w:szCs w:val="16"/>
        </w:rPr>
        <w:t>Unit of measure</w:t>
      </w:r>
      <w:r w:rsidRPr="002E3548">
        <w:rPr>
          <w:rFonts w:cs="Gautami"/>
          <w:szCs w:val="16"/>
        </w:rPr>
        <w:tab/>
        <w:t xml:space="preserve"> </w:t>
      </w:r>
      <w:r w:rsidRPr="002E3548">
        <w:rPr>
          <w:rFonts w:cs="Gautami"/>
          <w:szCs w:val="16"/>
        </w:rPr>
        <w:tab/>
      </w:r>
      <w:r w:rsidRPr="00A35A0E">
        <w:rPr>
          <w:rFonts w:cs="Gautami"/>
          <w:szCs w:val="16"/>
        </w:rPr>
        <w:t xml:space="preserve">average circuit </w:t>
      </w:r>
      <w:r w:rsidR="00A35A0E" w:rsidRPr="00A35A0E">
        <w:rPr>
          <w:rFonts w:cs="Gautami"/>
          <w:szCs w:val="16"/>
        </w:rPr>
        <w:t>outage rate</w:t>
      </w:r>
    </w:p>
    <w:p w:rsidR="002E3548" w:rsidRPr="002E3548" w:rsidRDefault="002E3548" w:rsidP="002E3548">
      <w:pPr>
        <w:rPr>
          <w:rFonts w:cs="Gautami"/>
          <w:szCs w:val="16"/>
        </w:rPr>
      </w:pPr>
      <w:r w:rsidRPr="002E3548">
        <w:rPr>
          <w:rFonts w:cs="Gautami"/>
          <w:szCs w:val="16"/>
        </w:rPr>
        <w:t>Source of data</w:t>
      </w:r>
      <w:r w:rsidRPr="002E3548">
        <w:rPr>
          <w:rFonts w:cs="Gautami"/>
          <w:szCs w:val="16"/>
        </w:rPr>
        <w:tab/>
      </w:r>
      <w:r w:rsidRPr="002E3548">
        <w:rPr>
          <w:rFonts w:cs="Gautami"/>
          <w:szCs w:val="16"/>
        </w:rPr>
        <w:tab/>
        <w:t>TNSP outage reports and system</w:t>
      </w:r>
    </w:p>
    <w:p w:rsidR="002E3548" w:rsidRPr="002E3548" w:rsidRDefault="002E3548" w:rsidP="002E3548">
      <w:pPr>
        <w:rPr>
          <w:rFonts w:cs="Gautami"/>
          <w:b/>
          <w:szCs w:val="16"/>
        </w:rPr>
      </w:pPr>
      <w:r w:rsidRPr="002E3548">
        <w:rPr>
          <w:rFonts w:cs="Gautami"/>
          <w:szCs w:val="16"/>
        </w:rPr>
        <w:tab/>
      </w:r>
      <w:r w:rsidRPr="002E3548">
        <w:rPr>
          <w:rFonts w:cs="Gautami"/>
          <w:szCs w:val="16"/>
        </w:rPr>
        <w:tab/>
      </w:r>
      <w:r w:rsidRPr="002E3548">
        <w:rPr>
          <w:rFonts w:cs="Gautami"/>
          <w:szCs w:val="16"/>
        </w:rPr>
        <w:tab/>
      </w:r>
    </w:p>
    <w:p w:rsidR="002E3548" w:rsidRPr="002E3548" w:rsidRDefault="002E3548" w:rsidP="002E3548">
      <w:pPr>
        <w:pBdr>
          <w:top w:val="single" w:sz="2" w:space="1" w:color="auto"/>
        </w:pBdr>
        <w:rPr>
          <w:rFonts w:cs="Gautami"/>
          <w:szCs w:val="16"/>
        </w:rPr>
      </w:pPr>
      <w:r w:rsidRPr="002E3548">
        <w:rPr>
          <w:rFonts w:cs="Gautami"/>
          <w:szCs w:val="16"/>
        </w:rPr>
        <w:t>Definition/formula</w:t>
      </w:r>
      <w:r w:rsidRPr="002E3548">
        <w:rPr>
          <w:rFonts w:cs="Gautami"/>
          <w:szCs w:val="16"/>
        </w:rPr>
        <w:tab/>
      </w:r>
      <w:proofErr w:type="spellStart"/>
      <w:r w:rsidRPr="002E3548">
        <w:rPr>
          <w:rFonts w:cs="Gautami"/>
          <w:szCs w:val="16"/>
        </w:rPr>
        <w:t>formula</w:t>
      </w:r>
      <w:proofErr w:type="spellEnd"/>
      <w:r w:rsidRPr="002E3548">
        <w:rPr>
          <w:rFonts w:cs="Gautami"/>
          <w:szCs w:val="16"/>
        </w:rPr>
        <w:t>:</w:t>
      </w:r>
    </w:p>
    <w:p w:rsidR="002E3548" w:rsidRPr="002E3548" w:rsidRDefault="002E3548" w:rsidP="002E3548">
      <w:pPr>
        <w:spacing w:before="120"/>
        <w:ind w:left="2127"/>
        <w:jc w:val="center"/>
        <w:rPr>
          <w:rFonts w:cs="Gautami"/>
          <w:sz w:val="18"/>
          <w:szCs w:val="16"/>
        </w:rPr>
      </w:pPr>
      <w:r w:rsidRPr="002E3548">
        <w:rPr>
          <w:rFonts w:cs="Gautami"/>
          <w:sz w:val="18"/>
          <w:szCs w:val="16"/>
          <w:u w:val="single"/>
        </w:rPr>
        <w:t xml:space="preserve">No. of </w:t>
      </w:r>
      <w:r w:rsidR="00A35A0E">
        <w:rPr>
          <w:rFonts w:cs="Gautami"/>
          <w:sz w:val="18"/>
          <w:szCs w:val="16"/>
          <w:u w:val="single"/>
        </w:rPr>
        <w:t>event</w:t>
      </w:r>
      <w:r w:rsidR="00A35A0E" w:rsidRPr="002E3548">
        <w:rPr>
          <w:rFonts w:cs="Gautami"/>
          <w:sz w:val="18"/>
          <w:szCs w:val="16"/>
          <w:u w:val="single"/>
        </w:rPr>
        <w:t xml:space="preserve">s </w:t>
      </w:r>
      <w:r w:rsidR="00705BB1">
        <w:rPr>
          <w:rFonts w:cs="Gautami"/>
          <w:sz w:val="18"/>
          <w:szCs w:val="16"/>
          <w:u w:val="single"/>
        </w:rPr>
        <w:t>(</w:t>
      </w:r>
      <w:r w:rsidRPr="002E3548">
        <w:rPr>
          <w:rFonts w:cs="Gautami"/>
          <w:sz w:val="18"/>
          <w:szCs w:val="16"/>
          <w:u w:val="single"/>
        </w:rPr>
        <w:t>defined circuits unavailable</w:t>
      </w:r>
      <w:r w:rsidR="00705BB1">
        <w:rPr>
          <w:rFonts w:cs="Gautami"/>
          <w:sz w:val="18"/>
          <w:szCs w:val="16"/>
          <w:u w:val="single"/>
        </w:rPr>
        <w:t>)</w:t>
      </w:r>
      <w:r w:rsidRPr="002E3548">
        <w:rPr>
          <w:rFonts w:cs="Gautami"/>
          <w:sz w:val="18"/>
          <w:szCs w:val="16"/>
        </w:rPr>
        <w:t xml:space="preserve"> </w:t>
      </w:r>
      <w:r w:rsidR="00705BB1" w:rsidRPr="002E3548">
        <w:rPr>
          <w:rFonts w:cs="Gautami"/>
          <w:sz w:val="18"/>
          <w:szCs w:val="16"/>
          <w:u w:val="single"/>
        </w:rPr>
        <w:t xml:space="preserve">per annum </w:t>
      </w:r>
      <w:r w:rsidRPr="00A35A0E">
        <w:rPr>
          <w:rFonts w:cs="Gautami"/>
          <w:sz w:val="18"/>
          <w:szCs w:val="16"/>
        </w:rPr>
        <w:t xml:space="preserve">x </w:t>
      </w:r>
      <w:r w:rsidR="00A35A0E" w:rsidRPr="00A35A0E">
        <w:rPr>
          <w:rFonts w:cs="Gautami"/>
          <w:sz w:val="18"/>
          <w:szCs w:val="16"/>
        </w:rPr>
        <w:t>100%</w:t>
      </w:r>
    </w:p>
    <w:p w:rsidR="002E3548" w:rsidRPr="002E3548" w:rsidRDefault="002E3548" w:rsidP="002E3548">
      <w:pPr>
        <w:spacing w:before="120"/>
        <w:ind w:left="2127"/>
        <w:jc w:val="center"/>
        <w:rPr>
          <w:rFonts w:cs="Gautami"/>
          <w:sz w:val="18"/>
          <w:szCs w:val="16"/>
        </w:rPr>
      </w:pPr>
      <w:r w:rsidRPr="002E3548">
        <w:rPr>
          <w:rFonts w:cs="Gautami"/>
          <w:sz w:val="18"/>
          <w:szCs w:val="16"/>
        </w:rPr>
        <w:t>Total no. of defined circuits</w:t>
      </w:r>
    </w:p>
    <w:p w:rsidR="002E3548" w:rsidRPr="002E3548" w:rsidRDefault="002E3548" w:rsidP="000A782B">
      <w:pPr>
        <w:pStyle w:val="AERbodytextindent1"/>
        <w:spacing w:before="120" w:after="120"/>
        <w:ind w:left="2126"/>
      </w:pPr>
      <w:proofErr w:type="gramStart"/>
      <w:r w:rsidRPr="002E3548">
        <w:t>definition</w:t>
      </w:r>
      <w:proofErr w:type="gramEnd"/>
      <w:r w:rsidRPr="002E3548">
        <w:t xml:space="preserve">: the actual </w:t>
      </w:r>
      <w:r w:rsidR="00A35A0E">
        <w:t>number of times</w:t>
      </w:r>
      <w:r w:rsidRPr="002E3548">
        <w:t xml:space="preserve"> defined transmission circuits are unavailable due to unplanned </w:t>
      </w:r>
      <w:r w:rsidRPr="00996AC7">
        <w:t>(fault/forced)</w:t>
      </w:r>
      <w:r w:rsidR="00996AC7" w:rsidRPr="00996AC7" w:rsidDel="00996AC7">
        <w:t xml:space="preserve"> </w:t>
      </w:r>
      <w:r w:rsidRPr="002E3548">
        <w:t xml:space="preserve">outages divided by the total number of defined </w:t>
      </w:r>
      <w:r w:rsidRPr="00996AC7">
        <w:t xml:space="preserve">(lines/transformer/reactive) </w:t>
      </w:r>
      <w:r w:rsidRPr="002E3548">
        <w:t>circuits.</w:t>
      </w:r>
    </w:p>
    <w:p w:rsidR="002E3548" w:rsidRPr="002E3548" w:rsidRDefault="002E3548" w:rsidP="000A782B">
      <w:pPr>
        <w:pStyle w:val="AERbodytextindent1"/>
        <w:spacing w:after="120"/>
        <w:ind w:left="2126"/>
      </w:pPr>
      <w:r w:rsidRPr="002E3548">
        <w:t xml:space="preserve">forced outage means the urgent and unplanned </w:t>
      </w:r>
      <w:r w:rsidRPr="00274059">
        <w:t>reduction in the availability</w:t>
      </w:r>
      <w:r w:rsidRPr="002E3548">
        <w:t xml:space="preserve"> of defined circuits that occurs as a necessary consequence of the </w:t>
      </w:r>
      <w:r w:rsidRPr="00274059">
        <w:t xml:space="preserve">identification of the </w:t>
      </w:r>
      <w:r w:rsidRPr="002E3548">
        <w:t>actual or imminent occurrence of an event that poses, or has the potential to pose, an immediate threat to the safety of persons, hazard to any equipment o</w:t>
      </w:r>
      <w:r w:rsidR="00DB235D">
        <w:t>r</w:t>
      </w:r>
      <w:r w:rsidRPr="002E3548">
        <w:t xml:space="preserve"> property or a threat to power system security</w:t>
      </w:r>
    </w:p>
    <w:p w:rsidR="002E3548" w:rsidRPr="002E3548" w:rsidRDefault="002E3548" w:rsidP="000A782B">
      <w:pPr>
        <w:pStyle w:val="AERbodytextindent1"/>
        <w:spacing w:after="120"/>
        <w:ind w:left="2126"/>
      </w:pPr>
      <w:proofErr w:type="gramStart"/>
      <w:r w:rsidRPr="002E3548">
        <w:t>outages</w:t>
      </w:r>
      <w:proofErr w:type="gramEnd"/>
      <w:r w:rsidRPr="002E3548">
        <w:t xml:space="preserve"> of sub-components of a primary piece of equipment, such as static </w:t>
      </w:r>
      <w:proofErr w:type="spellStart"/>
      <w:r w:rsidRPr="002E3548">
        <w:t>var</w:t>
      </w:r>
      <w:proofErr w:type="spellEnd"/>
      <w:r w:rsidRPr="002E3548">
        <w:t xml:space="preserve"> compensator transformers, are measured as an outage of the primary equipment type, </w:t>
      </w:r>
      <w:proofErr w:type="spellStart"/>
      <w:r w:rsidRPr="002E3548">
        <w:t>ie</w:t>
      </w:r>
      <w:proofErr w:type="spellEnd"/>
      <w:r w:rsidRPr="002E3548">
        <w:t xml:space="preserve"> the static </w:t>
      </w:r>
      <w:proofErr w:type="spellStart"/>
      <w:r w:rsidRPr="002E3548">
        <w:t>var</w:t>
      </w:r>
      <w:proofErr w:type="spellEnd"/>
      <w:r w:rsidRPr="002E3548">
        <w:t xml:space="preserve"> compensator</w:t>
      </w:r>
    </w:p>
    <w:p w:rsidR="002E3548" w:rsidRPr="00DB235D" w:rsidRDefault="002E3548" w:rsidP="000A782B">
      <w:pPr>
        <w:pBdr>
          <w:top w:val="single" w:sz="2" w:space="1" w:color="auto"/>
        </w:pBdr>
        <w:spacing w:after="120"/>
        <w:ind w:left="2160" w:hanging="2160"/>
        <w:rPr>
          <w:rStyle w:val="AERbody"/>
        </w:rPr>
      </w:pPr>
      <w:r w:rsidRPr="002E3548">
        <w:rPr>
          <w:rFonts w:cs="Gautami"/>
        </w:rPr>
        <w:t>Inclusions</w:t>
      </w:r>
      <w:r w:rsidRPr="002E3548">
        <w:rPr>
          <w:rFonts w:cs="Gautami"/>
        </w:rPr>
        <w:tab/>
        <w:t xml:space="preserve">‘circuits’ includes overhead lines, underground cables, power transformers, phase shifting transformers, static </w:t>
      </w:r>
      <w:proofErr w:type="spellStart"/>
      <w:r w:rsidRPr="002E3548">
        <w:rPr>
          <w:rFonts w:cs="Gautami"/>
        </w:rPr>
        <w:t>var</w:t>
      </w:r>
      <w:proofErr w:type="spellEnd"/>
      <w:r w:rsidRPr="002E3548">
        <w:rPr>
          <w:rFonts w:cs="Gautami"/>
        </w:rPr>
        <w:t xml:space="preserve"> compensators, capacitor banks, and any other primary transmission equipment essential for th</w:t>
      </w:r>
      <w:r w:rsidRPr="00DB235D">
        <w:rPr>
          <w:rStyle w:val="AERbody"/>
        </w:rPr>
        <w:t xml:space="preserve">e successful operation of the transmission system (TNSP to provide lists on an annual basis).  For the avoidance of doubt, the following equipment is excluded: </w:t>
      </w:r>
      <w:r w:rsidR="001913BC" w:rsidRPr="00DB235D">
        <w:rPr>
          <w:rStyle w:val="AERbody"/>
        </w:rPr>
        <w:t xml:space="preserve"> </w:t>
      </w:r>
      <w:r w:rsidRPr="00DB235D">
        <w:rPr>
          <w:rStyle w:val="AERbody"/>
        </w:rPr>
        <w:t xml:space="preserve">individual circuit breakers and isolators, secondary systems </w:t>
      </w:r>
      <w:r w:rsidR="00274059" w:rsidRPr="00DB235D">
        <w:rPr>
          <w:rStyle w:val="AERbody"/>
        </w:rPr>
        <w:t>including</w:t>
      </w:r>
      <w:r w:rsidRPr="00DB235D">
        <w:rPr>
          <w:rStyle w:val="AERbody"/>
        </w:rPr>
        <w:t xml:space="preserve"> protection and control equipment and auxiliary transformers</w:t>
      </w:r>
    </w:p>
    <w:p w:rsidR="002E3548" w:rsidRPr="00DB235D" w:rsidRDefault="002E3548" w:rsidP="000A782B">
      <w:pPr>
        <w:pStyle w:val="AERbodytextindent1"/>
        <w:spacing w:after="120"/>
        <w:ind w:left="2160"/>
        <w:rPr>
          <w:rStyle w:val="AERbody"/>
        </w:rPr>
      </w:pPr>
      <w:r w:rsidRPr="00DB235D">
        <w:rPr>
          <w:rStyle w:val="AERbody"/>
        </w:rPr>
        <w:t>‘</w:t>
      </w:r>
      <w:proofErr w:type="gramStart"/>
      <w:r w:rsidRPr="00DB235D">
        <w:rPr>
          <w:rStyle w:val="AERbody"/>
        </w:rPr>
        <w:t>fault</w:t>
      </w:r>
      <w:proofErr w:type="gramEnd"/>
      <w:r w:rsidRPr="00DB235D">
        <w:rPr>
          <w:rStyle w:val="AERbody"/>
        </w:rPr>
        <w:t xml:space="preserve"> outages’ to include outages from all causes including emergency events and extreme events</w:t>
      </w:r>
    </w:p>
    <w:p w:rsidR="002E3548" w:rsidRPr="002E3548" w:rsidRDefault="002E3548" w:rsidP="000A782B">
      <w:pPr>
        <w:pStyle w:val="AERbodytextindent1"/>
        <w:ind w:left="2160"/>
        <w:rPr>
          <w:rFonts w:cs="Gautami"/>
        </w:rPr>
      </w:pPr>
      <w:r w:rsidRPr="00DB235D">
        <w:rPr>
          <w:rStyle w:val="AERbody"/>
        </w:rPr>
        <w:t>‘</w:t>
      </w:r>
      <w:proofErr w:type="gramStart"/>
      <w:r w:rsidRPr="00DB235D">
        <w:rPr>
          <w:rStyle w:val="AERbody"/>
        </w:rPr>
        <w:t>forced</w:t>
      </w:r>
      <w:proofErr w:type="gramEnd"/>
      <w:r w:rsidRPr="00DB235D">
        <w:rPr>
          <w:rStyle w:val="AERbody"/>
        </w:rPr>
        <w:t xml:space="preserve"> outages’ are outages </w:t>
      </w:r>
      <w:r w:rsidR="006E5326" w:rsidRPr="00DB235D">
        <w:rPr>
          <w:rStyle w:val="AERbody"/>
        </w:rPr>
        <w:t xml:space="preserve">on the prescribed network </w:t>
      </w:r>
      <w:r w:rsidRPr="00DB235D">
        <w:rPr>
          <w:rStyle w:val="AERbody"/>
        </w:rPr>
        <w:t>where less than 24 hours</w:t>
      </w:r>
      <w:r w:rsidRPr="002E3548">
        <w:rPr>
          <w:rFonts w:cs="Gautami"/>
        </w:rPr>
        <w:t xml:space="preserve"> notification was given to affected customers </w:t>
      </w:r>
      <w:r w:rsidR="006E5326">
        <w:rPr>
          <w:rFonts w:cs="Gautami"/>
        </w:rPr>
        <w:t xml:space="preserve">and/or </w:t>
      </w:r>
      <w:r w:rsidR="006E5326" w:rsidRPr="006E5326">
        <w:rPr>
          <w:rFonts w:cs="Gautami"/>
          <w:i/>
        </w:rPr>
        <w:t>AEMO</w:t>
      </w:r>
      <w:r w:rsidR="006E5326">
        <w:rPr>
          <w:rFonts w:cs="Gautami"/>
        </w:rPr>
        <w:t xml:space="preserve"> </w:t>
      </w:r>
      <w:r w:rsidRPr="002E3548">
        <w:rPr>
          <w:rFonts w:cs="Gautami"/>
        </w:rPr>
        <w:t xml:space="preserve">(except where </w:t>
      </w:r>
      <w:r w:rsidRPr="002E3548">
        <w:rPr>
          <w:rFonts w:cs="Gautami"/>
          <w:i/>
        </w:rPr>
        <w:t>AEMO</w:t>
      </w:r>
      <w:r w:rsidRPr="002E3548">
        <w:rPr>
          <w:rFonts w:cs="Gautami"/>
        </w:rPr>
        <w:t xml:space="preserve"> reschedules the outage after notification has been provided)</w:t>
      </w:r>
    </w:p>
    <w:p w:rsidR="002E3548" w:rsidRPr="002E3548" w:rsidRDefault="002E3548" w:rsidP="00274059">
      <w:pPr>
        <w:pBdr>
          <w:top w:val="single" w:sz="2" w:space="1" w:color="auto"/>
        </w:pBdr>
        <w:ind w:left="2160" w:hanging="2160"/>
        <w:rPr>
          <w:rFonts w:cs="Gautami"/>
          <w:i/>
          <w:szCs w:val="18"/>
        </w:rPr>
      </w:pPr>
      <w:r w:rsidRPr="002E3548">
        <w:rPr>
          <w:rFonts w:cs="Gautami"/>
          <w:szCs w:val="18"/>
        </w:rPr>
        <w:lastRenderedPageBreak/>
        <w:t>Exclusions</w:t>
      </w:r>
      <w:r w:rsidRPr="002E3548">
        <w:rPr>
          <w:rFonts w:cs="Gautami"/>
          <w:szCs w:val="18"/>
        </w:rPr>
        <w:tab/>
      </w:r>
      <w:r w:rsidRPr="002E3548">
        <w:t xml:space="preserve">outages </w:t>
      </w:r>
      <w:r w:rsidRPr="00274059">
        <w:rPr>
          <w:rFonts w:cs="Gautami"/>
        </w:rPr>
        <w:t>on</w:t>
      </w:r>
      <w:r w:rsidRPr="002E3548">
        <w:t xml:space="preserve"> </w:t>
      </w:r>
      <w:r w:rsidRPr="002E3548">
        <w:rPr>
          <w:rFonts w:cs="Gautami"/>
          <w:szCs w:val="18"/>
        </w:rPr>
        <w:t xml:space="preserve">assets that are not providing </w:t>
      </w:r>
      <w:r w:rsidRPr="002E3548">
        <w:rPr>
          <w:rFonts w:cs="Gautami"/>
          <w:i/>
          <w:szCs w:val="18"/>
        </w:rPr>
        <w:t>prescribed transmission service</w:t>
      </w:r>
      <w:r w:rsidR="00274059">
        <w:rPr>
          <w:rFonts w:cs="Gautami"/>
          <w:i/>
          <w:szCs w:val="18"/>
        </w:rPr>
        <w:t>s</w:t>
      </w:r>
    </w:p>
    <w:p w:rsidR="002E3548" w:rsidRPr="002E3548" w:rsidRDefault="002E3548" w:rsidP="000A782B">
      <w:pPr>
        <w:pStyle w:val="AERbodytextindent1"/>
        <w:spacing w:before="120" w:after="120"/>
        <w:ind w:left="2160"/>
        <w:rPr>
          <w:b/>
        </w:rPr>
      </w:pPr>
      <w:r w:rsidRPr="00274059">
        <w:t>exclude</w:t>
      </w:r>
      <w:r w:rsidRPr="002E3548">
        <w:t xml:space="preserve"> from ‘fault outages’ </w:t>
      </w:r>
      <w:r w:rsidRPr="00274059">
        <w:t>and ‘forced outages’</w:t>
      </w:r>
      <w:r w:rsidRPr="002E3548">
        <w:t xml:space="preserve"> any outages shown to be </w:t>
      </w:r>
      <w:r w:rsidRPr="00274059">
        <w:t xml:space="preserve">primarily </w:t>
      </w:r>
      <w:r w:rsidRPr="002E3548">
        <w:t xml:space="preserve">caused </w:t>
      </w:r>
      <w:r w:rsidRPr="00274059">
        <w:t>or initiated</w:t>
      </w:r>
      <w:r w:rsidRPr="002E3548">
        <w:t xml:space="preserve"> by a fault or other event on a third party system —e.g. </w:t>
      </w:r>
      <w:proofErr w:type="spellStart"/>
      <w:r w:rsidRPr="002E3548">
        <w:t>intertrip</w:t>
      </w:r>
      <w:proofErr w:type="spellEnd"/>
      <w:r w:rsidRPr="002E3548">
        <w:t xml:space="preserve"> signal, generator outage, customer installation</w:t>
      </w:r>
    </w:p>
    <w:p w:rsidR="003627DD" w:rsidRPr="002E3548" w:rsidRDefault="003627DD" w:rsidP="000A782B">
      <w:pPr>
        <w:pStyle w:val="AERbodytextindent1"/>
        <w:spacing w:after="120"/>
        <w:ind w:left="2160"/>
      </w:pPr>
      <w:proofErr w:type="gramStart"/>
      <w:r w:rsidRPr="00274059">
        <w:t>exclude</w:t>
      </w:r>
      <w:proofErr w:type="gramEnd"/>
      <w:r w:rsidRPr="002E3548">
        <w:t xml:space="preserve"> from </w:t>
      </w:r>
      <w:r w:rsidRPr="00274059">
        <w:t>‘forced outages’</w:t>
      </w:r>
      <w:r w:rsidRPr="002E3548">
        <w:t xml:space="preserve"> any </w:t>
      </w:r>
      <w:r w:rsidR="002B3480">
        <w:t xml:space="preserve">planned </w:t>
      </w:r>
      <w:r w:rsidRPr="002E3548">
        <w:t>outage</w:t>
      </w:r>
      <w:r w:rsidR="002B3480">
        <w:t xml:space="preserve"> that is rescheduled with less than 24 </w:t>
      </w:r>
      <w:proofErr w:type="spellStart"/>
      <w:r w:rsidR="002B3480">
        <w:t>hours notice</w:t>
      </w:r>
      <w:proofErr w:type="spellEnd"/>
      <w:r w:rsidR="0045349A" w:rsidRPr="0045349A">
        <w:t xml:space="preserve"> </w:t>
      </w:r>
      <w:r w:rsidR="0045349A" w:rsidRPr="002E3548">
        <w:t xml:space="preserve">to affected customers </w:t>
      </w:r>
      <w:r w:rsidR="0045349A">
        <w:t xml:space="preserve">and/or </w:t>
      </w:r>
      <w:r w:rsidR="0045349A" w:rsidRPr="006E5326">
        <w:rPr>
          <w:i/>
        </w:rPr>
        <w:t>AEMO</w:t>
      </w:r>
    </w:p>
    <w:p w:rsidR="002E3548" w:rsidRDefault="002E3548" w:rsidP="000A782B">
      <w:pPr>
        <w:pStyle w:val="AERbodytextindent1"/>
        <w:spacing w:after="120"/>
        <w:ind w:left="2160"/>
        <w:rPr>
          <w:i/>
        </w:rPr>
      </w:pPr>
      <w:proofErr w:type="gramStart"/>
      <w:r w:rsidRPr="002E3548">
        <w:t>exclude</w:t>
      </w:r>
      <w:proofErr w:type="gramEnd"/>
      <w:r w:rsidRPr="002E3548">
        <w:t xml:space="preserve"> from ‘forced outages’ any outages caused by a direction from </w:t>
      </w:r>
      <w:r w:rsidR="00A8583E">
        <w:t xml:space="preserve">emergency </w:t>
      </w:r>
      <w:r w:rsidRPr="002E3548">
        <w:t xml:space="preserve">services or </w:t>
      </w:r>
      <w:r w:rsidRPr="002E3548">
        <w:rPr>
          <w:i/>
        </w:rPr>
        <w:t>AEMO</w:t>
      </w:r>
    </w:p>
    <w:p w:rsidR="002E3548" w:rsidRPr="002E3548" w:rsidRDefault="002E3548" w:rsidP="000A782B">
      <w:pPr>
        <w:pStyle w:val="AERbodytextindent1"/>
        <w:spacing w:after="120"/>
        <w:ind w:left="2160"/>
        <w:rPr>
          <w:i/>
        </w:rPr>
      </w:pPr>
      <w:proofErr w:type="gramStart"/>
      <w:r w:rsidRPr="002E3548">
        <w:rPr>
          <w:i/>
        </w:rPr>
        <w:t>force</w:t>
      </w:r>
      <w:proofErr w:type="gramEnd"/>
      <w:r w:rsidRPr="002E3548">
        <w:rPr>
          <w:i/>
        </w:rPr>
        <w:t xml:space="preserve"> majeure events</w:t>
      </w:r>
    </w:p>
    <w:p w:rsidR="002E3548" w:rsidRPr="002E3548" w:rsidRDefault="002E3548" w:rsidP="000A782B">
      <w:pPr>
        <w:pStyle w:val="AERbodytextindent1"/>
        <w:spacing w:after="120"/>
        <w:ind w:left="2160"/>
      </w:pPr>
      <w:proofErr w:type="gramStart"/>
      <w:r w:rsidRPr="002E3548">
        <w:t>transient</w:t>
      </w:r>
      <w:proofErr w:type="gramEnd"/>
      <w:r w:rsidRPr="002E3548">
        <w:t xml:space="preserve"> interruptions (less than one minute</w:t>
      </w:r>
      <w:r w:rsidR="00CB738E">
        <w:t xml:space="preserve"> duration</w:t>
      </w:r>
      <w:r w:rsidRPr="002E3548">
        <w:t>)</w:t>
      </w:r>
    </w:p>
    <w:p w:rsidR="002E3548" w:rsidRPr="002E3548" w:rsidRDefault="002E3548" w:rsidP="000A782B">
      <w:pPr>
        <w:pStyle w:val="AERbodytextindent1"/>
        <w:spacing w:after="120"/>
        <w:ind w:left="2160"/>
      </w:pPr>
      <w:proofErr w:type="gramStart"/>
      <w:r w:rsidRPr="002E3548">
        <w:t>for</w:t>
      </w:r>
      <w:proofErr w:type="gramEnd"/>
      <w:r w:rsidRPr="002E3548">
        <w:t xml:space="preserve"> the reactive plant sub-parameters only:</w:t>
      </w:r>
    </w:p>
    <w:p w:rsidR="002E3548" w:rsidRDefault="002E3548" w:rsidP="000A782B">
      <w:pPr>
        <w:pStyle w:val="AERbodytextindent1"/>
        <w:spacing w:after="120"/>
        <w:ind w:left="2160"/>
      </w:pPr>
      <w:r w:rsidRPr="002E3548">
        <w:tab/>
      </w:r>
      <w:proofErr w:type="gramStart"/>
      <w:r w:rsidRPr="002E3548">
        <w:t>capacitor</w:t>
      </w:r>
      <w:proofErr w:type="gramEnd"/>
      <w:r w:rsidRPr="002E3548">
        <w:t xml:space="preserve"> banks and reactors operating at less than 66kV</w:t>
      </w:r>
    </w:p>
    <w:p w:rsidR="002E3548" w:rsidRPr="002E3548" w:rsidRDefault="002E3548" w:rsidP="000A782B">
      <w:pPr>
        <w:pStyle w:val="AERbodytextindent1"/>
        <w:spacing w:after="120"/>
        <w:ind w:left="2160"/>
      </w:pPr>
      <w:r w:rsidRPr="00705BB1">
        <w:t xml:space="preserve">NOTE: the TNSP must provide a list to the AER each year of the </w:t>
      </w:r>
      <w:r w:rsidRPr="003A7C79">
        <w:t xml:space="preserve">events that the TNSP </w:t>
      </w:r>
      <w:r w:rsidRPr="003A7C79">
        <w:rPr>
          <w:szCs w:val="16"/>
        </w:rPr>
        <w:t>considers</w:t>
      </w:r>
      <w:r w:rsidRPr="003A7C79">
        <w:t xml:space="preserve"> should be excluded from performance results, including reasons and how the event meets the relevant exclusion definition</w:t>
      </w:r>
      <w:r w:rsidR="00B15843" w:rsidRPr="003A7C79">
        <w:t>. The AER will exercise its discretion to reject the TNSP’s exclusion claims where insufficient justification has been provided.</w:t>
      </w:r>
    </w:p>
    <w:p w:rsidR="002E3548" w:rsidRPr="00497213" w:rsidRDefault="00F62F7A" w:rsidP="002E3548">
      <w:r>
        <w:rPr>
          <w:noProof/>
        </w:rPr>
        <w:pict>
          <v:line id="_x0000_s1030" style="position:absolute;left:0;text-align:left;z-index:251659264" from="0,4.15pt" to="414pt,4.15pt"/>
        </w:pict>
      </w:r>
    </w:p>
    <w:p w:rsidR="002E3548" w:rsidRPr="00BC5D18" w:rsidRDefault="002E3548" w:rsidP="002E3548">
      <w:pPr>
        <w:pBdr>
          <w:bottom w:val="single" w:sz="12" w:space="1" w:color="auto"/>
        </w:pBdr>
        <w:rPr>
          <w:rFonts w:cs="Gautami"/>
          <w:b/>
        </w:rPr>
      </w:pPr>
      <w:r>
        <w:rPr>
          <w:rFonts w:ascii="Times New Roman Bold" w:hAnsi="Times New Roman Bold"/>
          <w:b/>
        </w:rPr>
        <w:br w:type="page"/>
      </w:r>
      <w:r w:rsidRPr="00BC5D18">
        <w:rPr>
          <w:rFonts w:cs="Gautami"/>
          <w:b/>
        </w:rPr>
        <w:lastRenderedPageBreak/>
        <w:t>Parameter 2</w:t>
      </w:r>
      <w:r w:rsidRPr="00BC5D18">
        <w:rPr>
          <w:rFonts w:cs="Gautami"/>
          <w:b/>
        </w:rPr>
        <w:tab/>
      </w:r>
      <w:r w:rsidRPr="00BC5D18">
        <w:rPr>
          <w:rFonts w:cs="Gautami"/>
          <w:b/>
        </w:rPr>
        <w:tab/>
        <w:t xml:space="preserve">Loss of supply event frequency </w:t>
      </w:r>
    </w:p>
    <w:p w:rsidR="002E3548" w:rsidRPr="002E3548" w:rsidRDefault="002E3548" w:rsidP="002E3548">
      <w:pPr>
        <w:spacing w:after="120"/>
      </w:pPr>
      <w:r w:rsidRPr="002E3548">
        <w:t>Unit of measure</w:t>
      </w:r>
      <w:r w:rsidRPr="002E3548">
        <w:tab/>
        <w:t xml:space="preserve"> </w:t>
      </w:r>
      <w:r w:rsidRPr="002E3548">
        <w:tab/>
        <w:t>number of events per annum</w:t>
      </w:r>
    </w:p>
    <w:p w:rsidR="002E3548" w:rsidRPr="002E3548" w:rsidRDefault="002E3548" w:rsidP="00657E8B">
      <w:pPr>
        <w:pBdr>
          <w:top w:val="single" w:sz="2" w:space="1" w:color="auto"/>
          <w:bottom w:val="single" w:sz="2" w:space="6" w:color="auto"/>
        </w:pBdr>
      </w:pPr>
      <w:r w:rsidRPr="002E3548">
        <w:t>Source of data</w:t>
      </w:r>
      <w:r w:rsidRPr="002E3548">
        <w:tab/>
      </w:r>
      <w:r w:rsidRPr="002E3548">
        <w:tab/>
        <w:t>TNSP outage reports and system for circuit availability</w:t>
      </w:r>
    </w:p>
    <w:p w:rsidR="002E3548" w:rsidRPr="002E3548" w:rsidRDefault="002E3548" w:rsidP="002E3548">
      <w:pPr>
        <w:spacing w:after="120"/>
      </w:pPr>
      <w:r w:rsidRPr="002E3548">
        <w:t>Definition/formula</w:t>
      </w:r>
      <w:r w:rsidRPr="002E3548">
        <w:tab/>
        <w:t>number of events greater than x system minutes per annum</w:t>
      </w:r>
    </w:p>
    <w:p w:rsidR="002E3548" w:rsidRPr="002E3548" w:rsidRDefault="002E3548" w:rsidP="006F2E4D">
      <w:pPr>
        <w:pStyle w:val="AERbodytextindent1"/>
        <w:spacing w:before="120" w:after="120"/>
        <w:ind w:left="1440"/>
      </w:pPr>
      <w:r w:rsidRPr="002E3548">
        <w:tab/>
      </w:r>
      <w:proofErr w:type="gramStart"/>
      <w:r w:rsidRPr="002E3548">
        <w:t>number</w:t>
      </w:r>
      <w:proofErr w:type="gramEnd"/>
      <w:r w:rsidRPr="002E3548">
        <w:t xml:space="preserve"> of events greater than y system minutes per annum</w:t>
      </w:r>
    </w:p>
    <w:p w:rsidR="002E3548" w:rsidRPr="002E3548" w:rsidRDefault="002E3548" w:rsidP="006F2E4D">
      <w:pPr>
        <w:pStyle w:val="AERbodytext"/>
        <w:spacing w:before="120" w:after="120"/>
        <w:ind w:left="2160"/>
      </w:pPr>
      <w:proofErr w:type="gramStart"/>
      <w:r w:rsidRPr="002E3548">
        <w:t>formula</w:t>
      </w:r>
      <w:proofErr w:type="gramEnd"/>
      <w:r w:rsidRPr="002E3548">
        <w:t>:</w:t>
      </w:r>
    </w:p>
    <w:p w:rsidR="002E3548" w:rsidRPr="002E3548" w:rsidRDefault="002E3548" w:rsidP="006F2E4D">
      <w:pPr>
        <w:pStyle w:val="AERbodytextindent1"/>
        <w:spacing w:before="120" w:after="120"/>
        <w:ind w:left="2880"/>
      </w:pPr>
      <w:proofErr w:type="gramStart"/>
      <w:r w:rsidRPr="002E3548">
        <w:t>system</w:t>
      </w:r>
      <w:proofErr w:type="gramEnd"/>
      <w:r w:rsidRPr="002E3548">
        <w:t xml:space="preserve"> minutes are calculated for each supply interruption by the “Load Integration Method” using the following formula:</w:t>
      </w:r>
    </w:p>
    <w:p w:rsidR="002E3548" w:rsidRPr="002E3548" w:rsidRDefault="002E3548" w:rsidP="002E3548">
      <w:pPr>
        <w:spacing w:after="60"/>
        <w:ind w:left="2160"/>
        <w:jc w:val="center"/>
        <w:rPr>
          <w:sz w:val="18"/>
          <w:u w:val="single"/>
        </w:rPr>
      </w:pPr>
      <w:r w:rsidRPr="002E3548">
        <w:rPr>
          <w:sz w:val="18"/>
          <w:u w:val="single"/>
        </w:rPr>
        <w:t>System minute = Σ (</w:t>
      </w:r>
      <w:proofErr w:type="spellStart"/>
      <w:r w:rsidRPr="002E3548">
        <w:rPr>
          <w:sz w:val="18"/>
          <w:u w:val="single"/>
        </w:rPr>
        <w:t>MWh</w:t>
      </w:r>
      <w:proofErr w:type="spellEnd"/>
      <w:r w:rsidRPr="002E3548">
        <w:rPr>
          <w:sz w:val="18"/>
          <w:u w:val="single"/>
        </w:rPr>
        <w:t xml:space="preserve"> unsupplied x 60)</w:t>
      </w:r>
    </w:p>
    <w:p w:rsidR="002E3548" w:rsidRPr="002E3548" w:rsidRDefault="002E3548" w:rsidP="002E3548">
      <w:pPr>
        <w:ind w:left="2160"/>
        <w:jc w:val="center"/>
        <w:rPr>
          <w:sz w:val="18"/>
        </w:rPr>
      </w:pPr>
      <w:r w:rsidRPr="002E3548">
        <w:rPr>
          <w:sz w:val="18"/>
        </w:rPr>
        <w:t>MW peak demand</w:t>
      </w:r>
    </w:p>
    <w:p w:rsidR="002E3548" w:rsidRPr="002E3548" w:rsidRDefault="002E3548" w:rsidP="0012580D">
      <w:pPr>
        <w:pStyle w:val="AERbodytextindent1"/>
        <w:ind w:left="2160"/>
      </w:pPr>
      <w:proofErr w:type="gramStart"/>
      <w:r w:rsidRPr="002E3548">
        <w:t>where</w:t>
      </w:r>
      <w:proofErr w:type="gramEnd"/>
      <w:r w:rsidRPr="002E3548">
        <w:t>:</w:t>
      </w:r>
    </w:p>
    <w:p w:rsidR="002E3548" w:rsidRPr="002E3548" w:rsidRDefault="002E3548" w:rsidP="006F2E4D">
      <w:pPr>
        <w:pStyle w:val="AERbodytext"/>
        <w:spacing w:before="120" w:after="120"/>
        <w:ind w:left="2880"/>
      </w:pPr>
      <w:proofErr w:type="spellStart"/>
      <w:r w:rsidRPr="002E3548">
        <w:t>MWh</w:t>
      </w:r>
      <w:proofErr w:type="spellEnd"/>
      <w:r w:rsidRPr="002E3548">
        <w:t xml:space="preserve"> unsupplied is the energy not supplied as determined by using NEM metering and substation load data. This data is used to estimate the profile of the load over the period of the interruption by reference to historical load data</w:t>
      </w:r>
    </w:p>
    <w:p w:rsidR="002E3548" w:rsidRPr="002E3548" w:rsidRDefault="002E3548" w:rsidP="006F2E4D">
      <w:pPr>
        <w:pStyle w:val="AERbodytext"/>
        <w:spacing w:before="120" w:after="120"/>
        <w:ind w:left="2880"/>
      </w:pPr>
      <w:proofErr w:type="gramStart"/>
      <w:r w:rsidRPr="002E3548">
        <w:t>period</w:t>
      </w:r>
      <w:proofErr w:type="gramEnd"/>
      <w:r w:rsidRPr="002E3548">
        <w:t xml:space="preserve"> of the interruption starts when a loss of supply occurs and ends at the point at which supply restoration is offered to the customer. For supply outages resulting from an under-frequency event, the period of the interruption is capped at half an hour. This is done to include the impact of automatic under-frequency load shedding, but to exclude the impact of any market failure to respond and restore load within required timeframes</w:t>
      </w:r>
    </w:p>
    <w:p w:rsidR="002E3548" w:rsidRPr="002E3548" w:rsidRDefault="002E3548" w:rsidP="006F2E4D">
      <w:pPr>
        <w:pStyle w:val="AERbodytext"/>
        <w:spacing w:before="120" w:after="120"/>
        <w:ind w:left="2880"/>
      </w:pPr>
      <w:r w:rsidRPr="002E3548">
        <w:t>MW peak demand means the maximum amount of aggregated electricity demand recorded at entry points to the TNSP’s transmission network and interconnector connection points at any time previously</w:t>
      </w:r>
    </w:p>
    <w:p w:rsidR="002E3548" w:rsidRPr="002E3548" w:rsidRDefault="002E3548" w:rsidP="006F2E4D">
      <w:pPr>
        <w:pStyle w:val="AERbodytext"/>
        <w:spacing w:before="120" w:after="120"/>
        <w:ind w:left="2880"/>
      </w:pPr>
      <w:proofErr w:type="gramStart"/>
      <w:r w:rsidRPr="002E3548">
        <w:t>an</w:t>
      </w:r>
      <w:proofErr w:type="gramEnd"/>
      <w:r w:rsidRPr="002E3548">
        <w:t xml:space="preserve"> interruption &gt;y system minute also registers as a &gt;x system minute event</w:t>
      </w:r>
    </w:p>
    <w:p w:rsidR="002E3548" w:rsidRPr="002E3548" w:rsidRDefault="002E3548" w:rsidP="006F2E4D">
      <w:pPr>
        <w:pStyle w:val="AERbodytext"/>
        <w:spacing w:before="120" w:after="120"/>
        <w:ind w:left="2880"/>
      </w:pPr>
      <w:proofErr w:type="gramStart"/>
      <w:r w:rsidRPr="002E3548">
        <w:t>interruptions</w:t>
      </w:r>
      <w:proofErr w:type="gramEnd"/>
      <w:r w:rsidRPr="002E3548">
        <w:t xml:space="preserve"> affecting multiple connection points at exactly the same time are aggregated (i.e. system minutes are calculated by events rather than connection point interruptions)</w:t>
      </w:r>
    </w:p>
    <w:p w:rsidR="002E3548" w:rsidRPr="002E3548" w:rsidRDefault="002E3548" w:rsidP="006F2E4D">
      <w:pPr>
        <w:pStyle w:val="AERbodytext"/>
        <w:spacing w:before="120" w:after="120"/>
        <w:ind w:left="2880"/>
      </w:pPr>
      <w:proofErr w:type="gramStart"/>
      <w:r w:rsidRPr="002E3548">
        <w:t>the</w:t>
      </w:r>
      <w:proofErr w:type="gramEnd"/>
      <w:r w:rsidRPr="002E3548">
        <w:t xml:space="preserve"> x system minute and y system minute</w:t>
      </w:r>
      <w:r w:rsidRPr="00C82AA5">
        <w:t xml:space="preserve"> thresholds</w:t>
      </w:r>
      <w:r w:rsidRPr="002E3548">
        <w:t xml:space="preserve"> are as follows:</w:t>
      </w:r>
    </w:p>
    <w:tbl>
      <w:tblPr>
        <w:tblW w:w="4820" w:type="dxa"/>
        <w:tblInd w:w="3085" w:type="dxa"/>
        <w:tblLook w:val="04A0" w:firstRow="1" w:lastRow="0" w:firstColumn="1" w:lastColumn="0" w:noHBand="0" w:noVBand="1"/>
      </w:tblPr>
      <w:tblGrid>
        <w:gridCol w:w="1418"/>
        <w:gridCol w:w="1701"/>
        <w:gridCol w:w="1701"/>
      </w:tblGrid>
      <w:tr w:rsidR="002E3548" w:rsidRPr="002E3548" w:rsidTr="002E3548">
        <w:tc>
          <w:tcPr>
            <w:tcW w:w="1418" w:type="dxa"/>
            <w:vAlign w:val="center"/>
          </w:tcPr>
          <w:p w:rsidR="002E3548" w:rsidRPr="002E3548" w:rsidRDefault="002E3548" w:rsidP="00743FB2">
            <w:pPr>
              <w:spacing w:before="20" w:after="20"/>
              <w:jc w:val="center"/>
              <w:rPr>
                <w:b/>
                <w:sz w:val="18"/>
              </w:rPr>
            </w:pPr>
            <w:r w:rsidRPr="002E3548">
              <w:rPr>
                <w:b/>
                <w:sz w:val="18"/>
              </w:rPr>
              <w:t>TNSP</w:t>
            </w:r>
          </w:p>
        </w:tc>
        <w:tc>
          <w:tcPr>
            <w:tcW w:w="1701" w:type="dxa"/>
            <w:vAlign w:val="center"/>
          </w:tcPr>
          <w:p w:rsidR="002E3548" w:rsidRPr="002E3548" w:rsidRDefault="002E3548" w:rsidP="00743FB2">
            <w:pPr>
              <w:spacing w:before="20" w:after="20"/>
              <w:jc w:val="center"/>
              <w:rPr>
                <w:b/>
                <w:sz w:val="18"/>
              </w:rPr>
            </w:pPr>
            <w:r w:rsidRPr="002E3548">
              <w:rPr>
                <w:b/>
                <w:sz w:val="18"/>
              </w:rPr>
              <w:t>x system minute</w:t>
            </w:r>
          </w:p>
        </w:tc>
        <w:tc>
          <w:tcPr>
            <w:tcW w:w="1701" w:type="dxa"/>
            <w:vAlign w:val="center"/>
          </w:tcPr>
          <w:p w:rsidR="002E3548" w:rsidRPr="002E3548" w:rsidRDefault="002E3548" w:rsidP="00743FB2">
            <w:pPr>
              <w:spacing w:before="20" w:after="20"/>
              <w:jc w:val="center"/>
              <w:rPr>
                <w:b/>
                <w:sz w:val="18"/>
              </w:rPr>
            </w:pPr>
            <w:r w:rsidRPr="002E3548">
              <w:rPr>
                <w:b/>
                <w:sz w:val="18"/>
              </w:rPr>
              <w:t>y system minute</w:t>
            </w:r>
          </w:p>
        </w:tc>
      </w:tr>
      <w:tr w:rsidR="002E3548" w:rsidRPr="002E3548" w:rsidTr="002E3548">
        <w:tc>
          <w:tcPr>
            <w:tcW w:w="1418" w:type="dxa"/>
            <w:vAlign w:val="center"/>
          </w:tcPr>
          <w:p w:rsidR="002E3548" w:rsidRPr="002E3548" w:rsidRDefault="002E3548" w:rsidP="00743FB2">
            <w:pPr>
              <w:spacing w:before="20" w:after="20"/>
              <w:jc w:val="left"/>
              <w:rPr>
                <w:sz w:val="18"/>
              </w:rPr>
            </w:pPr>
            <w:proofErr w:type="spellStart"/>
            <w:r w:rsidRPr="002E3548">
              <w:rPr>
                <w:sz w:val="18"/>
              </w:rPr>
              <w:t>ElectraNet</w:t>
            </w:r>
            <w:proofErr w:type="spellEnd"/>
          </w:p>
        </w:tc>
        <w:tc>
          <w:tcPr>
            <w:tcW w:w="1701" w:type="dxa"/>
            <w:vAlign w:val="center"/>
          </w:tcPr>
          <w:p w:rsidR="002E3548" w:rsidRPr="002E3548" w:rsidRDefault="002E3548" w:rsidP="00743FB2">
            <w:pPr>
              <w:spacing w:before="20" w:after="20"/>
              <w:jc w:val="center"/>
              <w:rPr>
                <w:sz w:val="18"/>
              </w:rPr>
            </w:pPr>
            <w:r w:rsidRPr="002E3548">
              <w:rPr>
                <w:sz w:val="18"/>
              </w:rPr>
              <w:t>0.05</w:t>
            </w:r>
          </w:p>
        </w:tc>
        <w:tc>
          <w:tcPr>
            <w:tcW w:w="1701" w:type="dxa"/>
            <w:vAlign w:val="center"/>
          </w:tcPr>
          <w:p w:rsidR="002E3548" w:rsidRPr="002E3548" w:rsidRDefault="002E3548" w:rsidP="00743FB2">
            <w:pPr>
              <w:spacing w:before="20" w:after="20"/>
              <w:jc w:val="center"/>
              <w:rPr>
                <w:sz w:val="18"/>
              </w:rPr>
            </w:pPr>
            <w:r w:rsidRPr="002E3548">
              <w:rPr>
                <w:sz w:val="18"/>
              </w:rPr>
              <w:t>0.20</w:t>
            </w:r>
          </w:p>
        </w:tc>
      </w:tr>
      <w:tr w:rsidR="002E3548" w:rsidRPr="002E3548" w:rsidTr="002E3548">
        <w:tc>
          <w:tcPr>
            <w:tcW w:w="1418" w:type="dxa"/>
            <w:vAlign w:val="center"/>
          </w:tcPr>
          <w:p w:rsidR="002E3548" w:rsidRPr="002E3548" w:rsidRDefault="002E3548" w:rsidP="00743FB2">
            <w:pPr>
              <w:spacing w:before="20" w:after="20"/>
              <w:jc w:val="left"/>
              <w:rPr>
                <w:sz w:val="18"/>
              </w:rPr>
            </w:pPr>
            <w:proofErr w:type="spellStart"/>
            <w:r w:rsidRPr="002E3548">
              <w:rPr>
                <w:sz w:val="18"/>
              </w:rPr>
              <w:t>Powerlink</w:t>
            </w:r>
            <w:proofErr w:type="spellEnd"/>
          </w:p>
        </w:tc>
        <w:tc>
          <w:tcPr>
            <w:tcW w:w="1701" w:type="dxa"/>
            <w:vAlign w:val="center"/>
          </w:tcPr>
          <w:p w:rsidR="002E3548" w:rsidRPr="002E3548" w:rsidRDefault="002E3548" w:rsidP="00743FB2">
            <w:pPr>
              <w:spacing w:before="20" w:after="20"/>
              <w:jc w:val="center"/>
              <w:rPr>
                <w:sz w:val="18"/>
              </w:rPr>
            </w:pPr>
            <w:r w:rsidRPr="002E3548">
              <w:rPr>
                <w:sz w:val="18"/>
              </w:rPr>
              <w:t>0.10</w:t>
            </w:r>
          </w:p>
        </w:tc>
        <w:tc>
          <w:tcPr>
            <w:tcW w:w="1701" w:type="dxa"/>
            <w:vAlign w:val="center"/>
          </w:tcPr>
          <w:p w:rsidR="002E3548" w:rsidRPr="002E3548" w:rsidRDefault="002E3548" w:rsidP="00743FB2">
            <w:pPr>
              <w:spacing w:before="20" w:after="20"/>
              <w:jc w:val="center"/>
              <w:rPr>
                <w:sz w:val="18"/>
              </w:rPr>
            </w:pPr>
            <w:r w:rsidRPr="002E3548">
              <w:rPr>
                <w:sz w:val="18"/>
              </w:rPr>
              <w:t>0.75</w:t>
            </w:r>
          </w:p>
        </w:tc>
      </w:tr>
      <w:tr w:rsidR="002E3548" w:rsidRPr="002E3548" w:rsidTr="002E3548">
        <w:tc>
          <w:tcPr>
            <w:tcW w:w="1418" w:type="dxa"/>
            <w:vAlign w:val="center"/>
          </w:tcPr>
          <w:p w:rsidR="002E3548" w:rsidRPr="002E3548" w:rsidRDefault="002E3548" w:rsidP="008221D2">
            <w:pPr>
              <w:spacing w:before="20" w:after="20"/>
              <w:jc w:val="left"/>
              <w:rPr>
                <w:sz w:val="18"/>
              </w:rPr>
            </w:pPr>
            <w:r w:rsidRPr="002E3548">
              <w:rPr>
                <w:sz w:val="18"/>
              </w:rPr>
              <w:t xml:space="preserve">SP </w:t>
            </w:r>
            <w:r w:rsidR="008221D2" w:rsidRPr="002E3548">
              <w:rPr>
                <w:sz w:val="18"/>
              </w:rPr>
              <w:t>Aus</w:t>
            </w:r>
            <w:r w:rsidR="008221D2">
              <w:rPr>
                <w:sz w:val="18"/>
              </w:rPr>
              <w:t>N</w:t>
            </w:r>
            <w:r w:rsidR="008221D2" w:rsidRPr="002E3548">
              <w:rPr>
                <w:sz w:val="18"/>
              </w:rPr>
              <w:t>et</w:t>
            </w:r>
          </w:p>
        </w:tc>
        <w:tc>
          <w:tcPr>
            <w:tcW w:w="1701" w:type="dxa"/>
            <w:vAlign w:val="center"/>
          </w:tcPr>
          <w:p w:rsidR="002E3548" w:rsidRPr="002E3548" w:rsidRDefault="002E3548" w:rsidP="00743FB2">
            <w:pPr>
              <w:spacing w:before="20" w:after="20"/>
              <w:jc w:val="center"/>
              <w:rPr>
                <w:sz w:val="18"/>
              </w:rPr>
            </w:pPr>
            <w:r w:rsidRPr="002E3548">
              <w:rPr>
                <w:sz w:val="18"/>
              </w:rPr>
              <w:t>0.05</w:t>
            </w:r>
          </w:p>
        </w:tc>
        <w:tc>
          <w:tcPr>
            <w:tcW w:w="1701" w:type="dxa"/>
            <w:vAlign w:val="center"/>
          </w:tcPr>
          <w:p w:rsidR="002E3548" w:rsidRPr="002E3548" w:rsidRDefault="002E3548" w:rsidP="00743FB2">
            <w:pPr>
              <w:spacing w:before="20" w:after="20"/>
              <w:jc w:val="center"/>
              <w:rPr>
                <w:sz w:val="18"/>
              </w:rPr>
            </w:pPr>
            <w:r w:rsidRPr="002E3548">
              <w:rPr>
                <w:sz w:val="18"/>
              </w:rPr>
              <w:t>0.30</w:t>
            </w:r>
          </w:p>
        </w:tc>
      </w:tr>
      <w:tr w:rsidR="002E3548" w:rsidRPr="002E3548" w:rsidTr="002E3548">
        <w:tc>
          <w:tcPr>
            <w:tcW w:w="1418" w:type="dxa"/>
            <w:vAlign w:val="center"/>
          </w:tcPr>
          <w:p w:rsidR="002E3548" w:rsidRPr="002E3548" w:rsidRDefault="002E3548" w:rsidP="00743FB2">
            <w:pPr>
              <w:spacing w:before="20" w:after="20"/>
              <w:jc w:val="left"/>
              <w:rPr>
                <w:sz w:val="18"/>
              </w:rPr>
            </w:pPr>
            <w:proofErr w:type="spellStart"/>
            <w:r w:rsidRPr="002E3548">
              <w:rPr>
                <w:sz w:val="18"/>
              </w:rPr>
              <w:t>TransGrid</w:t>
            </w:r>
            <w:proofErr w:type="spellEnd"/>
          </w:p>
        </w:tc>
        <w:tc>
          <w:tcPr>
            <w:tcW w:w="1701" w:type="dxa"/>
            <w:vAlign w:val="center"/>
          </w:tcPr>
          <w:p w:rsidR="002E3548" w:rsidRPr="002E3548" w:rsidRDefault="002E3548" w:rsidP="00743FB2">
            <w:pPr>
              <w:spacing w:before="20" w:after="20"/>
              <w:jc w:val="center"/>
              <w:rPr>
                <w:sz w:val="18"/>
              </w:rPr>
            </w:pPr>
            <w:r w:rsidRPr="002E3548">
              <w:rPr>
                <w:sz w:val="18"/>
              </w:rPr>
              <w:t>0.05</w:t>
            </w:r>
          </w:p>
        </w:tc>
        <w:tc>
          <w:tcPr>
            <w:tcW w:w="1701" w:type="dxa"/>
            <w:vAlign w:val="center"/>
          </w:tcPr>
          <w:p w:rsidR="002E3548" w:rsidRPr="002E3548" w:rsidRDefault="002E3548" w:rsidP="00743FB2">
            <w:pPr>
              <w:spacing w:before="20" w:after="20"/>
              <w:jc w:val="center"/>
              <w:rPr>
                <w:sz w:val="18"/>
              </w:rPr>
            </w:pPr>
            <w:r w:rsidRPr="002E3548">
              <w:rPr>
                <w:sz w:val="18"/>
              </w:rPr>
              <w:t>0.25</w:t>
            </w:r>
          </w:p>
        </w:tc>
      </w:tr>
      <w:tr w:rsidR="002E3548" w:rsidRPr="002E3548" w:rsidTr="002E3548">
        <w:tc>
          <w:tcPr>
            <w:tcW w:w="1418" w:type="dxa"/>
            <w:vAlign w:val="center"/>
          </w:tcPr>
          <w:p w:rsidR="002E3548" w:rsidRPr="002E3548" w:rsidRDefault="002E3548" w:rsidP="00743FB2">
            <w:pPr>
              <w:spacing w:before="20" w:after="20"/>
              <w:jc w:val="left"/>
              <w:rPr>
                <w:sz w:val="18"/>
              </w:rPr>
            </w:pPr>
            <w:proofErr w:type="spellStart"/>
            <w:r w:rsidRPr="002E3548">
              <w:rPr>
                <w:sz w:val="18"/>
              </w:rPr>
              <w:t>Transend</w:t>
            </w:r>
            <w:proofErr w:type="spellEnd"/>
          </w:p>
        </w:tc>
        <w:tc>
          <w:tcPr>
            <w:tcW w:w="1701" w:type="dxa"/>
            <w:vAlign w:val="center"/>
          </w:tcPr>
          <w:p w:rsidR="002E3548" w:rsidRPr="002E3548" w:rsidRDefault="002E3548" w:rsidP="00743FB2">
            <w:pPr>
              <w:spacing w:before="20" w:after="20"/>
              <w:jc w:val="center"/>
              <w:rPr>
                <w:sz w:val="18"/>
              </w:rPr>
            </w:pPr>
            <w:r w:rsidRPr="002E3548">
              <w:rPr>
                <w:sz w:val="18"/>
              </w:rPr>
              <w:t>0.10</w:t>
            </w:r>
          </w:p>
        </w:tc>
        <w:tc>
          <w:tcPr>
            <w:tcW w:w="1701" w:type="dxa"/>
            <w:vAlign w:val="center"/>
          </w:tcPr>
          <w:p w:rsidR="002E3548" w:rsidRPr="002E3548" w:rsidRDefault="002E3548" w:rsidP="00743FB2">
            <w:pPr>
              <w:spacing w:before="20" w:after="20"/>
              <w:jc w:val="center"/>
              <w:rPr>
                <w:sz w:val="18"/>
              </w:rPr>
            </w:pPr>
            <w:r w:rsidRPr="002E3548">
              <w:rPr>
                <w:sz w:val="18"/>
              </w:rPr>
              <w:t>1.00</w:t>
            </w:r>
          </w:p>
        </w:tc>
      </w:tr>
    </w:tbl>
    <w:p w:rsidR="002E3548" w:rsidRDefault="002E3548" w:rsidP="002E3548">
      <w:pPr>
        <w:pStyle w:val="AERbulletlistsecondstyle"/>
        <w:numPr>
          <w:ilvl w:val="0"/>
          <w:numId w:val="0"/>
        </w:numPr>
        <w:spacing w:after="0"/>
        <w:ind w:left="714" w:hanging="357"/>
        <w:rPr>
          <w:rFonts w:cs="Gautami"/>
        </w:rPr>
      </w:pPr>
    </w:p>
    <w:p w:rsidR="00C82AA5" w:rsidRPr="002E3548" w:rsidRDefault="00C82AA5" w:rsidP="002E3548">
      <w:pPr>
        <w:pStyle w:val="AERbulletlistsecondstyle"/>
        <w:numPr>
          <w:ilvl w:val="0"/>
          <w:numId w:val="0"/>
        </w:numPr>
        <w:spacing w:after="0"/>
        <w:ind w:left="714" w:hanging="357"/>
        <w:rPr>
          <w:rFonts w:cs="Gautami"/>
        </w:rPr>
      </w:pPr>
    </w:p>
    <w:p w:rsidR="002E3548" w:rsidRPr="002E3548" w:rsidRDefault="002E3548" w:rsidP="002E3548">
      <w:pPr>
        <w:pBdr>
          <w:top w:val="single" w:sz="2" w:space="1" w:color="auto"/>
        </w:pBdr>
        <w:spacing w:after="120"/>
        <w:ind w:left="2160" w:hanging="2160"/>
      </w:pPr>
      <w:r w:rsidRPr="002E3548">
        <w:lastRenderedPageBreak/>
        <w:t>Inclusions</w:t>
      </w:r>
      <w:r w:rsidRPr="002E3548">
        <w:tab/>
        <w:t>all unplanned outages exceeding the specified impact (that is, x minutes and y minutes)</w:t>
      </w:r>
    </w:p>
    <w:p w:rsidR="002E3548" w:rsidRPr="002E3548" w:rsidRDefault="002E3548" w:rsidP="006F2E4D">
      <w:pPr>
        <w:pStyle w:val="AERbodytextindent1"/>
        <w:spacing w:before="120" w:after="120"/>
        <w:ind w:left="2160"/>
      </w:pPr>
      <w:proofErr w:type="gramStart"/>
      <w:r w:rsidRPr="002E3548">
        <w:t>unplanned</w:t>
      </w:r>
      <w:proofErr w:type="gramEnd"/>
      <w:r w:rsidRPr="002E3548">
        <w:t xml:space="preserve"> outages on all assets providing </w:t>
      </w:r>
      <w:r w:rsidRPr="002E3548">
        <w:rPr>
          <w:i/>
        </w:rPr>
        <w:t>prescribed transmission service</w:t>
      </w:r>
    </w:p>
    <w:p w:rsidR="002E3548" w:rsidRPr="002E3548" w:rsidRDefault="006F2E4D" w:rsidP="006F2E4D">
      <w:pPr>
        <w:pStyle w:val="AERbodytextindent1"/>
        <w:spacing w:before="120" w:after="120"/>
        <w:ind w:left="2160"/>
      </w:pPr>
      <w:proofErr w:type="gramStart"/>
      <w:r>
        <w:t>unplanned</w:t>
      </w:r>
      <w:proofErr w:type="gramEnd"/>
      <w:r>
        <w:t xml:space="preserve"> </w:t>
      </w:r>
      <w:r w:rsidR="002E3548" w:rsidRPr="00C60E40">
        <w:t xml:space="preserve">outages from all causes including emergency events and </w:t>
      </w:r>
      <w:r w:rsidR="002E3548" w:rsidRPr="002E3548">
        <w:t>extreme events</w:t>
      </w:r>
    </w:p>
    <w:p w:rsidR="002E3548" w:rsidRPr="002E3548" w:rsidRDefault="002E3548" w:rsidP="006F2E4D">
      <w:pPr>
        <w:pStyle w:val="AERbodytextindent1"/>
        <w:spacing w:before="120" w:after="120"/>
        <w:ind w:left="2160"/>
      </w:pPr>
      <w:proofErr w:type="gramStart"/>
      <w:r w:rsidRPr="002E3548">
        <w:t>forced</w:t>
      </w:r>
      <w:proofErr w:type="gramEnd"/>
      <w:r w:rsidRPr="002E3548">
        <w:t xml:space="preserve"> outages </w:t>
      </w:r>
      <w:r w:rsidR="006902D1">
        <w:t xml:space="preserve">on the prescribed network </w:t>
      </w:r>
      <w:r w:rsidRPr="002E3548">
        <w:t xml:space="preserve">where notification to affected customers </w:t>
      </w:r>
      <w:r w:rsidR="006902D1">
        <w:t xml:space="preserve">and/or </w:t>
      </w:r>
      <w:r w:rsidR="006902D1" w:rsidRPr="006902D1">
        <w:rPr>
          <w:i/>
        </w:rPr>
        <w:t>AEMO</w:t>
      </w:r>
      <w:r w:rsidR="006902D1">
        <w:t xml:space="preserve"> </w:t>
      </w:r>
      <w:r w:rsidRPr="002E3548">
        <w:t xml:space="preserve">was less than 24 hours (except where </w:t>
      </w:r>
      <w:r w:rsidRPr="002E3548">
        <w:rPr>
          <w:i/>
        </w:rPr>
        <w:t>AEMO</w:t>
      </w:r>
      <w:r w:rsidRPr="002E3548">
        <w:t xml:space="preserve"> reschedules the outage after notification has been provided).</w:t>
      </w:r>
    </w:p>
    <w:p w:rsidR="002E3548" w:rsidRPr="002E3548" w:rsidRDefault="002E3548" w:rsidP="002E3548">
      <w:pPr>
        <w:pBdr>
          <w:top w:val="single" w:sz="2" w:space="1" w:color="auto"/>
        </w:pBdr>
        <w:spacing w:after="120"/>
        <w:ind w:left="2160" w:hanging="2160"/>
      </w:pPr>
      <w:r w:rsidRPr="002E3548">
        <w:t>Exclusions</w:t>
      </w:r>
      <w:r w:rsidRPr="002E3548">
        <w:tab/>
        <w:t xml:space="preserve">outages on </w:t>
      </w:r>
      <w:r w:rsidRPr="002E3548">
        <w:rPr>
          <w:rFonts w:cs="Gautami"/>
          <w:szCs w:val="18"/>
        </w:rPr>
        <w:t xml:space="preserve">assets that are not providing </w:t>
      </w:r>
      <w:r w:rsidRPr="002E3548">
        <w:rPr>
          <w:rFonts w:cs="Gautami"/>
          <w:i/>
          <w:szCs w:val="18"/>
        </w:rPr>
        <w:t>prescribed transmission service</w:t>
      </w:r>
      <w:r w:rsidRPr="002E3548">
        <w:t xml:space="preserve"> </w:t>
      </w:r>
    </w:p>
    <w:p w:rsidR="002E3548" w:rsidRPr="002E3548" w:rsidRDefault="002E3548" w:rsidP="006F2E4D">
      <w:pPr>
        <w:pStyle w:val="AERbodytextindent1"/>
        <w:spacing w:before="120" w:after="120"/>
        <w:ind w:left="2160"/>
      </w:pPr>
      <w:r w:rsidRPr="002E3548">
        <w:t xml:space="preserve">any unplanned outages shown to be </w:t>
      </w:r>
      <w:r w:rsidRPr="00B13E8E">
        <w:t xml:space="preserve">primarily </w:t>
      </w:r>
      <w:r w:rsidRPr="002E3548">
        <w:t xml:space="preserve">caused </w:t>
      </w:r>
      <w:r w:rsidRPr="00B13E8E">
        <w:t>or initiated</w:t>
      </w:r>
      <w:r w:rsidRPr="002E3548">
        <w:t xml:space="preserve"> by a fault or other event on a third party system — e.g. </w:t>
      </w:r>
      <w:proofErr w:type="spellStart"/>
      <w:r w:rsidRPr="002E3548">
        <w:t>intertrip</w:t>
      </w:r>
      <w:proofErr w:type="spellEnd"/>
      <w:r w:rsidRPr="002E3548">
        <w:t xml:space="preserve"> signal, generator outage, customer installation </w:t>
      </w:r>
    </w:p>
    <w:p w:rsidR="002E3548" w:rsidRPr="002E3548" w:rsidRDefault="002E3548" w:rsidP="006F2E4D">
      <w:pPr>
        <w:pStyle w:val="AERbodytextindent1"/>
        <w:spacing w:before="120" w:after="120"/>
        <w:ind w:left="2160"/>
      </w:pPr>
      <w:proofErr w:type="gramStart"/>
      <w:r w:rsidRPr="002E3548">
        <w:t>any</w:t>
      </w:r>
      <w:proofErr w:type="gramEnd"/>
      <w:r w:rsidRPr="002E3548">
        <w:t xml:space="preserve"> unplanned outages caused by a direction from </w:t>
      </w:r>
      <w:r w:rsidR="00C3198E">
        <w:t xml:space="preserve">emergency </w:t>
      </w:r>
      <w:r w:rsidRPr="002E3548">
        <w:t xml:space="preserve">services or </w:t>
      </w:r>
      <w:r w:rsidRPr="002E3548">
        <w:rPr>
          <w:i/>
        </w:rPr>
        <w:t>AEMO</w:t>
      </w:r>
    </w:p>
    <w:p w:rsidR="002E3548" w:rsidRPr="002E3548" w:rsidRDefault="002E3548" w:rsidP="006F2E4D">
      <w:pPr>
        <w:pStyle w:val="AERbodytextindent1"/>
        <w:spacing w:before="120" w:after="120"/>
        <w:ind w:left="2160"/>
      </w:pPr>
      <w:proofErr w:type="gramStart"/>
      <w:r w:rsidRPr="002E3548">
        <w:t>planned</w:t>
      </w:r>
      <w:proofErr w:type="gramEnd"/>
      <w:r w:rsidRPr="002E3548">
        <w:t xml:space="preserve"> outages</w:t>
      </w:r>
    </w:p>
    <w:p w:rsidR="002E3548" w:rsidRPr="002E3548" w:rsidRDefault="002E3548" w:rsidP="006F2E4D">
      <w:pPr>
        <w:pStyle w:val="AERbodytextindent1"/>
        <w:spacing w:before="120" w:after="120"/>
        <w:ind w:left="2160"/>
      </w:pPr>
      <w:proofErr w:type="gramStart"/>
      <w:r w:rsidRPr="002E3548">
        <w:t>transient</w:t>
      </w:r>
      <w:proofErr w:type="gramEnd"/>
      <w:r w:rsidRPr="002E3548">
        <w:t xml:space="preserve"> interruptions (less than one minute</w:t>
      </w:r>
      <w:r w:rsidR="004C066B">
        <w:t xml:space="preserve"> duration</w:t>
      </w:r>
      <w:r w:rsidRPr="002E3548">
        <w:t>)</w:t>
      </w:r>
    </w:p>
    <w:p w:rsidR="002E3548" w:rsidRPr="002E3548" w:rsidRDefault="002E3548" w:rsidP="006F2E4D">
      <w:pPr>
        <w:pStyle w:val="AERbodytextindent1"/>
        <w:spacing w:before="120" w:after="120"/>
        <w:ind w:left="2160"/>
      </w:pPr>
      <w:proofErr w:type="gramStart"/>
      <w:r w:rsidRPr="002E3548">
        <w:t>interruptions</w:t>
      </w:r>
      <w:proofErr w:type="gramEnd"/>
      <w:r w:rsidRPr="002E3548">
        <w:t xml:space="preserve"> </w:t>
      </w:r>
      <w:r w:rsidRPr="00B13E8E">
        <w:t>of infrequent, occasional</w:t>
      </w:r>
      <w:r w:rsidRPr="002E3548">
        <w:rPr>
          <w:b/>
        </w:rPr>
        <w:t xml:space="preserve"> </w:t>
      </w:r>
      <w:r w:rsidRPr="002E3548">
        <w:t xml:space="preserve">loads (such as pumping stations) </w:t>
      </w:r>
      <w:r w:rsidR="00661AED">
        <w:t>where</w:t>
      </w:r>
      <w:r w:rsidRPr="002E3548">
        <w:t xml:space="preserve"> accurate estimate of load profiles </w:t>
      </w:r>
      <w:r w:rsidR="00661AED">
        <w:t xml:space="preserve">is </w:t>
      </w:r>
      <w:r w:rsidRPr="002E3548">
        <w:t>unreliable</w:t>
      </w:r>
    </w:p>
    <w:p w:rsidR="002E3548" w:rsidRPr="002E3548" w:rsidRDefault="002E3548" w:rsidP="006F2E4D">
      <w:pPr>
        <w:pStyle w:val="AERbodytextindent1"/>
        <w:spacing w:before="120" w:after="120"/>
        <w:ind w:left="2160"/>
        <w:rPr>
          <w:i/>
        </w:rPr>
      </w:pPr>
      <w:proofErr w:type="gramStart"/>
      <w:r w:rsidRPr="002E3548">
        <w:rPr>
          <w:i/>
        </w:rPr>
        <w:t>force</w:t>
      </w:r>
      <w:proofErr w:type="gramEnd"/>
      <w:r w:rsidRPr="002E3548">
        <w:rPr>
          <w:i/>
        </w:rPr>
        <w:t xml:space="preserve"> majeure events</w:t>
      </w:r>
    </w:p>
    <w:p w:rsidR="002E3548" w:rsidRPr="002E3548" w:rsidRDefault="002E3548" w:rsidP="006F2E4D">
      <w:pPr>
        <w:pStyle w:val="AERbodytextindent1"/>
        <w:spacing w:before="120" w:after="120"/>
        <w:ind w:left="2160"/>
      </w:pPr>
      <w:r w:rsidRPr="00100AB1">
        <w:t>NOTE: the TNSP must provide a list to the AER each year of the events that the TNSP considers should be excluded from performance results, including reasons and how the event meets the relevant exclusion definition</w:t>
      </w:r>
      <w:r w:rsidR="00B15843">
        <w:t>. The AER will exercise its discretion to reject the TNSP’s exclusion claims where insufficient justification has been provided</w:t>
      </w:r>
    </w:p>
    <w:p w:rsidR="002E3548" w:rsidRPr="00BC5D18" w:rsidRDefault="00F62F7A" w:rsidP="002E3548">
      <w:pPr>
        <w:pBdr>
          <w:bottom w:val="single" w:sz="12" w:space="1" w:color="auto"/>
        </w:pBdr>
        <w:rPr>
          <w:rFonts w:cs="Gautami"/>
          <w:b/>
        </w:rPr>
      </w:pPr>
      <w:r>
        <w:rPr>
          <w:rFonts w:ascii="Times New Roman Bold" w:hAnsi="Times New Roman Bold"/>
          <w:b/>
          <w:noProof/>
        </w:rPr>
        <w:pict>
          <v:line id="_x0000_s1029" style="position:absolute;left:0;text-align:left;z-index:251658240" from="0,2.15pt" to="414pt,2.15pt"/>
        </w:pict>
      </w:r>
      <w:r w:rsidR="002E3548">
        <w:rPr>
          <w:rFonts w:ascii="Times New Roman Bold" w:hAnsi="Times New Roman Bold"/>
          <w:b/>
        </w:rPr>
        <w:br w:type="page"/>
      </w:r>
      <w:r w:rsidR="002E3548" w:rsidRPr="00BC5D18">
        <w:rPr>
          <w:rFonts w:cs="Gautami"/>
          <w:b/>
        </w:rPr>
        <w:lastRenderedPageBreak/>
        <w:t>Parameter 3</w:t>
      </w:r>
      <w:r w:rsidR="002E3548" w:rsidRPr="00BC5D18">
        <w:rPr>
          <w:rFonts w:cs="Gautami"/>
          <w:b/>
        </w:rPr>
        <w:tab/>
      </w:r>
      <w:r w:rsidR="002E3548" w:rsidRPr="00BC5D18">
        <w:rPr>
          <w:rFonts w:cs="Gautami"/>
          <w:b/>
        </w:rPr>
        <w:tab/>
        <w:t>Average outage duration</w:t>
      </w:r>
    </w:p>
    <w:p w:rsidR="002E3548" w:rsidRPr="003A7C79" w:rsidRDefault="002E3548" w:rsidP="008221D2">
      <w:pPr>
        <w:spacing w:before="60" w:after="120"/>
      </w:pPr>
      <w:r w:rsidRPr="002E3548">
        <w:t>Sub-parameter</w:t>
      </w:r>
      <w:r w:rsidRPr="002E3548">
        <w:tab/>
      </w:r>
      <w:r w:rsidRPr="002E3548">
        <w:tab/>
      </w:r>
      <w:r w:rsidR="008221D2">
        <w:t>average outage duration</w:t>
      </w:r>
    </w:p>
    <w:p w:rsidR="002E3548" w:rsidRPr="003A7C79" w:rsidRDefault="002E3548" w:rsidP="002E3548">
      <w:pPr>
        <w:pBdr>
          <w:top w:val="single" w:sz="2" w:space="1" w:color="auto"/>
          <w:bottom w:val="single" w:sz="2" w:space="7" w:color="auto"/>
        </w:pBdr>
        <w:spacing w:before="120"/>
      </w:pPr>
      <w:r w:rsidRPr="003A7C79">
        <w:t>Unit of measure</w:t>
      </w:r>
      <w:r w:rsidRPr="003A7C79">
        <w:tab/>
      </w:r>
      <w:r w:rsidRPr="003A7C79">
        <w:tab/>
        <w:t>minutes</w:t>
      </w:r>
    </w:p>
    <w:p w:rsidR="002E3548" w:rsidRPr="003A7C79" w:rsidRDefault="002E3548" w:rsidP="002E3548">
      <w:pPr>
        <w:spacing w:after="120"/>
      </w:pPr>
      <w:r w:rsidRPr="003A7C79">
        <w:t>Source of data</w:t>
      </w:r>
      <w:r w:rsidRPr="003A7C79">
        <w:tab/>
      </w:r>
      <w:r w:rsidRPr="003A7C79">
        <w:tab/>
        <w:t>TNSP outage reports and system</w:t>
      </w:r>
    </w:p>
    <w:p w:rsidR="002E3548" w:rsidRPr="003A7C79" w:rsidRDefault="002E3548" w:rsidP="002E3548">
      <w:pPr>
        <w:pBdr>
          <w:top w:val="single" w:sz="2" w:space="1" w:color="auto"/>
        </w:pBdr>
      </w:pPr>
      <w:r w:rsidRPr="003A7C79">
        <w:t>Definition/formula</w:t>
      </w:r>
      <w:r w:rsidRPr="003A7C79">
        <w:tab/>
      </w:r>
      <w:proofErr w:type="spellStart"/>
      <w:r w:rsidRPr="003A7C79">
        <w:t>formula</w:t>
      </w:r>
      <w:proofErr w:type="spellEnd"/>
      <w:r w:rsidRPr="003A7C79">
        <w:t>:</w:t>
      </w:r>
    </w:p>
    <w:p w:rsidR="002E3548" w:rsidRPr="003A7C79" w:rsidRDefault="002E3548" w:rsidP="00824392">
      <w:pPr>
        <w:spacing w:before="120" w:after="60"/>
        <w:ind w:left="2160" w:right="-52"/>
        <w:jc w:val="center"/>
        <w:rPr>
          <w:sz w:val="18"/>
          <w:u w:val="single"/>
        </w:rPr>
      </w:pPr>
      <w:r w:rsidRPr="003A7C79">
        <w:rPr>
          <w:sz w:val="18"/>
          <w:u w:val="single"/>
        </w:rPr>
        <w:t xml:space="preserve">Aggregate duration </w:t>
      </w:r>
      <w:r w:rsidR="00705BB1" w:rsidRPr="003A7C79">
        <w:rPr>
          <w:sz w:val="18"/>
          <w:u w:val="single"/>
        </w:rPr>
        <w:t xml:space="preserve">(in minutes) </w:t>
      </w:r>
      <w:r w:rsidRPr="003A7C79">
        <w:rPr>
          <w:sz w:val="18"/>
          <w:u w:val="single"/>
        </w:rPr>
        <w:t>of all unplanned outages</w:t>
      </w:r>
      <w:r w:rsidR="00906ED1" w:rsidRPr="003A7C79">
        <w:rPr>
          <w:sz w:val="18"/>
          <w:u w:val="single"/>
        </w:rPr>
        <w:t xml:space="preserve"> with a loss of supply</w:t>
      </w:r>
    </w:p>
    <w:p w:rsidR="002E3548" w:rsidRPr="003A7C79" w:rsidRDefault="002E3548" w:rsidP="002E3548">
      <w:pPr>
        <w:spacing w:before="120"/>
        <w:ind w:left="2160"/>
        <w:jc w:val="center"/>
        <w:rPr>
          <w:sz w:val="18"/>
        </w:rPr>
      </w:pPr>
      <w:r w:rsidRPr="003A7C79">
        <w:rPr>
          <w:sz w:val="18"/>
        </w:rPr>
        <w:t>No. of events</w:t>
      </w:r>
    </w:p>
    <w:p w:rsidR="002E3548" w:rsidRPr="003A7C79" w:rsidRDefault="002E3548" w:rsidP="000A782B">
      <w:pPr>
        <w:pStyle w:val="AERbodytextindent1"/>
        <w:ind w:left="2160"/>
      </w:pPr>
      <w:proofErr w:type="gramStart"/>
      <w:r w:rsidRPr="003A7C79">
        <w:t>definition</w:t>
      </w:r>
      <w:proofErr w:type="gramEnd"/>
      <w:r w:rsidRPr="003A7C79">
        <w:t>: the cumulative summation of the outage duration time for the period, divided by the number of outage events where loss of supply occurred during the period</w:t>
      </w:r>
    </w:p>
    <w:p w:rsidR="002E3548" w:rsidRPr="003A7C79" w:rsidRDefault="002E3548" w:rsidP="000A782B">
      <w:pPr>
        <w:pStyle w:val="AERbodytextindent1"/>
        <w:ind w:left="2160"/>
      </w:pPr>
      <w:proofErr w:type="gramStart"/>
      <w:r w:rsidRPr="003A7C79">
        <w:t>the</w:t>
      </w:r>
      <w:proofErr w:type="gramEnd"/>
      <w:r w:rsidRPr="003A7C79">
        <w:t xml:space="preserve"> start of each outage event starts when a loss of supply occurs and ends at the point at which supply restoration is offered to the customer</w:t>
      </w:r>
    </w:p>
    <w:p w:rsidR="002E3548" w:rsidRPr="003A7C79" w:rsidRDefault="002E3548" w:rsidP="000A782B">
      <w:pPr>
        <w:pStyle w:val="AERbodytextindent1"/>
        <w:ind w:left="2160"/>
      </w:pPr>
      <w:proofErr w:type="gramStart"/>
      <w:r w:rsidRPr="003A7C79">
        <w:t>the</w:t>
      </w:r>
      <w:proofErr w:type="gramEnd"/>
      <w:r w:rsidRPr="003A7C79">
        <w:t xml:space="preserve"> impact of each event is capped at seven days</w:t>
      </w:r>
    </w:p>
    <w:p w:rsidR="002E3548" w:rsidRPr="002E3548" w:rsidRDefault="002E3548" w:rsidP="002E3548">
      <w:pPr>
        <w:pBdr>
          <w:top w:val="single" w:sz="2" w:space="1" w:color="auto"/>
        </w:pBdr>
        <w:spacing w:after="120"/>
        <w:ind w:left="2160" w:hanging="2160"/>
      </w:pPr>
      <w:r w:rsidRPr="003A7C79">
        <w:t>Inclusions</w:t>
      </w:r>
      <w:r w:rsidRPr="003A7C79">
        <w:tab/>
        <w:t xml:space="preserve">outages on </w:t>
      </w:r>
      <w:r w:rsidRPr="003A7C79">
        <w:rPr>
          <w:rFonts w:cs="Gautami"/>
          <w:szCs w:val="18"/>
        </w:rPr>
        <w:t xml:space="preserve">assets that are providing </w:t>
      </w:r>
      <w:r w:rsidRPr="003A7C79">
        <w:rPr>
          <w:rFonts w:cs="Gautami"/>
          <w:i/>
          <w:szCs w:val="18"/>
        </w:rPr>
        <w:t>prescribed</w:t>
      </w:r>
      <w:r w:rsidRPr="002E3548">
        <w:rPr>
          <w:rFonts w:cs="Gautami"/>
          <w:i/>
          <w:szCs w:val="18"/>
        </w:rPr>
        <w:t xml:space="preserve"> transmission service</w:t>
      </w:r>
      <w:r w:rsidR="00B12595">
        <w:rPr>
          <w:rFonts w:cs="Gautami"/>
          <w:i/>
          <w:szCs w:val="18"/>
        </w:rPr>
        <w:t>s</w:t>
      </w:r>
    </w:p>
    <w:p w:rsidR="002E3548" w:rsidRPr="002E3548" w:rsidRDefault="002E3548" w:rsidP="006F2E4D">
      <w:pPr>
        <w:pStyle w:val="AERbodytextindent1"/>
        <w:spacing w:before="120" w:after="120"/>
        <w:ind w:left="2160"/>
      </w:pPr>
      <w:proofErr w:type="gramStart"/>
      <w:r w:rsidRPr="002E3548">
        <w:t>all</w:t>
      </w:r>
      <w:proofErr w:type="gramEnd"/>
      <w:r w:rsidRPr="002E3548">
        <w:t xml:space="preserve"> forced and fault outages where a loss of supply occurs</w:t>
      </w:r>
    </w:p>
    <w:p w:rsidR="002E3548" w:rsidRPr="002E3548" w:rsidRDefault="002E3548" w:rsidP="006F2E4D">
      <w:pPr>
        <w:pStyle w:val="AERbodytextindent1"/>
        <w:spacing w:before="120" w:after="120"/>
        <w:ind w:left="2160"/>
        <w:rPr>
          <w:rFonts w:cs="Gautami"/>
        </w:rPr>
      </w:pPr>
      <w:proofErr w:type="gramStart"/>
      <w:r w:rsidRPr="002E3548">
        <w:rPr>
          <w:rFonts w:cs="Gautami"/>
        </w:rPr>
        <w:t>fault</w:t>
      </w:r>
      <w:proofErr w:type="gramEnd"/>
      <w:r w:rsidRPr="002E3548">
        <w:rPr>
          <w:rFonts w:cs="Gautami"/>
        </w:rPr>
        <w:t xml:space="preserve"> outages includes outages from all causes including emergency events and extreme events</w:t>
      </w:r>
    </w:p>
    <w:p w:rsidR="002E3548" w:rsidRPr="002E3548" w:rsidRDefault="002E3548" w:rsidP="006F2E4D">
      <w:pPr>
        <w:pStyle w:val="AERbodytextindent1"/>
        <w:spacing w:before="120" w:after="120"/>
        <w:ind w:left="2160"/>
        <w:rPr>
          <w:rFonts w:cs="Gautami"/>
        </w:rPr>
      </w:pPr>
      <w:proofErr w:type="gramStart"/>
      <w:r w:rsidRPr="002E3548">
        <w:rPr>
          <w:rFonts w:cs="Gautami"/>
        </w:rPr>
        <w:t>forced</w:t>
      </w:r>
      <w:proofErr w:type="gramEnd"/>
      <w:r w:rsidRPr="002E3548">
        <w:rPr>
          <w:rFonts w:cs="Gautami"/>
        </w:rPr>
        <w:t xml:space="preserve"> outages are outages </w:t>
      </w:r>
      <w:r w:rsidR="006902D1">
        <w:rPr>
          <w:rFonts w:cs="Gautami"/>
        </w:rPr>
        <w:t xml:space="preserve">on the prescribed network </w:t>
      </w:r>
      <w:r w:rsidRPr="002E3548">
        <w:rPr>
          <w:rFonts w:cs="Gautami"/>
        </w:rPr>
        <w:t xml:space="preserve">where less than 24 hours notification was given to affected customers </w:t>
      </w:r>
      <w:r w:rsidR="006902D1">
        <w:rPr>
          <w:rFonts w:cs="Gautami"/>
        </w:rPr>
        <w:t xml:space="preserve">and/or </w:t>
      </w:r>
      <w:r w:rsidR="006902D1" w:rsidRPr="006902D1">
        <w:rPr>
          <w:rFonts w:cs="Gautami"/>
          <w:i/>
        </w:rPr>
        <w:t>AEMO</w:t>
      </w:r>
      <w:r w:rsidR="006902D1">
        <w:rPr>
          <w:rFonts w:cs="Gautami"/>
        </w:rPr>
        <w:t xml:space="preserve"> </w:t>
      </w:r>
      <w:r w:rsidRPr="002E3548">
        <w:rPr>
          <w:rFonts w:cs="Gautami"/>
        </w:rPr>
        <w:t xml:space="preserve">(except where </w:t>
      </w:r>
      <w:r w:rsidRPr="002E3548">
        <w:rPr>
          <w:rFonts w:cs="Gautami"/>
          <w:i/>
        </w:rPr>
        <w:t>AEMO</w:t>
      </w:r>
      <w:r w:rsidRPr="002E3548">
        <w:rPr>
          <w:rFonts w:cs="Gautami"/>
        </w:rPr>
        <w:t xml:space="preserve"> reschedules the outage after notification has been provided)</w:t>
      </w:r>
    </w:p>
    <w:p w:rsidR="004C066B" w:rsidRPr="002E3548" w:rsidRDefault="002E3548" w:rsidP="004C066B">
      <w:pPr>
        <w:pBdr>
          <w:top w:val="single" w:sz="2" w:space="1" w:color="auto"/>
        </w:pBdr>
        <w:spacing w:after="120"/>
        <w:ind w:left="2160" w:hanging="2160"/>
      </w:pPr>
      <w:r w:rsidRPr="002E3548">
        <w:t>Exclusions</w:t>
      </w:r>
      <w:r w:rsidRPr="002E3548">
        <w:tab/>
      </w:r>
      <w:r w:rsidR="004C066B" w:rsidRPr="002E3548">
        <w:t xml:space="preserve">outages on </w:t>
      </w:r>
      <w:r w:rsidR="004C066B" w:rsidRPr="002E3548">
        <w:rPr>
          <w:rFonts w:cs="Gautami"/>
          <w:szCs w:val="18"/>
        </w:rPr>
        <w:t xml:space="preserve">assets that are not providing </w:t>
      </w:r>
      <w:r w:rsidR="004C066B" w:rsidRPr="002E3548">
        <w:rPr>
          <w:rFonts w:cs="Gautami"/>
          <w:i/>
          <w:szCs w:val="18"/>
        </w:rPr>
        <w:t>prescribed transmission service</w:t>
      </w:r>
      <w:r w:rsidR="004C066B">
        <w:rPr>
          <w:rFonts w:cs="Gautami"/>
          <w:i/>
          <w:szCs w:val="18"/>
        </w:rPr>
        <w:t>s</w:t>
      </w:r>
      <w:r w:rsidR="004C066B" w:rsidRPr="002E3548">
        <w:t xml:space="preserve"> </w:t>
      </w:r>
    </w:p>
    <w:p w:rsidR="004C066B" w:rsidRDefault="004C066B" w:rsidP="006F2E4D">
      <w:pPr>
        <w:pStyle w:val="AERbodytextindent1"/>
        <w:spacing w:before="120" w:after="120"/>
        <w:ind w:left="2160"/>
      </w:pPr>
      <w:r w:rsidRPr="002E3548">
        <w:t xml:space="preserve">any unplanned outages shown to be </w:t>
      </w:r>
      <w:r w:rsidRPr="00B12595">
        <w:t xml:space="preserve">primarily </w:t>
      </w:r>
      <w:r w:rsidRPr="002E3548">
        <w:t xml:space="preserve">caused </w:t>
      </w:r>
      <w:r w:rsidRPr="00B12595">
        <w:t>or initiated</w:t>
      </w:r>
      <w:r w:rsidRPr="002E3548">
        <w:t xml:space="preserve"> by a fault or other event on a third party system — e.g. </w:t>
      </w:r>
      <w:proofErr w:type="spellStart"/>
      <w:r w:rsidRPr="002E3548">
        <w:t>intertrip</w:t>
      </w:r>
      <w:proofErr w:type="spellEnd"/>
      <w:r w:rsidRPr="002E3548">
        <w:t xml:space="preserve"> signal, generator outage, customer installation </w:t>
      </w:r>
    </w:p>
    <w:p w:rsidR="004C066B" w:rsidRDefault="004C066B" w:rsidP="006F2E4D">
      <w:pPr>
        <w:pStyle w:val="AERbodytextindent1"/>
        <w:spacing w:before="120" w:after="120"/>
        <w:ind w:left="2160"/>
      </w:pPr>
      <w:proofErr w:type="gramStart"/>
      <w:r w:rsidRPr="002E3548">
        <w:t>any</w:t>
      </w:r>
      <w:proofErr w:type="gramEnd"/>
      <w:r w:rsidRPr="002E3548">
        <w:t xml:space="preserve"> unplanned ou</w:t>
      </w:r>
      <w:r w:rsidRPr="006C77D9">
        <w:rPr>
          <w:szCs w:val="20"/>
        </w:rPr>
        <w:t xml:space="preserve">tages caused by a direction from </w:t>
      </w:r>
      <w:r w:rsidR="000A4061">
        <w:rPr>
          <w:szCs w:val="20"/>
        </w:rPr>
        <w:t xml:space="preserve">emergency </w:t>
      </w:r>
      <w:r w:rsidRPr="006C77D9">
        <w:rPr>
          <w:szCs w:val="20"/>
        </w:rPr>
        <w:t xml:space="preserve">services or </w:t>
      </w:r>
      <w:r w:rsidRPr="006C77D9">
        <w:rPr>
          <w:i/>
          <w:szCs w:val="20"/>
        </w:rPr>
        <w:t>AEMO</w:t>
      </w:r>
    </w:p>
    <w:p w:rsidR="004C066B" w:rsidRPr="002E3548" w:rsidRDefault="004C066B" w:rsidP="006F2E4D">
      <w:pPr>
        <w:pStyle w:val="AERbodytextindent1"/>
        <w:spacing w:before="120" w:after="120"/>
        <w:ind w:left="2160"/>
      </w:pPr>
      <w:proofErr w:type="gramStart"/>
      <w:r w:rsidRPr="002E3548">
        <w:t>planned</w:t>
      </w:r>
      <w:proofErr w:type="gramEnd"/>
      <w:r w:rsidRPr="002E3548">
        <w:t xml:space="preserve"> outages </w:t>
      </w:r>
    </w:p>
    <w:p w:rsidR="004C066B" w:rsidRPr="002E3548" w:rsidRDefault="004C066B" w:rsidP="006F2E4D">
      <w:pPr>
        <w:pStyle w:val="AERbodytextindent1"/>
        <w:spacing w:before="120" w:after="120"/>
        <w:ind w:left="2160"/>
      </w:pPr>
      <w:proofErr w:type="gramStart"/>
      <w:r w:rsidRPr="002E3548">
        <w:t>transient</w:t>
      </w:r>
      <w:proofErr w:type="gramEnd"/>
      <w:r w:rsidRPr="002E3548">
        <w:t xml:space="preserve"> interruptions (less than one minute</w:t>
      </w:r>
      <w:r>
        <w:t xml:space="preserve"> duration</w:t>
      </w:r>
      <w:r w:rsidRPr="002E3548">
        <w:t>)</w:t>
      </w:r>
    </w:p>
    <w:p w:rsidR="004C066B" w:rsidRDefault="004C066B" w:rsidP="006F2E4D">
      <w:pPr>
        <w:pStyle w:val="AERbodytextindent1"/>
        <w:spacing w:before="120" w:after="120"/>
        <w:ind w:left="2160"/>
        <w:rPr>
          <w:i/>
        </w:rPr>
      </w:pPr>
      <w:proofErr w:type="gramStart"/>
      <w:r w:rsidRPr="002E3548">
        <w:rPr>
          <w:i/>
        </w:rPr>
        <w:t>force</w:t>
      </w:r>
      <w:proofErr w:type="gramEnd"/>
      <w:r w:rsidRPr="002E3548">
        <w:rPr>
          <w:i/>
        </w:rPr>
        <w:t xml:space="preserve"> majeure events</w:t>
      </w:r>
    </w:p>
    <w:p w:rsidR="002E3548" w:rsidRPr="002E3548" w:rsidRDefault="002E3548" w:rsidP="006F2E4D">
      <w:pPr>
        <w:pStyle w:val="AERbodytextindent1"/>
        <w:spacing w:before="120" w:after="120"/>
        <w:ind w:left="2160"/>
      </w:pPr>
      <w:r w:rsidRPr="00100AB1">
        <w:t>NOTE: the TNSP must provide a list to the AER each year of the events that the TNSP considers should be excluded from performance results, including reasons and how the event meets the relevant exclusion definition</w:t>
      </w:r>
      <w:r w:rsidR="00B15843">
        <w:t xml:space="preserve">. </w:t>
      </w:r>
      <w:r w:rsidR="00B15843" w:rsidRPr="00041888">
        <w:t>The AER will exercise its discretion to reject the TNSP’s exclusion claims where insufficient justification has been provided</w:t>
      </w:r>
    </w:p>
    <w:p w:rsidR="00601857" w:rsidRDefault="00601857" w:rsidP="00601857">
      <w:pPr>
        <w:pBdr>
          <w:bottom w:val="single" w:sz="12" w:space="1" w:color="auto"/>
        </w:pBdr>
        <w:rPr>
          <w:rFonts w:ascii="Times New Roman Bold" w:hAnsi="Times New Roman Bold"/>
          <w:b/>
        </w:rPr>
      </w:pPr>
    </w:p>
    <w:p w:rsidR="00601857" w:rsidRPr="00097BE0" w:rsidRDefault="002E3548" w:rsidP="00601857">
      <w:pPr>
        <w:pBdr>
          <w:bottom w:val="single" w:sz="12" w:space="1" w:color="auto"/>
        </w:pBdr>
        <w:rPr>
          <w:rFonts w:cs="Gautami"/>
          <w:b/>
          <w:sz w:val="22"/>
        </w:rPr>
      </w:pPr>
      <w:r>
        <w:rPr>
          <w:rFonts w:cs="Gautami"/>
          <w:b/>
          <w:sz w:val="22"/>
        </w:rPr>
        <w:br w:type="page"/>
      </w:r>
      <w:r w:rsidR="00601857" w:rsidRPr="00097BE0">
        <w:rPr>
          <w:rFonts w:cs="Gautami"/>
          <w:b/>
          <w:sz w:val="22"/>
        </w:rPr>
        <w:lastRenderedPageBreak/>
        <w:t>Parameter 4</w:t>
      </w:r>
      <w:r w:rsidR="00601857" w:rsidRPr="00097BE0">
        <w:rPr>
          <w:rFonts w:cs="Gautami"/>
          <w:b/>
          <w:sz w:val="22"/>
        </w:rPr>
        <w:tab/>
      </w:r>
      <w:r w:rsidR="00601857" w:rsidRPr="00097BE0">
        <w:rPr>
          <w:rFonts w:cs="Gautami"/>
          <w:b/>
          <w:sz w:val="22"/>
        </w:rPr>
        <w:tab/>
        <w:t>Proper operation of equipment</w:t>
      </w:r>
    </w:p>
    <w:p w:rsidR="00601857" w:rsidRDefault="00601857" w:rsidP="00601857">
      <w:pPr>
        <w:tabs>
          <w:tab w:val="left" w:pos="2160"/>
        </w:tabs>
        <w:spacing w:before="60"/>
        <w:ind w:left="2160" w:hanging="2160"/>
      </w:pPr>
      <w:r>
        <w:t>Sub-parameters</w:t>
      </w:r>
      <w:r>
        <w:tab/>
        <w:t>Failure of protection system</w:t>
      </w:r>
    </w:p>
    <w:p w:rsidR="00601857" w:rsidRDefault="00601857" w:rsidP="00601857">
      <w:pPr>
        <w:tabs>
          <w:tab w:val="left" w:pos="2160"/>
        </w:tabs>
        <w:spacing w:before="60"/>
        <w:ind w:left="2160"/>
      </w:pPr>
      <w:r>
        <w:t>Material failure of the Supervisory Control and Data Acquisition (SCADA) system</w:t>
      </w:r>
    </w:p>
    <w:p w:rsidR="00601857" w:rsidRPr="00F60E0B" w:rsidRDefault="00601857" w:rsidP="00601857">
      <w:pPr>
        <w:tabs>
          <w:tab w:val="left" w:pos="2160"/>
        </w:tabs>
        <w:spacing w:before="60"/>
        <w:ind w:left="2160"/>
      </w:pPr>
      <w:r w:rsidRPr="00F60E0B">
        <w:t>Incorrect operational isolation of primary or secondary equipment</w:t>
      </w:r>
    </w:p>
    <w:p w:rsidR="00601857" w:rsidRDefault="00601857" w:rsidP="00601857">
      <w:pPr>
        <w:tabs>
          <w:tab w:val="left" w:pos="2160"/>
        </w:tabs>
      </w:pPr>
      <w:r>
        <w:tab/>
      </w:r>
    </w:p>
    <w:p w:rsidR="00601857" w:rsidRDefault="00601857" w:rsidP="0094572D">
      <w:pPr>
        <w:pBdr>
          <w:top w:val="single" w:sz="2" w:space="1" w:color="auto"/>
          <w:bottom w:val="single" w:sz="4" w:space="11" w:color="auto"/>
        </w:pBdr>
        <w:spacing w:after="240"/>
      </w:pPr>
      <w:r>
        <w:t>Unit of measure</w:t>
      </w:r>
      <w:r>
        <w:tab/>
      </w:r>
      <w:r>
        <w:tab/>
        <w:t>number of events</w:t>
      </w:r>
    </w:p>
    <w:p w:rsidR="00601857" w:rsidRPr="005857F4" w:rsidRDefault="00601857" w:rsidP="005857F4">
      <w:pPr>
        <w:tabs>
          <w:tab w:val="left" w:pos="2160"/>
        </w:tabs>
        <w:spacing w:before="60"/>
        <w:ind w:left="2160" w:hanging="2160"/>
      </w:pPr>
      <w:r>
        <w:t>Source of data</w:t>
      </w:r>
      <w:r>
        <w:tab/>
        <w:t xml:space="preserve">TNSP outage reports </w:t>
      </w:r>
    </w:p>
    <w:p w:rsidR="00601857" w:rsidRPr="00F60E0B" w:rsidRDefault="00601857" w:rsidP="005857F4">
      <w:pPr>
        <w:tabs>
          <w:tab w:val="left" w:pos="2160"/>
        </w:tabs>
        <w:spacing w:before="60"/>
        <w:ind w:left="2160"/>
      </w:pPr>
      <w:r w:rsidRPr="00F60E0B">
        <w:t>TNSP compliance monitoring systems</w:t>
      </w:r>
    </w:p>
    <w:p w:rsidR="00601857" w:rsidRDefault="00601857" w:rsidP="005857F4">
      <w:pPr>
        <w:tabs>
          <w:tab w:val="left" w:pos="2160"/>
        </w:tabs>
        <w:spacing w:before="60" w:after="120"/>
        <w:ind w:left="2160"/>
      </w:pPr>
      <w:r w:rsidRPr="005857F4">
        <w:rPr>
          <w:i/>
        </w:rPr>
        <w:t xml:space="preserve">AEMO </w:t>
      </w:r>
      <w:r w:rsidRPr="00F60E0B">
        <w:t>reports</w:t>
      </w:r>
    </w:p>
    <w:p w:rsidR="00601857" w:rsidRDefault="00601857" w:rsidP="00601857">
      <w:pPr>
        <w:pBdr>
          <w:top w:val="single" w:sz="2" w:space="1" w:color="auto"/>
        </w:pBdr>
      </w:pPr>
      <w:r>
        <w:t>Definition/formula</w:t>
      </w:r>
      <w:r>
        <w:tab/>
        <w:t>Failure of protection system formula:</w:t>
      </w:r>
    </w:p>
    <w:p w:rsidR="00601857" w:rsidRPr="00F60E0B" w:rsidRDefault="00601857" w:rsidP="00601857">
      <w:pPr>
        <w:tabs>
          <w:tab w:val="left" w:pos="2160"/>
        </w:tabs>
        <w:spacing w:before="120"/>
        <w:ind w:left="2160"/>
        <w:jc w:val="center"/>
        <w:rPr>
          <w:sz w:val="18"/>
          <w:szCs w:val="18"/>
        </w:rPr>
      </w:pPr>
      <w:r w:rsidRPr="00F60E0B">
        <w:rPr>
          <w:sz w:val="18"/>
          <w:szCs w:val="18"/>
        </w:rPr>
        <w:t>No. of protection system failure</w:t>
      </w:r>
      <w:r w:rsidRPr="003B361B">
        <w:t xml:space="preserve"> </w:t>
      </w:r>
      <w:r w:rsidRPr="003B361B">
        <w:rPr>
          <w:sz w:val="18"/>
          <w:szCs w:val="18"/>
        </w:rPr>
        <w:t>events</w:t>
      </w:r>
      <w:r w:rsidRPr="00F60E0B">
        <w:rPr>
          <w:sz w:val="18"/>
          <w:szCs w:val="18"/>
        </w:rPr>
        <w:t xml:space="preserve"> per annum</w:t>
      </w:r>
    </w:p>
    <w:p w:rsidR="00601857" w:rsidRDefault="00601857" w:rsidP="006F2E4D">
      <w:pPr>
        <w:pStyle w:val="AERbodytextindent1"/>
        <w:spacing w:before="120" w:after="120"/>
        <w:ind w:left="2160"/>
      </w:pPr>
      <w:proofErr w:type="gramStart"/>
      <w:r>
        <w:t>where</w:t>
      </w:r>
      <w:proofErr w:type="gramEnd"/>
      <w:r>
        <w:t>:</w:t>
      </w:r>
    </w:p>
    <w:p w:rsidR="00601857" w:rsidRPr="007616CF" w:rsidRDefault="00601857" w:rsidP="006F2E4D">
      <w:pPr>
        <w:pStyle w:val="AERbodytextindent1"/>
        <w:spacing w:before="120" w:after="120"/>
        <w:ind w:left="2880"/>
      </w:pPr>
      <w:r>
        <w:t>‘</w:t>
      </w:r>
      <w:proofErr w:type="gramStart"/>
      <w:r>
        <w:t>protection</w:t>
      </w:r>
      <w:proofErr w:type="gramEnd"/>
      <w:r>
        <w:t xml:space="preserve"> </w:t>
      </w:r>
      <w:r w:rsidR="00482470">
        <w:t xml:space="preserve">system </w:t>
      </w:r>
      <w:r>
        <w:t>failure</w:t>
      </w:r>
      <w:r w:rsidR="00482470">
        <w:t xml:space="preserve"> </w:t>
      </w:r>
      <w:r w:rsidRPr="003B361B">
        <w:t xml:space="preserve">events’ are those events where the relevant protection equipment does not operate for a fault event as designed or where the relevant equipment operates when there is no </w:t>
      </w:r>
      <w:r w:rsidR="00DA33C8">
        <w:t xml:space="preserve">relevant </w:t>
      </w:r>
      <w:r w:rsidRPr="003B361B">
        <w:t xml:space="preserve">fault event.  </w:t>
      </w:r>
    </w:p>
    <w:p w:rsidR="00601857" w:rsidRPr="00241192" w:rsidRDefault="00097BE0" w:rsidP="006F2E4D">
      <w:pPr>
        <w:pStyle w:val="AERbodytextindent1"/>
        <w:spacing w:before="240" w:after="120"/>
        <w:ind w:left="2160"/>
      </w:pPr>
      <w:r w:rsidRPr="00241192">
        <w:t>Material f</w:t>
      </w:r>
      <w:r w:rsidR="00601857" w:rsidRPr="00241192">
        <w:t xml:space="preserve">ailure of the </w:t>
      </w:r>
      <w:r w:rsidRPr="00241192">
        <w:t>SCADA</w:t>
      </w:r>
      <w:r w:rsidR="00601857" w:rsidRPr="00241192">
        <w:t xml:space="preserve"> system formula:</w:t>
      </w:r>
    </w:p>
    <w:p w:rsidR="00601857" w:rsidRPr="00241192" w:rsidRDefault="00601857" w:rsidP="006F2E4D">
      <w:pPr>
        <w:pStyle w:val="AERbodytextindent1"/>
        <w:spacing w:before="120" w:after="120"/>
        <w:ind w:left="2880"/>
        <w:jc w:val="center"/>
        <w:rPr>
          <w:sz w:val="18"/>
          <w:szCs w:val="18"/>
        </w:rPr>
      </w:pPr>
      <w:r w:rsidRPr="00241192">
        <w:rPr>
          <w:sz w:val="18"/>
          <w:szCs w:val="18"/>
        </w:rPr>
        <w:t>No. of SCADA failures per annum</w:t>
      </w:r>
    </w:p>
    <w:p w:rsidR="00601857" w:rsidRPr="00241192" w:rsidRDefault="00601857" w:rsidP="006F2E4D">
      <w:pPr>
        <w:pStyle w:val="AERbodytextindent1"/>
        <w:spacing w:before="120" w:after="120"/>
        <w:ind w:left="2160"/>
      </w:pPr>
      <w:proofErr w:type="gramStart"/>
      <w:r w:rsidRPr="00241192">
        <w:t>where</w:t>
      </w:r>
      <w:proofErr w:type="gramEnd"/>
      <w:r w:rsidRPr="00241192">
        <w:t>:</w:t>
      </w:r>
    </w:p>
    <w:p w:rsidR="00601857" w:rsidRDefault="00601857" w:rsidP="006F2E4D">
      <w:pPr>
        <w:pStyle w:val="AERbodytextindent1"/>
        <w:spacing w:before="120" w:after="120"/>
        <w:ind w:left="2880"/>
      </w:pPr>
      <w:r w:rsidRPr="00241192">
        <w:t xml:space="preserve">‘SCADA failures’ are those events notified to </w:t>
      </w:r>
      <w:r w:rsidR="00EE65A4" w:rsidRPr="00241192">
        <w:t>the</w:t>
      </w:r>
      <w:r w:rsidR="00EE65A4" w:rsidRPr="00241192" w:rsidDel="00EE65A4">
        <w:t xml:space="preserve"> </w:t>
      </w:r>
      <w:r w:rsidR="00EE65A4" w:rsidRPr="00241192">
        <w:t>TNSP</w:t>
      </w:r>
      <w:r w:rsidR="00EE65A4" w:rsidRPr="00241192" w:rsidDel="00EE65A4">
        <w:t xml:space="preserve"> </w:t>
      </w:r>
      <w:r w:rsidRPr="00241192">
        <w:t xml:space="preserve">by </w:t>
      </w:r>
      <w:r w:rsidR="00EE65A4" w:rsidRPr="00241192">
        <w:rPr>
          <w:i/>
        </w:rPr>
        <w:t>AEMO</w:t>
      </w:r>
      <w:r w:rsidR="00906ED1" w:rsidRPr="00241192">
        <w:t xml:space="preserve"> on a monthly basis</w:t>
      </w:r>
      <w:r w:rsidR="00DF3B5B" w:rsidRPr="00241192">
        <w:t xml:space="preserve"> in the SCADA Minutes Lost report</w:t>
      </w:r>
    </w:p>
    <w:p w:rsidR="00601857" w:rsidRDefault="00601857" w:rsidP="006F2E4D">
      <w:pPr>
        <w:pStyle w:val="AERbodytextindent1"/>
        <w:spacing w:before="240" w:after="120"/>
        <w:ind w:left="2160"/>
      </w:pPr>
      <w:r>
        <w:t xml:space="preserve">Incorrect operational isolation of </w:t>
      </w:r>
      <w:r w:rsidRPr="003B361B">
        <w:t>primary or secondary equipment</w:t>
      </w:r>
      <w:r>
        <w:rPr>
          <w:b/>
        </w:rPr>
        <w:t xml:space="preserve"> </w:t>
      </w:r>
      <w:r w:rsidRPr="006B124F">
        <w:t>formula:</w:t>
      </w:r>
    </w:p>
    <w:p w:rsidR="00601857" w:rsidRPr="00EF0959" w:rsidRDefault="00601857" w:rsidP="006F2E4D">
      <w:pPr>
        <w:pStyle w:val="AERbodytextindent1"/>
        <w:spacing w:before="120" w:after="120"/>
        <w:ind w:left="2880"/>
        <w:jc w:val="center"/>
        <w:rPr>
          <w:sz w:val="18"/>
          <w:szCs w:val="18"/>
        </w:rPr>
      </w:pPr>
      <w:r w:rsidRPr="00EF0959">
        <w:rPr>
          <w:sz w:val="18"/>
          <w:szCs w:val="18"/>
        </w:rPr>
        <w:t>No. of incorrect operational isolation events per annum</w:t>
      </w:r>
    </w:p>
    <w:p w:rsidR="00601857" w:rsidRDefault="00601857" w:rsidP="006F2E4D">
      <w:pPr>
        <w:pStyle w:val="AERbodytextindent1"/>
        <w:spacing w:before="120" w:after="120"/>
        <w:ind w:left="2160"/>
      </w:pPr>
      <w:proofErr w:type="gramStart"/>
      <w:r>
        <w:t>where</w:t>
      </w:r>
      <w:proofErr w:type="gramEnd"/>
      <w:r>
        <w:t>:</w:t>
      </w:r>
    </w:p>
    <w:p w:rsidR="00097BE0" w:rsidRPr="00097BE0" w:rsidRDefault="00601857" w:rsidP="006F2E4D">
      <w:pPr>
        <w:pStyle w:val="AERbodytextindent1"/>
        <w:spacing w:before="120" w:after="120"/>
        <w:ind w:left="2880"/>
      </w:pPr>
      <w:r>
        <w:t>‘</w:t>
      </w:r>
      <w:proofErr w:type="gramStart"/>
      <w:r>
        <w:t>incorrect</w:t>
      </w:r>
      <w:proofErr w:type="gramEnd"/>
      <w:r>
        <w:t xml:space="preserve"> operational isolation events’ are those events where </w:t>
      </w:r>
      <w:r w:rsidRPr="003B361B">
        <w:t xml:space="preserve">primary or secondary </w:t>
      </w:r>
      <w:r>
        <w:t xml:space="preserve">equipment </w:t>
      </w:r>
      <w:r w:rsidR="0028404E">
        <w:t xml:space="preserve">was </w:t>
      </w:r>
      <w:r>
        <w:t xml:space="preserve">not been properly isolated during </w:t>
      </w:r>
      <w:r w:rsidRPr="00243EC2">
        <w:t>scheduled</w:t>
      </w:r>
      <w:r>
        <w:t xml:space="preserve"> or emergency maintenance</w:t>
      </w:r>
      <w:r w:rsidR="00734250">
        <w:t>,</w:t>
      </w:r>
      <w:r w:rsidR="0028404E">
        <w:t xml:space="preserve"> irrespective of whether an outage occurred</w:t>
      </w:r>
      <w:r w:rsidR="008221D2">
        <w:t xml:space="preserve"> as a result </w:t>
      </w:r>
    </w:p>
    <w:p w:rsidR="00601857" w:rsidRDefault="00601857" w:rsidP="00601857">
      <w:pPr>
        <w:pBdr>
          <w:top w:val="single" w:sz="2" w:space="1" w:color="auto"/>
        </w:pBdr>
        <w:ind w:left="2160" w:hanging="2160"/>
      </w:pPr>
    </w:p>
    <w:p w:rsidR="00601857" w:rsidRDefault="00601857" w:rsidP="00601857">
      <w:pPr>
        <w:pBdr>
          <w:top w:val="single" w:sz="2" w:space="1" w:color="auto"/>
        </w:pBdr>
        <w:ind w:left="2160" w:hanging="2160"/>
      </w:pPr>
      <w:r>
        <w:t>Inclusions</w:t>
      </w:r>
      <w:r>
        <w:tab/>
        <w:t>‘</w:t>
      </w:r>
      <w:r w:rsidRPr="00744237">
        <w:t>protection equipment</w:t>
      </w:r>
      <w:r>
        <w:t xml:space="preserve">’ includes equipment designed to monitor or protect the function of </w:t>
      </w:r>
      <w:r w:rsidRPr="0027203B">
        <w:t>primary equipment</w:t>
      </w:r>
      <w:r>
        <w:t xml:space="preserve"> of the </w:t>
      </w:r>
      <w:r w:rsidRPr="0027203B">
        <w:rPr>
          <w:i/>
        </w:rPr>
        <w:t>transmission system</w:t>
      </w:r>
      <w:r>
        <w:rPr>
          <w:i/>
        </w:rPr>
        <w:t xml:space="preserve">.  </w:t>
      </w:r>
      <w:r w:rsidRPr="007616CF">
        <w:t>‘Primary equipment’</w:t>
      </w:r>
      <w:r w:rsidRPr="0027203B">
        <w:t xml:space="preserve"> includes overhead lines, underground cables, power transformers, phase shifting transformers, static </w:t>
      </w:r>
      <w:proofErr w:type="spellStart"/>
      <w:r w:rsidRPr="0027203B">
        <w:t>var</w:t>
      </w:r>
      <w:proofErr w:type="spellEnd"/>
      <w:r w:rsidRPr="0027203B">
        <w:t xml:space="preserve"> compensators, capacitor banks, and any other primary transmission equipment essential for the successful operation of the </w:t>
      </w:r>
      <w:r w:rsidRPr="0027203B">
        <w:rPr>
          <w:i/>
        </w:rPr>
        <w:t>transmission system</w:t>
      </w:r>
      <w:r w:rsidRPr="0027203B">
        <w:t xml:space="preserve"> </w:t>
      </w:r>
    </w:p>
    <w:p w:rsidR="00601857" w:rsidRPr="00243EC2" w:rsidRDefault="00601857" w:rsidP="006F2E4D">
      <w:pPr>
        <w:pStyle w:val="AERbodytextindent1"/>
        <w:spacing w:before="120" w:after="120"/>
        <w:ind w:left="2126"/>
        <w:rPr>
          <w:b/>
        </w:rPr>
      </w:pPr>
      <w:r>
        <w:lastRenderedPageBreak/>
        <w:t xml:space="preserve">The failure of one piece of protection or control equipment where there is a backup or duplicate protection or control equipment for the relevant </w:t>
      </w:r>
      <w:r w:rsidRPr="003B361B">
        <w:t>element</w:t>
      </w:r>
    </w:p>
    <w:p w:rsidR="00601857" w:rsidRDefault="00601857" w:rsidP="00601857">
      <w:pPr>
        <w:pBdr>
          <w:top w:val="single" w:sz="2" w:space="1" w:color="auto"/>
        </w:pBdr>
      </w:pPr>
    </w:p>
    <w:p w:rsidR="00601857" w:rsidRPr="00272BE8" w:rsidRDefault="00601857" w:rsidP="00601857">
      <w:pPr>
        <w:pBdr>
          <w:top w:val="single" w:sz="2" w:space="1" w:color="auto"/>
        </w:pBdr>
        <w:spacing w:after="40"/>
        <w:ind w:left="2127" w:hanging="2127"/>
        <w:rPr>
          <w:i/>
        </w:rPr>
      </w:pPr>
      <w:r w:rsidRPr="003B361B">
        <w:t>Exclusions</w:t>
      </w:r>
      <w:r w:rsidRPr="003B361B">
        <w:tab/>
        <w:t xml:space="preserve">protection equipment for those assets that are not providing </w:t>
      </w:r>
      <w:r>
        <w:rPr>
          <w:i/>
        </w:rPr>
        <w:t>prescribed transmission service</w:t>
      </w:r>
      <w:r w:rsidR="008221D2">
        <w:rPr>
          <w:i/>
        </w:rPr>
        <w:t>s</w:t>
      </w:r>
    </w:p>
    <w:p w:rsidR="00601857" w:rsidRDefault="00601857" w:rsidP="006F2E4D">
      <w:pPr>
        <w:pStyle w:val="AERbodytextindent1"/>
        <w:spacing w:before="120" w:after="120"/>
        <w:ind w:left="2126"/>
      </w:pPr>
      <w:r w:rsidRPr="00BB1239">
        <w:t xml:space="preserve">The failure of primary equipment, such as circuit breakers, to respond to signals sent by protection </w:t>
      </w:r>
      <w:r w:rsidRPr="00097BE0">
        <w:t>or</w:t>
      </w:r>
      <w:r w:rsidRPr="00BB1239">
        <w:t xml:space="preserve"> control equipment </w:t>
      </w:r>
    </w:p>
    <w:p w:rsidR="00601857" w:rsidRDefault="00601857" w:rsidP="006F2E4D">
      <w:pPr>
        <w:pStyle w:val="AERbodytextindent1"/>
        <w:spacing w:before="120" w:after="120"/>
        <w:ind w:left="2126"/>
        <w:rPr>
          <w:i/>
        </w:rPr>
      </w:pPr>
      <w:proofErr w:type="gramStart"/>
      <w:r w:rsidRPr="000E769E">
        <w:rPr>
          <w:i/>
        </w:rPr>
        <w:t>force</w:t>
      </w:r>
      <w:proofErr w:type="gramEnd"/>
      <w:r w:rsidRPr="000E769E">
        <w:rPr>
          <w:i/>
        </w:rPr>
        <w:t xml:space="preserve"> majeure events</w:t>
      </w:r>
    </w:p>
    <w:p w:rsidR="00601857" w:rsidRPr="003B361B" w:rsidRDefault="00601857" w:rsidP="006F2E4D">
      <w:pPr>
        <w:pStyle w:val="AERbodytextindent1"/>
        <w:spacing w:before="120" w:after="120"/>
        <w:ind w:left="2126"/>
      </w:pPr>
      <w:r w:rsidRPr="00C32E52">
        <w:t>NOTE: the TNSP must provide a list to the AER each year of the events that the TNSP considers should be excluded from performance results, including reasons and how the event meets the relevant exclusion definition</w:t>
      </w:r>
      <w:r w:rsidR="00B15843">
        <w:t xml:space="preserve">. </w:t>
      </w:r>
      <w:r w:rsidR="00B15843" w:rsidRPr="00041888">
        <w:t>The AER will exercise its discretion to reject the TNSP’s exclusion claims where insufficient justification has been provided.</w:t>
      </w:r>
    </w:p>
    <w:p w:rsidR="00601857" w:rsidRPr="003B361B" w:rsidRDefault="00F62F7A" w:rsidP="00601857">
      <w:r>
        <w:rPr>
          <w:noProof/>
        </w:rPr>
        <w:pict>
          <v:line id="_x0000_s1028" style="position:absolute;left:0;text-align:left;z-index:251657216" from="0,4.15pt" to="414pt,4.15pt"/>
        </w:pict>
      </w:r>
    </w:p>
    <w:p w:rsidR="00601857" w:rsidRPr="00601857" w:rsidRDefault="00601857" w:rsidP="00601857">
      <w:pPr>
        <w:pStyle w:val="AERbodytext"/>
      </w:pPr>
    </w:p>
    <w:p w:rsidR="00352798" w:rsidRDefault="00352798" w:rsidP="008E18CF">
      <w:pPr>
        <w:pStyle w:val="Heading7"/>
      </w:pPr>
      <w:bookmarkStart w:id="61" w:name="_Toc342046840"/>
      <w:r>
        <w:lastRenderedPageBreak/>
        <w:t xml:space="preserve">Service component </w:t>
      </w:r>
      <w:r>
        <w:softHyphen/>
        <w:t>– performance incentive scheme parameters and definitions applicable to individual TNSPs</w:t>
      </w:r>
      <w:bookmarkEnd w:id="61"/>
    </w:p>
    <w:p w:rsidR="005850E5" w:rsidRDefault="005850E5" w:rsidP="005850E5">
      <w:pPr>
        <w:autoSpaceDE w:val="0"/>
        <w:autoSpaceDN w:val="0"/>
        <w:adjustRightInd w:val="0"/>
        <w:spacing w:line="240" w:lineRule="auto"/>
        <w:jc w:val="left"/>
        <w:rPr>
          <w:rFonts w:ascii="Arial" w:hAnsi="Arial" w:cs="Arial"/>
          <w:b/>
          <w:bCs/>
          <w:sz w:val="30"/>
          <w:szCs w:val="30"/>
        </w:rPr>
      </w:pPr>
      <w:r>
        <w:rPr>
          <w:rFonts w:ascii="Arial" w:hAnsi="Arial" w:cs="Arial"/>
          <w:b/>
          <w:bCs/>
          <w:sz w:val="30"/>
          <w:szCs w:val="30"/>
        </w:rPr>
        <w:t xml:space="preserve">Part </w:t>
      </w:r>
      <w:r w:rsidR="00194823">
        <w:rPr>
          <w:rFonts w:ascii="Arial" w:hAnsi="Arial" w:cs="Arial"/>
          <w:b/>
          <w:bCs/>
          <w:sz w:val="30"/>
          <w:szCs w:val="30"/>
        </w:rPr>
        <w:t>1</w:t>
      </w:r>
      <w:r>
        <w:rPr>
          <w:rFonts w:ascii="Arial" w:hAnsi="Arial" w:cs="Arial"/>
          <w:b/>
          <w:bCs/>
          <w:sz w:val="30"/>
          <w:szCs w:val="30"/>
        </w:rPr>
        <w:t>—</w:t>
      </w:r>
      <w:proofErr w:type="spellStart"/>
      <w:r>
        <w:rPr>
          <w:rFonts w:ascii="Arial" w:hAnsi="Arial" w:cs="Arial"/>
          <w:b/>
          <w:bCs/>
          <w:sz w:val="30"/>
          <w:szCs w:val="30"/>
        </w:rPr>
        <w:t>Directlink</w:t>
      </w:r>
      <w:proofErr w:type="spellEnd"/>
    </w:p>
    <w:p w:rsidR="005850E5" w:rsidRDefault="005850E5" w:rsidP="005850E5">
      <w:pPr>
        <w:autoSpaceDE w:val="0"/>
        <w:autoSpaceDN w:val="0"/>
        <w:adjustRightInd w:val="0"/>
        <w:spacing w:line="240" w:lineRule="auto"/>
        <w:jc w:val="left"/>
        <w:rPr>
          <w:rFonts w:ascii="Arial" w:hAnsi="Arial" w:cs="Arial"/>
          <w:b/>
          <w:bCs/>
          <w:sz w:val="30"/>
          <w:szCs w:val="30"/>
        </w:rPr>
      </w:pPr>
    </w:p>
    <w:p w:rsidR="005850E5" w:rsidRDefault="005850E5" w:rsidP="005850E5">
      <w:pPr>
        <w:pBdr>
          <w:bottom w:val="single" w:sz="12" w:space="1" w:color="auto"/>
        </w:pBdr>
        <w:ind w:left="2160" w:hanging="2160"/>
        <w:rPr>
          <w:b/>
        </w:rPr>
      </w:pPr>
      <w:r>
        <w:rPr>
          <w:b/>
        </w:rPr>
        <w:t xml:space="preserve">Parameter 1 </w:t>
      </w:r>
      <w:r>
        <w:rPr>
          <w:b/>
        </w:rPr>
        <w:tab/>
      </w:r>
      <w:r w:rsidR="00A936CD" w:rsidRPr="00A35A0E">
        <w:rPr>
          <w:rFonts w:cs="Gautami"/>
          <w:b/>
        </w:rPr>
        <w:t>Average circuit outage rate</w:t>
      </w:r>
    </w:p>
    <w:p w:rsidR="00693BBC" w:rsidRDefault="00693BBC" w:rsidP="00194823">
      <w:pPr>
        <w:keepNext/>
        <w:tabs>
          <w:tab w:val="left" w:pos="2127"/>
        </w:tabs>
        <w:spacing w:before="60" w:after="120"/>
      </w:pPr>
      <w:r>
        <w:t>T</w:t>
      </w:r>
      <w:r w:rsidR="005850E5" w:rsidRPr="005850E5">
        <w:t>he standard definition</w:t>
      </w:r>
      <w:r>
        <w:t xml:space="preserve"> applies with the following modifications:</w:t>
      </w:r>
    </w:p>
    <w:p w:rsidR="00693BBC" w:rsidRDefault="00693BBC" w:rsidP="00CC3E9D">
      <w:pPr>
        <w:pStyle w:val="AERnumberedlistfirststyle"/>
        <w:numPr>
          <w:ilvl w:val="0"/>
          <w:numId w:val="60"/>
        </w:numPr>
      </w:pPr>
      <w:r>
        <w:t>Replace the sub-param</w:t>
      </w:r>
      <w:r w:rsidR="00194823">
        <w:t>e</w:t>
      </w:r>
      <w:r>
        <w:t xml:space="preserve">ters in the </w:t>
      </w:r>
      <w:r w:rsidR="00194823">
        <w:t>standard</w:t>
      </w:r>
      <w:r>
        <w:t xml:space="preserve"> defini</w:t>
      </w:r>
      <w:r w:rsidR="00194823">
        <w:t>ti</w:t>
      </w:r>
      <w:r>
        <w:t>on with the following sub-parameters:</w:t>
      </w:r>
    </w:p>
    <w:p w:rsidR="00194823" w:rsidRPr="00194823" w:rsidRDefault="000A4AD4" w:rsidP="00194823">
      <w:pPr>
        <w:pStyle w:val="AERbodytext"/>
        <w:ind w:left="1440"/>
      </w:pPr>
      <w:proofErr w:type="gramStart"/>
      <w:r>
        <w:t>circuit</w:t>
      </w:r>
      <w:proofErr w:type="gramEnd"/>
      <w:r w:rsidR="00194823" w:rsidRPr="002E3548">
        <w:t xml:space="preserve"> </w:t>
      </w:r>
      <w:r w:rsidR="00194823" w:rsidRPr="00194823">
        <w:t xml:space="preserve">outage rate </w:t>
      </w:r>
      <w:r w:rsidR="00D95D73">
        <w:t>–</w:t>
      </w:r>
      <w:r w:rsidR="00194823" w:rsidRPr="00194823">
        <w:t xml:space="preserve"> fault</w:t>
      </w:r>
    </w:p>
    <w:p w:rsidR="00194823" w:rsidRPr="00194823" w:rsidRDefault="00194823" w:rsidP="00194823">
      <w:pPr>
        <w:pStyle w:val="AERbodytext"/>
        <w:ind w:left="720"/>
      </w:pPr>
      <w:r w:rsidRPr="00194823">
        <w:tab/>
      </w:r>
      <w:proofErr w:type="gramStart"/>
      <w:r w:rsidR="000A4AD4">
        <w:t>circuit</w:t>
      </w:r>
      <w:proofErr w:type="gramEnd"/>
      <w:r w:rsidRPr="00194823">
        <w:t xml:space="preserve"> outage rate – forced outage</w:t>
      </w:r>
    </w:p>
    <w:p w:rsidR="005850E5" w:rsidRPr="007F56F2" w:rsidRDefault="005850E5" w:rsidP="005850E5">
      <w:pPr>
        <w:keepNext/>
        <w:pBdr>
          <w:bottom w:val="single" w:sz="12" w:space="1" w:color="auto"/>
        </w:pBdr>
        <w:ind w:left="2160" w:hanging="2160"/>
        <w:rPr>
          <w:b/>
        </w:rPr>
      </w:pPr>
      <w:r w:rsidRPr="007F56F2">
        <w:rPr>
          <w:b/>
        </w:rPr>
        <w:t xml:space="preserve">Parameter 2 </w:t>
      </w:r>
      <w:r w:rsidRPr="007F56F2">
        <w:rPr>
          <w:b/>
        </w:rPr>
        <w:tab/>
        <w:t>Loss of supply event frequency</w:t>
      </w:r>
    </w:p>
    <w:p w:rsidR="005850E5" w:rsidRPr="009935D1" w:rsidRDefault="005850E5" w:rsidP="009935D1">
      <w:pPr>
        <w:keepNext/>
        <w:tabs>
          <w:tab w:val="left" w:pos="2127"/>
        </w:tabs>
        <w:spacing w:before="60"/>
      </w:pPr>
      <w:bookmarkStart w:id="62" w:name="_Toc152650266"/>
      <w:r w:rsidRPr="009935D1">
        <w:t xml:space="preserve">This parameter does not apply to </w:t>
      </w:r>
      <w:proofErr w:type="spellStart"/>
      <w:r w:rsidRPr="009935D1">
        <w:t>Directlink</w:t>
      </w:r>
      <w:proofErr w:type="spellEnd"/>
      <w:r w:rsidRPr="009935D1">
        <w:t>.</w:t>
      </w:r>
      <w:bookmarkEnd w:id="62"/>
    </w:p>
    <w:p w:rsidR="005850E5" w:rsidRDefault="005850E5" w:rsidP="005850E5">
      <w:pPr>
        <w:keepNext/>
        <w:ind w:left="2160" w:hanging="2160"/>
        <w:rPr>
          <w:b/>
        </w:rPr>
      </w:pPr>
    </w:p>
    <w:p w:rsidR="005850E5" w:rsidRDefault="005850E5" w:rsidP="005850E5">
      <w:pPr>
        <w:pBdr>
          <w:bottom w:val="single" w:sz="12" w:space="1" w:color="auto"/>
        </w:pBdr>
        <w:ind w:left="2160" w:hanging="2160"/>
        <w:rPr>
          <w:b/>
        </w:rPr>
      </w:pPr>
      <w:r>
        <w:rPr>
          <w:b/>
        </w:rPr>
        <w:t>Parameter 3</w:t>
      </w:r>
      <w:r>
        <w:rPr>
          <w:b/>
        </w:rPr>
        <w:tab/>
        <w:t>Average outage duration</w:t>
      </w:r>
    </w:p>
    <w:p w:rsidR="005850E5" w:rsidRDefault="005850E5" w:rsidP="009935D1">
      <w:pPr>
        <w:keepNext/>
        <w:tabs>
          <w:tab w:val="left" w:pos="2127"/>
        </w:tabs>
        <w:spacing w:before="60"/>
      </w:pPr>
      <w:r w:rsidRPr="005850E5">
        <w:t xml:space="preserve">This parameter does not apply to </w:t>
      </w:r>
      <w:proofErr w:type="spellStart"/>
      <w:r w:rsidRPr="005850E5">
        <w:t>Directlink</w:t>
      </w:r>
      <w:proofErr w:type="spellEnd"/>
      <w:r w:rsidRPr="005850E5">
        <w:t>.</w:t>
      </w:r>
    </w:p>
    <w:p w:rsidR="0094572D" w:rsidRPr="0094572D" w:rsidRDefault="0094572D" w:rsidP="0094572D">
      <w:pPr>
        <w:keepNext/>
        <w:ind w:left="2160" w:hanging="2160"/>
      </w:pPr>
    </w:p>
    <w:p w:rsidR="0094572D" w:rsidRPr="0094572D" w:rsidRDefault="0094572D" w:rsidP="0094572D">
      <w:pPr>
        <w:pBdr>
          <w:bottom w:val="single" w:sz="12" w:space="1" w:color="auto"/>
        </w:pBdr>
        <w:rPr>
          <w:rFonts w:cs="Gautami"/>
          <w:b/>
        </w:rPr>
      </w:pPr>
      <w:r w:rsidRPr="0094572D">
        <w:rPr>
          <w:rFonts w:cs="Gautami"/>
          <w:b/>
        </w:rPr>
        <w:t>Parameter 4</w:t>
      </w:r>
      <w:r w:rsidRPr="0094572D">
        <w:rPr>
          <w:rFonts w:cs="Gautami"/>
          <w:b/>
        </w:rPr>
        <w:tab/>
      </w:r>
      <w:r w:rsidRPr="0094572D">
        <w:rPr>
          <w:rFonts w:cs="Gautami"/>
          <w:b/>
        </w:rPr>
        <w:tab/>
        <w:t>Proper operation of equipment</w:t>
      </w:r>
    </w:p>
    <w:p w:rsidR="0094572D" w:rsidRDefault="0094572D" w:rsidP="0094572D">
      <w:pPr>
        <w:keepNext/>
        <w:tabs>
          <w:tab w:val="left" w:pos="2127"/>
        </w:tabs>
        <w:spacing w:before="60" w:after="120"/>
      </w:pPr>
      <w:r>
        <w:t>T</w:t>
      </w:r>
      <w:r w:rsidRPr="005850E5">
        <w:t>he standard definition</w:t>
      </w:r>
      <w:r>
        <w:t xml:space="preserve"> applies. </w:t>
      </w:r>
    </w:p>
    <w:p w:rsidR="00194823" w:rsidRDefault="00194823" w:rsidP="00194823">
      <w:pPr>
        <w:autoSpaceDE w:val="0"/>
        <w:autoSpaceDN w:val="0"/>
        <w:adjustRightInd w:val="0"/>
        <w:spacing w:line="240" w:lineRule="auto"/>
        <w:jc w:val="left"/>
        <w:rPr>
          <w:rFonts w:ascii="Arial" w:hAnsi="Arial" w:cs="Arial"/>
          <w:b/>
          <w:bCs/>
          <w:sz w:val="30"/>
          <w:szCs w:val="30"/>
        </w:rPr>
      </w:pPr>
      <w:r>
        <w:br w:type="page"/>
      </w:r>
      <w:r>
        <w:rPr>
          <w:rFonts w:ascii="Arial" w:hAnsi="Arial" w:cs="Arial"/>
          <w:b/>
          <w:bCs/>
          <w:sz w:val="30"/>
          <w:szCs w:val="30"/>
        </w:rPr>
        <w:lastRenderedPageBreak/>
        <w:t xml:space="preserve">Part </w:t>
      </w:r>
      <w:r w:rsidR="00C00098">
        <w:rPr>
          <w:rFonts w:ascii="Arial" w:hAnsi="Arial" w:cs="Arial"/>
          <w:b/>
          <w:bCs/>
          <w:sz w:val="30"/>
          <w:szCs w:val="30"/>
        </w:rPr>
        <w:t>2</w:t>
      </w:r>
      <w:r>
        <w:rPr>
          <w:rFonts w:ascii="Arial" w:hAnsi="Arial" w:cs="Arial"/>
          <w:b/>
          <w:bCs/>
          <w:sz w:val="30"/>
          <w:szCs w:val="30"/>
        </w:rPr>
        <w:t>—</w:t>
      </w:r>
      <w:proofErr w:type="spellStart"/>
      <w:r>
        <w:rPr>
          <w:rFonts w:ascii="Arial" w:hAnsi="Arial" w:cs="Arial"/>
          <w:b/>
          <w:bCs/>
          <w:sz w:val="30"/>
          <w:szCs w:val="30"/>
        </w:rPr>
        <w:t>Murraylink</w:t>
      </w:r>
      <w:proofErr w:type="spellEnd"/>
    </w:p>
    <w:p w:rsidR="00194823" w:rsidRDefault="00194823" w:rsidP="00194823">
      <w:pPr>
        <w:autoSpaceDE w:val="0"/>
        <w:autoSpaceDN w:val="0"/>
        <w:adjustRightInd w:val="0"/>
        <w:spacing w:line="240" w:lineRule="auto"/>
        <w:jc w:val="left"/>
        <w:rPr>
          <w:rFonts w:ascii="Arial" w:hAnsi="Arial" w:cs="Arial"/>
          <w:b/>
          <w:bCs/>
          <w:sz w:val="30"/>
          <w:szCs w:val="30"/>
        </w:rPr>
      </w:pPr>
    </w:p>
    <w:p w:rsidR="00194823" w:rsidRDefault="00194823" w:rsidP="00194823">
      <w:pPr>
        <w:pBdr>
          <w:bottom w:val="single" w:sz="12" w:space="1" w:color="auto"/>
        </w:pBdr>
        <w:ind w:left="2160" w:hanging="2160"/>
        <w:rPr>
          <w:b/>
        </w:rPr>
      </w:pPr>
      <w:r>
        <w:rPr>
          <w:b/>
        </w:rPr>
        <w:t xml:space="preserve">Parameter 1 </w:t>
      </w:r>
      <w:r>
        <w:rPr>
          <w:b/>
        </w:rPr>
        <w:tab/>
      </w:r>
      <w:r w:rsidR="00A936CD" w:rsidRPr="00A35A0E">
        <w:rPr>
          <w:rFonts w:cs="Gautami"/>
          <w:b/>
        </w:rPr>
        <w:t>Average circuit outage rate</w:t>
      </w:r>
    </w:p>
    <w:p w:rsidR="00194823" w:rsidRDefault="00194823" w:rsidP="00194823">
      <w:pPr>
        <w:keepNext/>
        <w:tabs>
          <w:tab w:val="left" w:pos="2127"/>
        </w:tabs>
        <w:spacing w:before="60" w:after="120"/>
      </w:pPr>
      <w:r>
        <w:t>T</w:t>
      </w:r>
      <w:r w:rsidRPr="005850E5">
        <w:t>he standard definition</w:t>
      </w:r>
      <w:r>
        <w:t xml:space="preserve"> applies with the following modifications:</w:t>
      </w:r>
    </w:p>
    <w:p w:rsidR="00194823" w:rsidRDefault="00194823" w:rsidP="00CC3E9D">
      <w:pPr>
        <w:pStyle w:val="AERnumberedlistfirststyle"/>
        <w:numPr>
          <w:ilvl w:val="0"/>
          <w:numId w:val="11"/>
        </w:numPr>
      </w:pPr>
      <w:r>
        <w:t>Replace the sub-parameters in the standard definition with the following sub-parameters:</w:t>
      </w:r>
    </w:p>
    <w:p w:rsidR="00194823" w:rsidRPr="00194823" w:rsidRDefault="000A4AD4" w:rsidP="00194823">
      <w:pPr>
        <w:pStyle w:val="AERbodytext"/>
        <w:ind w:left="1440"/>
      </w:pPr>
      <w:proofErr w:type="gramStart"/>
      <w:r>
        <w:t>circuit</w:t>
      </w:r>
      <w:proofErr w:type="gramEnd"/>
      <w:r>
        <w:t xml:space="preserve"> </w:t>
      </w:r>
      <w:r w:rsidR="00194823" w:rsidRPr="00194823">
        <w:t>outage rate - fault</w:t>
      </w:r>
    </w:p>
    <w:p w:rsidR="00194823" w:rsidRPr="00194823" w:rsidRDefault="00194823" w:rsidP="00194823">
      <w:pPr>
        <w:pStyle w:val="AERbodytext"/>
        <w:ind w:left="720"/>
      </w:pPr>
      <w:r w:rsidRPr="00194823">
        <w:tab/>
      </w:r>
      <w:proofErr w:type="gramStart"/>
      <w:r w:rsidR="000A4AD4">
        <w:t>circuit</w:t>
      </w:r>
      <w:proofErr w:type="gramEnd"/>
      <w:r w:rsidRPr="00194823">
        <w:t xml:space="preserve"> outage rate – forced outage</w:t>
      </w:r>
    </w:p>
    <w:p w:rsidR="00194823" w:rsidRPr="007F56F2" w:rsidRDefault="00194823" w:rsidP="00194823">
      <w:pPr>
        <w:keepNext/>
        <w:pBdr>
          <w:bottom w:val="single" w:sz="12" w:space="1" w:color="auto"/>
        </w:pBdr>
        <w:ind w:left="2160" w:hanging="2160"/>
        <w:rPr>
          <w:b/>
        </w:rPr>
      </w:pPr>
      <w:r w:rsidRPr="007F56F2">
        <w:rPr>
          <w:b/>
        </w:rPr>
        <w:t xml:space="preserve">Parameter 2 </w:t>
      </w:r>
      <w:r w:rsidRPr="007F56F2">
        <w:rPr>
          <w:b/>
        </w:rPr>
        <w:tab/>
        <w:t>Loss of supply event frequency</w:t>
      </w:r>
    </w:p>
    <w:p w:rsidR="00194823" w:rsidRPr="009935D1" w:rsidRDefault="00194823" w:rsidP="00194823">
      <w:pPr>
        <w:keepNext/>
        <w:tabs>
          <w:tab w:val="left" w:pos="2127"/>
        </w:tabs>
        <w:spacing w:before="60"/>
      </w:pPr>
      <w:r w:rsidRPr="009935D1">
        <w:t xml:space="preserve">This parameter does not apply to </w:t>
      </w:r>
      <w:proofErr w:type="spellStart"/>
      <w:r>
        <w:t>Murray</w:t>
      </w:r>
      <w:r w:rsidRPr="009935D1">
        <w:t>link</w:t>
      </w:r>
      <w:proofErr w:type="spellEnd"/>
      <w:r w:rsidRPr="009935D1">
        <w:t>.</w:t>
      </w:r>
    </w:p>
    <w:p w:rsidR="00194823" w:rsidRDefault="00194823" w:rsidP="00194823">
      <w:pPr>
        <w:keepNext/>
        <w:ind w:left="2160" w:hanging="2160"/>
        <w:rPr>
          <w:b/>
        </w:rPr>
      </w:pPr>
    </w:p>
    <w:p w:rsidR="00194823" w:rsidRDefault="00194823" w:rsidP="00194823">
      <w:pPr>
        <w:pBdr>
          <w:bottom w:val="single" w:sz="12" w:space="1" w:color="auto"/>
        </w:pBdr>
        <w:ind w:left="2160" w:hanging="2160"/>
        <w:rPr>
          <w:b/>
        </w:rPr>
      </w:pPr>
      <w:r>
        <w:rPr>
          <w:b/>
        </w:rPr>
        <w:t>Parameter 3</w:t>
      </w:r>
      <w:r>
        <w:rPr>
          <w:b/>
        </w:rPr>
        <w:tab/>
        <w:t>Average outage duration</w:t>
      </w:r>
    </w:p>
    <w:p w:rsidR="00194823" w:rsidRDefault="00194823" w:rsidP="00194823">
      <w:pPr>
        <w:keepNext/>
        <w:tabs>
          <w:tab w:val="left" w:pos="2127"/>
        </w:tabs>
        <w:spacing w:before="60"/>
      </w:pPr>
      <w:r w:rsidRPr="005850E5">
        <w:t xml:space="preserve">This parameter does not apply to </w:t>
      </w:r>
      <w:proofErr w:type="spellStart"/>
      <w:r>
        <w:t>Murray</w:t>
      </w:r>
      <w:r w:rsidRPr="009935D1">
        <w:t>link</w:t>
      </w:r>
      <w:proofErr w:type="spellEnd"/>
      <w:r w:rsidRPr="005850E5">
        <w:t>.</w:t>
      </w:r>
    </w:p>
    <w:p w:rsidR="0094572D" w:rsidRPr="0094572D" w:rsidRDefault="0094572D" w:rsidP="0094572D">
      <w:pPr>
        <w:keepNext/>
        <w:ind w:left="2160" w:hanging="2160"/>
      </w:pPr>
    </w:p>
    <w:p w:rsidR="0094572D" w:rsidRPr="0094572D" w:rsidRDefault="0094572D" w:rsidP="0094572D">
      <w:pPr>
        <w:pBdr>
          <w:bottom w:val="single" w:sz="12" w:space="1" w:color="auto"/>
        </w:pBdr>
        <w:rPr>
          <w:rFonts w:cs="Gautami"/>
          <w:b/>
        </w:rPr>
      </w:pPr>
      <w:r w:rsidRPr="0094572D">
        <w:rPr>
          <w:rFonts w:cs="Gautami"/>
          <w:b/>
        </w:rPr>
        <w:t>Parameter 4</w:t>
      </w:r>
      <w:r w:rsidRPr="0094572D">
        <w:rPr>
          <w:rFonts w:cs="Gautami"/>
          <w:b/>
        </w:rPr>
        <w:tab/>
      </w:r>
      <w:r w:rsidRPr="0094572D">
        <w:rPr>
          <w:rFonts w:cs="Gautami"/>
          <w:b/>
        </w:rPr>
        <w:tab/>
        <w:t>Proper operation of equipment</w:t>
      </w:r>
    </w:p>
    <w:p w:rsidR="0094572D" w:rsidRDefault="0094572D" w:rsidP="0094572D">
      <w:pPr>
        <w:keepNext/>
        <w:tabs>
          <w:tab w:val="left" w:pos="2127"/>
        </w:tabs>
        <w:spacing w:before="60" w:after="120"/>
      </w:pPr>
      <w:r>
        <w:t>T</w:t>
      </w:r>
      <w:r w:rsidRPr="005850E5">
        <w:t>he standard definition</w:t>
      </w:r>
      <w:r>
        <w:t xml:space="preserve"> applies. </w:t>
      </w:r>
    </w:p>
    <w:p w:rsidR="005850E5" w:rsidRPr="005850E5" w:rsidRDefault="005850E5" w:rsidP="005850E5">
      <w:pPr>
        <w:pStyle w:val="AERbodytext"/>
      </w:pPr>
    </w:p>
    <w:p w:rsidR="00B90BC6" w:rsidRDefault="00B90BC6" w:rsidP="008E18CF">
      <w:pPr>
        <w:pStyle w:val="Heading7"/>
      </w:pPr>
      <w:bookmarkStart w:id="63" w:name="_Toc342046841"/>
      <w:r>
        <w:lastRenderedPageBreak/>
        <w:t>Market impact component – performance incentive scheme parameter</w:t>
      </w:r>
      <w:bookmarkEnd w:id="63"/>
    </w:p>
    <w:p w:rsidR="00B90BC6" w:rsidRPr="00E77CA2" w:rsidRDefault="00B90BC6" w:rsidP="00B90BC6">
      <w:pPr>
        <w:pBdr>
          <w:bottom w:val="single" w:sz="12" w:space="1" w:color="auto"/>
        </w:pBdr>
        <w:rPr>
          <w:rFonts w:cs="Gautami"/>
          <w:b/>
          <w:sz w:val="22"/>
        </w:rPr>
      </w:pPr>
      <w:r>
        <w:rPr>
          <w:rFonts w:cs="Gautami"/>
          <w:b/>
          <w:sz w:val="22"/>
        </w:rPr>
        <w:t>Market impact parameter</w:t>
      </w:r>
    </w:p>
    <w:p w:rsidR="00B90BC6" w:rsidRPr="00E77CA2" w:rsidRDefault="00B90BC6" w:rsidP="00B90BC6">
      <w:pPr>
        <w:pStyle w:val="AERbodytext"/>
        <w:spacing w:after="0"/>
        <w:rPr>
          <w:sz w:val="4"/>
        </w:rPr>
      </w:pPr>
    </w:p>
    <w:p w:rsidR="00B90BC6" w:rsidRPr="005857F4" w:rsidRDefault="00B90BC6" w:rsidP="00B90BC6">
      <w:pPr>
        <w:pBdr>
          <w:bottom w:val="single" w:sz="12" w:space="1" w:color="auto"/>
        </w:pBdr>
        <w:rPr>
          <w:rFonts w:cs="Gautami"/>
        </w:rPr>
      </w:pPr>
      <w:r w:rsidRPr="005857F4">
        <w:rPr>
          <w:rFonts w:cs="Gautami"/>
        </w:rPr>
        <w:t xml:space="preserve">Unit of measure: </w:t>
      </w:r>
      <w:r w:rsidRPr="005857F4">
        <w:rPr>
          <w:rFonts w:cs="Gautami"/>
        </w:rPr>
        <w:tab/>
        <w:t>Number of dispatch intervals</w:t>
      </w:r>
    </w:p>
    <w:p w:rsidR="00B90BC6" w:rsidRDefault="00B90BC6" w:rsidP="00B90BC6">
      <w:pPr>
        <w:pStyle w:val="AERbodytext"/>
        <w:spacing w:after="0"/>
      </w:pPr>
    </w:p>
    <w:p w:rsidR="00B90BC6" w:rsidRDefault="00B90BC6" w:rsidP="005857F4">
      <w:pPr>
        <w:pStyle w:val="AERbodytext"/>
        <w:spacing w:after="0"/>
        <w:ind w:left="2160" w:hanging="2160"/>
      </w:pPr>
      <w:r>
        <w:t xml:space="preserve">Definition: </w:t>
      </w:r>
      <w:r>
        <w:tab/>
      </w:r>
      <w:r w:rsidRPr="00352798">
        <w:t xml:space="preserve">The market impact </w:t>
      </w:r>
      <w:r w:rsidRPr="008E18CF">
        <w:rPr>
          <w:i/>
        </w:rPr>
        <w:t xml:space="preserve">parameter </w:t>
      </w:r>
      <w:r w:rsidRPr="00352798">
        <w:t xml:space="preserve">is the number of </w:t>
      </w:r>
      <w:r w:rsidRPr="00352798">
        <w:rPr>
          <w:i/>
        </w:rPr>
        <w:t>dispatch intervals</w:t>
      </w:r>
      <w:r>
        <w:t xml:space="preserve"> </w:t>
      </w:r>
      <w:r w:rsidRPr="00352798">
        <w:t xml:space="preserve">where an outage on a TNSP’s network results in a </w:t>
      </w:r>
      <w:r w:rsidRPr="00352798">
        <w:rPr>
          <w:i/>
        </w:rPr>
        <w:t>network outage constraint</w:t>
      </w:r>
      <w:r w:rsidRPr="00352798">
        <w:t xml:space="preserve"> with a </w:t>
      </w:r>
      <w:r w:rsidRPr="00352798">
        <w:rPr>
          <w:i/>
        </w:rPr>
        <w:t>marginal value</w:t>
      </w:r>
      <w:r w:rsidRPr="00352798">
        <w:t xml:space="preserve"> greater than $10/</w:t>
      </w:r>
      <w:proofErr w:type="spellStart"/>
      <w:r w:rsidRPr="00352798">
        <w:t>MWh</w:t>
      </w:r>
      <w:proofErr w:type="spellEnd"/>
      <w:r w:rsidRPr="00352798">
        <w:t>.</w:t>
      </w:r>
    </w:p>
    <w:p w:rsidR="00B90BC6" w:rsidRPr="00DB6993" w:rsidRDefault="00B90BC6" w:rsidP="00B90BC6">
      <w:pPr>
        <w:pStyle w:val="AERbodytext"/>
        <w:spacing w:after="0"/>
        <w:ind w:left="1440" w:hanging="1440"/>
        <w:rPr>
          <w:sz w:val="12"/>
        </w:rPr>
      </w:pPr>
    </w:p>
    <w:p w:rsidR="00B90BC6" w:rsidRDefault="00B90BC6" w:rsidP="005857F4">
      <w:pPr>
        <w:pStyle w:val="AERbodytext"/>
        <w:spacing w:after="0"/>
        <w:ind w:left="1440" w:firstLine="720"/>
      </w:pPr>
      <w:r w:rsidRPr="00352798">
        <w:t>Where:</w:t>
      </w:r>
    </w:p>
    <w:p w:rsidR="00B90BC6" w:rsidRPr="00DB6993" w:rsidRDefault="00B90BC6" w:rsidP="00B90BC6">
      <w:pPr>
        <w:pStyle w:val="AERbodytext"/>
        <w:spacing w:after="0"/>
        <w:ind w:left="720" w:firstLine="720"/>
        <w:rPr>
          <w:sz w:val="12"/>
        </w:rPr>
      </w:pPr>
    </w:p>
    <w:p w:rsidR="00B90BC6" w:rsidRDefault="00B90BC6" w:rsidP="005857F4">
      <w:pPr>
        <w:pStyle w:val="AERbodytext"/>
        <w:spacing w:after="0"/>
        <w:ind w:left="2160" w:firstLine="720"/>
      </w:pPr>
      <w:proofErr w:type="gramStart"/>
      <w:r w:rsidRPr="00352798">
        <w:rPr>
          <w:i/>
        </w:rPr>
        <w:t>dispatch</w:t>
      </w:r>
      <w:proofErr w:type="gramEnd"/>
      <w:r w:rsidRPr="00352798">
        <w:rPr>
          <w:i/>
        </w:rPr>
        <w:t xml:space="preserve"> interval</w:t>
      </w:r>
      <w:r w:rsidRPr="00352798">
        <w:t xml:space="preserve"> has the meaning set out in the NER.</w:t>
      </w:r>
      <w:r>
        <w:t xml:space="preserve"> </w:t>
      </w:r>
    </w:p>
    <w:p w:rsidR="00B90BC6" w:rsidRPr="00DB6993" w:rsidRDefault="00B90BC6" w:rsidP="00B90BC6">
      <w:pPr>
        <w:pStyle w:val="AERbodytext"/>
        <w:spacing w:after="0"/>
        <w:ind w:left="720"/>
        <w:rPr>
          <w:sz w:val="12"/>
        </w:rPr>
      </w:pPr>
    </w:p>
    <w:p w:rsidR="00B90BC6" w:rsidRDefault="00B90BC6" w:rsidP="005857F4">
      <w:pPr>
        <w:pStyle w:val="AERbodytext"/>
        <w:spacing w:after="0"/>
        <w:ind w:left="2880"/>
      </w:pPr>
      <w:proofErr w:type="gramStart"/>
      <w:r w:rsidRPr="00352798">
        <w:rPr>
          <w:i/>
        </w:rPr>
        <w:t>network</w:t>
      </w:r>
      <w:proofErr w:type="gramEnd"/>
      <w:r w:rsidRPr="00352798">
        <w:rPr>
          <w:i/>
        </w:rPr>
        <w:t xml:space="preserve"> outage constraint</w:t>
      </w:r>
      <w:r w:rsidRPr="00352798">
        <w:t xml:space="preserve"> </w:t>
      </w:r>
      <w:r>
        <w:t xml:space="preserve">is the change </w:t>
      </w:r>
      <w:r w:rsidRPr="00352798">
        <w:t>to the physical</w:t>
      </w:r>
      <w:r>
        <w:t xml:space="preserve"> </w:t>
      </w:r>
      <w:r w:rsidRPr="00352798">
        <w:t>capability of the transmission network following the outage of</w:t>
      </w:r>
      <w:r>
        <w:t xml:space="preserve"> </w:t>
      </w:r>
      <w:r w:rsidRPr="00352798">
        <w:t>transmission network equipment from service as identified by</w:t>
      </w:r>
      <w:r>
        <w:t xml:space="preserve"> </w:t>
      </w:r>
      <w:r w:rsidRPr="00352798">
        <w:t>and recorded in the market systems.</w:t>
      </w:r>
      <w:r>
        <w:t xml:space="preserve"> </w:t>
      </w:r>
    </w:p>
    <w:p w:rsidR="00B90BC6" w:rsidRPr="000C680C" w:rsidRDefault="00B90BC6" w:rsidP="005857F4">
      <w:pPr>
        <w:pStyle w:val="AERbodytext"/>
        <w:spacing w:after="0"/>
        <w:ind w:left="2160" w:firstLine="720"/>
        <w:rPr>
          <w:sz w:val="16"/>
        </w:rPr>
      </w:pPr>
    </w:p>
    <w:p w:rsidR="00B90BC6" w:rsidRDefault="00B90BC6" w:rsidP="005857F4">
      <w:pPr>
        <w:pStyle w:val="AERbodytext"/>
        <w:spacing w:after="0"/>
        <w:ind w:left="2880"/>
      </w:pPr>
      <w:proofErr w:type="gramStart"/>
      <w:r w:rsidRPr="00352798">
        <w:t>the</w:t>
      </w:r>
      <w:proofErr w:type="gramEnd"/>
      <w:r w:rsidRPr="00352798">
        <w:t xml:space="preserve"> </w:t>
      </w:r>
      <w:r w:rsidRPr="00352798">
        <w:rPr>
          <w:i/>
        </w:rPr>
        <w:t>marginal value</w:t>
      </w:r>
      <w:r w:rsidRPr="00352798">
        <w:t xml:space="preserve"> is published in the </w:t>
      </w:r>
      <w:r w:rsidRPr="00352798">
        <w:rPr>
          <w:i/>
        </w:rPr>
        <w:t>market systems</w:t>
      </w:r>
      <w:r w:rsidRPr="00352798">
        <w:t xml:space="preserve"> and is an</w:t>
      </w:r>
      <w:r>
        <w:t xml:space="preserve"> </w:t>
      </w:r>
      <w:r w:rsidRPr="00352798">
        <w:t>indication of the change, at the margin, in the cost of producing</w:t>
      </w:r>
      <w:r>
        <w:t xml:space="preserve"> </w:t>
      </w:r>
      <w:r w:rsidRPr="00352798">
        <w:t>electricity sufficient to meet demand brought about by a</w:t>
      </w:r>
      <w:r>
        <w:t xml:space="preserve"> </w:t>
      </w:r>
      <w:r w:rsidRPr="00352798">
        <w:t xml:space="preserve">particular </w:t>
      </w:r>
      <w:r w:rsidRPr="00352798">
        <w:rPr>
          <w:i/>
        </w:rPr>
        <w:t>network outage constraint</w:t>
      </w:r>
      <w:r w:rsidRPr="00352798">
        <w:t>.</w:t>
      </w:r>
      <w:r>
        <w:t xml:space="preserve"> </w:t>
      </w:r>
    </w:p>
    <w:p w:rsidR="00B90BC6" w:rsidRPr="00DB6993" w:rsidRDefault="00B90BC6" w:rsidP="00B90BC6">
      <w:pPr>
        <w:pStyle w:val="AERbodytext"/>
        <w:spacing w:after="0"/>
        <w:rPr>
          <w:sz w:val="12"/>
        </w:rPr>
      </w:pPr>
    </w:p>
    <w:p w:rsidR="00B90BC6" w:rsidRPr="00352798" w:rsidRDefault="00B90BC6" w:rsidP="005857F4">
      <w:pPr>
        <w:pStyle w:val="AERbodytext"/>
        <w:spacing w:after="0"/>
        <w:ind w:left="2127"/>
      </w:pPr>
      <w:r w:rsidRPr="00352798">
        <w:t xml:space="preserve">Where there is more than one </w:t>
      </w:r>
      <w:r w:rsidRPr="00352798">
        <w:rPr>
          <w:i/>
        </w:rPr>
        <w:t>network outage constraint</w:t>
      </w:r>
      <w:r w:rsidRPr="00352798">
        <w:t xml:space="preserve"> with a</w:t>
      </w:r>
      <w:r>
        <w:t xml:space="preserve"> </w:t>
      </w:r>
      <w:r w:rsidRPr="00352798">
        <w:rPr>
          <w:i/>
        </w:rPr>
        <w:t>marginal value</w:t>
      </w:r>
      <w:r w:rsidRPr="00352798">
        <w:t xml:space="preserve"> greater than $10/</w:t>
      </w:r>
      <w:proofErr w:type="spellStart"/>
      <w:r w:rsidRPr="00352798">
        <w:t>MWh</w:t>
      </w:r>
      <w:proofErr w:type="spellEnd"/>
      <w:r w:rsidRPr="00352798">
        <w:t xml:space="preserve"> in one </w:t>
      </w:r>
      <w:r w:rsidRPr="00352798">
        <w:rPr>
          <w:i/>
        </w:rPr>
        <w:t>dispatch interval</w:t>
      </w:r>
      <w:r w:rsidRPr="00352798">
        <w:t>, the</w:t>
      </w:r>
      <w:r>
        <w:t xml:space="preserve"> </w:t>
      </w:r>
      <w:r w:rsidRPr="00352798">
        <w:t xml:space="preserve">market impact parameter counts the </w:t>
      </w:r>
      <w:r w:rsidRPr="00352798">
        <w:rPr>
          <w:i/>
        </w:rPr>
        <w:t>dispatch interval</w:t>
      </w:r>
      <w:r w:rsidRPr="00352798">
        <w:t xml:space="preserve"> for each </w:t>
      </w:r>
      <w:r w:rsidRPr="00352798">
        <w:rPr>
          <w:i/>
        </w:rPr>
        <w:t>network outage constraint</w:t>
      </w:r>
      <w:r w:rsidRPr="00352798">
        <w:t xml:space="preserve"> (that is, the same dispatch interval may be counted</w:t>
      </w:r>
      <w:r>
        <w:t xml:space="preserve"> </w:t>
      </w:r>
      <w:r w:rsidRPr="00352798">
        <w:t>more than once).</w:t>
      </w:r>
    </w:p>
    <w:p w:rsidR="00B90BC6" w:rsidRPr="00DB6993" w:rsidRDefault="00B90BC6" w:rsidP="005857F4">
      <w:pPr>
        <w:pStyle w:val="AERbodytext"/>
        <w:spacing w:after="0"/>
        <w:ind w:left="1440" w:firstLine="720"/>
        <w:rPr>
          <w:sz w:val="12"/>
        </w:rPr>
      </w:pPr>
    </w:p>
    <w:p w:rsidR="00B90BC6" w:rsidRDefault="00B90BC6" w:rsidP="005857F4">
      <w:pPr>
        <w:pStyle w:val="AERbodytext"/>
        <w:spacing w:after="0"/>
        <w:ind w:left="2127"/>
      </w:pPr>
      <w:r w:rsidRPr="00352798">
        <w:t>To measure a TNSP’s performance against this market impact</w:t>
      </w:r>
      <w:r>
        <w:t xml:space="preserve"> </w:t>
      </w:r>
      <w:r w:rsidRPr="008E18CF">
        <w:rPr>
          <w:i/>
        </w:rPr>
        <w:t>parameter</w:t>
      </w:r>
      <w:r w:rsidRPr="00352798">
        <w:t>, the AER will allocate each network outage constraint to the</w:t>
      </w:r>
      <w:r>
        <w:t xml:space="preserve"> </w:t>
      </w:r>
      <w:r w:rsidRPr="00352798">
        <w:t>TNSP responsible for the constraint using:</w:t>
      </w:r>
    </w:p>
    <w:p w:rsidR="00B90BC6" w:rsidRPr="00DB6993" w:rsidRDefault="00B90BC6" w:rsidP="00B90BC6">
      <w:pPr>
        <w:pStyle w:val="AERbodytext"/>
        <w:spacing w:after="0"/>
        <w:rPr>
          <w:sz w:val="12"/>
        </w:rPr>
      </w:pPr>
    </w:p>
    <w:p w:rsidR="00B90BC6" w:rsidRPr="00352798" w:rsidRDefault="00B90BC6" w:rsidP="00CC3E9D">
      <w:pPr>
        <w:pStyle w:val="AERbodytext"/>
        <w:numPr>
          <w:ilvl w:val="0"/>
          <w:numId w:val="8"/>
        </w:numPr>
        <w:spacing w:after="0"/>
        <w:ind w:left="2487"/>
      </w:pPr>
      <w:r w:rsidRPr="00352798">
        <w:t>the Market Information on Planned Network Outages, which is</w:t>
      </w:r>
      <w:r>
        <w:t xml:space="preserve"> </w:t>
      </w:r>
      <w:r w:rsidRPr="00352798">
        <w:t>published every month by AEMO based on information</w:t>
      </w:r>
      <w:r>
        <w:t xml:space="preserve"> </w:t>
      </w:r>
      <w:r w:rsidRPr="00352798">
        <w:t>provided by the TNSPs as required under clause 3.7A of the</w:t>
      </w:r>
      <w:r>
        <w:t xml:space="preserve"> </w:t>
      </w:r>
      <w:r w:rsidRPr="00352798">
        <w:t>NER, or</w:t>
      </w:r>
    </w:p>
    <w:p w:rsidR="00B90BC6" w:rsidRPr="00DB6993" w:rsidRDefault="00B90BC6" w:rsidP="005857F4">
      <w:pPr>
        <w:pStyle w:val="AERbodytext"/>
        <w:spacing w:after="0"/>
        <w:ind w:left="327"/>
        <w:rPr>
          <w:sz w:val="12"/>
        </w:rPr>
      </w:pPr>
    </w:p>
    <w:p w:rsidR="00B90BC6" w:rsidRDefault="00B90BC6" w:rsidP="00CC3E9D">
      <w:pPr>
        <w:pStyle w:val="AERbodytext"/>
        <w:numPr>
          <w:ilvl w:val="0"/>
          <w:numId w:val="8"/>
        </w:numPr>
        <w:spacing w:after="0"/>
        <w:ind w:left="2487"/>
      </w:pPr>
      <w:r w:rsidRPr="00352798">
        <w:t>the Network Outage Schedule, which is published by AEMO on</w:t>
      </w:r>
      <w:r>
        <w:t xml:space="preserve"> </w:t>
      </w:r>
      <w:r w:rsidRPr="00352798">
        <w:t>its website based on information provided by the TNSPs or</w:t>
      </w:r>
      <w:r>
        <w:t xml:space="preserve"> </w:t>
      </w:r>
    </w:p>
    <w:p w:rsidR="00B90BC6" w:rsidRPr="00DB6993" w:rsidRDefault="00B90BC6" w:rsidP="005857F4">
      <w:pPr>
        <w:pStyle w:val="AERbodytext"/>
        <w:spacing w:after="0"/>
        <w:ind w:left="327"/>
        <w:rPr>
          <w:sz w:val="12"/>
          <w:szCs w:val="16"/>
        </w:rPr>
      </w:pPr>
    </w:p>
    <w:p w:rsidR="00B90BC6" w:rsidRDefault="00B90BC6" w:rsidP="00CC3E9D">
      <w:pPr>
        <w:pStyle w:val="AERbodytext"/>
        <w:numPr>
          <w:ilvl w:val="0"/>
          <w:numId w:val="8"/>
        </w:numPr>
        <w:spacing w:after="0"/>
        <w:ind w:left="2487"/>
      </w:pPr>
      <w:r w:rsidRPr="00352798">
        <w:t>the description in the constraint set published by AEMO of why</w:t>
      </w:r>
      <w:r>
        <w:t xml:space="preserve"> </w:t>
      </w:r>
      <w:r w:rsidRPr="00352798">
        <w:t>the constraint was invoked or</w:t>
      </w:r>
    </w:p>
    <w:p w:rsidR="00B90BC6" w:rsidRPr="00DB6993" w:rsidRDefault="00B90BC6" w:rsidP="005857F4">
      <w:pPr>
        <w:pStyle w:val="AERbodytext"/>
        <w:spacing w:after="0"/>
        <w:ind w:left="327"/>
        <w:rPr>
          <w:sz w:val="12"/>
          <w:szCs w:val="16"/>
        </w:rPr>
      </w:pPr>
    </w:p>
    <w:p w:rsidR="00B90BC6" w:rsidRDefault="00B90BC6" w:rsidP="00CC3E9D">
      <w:pPr>
        <w:pStyle w:val="AERbodytext"/>
        <w:numPr>
          <w:ilvl w:val="0"/>
          <w:numId w:val="8"/>
        </w:numPr>
        <w:spacing w:after="0"/>
        <w:ind w:left="2487"/>
      </w:pPr>
      <w:proofErr w:type="gramStart"/>
      <w:r w:rsidRPr="00352798">
        <w:t>where</w:t>
      </w:r>
      <w:proofErr w:type="gramEnd"/>
      <w:r w:rsidRPr="00352798">
        <w:t xml:space="preserve"> it is not clear from (1), (2) or (3), the published market</w:t>
      </w:r>
      <w:r>
        <w:t xml:space="preserve"> </w:t>
      </w:r>
      <w:r w:rsidRPr="00352798">
        <w:t>management system data or other information provided by</w:t>
      </w:r>
      <w:r>
        <w:t xml:space="preserve"> </w:t>
      </w:r>
      <w:r w:rsidRPr="00352798">
        <w:t>AEMO.</w:t>
      </w:r>
    </w:p>
    <w:p w:rsidR="00B90BC6" w:rsidRPr="00DB6993" w:rsidRDefault="00B90BC6" w:rsidP="00B90BC6">
      <w:pPr>
        <w:pStyle w:val="AERbodytext"/>
        <w:spacing w:after="0"/>
        <w:rPr>
          <w:sz w:val="12"/>
          <w:szCs w:val="16"/>
        </w:rPr>
      </w:pPr>
    </w:p>
    <w:p w:rsidR="00B90BC6" w:rsidRPr="00352798" w:rsidRDefault="00B90BC6" w:rsidP="00456DC7">
      <w:pPr>
        <w:pStyle w:val="AERbodytext"/>
        <w:spacing w:after="0"/>
        <w:ind w:left="2126"/>
      </w:pPr>
      <w:r w:rsidRPr="00352798">
        <w:t>Where the information described in (1), (2), (3) or (4) indicates that</w:t>
      </w:r>
      <w:r>
        <w:t xml:space="preserve"> </w:t>
      </w:r>
      <w:r w:rsidRPr="00352798">
        <w:t xml:space="preserve">more than one TNSP is responsible for a single </w:t>
      </w:r>
      <w:r w:rsidRPr="0051007B">
        <w:rPr>
          <w:i/>
        </w:rPr>
        <w:t>network outage constraint</w:t>
      </w:r>
      <w:r w:rsidRPr="00352798">
        <w:t xml:space="preserve"> (for example an outage affecting an interconnector), the</w:t>
      </w:r>
      <w:r>
        <w:t xml:space="preserve"> </w:t>
      </w:r>
      <w:r w:rsidRPr="00352798">
        <w:t xml:space="preserve">number of </w:t>
      </w:r>
      <w:r w:rsidRPr="0051007B">
        <w:rPr>
          <w:i/>
        </w:rPr>
        <w:t>dispatch intervals</w:t>
      </w:r>
      <w:r w:rsidRPr="00352798">
        <w:t xml:space="preserve"> is apportioned equally between the</w:t>
      </w:r>
      <w:r>
        <w:t xml:space="preserve"> </w:t>
      </w:r>
      <w:r w:rsidRPr="00352798">
        <w:t>TNSPs.</w:t>
      </w:r>
    </w:p>
    <w:p w:rsidR="00B90BC6" w:rsidRPr="00E77CA2" w:rsidRDefault="00B90BC6" w:rsidP="00B90BC6">
      <w:pPr>
        <w:pBdr>
          <w:bottom w:val="single" w:sz="12" w:space="1" w:color="auto"/>
        </w:pBdr>
        <w:rPr>
          <w:rFonts w:cs="Gautami"/>
          <w:sz w:val="22"/>
        </w:rPr>
      </w:pPr>
    </w:p>
    <w:p w:rsidR="00B90BC6" w:rsidRDefault="00B90BC6" w:rsidP="00456DC7">
      <w:pPr>
        <w:pStyle w:val="AERbodytext"/>
        <w:spacing w:after="0"/>
      </w:pPr>
      <w:r w:rsidRPr="00352798">
        <w:t>Exclusions</w:t>
      </w:r>
    </w:p>
    <w:p w:rsidR="00B90BC6" w:rsidRPr="00DB6993" w:rsidRDefault="00B90BC6" w:rsidP="00B90BC6">
      <w:pPr>
        <w:pStyle w:val="AERbodytext"/>
        <w:spacing w:after="0"/>
        <w:rPr>
          <w:sz w:val="12"/>
        </w:rPr>
      </w:pPr>
    </w:p>
    <w:p w:rsidR="00B90BC6" w:rsidRPr="0051007B" w:rsidRDefault="00B90BC6" w:rsidP="00CC3E9D">
      <w:pPr>
        <w:pStyle w:val="AERbodytext"/>
        <w:numPr>
          <w:ilvl w:val="0"/>
          <w:numId w:val="9"/>
        </w:numPr>
        <w:spacing w:after="0"/>
        <w:rPr>
          <w:i/>
        </w:rPr>
      </w:pPr>
      <w:r w:rsidRPr="0051007B">
        <w:rPr>
          <w:i/>
        </w:rPr>
        <w:t>force majeure events</w:t>
      </w:r>
    </w:p>
    <w:p w:rsidR="00B90BC6" w:rsidRPr="00DB6993" w:rsidRDefault="00B90BC6" w:rsidP="00B90BC6">
      <w:pPr>
        <w:pStyle w:val="AERbodytext"/>
        <w:spacing w:after="0"/>
        <w:ind w:left="720"/>
        <w:rPr>
          <w:sz w:val="12"/>
        </w:rPr>
      </w:pPr>
    </w:p>
    <w:p w:rsidR="00B90BC6" w:rsidRPr="00352798" w:rsidRDefault="00B90BC6" w:rsidP="00CC3E9D">
      <w:pPr>
        <w:pStyle w:val="AERbodytext"/>
        <w:numPr>
          <w:ilvl w:val="0"/>
          <w:numId w:val="9"/>
        </w:numPr>
        <w:spacing w:after="0"/>
      </w:pPr>
      <w:r w:rsidRPr="00352798">
        <w:t>network constraints that are invoked to manage the</w:t>
      </w:r>
      <w:r>
        <w:t xml:space="preserve"> </w:t>
      </w:r>
      <w:r w:rsidRPr="00352798">
        <w:t xml:space="preserve">reclassification of </w:t>
      </w:r>
      <w:r w:rsidRPr="0051007B">
        <w:rPr>
          <w:i/>
        </w:rPr>
        <w:t>non-credible contingency events</w:t>
      </w:r>
      <w:r w:rsidRPr="00352798">
        <w:t xml:space="preserve"> to </w:t>
      </w:r>
      <w:r w:rsidRPr="0051007B">
        <w:rPr>
          <w:i/>
        </w:rPr>
        <w:t>credible contingency events</w:t>
      </w:r>
      <w:r w:rsidRPr="00352798">
        <w:t xml:space="preserve"> as per </w:t>
      </w:r>
      <w:r w:rsidR="00EA0F0F">
        <w:t>sections</w:t>
      </w:r>
      <w:r w:rsidR="00EA0F0F" w:rsidRPr="00352798">
        <w:t xml:space="preserve"> </w:t>
      </w:r>
      <w:r w:rsidRPr="00352798">
        <w:t>4.2.3</w:t>
      </w:r>
      <w:r w:rsidR="00EA0F0F">
        <w:t xml:space="preserve">A and 4.2.3B </w:t>
      </w:r>
      <w:r w:rsidRPr="00352798">
        <w:t>of the NER</w:t>
      </w:r>
    </w:p>
    <w:p w:rsidR="00B90BC6" w:rsidRPr="00DB6993" w:rsidRDefault="00B90BC6" w:rsidP="00B90BC6">
      <w:pPr>
        <w:pStyle w:val="AERbodytext"/>
        <w:spacing w:after="0"/>
        <w:rPr>
          <w:sz w:val="12"/>
        </w:rPr>
      </w:pPr>
    </w:p>
    <w:p w:rsidR="00B90BC6" w:rsidRPr="00352798" w:rsidRDefault="00B90BC6" w:rsidP="00CC3E9D">
      <w:pPr>
        <w:pStyle w:val="AERbodytext"/>
        <w:numPr>
          <w:ilvl w:val="0"/>
          <w:numId w:val="9"/>
        </w:numPr>
        <w:spacing w:after="0"/>
      </w:pPr>
      <w:r w:rsidRPr="00352798">
        <w:t xml:space="preserve">any </w:t>
      </w:r>
      <w:r w:rsidR="008E18CF" w:rsidRPr="002E3548">
        <w:rPr>
          <w:rFonts w:cs="Gautami"/>
          <w:szCs w:val="18"/>
        </w:rPr>
        <w:t>unplanned</w:t>
      </w:r>
      <w:r w:rsidR="008E18CF" w:rsidRPr="002E3548">
        <w:t xml:space="preserve"> </w:t>
      </w:r>
      <w:r w:rsidR="008E18CF" w:rsidRPr="002E3548">
        <w:rPr>
          <w:rFonts w:cs="Gautami"/>
          <w:szCs w:val="18"/>
        </w:rPr>
        <w:t xml:space="preserve">outages shown to be </w:t>
      </w:r>
      <w:r w:rsidR="008E18CF" w:rsidRPr="00B12595">
        <w:rPr>
          <w:rFonts w:cs="Gautami"/>
          <w:szCs w:val="18"/>
        </w:rPr>
        <w:t xml:space="preserve">primarily </w:t>
      </w:r>
      <w:r w:rsidR="008E18CF" w:rsidRPr="002E3548">
        <w:rPr>
          <w:rFonts w:cs="Gautami"/>
          <w:szCs w:val="18"/>
        </w:rPr>
        <w:t xml:space="preserve">caused </w:t>
      </w:r>
      <w:r w:rsidR="008E18CF" w:rsidRPr="00B12595">
        <w:rPr>
          <w:rFonts w:cs="Gautami"/>
          <w:szCs w:val="18"/>
        </w:rPr>
        <w:t>or initiated</w:t>
      </w:r>
      <w:r w:rsidR="008E18CF" w:rsidRPr="002E3548">
        <w:rPr>
          <w:rFonts w:cs="Gautami"/>
          <w:szCs w:val="18"/>
        </w:rPr>
        <w:t xml:space="preserve"> by a fault or other event on a third party system — e.g. </w:t>
      </w:r>
      <w:proofErr w:type="spellStart"/>
      <w:r w:rsidR="008E18CF" w:rsidRPr="002E3548">
        <w:rPr>
          <w:rFonts w:cs="Gautami"/>
          <w:szCs w:val="18"/>
        </w:rPr>
        <w:t>intertrip</w:t>
      </w:r>
      <w:proofErr w:type="spellEnd"/>
      <w:r w:rsidR="008E18CF" w:rsidRPr="002E3548">
        <w:rPr>
          <w:rFonts w:cs="Gautami"/>
          <w:szCs w:val="18"/>
        </w:rPr>
        <w:t xml:space="preserve"> signal, generator outage, customer installation</w:t>
      </w:r>
    </w:p>
    <w:p w:rsidR="00B90BC6" w:rsidRPr="00DB6993" w:rsidRDefault="00B90BC6" w:rsidP="00B90BC6">
      <w:pPr>
        <w:pStyle w:val="AERbodytext"/>
        <w:spacing w:after="0"/>
        <w:rPr>
          <w:sz w:val="12"/>
        </w:rPr>
      </w:pPr>
    </w:p>
    <w:p w:rsidR="00B90BC6" w:rsidRPr="00352798" w:rsidRDefault="00B90BC6" w:rsidP="00CC3E9D">
      <w:pPr>
        <w:pStyle w:val="AERbodytext"/>
        <w:numPr>
          <w:ilvl w:val="0"/>
          <w:numId w:val="9"/>
        </w:numPr>
        <w:spacing w:after="0"/>
      </w:pPr>
      <w:r w:rsidRPr="00352798">
        <w:t xml:space="preserve">outages on assets that are not providing </w:t>
      </w:r>
      <w:r w:rsidRPr="0051007B">
        <w:rPr>
          <w:i/>
        </w:rPr>
        <w:t>prescribed transmission services</w:t>
      </w:r>
    </w:p>
    <w:p w:rsidR="00B90BC6" w:rsidRPr="00DB6993" w:rsidRDefault="00B90BC6" w:rsidP="00B90BC6">
      <w:pPr>
        <w:pStyle w:val="AERbodytext"/>
        <w:spacing w:after="0"/>
        <w:rPr>
          <w:sz w:val="12"/>
        </w:rPr>
      </w:pPr>
    </w:p>
    <w:p w:rsidR="00B90BC6" w:rsidRPr="00352798" w:rsidRDefault="00B90BC6" w:rsidP="00CC3E9D">
      <w:pPr>
        <w:pStyle w:val="AERbodytext"/>
        <w:numPr>
          <w:ilvl w:val="0"/>
          <w:numId w:val="9"/>
        </w:numPr>
        <w:spacing w:after="0"/>
      </w:pPr>
      <w:r w:rsidRPr="00352798">
        <w:t>outages for personal safety that are not related to the activity of</w:t>
      </w:r>
      <w:r>
        <w:t xml:space="preserve"> </w:t>
      </w:r>
      <w:r w:rsidRPr="00352798">
        <w:t xml:space="preserve">owning or operating a </w:t>
      </w:r>
      <w:r w:rsidRPr="0051007B">
        <w:rPr>
          <w:i/>
        </w:rPr>
        <w:t>transmission network</w:t>
      </w:r>
    </w:p>
    <w:p w:rsidR="00B90BC6" w:rsidRPr="00DB6993" w:rsidRDefault="00B90BC6" w:rsidP="00B90BC6">
      <w:pPr>
        <w:pStyle w:val="AERbodytext"/>
        <w:spacing w:after="0"/>
        <w:rPr>
          <w:sz w:val="12"/>
        </w:rPr>
      </w:pPr>
    </w:p>
    <w:p w:rsidR="00B90BC6" w:rsidRPr="00352798" w:rsidRDefault="00B90BC6" w:rsidP="00CC3E9D">
      <w:pPr>
        <w:pStyle w:val="AERbodytext"/>
        <w:numPr>
          <w:ilvl w:val="0"/>
          <w:numId w:val="9"/>
        </w:numPr>
        <w:spacing w:after="0"/>
      </w:pPr>
      <w:r w:rsidRPr="00352798">
        <w:t>outages that are only for the purpose of assisting with</w:t>
      </w:r>
      <w:r>
        <w:t xml:space="preserve"> </w:t>
      </w:r>
      <w:r w:rsidRPr="00352798">
        <w:t>operational security, for example where a lower voltage parallel</w:t>
      </w:r>
      <w:r>
        <w:t xml:space="preserve"> </w:t>
      </w:r>
      <w:r w:rsidRPr="00352798">
        <w:t>circuit is taken out of service to assist with transfers across an</w:t>
      </w:r>
      <w:r>
        <w:t xml:space="preserve"> </w:t>
      </w:r>
      <w:r w:rsidRPr="00352798">
        <w:t>interconnector</w:t>
      </w:r>
    </w:p>
    <w:p w:rsidR="00B90BC6" w:rsidRPr="00DB6993" w:rsidRDefault="00B90BC6" w:rsidP="00B90BC6">
      <w:pPr>
        <w:pStyle w:val="AERbodytext"/>
        <w:spacing w:after="0"/>
        <w:rPr>
          <w:sz w:val="12"/>
        </w:rPr>
      </w:pPr>
    </w:p>
    <w:p w:rsidR="00B90BC6" w:rsidRDefault="00B90BC6" w:rsidP="00CC3E9D">
      <w:pPr>
        <w:pStyle w:val="AERbodytext"/>
        <w:numPr>
          <w:ilvl w:val="0"/>
          <w:numId w:val="9"/>
        </w:numPr>
        <w:spacing w:after="0"/>
      </w:pPr>
      <w:r w:rsidRPr="00352798">
        <w:t>network constraints related to network support services in</w:t>
      </w:r>
      <w:r>
        <w:t xml:space="preserve"> </w:t>
      </w:r>
      <w:r w:rsidRPr="00352798">
        <w:t>accordance with clause 5.6.2 of the NER</w:t>
      </w:r>
    </w:p>
    <w:p w:rsidR="00B90BC6" w:rsidRPr="00DB6993" w:rsidRDefault="00B90BC6" w:rsidP="00B90BC6">
      <w:pPr>
        <w:pStyle w:val="ListParagraph"/>
        <w:rPr>
          <w:sz w:val="12"/>
        </w:rPr>
      </w:pPr>
    </w:p>
    <w:p w:rsidR="00B90BC6" w:rsidRDefault="00B90BC6" w:rsidP="00CC3E9D">
      <w:pPr>
        <w:pStyle w:val="AERbodytext"/>
        <w:numPr>
          <w:ilvl w:val="0"/>
          <w:numId w:val="9"/>
        </w:numPr>
        <w:spacing w:after="0"/>
      </w:pPr>
      <w:r w:rsidRPr="0051007B">
        <w:rPr>
          <w:i/>
        </w:rPr>
        <w:t xml:space="preserve">dispatch intervals </w:t>
      </w:r>
      <w:r w:rsidRPr="00352798">
        <w:t xml:space="preserve">(for a </w:t>
      </w:r>
      <w:r w:rsidRPr="0051007B">
        <w:rPr>
          <w:i/>
        </w:rPr>
        <w:t>network outage constraint</w:t>
      </w:r>
      <w:r w:rsidRPr="00352798">
        <w:t>) that are</w:t>
      </w:r>
      <w:r>
        <w:t xml:space="preserve"> </w:t>
      </w:r>
      <w:r w:rsidRPr="00352798">
        <w:t>affected by:</w:t>
      </w:r>
    </w:p>
    <w:p w:rsidR="00B90BC6" w:rsidRPr="00DB6993" w:rsidRDefault="00B90BC6" w:rsidP="00B90BC6">
      <w:pPr>
        <w:pStyle w:val="AERbodytext"/>
        <w:spacing w:after="0"/>
        <w:rPr>
          <w:sz w:val="12"/>
        </w:rPr>
      </w:pPr>
    </w:p>
    <w:p w:rsidR="00B90BC6" w:rsidRPr="00352798" w:rsidRDefault="00B90BC6" w:rsidP="00CC3E9D">
      <w:pPr>
        <w:pStyle w:val="AERbodytext"/>
        <w:numPr>
          <w:ilvl w:val="0"/>
          <w:numId w:val="10"/>
        </w:numPr>
        <w:spacing w:after="0" w:line="480" w:lineRule="auto"/>
        <w:ind w:left="1077" w:hanging="357"/>
      </w:pPr>
      <w:r w:rsidRPr="00352798">
        <w:t xml:space="preserve">a manifestly incorrect input to the </w:t>
      </w:r>
      <w:r w:rsidRPr="0051007B">
        <w:rPr>
          <w:i/>
        </w:rPr>
        <w:t>dispatch algorithm</w:t>
      </w:r>
      <w:r w:rsidRPr="00352798">
        <w:t xml:space="preserve"> (as</w:t>
      </w:r>
      <w:r>
        <w:t xml:space="preserve"> </w:t>
      </w:r>
      <w:r w:rsidRPr="00352798">
        <w:t>determined by AEMO under clause 3.9.2B of the NER)</w:t>
      </w:r>
    </w:p>
    <w:p w:rsidR="00B90BC6" w:rsidRPr="00352798" w:rsidRDefault="00B90BC6" w:rsidP="00CC3E9D">
      <w:pPr>
        <w:pStyle w:val="AERbodytext"/>
        <w:numPr>
          <w:ilvl w:val="0"/>
          <w:numId w:val="10"/>
        </w:numPr>
        <w:spacing w:after="0" w:line="480" w:lineRule="auto"/>
        <w:ind w:left="1077" w:hanging="357"/>
      </w:pPr>
      <w:r w:rsidRPr="00352798">
        <w:t>a constraint applied by AEMO that does not accurately</w:t>
      </w:r>
      <w:r>
        <w:t xml:space="preserve"> </w:t>
      </w:r>
      <w:r w:rsidRPr="00352798">
        <w:t>reflect or is otherwise inconsistent with the network</w:t>
      </w:r>
      <w:r>
        <w:t xml:space="preserve"> </w:t>
      </w:r>
      <w:r w:rsidRPr="00352798">
        <w:t>capability that the TNSP advised AEMO</w:t>
      </w:r>
    </w:p>
    <w:p w:rsidR="00B90BC6" w:rsidRPr="00352798" w:rsidRDefault="00B90BC6" w:rsidP="00CC3E9D">
      <w:pPr>
        <w:pStyle w:val="AERbodytext"/>
        <w:numPr>
          <w:ilvl w:val="0"/>
          <w:numId w:val="10"/>
        </w:numPr>
        <w:spacing w:after="0" w:line="480" w:lineRule="auto"/>
        <w:ind w:left="1077" w:hanging="357"/>
      </w:pPr>
      <w:r w:rsidRPr="00352798">
        <w:t>a scheduling error</w:t>
      </w:r>
    </w:p>
    <w:p w:rsidR="00B90BC6" w:rsidRPr="00352798" w:rsidRDefault="00B90BC6" w:rsidP="00CC3E9D">
      <w:pPr>
        <w:pStyle w:val="AERbodytext"/>
        <w:numPr>
          <w:ilvl w:val="0"/>
          <w:numId w:val="10"/>
        </w:numPr>
        <w:spacing w:after="0" w:line="480" w:lineRule="auto"/>
        <w:ind w:left="1077" w:hanging="357"/>
      </w:pPr>
      <w:r w:rsidRPr="0051007B">
        <w:rPr>
          <w:i/>
        </w:rPr>
        <w:t>mandatory restrictions</w:t>
      </w:r>
      <w:r w:rsidRPr="00352798">
        <w:t xml:space="preserve"> under clause 3.12A of the NER</w:t>
      </w:r>
    </w:p>
    <w:p w:rsidR="00B90BC6" w:rsidRPr="00352798" w:rsidRDefault="00B90BC6" w:rsidP="00CC3E9D">
      <w:pPr>
        <w:pStyle w:val="AERbodytext"/>
        <w:numPr>
          <w:ilvl w:val="0"/>
          <w:numId w:val="10"/>
        </w:numPr>
        <w:spacing w:after="0" w:line="480" w:lineRule="auto"/>
        <w:ind w:left="1077" w:hanging="357"/>
      </w:pPr>
      <w:r w:rsidRPr="0051007B">
        <w:rPr>
          <w:i/>
        </w:rPr>
        <w:t>AEMO</w:t>
      </w:r>
      <w:r w:rsidRPr="00352798">
        <w:t xml:space="preserve"> declaring the </w:t>
      </w:r>
      <w:r w:rsidRPr="0051007B">
        <w:rPr>
          <w:i/>
        </w:rPr>
        <w:t>spot market</w:t>
      </w:r>
      <w:r w:rsidRPr="00352798">
        <w:t xml:space="preserve"> suspended under clause</w:t>
      </w:r>
      <w:r>
        <w:t xml:space="preserve"> </w:t>
      </w:r>
      <w:r w:rsidRPr="00352798">
        <w:t>3.14.3 of the NER, or</w:t>
      </w:r>
    </w:p>
    <w:p w:rsidR="00B90BC6" w:rsidRDefault="00B90BC6" w:rsidP="00CC3E9D">
      <w:pPr>
        <w:pStyle w:val="AERbodytext"/>
        <w:numPr>
          <w:ilvl w:val="0"/>
          <w:numId w:val="10"/>
        </w:numPr>
        <w:spacing w:after="0" w:line="480" w:lineRule="auto"/>
        <w:ind w:left="1077" w:hanging="357"/>
      </w:pPr>
      <w:r w:rsidRPr="00352798">
        <w:t xml:space="preserve">an </w:t>
      </w:r>
      <w:r w:rsidRPr="0051007B">
        <w:rPr>
          <w:i/>
        </w:rPr>
        <w:t>administered price cap</w:t>
      </w:r>
      <w:r w:rsidRPr="00352798">
        <w:t xml:space="preserve"> under clause 3.14.2 of the NER</w:t>
      </w:r>
    </w:p>
    <w:p w:rsidR="00734250" w:rsidRDefault="00713805" w:rsidP="00CC3E9D">
      <w:pPr>
        <w:pStyle w:val="AERbodytext"/>
        <w:numPr>
          <w:ilvl w:val="0"/>
          <w:numId w:val="9"/>
        </w:numPr>
        <w:spacing w:after="0"/>
      </w:pPr>
      <w:proofErr w:type="gramStart"/>
      <w:r w:rsidRPr="00352798">
        <w:t>network</w:t>
      </w:r>
      <w:proofErr w:type="gramEnd"/>
      <w:r w:rsidRPr="00352798">
        <w:t xml:space="preserve"> constraints that are invoked to</w:t>
      </w:r>
      <w:r>
        <w:t xml:space="preserve"> reflect a temporary network reconfiguration implemented by a TNSP to manage an outage</w:t>
      </w:r>
      <w:r w:rsidR="00F72380">
        <w:t xml:space="preserve">. </w:t>
      </w:r>
      <w:r w:rsidR="00F02B18">
        <w:t>For the avoidance of doubt, the network reconfiguration may result in lower</w:t>
      </w:r>
      <w:r>
        <w:t xml:space="preserve"> capability than </w:t>
      </w:r>
      <w:r w:rsidR="00F02B18">
        <w:t xml:space="preserve">during system normal but must be higher than </w:t>
      </w:r>
      <w:r w:rsidR="00F72380">
        <w:t xml:space="preserve">what </w:t>
      </w:r>
      <w:r w:rsidR="00F02B18">
        <w:t>the capability of the network would have otherwise been during the outage.</w:t>
      </w:r>
      <w:r>
        <w:t xml:space="preserve"> </w:t>
      </w:r>
      <w:r w:rsidR="0028404E" w:rsidRPr="00DB6993">
        <w:t xml:space="preserve">The </w:t>
      </w:r>
      <w:r w:rsidR="00FE762E" w:rsidRPr="00DB6993">
        <w:t xml:space="preserve">TNSP must </w:t>
      </w:r>
      <w:r w:rsidR="0028404E" w:rsidRPr="00DB6993">
        <w:t xml:space="preserve">have </w:t>
      </w:r>
      <w:r w:rsidR="00FE762E" w:rsidRPr="00DB6993">
        <w:t xml:space="preserve">notified the AER of such outage prior to the </w:t>
      </w:r>
      <w:r w:rsidR="00A918AF" w:rsidRPr="00DB6993">
        <w:t>outage</w:t>
      </w:r>
      <w:r w:rsidR="00FE762E" w:rsidRPr="00DB6993">
        <w:t xml:space="preserve"> </w:t>
      </w:r>
      <w:r w:rsidR="0028404E" w:rsidRPr="00DB6993">
        <w:t>occurring</w:t>
      </w:r>
      <w:r w:rsidR="00EE209B" w:rsidRPr="00DB6993">
        <w:t xml:space="preserve"> for the exclusion to apply</w:t>
      </w:r>
      <w:r w:rsidR="00FE762E" w:rsidRPr="00DB6993">
        <w:t>.</w:t>
      </w:r>
      <w:r w:rsidR="00734250" w:rsidRPr="00734250">
        <w:t xml:space="preserve"> </w:t>
      </w:r>
    </w:p>
    <w:p w:rsidR="00B3585A" w:rsidRPr="00FE762E" w:rsidRDefault="00734250" w:rsidP="007A3619">
      <w:pPr>
        <w:pStyle w:val="AERbodytext"/>
        <w:spacing w:before="120"/>
        <w:rPr>
          <w:highlight w:val="yellow"/>
        </w:rPr>
      </w:pPr>
      <w:r w:rsidRPr="003A7C79">
        <w:t>NOTE: the TNSP must provide a list to the AER each year of the events that the TNSP considers should be excluded from performance results, including reasons and how the event meets the relevant exclusion definition. The AER will exercise its discretion to reject the TNSP’s exclusion claims where insufficient justification has been provided.</w:t>
      </w:r>
      <w:r>
        <w:t xml:space="preserve"> </w:t>
      </w:r>
    </w:p>
    <w:p w:rsidR="00B90BC6" w:rsidRDefault="00B90BC6" w:rsidP="008E18CF">
      <w:pPr>
        <w:pStyle w:val="Heading7"/>
      </w:pPr>
      <w:bookmarkStart w:id="64" w:name="_Toc342046842"/>
      <w:r>
        <w:lastRenderedPageBreak/>
        <w:t>Adjustments to allowed revenue</w:t>
      </w:r>
      <w:bookmarkEnd w:id="64"/>
    </w:p>
    <w:p w:rsidR="00164C88" w:rsidRPr="00797D78" w:rsidRDefault="00164C88" w:rsidP="00797D78">
      <w:pPr>
        <w:pStyle w:val="AERheading4"/>
        <w:rPr>
          <w:sz w:val="28"/>
        </w:rPr>
      </w:pPr>
      <w:r w:rsidRPr="00797D78">
        <w:rPr>
          <w:sz w:val="28"/>
        </w:rPr>
        <w:t>Calculating allowed revenue</w:t>
      </w:r>
    </w:p>
    <w:p w:rsidR="00164C88" w:rsidRPr="00D67863" w:rsidRDefault="00164C88" w:rsidP="00482470">
      <w:pPr>
        <w:pStyle w:val="AERbodytext"/>
      </w:pPr>
      <w:r w:rsidRPr="00D67863">
        <w:t xml:space="preserve">The </w:t>
      </w:r>
      <w:r w:rsidRPr="00D67863">
        <w:rPr>
          <w:i/>
          <w:iCs/>
        </w:rPr>
        <w:t xml:space="preserve">maximum allowed revenue </w:t>
      </w:r>
      <w:r w:rsidRPr="00D67863">
        <w:t xml:space="preserve">(MAR) for each </w:t>
      </w:r>
      <w:r w:rsidRPr="00D67863">
        <w:rPr>
          <w:i/>
          <w:iCs/>
        </w:rPr>
        <w:t xml:space="preserve">regulatory year </w:t>
      </w:r>
      <w:r w:rsidRPr="00D67863">
        <w:t xml:space="preserve">of a </w:t>
      </w:r>
      <w:r w:rsidRPr="00D67863">
        <w:rPr>
          <w:i/>
          <w:iCs/>
        </w:rPr>
        <w:t xml:space="preserve">regulatory control period </w:t>
      </w:r>
      <w:r w:rsidRPr="00D67863">
        <w:t xml:space="preserve">is calculated in accordance with the NER and the TNSP’s </w:t>
      </w:r>
      <w:r w:rsidRPr="00D67863">
        <w:rPr>
          <w:i/>
          <w:iCs/>
        </w:rPr>
        <w:t>transmission determination</w:t>
      </w:r>
      <w:r w:rsidRPr="00D67863">
        <w:t xml:space="preserve">. The MAR includes any </w:t>
      </w:r>
      <w:r w:rsidRPr="00D67863">
        <w:rPr>
          <w:i/>
          <w:iCs/>
        </w:rPr>
        <w:t xml:space="preserve">financial incentive </w:t>
      </w:r>
      <w:r w:rsidRPr="00D67863">
        <w:t>adjustments resulting from</w:t>
      </w:r>
      <w:r w:rsidRPr="00D67863">
        <w:rPr>
          <w:i/>
          <w:iCs/>
        </w:rPr>
        <w:t xml:space="preserve"> </w:t>
      </w:r>
      <w:r w:rsidRPr="00D67863">
        <w:t xml:space="preserve">the </w:t>
      </w:r>
      <w:r w:rsidRPr="00D67863">
        <w:rPr>
          <w:i/>
          <w:iCs/>
        </w:rPr>
        <w:t xml:space="preserve">service target performance incentive scheme </w:t>
      </w:r>
      <w:r w:rsidRPr="00D67863">
        <w:t xml:space="preserve">in the previous </w:t>
      </w:r>
      <w:r w:rsidRPr="00D67863">
        <w:rPr>
          <w:i/>
          <w:iCs/>
        </w:rPr>
        <w:t>calendar year</w:t>
      </w:r>
      <w:r w:rsidRPr="00D67863">
        <w:t xml:space="preserve">. </w:t>
      </w:r>
    </w:p>
    <w:p w:rsidR="00164C88" w:rsidRPr="00D67863" w:rsidRDefault="00164C88" w:rsidP="00482470">
      <w:pPr>
        <w:pStyle w:val="AERbodytext"/>
        <w:rPr>
          <w:i/>
          <w:iCs/>
        </w:rPr>
      </w:pPr>
      <w:r w:rsidRPr="00D67863">
        <w:t>The MAR is calculated as follows:</w:t>
      </w:r>
    </w:p>
    <w:p w:rsidR="00164C88" w:rsidRPr="00D67863" w:rsidRDefault="00164C88" w:rsidP="00164C88">
      <w:pPr>
        <w:autoSpaceDE w:val="0"/>
        <w:autoSpaceDN w:val="0"/>
        <w:adjustRightInd w:val="0"/>
        <w:rPr>
          <w:rFonts w:cs="Gautami"/>
          <w:sz w:val="22"/>
        </w:rPr>
      </w:pPr>
      <w:proofErr w:type="spellStart"/>
      <w:r w:rsidRPr="00A97638">
        <w:rPr>
          <w:rFonts w:cs="Gautami"/>
        </w:rPr>
        <w:t>MAR</w:t>
      </w:r>
      <w:r w:rsidRPr="00D67863">
        <w:rPr>
          <w:rFonts w:cs="Gautami"/>
          <w:sz w:val="14"/>
          <w:szCs w:val="16"/>
        </w:rPr>
        <w:t>t</w:t>
      </w:r>
      <w:proofErr w:type="spellEnd"/>
      <w:r>
        <w:rPr>
          <w:rFonts w:cs="Gautami"/>
          <w:sz w:val="14"/>
          <w:szCs w:val="16"/>
        </w:rPr>
        <w:tab/>
      </w:r>
      <w:r w:rsidRPr="00D67863">
        <w:rPr>
          <w:rFonts w:cs="Gautami"/>
          <w:sz w:val="14"/>
          <w:szCs w:val="16"/>
        </w:rPr>
        <w:t xml:space="preserve"> </w:t>
      </w:r>
      <w:r>
        <w:rPr>
          <w:rFonts w:cs="Gautami"/>
          <w:sz w:val="14"/>
          <w:szCs w:val="16"/>
        </w:rPr>
        <w:t xml:space="preserve">            </w:t>
      </w:r>
      <w:r w:rsidR="001B407F">
        <w:rPr>
          <w:rFonts w:cs="Gautami"/>
          <w:sz w:val="14"/>
          <w:szCs w:val="16"/>
        </w:rPr>
        <w:t xml:space="preserve">  </w:t>
      </w:r>
      <w:r>
        <w:rPr>
          <w:rFonts w:cs="Gautami"/>
          <w:sz w:val="14"/>
          <w:szCs w:val="16"/>
        </w:rPr>
        <w:t xml:space="preserve">        </w:t>
      </w:r>
      <w:r w:rsidRPr="00A97638">
        <w:rPr>
          <w:rFonts w:cs="Gautami"/>
        </w:rPr>
        <w:t xml:space="preserve">= </w:t>
      </w:r>
      <w:r>
        <w:rPr>
          <w:rFonts w:cs="Gautami"/>
        </w:rPr>
        <w:tab/>
      </w:r>
      <w:proofErr w:type="spellStart"/>
      <w:r w:rsidRPr="00A97638">
        <w:rPr>
          <w:rFonts w:cs="Gautami"/>
        </w:rPr>
        <w:t>AR</w:t>
      </w:r>
      <w:r w:rsidRPr="00D67863">
        <w:rPr>
          <w:rFonts w:cs="Gautami"/>
          <w:sz w:val="14"/>
          <w:szCs w:val="16"/>
        </w:rPr>
        <w:t>t</w:t>
      </w:r>
      <w:proofErr w:type="spellEnd"/>
      <w:r w:rsidRPr="00D67863">
        <w:rPr>
          <w:rFonts w:cs="Gautami"/>
          <w:sz w:val="14"/>
          <w:szCs w:val="16"/>
        </w:rPr>
        <w:t xml:space="preserve"> </w:t>
      </w:r>
      <w:r w:rsidRPr="00A97638">
        <w:rPr>
          <w:rFonts w:cs="Gautami"/>
        </w:rPr>
        <w:t xml:space="preserve">+ financial </w:t>
      </w:r>
      <w:proofErr w:type="spellStart"/>
      <w:r w:rsidRPr="00A97638">
        <w:rPr>
          <w:rFonts w:cs="Gautami"/>
        </w:rPr>
        <w:t>incentive</w:t>
      </w:r>
      <w:r w:rsidRPr="00D67863">
        <w:rPr>
          <w:rFonts w:cs="Gautami"/>
          <w:sz w:val="14"/>
          <w:szCs w:val="16"/>
        </w:rPr>
        <w:t>ct</w:t>
      </w:r>
      <w:proofErr w:type="spellEnd"/>
      <w:r w:rsidRPr="00D67863">
        <w:rPr>
          <w:rFonts w:cs="Gautami"/>
          <w:sz w:val="14"/>
          <w:szCs w:val="16"/>
        </w:rPr>
        <w:t xml:space="preserve"> </w:t>
      </w:r>
      <w:r w:rsidRPr="00A97638">
        <w:rPr>
          <w:rFonts w:cs="Gautami"/>
        </w:rPr>
        <w:t>+ other adjustments</w:t>
      </w:r>
    </w:p>
    <w:p w:rsidR="00164C88" w:rsidRDefault="00164C88" w:rsidP="00164C88">
      <w:pPr>
        <w:autoSpaceDE w:val="0"/>
        <w:autoSpaceDN w:val="0"/>
        <w:adjustRightInd w:val="0"/>
        <w:rPr>
          <w:rFonts w:cs="Gautami"/>
          <w:sz w:val="22"/>
        </w:rPr>
      </w:pPr>
    </w:p>
    <w:p w:rsidR="00164C88" w:rsidRPr="00A97638" w:rsidRDefault="00164C88" w:rsidP="00164C88">
      <w:pPr>
        <w:autoSpaceDE w:val="0"/>
        <w:autoSpaceDN w:val="0"/>
        <w:adjustRightInd w:val="0"/>
        <w:rPr>
          <w:rFonts w:cs="Gautami"/>
        </w:rPr>
      </w:pPr>
      <w:proofErr w:type="gramStart"/>
      <w:r w:rsidRPr="00A97638">
        <w:rPr>
          <w:rFonts w:cs="Gautami"/>
        </w:rPr>
        <w:t>where</w:t>
      </w:r>
      <w:proofErr w:type="gramEnd"/>
      <w:r w:rsidRPr="00A97638">
        <w:rPr>
          <w:rFonts w:cs="Gautami"/>
        </w:rPr>
        <w:t xml:space="preserve">:      </w:t>
      </w:r>
      <w:r>
        <w:rPr>
          <w:rFonts w:cs="Gautami"/>
        </w:rPr>
        <w:t xml:space="preserve">   </w:t>
      </w:r>
      <w:r w:rsidRPr="00A97638">
        <w:rPr>
          <w:rFonts w:cs="Gautami"/>
        </w:rPr>
        <w:t xml:space="preserve"> </w:t>
      </w:r>
      <w:r>
        <w:rPr>
          <w:rFonts w:cs="Gautami"/>
        </w:rPr>
        <w:t xml:space="preserve"> </w:t>
      </w:r>
      <w:r w:rsidRPr="00A97638">
        <w:rPr>
          <w:rFonts w:cs="Gautami"/>
        </w:rPr>
        <w:t xml:space="preserve">AR </w:t>
      </w:r>
      <w:r w:rsidR="001B407F">
        <w:rPr>
          <w:rFonts w:cs="Gautami"/>
        </w:rPr>
        <w:t xml:space="preserve">  </w:t>
      </w:r>
      <w:r w:rsidRPr="00A97638">
        <w:rPr>
          <w:rFonts w:cs="Gautami"/>
        </w:rPr>
        <w:t xml:space="preserve">= </w:t>
      </w:r>
      <w:r>
        <w:rPr>
          <w:rFonts w:cs="Gautami"/>
        </w:rPr>
        <w:tab/>
      </w:r>
      <w:r w:rsidRPr="00A97638">
        <w:rPr>
          <w:rFonts w:cs="Gautami"/>
        </w:rPr>
        <w:t>allowed revenue</w:t>
      </w:r>
    </w:p>
    <w:p w:rsidR="00164C88" w:rsidRPr="00D67863" w:rsidRDefault="00164C88" w:rsidP="00164C88">
      <w:pPr>
        <w:autoSpaceDE w:val="0"/>
        <w:autoSpaceDN w:val="0"/>
        <w:adjustRightInd w:val="0"/>
        <w:rPr>
          <w:rFonts w:cs="Gautami"/>
          <w:sz w:val="22"/>
        </w:rPr>
      </w:pPr>
      <w:r>
        <w:rPr>
          <w:rFonts w:cs="Gautami"/>
          <w:sz w:val="22"/>
        </w:rPr>
        <w:t xml:space="preserve">                    </w:t>
      </w:r>
      <w:proofErr w:type="spellStart"/>
      <w:r w:rsidRPr="00A97638">
        <w:rPr>
          <w:rFonts w:cs="Gautami"/>
        </w:rPr>
        <w:t>AR</w:t>
      </w:r>
      <w:r w:rsidRPr="00D67863">
        <w:rPr>
          <w:rFonts w:cs="Gautami"/>
          <w:sz w:val="14"/>
          <w:szCs w:val="16"/>
        </w:rPr>
        <w:t>t</w:t>
      </w:r>
      <w:proofErr w:type="spellEnd"/>
      <w:r>
        <w:rPr>
          <w:rFonts w:cs="Gautami"/>
          <w:sz w:val="14"/>
          <w:szCs w:val="16"/>
        </w:rPr>
        <w:t xml:space="preserve"> </w:t>
      </w:r>
      <w:r w:rsidRPr="00A97638">
        <w:rPr>
          <w:rFonts w:cs="Gautami"/>
        </w:rPr>
        <w:t xml:space="preserve">= </w:t>
      </w:r>
      <w:r>
        <w:rPr>
          <w:rFonts w:cs="Gautami"/>
        </w:rPr>
        <w:tab/>
      </w:r>
      <w:r w:rsidRPr="00A97638">
        <w:rPr>
          <w:rFonts w:cs="Gautami"/>
        </w:rPr>
        <w:t>AR</w:t>
      </w:r>
      <w:r w:rsidRPr="00D67863">
        <w:rPr>
          <w:rFonts w:cs="Gautami"/>
          <w:i/>
          <w:iCs/>
          <w:sz w:val="12"/>
          <w:szCs w:val="14"/>
        </w:rPr>
        <w:t>t</w:t>
      </w:r>
      <w:r>
        <w:rPr>
          <w:rFonts w:cs="Gautami"/>
          <w:i/>
          <w:iCs/>
          <w:sz w:val="12"/>
          <w:szCs w:val="14"/>
        </w:rPr>
        <w:t xml:space="preserve">-1 </w:t>
      </w:r>
      <w:r w:rsidRPr="00A97638">
        <w:rPr>
          <w:rFonts w:cs="Gautami"/>
          <w:szCs w:val="20"/>
        </w:rPr>
        <w:t xml:space="preserve">*(1 + </w:t>
      </w:r>
      <w:r w:rsidRPr="00A97638">
        <w:rPr>
          <w:rFonts w:ascii="Symbol" w:hAnsi="Symbol" w:cs="Symbol"/>
          <w:szCs w:val="20"/>
        </w:rPr>
        <w:t></w:t>
      </w:r>
      <w:r w:rsidRPr="00A97638">
        <w:rPr>
          <w:rFonts w:cs="Gautami"/>
          <w:szCs w:val="20"/>
        </w:rPr>
        <w:t xml:space="preserve"> CPI) *(1-</w:t>
      </w:r>
      <w:proofErr w:type="gramStart"/>
      <w:r w:rsidRPr="00A97638">
        <w:rPr>
          <w:rFonts w:cs="Gautami"/>
          <w:szCs w:val="20"/>
        </w:rPr>
        <w:t>X</w:t>
      </w:r>
      <w:r w:rsidRPr="00D67863">
        <w:rPr>
          <w:rFonts w:cs="Gautami"/>
          <w:i/>
          <w:iCs/>
          <w:sz w:val="12"/>
          <w:szCs w:val="14"/>
        </w:rPr>
        <w:t xml:space="preserve">t </w:t>
      </w:r>
      <w:r w:rsidRPr="00D67863">
        <w:rPr>
          <w:rFonts w:cs="Gautami"/>
          <w:szCs w:val="20"/>
        </w:rPr>
        <w:t>)</w:t>
      </w:r>
      <w:proofErr w:type="gramEnd"/>
    </w:p>
    <w:p w:rsidR="00164C88" w:rsidRDefault="00164C88" w:rsidP="00164C88">
      <w:pPr>
        <w:autoSpaceDE w:val="0"/>
        <w:autoSpaceDN w:val="0"/>
        <w:adjustRightInd w:val="0"/>
        <w:rPr>
          <w:rFonts w:cs="Gautami"/>
          <w:sz w:val="22"/>
        </w:rPr>
      </w:pPr>
    </w:p>
    <w:p w:rsidR="00164C88" w:rsidRPr="00A97638" w:rsidRDefault="00164C88" w:rsidP="00164C88">
      <w:pPr>
        <w:autoSpaceDE w:val="0"/>
        <w:autoSpaceDN w:val="0"/>
        <w:adjustRightInd w:val="0"/>
        <w:ind w:left="2160" w:hanging="1440"/>
        <w:rPr>
          <w:rFonts w:cs="Gautami"/>
          <w:szCs w:val="20"/>
        </w:rPr>
      </w:pPr>
      <w:r w:rsidRPr="00A97638">
        <w:rPr>
          <w:rFonts w:ascii="Symbol" w:hAnsi="Symbol" w:cs="Symbol"/>
          <w:szCs w:val="20"/>
        </w:rPr>
        <w:t></w:t>
      </w:r>
      <w:r w:rsidRPr="00A97638">
        <w:rPr>
          <w:rFonts w:ascii="Symbol" w:hAnsi="Symbol" w:cs="Symbol"/>
          <w:szCs w:val="20"/>
        </w:rPr>
        <w:t></w:t>
      </w:r>
      <w:r w:rsidRPr="00A97638">
        <w:rPr>
          <w:rFonts w:ascii="Symbol" w:hAnsi="Symbol" w:cs="Symbol"/>
          <w:szCs w:val="20"/>
        </w:rPr>
        <w:t></w:t>
      </w:r>
      <w:r w:rsidRPr="00A97638">
        <w:rPr>
          <w:rFonts w:ascii="Symbol" w:hAnsi="Symbol" w:cs="Symbol"/>
          <w:szCs w:val="20"/>
        </w:rPr>
        <w:t></w:t>
      </w:r>
      <w:r w:rsidRPr="00A97638">
        <w:rPr>
          <w:rFonts w:ascii="Symbol" w:hAnsi="Symbol" w:cs="Symbol"/>
          <w:szCs w:val="20"/>
        </w:rPr>
        <w:t></w:t>
      </w:r>
      <w:r w:rsidRPr="00A97638">
        <w:rPr>
          <w:rFonts w:ascii="Symbol" w:hAnsi="Symbol" w:cs="Symbol"/>
          <w:szCs w:val="20"/>
        </w:rPr>
        <w:t></w:t>
      </w:r>
      <w:r w:rsidRPr="00A97638">
        <w:rPr>
          <w:rFonts w:cs="Gautami"/>
          <w:szCs w:val="20"/>
        </w:rPr>
        <w:t xml:space="preserve"> CPI </w:t>
      </w:r>
      <w:r w:rsidRPr="00A97638">
        <w:rPr>
          <w:rFonts w:cs="Gautami"/>
          <w:szCs w:val="20"/>
        </w:rPr>
        <w:tab/>
        <w:t xml:space="preserve">is the annual percentage change in the most recently published “Consumer Price Index All Groups, Weighted Average of Eight Capital Cities” as specified in the TNSP’s </w:t>
      </w:r>
      <w:r w:rsidRPr="00A97638">
        <w:rPr>
          <w:rFonts w:cs="Gautami"/>
          <w:i/>
          <w:iCs/>
          <w:szCs w:val="20"/>
        </w:rPr>
        <w:t>transmission</w:t>
      </w:r>
      <w:r w:rsidRPr="00A97638">
        <w:rPr>
          <w:rFonts w:cs="Gautami"/>
          <w:szCs w:val="20"/>
        </w:rPr>
        <w:t xml:space="preserve"> </w:t>
      </w:r>
      <w:r w:rsidRPr="00A97638">
        <w:rPr>
          <w:rFonts w:cs="Gautami"/>
          <w:i/>
          <w:iCs/>
          <w:szCs w:val="20"/>
        </w:rPr>
        <w:t>determination</w:t>
      </w:r>
    </w:p>
    <w:p w:rsidR="00164C88" w:rsidRPr="00A97638" w:rsidRDefault="00164C88" w:rsidP="00164C88">
      <w:pPr>
        <w:autoSpaceDE w:val="0"/>
        <w:autoSpaceDN w:val="0"/>
        <w:adjustRightInd w:val="0"/>
        <w:ind w:left="2160" w:hanging="720"/>
        <w:rPr>
          <w:rFonts w:cs="Gautami"/>
          <w:i/>
          <w:iCs/>
          <w:szCs w:val="20"/>
        </w:rPr>
      </w:pPr>
      <w:proofErr w:type="spellStart"/>
      <w:r w:rsidRPr="00A97638">
        <w:rPr>
          <w:rFonts w:cs="Gautami"/>
          <w:szCs w:val="20"/>
        </w:rPr>
        <w:t>X</w:t>
      </w:r>
      <w:r w:rsidRPr="00D67863">
        <w:rPr>
          <w:rFonts w:cs="Gautami"/>
          <w:sz w:val="14"/>
          <w:szCs w:val="16"/>
        </w:rPr>
        <w:t>t</w:t>
      </w:r>
      <w:proofErr w:type="spellEnd"/>
      <w:r w:rsidRPr="00A97638">
        <w:rPr>
          <w:rFonts w:cs="Gautami"/>
          <w:szCs w:val="20"/>
        </w:rPr>
        <w:tab/>
        <w:t xml:space="preserve">is the X factor specified in the TNSP’s </w:t>
      </w:r>
      <w:r w:rsidRPr="00A97638">
        <w:rPr>
          <w:rFonts w:cs="Gautami"/>
          <w:i/>
          <w:iCs/>
          <w:szCs w:val="20"/>
        </w:rPr>
        <w:t>transmission determination</w:t>
      </w:r>
      <w:r w:rsidRPr="00A97638">
        <w:rPr>
          <w:rFonts w:cs="Gautami"/>
          <w:szCs w:val="20"/>
        </w:rPr>
        <w:t>.</w:t>
      </w:r>
    </w:p>
    <w:p w:rsidR="00164C88" w:rsidRDefault="00164C88" w:rsidP="00164C88">
      <w:pPr>
        <w:autoSpaceDE w:val="0"/>
        <w:autoSpaceDN w:val="0"/>
        <w:adjustRightInd w:val="0"/>
        <w:rPr>
          <w:rFonts w:cs="Gautami"/>
          <w:sz w:val="22"/>
        </w:rPr>
      </w:pPr>
    </w:p>
    <w:p w:rsidR="00164C88" w:rsidRPr="00A97638" w:rsidRDefault="00164C88" w:rsidP="00482470">
      <w:pPr>
        <w:pStyle w:val="AERbodytext"/>
      </w:pPr>
      <w:r w:rsidRPr="00A97638">
        <w:t xml:space="preserve">A TNSP’s </w:t>
      </w:r>
      <w:r w:rsidRPr="00A97638">
        <w:rPr>
          <w:i/>
          <w:iCs/>
        </w:rPr>
        <w:t xml:space="preserve">financial incentive </w:t>
      </w:r>
      <w:r w:rsidRPr="00A97638">
        <w:t xml:space="preserve">(see below) within a </w:t>
      </w:r>
      <w:r w:rsidRPr="00A97638">
        <w:rPr>
          <w:i/>
          <w:iCs/>
        </w:rPr>
        <w:t xml:space="preserve">calendar year </w:t>
      </w:r>
      <w:r w:rsidRPr="00A97638">
        <w:t xml:space="preserve">of a </w:t>
      </w:r>
      <w:r w:rsidRPr="00A97638">
        <w:rPr>
          <w:i/>
          <w:iCs/>
        </w:rPr>
        <w:t xml:space="preserve">regulatory control period </w:t>
      </w:r>
      <w:r w:rsidRPr="00A97638">
        <w:t>will impact upon the TNSP’s MAR in the immediately following</w:t>
      </w:r>
      <w:r w:rsidRPr="00A97638">
        <w:rPr>
          <w:i/>
          <w:iCs/>
        </w:rPr>
        <w:t xml:space="preserve"> </w:t>
      </w:r>
      <w:r w:rsidRPr="00A97638">
        <w:t>financial year. As such, a six month lag</w:t>
      </w:r>
      <w:r>
        <w:rPr>
          <w:rStyle w:val="FootnoteReference"/>
          <w:szCs w:val="20"/>
        </w:rPr>
        <w:footnoteReference w:id="3"/>
      </w:r>
      <w:r w:rsidRPr="00A97638">
        <w:t xml:space="preserve"> exists between when a TNSP’s performance is measure, and when the </w:t>
      </w:r>
      <w:r w:rsidRPr="00A97638">
        <w:rPr>
          <w:i/>
        </w:rPr>
        <w:t>financial incentive</w:t>
      </w:r>
      <w:r w:rsidRPr="00A97638">
        <w:t xml:space="preserve"> adjustment is made to the TNSP’s MAR.</w:t>
      </w:r>
    </w:p>
    <w:p w:rsidR="00164C88" w:rsidRPr="00797D78" w:rsidRDefault="00164C88" w:rsidP="00797D78">
      <w:pPr>
        <w:pStyle w:val="AERheading4"/>
        <w:rPr>
          <w:sz w:val="28"/>
        </w:rPr>
      </w:pPr>
      <w:r w:rsidRPr="00797D78">
        <w:rPr>
          <w:sz w:val="28"/>
        </w:rPr>
        <w:t>The financial incentive</w:t>
      </w:r>
    </w:p>
    <w:p w:rsidR="00164C88" w:rsidRPr="00C82AC3" w:rsidRDefault="00164C88" w:rsidP="00482470">
      <w:pPr>
        <w:pStyle w:val="AERbodytext"/>
      </w:pPr>
      <w:r w:rsidRPr="00C82AC3">
        <w:t xml:space="preserve">The </w:t>
      </w:r>
      <w:r w:rsidRPr="00C82AC3">
        <w:rPr>
          <w:i/>
          <w:iCs/>
        </w:rPr>
        <w:t xml:space="preserve">financial incentive </w:t>
      </w:r>
      <w:r w:rsidRPr="00C82AC3">
        <w:t>is calculated as follows:</w:t>
      </w:r>
    </w:p>
    <w:p w:rsidR="00164C88" w:rsidRDefault="00164C88" w:rsidP="00164C88">
      <w:proofErr w:type="gramStart"/>
      <w:r>
        <w:t>financial</w:t>
      </w:r>
      <w:proofErr w:type="gramEnd"/>
      <w:r>
        <w:t xml:space="preserve"> </w:t>
      </w:r>
      <w:proofErr w:type="spellStart"/>
      <w:r>
        <w:t>incentive</w:t>
      </w:r>
      <w:r>
        <w:rPr>
          <w:vertAlign w:val="subscript"/>
        </w:rPr>
        <w:t>ct</w:t>
      </w:r>
      <w:proofErr w:type="spellEnd"/>
      <w:r>
        <w:tab/>
        <w:t>=</w:t>
      </w:r>
      <w:r>
        <w:tab/>
        <w:t xml:space="preserve"> </w:t>
      </w:r>
      <w:r w:rsidRPr="00953E59">
        <w:rPr>
          <w:position w:val="-30"/>
        </w:rPr>
        <w:object w:dxaOrig="2299" w:dyaOrig="720">
          <v:shape id="_x0000_i1025" type="#_x0000_t75" style="width:114.75pt;height:36pt" o:ole="">
            <v:imagedata r:id="rId19" o:title=""/>
          </v:shape>
          <o:OLEObject Type="Embed" ProgID="Equation.3" ShapeID="_x0000_i1025" DrawAspect="Content" ObjectID="_1472386720" r:id="rId20"/>
        </w:object>
      </w:r>
    </w:p>
    <w:p w:rsidR="00164C88" w:rsidRPr="00C82AC3" w:rsidRDefault="00164C88" w:rsidP="00164C88">
      <w:pPr>
        <w:autoSpaceDE w:val="0"/>
        <w:autoSpaceDN w:val="0"/>
        <w:adjustRightInd w:val="0"/>
        <w:rPr>
          <w:rFonts w:cs="Gautami"/>
          <w:szCs w:val="20"/>
        </w:rPr>
      </w:pPr>
      <w:r>
        <w:rPr>
          <w:rFonts w:cs="Gautami"/>
          <w:szCs w:val="20"/>
        </w:rPr>
        <w:t xml:space="preserve"> </w:t>
      </w:r>
      <w:r>
        <w:rPr>
          <w:rFonts w:cs="Gautami"/>
          <w:szCs w:val="20"/>
        </w:rPr>
        <w:tab/>
      </w:r>
      <w:r>
        <w:rPr>
          <w:rFonts w:cs="Gautami"/>
          <w:szCs w:val="20"/>
        </w:rPr>
        <w:tab/>
      </w:r>
      <w:r w:rsidRPr="00C82AC3">
        <w:rPr>
          <w:rFonts w:cs="Gautami"/>
          <w:szCs w:val="20"/>
        </w:rPr>
        <w:t xml:space="preserve">AR </w:t>
      </w:r>
      <w:r>
        <w:rPr>
          <w:rFonts w:cs="Gautami"/>
          <w:szCs w:val="20"/>
        </w:rPr>
        <w:tab/>
      </w:r>
      <w:r w:rsidRPr="00C82AC3">
        <w:rPr>
          <w:rFonts w:cs="Gautami"/>
          <w:szCs w:val="20"/>
        </w:rPr>
        <w:t xml:space="preserve">= </w:t>
      </w:r>
      <w:r>
        <w:rPr>
          <w:rFonts w:cs="Gautami"/>
          <w:szCs w:val="20"/>
        </w:rPr>
        <w:tab/>
      </w:r>
      <w:r w:rsidRPr="00C82AC3">
        <w:rPr>
          <w:rFonts w:cs="Gautami"/>
          <w:szCs w:val="20"/>
        </w:rPr>
        <w:t>allowed revenue (above)</w:t>
      </w:r>
    </w:p>
    <w:p w:rsidR="00164C88" w:rsidRPr="00C82AC3" w:rsidRDefault="00164C88" w:rsidP="00164C88">
      <w:pPr>
        <w:autoSpaceDE w:val="0"/>
        <w:autoSpaceDN w:val="0"/>
        <w:adjustRightInd w:val="0"/>
        <w:ind w:left="720" w:firstLine="720"/>
        <w:rPr>
          <w:rFonts w:cs="Gautami"/>
          <w:szCs w:val="20"/>
        </w:rPr>
      </w:pPr>
      <w:r w:rsidRPr="00C82AC3">
        <w:rPr>
          <w:rFonts w:cs="Gautami"/>
          <w:szCs w:val="20"/>
        </w:rPr>
        <w:t xml:space="preserve">S </w:t>
      </w:r>
      <w:r>
        <w:rPr>
          <w:rFonts w:cs="Gautami"/>
          <w:szCs w:val="20"/>
        </w:rPr>
        <w:tab/>
      </w:r>
      <w:r w:rsidRPr="00C82AC3">
        <w:rPr>
          <w:rFonts w:cs="Gautami"/>
          <w:szCs w:val="20"/>
        </w:rPr>
        <w:t xml:space="preserve">= </w:t>
      </w:r>
      <w:r>
        <w:rPr>
          <w:rFonts w:cs="Gautami"/>
          <w:szCs w:val="20"/>
        </w:rPr>
        <w:tab/>
      </w:r>
      <w:r w:rsidRPr="00C82AC3">
        <w:rPr>
          <w:rFonts w:cs="Gautami"/>
          <w:szCs w:val="20"/>
        </w:rPr>
        <w:t>total s-factor (below)</w:t>
      </w:r>
    </w:p>
    <w:p w:rsidR="00164C88" w:rsidRPr="00C82AC3" w:rsidRDefault="00164C88" w:rsidP="00164C88">
      <w:pPr>
        <w:autoSpaceDE w:val="0"/>
        <w:autoSpaceDN w:val="0"/>
        <w:adjustRightInd w:val="0"/>
        <w:ind w:left="720" w:firstLine="720"/>
        <w:rPr>
          <w:rFonts w:cs="Gautami"/>
          <w:szCs w:val="20"/>
        </w:rPr>
      </w:pPr>
      <w:r w:rsidRPr="00C82AC3">
        <w:rPr>
          <w:rFonts w:cs="Gautami"/>
          <w:szCs w:val="20"/>
        </w:rPr>
        <w:t xml:space="preserve">t </w:t>
      </w:r>
      <w:r>
        <w:rPr>
          <w:rFonts w:cs="Gautami"/>
          <w:szCs w:val="20"/>
        </w:rPr>
        <w:tab/>
      </w:r>
      <w:r w:rsidRPr="00C82AC3">
        <w:rPr>
          <w:rFonts w:cs="Gautami"/>
          <w:szCs w:val="20"/>
        </w:rPr>
        <w:t xml:space="preserve">= </w:t>
      </w:r>
      <w:r>
        <w:rPr>
          <w:rFonts w:cs="Gautami"/>
          <w:szCs w:val="20"/>
        </w:rPr>
        <w:tab/>
      </w:r>
      <w:r w:rsidRPr="00C82AC3">
        <w:rPr>
          <w:rFonts w:cs="Gautami"/>
          <w:szCs w:val="20"/>
        </w:rPr>
        <w:t>regulatory year</w:t>
      </w:r>
    </w:p>
    <w:p w:rsidR="00164C88" w:rsidRPr="00C82AC3" w:rsidRDefault="00164C88" w:rsidP="00164C88">
      <w:pPr>
        <w:autoSpaceDE w:val="0"/>
        <w:autoSpaceDN w:val="0"/>
        <w:adjustRightInd w:val="0"/>
        <w:ind w:left="720" w:firstLine="720"/>
        <w:rPr>
          <w:rFonts w:cs="Gautami"/>
          <w:szCs w:val="20"/>
        </w:rPr>
      </w:pPr>
      <w:proofErr w:type="spellStart"/>
      <w:proofErr w:type="gramStart"/>
      <w:r w:rsidRPr="00C82AC3">
        <w:rPr>
          <w:rFonts w:cs="Gautami"/>
          <w:szCs w:val="20"/>
        </w:rPr>
        <w:t>ct</w:t>
      </w:r>
      <w:proofErr w:type="spellEnd"/>
      <w:proofErr w:type="gramEnd"/>
      <w:r w:rsidRPr="00C82AC3">
        <w:rPr>
          <w:rFonts w:cs="Gautami"/>
          <w:szCs w:val="20"/>
        </w:rPr>
        <w:t xml:space="preserve"> </w:t>
      </w:r>
      <w:r>
        <w:rPr>
          <w:rFonts w:cs="Gautami"/>
          <w:szCs w:val="20"/>
        </w:rPr>
        <w:tab/>
      </w:r>
      <w:r w:rsidRPr="00C82AC3">
        <w:rPr>
          <w:rFonts w:cs="Gautami"/>
          <w:szCs w:val="20"/>
        </w:rPr>
        <w:t xml:space="preserve">= </w:t>
      </w:r>
      <w:r>
        <w:rPr>
          <w:rFonts w:cs="Gautami"/>
          <w:szCs w:val="20"/>
        </w:rPr>
        <w:tab/>
      </w:r>
      <w:r w:rsidRPr="00C82AC3">
        <w:rPr>
          <w:rFonts w:cs="Gautami"/>
          <w:szCs w:val="20"/>
        </w:rPr>
        <w:t>calendar year (below)</w:t>
      </w:r>
    </w:p>
    <w:p w:rsidR="00164C88" w:rsidRDefault="00164C88" w:rsidP="00164C88">
      <w:pPr>
        <w:autoSpaceDE w:val="0"/>
        <w:autoSpaceDN w:val="0"/>
        <w:adjustRightInd w:val="0"/>
        <w:rPr>
          <w:rFonts w:cs="Gautami"/>
          <w:szCs w:val="20"/>
        </w:rPr>
      </w:pPr>
    </w:p>
    <w:p w:rsidR="00164C88" w:rsidRPr="00C82AC3" w:rsidRDefault="00164C88" w:rsidP="00482470">
      <w:pPr>
        <w:pStyle w:val="AERbodytext"/>
      </w:pPr>
      <w:r w:rsidRPr="00C82AC3">
        <w:t>The MAR values used to establish transmission charges each relevant financial year</w:t>
      </w:r>
      <w:r>
        <w:t xml:space="preserve"> </w:t>
      </w:r>
      <w:r w:rsidRPr="00C82AC3">
        <w:t xml:space="preserve">will be used to determine the </w:t>
      </w:r>
      <w:r w:rsidRPr="00C82AC3">
        <w:rPr>
          <w:i/>
          <w:iCs/>
        </w:rPr>
        <w:t>financial incentive</w:t>
      </w:r>
      <w:r w:rsidRPr="00C82AC3">
        <w:t>.</w:t>
      </w:r>
    </w:p>
    <w:p w:rsidR="00164C88" w:rsidRPr="00797D78" w:rsidRDefault="00164C88" w:rsidP="00797D78">
      <w:pPr>
        <w:pStyle w:val="AERheading4"/>
        <w:rPr>
          <w:sz w:val="28"/>
          <w:szCs w:val="28"/>
        </w:rPr>
      </w:pPr>
      <w:r w:rsidRPr="00797D78">
        <w:rPr>
          <w:sz w:val="28"/>
          <w:szCs w:val="28"/>
        </w:rPr>
        <w:t>The service standards factor</w:t>
      </w:r>
    </w:p>
    <w:p w:rsidR="00CE353D" w:rsidRDefault="00164C88" w:rsidP="00482470">
      <w:pPr>
        <w:pStyle w:val="AERbodytext"/>
      </w:pPr>
      <w:r w:rsidRPr="00C82AC3">
        <w:t xml:space="preserve">The </w:t>
      </w:r>
      <w:r w:rsidRPr="00C82AC3">
        <w:rPr>
          <w:i/>
          <w:iCs/>
        </w:rPr>
        <w:t xml:space="preserve">s-factor </w:t>
      </w:r>
      <w:r w:rsidRPr="00C82AC3">
        <w:t xml:space="preserve">for each </w:t>
      </w:r>
      <w:r>
        <w:t xml:space="preserve">service component </w:t>
      </w:r>
      <w:r w:rsidRPr="00C82AC3">
        <w:rPr>
          <w:i/>
          <w:iCs/>
        </w:rPr>
        <w:t xml:space="preserve">parameter </w:t>
      </w:r>
      <w:r w:rsidRPr="00C82AC3">
        <w:t>is calculated by comparing a TNSP’s performance</w:t>
      </w:r>
      <w:r>
        <w:t xml:space="preserve"> </w:t>
      </w:r>
      <w:r w:rsidRPr="00C82AC3">
        <w:t xml:space="preserve">against its </w:t>
      </w:r>
      <w:r w:rsidRPr="00C82AC3">
        <w:rPr>
          <w:i/>
          <w:iCs/>
        </w:rPr>
        <w:t xml:space="preserve">parameters </w:t>
      </w:r>
      <w:r w:rsidRPr="00C82AC3">
        <w:t xml:space="preserve">and the values included in the TNSP’s </w:t>
      </w:r>
      <w:r w:rsidRPr="00C82AC3">
        <w:rPr>
          <w:i/>
          <w:iCs/>
        </w:rPr>
        <w:t>transmission</w:t>
      </w:r>
      <w:r>
        <w:t xml:space="preserve"> </w:t>
      </w:r>
      <w:r w:rsidRPr="00C82AC3">
        <w:rPr>
          <w:i/>
          <w:iCs/>
        </w:rPr>
        <w:t xml:space="preserve">determination </w:t>
      </w:r>
      <w:r w:rsidRPr="00C82AC3">
        <w:t xml:space="preserve">within a </w:t>
      </w:r>
      <w:r w:rsidRPr="00C82AC3">
        <w:rPr>
          <w:i/>
          <w:iCs/>
        </w:rPr>
        <w:t>calendar year</w:t>
      </w:r>
      <w:r w:rsidRPr="00C82AC3">
        <w:t>.</w:t>
      </w:r>
      <w:r>
        <w:t xml:space="preserve"> </w:t>
      </w:r>
      <w:r w:rsidR="0078337C">
        <w:t>See A</w:t>
      </w:r>
      <w:r w:rsidR="007B1DF6">
        <w:t xml:space="preserve">ppendix </w:t>
      </w:r>
      <w:r w:rsidR="0078337C">
        <w:t>E</w:t>
      </w:r>
      <w:r w:rsidR="007B1DF6">
        <w:t xml:space="preserve"> for the calculation of the performance for average circuit outage rate and average outage duration parameters.</w:t>
      </w:r>
    </w:p>
    <w:p w:rsidR="00CF0D47" w:rsidRDefault="00164C88" w:rsidP="00482470">
      <w:pPr>
        <w:pStyle w:val="AERbodytext"/>
      </w:pPr>
      <w:r w:rsidRPr="00CE353D">
        <w:lastRenderedPageBreak/>
        <w:t xml:space="preserve">The market impact </w:t>
      </w:r>
      <w:r w:rsidRPr="008E18CF">
        <w:rPr>
          <w:i/>
        </w:rPr>
        <w:t>parameter s-factor</w:t>
      </w:r>
      <w:r w:rsidRPr="00CE353D">
        <w:t xml:space="preserve"> is calculated by comparing the TNSP’s performance measure against its </w:t>
      </w:r>
      <w:r w:rsidRPr="00CE353D">
        <w:rPr>
          <w:i/>
        </w:rPr>
        <w:t>performance target</w:t>
      </w:r>
      <w:r w:rsidRPr="00CE353D">
        <w:t xml:space="preserve">. See Appendix </w:t>
      </w:r>
      <w:r w:rsidR="0078337C">
        <w:t>F</w:t>
      </w:r>
      <w:r w:rsidRPr="00CE353D">
        <w:t xml:space="preserve"> for the calculation of performance</w:t>
      </w:r>
      <w:r w:rsidR="00CE353D" w:rsidRPr="00CE353D">
        <w:t xml:space="preserve"> measure and </w:t>
      </w:r>
      <w:r w:rsidR="00CE353D" w:rsidRPr="008E18CF">
        <w:rPr>
          <w:i/>
        </w:rPr>
        <w:t>performance target</w:t>
      </w:r>
      <w:r w:rsidRPr="00CE353D">
        <w:t>.</w:t>
      </w:r>
    </w:p>
    <w:p w:rsidR="00CF0D47" w:rsidRPr="003A7C79" w:rsidRDefault="00CF0D47" w:rsidP="00482470">
      <w:pPr>
        <w:pStyle w:val="AERbodytext"/>
      </w:pPr>
      <w:r w:rsidRPr="003A7C79">
        <w:t xml:space="preserve">The network capability </w:t>
      </w:r>
      <w:r w:rsidRPr="003A7C79">
        <w:rPr>
          <w:i/>
        </w:rPr>
        <w:t>parameter</w:t>
      </w:r>
      <w:r w:rsidRPr="003A7C79">
        <w:t xml:space="preserve"> s-factor for the first four regulatory years in the regulatory control period is 1.5. The network capability parameter s-factor for the final regulatory year in the </w:t>
      </w:r>
      <w:r w:rsidRPr="00EE209B">
        <w:rPr>
          <w:i/>
        </w:rPr>
        <w:t>regulatory control period</w:t>
      </w:r>
      <w:r w:rsidRPr="003A7C79">
        <w:t xml:space="preserve"> is 1.5 minus the total value of any reductions made by the AER. </w:t>
      </w:r>
    </w:p>
    <w:p w:rsidR="00164C88" w:rsidRPr="00A97638" w:rsidRDefault="00164C88" w:rsidP="00482470">
      <w:pPr>
        <w:pStyle w:val="AERbodytext"/>
      </w:pPr>
      <w:r w:rsidRPr="003A7C79">
        <w:t xml:space="preserve">The maximum </w:t>
      </w:r>
      <w:r w:rsidRPr="003A7C79">
        <w:rPr>
          <w:i/>
          <w:iCs/>
        </w:rPr>
        <w:t xml:space="preserve">s-factor </w:t>
      </w:r>
      <w:r w:rsidRPr="003A7C79">
        <w:t xml:space="preserve">possible for each </w:t>
      </w:r>
      <w:r w:rsidRPr="003A7C79">
        <w:rPr>
          <w:i/>
          <w:iCs/>
        </w:rPr>
        <w:t xml:space="preserve">parameter </w:t>
      </w:r>
      <w:r w:rsidRPr="003A7C79">
        <w:t xml:space="preserve">applying to the TNSP under the </w:t>
      </w:r>
      <w:r w:rsidRPr="003A7C79">
        <w:rPr>
          <w:i/>
          <w:iCs/>
        </w:rPr>
        <w:t>service</w:t>
      </w:r>
      <w:r w:rsidRPr="00C82AC3">
        <w:rPr>
          <w:i/>
          <w:iCs/>
        </w:rPr>
        <w:t xml:space="preserve"> component </w:t>
      </w:r>
      <w:r w:rsidRPr="00C82AC3">
        <w:t xml:space="preserve">of this </w:t>
      </w:r>
      <w:r w:rsidRPr="00C82AC3">
        <w:rPr>
          <w:i/>
          <w:iCs/>
        </w:rPr>
        <w:t xml:space="preserve">scheme </w:t>
      </w:r>
      <w:r w:rsidRPr="00C82AC3">
        <w:t xml:space="preserve">is the </w:t>
      </w:r>
      <w:r w:rsidRPr="00C82AC3">
        <w:rPr>
          <w:i/>
          <w:iCs/>
        </w:rPr>
        <w:t xml:space="preserve">weighting </w:t>
      </w:r>
      <w:r w:rsidRPr="00C82AC3">
        <w:t xml:space="preserve">of that </w:t>
      </w:r>
      <w:r w:rsidRPr="00C82AC3">
        <w:rPr>
          <w:i/>
          <w:iCs/>
        </w:rPr>
        <w:t>parameter</w:t>
      </w:r>
      <w:r w:rsidRPr="00C82AC3">
        <w:t xml:space="preserve">. The maximum </w:t>
      </w:r>
      <w:r w:rsidRPr="00C82AC3">
        <w:rPr>
          <w:i/>
          <w:iCs/>
        </w:rPr>
        <w:t>s</w:t>
      </w:r>
      <w:r>
        <w:rPr>
          <w:i/>
          <w:iCs/>
        </w:rPr>
        <w:t>-</w:t>
      </w:r>
      <w:r w:rsidRPr="00C82AC3">
        <w:rPr>
          <w:i/>
          <w:iCs/>
        </w:rPr>
        <w:t>factor</w:t>
      </w:r>
      <w:r>
        <w:t xml:space="preserve"> </w:t>
      </w:r>
      <w:r w:rsidRPr="00C82AC3">
        <w:t xml:space="preserve">possible for the </w:t>
      </w:r>
      <w:r w:rsidRPr="00C82AC3">
        <w:rPr>
          <w:i/>
          <w:iCs/>
        </w:rPr>
        <w:t xml:space="preserve">parameter </w:t>
      </w:r>
      <w:r w:rsidRPr="00C82AC3">
        <w:t xml:space="preserve">applying to a TNSP under the </w:t>
      </w:r>
      <w:r w:rsidRPr="00C82AC3">
        <w:rPr>
          <w:i/>
          <w:iCs/>
        </w:rPr>
        <w:t>market impact</w:t>
      </w:r>
      <w:r>
        <w:rPr>
          <w:i/>
          <w:iCs/>
        </w:rPr>
        <w:t xml:space="preserve"> </w:t>
      </w:r>
      <w:r w:rsidRPr="00C82AC3">
        <w:rPr>
          <w:i/>
          <w:iCs/>
        </w:rPr>
        <w:t xml:space="preserve">component </w:t>
      </w:r>
      <w:r w:rsidRPr="00C82AC3">
        <w:t xml:space="preserve">of this </w:t>
      </w:r>
      <w:r w:rsidRPr="00C82AC3">
        <w:rPr>
          <w:i/>
          <w:iCs/>
        </w:rPr>
        <w:t xml:space="preserve">scheme </w:t>
      </w:r>
      <w:r w:rsidRPr="00C82AC3">
        <w:t>is the maximum revenue increment specified in clause 4.3.</w:t>
      </w:r>
    </w:p>
    <w:p w:rsidR="00164C88" w:rsidRDefault="00164C88" w:rsidP="00482470">
      <w:pPr>
        <w:pStyle w:val="AERbodytext"/>
        <w:rPr>
          <w:i/>
          <w:iCs/>
        </w:rPr>
      </w:pPr>
      <w:r w:rsidRPr="00A97638">
        <w:t xml:space="preserve">The total </w:t>
      </w:r>
      <w:r w:rsidRPr="00A97638">
        <w:rPr>
          <w:i/>
          <w:iCs/>
        </w:rPr>
        <w:t xml:space="preserve">s-factor </w:t>
      </w:r>
      <w:r w:rsidRPr="00A97638">
        <w:t xml:space="preserve">is the sum of the </w:t>
      </w:r>
      <w:r w:rsidRPr="00A97638">
        <w:rPr>
          <w:i/>
          <w:iCs/>
        </w:rPr>
        <w:t xml:space="preserve">s-factors </w:t>
      </w:r>
      <w:r w:rsidRPr="00A97638">
        <w:t xml:space="preserve">for each </w:t>
      </w:r>
      <w:r w:rsidRPr="00A97638">
        <w:rPr>
          <w:i/>
          <w:iCs/>
        </w:rPr>
        <w:t>parameter</w:t>
      </w:r>
      <w:r w:rsidRPr="00A97638">
        <w:t xml:space="preserve">. The total </w:t>
      </w:r>
      <w:r w:rsidRPr="00A97638">
        <w:rPr>
          <w:i/>
          <w:iCs/>
        </w:rPr>
        <w:t>s-factor</w:t>
      </w:r>
      <w:r>
        <w:rPr>
          <w:i/>
          <w:iCs/>
        </w:rPr>
        <w:t xml:space="preserve"> </w:t>
      </w:r>
      <w:r w:rsidRPr="00A97638">
        <w:t>result cannot exceed the sum of the maximum revenue increment or decrement that</w:t>
      </w:r>
      <w:r>
        <w:rPr>
          <w:i/>
          <w:iCs/>
        </w:rPr>
        <w:t xml:space="preserve"> </w:t>
      </w:r>
      <w:r w:rsidRPr="00A97638">
        <w:t xml:space="preserve">the TNSP may earn under the </w:t>
      </w:r>
      <w:r w:rsidRPr="00A97638">
        <w:rPr>
          <w:i/>
          <w:iCs/>
        </w:rPr>
        <w:t>service component</w:t>
      </w:r>
      <w:r w:rsidR="00754A08">
        <w:rPr>
          <w:i/>
          <w:iCs/>
        </w:rPr>
        <w:t xml:space="preserve">, </w:t>
      </w:r>
      <w:r w:rsidR="00754A08" w:rsidRPr="001B407F">
        <w:rPr>
          <w:iCs/>
        </w:rPr>
        <w:t>the</w:t>
      </w:r>
      <w:r w:rsidRPr="00A97638">
        <w:t xml:space="preserve"> </w:t>
      </w:r>
      <w:r w:rsidRPr="00A97638">
        <w:rPr>
          <w:i/>
          <w:iCs/>
        </w:rPr>
        <w:t>market impact component</w:t>
      </w:r>
      <w:r w:rsidR="00754A08">
        <w:rPr>
          <w:i/>
          <w:iCs/>
        </w:rPr>
        <w:t xml:space="preserve"> </w:t>
      </w:r>
      <w:r w:rsidR="00754A08" w:rsidRPr="00754A08">
        <w:rPr>
          <w:iCs/>
        </w:rPr>
        <w:t>and the</w:t>
      </w:r>
      <w:r w:rsidR="00754A08">
        <w:rPr>
          <w:i/>
          <w:iCs/>
        </w:rPr>
        <w:t xml:space="preserve"> </w:t>
      </w:r>
      <w:r w:rsidR="00754A08" w:rsidRPr="00754A08">
        <w:rPr>
          <w:i/>
        </w:rPr>
        <w:t>network capability component</w:t>
      </w:r>
      <w:r w:rsidRPr="00A97638">
        <w:t>.</w:t>
      </w:r>
    </w:p>
    <w:p w:rsidR="00164C88" w:rsidRPr="00797D78" w:rsidRDefault="00164C88" w:rsidP="00797D78">
      <w:pPr>
        <w:pStyle w:val="AERheading4"/>
        <w:rPr>
          <w:b w:val="0"/>
          <w:sz w:val="28"/>
          <w:szCs w:val="28"/>
        </w:rPr>
      </w:pPr>
      <w:r w:rsidRPr="00797D78">
        <w:rPr>
          <w:sz w:val="28"/>
          <w:szCs w:val="28"/>
        </w:rPr>
        <w:t>Worked example</w:t>
      </w:r>
    </w:p>
    <w:p w:rsidR="00164C88" w:rsidRDefault="00164C88" w:rsidP="00482470">
      <w:pPr>
        <w:pStyle w:val="AERbodytext"/>
        <w:rPr>
          <w:b/>
          <w:sz w:val="32"/>
        </w:rPr>
      </w:pPr>
      <w:r w:rsidRPr="00A97638">
        <w:t>Assume that based on its performance between 1 January and 31 December 20</w:t>
      </w:r>
      <w:r w:rsidR="00457975">
        <w:t>1</w:t>
      </w:r>
      <w:r w:rsidRPr="00A97638">
        <w:t>7 a</w:t>
      </w:r>
      <w:r w:rsidR="00CE353D">
        <w:t xml:space="preserve"> </w:t>
      </w:r>
      <w:r w:rsidRPr="00A97638">
        <w:t xml:space="preserve">TNSP achieved an </w:t>
      </w:r>
      <w:r w:rsidRPr="00A97638">
        <w:rPr>
          <w:i/>
          <w:iCs/>
        </w:rPr>
        <w:t xml:space="preserve">s-factor </w:t>
      </w:r>
      <w:r w:rsidRPr="00A97638">
        <w:t xml:space="preserve">of -0.1 per cent under the </w:t>
      </w:r>
      <w:r w:rsidRPr="00A97638">
        <w:rPr>
          <w:i/>
          <w:iCs/>
        </w:rPr>
        <w:t>service component</w:t>
      </w:r>
      <w:r w:rsidR="00CF0D47">
        <w:t>,</w:t>
      </w:r>
      <w:r w:rsidRPr="00A97638">
        <w:t xml:space="preserve"> 0.9 per</w:t>
      </w:r>
      <w:r>
        <w:t xml:space="preserve"> cent </w:t>
      </w:r>
      <w:r w:rsidRPr="00A97638">
        <w:t xml:space="preserve">under the </w:t>
      </w:r>
      <w:r w:rsidRPr="00A97638">
        <w:rPr>
          <w:i/>
          <w:iCs/>
        </w:rPr>
        <w:t>market impact component</w:t>
      </w:r>
      <w:r w:rsidR="00CF0D47">
        <w:rPr>
          <w:i/>
          <w:iCs/>
        </w:rPr>
        <w:t xml:space="preserve"> </w:t>
      </w:r>
      <w:r w:rsidR="00CF0D47">
        <w:rPr>
          <w:iCs/>
        </w:rPr>
        <w:t xml:space="preserve">and 1.5 per cent under the </w:t>
      </w:r>
      <w:r w:rsidR="00CF0D47" w:rsidRPr="00CF0D47">
        <w:rPr>
          <w:i/>
          <w:iCs/>
        </w:rPr>
        <w:t>network capability component</w:t>
      </w:r>
      <w:r w:rsidRPr="00A97638">
        <w:t xml:space="preserve">. The total </w:t>
      </w:r>
      <w:r w:rsidRPr="00A97638">
        <w:rPr>
          <w:i/>
          <w:iCs/>
        </w:rPr>
        <w:t xml:space="preserve">s-factor </w:t>
      </w:r>
      <w:r w:rsidRPr="00A97638">
        <w:t>achieved by the TNSP is</w:t>
      </w:r>
      <w:r>
        <w:t xml:space="preserve"> </w:t>
      </w:r>
      <w:r w:rsidR="00CF0D47">
        <w:t>2</w:t>
      </w:r>
      <w:r>
        <w:t>.</w:t>
      </w:r>
      <w:r w:rsidR="00CF0D47">
        <w:t>3</w:t>
      </w:r>
      <w:r>
        <w:t>0 per </w:t>
      </w:r>
      <w:r w:rsidRPr="00A97638">
        <w:t>cent.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2843"/>
        <w:gridCol w:w="2843"/>
      </w:tblGrid>
      <w:tr w:rsidR="00164C88" w:rsidTr="00164C88">
        <w:tc>
          <w:tcPr>
            <w:tcW w:w="2842" w:type="dxa"/>
          </w:tcPr>
          <w:p w:rsidR="00164C88" w:rsidRDefault="00164C88" w:rsidP="00164C88">
            <w:pPr>
              <w:jc w:val="center"/>
            </w:pPr>
            <w:r>
              <w:t>Year</w:t>
            </w:r>
          </w:p>
        </w:tc>
        <w:tc>
          <w:tcPr>
            <w:tcW w:w="2843" w:type="dxa"/>
          </w:tcPr>
          <w:p w:rsidR="00164C88" w:rsidRDefault="00164C88" w:rsidP="00164C88">
            <w:pPr>
              <w:jc w:val="center"/>
            </w:pPr>
            <w:r>
              <w:t>Total s-factor</w:t>
            </w:r>
          </w:p>
        </w:tc>
        <w:tc>
          <w:tcPr>
            <w:tcW w:w="2843" w:type="dxa"/>
          </w:tcPr>
          <w:p w:rsidR="00164C88" w:rsidRDefault="00164C88" w:rsidP="00164C88">
            <w:pPr>
              <w:jc w:val="center"/>
            </w:pPr>
            <w:r>
              <w:t>AR</w:t>
            </w:r>
          </w:p>
        </w:tc>
      </w:tr>
      <w:tr w:rsidR="00164C88" w:rsidTr="00164C88">
        <w:tc>
          <w:tcPr>
            <w:tcW w:w="2842" w:type="dxa"/>
          </w:tcPr>
          <w:p w:rsidR="00164C88" w:rsidRDefault="00164C88" w:rsidP="00164C88">
            <w:r>
              <w:t>1 July 20</w:t>
            </w:r>
            <w:r w:rsidR="00457975">
              <w:t>1</w:t>
            </w:r>
            <w:r>
              <w:t>6</w:t>
            </w:r>
          </w:p>
        </w:tc>
        <w:tc>
          <w:tcPr>
            <w:tcW w:w="2843" w:type="dxa"/>
            <w:shd w:val="clear" w:color="auto" w:fill="B3B3B3"/>
          </w:tcPr>
          <w:p w:rsidR="00164C88" w:rsidRDefault="00164C88" w:rsidP="00164C88"/>
        </w:tc>
        <w:tc>
          <w:tcPr>
            <w:tcW w:w="2843" w:type="dxa"/>
            <w:vMerge w:val="restart"/>
            <w:vAlign w:val="center"/>
          </w:tcPr>
          <w:p w:rsidR="00164C88" w:rsidRDefault="00164C88" w:rsidP="00164C88">
            <w:pPr>
              <w:jc w:val="center"/>
            </w:pPr>
            <w:r>
              <w:t>$100m</w:t>
            </w:r>
          </w:p>
        </w:tc>
      </w:tr>
      <w:tr w:rsidR="00164C88" w:rsidTr="00164C88">
        <w:tc>
          <w:tcPr>
            <w:tcW w:w="2842" w:type="dxa"/>
          </w:tcPr>
          <w:p w:rsidR="00164C88" w:rsidRDefault="00164C88" w:rsidP="00164C88">
            <w:r>
              <w:t>1 January 20</w:t>
            </w:r>
            <w:r w:rsidR="00457975">
              <w:t>1</w:t>
            </w:r>
            <w:r>
              <w:t>7</w:t>
            </w:r>
          </w:p>
        </w:tc>
        <w:tc>
          <w:tcPr>
            <w:tcW w:w="2843" w:type="dxa"/>
            <w:vMerge w:val="restart"/>
            <w:vAlign w:val="center"/>
          </w:tcPr>
          <w:p w:rsidR="00164C88" w:rsidRDefault="00CF0D47" w:rsidP="001B407F">
            <w:pPr>
              <w:jc w:val="center"/>
            </w:pPr>
            <w:r>
              <w:t>2</w:t>
            </w:r>
            <w:r w:rsidR="00164C88">
              <w:t>.</w:t>
            </w:r>
            <w:r>
              <w:t>3</w:t>
            </w:r>
            <w:r w:rsidR="00164C88">
              <w:t>%</w:t>
            </w:r>
          </w:p>
        </w:tc>
        <w:tc>
          <w:tcPr>
            <w:tcW w:w="2843" w:type="dxa"/>
            <w:vMerge/>
          </w:tcPr>
          <w:p w:rsidR="00164C88" w:rsidRDefault="00164C88" w:rsidP="00164C88"/>
        </w:tc>
      </w:tr>
      <w:tr w:rsidR="00164C88" w:rsidTr="00164C88">
        <w:tc>
          <w:tcPr>
            <w:tcW w:w="2842" w:type="dxa"/>
          </w:tcPr>
          <w:p w:rsidR="00164C88" w:rsidRDefault="00164C88" w:rsidP="00164C88">
            <w:r>
              <w:t>1 July 20</w:t>
            </w:r>
            <w:r w:rsidR="00457975">
              <w:t>1</w:t>
            </w:r>
            <w:r>
              <w:t>7</w:t>
            </w:r>
          </w:p>
        </w:tc>
        <w:tc>
          <w:tcPr>
            <w:tcW w:w="2843" w:type="dxa"/>
            <w:vMerge/>
          </w:tcPr>
          <w:p w:rsidR="00164C88" w:rsidRDefault="00164C88" w:rsidP="00164C88"/>
        </w:tc>
        <w:tc>
          <w:tcPr>
            <w:tcW w:w="2843" w:type="dxa"/>
            <w:vMerge w:val="restart"/>
            <w:vAlign w:val="center"/>
          </w:tcPr>
          <w:p w:rsidR="00164C88" w:rsidRDefault="00164C88" w:rsidP="00164C88">
            <w:pPr>
              <w:jc w:val="center"/>
            </w:pPr>
            <w:r>
              <w:t>$110m</w:t>
            </w:r>
          </w:p>
        </w:tc>
      </w:tr>
      <w:tr w:rsidR="00164C88" w:rsidTr="00164C88">
        <w:tc>
          <w:tcPr>
            <w:tcW w:w="2842" w:type="dxa"/>
          </w:tcPr>
          <w:p w:rsidR="00164C88" w:rsidRDefault="00164C88" w:rsidP="00164C88">
            <w:r>
              <w:t>1 January 20</w:t>
            </w:r>
            <w:r w:rsidR="00457975">
              <w:t>1</w:t>
            </w:r>
            <w:r>
              <w:t>8</w:t>
            </w:r>
          </w:p>
        </w:tc>
        <w:tc>
          <w:tcPr>
            <w:tcW w:w="2843" w:type="dxa"/>
            <w:shd w:val="clear" w:color="auto" w:fill="B3B3B3"/>
          </w:tcPr>
          <w:p w:rsidR="00164C88" w:rsidRDefault="00164C88" w:rsidP="00164C88"/>
        </w:tc>
        <w:tc>
          <w:tcPr>
            <w:tcW w:w="2843" w:type="dxa"/>
            <w:vMerge/>
          </w:tcPr>
          <w:p w:rsidR="00164C88" w:rsidRDefault="00164C88" w:rsidP="00164C88"/>
        </w:tc>
      </w:tr>
    </w:tbl>
    <w:p w:rsidR="00164C88" w:rsidRPr="008D7993" w:rsidRDefault="00164C88" w:rsidP="00164C88">
      <w:pPr>
        <w:pStyle w:val="AERbodytext"/>
      </w:pPr>
    </w:p>
    <w:p w:rsidR="00164C88" w:rsidRPr="002F6112" w:rsidRDefault="00164C88" w:rsidP="002F6112">
      <w:pPr>
        <w:pStyle w:val="AERheading4"/>
        <w:rPr>
          <w:sz w:val="28"/>
        </w:rPr>
      </w:pPr>
      <w:r>
        <w:rPr>
          <w:b w:val="0"/>
          <w:sz w:val="32"/>
        </w:rPr>
        <w:br w:type="page"/>
      </w:r>
      <w:r w:rsidRPr="002F6112">
        <w:rPr>
          <w:sz w:val="28"/>
        </w:rPr>
        <w:lastRenderedPageBreak/>
        <w:t>Calculating the financial incentive</w:t>
      </w:r>
    </w:p>
    <w:p w:rsidR="00164C88" w:rsidRPr="00A97638" w:rsidRDefault="00164C88" w:rsidP="00797D78">
      <w:pPr>
        <w:pStyle w:val="AERbodytext"/>
      </w:pPr>
      <w:r w:rsidRPr="00A97638">
        <w:t xml:space="preserve">The </w:t>
      </w:r>
      <w:r w:rsidRPr="00A97638">
        <w:rPr>
          <w:i/>
          <w:iCs/>
        </w:rPr>
        <w:t xml:space="preserve">financial incentive </w:t>
      </w:r>
      <w:r w:rsidRPr="00A97638">
        <w:t xml:space="preserve">for a total s-factor of </w:t>
      </w:r>
      <w:r w:rsidR="00BA3925">
        <w:t>2.3</w:t>
      </w:r>
      <w:r w:rsidRPr="00A97638">
        <w:t xml:space="preserve"> per cent is $</w:t>
      </w:r>
      <w:r w:rsidR="00BA3925">
        <w:t>2.42</w:t>
      </w:r>
      <w:r w:rsidRPr="00A97638">
        <w:t xml:space="preserve"> million as shown</w:t>
      </w:r>
    </w:p>
    <w:p w:rsidR="00164C88" w:rsidRDefault="00164C88" w:rsidP="00164C88">
      <w:proofErr w:type="gramStart"/>
      <w:r>
        <w:t>financial</w:t>
      </w:r>
      <w:proofErr w:type="gramEnd"/>
      <w:r>
        <w:t xml:space="preserve"> incentive</w:t>
      </w:r>
      <w:r w:rsidRPr="00C81734">
        <w:rPr>
          <w:vertAlign w:val="subscript"/>
        </w:rPr>
        <w:t>20</w:t>
      </w:r>
      <w:r w:rsidR="00797D78">
        <w:rPr>
          <w:vertAlign w:val="subscript"/>
        </w:rPr>
        <w:t>1</w:t>
      </w:r>
      <w:r w:rsidRPr="00C81734">
        <w:rPr>
          <w:vertAlign w:val="subscript"/>
        </w:rPr>
        <w:t>7</w:t>
      </w:r>
      <w:r>
        <w:rPr>
          <w:vertAlign w:val="subscript"/>
        </w:rPr>
        <w:t xml:space="preserve"> </w:t>
      </w:r>
      <w:r>
        <w:t>=</w:t>
      </w:r>
      <w:r>
        <w:tab/>
        <w:t xml:space="preserve">  </w:t>
      </w:r>
      <w:r w:rsidR="00457975" w:rsidRPr="00BE36FA">
        <w:rPr>
          <w:position w:val="-28"/>
        </w:rPr>
        <w:object w:dxaOrig="3040" w:dyaOrig="680">
          <v:shape id="_x0000_i1026" type="#_x0000_t75" style="width:151.5pt;height:34.5pt" o:ole="">
            <v:imagedata r:id="rId21" o:title=""/>
          </v:shape>
          <o:OLEObject Type="Embed" ProgID="Equation.3" ShapeID="_x0000_i1026" DrawAspect="Content" ObjectID="_1472386721" r:id="rId22"/>
        </w:object>
      </w:r>
    </w:p>
    <w:p w:rsidR="00164C88" w:rsidRDefault="00164C88" w:rsidP="00164C88">
      <w:r>
        <w:tab/>
      </w:r>
      <w:r>
        <w:tab/>
        <w:t xml:space="preserve">         =</w:t>
      </w:r>
      <w:r>
        <w:tab/>
        <w:t xml:space="preserve">  </w:t>
      </w:r>
      <w:r w:rsidR="00CF0D47" w:rsidRPr="00141321">
        <w:rPr>
          <w:position w:val="-28"/>
        </w:rPr>
        <w:object w:dxaOrig="2079" w:dyaOrig="680">
          <v:shape id="_x0000_i1027" type="#_x0000_t75" style="width:103.5pt;height:34.5pt" o:ole="">
            <v:imagedata r:id="rId23" o:title=""/>
          </v:shape>
          <o:OLEObject Type="Embed" ProgID="Equation.3" ShapeID="_x0000_i1027" DrawAspect="Content" ObjectID="_1472386722" r:id="rId24"/>
        </w:object>
      </w:r>
    </w:p>
    <w:p w:rsidR="00164C88" w:rsidRDefault="00164C88" w:rsidP="00164C88">
      <w:r>
        <w:tab/>
      </w:r>
      <w:r>
        <w:tab/>
        <w:t xml:space="preserve">          =</w:t>
      </w:r>
      <w:r>
        <w:tab/>
        <w:t xml:space="preserve">  $</w:t>
      </w:r>
      <w:r w:rsidR="00CF0D47">
        <w:t>2</w:t>
      </w:r>
      <w:r>
        <w:t>.</w:t>
      </w:r>
      <w:r w:rsidR="00CF0D47">
        <w:t>4</w:t>
      </w:r>
      <w:r w:rsidR="00BA3925">
        <w:t>2</w:t>
      </w:r>
      <w:r>
        <w:t>m</w:t>
      </w:r>
    </w:p>
    <w:p w:rsidR="00797D78" w:rsidRPr="00797D78" w:rsidRDefault="00797D78" w:rsidP="00797D78">
      <w:pPr>
        <w:pStyle w:val="AERbodytext"/>
        <w:rPr>
          <w:lang w:eastAsia="en-AU"/>
        </w:rPr>
      </w:pPr>
    </w:p>
    <w:p w:rsidR="00164C88" w:rsidRPr="00797D78" w:rsidRDefault="00164C88" w:rsidP="00797D78">
      <w:pPr>
        <w:pStyle w:val="AERheading4"/>
        <w:rPr>
          <w:sz w:val="28"/>
        </w:rPr>
      </w:pPr>
      <w:r w:rsidRPr="00797D78">
        <w:rPr>
          <w:sz w:val="28"/>
        </w:rPr>
        <w:t>Calculating the allowed revenue</w:t>
      </w:r>
    </w:p>
    <w:p w:rsidR="00164C88" w:rsidRPr="00A97638" w:rsidRDefault="00164C88" w:rsidP="00797D78">
      <w:pPr>
        <w:pStyle w:val="AERbodytext"/>
      </w:pPr>
      <w:r w:rsidRPr="00A97638">
        <w:t xml:space="preserve">The </w:t>
      </w:r>
      <w:r w:rsidRPr="00A97638">
        <w:rPr>
          <w:i/>
          <w:iCs/>
        </w:rPr>
        <w:t xml:space="preserve">financial incentive </w:t>
      </w:r>
      <w:r w:rsidRPr="00A97638">
        <w:t>of $</w:t>
      </w:r>
      <w:r w:rsidR="00BE36FA">
        <w:t>2</w:t>
      </w:r>
      <w:r w:rsidRPr="00A97638">
        <w:t>.4</w:t>
      </w:r>
      <w:r w:rsidR="00BE36FA">
        <w:t>1</w:t>
      </w:r>
      <w:r w:rsidRPr="00A97638">
        <w:t xml:space="preserve"> million for the 20</w:t>
      </w:r>
      <w:r w:rsidR="00457975">
        <w:t>1</w:t>
      </w:r>
      <w:r w:rsidRPr="00A97638">
        <w:t xml:space="preserve">7 </w:t>
      </w:r>
      <w:r w:rsidRPr="00A97638">
        <w:rPr>
          <w:i/>
          <w:iCs/>
        </w:rPr>
        <w:t xml:space="preserve">calendar year </w:t>
      </w:r>
      <w:r w:rsidRPr="00A97638">
        <w:t>would not affect</w:t>
      </w:r>
      <w:r w:rsidR="00CE353D">
        <w:t xml:space="preserve"> </w:t>
      </w:r>
      <w:r w:rsidRPr="00A97638">
        <w:t>the AR until the preceding financial year beginning 1 July 20</w:t>
      </w:r>
      <w:r w:rsidR="00457975">
        <w:t>1</w:t>
      </w:r>
      <w:r w:rsidRPr="00A97638">
        <w:t>8. Assuming no other</w:t>
      </w:r>
      <w:r w:rsidR="00CE353D">
        <w:t xml:space="preserve"> </w:t>
      </w:r>
      <w:r w:rsidRPr="00A97638">
        <w:t>adjustments were made in accordance with clause</w:t>
      </w:r>
      <w:r w:rsidR="001B407F">
        <w:t>s</w:t>
      </w:r>
      <w:r w:rsidRPr="00A97638">
        <w:t xml:space="preserve"> 6A.3.1 and 6A.3.2 of the NER and</w:t>
      </w:r>
      <w:r w:rsidR="00CE353D">
        <w:t xml:space="preserve"> </w:t>
      </w:r>
      <w:r w:rsidRPr="00A97638">
        <w:t>the AR for the 20</w:t>
      </w:r>
      <w:r w:rsidR="00457975">
        <w:t>1</w:t>
      </w:r>
      <w:r w:rsidRPr="00A97638">
        <w:t>8–</w:t>
      </w:r>
      <w:r w:rsidR="00457975">
        <w:t>1</w:t>
      </w:r>
      <w:r w:rsidRPr="00A97638">
        <w:t>9 period is $120 million, the MAR for the 20</w:t>
      </w:r>
      <w:r w:rsidR="005C6606">
        <w:t>1</w:t>
      </w:r>
      <w:r w:rsidRPr="00A97638">
        <w:t xml:space="preserve">8 </w:t>
      </w:r>
      <w:r w:rsidRPr="00A97638">
        <w:rPr>
          <w:i/>
          <w:iCs/>
        </w:rPr>
        <w:t>regulatory year</w:t>
      </w:r>
      <w:r w:rsidR="00CE353D">
        <w:rPr>
          <w:i/>
          <w:iCs/>
        </w:rPr>
        <w:t xml:space="preserve"> </w:t>
      </w:r>
      <w:r w:rsidRPr="00A97638">
        <w:t>would be:</w:t>
      </w:r>
    </w:p>
    <w:p w:rsidR="00164C88" w:rsidRDefault="00164C88" w:rsidP="00164C88">
      <w:r>
        <w:t>MAR</w:t>
      </w:r>
      <w:r w:rsidRPr="00141321">
        <w:rPr>
          <w:vertAlign w:val="subscript"/>
        </w:rPr>
        <w:t>20</w:t>
      </w:r>
      <w:r w:rsidR="00797D78">
        <w:rPr>
          <w:vertAlign w:val="subscript"/>
        </w:rPr>
        <w:t>1</w:t>
      </w:r>
      <w:r w:rsidRPr="00141321">
        <w:rPr>
          <w:vertAlign w:val="subscript"/>
        </w:rPr>
        <w:t>8 –</w:t>
      </w:r>
      <w:r w:rsidR="00797D78">
        <w:rPr>
          <w:vertAlign w:val="subscript"/>
        </w:rPr>
        <w:t>1</w:t>
      </w:r>
      <w:r w:rsidRPr="00141321">
        <w:rPr>
          <w:vertAlign w:val="subscript"/>
        </w:rPr>
        <w:t>9</w:t>
      </w:r>
      <w:r>
        <w:tab/>
      </w:r>
      <w:r>
        <w:tab/>
        <w:t>=</w:t>
      </w:r>
      <w:r>
        <w:tab/>
        <w:t>AR</w:t>
      </w:r>
      <w:r w:rsidRPr="00141321">
        <w:rPr>
          <w:vertAlign w:val="subscript"/>
        </w:rPr>
        <w:t>20</w:t>
      </w:r>
      <w:r w:rsidR="00457975">
        <w:rPr>
          <w:vertAlign w:val="subscript"/>
        </w:rPr>
        <w:t>1</w:t>
      </w:r>
      <w:r w:rsidRPr="00141321">
        <w:rPr>
          <w:vertAlign w:val="subscript"/>
        </w:rPr>
        <w:t>8–</w:t>
      </w:r>
      <w:r w:rsidR="00457975">
        <w:rPr>
          <w:vertAlign w:val="subscript"/>
        </w:rPr>
        <w:t>1</w:t>
      </w:r>
      <w:r w:rsidRPr="00141321">
        <w:rPr>
          <w:vertAlign w:val="subscript"/>
        </w:rPr>
        <w:t>9</w:t>
      </w:r>
      <w:r>
        <w:tab/>
        <w:t>+</w:t>
      </w:r>
      <w:r>
        <w:tab/>
        <w:t>financial incentive</w:t>
      </w:r>
      <w:r w:rsidRPr="00141321">
        <w:rPr>
          <w:vertAlign w:val="subscript"/>
        </w:rPr>
        <w:t>20</w:t>
      </w:r>
      <w:r w:rsidR="00457975">
        <w:rPr>
          <w:vertAlign w:val="subscript"/>
        </w:rPr>
        <w:t>1</w:t>
      </w:r>
      <w:r w:rsidRPr="00141321">
        <w:rPr>
          <w:vertAlign w:val="subscript"/>
        </w:rPr>
        <w:t>7</w:t>
      </w:r>
    </w:p>
    <w:p w:rsidR="00164C88" w:rsidRDefault="00164C88" w:rsidP="00164C88">
      <w:r>
        <w:tab/>
      </w:r>
      <w:r>
        <w:tab/>
      </w:r>
      <w:r>
        <w:tab/>
        <w:t>=</w:t>
      </w:r>
      <w:r>
        <w:tab/>
        <w:t xml:space="preserve">$120m </w:t>
      </w:r>
      <w:r>
        <w:tab/>
        <w:t>+</w:t>
      </w:r>
      <w:r>
        <w:tab/>
        <w:t>$</w:t>
      </w:r>
      <w:r w:rsidR="00BE36FA">
        <w:t>2</w:t>
      </w:r>
      <w:r>
        <w:t>.</w:t>
      </w:r>
      <w:r w:rsidR="00BE36FA">
        <w:t>4</w:t>
      </w:r>
      <w:r w:rsidR="00BA3925">
        <w:t>2</w:t>
      </w:r>
      <w:r>
        <w:t>m</w:t>
      </w:r>
    </w:p>
    <w:p w:rsidR="00164C88" w:rsidRDefault="00164C88" w:rsidP="00797D78">
      <w:pPr>
        <w:spacing w:after="240"/>
      </w:pPr>
      <w:r>
        <w:tab/>
      </w:r>
      <w:r>
        <w:tab/>
      </w:r>
      <w:r>
        <w:tab/>
        <w:t>=</w:t>
      </w:r>
      <w:r>
        <w:tab/>
        <w:t>$12</w:t>
      </w:r>
      <w:r w:rsidR="00BE36FA">
        <w:t>2</w:t>
      </w:r>
      <w:r>
        <w:t>.4</w:t>
      </w:r>
      <w:r w:rsidR="00BA3925">
        <w:t>2</w:t>
      </w:r>
      <w:r>
        <w:t>m</w:t>
      </w:r>
    </w:p>
    <w:p w:rsidR="00164C88" w:rsidRPr="00797D78" w:rsidRDefault="00164C88" w:rsidP="00797D78">
      <w:pPr>
        <w:pStyle w:val="AERheading4"/>
        <w:rPr>
          <w:sz w:val="28"/>
        </w:rPr>
      </w:pPr>
      <w:r w:rsidRPr="00797D78">
        <w:rPr>
          <w:sz w:val="28"/>
        </w:rPr>
        <w:t>Adjustments to the financial incentive formula</w:t>
      </w:r>
    </w:p>
    <w:p w:rsidR="00164C88" w:rsidRPr="00A97638" w:rsidRDefault="00164C88" w:rsidP="00164C88">
      <w:pPr>
        <w:autoSpaceDE w:val="0"/>
        <w:autoSpaceDN w:val="0"/>
        <w:adjustRightInd w:val="0"/>
        <w:rPr>
          <w:rFonts w:cs="Gautami"/>
          <w:szCs w:val="20"/>
          <w:lang w:eastAsia="en-US"/>
        </w:rPr>
      </w:pPr>
      <w:r w:rsidRPr="00A97638">
        <w:rPr>
          <w:rFonts w:cs="Gautami"/>
          <w:szCs w:val="20"/>
          <w:lang w:eastAsia="en-US"/>
        </w:rPr>
        <w:t xml:space="preserve">The </w:t>
      </w:r>
      <w:r w:rsidRPr="00A97638">
        <w:rPr>
          <w:rFonts w:cs="Gautami"/>
          <w:i/>
          <w:iCs/>
          <w:szCs w:val="20"/>
          <w:lang w:eastAsia="en-US"/>
        </w:rPr>
        <w:t xml:space="preserve">financial incentive </w:t>
      </w:r>
      <w:r w:rsidRPr="00A97638">
        <w:rPr>
          <w:rFonts w:cs="Gautami"/>
          <w:szCs w:val="20"/>
          <w:lang w:eastAsia="en-US"/>
        </w:rPr>
        <w:t>formula will be adjusted by the AER in the following</w:t>
      </w:r>
      <w:r w:rsidR="00CE353D">
        <w:rPr>
          <w:rFonts w:cs="Gautami"/>
          <w:szCs w:val="20"/>
          <w:lang w:eastAsia="en-US"/>
        </w:rPr>
        <w:t xml:space="preserve"> </w:t>
      </w:r>
      <w:r w:rsidRPr="00A97638">
        <w:rPr>
          <w:rFonts w:cs="Gautami"/>
          <w:szCs w:val="20"/>
          <w:lang w:eastAsia="en-US"/>
        </w:rPr>
        <w:t>circumstances.</w:t>
      </w:r>
    </w:p>
    <w:p w:rsidR="00164C88" w:rsidRDefault="00164C88" w:rsidP="00164C88">
      <w:pPr>
        <w:autoSpaceDE w:val="0"/>
        <w:autoSpaceDN w:val="0"/>
        <w:adjustRightInd w:val="0"/>
        <w:spacing w:line="240" w:lineRule="auto"/>
        <w:rPr>
          <w:b/>
          <w:sz w:val="24"/>
          <w:lang w:eastAsia="en-US"/>
        </w:rPr>
      </w:pPr>
    </w:p>
    <w:p w:rsidR="00164C88" w:rsidRPr="00797D78" w:rsidRDefault="00164C88" w:rsidP="00797D78">
      <w:pPr>
        <w:pStyle w:val="AERheading4"/>
        <w:rPr>
          <w:sz w:val="28"/>
        </w:rPr>
      </w:pPr>
      <w:r w:rsidRPr="00797D78">
        <w:rPr>
          <w:sz w:val="28"/>
        </w:rPr>
        <w:t xml:space="preserve">Overlap between regulatory control periods </w:t>
      </w:r>
    </w:p>
    <w:p w:rsidR="00164C88" w:rsidRPr="00A97638" w:rsidRDefault="00164C88" w:rsidP="00797D78">
      <w:pPr>
        <w:pStyle w:val="AERbodytext"/>
      </w:pPr>
      <w:r w:rsidRPr="00A97638">
        <w:t xml:space="preserve">As noted above, a TNSP’s performance in a </w:t>
      </w:r>
      <w:r w:rsidRPr="001A1F14">
        <w:t>calendar year</w:t>
      </w:r>
      <w:r w:rsidRPr="00A97638">
        <w:t xml:space="preserve"> wi</w:t>
      </w:r>
      <w:r>
        <w:t xml:space="preserve">ll not affect the MAR until the </w:t>
      </w:r>
      <w:r w:rsidRPr="00A97638">
        <w:t>financial year commencing on 1 July in the following</w:t>
      </w:r>
      <w:r>
        <w:t xml:space="preserve"> year. This means that a TNSP’s </w:t>
      </w:r>
      <w:r w:rsidRPr="00A97638">
        <w:t xml:space="preserve">performance in the last year of its </w:t>
      </w:r>
      <w:r w:rsidRPr="00A97638">
        <w:rPr>
          <w:i/>
          <w:iCs/>
        </w:rPr>
        <w:t xml:space="preserve">regulatory control period </w:t>
      </w:r>
      <w:r w:rsidRPr="00A97638">
        <w:t>will affect its</w:t>
      </w:r>
      <w:r>
        <w:t xml:space="preserve"> </w:t>
      </w:r>
      <w:r w:rsidRPr="00A97638">
        <w:t xml:space="preserve">MAR in the following </w:t>
      </w:r>
      <w:r w:rsidRPr="00A97638">
        <w:rPr>
          <w:i/>
          <w:iCs/>
        </w:rPr>
        <w:t>regulatory control period</w:t>
      </w:r>
      <w:r w:rsidRPr="00A97638">
        <w:t>.</w:t>
      </w:r>
    </w:p>
    <w:p w:rsidR="00164C88" w:rsidRPr="00A97638" w:rsidRDefault="00164C88" w:rsidP="00797D78">
      <w:pPr>
        <w:pStyle w:val="AERbodytext"/>
      </w:pPr>
      <w:r w:rsidRPr="00A97638">
        <w:t xml:space="preserve">If, for example, a TNSP has a </w:t>
      </w:r>
      <w:r w:rsidRPr="00A97638">
        <w:rPr>
          <w:i/>
          <w:iCs/>
        </w:rPr>
        <w:t xml:space="preserve">regulatory control period </w:t>
      </w:r>
      <w:r w:rsidRPr="00A97638">
        <w:t>of f</w:t>
      </w:r>
      <w:r w:rsidR="00CE353D">
        <w:t>ive years, which runs between 1 </w:t>
      </w:r>
      <w:r w:rsidRPr="00A97638">
        <w:t xml:space="preserve">July 2007 and 30 June 2012, its performance in the 2011 </w:t>
      </w:r>
      <w:r w:rsidRPr="001A1F14">
        <w:rPr>
          <w:iCs/>
        </w:rPr>
        <w:t>calendar year</w:t>
      </w:r>
      <w:r w:rsidRPr="00A97638">
        <w:t xml:space="preserve"> will affect its</w:t>
      </w:r>
      <w:r>
        <w:t xml:space="preserve"> MAR in </w:t>
      </w:r>
      <w:r w:rsidRPr="00A97638">
        <w:t xml:space="preserve">the first financial year of the next </w:t>
      </w:r>
      <w:r w:rsidRPr="00A97638">
        <w:rPr>
          <w:i/>
          <w:iCs/>
        </w:rPr>
        <w:t>regulatory control period</w:t>
      </w:r>
      <w:r>
        <w:t xml:space="preserve"> (that is, 2012–13). The TNSP’s </w:t>
      </w:r>
      <w:r w:rsidRPr="00A97638">
        <w:t xml:space="preserve">MAR in the second financial year of the next </w:t>
      </w:r>
      <w:r w:rsidRPr="00A97638">
        <w:rPr>
          <w:i/>
          <w:iCs/>
        </w:rPr>
        <w:t>regulatory control period</w:t>
      </w:r>
      <w:r>
        <w:t xml:space="preserve"> (that is 2013–14) will be </w:t>
      </w:r>
      <w:r w:rsidRPr="00A97638">
        <w:t xml:space="preserve">affected by its performance in the final six months of the last </w:t>
      </w:r>
      <w:r w:rsidRPr="00A97638">
        <w:rPr>
          <w:i/>
          <w:iCs/>
        </w:rPr>
        <w:t xml:space="preserve">regulatory control period </w:t>
      </w:r>
      <w:r>
        <w:t xml:space="preserve">and the </w:t>
      </w:r>
      <w:r w:rsidRPr="00A97638">
        <w:t xml:space="preserve">first six months of the next </w:t>
      </w:r>
      <w:r w:rsidRPr="00A97638">
        <w:rPr>
          <w:i/>
          <w:iCs/>
        </w:rPr>
        <w:t>regulatory control</w:t>
      </w:r>
      <w:r w:rsidRPr="00A97638">
        <w:t xml:space="preserve"> </w:t>
      </w:r>
      <w:r w:rsidRPr="00A97638">
        <w:rPr>
          <w:i/>
          <w:iCs/>
        </w:rPr>
        <w:t>period</w:t>
      </w:r>
      <w:r w:rsidRPr="00A97638">
        <w:t>. The MAR</w:t>
      </w:r>
      <w:r>
        <w:t xml:space="preserve"> in this financial year will be </w:t>
      </w:r>
      <w:r w:rsidRPr="00A97638">
        <w:t>calculated by applying the following formula:</w:t>
      </w:r>
    </w:p>
    <w:p w:rsidR="00164C88" w:rsidRDefault="00164C88" w:rsidP="00797D78">
      <w:pPr>
        <w:pStyle w:val="AERbodytext"/>
        <w:spacing w:after="120"/>
      </w:pPr>
      <w:r>
        <w:t xml:space="preserve">MAR </w:t>
      </w:r>
      <w:r w:rsidRPr="00141321">
        <w:rPr>
          <w:vertAlign w:val="subscript"/>
        </w:rPr>
        <w:t>2013–</w:t>
      </w:r>
      <w:proofErr w:type="gramStart"/>
      <w:r w:rsidRPr="00141321">
        <w:rPr>
          <w:vertAlign w:val="subscript"/>
        </w:rPr>
        <w:t>14</w:t>
      </w:r>
      <w:r>
        <w:t xml:space="preserve"> </w:t>
      </w:r>
      <w:r w:rsidR="008E01F0">
        <w:t xml:space="preserve"> </w:t>
      </w:r>
      <w:r>
        <w:t>=</w:t>
      </w:r>
      <w:proofErr w:type="gramEnd"/>
      <w:r w:rsidR="008E01F0">
        <w:t xml:space="preserve"> </w:t>
      </w:r>
      <w:r>
        <w:t>AR</w:t>
      </w:r>
      <w:r w:rsidRPr="00141321">
        <w:rPr>
          <w:vertAlign w:val="subscript"/>
        </w:rPr>
        <w:t>2013–14</w:t>
      </w:r>
      <w:r>
        <w:tab/>
        <w:t>+</w:t>
      </w:r>
      <w:r w:rsidR="008E01F0">
        <w:t xml:space="preserve"> </w:t>
      </w:r>
      <w:r>
        <w:t>financial incentive</w:t>
      </w:r>
      <w:r w:rsidRPr="007942AE">
        <w:rPr>
          <w:vertAlign w:val="subscript"/>
        </w:rPr>
        <w:t>2012</w:t>
      </w:r>
    </w:p>
    <w:p w:rsidR="00164C88" w:rsidRDefault="00164C88" w:rsidP="00797D78">
      <w:pPr>
        <w:spacing w:after="120"/>
      </w:pPr>
      <w:r>
        <w:t>Where:</w:t>
      </w:r>
    </w:p>
    <w:p w:rsidR="00164C88" w:rsidRDefault="00164C88" w:rsidP="00797D78">
      <w:proofErr w:type="gramStart"/>
      <w:r>
        <w:t>financial</w:t>
      </w:r>
      <w:proofErr w:type="gramEnd"/>
      <w:r>
        <w:t xml:space="preserve"> incentive</w:t>
      </w:r>
      <w:r w:rsidRPr="007942AE">
        <w:rPr>
          <w:vertAlign w:val="subscript"/>
        </w:rPr>
        <w:t>2012</w:t>
      </w:r>
      <w:r>
        <w:t xml:space="preserve"> = </w:t>
      </w:r>
      <w:r w:rsidRPr="007942AE">
        <w:rPr>
          <w:position w:val="-30"/>
        </w:rPr>
        <w:object w:dxaOrig="2840" w:dyaOrig="720">
          <v:shape id="_x0000_i1028" type="#_x0000_t75" style="width:141pt;height:36pt" o:ole="">
            <v:imagedata r:id="rId25" o:title=""/>
          </v:shape>
          <o:OLEObject Type="Embed" ProgID="Equation.3" ShapeID="_x0000_i1028" DrawAspect="Content" ObjectID="_1472386723" r:id="rId26"/>
        </w:object>
      </w:r>
      <w:r>
        <w:t xml:space="preserve">+ </w:t>
      </w:r>
      <w:r w:rsidRPr="007942AE">
        <w:rPr>
          <w:position w:val="-30"/>
        </w:rPr>
        <w:object w:dxaOrig="2840" w:dyaOrig="720">
          <v:shape id="_x0000_i1029" type="#_x0000_t75" style="width:141pt;height:36pt" o:ole="">
            <v:imagedata r:id="rId27" o:title=""/>
          </v:shape>
          <o:OLEObject Type="Embed" ProgID="Equation.3" ShapeID="_x0000_i1029" DrawAspect="Content" ObjectID="_1472386724" r:id="rId28"/>
        </w:object>
      </w:r>
    </w:p>
    <w:p w:rsidR="00164C88" w:rsidRPr="00797D78" w:rsidRDefault="002F6112" w:rsidP="00797D78">
      <w:pPr>
        <w:pStyle w:val="AERheading4"/>
        <w:rPr>
          <w:sz w:val="28"/>
        </w:rPr>
      </w:pPr>
      <w:r>
        <w:rPr>
          <w:sz w:val="24"/>
        </w:rPr>
        <w:br w:type="page"/>
      </w:r>
      <w:r w:rsidR="00164C88" w:rsidRPr="00797D78">
        <w:rPr>
          <w:sz w:val="28"/>
        </w:rPr>
        <w:lastRenderedPageBreak/>
        <w:t>Where performance is measured over part of a calendar year</w:t>
      </w:r>
    </w:p>
    <w:p w:rsidR="00164C88" w:rsidRPr="00A97638" w:rsidRDefault="00164C88" w:rsidP="00797D78">
      <w:pPr>
        <w:pStyle w:val="AERbodytext"/>
      </w:pPr>
      <w:r w:rsidRPr="00A97638">
        <w:t xml:space="preserve">Where a TNSP’s performance has not been measured under the </w:t>
      </w:r>
      <w:r w:rsidRPr="00A97638">
        <w:rPr>
          <w:i/>
          <w:iCs/>
        </w:rPr>
        <w:t xml:space="preserve">scheme </w:t>
      </w:r>
      <w:r w:rsidRPr="00A97638">
        <w:t xml:space="preserve">for a full </w:t>
      </w:r>
      <w:r w:rsidRPr="001A1F14">
        <w:rPr>
          <w:iCs/>
        </w:rPr>
        <w:t>calendar year</w:t>
      </w:r>
      <w:r w:rsidRPr="00A97638">
        <w:t xml:space="preserve">, the AER will make a pro-rata adjustment to the AR to apply to the </w:t>
      </w:r>
      <w:r w:rsidRPr="00A97638">
        <w:rPr>
          <w:i/>
          <w:iCs/>
        </w:rPr>
        <w:t>s</w:t>
      </w:r>
      <w:r w:rsidR="00CE353D">
        <w:rPr>
          <w:i/>
          <w:iCs/>
        </w:rPr>
        <w:t>-</w:t>
      </w:r>
      <w:r w:rsidRPr="00A97638">
        <w:rPr>
          <w:i/>
          <w:iCs/>
        </w:rPr>
        <w:t>factor</w:t>
      </w:r>
      <w:r w:rsidRPr="00A97638">
        <w:t xml:space="preserve"> to calculate the </w:t>
      </w:r>
      <w:r w:rsidRPr="00A97638">
        <w:rPr>
          <w:i/>
          <w:iCs/>
        </w:rPr>
        <w:t>financial incentive</w:t>
      </w:r>
      <w:r w:rsidRPr="00A97638">
        <w:t xml:space="preserve">. For example this adjustment may be made where a new TNSP becomes subject to the </w:t>
      </w:r>
      <w:r w:rsidRPr="00A97638">
        <w:rPr>
          <w:i/>
          <w:iCs/>
        </w:rPr>
        <w:t xml:space="preserve">scheme </w:t>
      </w:r>
      <w:r w:rsidRPr="00A97638">
        <w:t>at the commencement of a financial year.</w:t>
      </w:r>
    </w:p>
    <w:p w:rsidR="00164C88" w:rsidRPr="00797D78" w:rsidRDefault="00164C88" w:rsidP="00797D78">
      <w:pPr>
        <w:pStyle w:val="AERheading4"/>
        <w:rPr>
          <w:sz w:val="28"/>
        </w:rPr>
      </w:pPr>
      <w:r w:rsidRPr="00797D78">
        <w:rPr>
          <w:sz w:val="28"/>
        </w:rPr>
        <w:t xml:space="preserve">Adjustment for SP </w:t>
      </w:r>
      <w:proofErr w:type="spellStart"/>
      <w:r w:rsidRPr="00797D78">
        <w:rPr>
          <w:sz w:val="28"/>
        </w:rPr>
        <w:t>AusNet’s</w:t>
      </w:r>
      <w:proofErr w:type="spellEnd"/>
      <w:r w:rsidRPr="00797D78">
        <w:rPr>
          <w:sz w:val="28"/>
        </w:rPr>
        <w:t xml:space="preserve"> April to March financial year</w:t>
      </w:r>
    </w:p>
    <w:p w:rsidR="00164C88" w:rsidRPr="00A97638" w:rsidRDefault="00164C88" w:rsidP="00797D78">
      <w:pPr>
        <w:pStyle w:val="AERbodytext"/>
      </w:pPr>
      <w:r w:rsidRPr="00A97638">
        <w:t xml:space="preserve">SP </w:t>
      </w:r>
      <w:proofErr w:type="spellStart"/>
      <w:r w:rsidRPr="00A97638">
        <w:t>AusNet’s</w:t>
      </w:r>
      <w:proofErr w:type="spellEnd"/>
      <w:r w:rsidRPr="00A97638">
        <w:t xml:space="preserve"> </w:t>
      </w:r>
      <w:r w:rsidRPr="00A97638">
        <w:rPr>
          <w:i/>
          <w:iCs/>
        </w:rPr>
        <w:t xml:space="preserve">regulatory year </w:t>
      </w:r>
      <w:r w:rsidRPr="00A97638">
        <w:t xml:space="preserve">runs from 1 April to 31 March in the following year to correspond with </w:t>
      </w:r>
      <w:r w:rsidRPr="00797D78">
        <w:rPr>
          <w:szCs w:val="20"/>
        </w:rPr>
        <w:t>the</w:t>
      </w:r>
      <w:r w:rsidRPr="00A97638">
        <w:t xml:space="preserve"> Singapore financial year. To account for this anomaly</w:t>
      </w:r>
      <w:r w:rsidR="00405AA8">
        <w:t>,</w:t>
      </w:r>
      <w:r w:rsidRPr="00A97638">
        <w:t xml:space="preserve"> there will a three-month lag between when SP </w:t>
      </w:r>
      <w:proofErr w:type="spellStart"/>
      <w:r w:rsidRPr="00A97638">
        <w:t>AusNet’s</w:t>
      </w:r>
      <w:proofErr w:type="spellEnd"/>
      <w:r w:rsidRPr="00A97638">
        <w:t xml:space="preserve"> performance is measured, and when the </w:t>
      </w:r>
      <w:r w:rsidRPr="00A97638">
        <w:rPr>
          <w:i/>
          <w:iCs/>
        </w:rPr>
        <w:t xml:space="preserve">financial incentive </w:t>
      </w:r>
      <w:r w:rsidRPr="00A97638">
        <w:t xml:space="preserve">adjustment is made to SP </w:t>
      </w:r>
      <w:proofErr w:type="spellStart"/>
      <w:r w:rsidRPr="00A97638">
        <w:t>AusNet’s</w:t>
      </w:r>
      <w:proofErr w:type="spellEnd"/>
      <w:r w:rsidRPr="00A97638">
        <w:t xml:space="preserve"> MAR. The </w:t>
      </w:r>
      <w:r w:rsidRPr="00A97638">
        <w:rPr>
          <w:i/>
          <w:iCs/>
        </w:rPr>
        <w:t xml:space="preserve">financial incentive </w:t>
      </w:r>
      <w:r w:rsidRPr="00A97638">
        <w:t>for SP AusNet is calculated as follows:</w:t>
      </w:r>
    </w:p>
    <w:p w:rsidR="00164C88" w:rsidRDefault="00164C88" w:rsidP="00164C88">
      <w:r>
        <w:t xml:space="preserve">Financial </w:t>
      </w:r>
      <w:proofErr w:type="spellStart"/>
      <w:r>
        <w:t>incentive</w:t>
      </w:r>
      <w:r w:rsidRPr="007942AE">
        <w:rPr>
          <w:vertAlign w:val="subscript"/>
        </w:rPr>
        <w:t>ct</w:t>
      </w:r>
      <w:proofErr w:type="spellEnd"/>
      <w:r>
        <w:tab/>
        <w:t>=</w:t>
      </w:r>
      <w:r>
        <w:tab/>
      </w:r>
      <w:r w:rsidRPr="007942AE">
        <w:rPr>
          <w:position w:val="-30"/>
        </w:rPr>
        <w:object w:dxaOrig="3420" w:dyaOrig="720">
          <v:shape id="_x0000_i1030" type="#_x0000_t75" style="width:171pt;height:36pt" o:ole="">
            <v:imagedata r:id="rId29" o:title=""/>
          </v:shape>
          <o:OLEObject Type="Embed" ProgID="Equation.3" ShapeID="_x0000_i1030" DrawAspect="Content" ObjectID="_1472386725" r:id="rId30"/>
        </w:object>
      </w:r>
    </w:p>
    <w:p w:rsidR="0078337C" w:rsidRDefault="0078337C" w:rsidP="0078337C">
      <w:pPr>
        <w:pStyle w:val="Heading7"/>
      </w:pPr>
      <w:bookmarkStart w:id="65" w:name="_Toc342046843"/>
      <w:r>
        <w:lastRenderedPageBreak/>
        <w:t>Service component - calcula</w:t>
      </w:r>
      <w:r w:rsidR="00026BD3">
        <w:t xml:space="preserve">tion of </w:t>
      </w:r>
      <w:r w:rsidR="005428BF">
        <w:t>rolling average performance measures</w:t>
      </w:r>
      <w:bookmarkEnd w:id="65"/>
    </w:p>
    <w:p w:rsidR="0075535C" w:rsidRDefault="007949B7" w:rsidP="007949B7">
      <w:pPr>
        <w:pStyle w:val="AERbodytext"/>
        <w:spacing w:after="0"/>
      </w:pPr>
      <w:r>
        <w:t xml:space="preserve">The value of the performance measure (PM) for the average circuit outage rate </w:t>
      </w:r>
      <w:r w:rsidRPr="008E18CF">
        <w:rPr>
          <w:i/>
        </w:rPr>
        <w:t>parameter</w:t>
      </w:r>
      <w:r>
        <w:t xml:space="preserve">, and the average outage duration </w:t>
      </w:r>
      <w:r w:rsidRPr="007949B7">
        <w:rPr>
          <w:i/>
        </w:rPr>
        <w:t>parameter</w:t>
      </w:r>
      <w:r>
        <w:t xml:space="preserve"> is calculated based on the TNSP’s average performance over a rolling </w:t>
      </w:r>
      <w:r w:rsidR="002269DC" w:rsidRPr="002269DC">
        <w:t>two</w:t>
      </w:r>
      <w:r w:rsidR="00A806CE" w:rsidRPr="002269DC">
        <w:t xml:space="preserve"> </w:t>
      </w:r>
      <w:r w:rsidRPr="002269DC">
        <w:rPr>
          <w:i/>
        </w:rPr>
        <w:t>c</w:t>
      </w:r>
      <w:r w:rsidRPr="00A806CE">
        <w:rPr>
          <w:i/>
        </w:rPr>
        <w:t>alendar year</w:t>
      </w:r>
      <w:r>
        <w:t xml:space="preserve"> period. Note that the PM may include performance in periods outside of the current </w:t>
      </w:r>
      <w:r w:rsidRPr="008E18CF">
        <w:rPr>
          <w:i/>
        </w:rPr>
        <w:t>regulatory control period</w:t>
      </w:r>
      <w:r>
        <w:t>.</w:t>
      </w:r>
    </w:p>
    <w:p w:rsidR="007949B7" w:rsidRDefault="007949B7" w:rsidP="007949B7">
      <w:pPr>
        <w:pStyle w:val="AERbodytext"/>
        <w:spacing w:after="0"/>
      </w:pPr>
    </w:p>
    <w:p w:rsidR="007D312F" w:rsidRPr="00797D78" w:rsidRDefault="007949B7" w:rsidP="00797D78">
      <w:pPr>
        <w:pStyle w:val="AERheading5"/>
        <w:ind w:left="0"/>
        <w:rPr>
          <w:sz w:val="22"/>
          <w:szCs w:val="22"/>
        </w:rPr>
      </w:pPr>
      <w:r w:rsidRPr="00797D78">
        <w:rPr>
          <w:sz w:val="22"/>
          <w:szCs w:val="22"/>
        </w:rPr>
        <w:t>E1. Worked example</w:t>
      </w:r>
      <w:r w:rsidR="00BC117E" w:rsidRPr="00797D78">
        <w:rPr>
          <w:sz w:val="22"/>
          <w:szCs w:val="22"/>
        </w:rPr>
        <w:t xml:space="preserve"> f</w:t>
      </w:r>
      <w:r w:rsidR="007D312F" w:rsidRPr="00797D78">
        <w:rPr>
          <w:sz w:val="22"/>
          <w:szCs w:val="22"/>
        </w:rPr>
        <w:t xml:space="preserve">or the average circuit outage rate </w:t>
      </w:r>
      <w:r w:rsidR="007D312F" w:rsidRPr="00797D78">
        <w:rPr>
          <w:i/>
          <w:sz w:val="22"/>
          <w:szCs w:val="22"/>
        </w:rPr>
        <w:t>parameter</w:t>
      </w:r>
      <w:r w:rsidR="007D312F" w:rsidRPr="00797D78">
        <w:rPr>
          <w:sz w:val="22"/>
          <w:szCs w:val="22"/>
        </w:rPr>
        <w:t>:</w:t>
      </w:r>
    </w:p>
    <w:p w:rsidR="007949B7" w:rsidRDefault="008C7911" w:rsidP="007949B7">
      <w:pPr>
        <w:pStyle w:val="AERbodytext"/>
        <w:spacing w:after="0"/>
        <w:ind w:left="720" w:firstLine="720"/>
      </w:pPr>
      <w:r>
        <w:rPr>
          <w:szCs w:val="20"/>
        </w:rPr>
        <w:t>PM</w:t>
      </w:r>
      <w:r w:rsidR="007949B7" w:rsidRPr="00974E2A">
        <w:rPr>
          <w:szCs w:val="20"/>
        </w:rPr>
        <w:t xml:space="preserve"> (t) </w:t>
      </w:r>
      <w:r w:rsidR="007949B7">
        <w:rPr>
          <w:szCs w:val="20"/>
        </w:rPr>
        <w:tab/>
      </w:r>
      <w:r w:rsidR="007949B7">
        <w:rPr>
          <w:szCs w:val="20"/>
        </w:rPr>
        <w:tab/>
      </w:r>
      <w:r w:rsidR="007949B7" w:rsidRPr="00974E2A">
        <w:rPr>
          <w:szCs w:val="20"/>
        </w:rPr>
        <w:t>=</w:t>
      </w:r>
      <w:r w:rsidR="007949B7">
        <w:rPr>
          <w:sz w:val="22"/>
          <w:szCs w:val="22"/>
        </w:rPr>
        <w:t xml:space="preserve">  </w:t>
      </w:r>
      <w:r w:rsidR="002269DC" w:rsidRPr="00E42604">
        <w:rPr>
          <w:position w:val="-24"/>
        </w:rPr>
        <w:object w:dxaOrig="1020" w:dyaOrig="620">
          <v:shape id="_x0000_i1031" type="#_x0000_t75" style="width:51pt;height:32.25pt" o:ole="">
            <v:imagedata r:id="rId31" o:title=""/>
          </v:shape>
          <o:OLEObject Type="Embed" ProgID="Equation.3" ShapeID="_x0000_i1031" DrawAspect="Content" ObjectID="_1472386726" r:id="rId32"/>
        </w:object>
      </w:r>
      <w:r w:rsidR="007949B7" w:rsidRPr="00164C88">
        <w:fldChar w:fldCharType="begin"/>
      </w:r>
      <w:r w:rsidR="007949B7" w:rsidRPr="00164C88">
        <w:instrText xml:space="preserve"> QUOTE </w:instrText>
      </w:r>
      <w:r w:rsidR="00F62F7A">
        <w:rPr>
          <w:position w:val="-21"/>
        </w:rPr>
        <w:pict>
          <v:shape id="_x0000_i1032" type="#_x0000_t75" style="width:75.75pt;height:2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7&quot;/&gt;&lt;w:dontDisplayPageBoundaries/&gt;&lt;w:doNotEmbedSystemFonts/&gt;&lt;w:stylePaneFormatFilter w:val=&quot;30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currentname&quot; w:val=&quot;C:\Documents and Settings\ghuang\Local Settings\Temporary Internet Files\Content.Outlook\SRDZ82TL\AER template.doc&quot;/&gt;&lt;/w:docVars&gt;&lt;wsp:rsids&gt;&lt;wsp:rsidRoot wsp:val=&quot;00F75FBD&quot;/&gt;&lt;wsp:rsid wsp:val=&quot;000018CD&quot;/&gt;&lt;wsp:rsid wsp:val=&quot;00022805&quot;/&gt;&lt;wsp:rsid wsp:val=&quot;000316FC&quot;/&gt;&lt;wsp:rsid wsp:val=&quot;0003617E&quot;/&gt;&lt;wsp:rsid wsp:val=&quot;000824B1&quot;/&gt;&lt;wsp:rsid wsp:val=&quot;00085211&quot;/&gt;&lt;wsp:rsid wsp:val=&quot;00097BE0&quot;/&gt;&lt;wsp:rsid wsp:val=&quot;000A105F&quot;/&gt;&lt;wsp:rsid wsp:val=&quot;000E0BF3&quot;/&gt;&lt;wsp:rsid wsp:val=&quot;000F0DE0&quot;/&gt;&lt;wsp:rsid wsp:val=&quot;000F1E4C&quot;/&gt;&lt;wsp:rsid wsp:val=&quot;00110009&quot;/&gt;&lt;wsp:rsid wsp:val=&quot;00111DD4&quot;/&gt;&lt;wsp:rsid wsp:val=&quot;0012073E&quot;/&gt;&lt;wsp:rsid wsp:val=&quot;00121A96&quot;/&gt;&lt;wsp:rsid wsp:val=&quot;00121EA2&quot;/&gt;&lt;wsp:rsid wsp:val=&quot;00123848&quot;/&gt;&lt;wsp:rsid wsp:val=&quot;00147E20&quot;/&gt;&lt;wsp:rsid wsp:val=&quot;00152708&quot;/&gt;&lt;wsp:rsid wsp:val=&quot;001528C3&quot;/&gt;&lt;wsp:rsid wsp:val=&quot;00156896&quot;/&gt;&lt;wsp:rsid wsp:val=&quot;00164C88&quot;/&gt;&lt;wsp:rsid wsp:val=&quot;001658C3&quot;/&gt;&lt;wsp:rsid wsp:val=&quot;0016634D&quot;/&gt;&lt;wsp:rsid wsp:val=&quot;00171750&quot;/&gt;&lt;wsp:rsid wsp:val=&quot;00180576&quot;/&gt;&lt;wsp:rsid wsp:val=&quot;001913BC&quot;/&gt;&lt;wsp:rsid wsp:val=&quot;001919FB&quot;/&gt;&lt;wsp:rsid wsp:val=&quot;001936A2&quot;/&gt;&lt;wsp:rsid wsp:val=&quot;00194823&quot;/&gt;&lt;wsp:rsid wsp:val=&quot;001A7245&quot;/&gt;&lt;wsp:rsid wsp:val=&quot;001B6680&quot;/&gt;&lt;wsp:rsid wsp:val=&quot;001B6745&quot;/&gt;&lt;wsp:rsid wsp:val=&quot;001B7D3B&quot;/&gt;&lt;wsp:rsid wsp:val=&quot;001C5272&quot;/&gt;&lt;wsp:rsid wsp:val=&quot;001D41E0&quot;/&gt;&lt;wsp:rsid wsp:val=&quot;001E3855&quot;/&gt;&lt;wsp:rsid wsp:val=&quot;001F07C2&quot;/&gt;&lt;wsp:rsid wsp:val=&quot;001F6F53&quot;/&gt;&lt;wsp:rsid wsp:val=&quot;002146E4&quot;/&gt;&lt;wsp:rsid wsp:val=&quot;00224675&quot;/&gt;&lt;wsp:rsid wsp:val=&quot;00233D08&quot;/&gt;&lt;wsp:rsid wsp:val=&quot;00241FF0&quot;/&gt;&lt;wsp:rsid wsp:val=&quot;00253764&quot;/&gt;&lt;wsp:rsid wsp:val=&quot;00274059&quot;/&gt;&lt;wsp:rsid wsp:val=&quot;00274FBB&quot;/&gt;&lt;wsp:rsid wsp:val=&quot;00284538&quot;/&gt;&lt;wsp:rsid wsp:val=&quot;00290070&quot;/&gt;&lt;wsp:rsid wsp:val=&quot;002B545E&quot;/&gt;&lt;wsp:rsid wsp:val=&quot;002D48AF&quot;/&gt;&lt;wsp:rsid wsp:val=&quot;002E3548&quot;/&gt;&lt;wsp:rsid wsp:val=&quot;002E3A1B&quot;/&gt;&lt;wsp:rsid wsp:val=&quot;003115E3&quot;/&gt;&lt;wsp:rsid wsp:val=&quot;00317457&quot;/&gt;&lt;wsp:rsid wsp:val=&quot;00321CED&quot;/&gt;&lt;wsp:rsid wsp:val=&quot;00323B70&quot;/&gt;&lt;wsp:rsid wsp:val=&quot;00330E5C&quot;/&gt;&lt;wsp:rsid wsp:val=&quot;00333B90&quot;/&gt;&lt;wsp:rsid wsp:val=&quot;00334452&quot;/&gt;&lt;wsp:rsid wsp:val=&quot;00342A8E&quot;/&gt;&lt;wsp:rsid wsp:val=&quot;00350E90&quot;/&gt;&lt;wsp:rsid wsp:val=&quot;003523C6&quot;/&gt;&lt;wsp:rsid wsp:val=&quot;00352798&quot;/&gt;&lt;wsp:rsid wsp:val=&quot;00372950&quot;/&gt;&lt;wsp:rsid wsp:val=&quot;00377A6B&quot;/&gt;&lt;wsp:rsid wsp:val=&quot;0038124C&quot;/&gt;&lt;wsp:rsid wsp:val=&quot;0039165D&quot;/&gt;&lt;wsp:rsid wsp:val=&quot;0039170C&quot;/&gt;&lt;wsp:rsid wsp:val=&quot;003917A6&quot;/&gt;&lt;wsp:rsid wsp:val=&quot;0039505C&quot;/&gt;&lt;wsp:rsid wsp:val=&quot;00397E53&quot;/&gt;&lt;wsp:rsid wsp:val=&quot;003A1EEC&quot;/&gt;&lt;wsp:rsid wsp:val=&quot;003A4052&quot;/&gt;&lt;wsp:rsid wsp:val=&quot;003C46AE&quot;/&gt;&lt;wsp:rsid wsp:val=&quot;003C5BE3&quot;/&gt;&lt;wsp:rsid wsp:val=&quot;003D0B3A&quot;/&gt;&lt;wsp:rsid wsp:val=&quot;003E71C0&quot;/&gt;&lt;wsp:rsid wsp:val=&quot;003F0A5C&quot;/&gt;&lt;wsp:rsid wsp:val=&quot;004138EB&quot;/&gt;&lt;wsp:rsid wsp:val=&quot;00417411&quot;/&gt;&lt;wsp:rsid wsp:val=&quot;004213D2&quot;/&gt;&lt;wsp:rsid wsp:val=&quot;00430216&quot;/&gt;&lt;wsp:rsid wsp:val=&quot;004524CA&quot;/&gt;&lt;wsp:rsid wsp:val=&quot;00476FFC&quot;/&gt;&lt;wsp:rsid wsp:val=&quot;0048030E&quot;/&gt;&lt;wsp:rsid wsp:val=&quot;00480CA2&quot;/&gt;&lt;wsp:rsid wsp:val=&quot;00482500&quot;/&gt;&lt;wsp:rsid wsp:val=&quot;00483E36&quot;/&gt;&lt;wsp:rsid wsp:val=&quot;004903EE&quot;/&gt;&lt;wsp:rsid wsp:val=&quot;004A23E5&quot;/&gt;&lt;wsp:rsid wsp:val=&quot;004B395E&quot;/&gt;&lt;wsp:rsid wsp:val=&quot;004B3C90&quot;/&gt;&lt;wsp:rsid wsp:val=&quot;004C066B&quot;/&gt;&lt;wsp:rsid wsp:val=&quot;004E51E2&quot;/&gt;&lt;wsp:rsid wsp:val=&quot;004F1129&quot;/&gt;&lt;wsp:rsid wsp:val=&quot;0050513F&quot;/&gt;&lt;wsp:rsid wsp:val=&quot;00505EE4&quot;/&gt;&lt;wsp:rsid wsp:val=&quot;0051007B&quot;/&gt;&lt;wsp:rsid wsp:val=&quot;00511122&quot;/&gt;&lt;wsp:rsid wsp:val=&quot;00512F4F&quot;/&gt;&lt;wsp:rsid wsp:val=&quot;005223D9&quot;/&gt;&lt;wsp:rsid wsp:val=&quot;00525B5A&quot;/&gt;&lt;wsp:rsid wsp:val=&quot;0053056B&quot;/&gt;&lt;wsp:rsid wsp:val=&quot;0054349D&quot;/&gt;&lt;wsp:rsid wsp:val=&quot;0054783D&quot;/&gt;&lt;wsp:rsid wsp:val=&quot;00552B6B&quot;/&gt;&lt;wsp:rsid wsp:val=&quot;0055772B&quot;/&gt;&lt;wsp:rsid wsp:val=&quot;00561F4D&quot;/&gt;&lt;wsp:rsid wsp:val=&quot;00576C43&quot;/&gt;&lt;wsp:rsid wsp:val=&quot;005850E5&quot;/&gt;&lt;wsp:rsid wsp:val=&quot;005857F4&quot;/&gt;&lt;wsp:rsid wsp:val=&quot;005900A6&quot;/&gt;&lt;wsp:rsid wsp:val=&quot;005940C0&quot;/&gt;&lt;wsp:rsid wsp:val=&quot;005A5BA8&quot;/&gt;&lt;wsp:rsid wsp:val=&quot;005A62D7&quot;/&gt;&lt;wsp:rsid wsp:val=&quot;005B2019&quot;/&gt;&lt;wsp:rsid wsp:val=&quot;005C1055&quot;/&gt;&lt;wsp:rsid wsp:val=&quot;005C6CC9&quot;/&gt;&lt;wsp:rsid wsp:val=&quot;005C7282&quot;/&gt;&lt;wsp:rsid wsp:val=&quot;005E70BC&quot;/&gt;&lt;wsp:rsid wsp:val=&quot;005F2575&quot;/&gt;&lt;wsp:rsid wsp:val=&quot;0060180D&quot;/&gt;&lt;wsp:rsid wsp:val=&quot;00601857&quot;/&gt;&lt;wsp:rsid wsp:val=&quot;00602692&quot;/&gt;&lt;wsp:rsid wsp:val=&quot;00607771&quot;/&gt;&lt;wsp:rsid wsp:val=&quot;006346E7&quot;/&gt;&lt;wsp:rsid wsp:val=&quot;00634CA6&quot;/&gt;&lt;wsp:rsid wsp:val=&quot;006402EE&quot;/&gt;&lt;wsp:rsid wsp:val=&quot;00653E0A&quot;/&gt;&lt;wsp:rsid wsp:val=&quot;00656D3C&quot;/&gt;&lt;wsp:rsid wsp:val=&quot;00657E8B&quot;/&gt;&lt;wsp:rsid wsp:val=&quot;00662EFC&quot;/&gt;&lt;wsp:rsid wsp:val=&quot;00664FCB&quot;/&gt;&lt;wsp:rsid wsp:val=&quot;006666CA&quot;/&gt;&lt;wsp:rsid wsp:val=&quot;00681A2A&quot;/&gt;&lt;wsp:rsid wsp:val=&quot;00690CD1&quot;/&gt;&lt;wsp:rsid wsp:val=&quot;00693BBC&quot;/&gt;&lt;wsp:rsid wsp:val=&quot;006A1073&quot;/&gt;&lt;wsp:rsid wsp:val=&quot;006A300C&quot;/&gt;&lt;wsp:rsid wsp:val=&quot;006A7C0B&quot;/&gt;&lt;wsp:rsid wsp:val=&quot;006B1F6A&quot;/&gt;&lt;wsp:rsid wsp:val=&quot;006B2426&quot;/&gt;&lt;wsp:rsid wsp:val=&quot;006B4544&quot;/&gt;&lt;wsp:rsid wsp:val=&quot;006B6C9D&quot;/&gt;&lt;wsp:rsid wsp:val=&quot;006C145C&quot;/&gt;&lt;wsp:rsid wsp:val=&quot;006D4C7E&quot;/&gt;&lt;wsp:rsid wsp:val=&quot;006D622B&quot;/&gt;&lt;wsp:rsid wsp:val=&quot;006F0473&quot;/&gt;&lt;wsp:rsid wsp:val=&quot;006F4FA4&quot;/&gt;&lt;wsp:rsid wsp:val=&quot;00702D30&quot;/&gt;&lt;wsp:rsid wsp:val=&quot;00714B7D&quot;/&gt;&lt;wsp:rsid wsp:val=&quot;00717854&quot;/&gt;&lt;wsp:rsid wsp:val=&quot;007250FE&quot;/&gt;&lt;wsp:rsid wsp:val=&quot;007420B1&quot;/&gt;&lt;wsp:rsid wsp:val=&quot;00743FB2&quot;/&gt;&lt;wsp:rsid wsp:val=&quot;00782451&quot;/&gt;&lt;wsp:rsid wsp:val=&quot;00795CAC&quot;/&gt;&lt;wsp:rsid wsp:val=&quot;007A16C3&quot;/&gt;&lt;wsp:rsid wsp:val=&quot;007A4ABE&quot;/&gt;&lt;wsp:rsid wsp:val=&quot;007B3C3D&quot;/&gt;&lt;wsp:rsid wsp:val=&quot;007C0E6E&quot;/&gt;&lt;wsp:rsid wsp:val=&quot;007C3F41&quot;/&gt;&lt;wsp:rsid wsp:val=&quot;007C499F&quot;/&gt;&lt;wsp:rsid wsp:val=&quot;007D22FB&quot;/&gt;&lt;wsp:rsid wsp:val=&quot;007D4C5E&quot;/&gt;&lt;wsp:rsid wsp:val=&quot;007E1C64&quot;/&gt;&lt;wsp:rsid wsp:val=&quot;007E2907&quot;/&gt;&lt;wsp:rsid wsp:val=&quot;007E3414&quot;/&gt;&lt;wsp:rsid wsp:val=&quot;007F2BF4&quot;/&gt;&lt;wsp:rsid wsp:val=&quot;008235F7&quot;/&gt;&lt;wsp:rsid wsp:val=&quot;00844335&quot;/&gt;&lt;wsp:rsid wsp:val=&quot;008505C3&quot;/&gt;&lt;wsp:rsid wsp:val=&quot;00854836&quot;/&gt;&lt;wsp:rsid wsp:val=&quot;00865001&quot;/&gt;&lt;wsp:rsid wsp:val=&quot;008655D3&quot;/&gt;&lt;wsp:rsid wsp:val=&quot;00873F04&quot;/&gt;&lt;wsp:rsid wsp:val=&quot;00881528&quot;/&gt;&lt;wsp:rsid wsp:val=&quot;00883831&quot;/&gt;&lt;wsp:rsid wsp:val=&quot;00885039&quot;/&gt;&lt;wsp:rsid wsp:val=&quot;008974A1&quot;/&gt;&lt;wsp:rsid wsp:val=&quot;008A05B1&quot;/&gt;&lt;wsp:rsid wsp:val=&quot;008A61A2&quot;/&gt;&lt;wsp:rsid wsp:val=&quot;008A7D84&quot;/&gt;&lt;wsp:rsid wsp:val=&quot;008B4EAA&quot;/&gt;&lt;wsp:rsid wsp:val=&quot;008C7FAD&quot;/&gt;&lt;wsp:rsid wsp:val=&quot;008D1611&quot;/&gt;&lt;wsp:rsid wsp:val=&quot;008D77C5&quot;/&gt;&lt;wsp:rsid wsp:val=&quot;008E2E67&quot;/&gt;&lt;wsp:rsid wsp:val=&quot;008F0D59&quot;/&gt;&lt;wsp:rsid wsp:val=&quot;008F51EB&quot;/&gt;&lt;wsp:rsid wsp:val=&quot;00901FCB&quot;/&gt;&lt;wsp:rsid wsp:val=&quot;00904D31&quot;/&gt;&lt;wsp:rsid wsp:val=&quot;00906ED1&quot;/&gt;&lt;wsp:rsid wsp:val=&quot;00915BB8&quot;/&gt;&lt;wsp:rsid wsp:val=&quot;00926FA1&quot;/&gt;&lt;wsp:rsid wsp:val=&quot;0094243D&quot;/&gt;&lt;wsp:rsid wsp:val=&quot;0094572D&quot;/&gt;&lt;wsp:rsid wsp:val=&quot;0095409A&quot;/&gt;&lt;wsp:rsid wsp:val=&quot;00964B58&quot;/&gt;&lt;wsp:rsid wsp:val=&quot;00973467&quot;/&gt;&lt;wsp:rsid wsp:val=&quot;00976D54&quot;/&gt;&lt;wsp:rsid wsp:val=&quot;00992D0F&quot;/&gt;&lt;wsp:rsid wsp:val=&quot;009935D1&quot;/&gt;&lt;wsp:rsid wsp:val=&quot;00996AC7&quot;/&gt;&lt;wsp:rsid wsp:val=&quot;00996B19&quot;/&gt;&lt;wsp:rsid wsp:val=&quot;009A2C29&quot;/&gt;&lt;wsp:rsid wsp:val=&quot;009B2FBF&quot;/&gt;&lt;wsp:rsid wsp:val=&quot;009C40B9&quot;/&gt;&lt;wsp:rsid wsp:val=&quot;009C591A&quot;/&gt;&lt;wsp:rsid wsp:val=&quot;009D232C&quot;/&gt;&lt;wsp:rsid wsp:val=&quot;009D4FEC&quot;/&gt;&lt;wsp:rsid wsp:val=&quot;009D6D0D&quot;/&gt;&lt;wsp:rsid wsp:val=&quot;009D7602&quot;/&gt;&lt;wsp:rsid wsp:val=&quot;009E076B&quot;/&gt;&lt;wsp:rsid wsp:val=&quot;009E0F39&quot;/&gt;&lt;wsp:rsid wsp:val=&quot;009E252E&quot;/&gt;&lt;wsp:rsid wsp:val=&quot;009E4CC3&quot;/&gt;&lt;wsp:rsid wsp:val=&quot;009F1C59&quot;/&gt;&lt;wsp:rsid wsp:val=&quot;00A07CFB&quot;/&gt;&lt;wsp:rsid wsp:val=&quot;00A07F27&quot;/&gt;&lt;wsp:rsid wsp:val=&quot;00A2112E&quot;/&gt;&lt;wsp:rsid wsp:val=&quot;00A2222D&quot;/&gt;&lt;wsp:rsid wsp:val=&quot;00A35A0E&quot;/&gt;&lt;wsp:rsid wsp:val=&quot;00A43C71&quot;/&gt;&lt;wsp:rsid wsp:val=&quot;00A451BB&quot;/&gt;&lt;wsp:rsid wsp:val=&quot;00A52594&quot;/&gt;&lt;wsp:rsid wsp:val=&quot;00A73DD2&quot;/&gt;&lt;wsp:rsid wsp:val=&quot;00A74F49&quot;/&gt;&lt;wsp:rsid wsp:val=&quot;00A80EAC&quot;/&gt;&lt;wsp:rsid wsp:val=&quot;00A830CC&quot;/&gt;&lt;wsp:rsid wsp:val=&quot;00A92FD0&quot;/&gt;&lt;wsp:rsid wsp:val=&quot;00AA3B7A&quot;/&gt;&lt;wsp:rsid wsp:val=&quot;00AB2A50&quot;/&gt;&lt;wsp:rsid wsp:val=&quot;00AC624F&quot;/&gt;&lt;wsp:rsid wsp:val=&quot;00AD41C4&quot;/&gt;&lt;wsp:rsid wsp:val=&quot;00AE2645&quot;/&gt;&lt;wsp:rsid wsp:val=&quot;00AF3CA1&quot;/&gt;&lt;wsp:rsid wsp:val=&quot;00AF70A4&quot;/&gt;&lt;wsp:rsid wsp:val=&quot;00B0710A&quot;/&gt;&lt;wsp:rsid wsp:val=&quot;00B12595&quot;/&gt;&lt;wsp:rsid wsp:val=&quot;00B13E8E&quot;/&gt;&lt;wsp:rsid wsp:val=&quot;00B17207&quot;/&gt;&lt;wsp:rsid wsp:val=&quot;00B2138E&quot;/&gt;&lt;wsp:rsid wsp:val=&quot;00B275EE&quot;/&gt;&lt;wsp:rsid wsp:val=&quot;00B51313&quot;/&gt;&lt;wsp:rsid wsp:val=&quot;00B647EA&quot;/&gt;&lt;wsp:rsid wsp:val=&quot;00B665B4&quot;/&gt;&lt;wsp:rsid wsp:val=&quot;00B760AE&quot;/&gt;&lt;wsp:rsid wsp:val=&quot;00B80A94&quot;/&gt;&lt;wsp:rsid wsp:val=&quot;00B80C2A&quot;/&gt;&lt;wsp:rsid wsp:val=&quot;00B81153&quot;/&gt;&lt;wsp:rsid wsp:val=&quot;00B90BC6&quot;/&gt;&lt;wsp:rsid wsp:val=&quot;00B930A3&quot;/&gt;&lt;wsp:rsid wsp:val=&quot;00B960C3&quot;/&gt;&lt;wsp:rsid wsp:val=&quot;00BA57C5&quot;/&gt;&lt;wsp:rsid wsp:val=&quot;00BA7128&quot;/&gt;&lt;wsp:rsid wsp:val=&quot;00BA77AB&quot;/&gt;&lt;wsp:rsid wsp:val=&quot;00BB0338&quot;/&gt;&lt;wsp:rsid wsp:val=&quot;00BB348C&quot;/&gt;&lt;wsp:rsid wsp:val=&quot;00BB5E95&quot;/&gt;&lt;wsp:rsid wsp:val=&quot;00BB640B&quot;/&gt;&lt;wsp:rsid wsp:val=&quot;00BC58A6&quot;/&gt;&lt;wsp:rsid wsp:val=&quot;00BC7446&quot;/&gt;&lt;wsp:rsid wsp:val=&quot;00BD266E&quot;/&gt;&lt;wsp:rsid wsp:val=&quot;00C00098&quot;/&gt;&lt;wsp:rsid wsp:val=&quot;00C075EE&quot;/&gt;&lt;wsp:rsid wsp:val=&quot;00C16AE8&quot;/&gt;&lt;wsp:rsid wsp:val=&quot;00C34F7B&quot;/&gt;&lt;wsp:rsid wsp:val=&quot;00C5688F&quot;/&gt;&lt;wsp:rsid wsp:val=&quot;00C60E40&quot;/&gt;&lt;wsp:rsid wsp:val=&quot;00C72113&quot;/&gt;&lt;wsp:rsid wsp:val=&quot;00C7486F&quot;/&gt;&lt;wsp:rsid wsp:val=&quot;00C82AA5&quot;/&gt;&lt;wsp:rsid wsp:val=&quot;00C82D56&quot;/&gt;&lt;wsp:rsid wsp:val=&quot;00C8359E&quot;/&gt;&lt;wsp:rsid wsp:val=&quot;00C97BCF&quot;/&gt;&lt;wsp:rsid wsp:val=&quot;00CA0B05&quot;/&gt;&lt;wsp:rsid wsp:val=&quot;00CA24CE&quot;/&gt;&lt;wsp:rsid wsp:val=&quot;00CB07C9&quot;/&gt;&lt;wsp:rsid wsp:val=&quot;00CB738E&quot;/&gt;&lt;wsp:rsid wsp:val=&quot;00CC12C6&quot;/&gt;&lt;wsp:rsid wsp:val=&quot;00CC4127&quot;/&gt;&lt;wsp:rsid wsp:val=&quot;00CD76BA&quot;/&gt;&lt;wsp:rsid wsp:val=&quot;00CE7A0C&quot;/&gt;&lt;wsp:rsid wsp:val=&quot;00CF0EAE&quot;/&gt;&lt;wsp:rsid wsp:val=&quot;00D03336&quot;/&gt;&lt;wsp:rsid wsp:val=&quot;00D1069A&quot;/&gt;&lt;wsp:rsid wsp:val=&quot;00D232AA&quot;/&gt;&lt;wsp:rsid wsp:val=&quot;00D23CBE&quot;/&gt;&lt;wsp:rsid wsp:val=&quot;00D26DC5&quot;/&gt;&lt;wsp:rsid wsp:val=&quot;00D3406F&quot;/&gt;&lt;wsp:rsid wsp:val=&quot;00D53F89&quot;/&gt;&lt;wsp:rsid wsp:val=&quot;00D54DF8&quot;/&gt;&lt;wsp:rsid wsp:val=&quot;00D56E8E&quot;/&gt;&lt;wsp:rsid wsp:val=&quot;00DA33C8&quot;/&gt;&lt;wsp:rsid wsp:val=&quot;00DB06F6&quot;/&gt;&lt;wsp:rsid wsp:val=&quot;00DB707C&quot;/&gt;&lt;wsp:rsid wsp:val=&quot;00DD7EEB&quot;/&gt;&lt;wsp:rsid wsp:val=&quot;00DF4EB8&quot;/&gt;&lt;wsp:rsid wsp:val=&quot;00E06A83&quot;/&gt;&lt;wsp:rsid wsp:val=&quot;00E4523F&quot;/&gt;&lt;wsp:rsid wsp:val=&quot;00E4787A&quot;/&gt;&lt;wsp:rsid wsp:val=&quot;00E502DE&quot;/&gt;&lt;wsp:rsid wsp:val=&quot;00E52E0C&quot;/&gt;&lt;wsp:rsid wsp:val=&quot;00E56641&quot;/&gt;&lt;wsp:rsid wsp:val=&quot;00E6133A&quot;/&gt;&lt;wsp:rsid wsp:val=&quot;00E65720&quot;/&gt;&lt;wsp:rsid wsp:val=&quot;00E65F45&quot;/&gt;&lt;wsp:rsid wsp:val=&quot;00E84F33&quot;/&gt;&lt;wsp:rsid wsp:val=&quot;00EA43EE&quot;/&gt;&lt;wsp:rsid wsp:val=&quot;00EA597C&quot;/&gt;&lt;wsp:rsid wsp:val=&quot;00EA7FD5&quot;/&gt;&lt;wsp:rsid wsp:val=&quot;00EB2276&quot;/&gt;&lt;wsp:rsid wsp:val=&quot;00EB320B&quot;/&gt;&lt;wsp:rsid wsp:val=&quot;00EB4D65&quot;/&gt;&lt;wsp:rsid wsp:val=&quot;00EC2840&quot;/&gt;&lt;wsp:rsid wsp:val=&quot;00ED10FB&quot;/&gt;&lt;wsp:rsid wsp:val=&quot;00EE65A4&quot;/&gt;&lt;wsp:rsid wsp:val=&quot;00F03762&quot;/&gt;&lt;wsp:rsid wsp:val=&quot;00F319BA&quot;/&gt;&lt;wsp:rsid wsp:val=&quot;00F37BE0&quot;/&gt;&lt;wsp:rsid wsp:val=&quot;00F44925&quot;/&gt;&lt;wsp:rsid wsp:val=&quot;00F613DB&quot;/&gt;&lt;wsp:rsid wsp:val=&quot;00F72436&quot;/&gt;&lt;wsp:rsid wsp:val=&quot;00F75FBD&quot;/&gt;&lt;wsp:rsid wsp:val=&quot;00F80F12&quot;/&gt;&lt;wsp:rsid wsp:val=&quot;00F8713D&quot;/&gt;&lt;wsp:rsid wsp:val=&quot;00F87909&quot;/&gt;&lt;wsp:rsid wsp:val=&quot;00F94000&quot;/&gt;&lt;wsp:rsid wsp:val=&quot;00F95C4E&quot;/&gt;&lt;wsp:rsid wsp:val=&quot;00FA186E&quot;/&gt;&lt;wsp:rsid wsp:val=&quot;00FD7B02&quot;/&gt;&lt;wsp:rsid wsp:val=&quot;00FE542F&quot;/&gt;&lt;wsp:rsid wsp:val=&quot;00FF1F91&quot;/&gt;&lt;/wsp:rsids&gt;&lt;/w:docPr&gt;&lt;w:body&gt;&lt;w:p wsp:rsidR=&quot;00000000&quot; wsp:rsidRDefault=&quot;007E1C64&quot;&gt;&lt;m:oMathPara&gt;&lt;m:oMath&gt;&lt;m:f&gt;&lt;m:fPr&gt;&lt;m:ctrlPr&gt;&lt;w:rPr&gt;&lt;w:rFonts w:ascii=&quot;Cambria Math&quot; w:h-ansi=&quot;Cambria Math&quot;/&gt;&lt;wx:font wx:val=&quot;Cambria Math&quot;/&gt;&lt;w:i/&gt;&lt;w:sz w:val=&quot;28&quot;/&gt;&lt;w:sz-cs w:val=&quot;22&quot;/&gt;&lt;/w:rPr&gt;&lt;/m:ctrlPr&gt;&lt;/m:fPr&gt;&lt;m:num&gt;&lt;m:d&gt;&lt;m:dPr&gt;&lt;m:ctrlPr&gt;&lt;w:rPr&gt;&lt;w:rFonts w:ascii=&quot;Cambria Math&quot; w:h-ansi=&quot;Cambria Math&quot;/&gt;&lt;wx:font wx:val=&quot;Cambria Math&quot;/&gt;&lt;w:i/&gt;&lt;w:sz w:val=&quot;28&quot;/&gt;&lt;w:sz-cs w:val=&quot;22&quot;/&gt;&lt;/w:rPr&gt;&lt;/m:ctrlPr&gt;&lt;/m:dPr&gt;&lt;m:e&gt;&lt;m:sSub&gt;&lt;m:sSubPr&gt;&lt;m:ctrlPr&gt;&lt;w:rPr&gt;&lt;w:rFonts w:ascii=&quot;Cambria Math&quot; w:h-ansi=&quot;Cambria Math&quot;/&gt;&lt;wx:font wx:val=&quot;Cambria Math&quot;/&gt;&lt;w:i/&gt;&lt;w:sz w:val=&quot;28&quot;/&gt;&lt;w:sz-cs w:val=&quot;22&quot;/&gt;&lt;/w:rPr&gt;&lt;/m:ctrlPr&gt;&lt;/m:sSubPr&gt;&lt;m:e&gt;&lt;m:r&gt;&lt;w:rPr&gt;&lt;w:rFonts w:ascii=&quot;Cambria Math&quot; w:h-ansi=&quot;Cambria Math&quot;/&gt;&lt;wx:font wx:val=&quot;Cambria Math&quot;/&gt;&lt;w:i/&gt;&lt;w:sz w:val=&quot;24&quot;/&gt;&lt;/w:rPr&gt;&lt;m:t&gt;P&lt;/m:t&gt;&lt;/m:r&gt;&lt;/m:e&gt;&lt;m:sub&gt;&lt;m:r&gt;&lt;w:rPr&gt;&lt;w:rFonts w:ascii=&quot;Cambria Math&quot; w:h-ansi=&quot;Cambria Math&quot;/&gt;&lt;wx:font wx:val=&quot;Cambria Math&quot;/&gt;&lt;w:i/&gt;&lt;w:sz w:val=&quot;24&quot;/&gt;&lt;/w:rPr&gt;&lt;m:t&gt;t-2&lt;/m:t&gt;&lt;/m:r&gt;&lt;/m:sub&gt;&lt;/m:sSub&gt;&lt;m:r&gt;&lt;w:rPr&gt;&lt;w:rFonts w:ascii=&quot;Cambria Math&quot; w:h-ansi=&quot;Cambria Math&quot;/&gt;&lt;wx:font wx:val=&quot;Cambria Math&quot;/&gt;&lt;w:i/&gt;&lt;w:sz w:val=&quot;24&quot;/&gt;&lt;/w:rPr&gt;&lt;m:t&gt;+&lt;/m:t&gt;&lt;/m:r&gt;&lt;m:sSub&gt;&lt;m:sSubPr&gt;&lt;m:ctrlPr&gt;&lt;w:rPr&gt;&lt;w:rFonts w:ascii=&quot;Cambria Math&quot; w:h-ansi=&quot;Cambria Math&quot;/&gt;&lt;wx:font wx:val=&quot;Cambria Math&quot;/&gt;&lt;w:i/&gt;&lt;w:sz w:val=&quot;28&quot;/&gt;&lt;w:sz-cs w:val=&quot;22&quot;/&gt;&lt;/w:rPr&gt;&lt;/m:ctrlPr&gt;&lt;/m:sSubPr&gt;&lt;m:e&gt;&lt;m:r&gt;&lt;w:rPr&gt;&lt;w:rFonts w:ascii=&quot;Cambria Math&quot; w:h-ansi=&quot;Cambria Math&quot;/&gt;&lt;wx:font wx:val=&quot;Cambria Math&quot;/&gt;&lt;w:i/&gt;&lt;w:sz w:val=&quot;24&quot;/&gt;&lt;/w:rPr&gt;&lt;m:t&gt;P&lt;/m:t&gt;&lt;/m:r&gt;&lt;/m:e&gt;&lt;m:sub&gt;&lt;m:r&gt;&lt;w:rPr&gt;&lt;w:rFonts w:ascii=&quot;Cambria Math&quot; w:h-ansi=&quot;Cambria Math&quot;/&gt;&lt;wx:font wx:val=&quot;Cambria Math&quot;/&gt;&lt;w:i/&gt;&lt;w:sz w:val=&quot;24&quot;/&gt;&lt;/w:rPr&gt;&lt;m:t&gt;t-3&lt;/m:t&gt;&lt;/m:r&gt;&lt;/m:sub&gt;&lt;/m:sSub&gt;&lt;m:sSub&gt;&lt;m:sSubPr&gt;&lt;m:ctrlPr&gt;&lt;w:rPr&gt;&lt;w:rFonts w:ascii=&quot;Cambria Math&quot; w:h-ansi=&quot;Cambria Math&quot;/&gt;&lt;wx:font wx:val=&quot;Cambria Math&quot;/&gt;&lt;w:i/&gt;&lt;w:sz w:val=&quot;28&quot;/&gt;&lt;w:sz-cs w:val=&quot;22&quot;/&gt;&lt;/w:rPr&gt;&lt;/m:ctrlPr&gt;&lt;/m:sSubPr&gt;&lt;m:e&gt;&lt;m:r&gt;&lt;w:rPr&gt;&lt;w:rFonts w:ascii=&quot;Cambria Math&quot; w:h-ansi=&quot;Cambria Math&quot;/&gt;&lt;wx:font wx:val=&quot;Cambria Math&quot;/&gt;&lt;w:i/&gt;&lt;w:sz w:val=&quot;24&quot;/&gt;&lt;/w:rPr&gt;&lt;m:t&gt;+ P&lt;/m:t&gt;&lt;/m:r&gt;&lt;/m:e&gt;&lt;m:sub&gt;&lt;m:r&gt;&lt;w:rPr&gt;&lt;w:rFonts w:ascii=&quot;Cambria Math&quot; w:h-ansi=&quot;Cambria Math&quot;/&gt;&lt;wx:font wx:val=&quot;Cambria Math&quot;/&gt;&lt;w:i/&gt;&lt;w:sz w:val=&quot;24&quot;/&gt;&lt;/w:rPr&gt;&lt;m:t&gt;t-4&lt;/m:t&gt;&lt;/m:r&gt;&lt;/m:sub&gt;&lt;/m:sSub&gt;&lt;/m:e&gt;&lt;/m:d&gt;&lt;/m:num&gt;&lt;m:den&gt;&lt;m:r&gt;&lt;w:rPr&gt;&lt;w:rFonts w:ascii=&quot;Cambria Math&quot; w:h-ansi=&quot;Cambria Math&quot;/&gt;&lt;wx:font wx:val=&quot;Cambria Math&quot;/&gt;&lt;w:i/&gt;&lt;w:sz w:val=&quot;24&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3" o:title="" chromakey="white"/>
          </v:shape>
        </w:pict>
      </w:r>
      <w:r w:rsidR="007949B7" w:rsidRPr="00164C88">
        <w:instrText xml:space="preserve"> </w:instrText>
      </w:r>
      <w:r w:rsidR="007949B7" w:rsidRPr="00164C88">
        <w:fldChar w:fldCharType="end"/>
      </w:r>
    </w:p>
    <w:p w:rsidR="007949B7" w:rsidRDefault="007949B7" w:rsidP="007949B7">
      <w:pPr>
        <w:pStyle w:val="AERbodytext"/>
        <w:spacing w:after="0"/>
      </w:pPr>
      <w:r>
        <w:t>Where:</w:t>
      </w:r>
    </w:p>
    <w:p w:rsidR="00022029" w:rsidRDefault="007949B7" w:rsidP="00022029">
      <w:pPr>
        <w:pStyle w:val="AERbodytext"/>
        <w:spacing w:after="0" w:line="480" w:lineRule="auto"/>
        <w:ind w:left="357" w:firstLine="720"/>
      </w:pPr>
      <w:r>
        <w:t>t = year</w:t>
      </w:r>
    </w:p>
    <w:p w:rsidR="00022029" w:rsidRDefault="007949B7" w:rsidP="00022029">
      <w:pPr>
        <w:pStyle w:val="AERbodytext"/>
        <w:spacing w:after="0" w:line="480" w:lineRule="auto"/>
        <w:ind w:left="720" w:firstLine="357"/>
      </w:pPr>
      <w:r>
        <w:t>PM = performance measure</w:t>
      </w:r>
    </w:p>
    <w:p w:rsidR="00022029" w:rsidRPr="00022029" w:rsidRDefault="007949B7" w:rsidP="00022029">
      <w:pPr>
        <w:pStyle w:val="AERbodytext"/>
        <w:spacing w:after="0" w:line="480" w:lineRule="auto"/>
        <w:ind w:left="720" w:firstLine="357"/>
      </w:pPr>
      <w:r>
        <w:t xml:space="preserve">P = </w:t>
      </w:r>
      <w:r w:rsidR="008C7911" w:rsidRPr="002E3548">
        <w:rPr>
          <w:rFonts w:cs="Gautami"/>
          <w:sz w:val="18"/>
          <w:szCs w:val="16"/>
          <w:u w:val="single"/>
        </w:rPr>
        <w:t xml:space="preserve">No. of </w:t>
      </w:r>
      <w:r w:rsidR="008C7911">
        <w:rPr>
          <w:rFonts w:cs="Gautami"/>
          <w:sz w:val="18"/>
          <w:szCs w:val="16"/>
          <w:u w:val="single"/>
        </w:rPr>
        <w:t>event</w:t>
      </w:r>
      <w:r w:rsidR="008C7911" w:rsidRPr="002E3548">
        <w:rPr>
          <w:rFonts w:cs="Gautami"/>
          <w:sz w:val="18"/>
          <w:szCs w:val="16"/>
          <w:u w:val="single"/>
        </w:rPr>
        <w:t xml:space="preserve">s </w:t>
      </w:r>
      <w:r w:rsidR="008C7911">
        <w:rPr>
          <w:rFonts w:cs="Gautami"/>
          <w:sz w:val="18"/>
          <w:szCs w:val="16"/>
          <w:u w:val="single"/>
        </w:rPr>
        <w:t>(</w:t>
      </w:r>
      <w:r w:rsidR="008C7911" w:rsidRPr="002E3548">
        <w:rPr>
          <w:rFonts w:cs="Gautami"/>
          <w:sz w:val="18"/>
          <w:szCs w:val="16"/>
          <w:u w:val="single"/>
        </w:rPr>
        <w:t>defined circuits unavailable</w:t>
      </w:r>
      <w:r w:rsidR="008C7911" w:rsidRPr="008C7911">
        <w:rPr>
          <w:rFonts w:cs="Gautami"/>
          <w:sz w:val="18"/>
          <w:szCs w:val="16"/>
          <w:u w:val="single"/>
        </w:rPr>
        <w:t>) pe</w:t>
      </w:r>
      <w:r w:rsidR="008C7911" w:rsidRPr="002E3548">
        <w:rPr>
          <w:rFonts w:cs="Gautami"/>
          <w:sz w:val="18"/>
          <w:szCs w:val="16"/>
          <w:u w:val="single"/>
        </w:rPr>
        <w:t xml:space="preserve">r annum </w:t>
      </w:r>
      <w:r w:rsidR="008C7911" w:rsidRPr="00A35A0E">
        <w:rPr>
          <w:rFonts w:cs="Gautami"/>
          <w:sz w:val="18"/>
          <w:szCs w:val="16"/>
        </w:rPr>
        <w:t>x 100%</w:t>
      </w:r>
    </w:p>
    <w:p w:rsidR="008C7911" w:rsidRPr="00022029" w:rsidRDefault="008C7911" w:rsidP="00022029">
      <w:pPr>
        <w:pStyle w:val="AERbodytext"/>
        <w:spacing w:after="0" w:line="480" w:lineRule="auto"/>
        <w:ind w:left="720" w:firstLine="414"/>
      </w:pPr>
      <w:r>
        <w:rPr>
          <w:rFonts w:cs="Gautami"/>
          <w:sz w:val="18"/>
          <w:szCs w:val="16"/>
        </w:rPr>
        <w:t xml:space="preserve">      </w:t>
      </w:r>
      <w:r w:rsidR="00022029">
        <w:rPr>
          <w:rFonts w:cs="Gautami"/>
          <w:sz w:val="18"/>
          <w:szCs w:val="16"/>
        </w:rPr>
        <w:tab/>
      </w:r>
      <w:r w:rsidR="00022029">
        <w:rPr>
          <w:rFonts w:cs="Gautami"/>
          <w:sz w:val="18"/>
          <w:szCs w:val="16"/>
        </w:rPr>
        <w:tab/>
      </w:r>
      <w:r w:rsidR="00022029">
        <w:rPr>
          <w:rFonts w:cs="Gautami"/>
          <w:sz w:val="18"/>
          <w:szCs w:val="16"/>
        </w:rPr>
        <w:tab/>
      </w:r>
      <w:r w:rsidRPr="002E3548">
        <w:rPr>
          <w:rFonts w:cs="Gautami"/>
          <w:sz w:val="18"/>
          <w:szCs w:val="16"/>
        </w:rPr>
        <w:t>Total no. of defined circuits</w:t>
      </w:r>
    </w:p>
    <w:p w:rsidR="007D312F" w:rsidRDefault="007D312F" w:rsidP="00022029">
      <w:pPr>
        <w:pStyle w:val="AERbodytext"/>
        <w:spacing w:after="0" w:line="480" w:lineRule="auto"/>
      </w:pPr>
    </w:p>
    <w:p w:rsidR="00022029" w:rsidRPr="00BC117E" w:rsidRDefault="00BC117E" w:rsidP="00797D78">
      <w:pPr>
        <w:pStyle w:val="AERheading4"/>
      </w:pPr>
      <w:r>
        <w:t>E2</w:t>
      </w:r>
      <w:r w:rsidRPr="00BC117E">
        <w:t>. Worked example f</w:t>
      </w:r>
      <w:r w:rsidR="00022029" w:rsidRPr="00BC117E">
        <w:t xml:space="preserve">or the average outage duration </w:t>
      </w:r>
      <w:r w:rsidR="00022029" w:rsidRPr="00BC117E">
        <w:rPr>
          <w:i/>
        </w:rPr>
        <w:t>parameter</w:t>
      </w:r>
      <w:r w:rsidR="00022029" w:rsidRPr="00BC117E">
        <w:t>:</w:t>
      </w:r>
    </w:p>
    <w:p w:rsidR="007D312F" w:rsidRDefault="007D312F" w:rsidP="007D312F">
      <w:pPr>
        <w:pStyle w:val="AERbodytext"/>
        <w:spacing w:after="0"/>
        <w:ind w:left="720" w:firstLine="720"/>
      </w:pPr>
      <w:r>
        <w:rPr>
          <w:szCs w:val="20"/>
        </w:rPr>
        <w:t>PM</w:t>
      </w:r>
      <w:r w:rsidRPr="00974E2A">
        <w:rPr>
          <w:szCs w:val="20"/>
        </w:rPr>
        <w:t xml:space="preserve"> (t) </w:t>
      </w:r>
      <w:r>
        <w:rPr>
          <w:szCs w:val="20"/>
        </w:rPr>
        <w:tab/>
      </w:r>
      <w:r>
        <w:rPr>
          <w:szCs w:val="20"/>
        </w:rPr>
        <w:tab/>
      </w:r>
      <w:r w:rsidRPr="00974E2A">
        <w:rPr>
          <w:szCs w:val="20"/>
        </w:rPr>
        <w:t>=</w:t>
      </w:r>
      <w:r>
        <w:rPr>
          <w:sz w:val="22"/>
          <w:szCs w:val="22"/>
        </w:rPr>
        <w:t xml:space="preserve">  </w:t>
      </w:r>
      <w:r w:rsidR="002269DC" w:rsidRPr="00E42604">
        <w:rPr>
          <w:position w:val="-24"/>
        </w:rPr>
        <w:object w:dxaOrig="1020" w:dyaOrig="620">
          <v:shape id="_x0000_i1033" type="#_x0000_t75" style="width:51pt;height:32.25pt" o:ole="">
            <v:imagedata r:id="rId31" o:title=""/>
          </v:shape>
          <o:OLEObject Type="Embed" ProgID="Equation.3" ShapeID="_x0000_i1033" DrawAspect="Content" ObjectID="_1472386727" r:id="rId34"/>
        </w:object>
      </w:r>
      <w:r w:rsidRPr="00164C88">
        <w:fldChar w:fldCharType="begin"/>
      </w:r>
      <w:r w:rsidRPr="00164C88">
        <w:instrText xml:space="preserve"> QUOTE </w:instrText>
      </w:r>
      <w:r w:rsidR="00F62F7A">
        <w:rPr>
          <w:position w:val="-21"/>
        </w:rPr>
        <w:pict>
          <v:shape id="_x0000_i1034" type="#_x0000_t75" style="width:75.75pt;height:2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7&quot;/&gt;&lt;w:dontDisplayPageBoundaries/&gt;&lt;w:doNotEmbedSystemFonts/&gt;&lt;w:stylePaneFormatFilter w:val=&quot;30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currentname&quot; w:val=&quot;C:\Documents and Settings\ghuang\Local Settings\Temporary Internet Files\Content.Outlook\SRDZ82TL\AER template.doc&quot;/&gt;&lt;/w:docVars&gt;&lt;wsp:rsids&gt;&lt;wsp:rsidRoot wsp:val=&quot;00F75FBD&quot;/&gt;&lt;wsp:rsid wsp:val=&quot;000018CD&quot;/&gt;&lt;wsp:rsid wsp:val=&quot;00022805&quot;/&gt;&lt;wsp:rsid wsp:val=&quot;000316FC&quot;/&gt;&lt;wsp:rsid wsp:val=&quot;0003617E&quot;/&gt;&lt;wsp:rsid wsp:val=&quot;000824B1&quot;/&gt;&lt;wsp:rsid wsp:val=&quot;00085211&quot;/&gt;&lt;wsp:rsid wsp:val=&quot;00097BE0&quot;/&gt;&lt;wsp:rsid wsp:val=&quot;000A105F&quot;/&gt;&lt;wsp:rsid wsp:val=&quot;000E0BF3&quot;/&gt;&lt;wsp:rsid wsp:val=&quot;000F0DE0&quot;/&gt;&lt;wsp:rsid wsp:val=&quot;000F1E4C&quot;/&gt;&lt;wsp:rsid wsp:val=&quot;00110009&quot;/&gt;&lt;wsp:rsid wsp:val=&quot;00111DD4&quot;/&gt;&lt;wsp:rsid wsp:val=&quot;0012073E&quot;/&gt;&lt;wsp:rsid wsp:val=&quot;00121A96&quot;/&gt;&lt;wsp:rsid wsp:val=&quot;00121EA2&quot;/&gt;&lt;wsp:rsid wsp:val=&quot;00123848&quot;/&gt;&lt;wsp:rsid wsp:val=&quot;00147E20&quot;/&gt;&lt;wsp:rsid wsp:val=&quot;00152708&quot;/&gt;&lt;wsp:rsid wsp:val=&quot;001528C3&quot;/&gt;&lt;wsp:rsid wsp:val=&quot;00156896&quot;/&gt;&lt;wsp:rsid wsp:val=&quot;00164C88&quot;/&gt;&lt;wsp:rsid wsp:val=&quot;001658C3&quot;/&gt;&lt;wsp:rsid wsp:val=&quot;0016634D&quot;/&gt;&lt;wsp:rsid wsp:val=&quot;00171750&quot;/&gt;&lt;wsp:rsid wsp:val=&quot;00180576&quot;/&gt;&lt;wsp:rsid wsp:val=&quot;001913BC&quot;/&gt;&lt;wsp:rsid wsp:val=&quot;001919FB&quot;/&gt;&lt;wsp:rsid wsp:val=&quot;001936A2&quot;/&gt;&lt;wsp:rsid wsp:val=&quot;00194823&quot;/&gt;&lt;wsp:rsid wsp:val=&quot;001A7245&quot;/&gt;&lt;wsp:rsid wsp:val=&quot;001B6680&quot;/&gt;&lt;wsp:rsid wsp:val=&quot;001B6745&quot;/&gt;&lt;wsp:rsid wsp:val=&quot;001B7D3B&quot;/&gt;&lt;wsp:rsid wsp:val=&quot;001C5272&quot;/&gt;&lt;wsp:rsid wsp:val=&quot;001D41E0&quot;/&gt;&lt;wsp:rsid wsp:val=&quot;001E3855&quot;/&gt;&lt;wsp:rsid wsp:val=&quot;001F07C2&quot;/&gt;&lt;wsp:rsid wsp:val=&quot;001F6F53&quot;/&gt;&lt;wsp:rsid wsp:val=&quot;002146E4&quot;/&gt;&lt;wsp:rsid wsp:val=&quot;00224675&quot;/&gt;&lt;wsp:rsid wsp:val=&quot;00233D08&quot;/&gt;&lt;wsp:rsid wsp:val=&quot;00241FF0&quot;/&gt;&lt;wsp:rsid wsp:val=&quot;00253764&quot;/&gt;&lt;wsp:rsid wsp:val=&quot;00274059&quot;/&gt;&lt;wsp:rsid wsp:val=&quot;00274FBB&quot;/&gt;&lt;wsp:rsid wsp:val=&quot;00284538&quot;/&gt;&lt;wsp:rsid wsp:val=&quot;00290070&quot;/&gt;&lt;wsp:rsid wsp:val=&quot;002B545E&quot;/&gt;&lt;wsp:rsid wsp:val=&quot;002D48AF&quot;/&gt;&lt;wsp:rsid wsp:val=&quot;002E3548&quot;/&gt;&lt;wsp:rsid wsp:val=&quot;002E3A1B&quot;/&gt;&lt;wsp:rsid wsp:val=&quot;003115E3&quot;/&gt;&lt;wsp:rsid wsp:val=&quot;00317457&quot;/&gt;&lt;wsp:rsid wsp:val=&quot;00321CED&quot;/&gt;&lt;wsp:rsid wsp:val=&quot;00323B70&quot;/&gt;&lt;wsp:rsid wsp:val=&quot;00330E5C&quot;/&gt;&lt;wsp:rsid wsp:val=&quot;00333B90&quot;/&gt;&lt;wsp:rsid wsp:val=&quot;00334452&quot;/&gt;&lt;wsp:rsid wsp:val=&quot;00342A8E&quot;/&gt;&lt;wsp:rsid wsp:val=&quot;00350E90&quot;/&gt;&lt;wsp:rsid wsp:val=&quot;003523C6&quot;/&gt;&lt;wsp:rsid wsp:val=&quot;00352798&quot;/&gt;&lt;wsp:rsid wsp:val=&quot;00372950&quot;/&gt;&lt;wsp:rsid wsp:val=&quot;00377A6B&quot;/&gt;&lt;wsp:rsid wsp:val=&quot;0038124C&quot;/&gt;&lt;wsp:rsid wsp:val=&quot;0039165D&quot;/&gt;&lt;wsp:rsid wsp:val=&quot;0039170C&quot;/&gt;&lt;wsp:rsid wsp:val=&quot;003917A6&quot;/&gt;&lt;wsp:rsid wsp:val=&quot;0039505C&quot;/&gt;&lt;wsp:rsid wsp:val=&quot;00397E53&quot;/&gt;&lt;wsp:rsid wsp:val=&quot;003A1EEC&quot;/&gt;&lt;wsp:rsid wsp:val=&quot;003A4052&quot;/&gt;&lt;wsp:rsid wsp:val=&quot;003C46AE&quot;/&gt;&lt;wsp:rsid wsp:val=&quot;003C5BE3&quot;/&gt;&lt;wsp:rsid wsp:val=&quot;003D0B3A&quot;/&gt;&lt;wsp:rsid wsp:val=&quot;003E71C0&quot;/&gt;&lt;wsp:rsid wsp:val=&quot;003F0A5C&quot;/&gt;&lt;wsp:rsid wsp:val=&quot;004138EB&quot;/&gt;&lt;wsp:rsid wsp:val=&quot;00417411&quot;/&gt;&lt;wsp:rsid wsp:val=&quot;004213D2&quot;/&gt;&lt;wsp:rsid wsp:val=&quot;00430216&quot;/&gt;&lt;wsp:rsid wsp:val=&quot;004524CA&quot;/&gt;&lt;wsp:rsid wsp:val=&quot;00476FFC&quot;/&gt;&lt;wsp:rsid wsp:val=&quot;0048030E&quot;/&gt;&lt;wsp:rsid wsp:val=&quot;00480CA2&quot;/&gt;&lt;wsp:rsid wsp:val=&quot;00482500&quot;/&gt;&lt;wsp:rsid wsp:val=&quot;00483E36&quot;/&gt;&lt;wsp:rsid wsp:val=&quot;004903EE&quot;/&gt;&lt;wsp:rsid wsp:val=&quot;004A23E5&quot;/&gt;&lt;wsp:rsid wsp:val=&quot;004B395E&quot;/&gt;&lt;wsp:rsid wsp:val=&quot;004B3C90&quot;/&gt;&lt;wsp:rsid wsp:val=&quot;004C066B&quot;/&gt;&lt;wsp:rsid wsp:val=&quot;004E51E2&quot;/&gt;&lt;wsp:rsid wsp:val=&quot;004F1129&quot;/&gt;&lt;wsp:rsid wsp:val=&quot;0050513F&quot;/&gt;&lt;wsp:rsid wsp:val=&quot;00505EE4&quot;/&gt;&lt;wsp:rsid wsp:val=&quot;0051007B&quot;/&gt;&lt;wsp:rsid wsp:val=&quot;00511122&quot;/&gt;&lt;wsp:rsid wsp:val=&quot;00512F4F&quot;/&gt;&lt;wsp:rsid wsp:val=&quot;005223D9&quot;/&gt;&lt;wsp:rsid wsp:val=&quot;00525B5A&quot;/&gt;&lt;wsp:rsid wsp:val=&quot;0053056B&quot;/&gt;&lt;wsp:rsid wsp:val=&quot;0054349D&quot;/&gt;&lt;wsp:rsid wsp:val=&quot;0054783D&quot;/&gt;&lt;wsp:rsid wsp:val=&quot;00552B6B&quot;/&gt;&lt;wsp:rsid wsp:val=&quot;0055772B&quot;/&gt;&lt;wsp:rsid wsp:val=&quot;00561F4D&quot;/&gt;&lt;wsp:rsid wsp:val=&quot;00576C43&quot;/&gt;&lt;wsp:rsid wsp:val=&quot;005850E5&quot;/&gt;&lt;wsp:rsid wsp:val=&quot;005857F4&quot;/&gt;&lt;wsp:rsid wsp:val=&quot;005900A6&quot;/&gt;&lt;wsp:rsid wsp:val=&quot;005940C0&quot;/&gt;&lt;wsp:rsid wsp:val=&quot;005A5BA8&quot;/&gt;&lt;wsp:rsid wsp:val=&quot;005A62D7&quot;/&gt;&lt;wsp:rsid wsp:val=&quot;005B2019&quot;/&gt;&lt;wsp:rsid wsp:val=&quot;005C1055&quot;/&gt;&lt;wsp:rsid wsp:val=&quot;005C6CC9&quot;/&gt;&lt;wsp:rsid wsp:val=&quot;005C7282&quot;/&gt;&lt;wsp:rsid wsp:val=&quot;005E70BC&quot;/&gt;&lt;wsp:rsid wsp:val=&quot;005F2575&quot;/&gt;&lt;wsp:rsid wsp:val=&quot;0060180D&quot;/&gt;&lt;wsp:rsid wsp:val=&quot;00601857&quot;/&gt;&lt;wsp:rsid wsp:val=&quot;00602692&quot;/&gt;&lt;wsp:rsid wsp:val=&quot;00607771&quot;/&gt;&lt;wsp:rsid wsp:val=&quot;006346E7&quot;/&gt;&lt;wsp:rsid wsp:val=&quot;00634CA6&quot;/&gt;&lt;wsp:rsid wsp:val=&quot;006402EE&quot;/&gt;&lt;wsp:rsid wsp:val=&quot;00653E0A&quot;/&gt;&lt;wsp:rsid wsp:val=&quot;00656D3C&quot;/&gt;&lt;wsp:rsid wsp:val=&quot;00657E8B&quot;/&gt;&lt;wsp:rsid wsp:val=&quot;00662EFC&quot;/&gt;&lt;wsp:rsid wsp:val=&quot;00664FCB&quot;/&gt;&lt;wsp:rsid wsp:val=&quot;006666CA&quot;/&gt;&lt;wsp:rsid wsp:val=&quot;00681A2A&quot;/&gt;&lt;wsp:rsid wsp:val=&quot;00690CD1&quot;/&gt;&lt;wsp:rsid wsp:val=&quot;00693BBC&quot;/&gt;&lt;wsp:rsid wsp:val=&quot;006A1073&quot;/&gt;&lt;wsp:rsid wsp:val=&quot;006A300C&quot;/&gt;&lt;wsp:rsid wsp:val=&quot;006A7C0B&quot;/&gt;&lt;wsp:rsid wsp:val=&quot;006B1F6A&quot;/&gt;&lt;wsp:rsid wsp:val=&quot;006B2426&quot;/&gt;&lt;wsp:rsid wsp:val=&quot;006B4544&quot;/&gt;&lt;wsp:rsid wsp:val=&quot;006B6C9D&quot;/&gt;&lt;wsp:rsid wsp:val=&quot;006C145C&quot;/&gt;&lt;wsp:rsid wsp:val=&quot;006D4C7E&quot;/&gt;&lt;wsp:rsid wsp:val=&quot;006D622B&quot;/&gt;&lt;wsp:rsid wsp:val=&quot;006F0473&quot;/&gt;&lt;wsp:rsid wsp:val=&quot;006F4FA4&quot;/&gt;&lt;wsp:rsid wsp:val=&quot;00702D30&quot;/&gt;&lt;wsp:rsid wsp:val=&quot;00714B7D&quot;/&gt;&lt;wsp:rsid wsp:val=&quot;00717854&quot;/&gt;&lt;wsp:rsid wsp:val=&quot;007250FE&quot;/&gt;&lt;wsp:rsid wsp:val=&quot;007420B1&quot;/&gt;&lt;wsp:rsid wsp:val=&quot;00743FB2&quot;/&gt;&lt;wsp:rsid wsp:val=&quot;00782451&quot;/&gt;&lt;wsp:rsid wsp:val=&quot;00795CAC&quot;/&gt;&lt;wsp:rsid wsp:val=&quot;007A16C3&quot;/&gt;&lt;wsp:rsid wsp:val=&quot;007A4ABE&quot;/&gt;&lt;wsp:rsid wsp:val=&quot;007B3C3D&quot;/&gt;&lt;wsp:rsid wsp:val=&quot;007C0E6E&quot;/&gt;&lt;wsp:rsid wsp:val=&quot;007C3F41&quot;/&gt;&lt;wsp:rsid wsp:val=&quot;007C499F&quot;/&gt;&lt;wsp:rsid wsp:val=&quot;007D22FB&quot;/&gt;&lt;wsp:rsid wsp:val=&quot;007D4C5E&quot;/&gt;&lt;wsp:rsid wsp:val=&quot;007E1C64&quot;/&gt;&lt;wsp:rsid wsp:val=&quot;007E2907&quot;/&gt;&lt;wsp:rsid wsp:val=&quot;007E3414&quot;/&gt;&lt;wsp:rsid wsp:val=&quot;007F2BF4&quot;/&gt;&lt;wsp:rsid wsp:val=&quot;008235F7&quot;/&gt;&lt;wsp:rsid wsp:val=&quot;00844335&quot;/&gt;&lt;wsp:rsid wsp:val=&quot;008505C3&quot;/&gt;&lt;wsp:rsid wsp:val=&quot;00854836&quot;/&gt;&lt;wsp:rsid wsp:val=&quot;00865001&quot;/&gt;&lt;wsp:rsid wsp:val=&quot;008655D3&quot;/&gt;&lt;wsp:rsid wsp:val=&quot;00873F04&quot;/&gt;&lt;wsp:rsid wsp:val=&quot;00881528&quot;/&gt;&lt;wsp:rsid wsp:val=&quot;00883831&quot;/&gt;&lt;wsp:rsid wsp:val=&quot;00885039&quot;/&gt;&lt;wsp:rsid wsp:val=&quot;008974A1&quot;/&gt;&lt;wsp:rsid wsp:val=&quot;008A05B1&quot;/&gt;&lt;wsp:rsid wsp:val=&quot;008A61A2&quot;/&gt;&lt;wsp:rsid wsp:val=&quot;008A7D84&quot;/&gt;&lt;wsp:rsid wsp:val=&quot;008B4EAA&quot;/&gt;&lt;wsp:rsid wsp:val=&quot;008C7FAD&quot;/&gt;&lt;wsp:rsid wsp:val=&quot;008D1611&quot;/&gt;&lt;wsp:rsid wsp:val=&quot;008D77C5&quot;/&gt;&lt;wsp:rsid wsp:val=&quot;008E2E67&quot;/&gt;&lt;wsp:rsid wsp:val=&quot;008F0D59&quot;/&gt;&lt;wsp:rsid wsp:val=&quot;008F51EB&quot;/&gt;&lt;wsp:rsid wsp:val=&quot;00901FCB&quot;/&gt;&lt;wsp:rsid wsp:val=&quot;00904D31&quot;/&gt;&lt;wsp:rsid wsp:val=&quot;00906ED1&quot;/&gt;&lt;wsp:rsid wsp:val=&quot;00915BB8&quot;/&gt;&lt;wsp:rsid wsp:val=&quot;00926FA1&quot;/&gt;&lt;wsp:rsid wsp:val=&quot;0094243D&quot;/&gt;&lt;wsp:rsid wsp:val=&quot;0094572D&quot;/&gt;&lt;wsp:rsid wsp:val=&quot;0095409A&quot;/&gt;&lt;wsp:rsid wsp:val=&quot;00964B58&quot;/&gt;&lt;wsp:rsid wsp:val=&quot;00973467&quot;/&gt;&lt;wsp:rsid wsp:val=&quot;00976D54&quot;/&gt;&lt;wsp:rsid wsp:val=&quot;00992D0F&quot;/&gt;&lt;wsp:rsid wsp:val=&quot;009935D1&quot;/&gt;&lt;wsp:rsid wsp:val=&quot;00996AC7&quot;/&gt;&lt;wsp:rsid wsp:val=&quot;00996B19&quot;/&gt;&lt;wsp:rsid wsp:val=&quot;009A2C29&quot;/&gt;&lt;wsp:rsid wsp:val=&quot;009B2FBF&quot;/&gt;&lt;wsp:rsid wsp:val=&quot;009C40B9&quot;/&gt;&lt;wsp:rsid wsp:val=&quot;009C591A&quot;/&gt;&lt;wsp:rsid wsp:val=&quot;009D232C&quot;/&gt;&lt;wsp:rsid wsp:val=&quot;009D4FEC&quot;/&gt;&lt;wsp:rsid wsp:val=&quot;009D6D0D&quot;/&gt;&lt;wsp:rsid wsp:val=&quot;009D7602&quot;/&gt;&lt;wsp:rsid wsp:val=&quot;009E076B&quot;/&gt;&lt;wsp:rsid wsp:val=&quot;009E0F39&quot;/&gt;&lt;wsp:rsid wsp:val=&quot;009E252E&quot;/&gt;&lt;wsp:rsid wsp:val=&quot;009E4CC3&quot;/&gt;&lt;wsp:rsid wsp:val=&quot;009F1C59&quot;/&gt;&lt;wsp:rsid wsp:val=&quot;00A07CFB&quot;/&gt;&lt;wsp:rsid wsp:val=&quot;00A07F27&quot;/&gt;&lt;wsp:rsid wsp:val=&quot;00A2112E&quot;/&gt;&lt;wsp:rsid wsp:val=&quot;00A2222D&quot;/&gt;&lt;wsp:rsid wsp:val=&quot;00A35A0E&quot;/&gt;&lt;wsp:rsid wsp:val=&quot;00A43C71&quot;/&gt;&lt;wsp:rsid wsp:val=&quot;00A451BB&quot;/&gt;&lt;wsp:rsid wsp:val=&quot;00A52594&quot;/&gt;&lt;wsp:rsid wsp:val=&quot;00A73DD2&quot;/&gt;&lt;wsp:rsid wsp:val=&quot;00A74F49&quot;/&gt;&lt;wsp:rsid wsp:val=&quot;00A80EAC&quot;/&gt;&lt;wsp:rsid wsp:val=&quot;00A830CC&quot;/&gt;&lt;wsp:rsid wsp:val=&quot;00A92FD0&quot;/&gt;&lt;wsp:rsid wsp:val=&quot;00AA3B7A&quot;/&gt;&lt;wsp:rsid wsp:val=&quot;00AB2A50&quot;/&gt;&lt;wsp:rsid wsp:val=&quot;00AC624F&quot;/&gt;&lt;wsp:rsid wsp:val=&quot;00AD41C4&quot;/&gt;&lt;wsp:rsid wsp:val=&quot;00AE2645&quot;/&gt;&lt;wsp:rsid wsp:val=&quot;00AF3CA1&quot;/&gt;&lt;wsp:rsid wsp:val=&quot;00AF70A4&quot;/&gt;&lt;wsp:rsid wsp:val=&quot;00B0710A&quot;/&gt;&lt;wsp:rsid wsp:val=&quot;00B12595&quot;/&gt;&lt;wsp:rsid wsp:val=&quot;00B13E8E&quot;/&gt;&lt;wsp:rsid wsp:val=&quot;00B17207&quot;/&gt;&lt;wsp:rsid wsp:val=&quot;00B2138E&quot;/&gt;&lt;wsp:rsid wsp:val=&quot;00B275EE&quot;/&gt;&lt;wsp:rsid wsp:val=&quot;00B51313&quot;/&gt;&lt;wsp:rsid wsp:val=&quot;00B647EA&quot;/&gt;&lt;wsp:rsid wsp:val=&quot;00B665B4&quot;/&gt;&lt;wsp:rsid wsp:val=&quot;00B760AE&quot;/&gt;&lt;wsp:rsid wsp:val=&quot;00B80A94&quot;/&gt;&lt;wsp:rsid wsp:val=&quot;00B80C2A&quot;/&gt;&lt;wsp:rsid wsp:val=&quot;00B81153&quot;/&gt;&lt;wsp:rsid wsp:val=&quot;00B90BC6&quot;/&gt;&lt;wsp:rsid wsp:val=&quot;00B930A3&quot;/&gt;&lt;wsp:rsid wsp:val=&quot;00B960C3&quot;/&gt;&lt;wsp:rsid wsp:val=&quot;00BA57C5&quot;/&gt;&lt;wsp:rsid wsp:val=&quot;00BA7128&quot;/&gt;&lt;wsp:rsid wsp:val=&quot;00BA77AB&quot;/&gt;&lt;wsp:rsid wsp:val=&quot;00BB0338&quot;/&gt;&lt;wsp:rsid wsp:val=&quot;00BB348C&quot;/&gt;&lt;wsp:rsid wsp:val=&quot;00BB5E95&quot;/&gt;&lt;wsp:rsid wsp:val=&quot;00BB640B&quot;/&gt;&lt;wsp:rsid wsp:val=&quot;00BC58A6&quot;/&gt;&lt;wsp:rsid wsp:val=&quot;00BC7446&quot;/&gt;&lt;wsp:rsid wsp:val=&quot;00BD266E&quot;/&gt;&lt;wsp:rsid wsp:val=&quot;00C00098&quot;/&gt;&lt;wsp:rsid wsp:val=&quot;00C075EE&quot;/&gt;&lt;wsp:rsid wsp:val=&quot;00C16AE8&quot;/&gt;&lt;wsp:rsid wsp:val=&quot;00C34F7B&quot;/&gt;&lt;wsp:rsid wsp:val=&quot;00C5688F&quot;/&gt;&lt;wsp:rsid wsp:val=&quot;00C60E40&quot;/&gt;&lt;wsp:rsid wsp:val=&quot;00C72113&quot;/&gt;&lt;wsp:rsid wsp:val=&quot;00C7486F&quot;/&gt;&lt;wsp:rsid wsp:val=&quot;00C82AA5&quot;/&gt;&lt;wsp:rsid wsp:val=&quot;00C82D56&quot;/&gt;&lt;wsp:rsid wsp:val=&quot;00C8359E&quot;/&gt;&lt;wsp:rsid wsp:val=&quot;00C97BCF&quot;/&gt;&lt;wsp:rsid wsp:val=&quot;00CA0B05&quot;/&gt;&lt;wsp:rsid wsp:val=&quot;00CA24CE&quot;/&gt;&lt;wsp:rsid wsp:val=&quot;00CB07C9&quot;/&gt;&lt;wsp:rsid wsp:val=&quot;00CB738E&quot;/&gt;&lt;wsp:rsid wsp:val=&quot;00CC12C6&quot;/&gt;&lt;wsp:rsid wsp:val=&quot;00CC4127&quot;/&gt;&lt;wsp:rsid wsp:val=&quot;00CD76BA&quot;/&gt;&lt;wsp:rsid wsp:val=&quot;00CE7A0C&quot;/&gt;&lt;wsp:rsid wsp:val=&quot;00CF0EAE&quot;/&gt;&lt;wsp:rsid wsp:val=&quot;00D03336&quot;/&gt;&lt;wsp:rsid wsp:val=&quot;00D1069A&quot;/&gt;&lt;wsp:rsid wsp:val=&quot;00D232AA&quot;/&gt;&lt;wsp:rsid wsp:val=&quot;00D23CBE&quot;/&gt;&lt;wsp:rsid wsp:val=&quot;00D26DC5&quot;/&gt;&lt;wsp:rsid wsp:val=&quot;00D3406F&quot;/&gt;&lt;wsp:rsid wsp:val=&quot;00D53F89&quot;/&gt;&lt;wsp:rsid wsp:val=&quot;00D54DF8&quot;/&gt;&lt;wsp:rsid wsp:val=&quot;00D56E8E&quot;/&gt;&lt;wsp:rsid wsp:val=&quot;00DA33C8&quot;/&gt;&lt;wsp:rsid wsp:val=&quot;00DB06F6&quot;/&gt;&lt;wsp:rsid wsp:val=&quot;00DB707C&quot;/&gt;&lt;wsp:rsid wsp:val=&quot;00DD7EEB&quot;/&gt;&lt;wsp:rsid wsp:val=&quot;00DF4EB8&quot;/&gt;&lt;wsp:rsid wsp:val=&quot;00E06A83&quot;/&gt;&lt;wsp:rsid wsp:val=&quot;00E4523F&quot;/&gt;&lt;wsp:rsid wsp:val=&quot;00E4787A&quot;/&gt;&lt;wsp:rsid wsp:val=&quot;00E502DE&quot;/&gt;&lt;wsp:rsid wsp:val=&quot;00E52E0C&quot;/&gt;&lt;wsp:rsid wsp:val=&quot;00E56641&quot;/&gt;&lt;wsp:rsid wsp:val=&quot;00E6133A&quot;/&gt;&lt;wsp:rsid wsp:val=&quot;00E65720&quot;/&gt;&lt;wsp:rsid wsp:val=&quot;00E65F45&quot;/&gt;&lt;wsp:rsid wsp:val=&quot;00E84F33&quot;/&gt;&lt;wsp:rsid wsp:val=&quot;00EA43EE&quot;/&gt;&lt;wsp:rsid wsp:val=&quot;00EA597C&quot;/&gt;&lt;wsp:rsid wsp:val=&quot;00EA7FD5&quot;/&gt;&lt;wsp:rsid wsp:val=&quot;00EB2276&quot;/&gt;&lt;wsp:rsid wsp:val=&quot;00EB320B&quot;/&gt;&lt;wsp:rsid wsp:val=&quot;00EB4D65&quot;/&gt;&lt;wsp:rsid wsp:val=&quot;00EC2840&quot;/&gt;&lt;wsp:rsid wsp:val=&quot;00ED10FB&quot;/&gt;&lt;wsp:rsid wsp:val=&quot;00EE65A4&quot;/&gt;&lt;wsp:rsid wsp:val=&quot;00F03762&quot;/&gt;&lt;wsp:rsid wsp:val=&quot;00F319BA&quot;/&gt;&lt;wsp:rsid wsp:val=&quot;00F37BE0&quot;/&gt;&lt;wsp:rsid wsp:val=&quot;00F44925&quot;/&gt;&lt;wsp:rsid wsp:val=&quot;00F613DB&quot;/&gt;&lt;wsp:rsid wsp:val=&quot;00F72436&quot;/&gt;&lt;wsp:rsid wsp:val=&quot;00F75FBD&quot;/&gt;&lt;wsp:rsid wsp:val=&quot;00F80F12&quot;/&gt;&lt;wsp:rsid wsp:val=&quot;00F8713D&quot;/&gt;&lt;wsp:rsid wsp:val=&quot;00F87909&quot;/&gt;&lt;wsp:rsid wsp:val=&quot;00F94000&quot;/&gt;&lt;wsp:rsid wsp:val=&quot;00F95C4E&quot;/&gt;&lt;wsp:rsid wsp:val=&quot;00FA186E&quot;/&gt;&lt;wsp:rsid wsp:val=&quot;00FD7B02&quot;/&gt;&lt;wsp:rsid wsp:val=&quot;00FE542F&quot;/&gt;&lt;wsp:rsid wsp:val=&quot;00FF1F91&quot;/&gt;&lt;/wsp:rsids&gt;&lt;/w:docPr&gt;&lt;w:body&gt;&lt;w:p wsp:rsidR=&quot;00000000&quot; wsp:rsidRDefault=&quot;007E1C64&quot;&gt;&lt;m:oMathPara&gt;&lt;m:oMath&gt;&lt;m:f&gt;&lt;m:fPr&gt;&lt;m:ctrlPr&gt;&lt;w:rPr&gt;&lt;w:rFonts w:ascii=&quot;Cambria Math&quot; w:h-ansi=&quot;Cambria Math&quot;/&gt;&lt;wx:font wx:val=&quot;Cambria Math&quot;/&gt;&lt;w:i/&gt;&lt;w:sz w:val=&quot;28&quot;/&gt;&lt;w:sz-cs w:val=&quot;22&quot;/&gt;&lt;/w:rPr&gt;&lt;/m:ctrlPr&gt;&lt;/m:fPr&gt;&lt;m:num&gt;&lt;m:d&gt;&lt;m:dPr&gt;&lt;m:ctrlPr&gt;&lt;w:rPr&gt;&lt;w:rFonts w:ascii=&quot;Cambria Math&quot; w:h-ansi=&quot;Cambria Math&quot;/&gt;&lt;wx:font wx:val=&quot;Cambria Math&quot;/&gt;&lt;w:i/&gt;&lt;w:sz w:val=&quot;28&quot;/&gt;&lt;w:sz-cs w:val=&quot;22&quot;/&gt;&lt;/w:rPr&gt;&lt;/m:ctrlPr&gt;&lt;/m:dPr&gt;&lt;m:e&gt;&lt;m:sSub&gt;&lt;m:sSubPr&gt;&lt;m:ctrlPr&gt;&lt;w:rPr&gt;&lt;w:rFonts w:ascii=&quot;Cambria Math&quot; w:h-ansi=&quot;Cambria Math&quot;/&gt;&lt;wx:font wx:val=&quot;Cambria Math&quot;/&gt;&lt;w:i/&gt;&lt;w:sz w:val=&quot;28&quot;/&gt;&lt;w:sz-cs w:val=&quot;22&quot;/&gt;&lt;/w:rPr&gt;&lt;/m:ctrlPr&gt;&lt;/m:sSubPr&gt;&lt;m:e&gt;&lt;m:r&gt;&lt;w:rPr&gt;&lt;w:rFonts w:ascii=&quot;Cambria Math&quot; w:h-ansi=&quot;Cambria Math&quot;/&gt;&lt;wx:font wx:val=&quot;Cambria Math&quot;/&gt;&lt;w:i/&gt;&lt;w:sz w:val=&quot;24&quot;/&gt;&lt;/w:rPr&gt;&lt;m:t&gt;P&lt;/m:t&gt;&lt;/m:r&gt;&lt;/m:e&gt;&lt;m:sub&gt;&lt;m:r&gt;&lt;w:rPr&gt;&lt;w:rFonts w:ascii=&quot;Cambria Math&quot; w:h-ansi=&quot;Cambria Math&quot;/&gt;&lt;wx:font wx:val=&quot;Cambria Math&quot;/&gt;&lt;w:i/&gt;&lt;w:sz w:val=&quot;24&quot;/&gt;&lt;/w:rPr&gt;&lt;m:t&gt;t-2&lt;/m:t&gt;&lt;/m:r&gt;&lt;/m:sub&gt;&lt;/m:sSub&gt;&lt;m:r&gt;&lt;w:rPr&gt;&lt;w:rFonts w:ascii=&quot;Cambria Math&quot; w:h-ansi=&quot;Cambria Math&quot;/&gt;&lt;wx:font wx:val=&quot;Cambria Math&quot;/&gt;&lt;w:i/&gt;&lt;w:sz w:val=&quot;24&quot;/&gt;&lt;/w:rPr&gt;&lt;m:t&gt;+&lt;/m:t&gt;&lt;/m:r&gt;&lt;m:sSub&gt;&lt;m:sSubPr&gt;&lt;m:ctrlPr&gt;&lt;w:rPr&gt;&lt;w:rFonts w:ascii=&quot;Cambria Math&quot; w:h-ansi=&quot;Cambria Math&quot;/&gt;&lt;wx:font wx:val=&quot;Cambria Math&quot;/&gt;&lt;w:i/&gt;&lt;w:sz w:val=&quot;28&quot;/&gt;&lt;w:sz-cs w:val=&quot;22&quot;/&gt;&lt;/w:rPr&gt;&lt;/m:ctrlPr&gt;&lt;/m:sSubPr&gt;&lt;m:e&gt;&lt;m:r&gt;&lt;w:rPr&gt;&lt;w:rFonts w:ascii=&quot;Cambria Math&quot; w:h-ansi=&quot;Cambria Math&quot;/&gt;&lt;wx:font wx:val=&quot;Cambria Math&quot;/&gt;&lt;w:i/&gt;&lt;w:sz w:val=&quot;24&quot;/&gt;&lt;/w:rPr&gt;&lt;m:t&gt;P&lt;/m:t&gt;&lt;/m:r&gt;&lt;/m:e&gt;&lt;m:sub&gt;&lt;m:r&gt;&lt;w:rPr&gt;&lt;w:rFonts w:ascii=&quot;Cambria Math&quot; w:h-ansi=&quot;Cambria Math&quot;/&gt;&lt;wx:font wx:val=&quot;Cambria Math&quot;/&gt;&lt;w:i/&gt;&lt;w:sz w:val=&quot;24&quot;/&gt;&lt;/w:rPr&gt;&lt;m:t&gt;t-3&lt;/m:t&gt;&lt;/m:r&gt;&lt;/m:sub&gt;&lt;/m:sSub&gt;&lt;m:sSub&gt;&lt;m:sSubPr&gt;&lt;m:ctrlPr&gt;&lt;w:rPr&gt;&lt;w:rFonts w:ascii=&quot;Cambria Math&quot; w:h-ansi=&quot;Cambria Math&quot;/&gt;&lt;wx:font wx:val=&quot;Cambria Math&quot;/&gt;&lt;w:i/&gt;&lt;w:sz w:val=&quot;28&quot;/&gt;&lt;w:sz-cs w:val=&quot;22&quot;/&gt;&lt;/w:rPr&gt;&lt;/m:ctrlPr&gt;&lt;/m:sSubPr&gt;&lt;m:e&gt;&lt;m:r&gt;&lt;w:rPr&gt;&lt;w:rFonts w:ascii=&quot;Cambria Math&quot; w:h-ansi=&quot;Cambria Math&quot;/&gt;&lt;wx:font wx:val=&quot;Cambria Math&quot;/&gt;&lt;w:i/&gt;&lt;w:sz w:val=&quot;24&quot;/&gt;&lt;/w:rPr&gt;&lt;m:t&gt;+ P&lt;/m:t&gt;&lt;/m:r&gt;&lt;/m:e&gt;&lt;m:sub&gt;&lt;m:r&gt;&lt;w:rPr&gt;&lt;w:rFonts w:ascii=&quot;Cambria Math&quot; w:h-ansi=&quot;Cambria Math&quot;/&gt;&lt;wx:font wx:val=&quot;Cambria Math&quot;/&gt;&lt;w:i/&gt;&lt;w:sz w:val=&quot;24&quot;/&gt;&lt;/w:rPr&gt;&lt;m:t&gt;t-4&lt;/m:t&gt;&lt;/m:r&gt;&lt;/m:sub&gt;&lt;/m:sSub&gt;&lt;/m:e&gt;&lt;/m:d&gt;&lt;/m:num&gt;&lt;m:den&gt;&lt;m:r&gt;&lt;w:rPr&gt;&lt;w:rFonts w:ascii=&quot;Cambria Math&quot; w:h-ansi=&quot;Cambria Math&quot;/&gt;&lt;wx:font wx:val=&quot;Cambria Math&quot;/&gt;&lt;w:i/&gt;&lt;w:sz w:val=&quot;24&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3" o:title="" chromakey="white"/>
          </v:shape>
        </w:pict>
      </w:r>
      <w:r w:rsidRPr="00164C88">
        <w:instrText xml:space="preserve"> </w:instrText>
      </w:r>
      <w:r w:rsidRPr="00164C88">
        <w:fldChar w:fldCharType="end"/>
      </w:r>
    </w:p>
    <w:p w:rsidR="007D312F" w:rsidRDefault="007D312F" w:rsidP="007D312F">
      <w:pPr>
        <w:pStyle w:val="AERbodytext"/>
        <w:spacing w:after="0"/>
      </w:pPr>
      <w:r>
        <w:t>Where:</w:t>
      </w:r>
    </w:p>
    <w:p w:rsidR="007D312F" w:rsidRDefault="007D312F" w:rsidP="007D312F">
      <w:pPr>
        <w:pStyle w:val="AERbodytext"/>
        <w:spacing w:after="0" w:line="480" w:lineRule="auto"/>
        <w:ind w:left="357" w:firstLine="720"/>
      </w:pPr>
      <w:r>
        <w:t>t = year</w:t>
      </w:r>
    </w:p>
    <w:p w:rsidR="00BC117E" w:rsidRDefault="007D312F" w:rsidP="00BC117E">
      <w:pPr>
        <w:pStyle w:val="AERbodytext"/>
        <w:spacing w:after="0" w:line="480" w:lineRule="auto"/>
        <w:ind w:left="720" w:firstLine="357"/>
      </w:pPr>
      <w:r>
        <w:t>PM = performance measure</w:t>
      </w:r>
    </w:p>
    <w:p w:rsidR="00022029" w:rsidRPr="00BC117E" w:rsidRDefault="00022029" w:rsidP="00BC117E">
      <w:pPr>
        <w:pStyle w:val="AERbodytext"/>
        <w:spacing w:after="0" w:line="480" w:lineRule="auto"/>
        <w:ind w:left="720" w:firstLine="357"/>
      </w:pPr>
      <w:r>
        <w:t xml:space="preserve">P = </w:t>
      </w:r>
      <w:r w:rsidRPr="003A7C79">
        <w:rPr>
          <w:sz w:val="18"/>
          <w:u w:val="single"/>
        </w:rPr>
        <w:t>Aggregate duration (in minutes) of all unplanned outages with a loss of supply</w:t>
      </w:r>
    </w:p>
    <w:p w:rsidR="00022029" w:rsidRPr="003A7C79" w:rsidRDefault="00022029" w:rsidP="003D7886">
      <w:pPr>
        <w:spacing w:before="120"/>
        <w:ind w:left="3600" w:firstLine="720"/>
        <w:rPr>
          <w:sz w:val="18"/>
        </w:rPr>
      </w:pPr>
      <w:r w:rsidRPr="003A7C79">
        <w:rPr>
          <w:sz w:val="18"/>
        </w:rPr>
        <w:t>No. of events</w:t>
      </w:r>
    </w:p>
    <w:p w:rsidR="0096107A" w:rsidRDefault="0096107A" w:rsidP="007949B7">
      <w:pPr>
        <w:pStyle w:val="AERbodytext"/>
        <w:spacing w:after="0"/>
      </w:pPr>
    </w:p>
    <w:p w:rsidR="007949B7" w:rsidRPr="002269DC" w:rsidRDefault="007949B7" w:rsidP="007949B7">
      <w:pPr>
        <w:pStyle w:val="AERbodytext"/>
        <w:spacing w:after="0"/>
      </w:pPr>
      <w:r w:rsidRPr="002269DC">
        <w:t>So for example in early 2015, a TNSP will submit its annual compliance review for 2014, (in this example t is 2014). The performanc</w:t>
      </w:r>
      <w:r w:rsidR="00B4470B" w:rsidRPr="002269DC">
        <w:t>e measure</w:t>
      </w:r>
      <w:r w:rsidR="0096107A" w:rsidRPr="002269DC">
        <w:t>s above</w:t>
      </w:r>
      <w:r w:rsidR="00B4470B" w:rsidRPr="002269DC">
        <w:t xml:space="preserve"> will be based on 2014</w:t>
      </w:r>
      <w:r w:rsidR="002269DC" w:rsidRPr="002269DC">
        <w:t xml:space="preserve"> and </w:t>
      </w:r>
      <w:r w:rsidRPr="002269DC">
        <w:t>2013 performance data.</w:t>
      </w:r>
    </w:p>
    <w:p w:rsidR="005428BF" w:rsidRPr="005428BF" w:rsidRDefault="005428BF" w:rsidP="005428BF">
      <w:pPr>
        <w:pStyle w:val="AERbodytext"/>
      </w:pPr>
    </w:p>
    <w:p w:rsidR="00164C88" w:rsidRDefault="00405AA8" w:rsidP="008E18CF">
      <w:pPr>
        <w:pStyle w:val="Heading7"/>
      </w:pPr>
      <w:bookmarkStart w:id="66" w:name="_Toc342046844"/>
      <w:r>
        <w:lastRenderedPageBreak/>
        <w:t>Market impact component - c</w:t>
      </w:r>
      <w:r w:rsidR="00164C88">
        <w:t>alculation of the performance measure and performance target</w:t>
      </w:r>
      <w:bookmarkEnd w:id="66"/>
    </w:p>
    <w:p w:rsidR="00164C88" w:rsidRPr="00797D78" w:rsidRDefault="00164C88" w:rsidP="00797D78">
      <w:pPr>
        <w:pStyle w:val="AERbodytext"/>
      </w:pPr>
      <w:r>
        <w:t xml:space="preserve">The value of the performance measure (PM) </w:t>
      </w:r>
      <w:r w:rsidR="00405AA8">
        <w:t xml:space="preserve">for the market impact </w:t>
      </w:r>
      <w:r w:rsidR="00405AA8" w:rsidRPr="00BF765D">
        <w:rPr>
          <w:i/>
        </w:rPr>
        <w:t>parameter</w:t>
      </w:r>
      <w:r w:rsidR="00405AA8">
        <w:t xml:space="preserve"> </w:t>
      </w:r>
      <w:r>
        <w:t xml:space="preserve">is calculated based on the TNSP’s average performance over a rolling two </w:t>
      </w:r>
      <w:r w:rsidR="002E7332" w:rsidRPr="00BF765D">
        <w:rPr>
          <w:i/>
        </w:rPr>
        <w:t xml:space="preserve">calendar </w:t>
      </w:r>
      <w:r w:rsidRPr="00BF765D">
        <w:rPr>
          <w:i/>
        </w:rPr>
        <w:t>year</w:t>
      </w:r>
      <w:r>
        <w:t xml:space="preserve"> period. </w:t>
      </w:r>
      <w:r w:rsidR="0098044E">
        <w:t xml:space="preserve">Note that the PM may include performance in periods outside of the </w:t>
      </w:r>
      <w:r w:rsidR="0098044E" w:rsidRPr="00797D78">
        <w:t xml:space="preserve">current </w:t>
      </w:r>
      <w:r w:rsidR="0098044E" w:rsidRPr="00BF765D">
        <w:rPr>
          <w:i/>
        </w:rPr>
        <w:t>regulatory control period</w:t>
      </w:r>
      <w:r w:rsidR="0098044E" w:rsidRPr="00797D78">
        <w:t>.</w:t>
      </w:r>
    </w:p>
    <w:p w:rsidR="00164C88" w:rsidRDefault="00164C88" w:rsidP="00797D78">
      <w:pPr>
        <w:pStyle w:val="AERbodytext"/>
      </w:pPr>
      <w:r w:rsidRPr="00797D78">
        <w:t xml:space="preserve">The value of the </w:t>
      </w:r>
      <w:r w:rsidRPr="00BF765D">
        <w:rPr>
          <w:i/>
        </w:rPr>
        <w:t>performance target</w:t>
      </w:r>
      <w:r w:rsidRPr="00797D78">
        <w:t xml:space="preserve"> (PT) is calculated based</w:t>
      </w:r>
      <w:r>
        <w:t xml:space="preserve"> on the TNSP’s average performance over a rolling three </w:t>
      </w:r>
      <w:r w:rsidR="002E7332" w:rsidRPr="00BF765D">
        <w:rPr>
          <w:i/>
        </w:rPr>
        <w:t xml:space="preserve">calendar </w:t>
      </w:r>
      <w:r w:rsidRPr="00BF765D">
        <w:rPr>
          <w:i/>
        </w:rPr>
        <w:t>year</w:t>
      </w:r>
      <w:r>
        <w:t xml:space="preserve"> period</w:t>
      </w:r>
      <w:r w:rsidR="00C8172F">
        <w:t xml:space="preserve"> as detailed below</w:t>
      </w:r>
      <w:r>
        <w:t xml:space="preserve">. </w:t>
      </w:r>
    </w:p>
    <w:p w:rsidR="00164C88" w:rsidRPr="00C27689" w:rsidRDefault="00B4470B" w:rsidP="00FC00C8">
      <w:pPr>
        <w:pStyle w:val="AERheading4"/>
      </w:pPr>
      <w:r>
        <w:t>F</w:t>
      </w:r>
      <w:r w:rsidR="00164C88">
        <w:t xml:space="preserve">1. </w:t>
      </w:r>
      <w:r w:rsidR="00164C88" w:rsidRPr="00C27689">
        <w:t>Worked example:</w:t>
      </w:r>
    </w:p>
    <w:p w:rsidR="00164C88" w:rsidRPr="002C4543" w:rsidRDefault="00164C88" w:rsidP="00164C88">
      <w:pPr>
        <w:pStyle w:val="AERbodytext"/>
        <w:spacing w:after="0"/>
        <w:ind w:left="720" w:firstLine="720"/>
        <w:rPr>
          <w:sz w:val="18"/>
          <w:szCs w:val="20"/>
        </w:rPr>
      </w:pPr>
    </w:p>
    <w:p w:rsidR="00164C88" w:rsidRDefault="00164C88" w:rsidP="00164C88">
      <w:pPr>
        <w:pStyle w:val="AERbodytext"/>
        <w:spacing w:after="0"/>
        <w:ind w:left="720" w:firstLine="720"/>
      </w:pPr>
      <w:r w:rsidRPr="00974E2A">
        <w:rPr>
          <w:szCs w:val="20"/>
        </w:rPr>
        <w:t>P</w:t>
      </w:r>
      <w:r>
        <w:rPr>
          <w:szCs w:val="20"/>
        </w:rPr>
        <w:t>M</w:t>
      </w:r>
      <w:r w:rsidRPr="00974E2A">
        <w:rPr>
          <w:szCs w:val="20"/>
        </w:rPr>
        <w:t xml:space="preserve"> (t) </w:t>
      </w:r>
      <w:r>
        <w:rPr>
          <w:szCs w:val="20"/>
        </w:rPr>
        <w:tab/>
      </w:r>
      <w:r>
        <w:rPr>
          <w:szCs w:val="20"/>
        </w:rPr>
        <w:tab/>
      </w:r>
      <w:r w:rsidRPr="00974E2A">
        <w:rPr>
          <w:szCs w:val="20"/>
        </w:rPr>
        <w:t>=</w:t>
      </w:r>
      <w:r>
        <w:rPr>
          <w:sz w:val="22"/>
          <w:szCs w:val="22"/>
        </w:rPr>
        <w:t xml:space="preserve"> </w:t>
      </w:r>
      <w:r w:rsidR="00E42604" w:rsidRPr="00E42604">
        <w:rPr>
          <w:position w:val="-24"/>
        </w:rPr>
        <w:object w:dxaOrig="1020" w:dyaOrig="620">
          <v:shape id="_x0000_i1035" type="#_x0000_t75" style="width:51pt;height:32.25pt" o:ole="">
            <v:imagedata r:id="rId31" o:title=""/>
          </v:shape>
          <o:OLEObject Type="Embed" ProgID="Equation.3" ShapeID="_x0000_i1035" DrawAspect="Content" ObjectID="_1472386728" r:id="rId35"/>
        </w:object>
      </w:r>
      <w:r>
        <w:rPr>
          <w:sz w:val="22"/>
          <w:szCs w:val="22"/>
        </w:rPr>
        <w:t xml:space="preserve"> </w:t>
      </w:r>
      <w:r w:rsidRPr="00164C88">
        <w:fldChar w:fldCharType="begin"/>
      </w:r>
      <w:r w:rsidRPr="00164C88">
        <w:instrText xml:space="preserve"> QUOTE </w:instrText>
      </w:r>
      <w:r w:rsidR="00F62F7A">
        <w:rPr>
          <w:position w:val="-21"/>
        </w:rPr>
        <w:pict>
          <v:shape id="_x0000_i1036" type="#_x0000_t75" style="width:39.75pt;height:27.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7&quot;/&gt;&lt;w:dontDisplayPageBoundaries/&gt;&lt;w:doNotEmbedSystemFonts/&gt;&lt;w:stylePaneFormatFilter w:val=&quot;30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currentname&quot; w:val=&quot;C:\Documents and Settings\ghuang\Local Settings\Temporary Internet Files\Content.Outlook\SRDZ82TL\AER template.doc&quot;/&gt;&lt;/w:docVars&gt;&lt;wsp:rsids&gt;&lt;wsp:rsidRoot wsp:val=&quot;00F75FBD&quot;/&gt;&lt;wsp:rsid wsp:val=&quot;000018CD&quot;/&gt;&lt;wsp:rsid wsp:val=&quot;00022805&quot;/&gt;&lt;wsp:rsid wsp:val=&quot;000316FC&quot;/&gt;&lt;wsp:rsid wsp:val=&quot;0003617E&quot;/&gt;&lt;wsp:rsid wsp:val=&quot;000824B1&quot;/&gt;&lt;wsp:rsid wsp:val=&quot;00085211&quot;/&gt;&lt;wsp:rsid wsp:val=&quot;00097BE0&quot;/&gt;&lt;wsp:rsid wsp:val=&quot;000A105F&quot;/&gt;&lt;wsp:rsid wsp:val=&quot;000E0BF3&quot;/&gt;&lt;wsp:rsid wsp:val=&quot;000F0DE0&quot;/&gt;&lt;wsp:rsid wsp:val=&quot;000F1E4C&quot;/&gt;&lt;wsp:rsid wsp:val=&quot;00110009&quot;/&gt;&lt;wsp:rsid wsp:val=&quot;00111DD4&quot;/&gt;&lt;wsp:rsid wsp:val=&quot;0012073E&quot;/&gt;&lt;wsp:rsid wsp:val=&quot;00121A96&quot;/&gt;&lt;wsp:rsid wsp:val=&quot;00121EA2&quot;/&gt;&lt;wsp:rsid wsp:val=&quot;00123848&quot;/&gt;&lt;wsp:rsid wsp:val=&quot;00147E20&quot;/&gt;&lt;wsp:rsid wsp:val=&quot;00152708&quot;/&gt;&lt;wsp:rsid wsp:val=&quot;001528C3&quot;/&gt;&lt;wsp:rsid wsp:val=&quot;00156896&quot;/&gt;&lt;wsp:rsid wsp:val=&quot;00164C88&quot;/&gt;&lt;wsp:rsid wsp:val=&quot;001658C3&quot;/&gt;&lt;wsp:rsid wsp:val=&quot;0016634D&quot;/&gt;&lt;wsp:rsid wsp:val=&quot;00171750&quot;/&gt;&lt;wsp:rsid wsp:val=&quot;00180576&quot;/&gt;&lt;wsp:rsid wsp:val=&quot;001913BC&quot;/&gt;&lt;wsp:rsid wsp:val=&quot;001919FB&quot;/&gt;&lt;wsp:rsid wsp:val=&quot;001936A2&quot;/&gt;&lt;wsp:rsid wsp:val=&quot;00194823&quot;/&gt;&lt;wsp:rsid wsp:val=&quot;001A7245&quot;/&gt;&lt;wsp:rsid wsp:val=&quot;001B6680&quot;/&gt;&lt;wsp:rsid wsp:val=&quot;001B6745&quot;/&gt;&lt;wsp:rsid wsp:val=&quot;001B7D3B&quot;/&gt;&lt;wsp:rsid wsp:val=&quot;001C5272&quot;/&gt;&lt;wsp:rsid wsp:val=&quot;001D41E0&quot;/&gt;&lt;wsp:rsid wsp:val=&quot;001E3855&quot;/&gt;&lt;wsp:rsid wsp:val=&quot;001F07C2&quot;/&gt;&lt;wsp:rsid wsp:val=&quot;001F6F53&quot;/&gt;&lt;wsp:rsid wsp:val=&quot;002146E4&quot;/&gt;&lt;wsp:rsid wsp:val=&quot;00224675&quot;/&gt;&lt;wsp:rsid wsp:val=&quot;00233D08&quot;/&gt;&lt;wsp:rsid wsp:val=&quot;00241FF0&quot;/&gt;&lt;wsp:rsid wsp:val=&quot;00253764&quot;/&gt;&lt;wsp:rsid wsp:val=&quot;00274059&quot;/&gt;&lt;wsp:rsid wsp:val=&quot;00274FBB&quot;/&gt;&lt;wsp:rsid wsp:val=&quot;00284538&quot;/&gt;&lt;wsp:rsid wsp:val=&quot;00290070&quot;/&gt;&lt;wsp:rsid wsp:val=&quot;002B545E&quot;/&gt;&lt;wsp:rsid wsp:val=&quot;002D48AF&quot;/&gt;&lt;wsp:rsid wsp:val=&quot;002E3548&quot;/&gt;&lt;wsp:rsid wsp:val=&quot;002E3A1B&quot;/&gt;&lt;wsp:rsid wsp:val=&quot;003115E3&quot;/&gt;&lt;wsp:rsid wsp:val=&quot;00317457&quot;/&gt;&lt;wsp:rsid wsp:val=&quot;00321CED&quot;/&gt;&lt;wsp:rsid wsp:val=&quot;00323B70&quot;/&gt;&lt;wsp:rsid wsp:val=&quot;00330E5C&quot;/&gt;&lt;wsp:rsid wsp:val=&quot;00333B90&quot;/&gt;&lt;wsp:rsid wsp:val=&quot;00334452&quot;/&gt;&lt;wsp:rsid wsp:val=&quot;00342A8E&quot;/&gt;&lt;wsp:rsid wsp:val=&quot;00350E90&quot;/&gt;&lt;wsp:rsid wsp:val=&quot;003523C6&quot;/&gt;&lt;wsp:rsid wsp:val=&quot;00352798&quot;/&gt;&lt;wsp:rsid wsp:val=&quot;00372950&quot;/&gt;&lt;wsp:rsid wsp:val=&quot;00377A6B&quot;/&gt;&lt;wsp:rsid wsp:val=&quot;0038124C&quot;/&gt;&lt;wsp:rsid wsp:val=&quot;0039165D&quot;/&gt;&lt;wsp:rsid wsp:val=&quot;0039170C&quot;/&gt;&lt;wsp:rsid wsp:val=&quot;003917A6&quot;/&gt;&lt;wsp:rsid wsp:val=&quot;0039505C&quot;/&gt;&lt;wsp:rsid wsp:val=&quot;00397E53&quot;/&gt;&lt;wsp:rsid wsp:val=&quot;003A1EEC&quot;/&gt;&lt;wsp:rsid wsp:val=&quot;003A4052&quot;/&gt;&lt;wsp:rsid wsp:val=&quot;003C46AE&quot;/&gt;&lt;wsp:rsid wsp:val=&quot;003C5BE3&quot;/&gt;&lt;wsp:rsid wsp:val=&quot;003D0B3A&quot;/&gt;&lt;wsp:rsid wsp:val=&quot;003E71C0&quot;/&gt;&lt;wsp:rsid wsp:val=&quot;003F0A5C&quot;/&gt;&lt;wsp:rsid wsp:val=&quot;004138EB&quot;/&gt;&lt;wsp:rsid wsp:val=&quot;00417411&quot;/&gt;&lt;wsp:rsid wsp:val=&quot;004213D2&quot;/&gt;&lt;wsp:rsid wsp:val=&quot;00430216&quot;/&gt;&lt;wsp:rsid wsp:val=&quot;004524CA&quot;/&gt;&lt;wsp:rsid wsp:val=&quot;00476FFC&quot;/&gt;&lt;wsp:rsid wsp:val=&quot;0048030E&quot;/&gt;&lt;wsp:rsid wsp:val=&quot;00480CA2&quot;/&gt;&lt;wsp:rsid wsp:val=&quot;00482500&quot;/&gt;&lt;wsp:rsid wsp:val=&quot;00483E36&quot;/&gt;&lt;wsp:rsid wsp:val=&quot;004903EE&quot;/&gt;&lt;wsp:rsid wsp:val=&quot;004A23E5&quot;/&gt;&lt;wsp:rsid wsp:val=&quot;004B395E&quot;/&gt;&lt;wsp:rsid wsp:val=&quot;004B3C90&quot;/&gt;&lt;wsp:rsid wsp:val=&quot;004C066B&quot;/&gt;&lt;wsp:rsid wsp:val=&quot;004E51E2&quot;/&gt;&lt;wsp:rsid wsp:val=&quot;004F1129&quot;/&gt;&lt;wsp:rsid wsp:val=&quot;0050513F&quot;/&gt;&lt;wsp:rsid wsp:val=&quot;00505EE4&quot;/&gt;&lt;wsp:rsid wsp:val=&quot;0051007B&quot;/&gt;&lt;wsp:rsid wsp:val=&quot;00511122&quot;/&gt;&lt;wsp:rsid wsp:val=&quot;00512F4F&quot;/&gt;&lt;wsp:rsid wsp:val=&quot;005223D9&quot;/&gt;&lt;wsp:rsid wsp:val=&quot;00525B5A&quot;/&gt;&lt;wsp:rsid wsp:val=&quot;0053056B&quot;/&gt;&lt;wsp:rsid wsp:val=&quot;0054349D&quot;/&gt;&lt;wsp:rsid wsp:val=&quot;0054783D&quot;/&gt;&lt;wsp:rsid wsp:val=&quot;00552B6B&quot;/&gt;&lt;wsp:rsid wsp:val=&quot;0055772B&quot;/&gt;&lt;wsp:rsid wsp:val=&quot;00561F4D&quot;/&gt;&lt;wsp:rsid wsp:val=&quot;0057264F&quot;/&gt;&lt;wsp:rsid wsp:val=&quot;00576C43&quot;/&gt;&lt;wsp:rsid wsp:val=&quot;005850E5&quot;/&gt;&lt;wsp:rsid wsp:val=&quot;005857F4&quot;/&gt;&lt;wsp:rsid wsp:val=&quot;005900A6&quot;/&gt;&lt;wsp:rsid wsp:val=&quot;005940C0&quot;/&gt;&lt;wsp:rsid wsp:val=&quot;005A5BA8&quot;/&gt;&lt;wsp:rsid wsp:val=&quot;005A62D7&quot;/&gt;&lt;wsp:rsid wsp:val=&quot;005B2019&quot;/&gt;&lt;wsp:rsid wsp:val=&quot;005C1055&quot;/&gt;&lt;wsp:rsid wsp:val=&quot;005C6CC9&quot;/&gt;&lt;wsp:rsid wsp:val=&quot;005C7282&quot;/&gt;&lt;wsp:rsid wsp:val=&quot;005E70BC&quot;/&gt;&lt;wsp:rsid wsp:val=&quot;005F2575&quot;/&gt;&lt;wsp:rsid wsp:val=&quot;0060180D&quot;/&gt;&lt;wsp:rsid wsp:val=&quot;00601857&quot;/&gt;&lt;wsp:rsid wsp:val=&quot;00602692&quot;/&gt;&lt;wsp:rsid wsp:val=&quot;00607771&quot;/&gt;&lt;wsp:rsid wsp:val=&quot;006346E7&quot;/&gt;&lt;wsp:rsid wsp:val=&quot;00634CA6&quot;/&gt;&lt;wsp:rsid wsp:val=&quot;006402EE&quot;/&gt;&lt;wsp:rsid wsp:val=&quot;00653E0A&quot;/&gt;&lt;wsp:rsid wsp:val=&quot;00656D3C&quot;/&gt;&lt;wsp:rsid wsp:val=&quot;00657E8B&quot;/&gt;&lt;wsp:rsid wsp:val=&quot;00662EFC&quot;/&gt;&lt;wsp:rsid wsp:val=&quot;00664FCB&quot;/&gt;&lt;wsp:rsid wsp:val=&quot;006666CA&quot;/&gt;&lt;wsp:rsid wsp:val=&quot;00681A2A&quot;/&gt;&lt;wsp:rsid wsp:val=&quot;00690CD1&quot;/&gt;&lt;wsp:rsid wsp:val=&quot;00693BBC&quot;/&gt;&lt;wsp:rsid wsp:val=&quot;006A1073&quot;/&gt;&lt;wsp:rsid wsp:val=&quot;006A300C&quot;/&gt;&lt;wsp:rsid wsp:val=&quot;006A7C0B&quot;/&gt;&lt;wsp:rsid wsp:val=&quot;006B1F6A&quot;/&gt;&lt;wsp:rsid wsp:val=&quot;006B2426&quot;/&gt;&lt;wsp:rsid wsp:val=&quot;006B4544&quot;/&gt;&lt;wsp:rsid wsp:val=&quot;006B6C9D&quot;/&gt;&lt;wsp:rsid wsp:val=&quot;006C145C&quot;/&gt;&lt;wsp:rsid wsp:val=&quot;006D4C7E&quot;/&gt;&lt;wsp:rsid wsp:val=&quot;006D622B&quot;/&gt;&lt;wsp:rsid wsp:val=&quot;006F0473&quot;/&gt;&lt;wsp:rsid wsp:val=&quot;006F4FA4&quot;/&gt;&lt;wsp:rsid wsp:val=&quot;00702D30&quot;/&gt;&lt;wsp:rsid wsp:val=&quot;00714B7D&quot;/&gt;&lt;wsp:rsid wsp:val=&quot;00717854&quot;/&gt;&lt;wsp:rsid wsp:val=&quot;007250FE&quot;/&gt;&lt;wsp:rsid wsp:val=&quot;007420B1&quot;/&gt;&lt;wsp:rsid wsp:val=&quot;00743FB2&quot;/&gt;&lt;wsp:rsid wsp:val=&quot;00782451&quot;/&gt;&lt;wsp:rsid wsp:val=&quot;00795CAC&quot;/&gt;&lt;wsp:rsid wsp:val=&quot;007A16C3&quot;/&gt;&lt;wsp:rsid wsp:val=&quot;007A4ABE&quot;/&gt;&lt;wsp:rsid wsp:val=&quot;007B3C3D&quot;/&gt;&lt;wsp:rsid wsp:val=&quot;007C0E6E&quot;/&gt;&lt;wsp:rsid wsp:val=&quot;007C3F41&quot;/&gt;&lt;wsp:rsid wsp:val=&quot;007C499F&quot;/&gt;&lt;wsp:rsid wsp:val=&quot;007D22FB&quot;/&gt;&lt;wsp:rsid wsp:val=&quot;007D4C5E&quot;/&gt;&lt;wsp:rsid wsp:val=&quot;007E2907&quot;/&gt;&lt;wsp:rsid wsp:val=&quot;007E3414&quot;/&gt;&lt;wsp:rsid wsp:val=&quot;007F2BF4&quot;/&gt;&lt;wsp:rsid wsp:val=&quot;008235F7&quot;/&gt;&lt;wsp:rsid wsp:val=&quot;00844335&quot;/&gt;&lt;wsp:rsid wsp:val=&quot;008505C3&quot;/&gt;&lt;wsp:rsid wsp:val=&quot;00854836&quot;/&gt;&lt;wsp:rsid wsp:val=&quot;00865001&quot;/&gt;&lt;wsp:rsid wsp:val=&quot;008655D3&quot;/&gt;&lt;wsp:rsid wsp:val=&quot;00873F04&quot;/&gt;&lt;wsp:rsid wsp:val=&quot;00881528&quot;/&gt;&lt;wsp:rsid wsp:val=&quot;00883831&quot;/&gt;&lt;wsp:rsid wsp:val=&quot;00885039&quot;/&gt;&lt;wsp:rsid wsp:val=&quot;008974A1&quot;/&gt;&lt;wsp:rsid wsp:val=&quot;008A05B1&quot;/&gt;&lt;wsp:rsid wsp:val=&quot;008A61A2&quot;/&gt;&lt;wsp:rsid wsp:val=&quot;008A7D84&quot;/&gt;&lt;wsp:rsid wsp:val=&quot;008B4EAA&quot;/&gt;&lt;wsp:rsid wsp:val=&quot;008C7FAD&quot;/&gt;&lt;wsp:rsid wsp:val=&quot;008D1611&quot;/&gt;&lt;wsp:rsid wsp:val=&quot;008D77C5&quot;/&gt;&lt;wsp:rsid wsp:val=&quot;008E2E67&quot;/&gt;&lt;wsp:rsid wsp:val=&quot;008F0D59&quot;/&gt;&lt;wsp:rsid wsp:val=&quot;008F51EB&quot;/&gt;&lt;wsp:rsid wsp:val=&quot;00901FCB&quot;/&gt;&lt;wsp:rsid wsp:val=&quot;00904D31&quot;/&gt;&lt;wsp:rsid wsp:val=&quot;00906ED1&quot;/&gt;&lt;wsp:rsid wsp:val=&quot;00915BB8&quot;/&gt;&lt;wsp:rsid wsp:val=&quot;00926FA1&quot;/&gt;&lt;wsp:rsid wsp:val=&quot;0094243D&quot;/&gt;&lt;wsp:rsid wsp:val=&quot;0094572D&quot;/&gt;&lt;wsp:rsid wsp:val=&quot;0095409A&quot;/&gt;&lt;wsp:rsid wsp:val=&quot;00964B58&quot;/&gt;&lt;wsp:rsid wsp:val=&quot;00973467&quot;/&gt;&lt;wsp:rsid wsp:val=&quot;00976D54&quot;/&gt;&lt;wsp:rsid wsp:val=&quot;00992D0F&quot;/&gt;&lt;wsp:rsid wsp:val=&quot;009935D1&quot;/&gt;&lt;wsp:rsid wsp:val=&quot;00996AC7&quot;/&gt;&lt;wsp:rsid wsp:val=&quot;00996B19&quot;/&gt;&lt;wsp:rsid wsp:val=&quot;009A2C29&quot;/&gt;&lt;wsp:rsid wsp:val=&quot;009B2FBF&quot;/&gt;&lt;wsp:rsid wsp:val=&quot;009C40B9&quot;/&gt;&lt;wsp:rsid wsp:val=&quot;009C591A&quot;/&gt;&lt;wsp:rsid wsp:val=&quot;009D232C&quot;/&gt;&lt;wsp:rsid wsp:val=&quot;009D4FEC&quot;/&gt;&lt;wsp:rsid wsp:val=&quot;009D6D0D&quot;/&gt;&lt;wsp:rsid wsp:val=&quot;009D7602&quot;/&gt;&lt;wsp:rsid wsp:val=&quot;009E076B&quot;/&gt;&lt;wsp:rsid wsp:val=&quot;009E0F39&quot;/&gt;&lt;wsp:rsid wsp:val=&quot;009E252E&quot;/&gt;&lt;wsp:rsid wsp:val=&quot;009E4CC3&quot;/&gt;&lt;wsp:rsid wsp:val=&quot;009F1C59&quot;/&gt;&lt;wsp:rsid wsp:val=&quot;00A07CFB&quot;/&gt;&lt;wsp:rsid wsp:val=&quot;00A07F27&quot;/&gt;&lt;wsp:rsid wsp:val=&quot;00A2112E&quot;/&gt;&lt;wsp:rsid wsp:val=&quot;00A2222D&quot;/&gt;&lt;wsp:rsid wsp:val=&quot;00A35A0E&quot;/&gt;&lt;wsp:rsid wsp:val=&quot;00A43C71&quot;/&gt;&lt;wsp:rsid wsp:val=&quot;00A451BB&quot;/&gt;&lt;wsp:rsid wsp:val=&quot;00A52594&quot;/&gt;&lt;wsp:rsid wsp:val=&quot;00A73DD2&quot;/&gt;&lt;wsp:rsid wsp:val=&quot;00A74F49&quot;/&gt;&lt;wsp:rsid wsp:val=&quot;00A80EAC&quot;/&gt;&lt;wsp:rsid wsp:val=&quot;00A830CC&quot;/&gt;&lt;wsp:rsid wsp:val=&quot;00A92FD0&quot;/&gt;&lt;wsp:rsid wsp:val=&quot;00AA3B7A&quot;/&gt;&lt;wsp:rsid wsp:val=&quot;00AB2A50&quot;/&gt;&lt;wsp:rsid wsp:val=&quot;00AC624F&quot;/&gt;&lt;wsp:rsid wsp:val=&quot;00AD41C4&quot;/&gt;&lt;wsp:rsid wsp:val=&quot;00AE2645&quot;/&gt;&lt;wsp:rsid wsp:val=&quot;00AF3CA1&quot;/&gt;&lt;wsp:rsid wsp:val=&quot;00AF70A4&quot;/&gt;&lt;wsp:rsid wsp:val=&quot;00B0710A&quot;/&gt;&lt;wsp:rsid wsp:val=&quot;00B12595&quot;/&gt;&lt;wsp:rsid wsp:val=&quot;00B13E8E&quot;/&gt;&lt;wsp:rsid wsp:val=&quot;00B17207&quot;/&gt;&lt;wsp:rsid wsp:val=&quot;00B2138E&quot;/&gt;&lt;wsp:rsid wsp:val=&quot;00B275EE&quot;/&gt;&lt;wsp:rsid wsp:val=&quot;00B51313&quot;/&gt;&lt;wsp:rsid wsp:val=&quot;00B647EA&quot;/&gt;&lt;wsp:rsid wsp:val=&quot;00B665B4&quot;/&gt;&lt;wsp:rsid wsp:val=&quot;00B760AE&quot;/&gt;&lt;wsp:rsid wsp:val=&quot;00B80A94&quot;/&gt;&lt;wsp:rsid wsp:val=&quot;00B80C2A&quot;/&gt;&lt;wsp:rsid wsp:val=&quot;00B81153&quot;/&gt;&lt;wsp:rsid wsp:val=&quot;00B90BC6&quot;/&gt;&lt;wsp:rsid wsp:val=&quot;00B930A3&quot;/&gt;&lt;wsp:rsid wsp:val=&quot;00B960C3&quot;/&gt;&lt;wsp:rsid wsp:val=&quot;00BA57C5&quot;/&gt;&lt;wsp:rsid wsp:val=&quot;00BA7128&quot;/&gt;&lt;wsp:rsid wsp:val=&quot;00BA77AB&quot;/&gt;&lt;wsp:rsid wsp:val=&quot;00BB0338&quot;/&gt;&lt;wsp:rsid wsp:val=&quot;00BB348C&quot;/&gt;&lt;wsp:rsid wsp:val=&quot;00BB5E95&quot;/&gt;&lt;wsp:rsid wsp:val=&quot;00BB640B&quot;/&gt;&lt;wsp:rsid wsp:val=&quot;00BC58A6&quot;/&gt;&lt;wsp:rsid wsp:val=&quot;00BC7446&quot;/&gt;&lt;wsp:rsid wsp:val=&quot;00BD266E&quot;/&gt;&lt;wsp:rsid wsp:val=&quot;00C00098&quot;/&gt;&lt;wsp:rsid wsp:val=&quot;00C075EE&quot;/&gt;&lt;wsp:rsid wsp:val=&quot;00C16AE8&quot;/&gt;&lt;wsp:rsid wsp:val=&quot;00C34F7B&quot;/&gt;&lt;wsp:rsid wsp:val=&quot;00C5688F&quot;/&gt;&lt;wsp:rsid wsp:val=&quot;00C60E40&quot;/&gt;&lt;wsp:rsid wsp:val=&quot;00C72113&quot;/&gt;&lt;wsp:rsid wsp:val=&quot;00C7486F&quot;/&gt;&lt;wsp:rsid wsp:val=&quot;00C82AA5&quot;/&gt;&lt;wsp:rsid wsp:val=&quot;00C82D56&quot;/&gt;&lt;wsp:rsid wsp:val=&quot;00C8359E&quot;/&gt;&lt;wsp:rsid wsp:val=&quot;00C97BCF&quot;/&gt;&lt;wsp:rsid wsp:val=&quot;00CA0B05&quot;/&gt;&lt;wsp:rsid wsp:val=&quot;00CA24CE&quot;/&gt;&lt;wsp:rsid wsp:val=&quot;00CB07C9&quot;/&gt;&lt;wsp:rsid wsp:val=&quot;00CB738E&quot;/&gt;&lt;wsp:rsid wsp:val=&quot;00CC12C6&quot;/&gt;&lt;wsp:rsid wsp:val=&quot;00CC4127&quot;/&gt;&lt;wsp:rsid wsp:val=&quot;00CD76BA&quot;/&gt;&lt;wsp:rsid wsp:val=&quot;00CE7A0C&quot;/&gt;&lt;wsp:rsid wsp:val=&quot;00CF0EAE&quot;/&gt;&lt;wsp:rsid wsp:val=&quot;00D03336&quot;/&gt;&lt;wsp:rsid wsp:val=&quot;00D1069A&quot;/&gt;&lt;wsp:rsid wsp:val=&quot;00D232AA&quot;/&gt;&lt;wsp:rsid wsp:val=&quot;00D23CBE&quot;/&gt;&lt;wsp:rsid wsp:val=&quot;00D26DC5&quot;/&gt;&lt;wsp:rsid wsp:val=&quot;00D3406F&quot;/&gt;&lt;wsp:rsid wsp:val=&quot;00D53F89&quot;/&gt;&lt;wsp:rsid wsp:val=&quot;00D54DF8&quot;/&gt;&lt;wsp:rsid wsp:val=&quot;00D56E8E&quot;/&gt;&lt;wsp:rsid wsp:val=&quot;00DA33C8&quot;/&gt;&lt;wsp:rsid wsp:val=&quot;00DB06F6&quot;/&gt;&lt;wsp:rsid wsp:val=&quot;00DB707C&quot;/&gt;&lt;wsp:rsid wsp:val=&quot;00DD7EEB&quot;/&gt;&lt;wsp:rsid wsp:val=&quot;00DF4EB8&quot;/&gt;&lt;wsp:rsid wsp:val=&quot;00E06A83&quot;/&gt;&lt;wsp:rsid wsp:val=&quot;00E4523F&quot;/&gt;&lt;wsp:rsid wsp:val=&quot;00E4787A&quot;/&gt;&lt;wsp:rsid wsp:val=&quot;00E502DE&quot;/&gt;&lt;wsp:rsid wsp:val=&quot;00E52E0C&quot;/&gt;&lt;wsp:rsid wsp:val=&quot;00E56641&quot;/&gt;&lt;wsp:rsid wsp:val=&quot;00E6133A&quot;/&gt;&lt;wsp:rsid wsp:val=&quot;00E65720&quot;/&gt;&lt;wsp:rsid wsp:val=&quot;00E65F45&quot;/&gt;&lt;wsp:rsid wsp:val=&quot;00E84F33&quot;/&gt;&lt;wsp:rsid wsp:val=&quot;00EA43EE&quot;/&gt;&lt;wsp:rsid wsp:val=&quot;00EA597C&quot;/&gt;&lt;wsp:rsid wsp:val=&quot;00EA7FD5&quot;/&gt;&lt;wsp:rsid wsp:val=&quot;00EB2276&quot;/&gt;&lt;wsp:rsid wsp:val=&quot;00EB320B&quot;/&gt;&lt;wsp:rsid wsp:val=&quot;00EB4D65&quot;/&gt;&lt;wsp:rsid wsp:val=&quot;00EC2840&quot;/&gt;&lt;wsp:rsid wsp:val=&quot;00ED10FB&quot;/&gt;&lt;wsp:rsid wsp:val=&quot;00EE65A4&quot;/&gt;&lt;wsp:rsid wsp:val=&quot;00F03762&quot;/&gt;&lt;wsp:rsid wsp:val=&quot;00F319BA&quot;/&gt;&lt;wsp:rsid wsp:val=&quot;00F37BE0&quot;/&gt;&lt;wsp:rsid wsp:val=&quot;00F44925&quot;/&gt;&lt;wsp:rsid wsp:val=&quot;00F613DB&quot;/&gt;&lt;wsp:rsid wsp:val=&quot;00F72436&quot;/&gt;&lt;wsp:rsid wsp:val=&quot;00F75FBD&quot;/&gt;&lt;wsp:rsid wsp:val=&quot;00F80F12&quot;/&gt;&lt;wsp:rsid wsp:val=&quot;00F8713D&quot;/&gt;&lt;wsp:rsid wsp:val=&quot;00F87909&quot;/&gt;&lt;wsp:rsid wsp:val=&quot;00F94000&quot;/&gt;&lt;wsp:rsid wsp:val=&quot;00F95C4E&quot;/&gt;&lt;wsp:rsid wsp:val=&quot;00FA186E&quot;/&gt;&lt;wsp:rsid wsp:val=&quot;00FD7B02&quot;/&gt;&lt;wsp:rsid wsp:val=&quot;00FE542F&quot;/&gt;&lt;wsp:rsid wsp:val=&quot;00FF1F91&quot;/&gt;&lt;/wsp:rsids&gt;&lt;/w:docPr&gt;&lt;w:body&gt;&lt;w:p wsp:rsidR=&quot;00000000&quot; wsp:rsidRDefault=&quot;0057264F&quot;&gt;&lt;m:oMathPara&gt;&lt;m:oMath&gt;&lt;m:f&gt;&lt;m:fPr&gt;&lt;m:ctrlPr&gt;&lt;w:rPr&gt;&lt;w:rFonts w:ascii=&quot;Cambria Math&quot; w:h-ansi=&quot;Cambria Math&quot;/&gt;&lt;wx:font wx:val=&quot;Cambria Math&quot;/&gt;&lt;w:i/&gt;&lt;w:sz w:val=&quot;28&quot;/&gt;&lt;w:sz-cs w:val=&quot;22&quot;/&gt;&lt;/w:rPr&gt;&lt;/m:ctrlPr&gt;&lt;/m:fPr&gt;&lt;m:num&gt;&lt;m:d&gt;&lt;m:dPr&gt;&lt;m:ctrlPr&gt;&lt;w:rPr&gt;&lt;w:rFonts w:ascii=&quot;Cambria Math&quot; w:h-ansi=&quot;Cambria Math&quot;/&gt;&lt;wx:font wx:val=&quot;Cambria Math&quot;/&gt;&lt;w:i/&gt;&lt;w:sz w:val=&quot;28&quot;/&gt;&lt;w:sz-cs w:val=&quot;22&quot;/&gt;&lt;/w:rPr&gt;&lt;/m:ctrlPr&gt;&lt;/m:dPr&gt;&lt;m:e&gt;&lt;m:sSub&gt;&lt;m:sSubPr&gt;&lt;m:ctrlPr&gt;&lt;w:rPr&gt;&lt;w:rFonts w:ascii=&quot;Cambria Math&quot; w:h-ansi=&quot;Cambria Math&quot;/&gt;&lt;wx:font wx:val=&quot;Cambria Math&quot;/&gt;&lt;w:i/&gt;&lt;w:sz w:val=&quot;28&quot;/&gt;&lt;w:sz-cs w:val=&quot;22&quot;/&gt;&lt;/w:rPr&gt;&lt;/m:ctrlPr&gt;&lt;/m:sSubPr&gt;&lt;m:e&gt;&lt;m:r&gt;&lt;w:rPr&gt;&lt;w:rFonts w:ascii=&quot;Cambria Math&quot; w:h-ansi=&quot;Cambria Math&quot;/&gt;&lt;wx:font wx:val=&quot;Cambria Math&quot;/&gt;&lt;w:i/&gt;&lt;w:sz w:val=&quot;24&quot;/&gt;&lt;/w:rPr&gt;&lt;m:t&gt;P&lt;/m:t&gt;&lt;/m:r&gt;&lt;/m:e&gt;&lt;m:sub&gt;&lt;m:r&gt;&lt;w:rPr&gt;&lt;w:rFonts w:ascii=&quot;Cambria Math&quot; w:h-ansi=&quot;Cambria Math&quot;/&gt;&lt;wx:font wx:val=&quot;Cambria Math&quot;/&gt;&lt;w:i/&gt;&lt;w:sz w:val=&quot;24&quot;/&gt;&lt;/w:rPr&gt;&lt;m:t&gt;t&lt;/m:t&gt;&lt;/m:r&gt;&lt;/m:sub&gt;&lt;/m:sSub&gt;&lt;m:r&gt;&lt;w:rPr&gt;&lt;w:rFonts w:ascii=&quot;Cambria Math&quot; w:h-ansi=&quot;Cambria Math&quot;/&gt;&lt;wx:font wx:val=&quot;Cambria Math&quot;/&gt;&lt;w:i/&gt;&lt;w:sz w:val=&quot;24&quot;/&gt;&lt;/w:rPr&gt;&lt;m:t&gt;+&lt;/m:t&gt;&lt;/m:r&gt;&lt;m:sSub&gt;&lt;m:sSubPr&gt;&lt;m:ctrlPr&gt;&lt;w:rPr&gt;&lt;w:rFonts w:ascii=&quot;Cambria Math&quot; w:h-ansi=&quot;Cambria Math&quot;/&gt;&lt;wx:font wx:val=&quot;Cambria Math&quot;/&gt;&lt;w:i/&gt;&lt;w:sz w:val=&quot;28&quot;/&gt;&lt;w:sz-cs w:val=&quot;22&quot;/&gt;&lt;/w:rPr&gt;&lt;/m:ctrlPr&gt;&lt;/m:sSubPr&gt;&lt;m:e&gt;&lt;m:r&gt;&lt;w:rPr&gt;&lt;w:rFonts w:ascii=&quot;Cambria Math&quot; w:h-ansi=&quot;Cambria Math&quot;/&gt;&lt;wx:font wx:val=&quot;Cambria Math&quot;/&gt;&lt;w:i/&gt;&lt;w:sz w:val=&quot;24&quot;/&gt;&lt;/w:rPr&gt;&lt;m:t&gt;P&lt;/m:t&gt;&lt;/m:r&gt;&lt;/m:e&gt;&lt;m:sub&gt;&lt;m:r&gt;&lt;w:rPr&gt;&lt;w:rFonts w:ascii=&quot;Cambria Math&quot; w:h-ansi=&quot;Cambria Math&quot;/&gt;&lt;wx:font wx:val=&quot;Cambria Math&quot;/&gt;&lt;w:i/&gt;&lt;w:sz w:val=&quot;24&quot;/&gt;&lt;/w:rPr&gt;&lt;m:t&gt;t-1&lt;/m:t&gt;&lt;/m:r&gt;&lt;/m:sub&gt;&lt;/m:sSub&gt;&lt;/m:e&gt;&lt;/m:d&gt;&lt;/m:num&gt;&lt;m:den&gt;&lt;m:r&gt;&lt;w:rPr&gt;&lt;w:rFonts w:ascii=&quot;Cambria Math&quot; w:h-ansi=&quot;Cambria Math&quot;/&gt;&lt;wx:font wx:val=&quot;Cambria Math&quot;/&gt;&lt;w:i/&gt;&lt;w:sz w:val=&quot;24&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6" o:title="" chromakey="white"/>
          </v:shape>
        </w:pict>
      </w:r>
      <w:r w:rsidRPr="00164C88">
        <w:instrText xml:space="preserve"> </w:instrText>
      </w:r>
      <w:r w:rsidRPr="00164C88">
        <w:fldChar w:fldCharType="end"/>
      </w:r>
    </w:p>
    <w:p w:rsidR="00164C88" w:rsidRPr="002C4543" w:rsidRDefault="00164C88" w:rsidP="00164C88">
      <w:pPr>
        <w:pStyle w:val="AERbodytext"/>
        <w:spacing w:after="0"/>
        <w:ind w:left="720" w:firstLine="720"/>
        <w:rPr>
          <w:sz w:val="18"/>
          <w:szCs w:val="20"/>
        </w:rPr>
      </w:pPr>
    </w:p>
    <w:p w:rsidR="00164C88" w:rsidRDefault="00164C88" w:rsidP="00164C88">
      <w:pPr>
        <w:pStyle w:val="AERbodytext"/>
        <w:spacing w:after="0"/>
        <w:ind w:left="720" w:firstLine="720"/>
      </w:pPr>
      <w:r>
        <w:rPr>
          <w:szCs w:val="20"/>
        </w:rPr>
        <w:t>PT</w:t>
      </w:r>
      <w:r w:rsidRPr="00974E2A">
        <w:rPr>
          <w:szCs w:val="20"/>
        </w:rPr>
        <w:t xml:space="preserve"> (t) </w:t>
      </w:r>
      <w:r>
        <w:rPr>
          <w:szCs w:val="20"/>
        </w:rPr>
        <w:tab/>
      </w:r>
      <w:r>
        <w:rPr>
          <w:szCs w:val="20"/>
        </w:rPr>
        <w:tab/>
      </w:r>
      <w:r w:rsidRPr="00974E2A">
        <w:rPr>
          <w:szCs w:val="20"/>
        </w:rPr>
        <w:t>=</w:t>
      </w:r>
      <w:r>
        <w:rPr>
          <w:sz w:val="22"/>
          <w:szCs w:val="22"/>
        </w:rPr>
        <w:t xml:space="preserve"> </w:t>
      </w:r>
      <w:r w:rsidR="00AB75A2" w:rsidRPr="00E42604">
        <w:rPr>
          <w:position w:val="-24"/>
        </w:rPr>
        <w:object w:dxaOrig="1740" w:dyaOrig="620">
          <v:shape id="_x0000_i1037" type="#_x0000_t75" style="width:87pt;height:32.25pt" o:ole="">
            <v:imagedata r:id="rId37" o:title=""/>
          </v:shape>
          <o:OLEObject Type="Embed" ProgID="Equation.3" ShapeID="_x0000_i1037" DrawAspect="Content" ObjectID="_1472386729" r:id="rId38"/>
        </w:object>
      </w:r>
      <w:r w:rsidR="00E42604">
        <w:rPr>
          <w:sz w:val="22"/>
          <w:szCs w:val="22"/>
        </w:rPr>
        <w:t xml:space="preserve"> </w:t>
      </w:r>
      <w:r w:rsidRPr="00164C88">
        <w:fldChar w:fldCharType="begin"/>
      </w:r>
      <w:r w:rsidRPr="00164C88">
        <w:instrText xml:space="preserve"> QUOTE </w:instrText>
      </w:r>
      <w:r w:rsidR="00F62F7A">
        <w:rPr>
          <w:position w:val="-21"/>
        </w:rPr>
        <w:pict>
          <v:shape id="_x0000_i1038" type="#_x0000_t75" style="width:75.75pt;height:2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7&quot;/&gt;&lt;w:dontDisplayPageBoundaries/&gt;&lt;w:doNotEmbedSystemFonts/&gt;&lt;w:stylePaneFormatFilter w:val=&quot;30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currentname&quot; w:val=&quot;C:\Documents and Settings\ghuang\Local Settings\Temporary Internet Files\Content.Outlook\SRDZ82TL\AER template.doc&quot;/&gt;&lt;/w:docVars&gt;&lt;wsp:rsids&gt;&lt;wsp:rsidRoot wsp:val=&quot;00F75FBD&quot;/&gt;&lt;wsp:rsid wsp:val=&quot;000018CD&quot;/&gt;&lt;wsp:rsid wsp:val=&quot;00022805&quot;/&gt;&lt;wsp:rsid wsp:val=&quot;000316FC&quot;/&gt;&lt;wsp:rsid wsp:val=&quot;0003617E&quot;/&gt;&lt;wsp:rsid wsp:val=&quot;000824B1&quot;/&gt;&lt;wsp:rsid wsp:val=&quot;00085211&quot;/&gt;&lt;wsp:rsid wsp:val=&quot;00097BE0&quot;/&gt;&lt;wsp:rsid wsp:val=&quot;000A105F&quot;/&gt;&lt;wsp:rsid wsp:val=&quot;000E0BF3&quot;/&gt;&lt;wsp:rsid wsp:val=&quot;000F0DE0&quot;/&gt;&lt;wsp:rsid wsp:val=&quot;000F1E4C&quot;/&gt;&lt;wsp:rsid wsp:val=&quot;00110009&quot;/&gt;&lt;wsp:rsid wsp:val=&quot;00111DD4&quot;/&gt;&lt;wsp:rsid wsp:val=&quot;0012073E&quot;/&gt;&lt;wsp:rsid wsp:val=&quot;00121A96&quot;/&gt;&lt;wsp:rsid wsp:val=&quot;00121EA2&quot;/&gt;&lt;wsp:rsid wsp:val=&quot;00123848&quot;/&gt;&lt;wsp:rsid wsp:val=&quot;00147E20&quot;/&gt;&lt;wsp:rsid wsp:val=&quot;00152708&quot;/&gt;&lt;wsp:rsid wsp:val=&quot;001528C3&quot;/&gt;&lt;wsp:rsid wsp:val=&quot;00156896&quot;/&gt;&lt;wsp:rsid wsp:val=&quot;00164C88&quot;/&gt;&lt;wsp:rsid wsp:val=&quot;001658C3&quot;/&gt;&lt;wsp:rsid wsp:val=&quot;0016634D&quot;/&gt;&lt;wsp:rsid wsp:val=&quot;00171750&quot;/&gt;&lt;wsp:rsid wsp:val=&quot;00180576&quot;/&gt;&lt;wsp:rsid wsp:val=&quot;001913BC&quot;/&gt;&lt;wsp:rsid wsp:val=&quot;001919FB&quot;/&gt;&lt;wsp:rsid wsp:val=&quot;001936A2&quot;/&gt;&lt;wsp:rsid wsp:val=&quot;00194823&quot;/&gt;&lt;wsp:rsid wsp:val=&quot;001A7245&quot;/&gt;&lt;wsp:rsid wsp:val=&quot;001B6680&quot;/&gt;&lt;wsp:rsid wsp:val=&quot;001B6745&quot;/&gt;&lt;wsp:rsid wsp:val=&quot;001B7D3B&quot;/&gt;&lt;wsp:rsid wsp:val=&quot;001C5272&quot;/&gt;&lt;wsp:rsid wsp:val=&quot;001D41E0&quot;/&gt;&lt;wsp:rsid wsp:val=&quot;001E3855&quot;/&gt;&lt;wsp:rsid wsp:val=&quot;001F07C2&quot;/&gt;&lt;wsp:rsid wsp:val=&quot;001F6F53&quot;/&gt;&lt;wsp:rsid wsp:val=&quot;002146E4&quot;/&gt;&lt;wsp:rsid wsp:val=&quot;00224675&quot;/&gt;&lt;wsp:rsid wsp:val=&quot;00233D08&quot;/&gt;&lt;wsp:rsid wsp:val=&quot;00241FF0&quot;/&gt;&lt;wsp:rsid wsp:val=&quot;00253764&quot;/&gt;&lt;wsp:rsid wsp:val=&quot;00274059&quot;/&gt;&lt;wsp:rsid wsp:val=&quot;00274FBB&quot;/&gt;&lt;wsp:rsid wsp:val=&quot;00284538&quot;/&gt;&lt;wsp:rsid wsp:val=&quot;00290070&quot;/&gt;&lt;wsp:rsid wsp:val=&quot;002B545E&quot;/&gt;&lt;wsp:rsid wsp:val=&quot;002D48AF&quot;/&gt;&lt;wsp:rsid wsp:val=&quot;002E3548&quot;/&gt;&lt;wsp:rsid wsp:val=&quot;002E3A1B&quot;/&gt;&lt;wsp:rsid wsp:val=&quot;003115E3&quot;/&gt;&lt;wsp:rsid wsp:val=&quot;00317457&quot;/&gt;&lt;wsp:rsid wsp:val=&quot;00321CED&quot;/&gt;&lt;wsp:rsid wsp:val=&quot;00323B70&quot;/&gt;&lt;wsp:rsid wsp:val=&quot;00330E5C&quot;/&gt;&lt;wsp:rsid wsp:val=&quot;00333B90&quot;/&gt;&lt;wsp:rsid wsp:val=&quot;00334452&quot;/&gt;&lt;wsp:rsid wsp:val=&quot;00342A8E&quot;/&gt;&lt;wsp:rsid wsp:val=&quot;00350E90&quot;/&gt;&lt;wsp:rsid wsp:val=&quot;003523C6&quot;/&gt;&lt;wsp:rsid wsp:val=&quot;00352798&quot;/&gt;&lt;wsp:rsid wsp:val=&quot;00372950&quot;/&gt;&lt;wsp:rsid wsp:val=&quot;00377A6B&quot;/&gt;&lt;wsp:rsid wsp:val=&quot;0038124C&quot;/&gt;&lt;wsp:rsid wsp:val=&quot;0039165D&quot;/&gt;&lt;wsp:rsid wsp:val=&quot;0039170C&quot;/&gt;&lt;wsp:rsid wsp:val=&quot;003917A6&quot;/&gt;&lt;wsp:rsid wsp:val=&quot;0039505C&quot;/&gt;&lt;wsp:rsid wsp:val=&quot;00397E53&quot;/&gt;&lt;wsp:rsid wsp:val=&quot;003A1EEC&quot;/&gt;&lt;wsp:rsid wsp:val=&quot;003A4052&quot;/&gt;&lt;wsp:rsid wsp:val=&quot;003C46AE&quot;/&gt;&lt;wsp:rsid wsp:val=&quot;003C5BE3&quot;/&gt;&lt;wsp:rsid wsp:val=&quot;003D0B3A&quot;/&gt;&lt;wsp:rsid wsp:val=&quot;003E71C0&quot;/&gt;&lt;wsp:rsid wsp:val=&quot;003F0A5C&quot;/&gt;&lt;wsp:rsid wsp:val=&quot;004138EB&quot;/&gt;&lt;wsp:rsid wsp:val=&quot;00417411&quot;/&gt;&lt;wsp:rsid wsp:val=&quot;004213D2&quot;/&gt;&lt;wsp:rsid wsp:val=&quot;00430216&quot;/&gt;&lt;wsp:rsid wsp:val=&quot;004524CA&quot;/&gt;&lt;wsp:rsid wsp:val=&quot;00476FFC&quot;/&gt;&lt;wsp:rsid wsp:val=&quot;0048030E&quot;/&gt;&lt;wsp:rsid wsp:val=&quot;00480CA2&quot;/&gt;&lt;wsp:rsid wsp:val=&quot;00482500&quot;/&gt;&lt;wsp:rsid wsp:val=&quot;00483E36&quot;/&gt;&lt;wsp:rsid wsp:val=&quot;004903EE&quot;/&gt;&lt;wsp:rsid wsp:val=&quot;004A23E5&quot;/&gt;&lt;wsp:rsid wsp:val=&quot;004B395E&quot;/&gt;&lt;wsp:rsid wsp:val=&quot;004B3C90&quot;/&gt;&lt;wsp:rsid wsp:val=&quot;004C066B&quot;/&gt;&lt;wsp:rsid wsp:val=&quot;004E51E2&quot;/&gt;&lt;wsp:rsid wsp:val=&quot;004F1129&quot;/&gt;&lt;wsp:rsid wsp:val=&quot;0050513F&quot;/&gt;&lt;wsp:rsid wsp:val=&quot;00505EE4&quot;/&gt;&lt;wsp:rsid wsp:val=&quot;0051007B&quot;/&gt;&lt;wsp:rsid wsp:val=&quot;00511122&quot;/&gt;&lt;wsp:rsid wsp:val=&quot;00512F4F&quot;/&gt;&lt;wsp:rsid wsp:val=&quot;005223D9&quot;/&gt;&lt;wsp:rsid wsp:val=&quot;00525B5A&quot;/&gt;&lt;wsp:rsid wsp:val=&quot;0053056B&quot;/&gt;&lt;wsp:rsid wsp:val=&quot;0054349D&quot;/&gt;&lt;wsp:rsid wsp:val=&quot;0054783D&quot;/&gt;&lt;wsp:rsid wsp:val=&quot;00552B6B&quot;/&gt;&lt;wsp:rsid wsp:val=&quot;0055772B&quot;/&gt;&lt;wsp:rsid wsp:val=&quot;00561F4D&quot;/&gt;&lt;wsp:rsid wsp:val=&quot;00576C43&quot;/&gt;&lt;wsp:rsid wsp:val=&quot;005850E5&quot;/&gt;&lt;wsp:rsid wsp:val=&quot;005857F4&quot;/&gt;&lt;wsp:rsid wsp:val=&quot;005900A6&quot;/&gt;&lt;wsp:rsid wsp:val=&quot;005940C0&quot;/&gt;&lt;wsp:rsid wsp:val=&quot;005A5BA8&quot;/&gt;&lt;wsp:rsid wsp:val=&quot;005A62D7&quot;/&gt;&lt;wsp:rsid wsp:val=&quot;005B2019&quot;/&gt;&lt;wsp:rsid wsp:val=&quot;005C1055&quot;/&gt;&lt;wsp:rsid wsp:val=&quot;005C6CC9&quot;/&gt;&lt;wsp:rsid wsp:val=&quot;005C7282&quot;/&gt;&lt;wsp:rsid wsp:val=&quot;005E70BC&quot;/&gt;&lt;wsp:rsid wsp:val=&quot;005F2575&quot;/&gt;&lt;wsp:rsid wsp:val=&quot;0060180D&quot;/&gt;&lt;wsp:rsid wsp:val=&quot;00601857&quot;/&gt;&lt;wsp:rsid wsp:val=&quot;00602692&quot;/&gt;&lt;wsp:rsid wsp:val=&quot;00607771&quot;/&gt;&lt;wsp:rsid wsp:val=&quot;006346E7&quot;/&gt;&lt;wsp:rsid wsp:val=&quot;00634CA6&quot;/&gt;&lt;wsp:rsid wsp:val=&quot;006402EE&quot;/&gt;&lt;wsp:rsid wsp:val=&quot;00653E0A&quot;/&gt;&lt;wsp:rsid wsp:val=&quot;00656D3C&quot;/&gt;&lt;wsp:rsid wsp:val=&quot;00657E8B&quot;/&gt;&lt;wsp:rsid wsp:val=&quot;00662EFC&quot;/&gt;&lt;wsp:rsid wsp:val=&quot;00664FCB&quot;/&gt;&lt;wsp:rsid wsp:val=&quot;006666CA&quot;/&gt;&lt;wsp:rsid wsp:val=&quot;00681A2A&quot;/&gt;&lt;wsp:rsid wsp:val=&quot;00690CD1&quot;/&gt;&lt;wsp:rsid wsp:val=&quot;00693BBC&quot;/&gt;&lt;wsp:rsid wsp:val=&quot;006A1073&quot;/&gt;&lt;wsp:rsid wsp:val=&quot;006A300C&quot;/&gt;&lt;wsp:rsid wsp:val=&quot;006A7C0B&quot;/&gt;&lt;wsp:rsid wsp:val=&quot;006B1F6A&quot;/&gt;&lt;wsp:rsid wsp:val=&quot;006B2426&quot;/&gt;&lt;wsp:rsid wsp:val=&quot;006B4544&quot;/&gt;&lt;wsp:rsid wsp:val=&quot;006B6C9D&quot;/&gt;&lt;wsp:rsid wsp:val=&quot;006C145C&quot;/&gt;&lt;wsp:rsid wsp:val=&quot;006D4C7E&quot;/&gt;&lt;wsp:rsid wsp:val=&quot;006D622B&quot;/&gt;&lt;wsp:rsid wsp:val=&quot;006F0473&quot;/&gt;&lt;wsp:rsid wsp:val=&quot;006F4FA4&quot;/&gt;&lt;wsp:rsid wsp:val=&quot;00702D30&quot;/&gt;&lt;wsp:rsid wsp:val=&quot;00714B7D&quot;/&gt;&lt;wsp:rsid wsp:val=&quot;00717854&quot;/&gt;&lt;wsp:rsid wsp:val=&quot;007250FE&quot;/&gt;&lt;wsp:rsid wsp:val=&quot;007420B1&quot;/&gt;&lt;wsp:rsid wsp:val=&quot;00743FB2&quot;/&gt;&lt;wsp:rsid wsp:val=&quot;00782451&quot;/&gt;&lt;wsp:rsid wsp:val=&quot;00795CAC&quot;/&gt;&lt;wsp:rsid wsp:val=&quot;007A16C3&quot;/&gt;&lt;wsp:rsid wsp:val=&quot;007A4ABE&quot;/&gt;&lt;wsp:rsid wsp:val=&quot;007B3C3D&quot;/&gt;&lt;wsp:rsid wsp:val=&quot;007C0E6E&quot;/&gt;&lt;wsp:rsid wsp:val=&quot;007C3F41&quot;/&gt;&lt;wsp:rsid wsp:val=&quot;007C499F&quot;/&gt;&lt;wsp:rsid wsp:val=&quot;007D22FB&quot;/&gt;&lt;wsp:rsid wsp:val=&quot;007D4C5E&quot;/&gt;&lt;wsp:rsid wsp:val=&quot;007E1C64&quot;/&gt;&lt;wsp:rsid wsp:val=&quot;007E2907&quot;/&gt;&lt;wsp:rsid wsp:val=&quot;007E3414&quot;/&gt;&lt;wsp:rsid wsp:val=&quot;007F2BF4&quot;/&gt;&lt;wsp:rsid wsp:val=&quot;008235F7&quot;/&gt;&lt;wsp:rsid wsp:val=&quot;00844335&quot;/&gt;&lt;wsp:rsid wsp:val=&quot;008505C3&quot;/&gt;&lt;wsp:rsid wsp:val=&quot;00854836&quot;/&gt;&lt;wsp:rsid wsp:val=&quot;00865001&quot;/&gt;&lt;wsp:rsid wsp:val=&quot;008655D3&quot;/&gt;&lt;wsp:rsid wsp:val=&quot;00873F04&quot;/&gt;&lt;wsp:rsid wsp:val=&quot;00881528&quot;/&gt;&lt;wsp:rsid wsp:val=&quot;00883831&quot;/&gt;&lt;wsp:rsid wsp:val=&quot;00885039&quot;/&gt;&lt;wsp:rsid wsp:val=&quot;008974A1&quot;/&gt;&lt;wsp:rsid wsp:val=&quot;008A05B1&quot;/&gt;&lt;wsp:rsid wsp:val=&quot;008A61A2&quot;/&gt;&lt;wsp:rsid wsp:val=&quot;008A7D84&quot;/&gt;&lt;wsp:rsid wsp:val=&quot;008B4EAA&quot;/&gt;&lt;wsp:rsid wsp:val=&quot;008C7FAD&quot;/&gt;&lt;wsp:rsid wsp:val=&quot;008D1611&quot;/&gt;&lt;wsp:rsid wsp:val=&quot;008D77C5&quot;/&gt;&lt;wsp:rsid wsp:val=&quot;008E2E67&quot;/&gt;&lt;wsp:rsid wsp:val=&quot;008F0D59&quot;/&gt;&lt;wsp:rsid wsp:val=&quot;008F51EB&quot;/&gt;&lt;wsp:rsid wsp:val=&quot;00901FCB&quot;/&gt;&lt;wsp:rsid wsp:val=&quot;00904D31&quot;/&gt;&lt;wsp:rsid wsp:val=&quot;00906ED1&quot;/&gt;&lt;wsp:rsid wsp:val=&quot;00915BB8&quot;/&gt;&lt;wsp:rsid wsp:val=&quot;00926FA1&quot;/&gt;&lt;wsp:rsid wsp:val=&quot;0094243D&quot;/&gt;&lt;wsp:rsid wsp:val=&quot;0094572D&quot;/&gt;&lt;wsp:rsid wsp:val=&quot;0095409A&quot;/&gt;&lt;wsp:rsid wsp:val=&quot;00964B58&quot;/&gt;&lt;wsp:rsid wsp:val=&quot;00973467&quot;/&gt;&lt;wsp:rsid wsp:val=&quot;00976D54&quot;/&gt;&lt;wsp:rsid wsp:val=&quot;00992D0F&quot;/&gt;&lt;wsp:rsid wsp:val=&quot;009935D1&quot;/&gt;&lt;wsp:rsid wsp:val=&quot;00996AC7&quot;/&gt;&lt;wsp:rsid wsp:val=&quot;00996B19&quot;/&gt;&lt;wsp:rsid wsp:val=&quot;009A2C29&quot;/&gt;&lt;wsp:rsid wsp:val=&quot;009B2FBF&quot;/&gt;&lt;wsp:rsid wsp:val=&quot;009C40B9&quot;/&gt;&lt;wsp:rsid wsp:val=&quot;009C591A&quot;/&gt;&lt;wsp:rsid wsp:val=&quot;009D232C&quot;/&gt;&lt;wsp:rsid wsp:val=&quot;009D4FEC&quot;/&gt;&lt;wsp:rsid wsp:val=&quot;009D6D0D&quot;/&gt;&lt;wsp:rsid wsp:val=&quot;009D7602&quot;/&gt;&lt;wsp:rsid wsp:val=&quot;009E076B&quot;/&gt;&lt;wsp:rsid wsp:val=&quot;009E0F39&quot;/&gt;&lt;wsp:rsid wsp:val=&quot;009E252E&quot;/&gt;&lt;wsp:rsid wsp:val=&quot;009E4CC3&quot;/&gt;&lt;wsp:rsid wsp:val=&quot;009F1C59&quot;/&gt;&lt;wsp:rsid wsp:val=&quot;00A07CFB&quot;/&gt;&lt;wsp:rsid wsp:val=&quot;00A07F27&quot;/&gt;&lt;wsp:rsid wsp:val=&quot;00A2112E&quot;/&gt;&lt;wsp:rsid wsp:val=&quot;00A2222D&quot;/&gt;&lt;wsp:rsid wsp:val=&quot;00A35A0E&quot;/&gt;&lt;wsp:rsid wsp:val=&quot;00A43C71&quot;/&gt;&lt;wsp:rsid wsp:val=&quot;00A451BB&quot;/&gt;&lt;wsp:rsid wsp:val=&quot;00A52594&quot;/&gt;&lt;wsp:rsid wsp:val=&quot;00A73DD2&quot;/&gt;&lt;wsp:rsid wsp:val=&quot;00A74F49&quot;/&gt;&lt;wsp:rsid wsp:val=&quot;00A80EAC&quot;/&gt;&lt;wsp:rsid wsp:val=&quot;00A830CC&quot;/&gt;&lt;wsp:rsid wsp:val=&quot;00A92FD0&quot;/&gt;&lt;wsp:rsid wsp:val=&quot;00AA3B7A&quot;/&gt;&lt;wsp:rsid wsp:val=&quot;00AB2A50&quot;/&gt;&lt;wsp:rsid wsp:val=&quot;00AC624F&quot;/&gt;&lt;wsp:rsid wsp:val=&quot;00AD41C4&quot;/&gt;&lt;wsp:rsid wsp:val=&quot;00AE2645&quot;/&gt;&lt;wsp:rsid wsp:val=&quot;00AF3CA1&quot;/&gt;&lt;wsp:rsid wsp:val=&quot;00AF70A4&quot;/&gt;&lt;wsp:rsid wsp:val=&quot;00B0710A&quot;/&gt;&lt;wsp:rsid wsp:val=&quot;00B12595&quot;/&gt;&lt;wsp:rsid wsp:val=&quot;00B13E8E&quot;/&gt;&lt;wsp:rsid wsp:val=&quot;00B17207&quot;/&gt;&lt;wsp:rsid wsp:val=&quot;00B2138E&quot;/&gt;&lt;wsp:rsid wsp:val=&quot;00B275EE&quot;/&gt;&lt;wsp:rsid wsp:val=&quot;00B51313&quot;/&gt;&lt;wsp:rsid wsp:val=&quot;00B647EA&quot;/&gt;&lt;wsp:rsid wsp:val=&quot;00B665B4&quot;/&gt;&lt;wsp:rsid wsp:val=&quot;00B760AE&quot;/&gt;&lt;wsp:rsid wsp:val=&quot;00B80A94&quot;/&gt;&lt;wsp:rsid wsp:val=&quot;00B80C2A&quot;/&gt;&lt;wsp:rsid wsp:val=&quot;00B81153&quot;/&gt;&lt;wsp:rsid wsp:val=&quot;00B90BC6&quot;/&gt;&lt;wsp:rsid wsp:val=&quot;00B930A3&quot;/&gt;&lt;wsp:rsid wsp:val=&quot;00B960C3&quot;/&gt;&lt;wsp:rsid wsp:val=&quot;00BA57C5&quot;/&gt;&lt;wsp:rsid wsp:val=&quot;00BA7128&quot;/&gt;&lt;wsp:rsid wsp:val=&quot;00BA77AB&quot;/&gt;&lt;wsp:rsid wsp:val=&quot;00BB0338&quot;/&gt;&lt;wsp:rsid wsp:val=&quot;00BB348C&quot;/&gt;&lt;wsp:rsid wsp:val=&quot;00BB5E95&quot;/&gt;&lt;wsp:rsid wsp:val=&quot;00BB640B&quot;/&gt;&lt;wsp:rsid wsp:val=&quot;00BC58A6&quot;/&gt;&lt;wsp:rsid wsp:val=&quot;00BC7446&quot;/&gt;&lt;wsp:rsid wsp:val=&quot;00BD266E&quot;/&gt;&lt;wsp:rsid wsp:val=&quot;00C00098&quot;/&gt;&lt;wsp:rsid wsp:val=&quot;00C075EE&quot;/&gt;&lt;wsp:rsid wsp:val=&quot;00C16AE8&quot;/&gt;&lt;wsp:rsid wsp:val=&quot;00C34F7B&quot;/&gt;&lt;wsp:rsid wsp:val=&quot;00C5688F&quot;/&gt;&lt;wsp:rsid wsp:val=&quot;00C60E40&quot;/&gt;&lt;wsp:rsid wsp:val=&quot;00C72113&quot;/&gt;&lt;wsp:rsid wsp:val=&quot;00C7486F&quot;/&gt;&lt;wsp:rsid wsp:val=&quot;00C82AA5&quot;/&gt;&lt;wsp:rsid wsp:val=&quot;00C82D56&quot;/&gt;&lt;wsp:rsid wsp:val=&quot;00C8359E&quot;/&gt;&lt;wsp:rsid wsp:val=&quot;00C97BCF&quot;/&gt;&lt;wsp:rsid wsp:val=&quot;00CA0B05&quot;/&gt;&lt;wsp:rsid wsp:val=&quot;00CA24CE&quot;/&gt;&lt;wsp:rsid wsp:val=&quot;00CB07C9&quot;/&gt;&lt;wsp:rsid wsp:val=&quot;00CB738E&quot;/&gt;&lt;wsp:rsid wsp:val=&quot;00CC12C6&quot;/&gt;&lt;wsp:rsid wsp:val=&quot;00CC4127&quot;/&gt;&lt;wsp:rsid wsp:val=&quot;00CD76BA&quot;/&gt;&lt;wsp:rsid wsp:val=&quot;00CE7A0C&quot;/&gt;&lt;wsp:rsid wsp:val=&quot;00CF0EAE&quot;/&gt;&lt;wsp:rsid wsp:val=&quot;00D03336&quot;/&gt;&lt;wsp:rsid wsp:val=&quot;00D1069A&quot;/&gt;&lt;wsp:rsid wsp:val=&quot;00D232AA&quot;/&gt;&lt;wsp:rsid wsp:val=&quot;00D23CBE&quot;/&gt;&lt;wsp:rsid wsp:val=&quot;00D26DC5&quot;/&gt;&lt;wsp:rsid wsp:val=&quot;00D3406F&quot;/&gt;&lt;wsp:rsid wsp:val=&quot;00D53F89&quot;/&gt;&lt;wsp:rsid wsp:val=&quot;00D54DF8&quot;/&gt;&lt;wsp:rsid wsp:val=&quot;00D56E8E&quot;/&gt;&lt;wsp:rsid wsp:val=&quot;00DA33C8&quot;/&gt;&lt;wsp:rsid wsp:val=&quot;00DB06F6&quot;/&gt;&lt;wsp:rsid wsp:val=&quot;00DB707C&quot;/&gt;&lt;wsp:rsid wsp:val=&quot;00DD7EEB&quot;/&gt;&lt;wsp:rsid wsp:val=&quot;00DF4EB8&quot;/&gt;&lt;wsp:rsid wsp:val=&quot;00E06A83&quot;/&gt;&lt;wsp:rsid wsp:val=&quot;00E4523F&quot;/&gt;&lt;wsp:rsid wsp:val=&quot;00E4787A&quot;/&gt;&lt;wsp:rsid wsp:val=&quot;00E502DE&quot;/&gt;&lt;wsp:rsid wsp:val=&quot;00E52E0C&quot;/&gt;&lt;wsp:rsid wsp:val=&quot;00E56641&quot;/&gt;&lt;wsp:rsid wsp:val=&quot;00E6133A&quot;/&gt;&lt;wsp:rsid wsp:val=&quot;00E65720&quot;/&gt;&lt;wsp:rsid wsp:val=&quot;00E65F45&quot;/&gt;&lt;wsp:rsid wsp:val=&quot;00E84F33&quot;/&gt;&lt;wsp:rsid wsp:val=&quot;00EA43EE&quot;/&gt;&lt;wsp:rsid wsp:val=&quot;00EA597C&quot;/&gt;&lt;wsp:rsid wsp:val=&quot;00EA7FD5&quot;/&gt;&lt;wsp:rsid wsp:val=&quot;00EB2276&quot;/&gt;&lt;wsp:rsid wsp:val=&quot;00EB320B&quot;/&gt;&lt;wsp:rsid wsp:val=&quot;00EB4D65&quot;/&gt;&lt;wsp:rsid wsp:val=&quot;00EC2840&quot;/&gt;&lt;wsp:rsid wsp:val=&quot;00ED10FB&quot;/&gt;&lt;wsp:rsid wsp:val=&quot;00EE65A4&quot;/&gt;&lt;wsp:rsid wsp:val=&quot;00F03762&quot;/&gt;&lt;wsp:rsid wsp:val=&quot;00F319BA&quot;/&gt;&lt;wsp:rsid wsp:val=&quot;00F37BE0&quot;/&gt;&lt;wsp:rsid wsp:val=&quot;00F44925&quot;/&gt;&lt;wsp:rsid wsp:val=&quot;00F613DB&quot;/&gt;&lt;wsp:rsid wsp:val=&quot;00F72436&quot;/&gt;&lt;wsp:rsid wsp:val=&quot;00F75FBD&quot;/&gt;&lt;wsp:rsid wsp:val=&quot;00F80F12&quot;/&gt;&lt;wsp:rsid wsp:val=&quot;00F8713D&quot;/&gt;&lt;wsp:rsid wsp:val=&quot;00F87909&quot;/&gt;&lt;wsp:rsid wsp:val=&quot;00F94000&quot;/&gt;&lt;wsp:rsid wsp:val=&quot;00F95C4E&quot;/&gt;&lt;wsp:rsid wsp:val=&quot;00FA186E&quot;/&gt;&lt;wsp:rsid wsp:val=&quot;00FD7B02&quot;/&gt;&lt;wsp:rsid wsp:val=&quot;00FE542F&quot;/&gt;&lt;wsp:rsid wsp:val=&quot;00FF1F91&quot;/&gt;&lt;/wsp:rsids&gt;&lt;/w:docPr&gt;&lt;w:body&gt;&lt;w:p wsp:rsidR=&quot;00000000&quot; wsp:rsidRDefault=&quot;007E1C64&quot;&gt;&lt;m:oMathPara&gt;&lt;m:oMath&gt;&lt;m:f&gt;&lt;m:fPr&gt;&lt;m:ctrlPr&gt;&lt;w:rPr&gt;&lt;w:rFonts w:ascii=&quot;Cambria Math&quot; w:h-ansi=&quot;Cambria Math&quot;/&gt;&lt;wx:font wx:val=&quot;Cambria Math&quot;/&gt;&lt;w:i/&gt;&lt;w:sz w:val=&quot;28&quot;/&gt;&lt;w:sz-cs w:val=&quot;22&quot;/&gt;&lt;/w:rPr&gt;&lt;/m:ctrlPr&gt;&lt;/m:fPr&gt;&lt;m:num&gt;&lt;m:d&gt;&lt;m:dPr&gt;&lt;m:ctrlPr&gt;&lt;w:rPr&gt;&lt;w:rFonts w:ascii=&quot;Cambria Math&quot; w:h-ansi=&quot;Cambria Math&quot;/&gt;&lt;wx:font wx:val=&quot;Cambria Math&quot;/&gt;&lt;w:i/&gt;&lt;w:sz w:val=&quot;28&quot;/&gt;&lt;w:sz-cs w:val=&quot;22&quot;/&gt;&lt;/w:rPr&gt;&lt;/m:ctrlPr&gt;&lt;/m:dPr&gt;&lt;m:e&gt;&lt;m:sSub&gt;&lt;m:sSubPr&gt;&lt;m:ctrlPr&gt;&lt;w:rPr&gt;&lt;w:rFonts w:ascii=&quot;Cambria Math&quot; w:h-ansi=&quot;Cambria Math&quot;/&gt;&lt;wx:font wx:val=&quot;Cambria Math&quot;/&gt;&lt;w:i/&gt;&lt;w:sz w:val=&quot;28&quot;/&gt;&lt;w:sz-cs w:val=&quot;22&quot;/&gt;&lt;/w:rPr&gt;&lt;/m:ctrlPr&gt;&lt;/m:sSubPr&gt;&lt;m:e&gt;&lt;m:r&gt;&lt;w:rPr&gt;&lt;w:rFonts w:ascii=&quot;Cambria Math&quot; w:h-ansi=&quot;Cambria Math&quot;/&gt;&lt;wx:font wx:val=&quot;Cambria Math&quot;/&gt;&lt;w:i/&gt;&lt;w:sz w:val=&quot;24&quot;/&gt;&lt;/w:rPr&gt;&lt;m:t&gt;P&lt;/m:t&gt;&lt;/m:r&gt;&lt;/m:e&gt;&lt;m:sub&gt;&lt;m:r&gt;&lt;w:rPr&gt;&lt;w:rFonts w:ascii=&quot;Cambria Math&quot; w:h-ansi=&quot;Cambria Math&quot;/&gt;&lt;wx:font wx:val=&quot;Cambria Math&quot;/&gt;&lt;w:i/&gt;&lt;w:sz w:val=&quot;24&quot;/&gt;&lt;/w:rPr&gt;&lt;m:t&gt;t-2&lt;/m:t&gt;&lt;/m:r&gt;&lt;/m:sub&gt;&lt;/m:sSub&gt;&lt;m:r&gt;&lt;w:rPr&gt;&lt;w:rFonts w:ascii=&quot;Cambria Math&quot; w:h-ansi=&quot;Cambria Math&quot;/&gt;&lt;wx:font wx:val=&quot;Cambria Math&quot;/&gt;&lt;w:i/&gt;&lt;w:sz w:val=&quot;24&quot;/&gt;&lt;/w:rPr&gt;&lt;m:t&gt;+&lt;/m:t&gt;&lt;/m:r&gt;&lt;m:sSub&gt;&lt;m:sSubPr&gt;&lt;m:ctrlPr&gt;&lt;w:rPr&gt;&lt;w:rFonts w:ascii=&quot;Cambria Math&quot; w:h-ansi=&quot;Cambria Math&quot;/&gt;&lt;wx:font wx:val=&quot;Cambria Math&quot;/&gt;&lt;w:i/&gt;&lt;w:sz w:val=&quot;28&quot;/&gt;&lt;w:sz-cs w:val=&quot;22&quot;/&gt;&lt;/w:rPr&gt;&lt;/m:ctrlPr&gt;&lt;/m:sSubPr&gt;&lt;m:e&gt;&lt;m:r&gt;&lt;w:rPr&gt;&lt;w:rFonts w:ascii=&quot;Cambria Math&quot; w:h-ansi=&quot;Cambria Math&quot;/&gt;&lt;wx:font wx:val=&quot;Cambria Math&quot;/&gt;&lt;w:i/&gt;&lt;w:sz w:val=&quot;24&quot;/&gt;&lt;/w:rPr&gt;&lt;m:t&gt;P&lt;/m:t&gt;&lt;/m:r&gt;&lt;/m:e&gt;&lt;m:sub&gt;&lt;m:r&gt;&lt;w:rPr&gt;&lt;w:rFonts w:ascii=&quot;Cambria Math&quot; w:h-ansi=&quot;Cambria Math&quot;/&gt;&lt;wx:font wx:val=&quot;Cambria Math&quot;/&gt;&lt;w:i/&gt;&lt;w:sz w:val=&quot;24&quot;/&gt;&lt;/w:rPr&gt;&lt;m:t&gt;t-3&lt;/m:t&gt;&lt;/m:r&gt;&lt;/m:sub&gt;&lt;/m:sSub&gt;&lt;m:sSub&gt;&lt;m:sSubPr&gt;&lt;m:ctrlPr&gt;&lt;w:rPr&gt;&lt;w:rFonts w:ascii=&quot;Cambria Math&quot; w:h-ansi=&quot;Cambria Math&quot;/&gt;&lt;wx:font wx:val=&quot;Cambria Math&quot;/&gt;&lt;w:i/&gt;&lt;w:sz w:val=&quot;28&quot;/&gt;&lt;w:sz-cs w:val=&quot;22&quot;/&gt;&lt;/w:rPr&gt;&lt;/m:ctrlPr&gt;&lt;/m:sSubPr&gt;&lt;m:e&gt;&lt;m:r&gt;&lt;w:rPr&gt;&lt;w:rFonts w:ascii=&quot;Cambria Math&quot; w:h-ansi=&quot;Cambria Math&quot;/&gt;&lt;wx:font wx:val=&quot;Cambria Math&quot;/&gt;&lt;w:i/&gt;&lt;w:sz w:val=&quot;24&quot;/&gt;&lt;/w:rPr&gt;&lt;m:t&gt;+ P&lt;/m:t&gt;&lt;/m:r&gt;&lt;/m:e&gt;&lt;m:sub&gt;&lt;m:r&gt;&lt;w:rPr&gt;&lt;w:rFonts w:ascii=&quot;Cambria Math&quot; w:h-ansi=&quot;Cambria Math&quot;/&gt;&lt;wx:font wx:val=&quot;Cambria Math&quot;/&gt;&lt;w:i/&gt;&lt;w:sz w:val=&quot;24&quot;/&gt;&lt;/w:rPr&gt;&lt;m:t&gt;t-4&lt;/m:t&gt;&lt;/m:r&gt;&lt;/m:sub&gt;&lt;/m:sSub&gt;&lt;/m:e&gt;&lt;/m:d&gt;&lt;/m:num&gt;&lt;m:den&gt;&lt;m:r&gt;&lt;w:rPr&gt;&lt;w:rFonts w:ascii=&quot;Cambria Math&quot; w:h-ansi=&quot;Cambria Math&quot;/&gt;&lt;wx:font wx:val=&quot;Cambria Math&quot;/&gt;&lt;w:i/&gt;&lt;w:sz w:val=&quot;24&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3" o:title="" chromakey="white"/>
          </v:shape>
        </w:pict>
      </w:r>
      <w:r w:rsidRPr="00164C88">
        <w:instrText xml:space="preserve"> </w:instrText>
      </w:r>
      <w:r w:rsidRPr="00164C88">
        <w:fldChar w:fldCharType="end"/>
      </w:r>
    </w:p>
    <w:p w:rsidR="00164C88" w:rsidRDefault="00164C88" w:rsidP="00164C88">
      <w:pPr>
        <w:pStyle w:val="AERbodytext"/>
        <w:spacing w:after="0"/>
      </w:pPr>
      <w:r>
        <w:t>Where:</w:t>
      </w:r>
    </w:p>
    <w:p w:rsidR="00164C88" w:rsidRDefault="00164C88" w:rsidP="00164C88">
      <w:pPr>
        <w:pStyle w:val="AERbodytext"/>
        <w:spacing w:after="0" w:line="480" w:lineRule="auto"/>
        <w:ind w:left="1077"/>
      </w:pPr>
      <w:r>
        <w:t>t = year</w:t>
      </w:r>
    </w:p>
    <w:p w:rsidR="00164C88" w:rsidRDefault="00164C88" w:rsidP="00164C88">
      <w:pPr>
        <w:pStyle w:val="AERbodytext"/>
        <w:spacing w:after="0" w:line="480" w:lineRule="auto"/>
        <w:ind w:left="1077"/>
      </w:pPr>
      <w:r>
        <w:t>PM = performance measure</w:t>
      </w:r>
    </w:p>
    <w:p w:rsidR="00164C88" w:rsidRDefault="00164C88" w:rsidP="00164C88">
      <w:pPr>
        <w:pStyle w:val="AERbodytext"/>
        <w:spacing w:after="0" w:line="480" w:lineRule="auto"/>
        <w:ind w:left="1077"/>
      </w:pPr>
      <w:r>
        <w:t xml:space="preserve">PT = </w:t>
      </w:r>
      <w:r w:rsidRPr="00375EA2">
        <w:rPr>
          <w:i/>
        </w:rPr>
        <w:t>performance target</w:t>
      </w:r>
      <w:r>
        <w:t xml:space="preserve"> </w:t>
      </w:r>
    </w:p>
    <w:p w:rsidR="00164C88" w:rsidRDefault="00164C88" w:rsidP="00164C88">
      <w:pPr>
        <w:pStyle w:val="AERbodytext"/>
        <w:spacing w:after="0" w:line="480" w:lineRule="auto"/>
        <w:ind w:left="1077"/>
      </w:pPr>
      <w:r>
        <w:t xml:space="preserve">P = </w:t>
      </w:r>
      <w:r w:rsidRPr="001A1F14">
        <w:t>calendar year</w:t>
      </w:r>
      <w:r>
        <w:t xml:space="preserve"> performance count </w:t>
      </w:r>
      <w:r w:rsidR="00C62096">
        <w:t>calculated in accordance with Appendix C</w:t>
      </w:r>
    </w:p>
    <w:p w:rsidR="00164C88" w:rsidRDefault="00443BBC" w:rsidP="00797D78">
      <w:pPr>
        <w:pStyle w:val="AERbodytext"/>
      </w:pPr>
      <w:r w:rsidRPr="00443BBC">
        <w:t xml:space="preserve">So </w:t>
      </w:r>
      <w:r>
        <w:t xml:space="preserve">for example in early 2015, a TNSP will submit its annual compliance review for 2014, (in this </w:t>
      </w:r>
      <w:r w:rsidRPr="00797D78">
        <w:t>example</w:t>
      </w:r>
      <w:r>
        <w:t xml:space="preserve"> t is 2014). The performance measure will be based on 2014 and 2013 performance data and the </w:t>
      </w:r>
      <w:r w:rsidRPr="00BF765D">
        <w:rPr>
          <w:i/>
        </w:rPr>
        <w:t>performance target</w:t>
      </w:r>
      <w:r>
        <w:t xml:space="preserve"> will be based on 201</w:t>
      </w:r>
      <w:r w:rsidR="00C8172F">
        <w:t>1</w:t>
      </w:r>
      <w:r>
        <w:t>, 201</w:t>
      </w:r>
      <w:r w:rsidR="00C8172F">
        <w:t>2</w:t>
      </w:r>
      <w:r>
        <w:t xml:space="preserve"> and 201</w:t>
      </w:r>
      <w:r w:rsidR="00C8172F">
        <w:t>3</w:t>
      </w:r>
      <w:r w:rsidR="008E01F0">
        <w:t xml:space="preserve"> performance data</w:t>
      </w:r>
      <w:r>
        <w:t>.</w:t>
      </w:r>
    </w:p>
    <w:p w:rsidR="00E87E37" w:rsidRDefault="00D072FF" w:rsidP="00E87E37">
      <w:pPr>
        <w:pStyle w:val="AERheading4"/>
      </w:pPr>
      <w:r>
        <w:br w:type="page"/>
      </w:r>
      <w:r w:rsidR="006841DB">
        <w:lastRenderedPageBreak/>
        <w:t>F2</w:t>
      </w:r>
      <w:r w:rsidR="00E87E37">
        <w:t xml:space="preserve">. </w:t>
      </w:r>
      <w:r w:rsidR="00E87E37" w:rsidRPr="00C27689">
        <w:t>Worked example</w:t>
      </w:r>
      <w:r w:rsidR="006A7DA1">
        <w:t xml:space="preserve"> of the application of clause 4.2</w:t>
      </w:r>
      <w:r w:rsidR="00252AAE">
        <w:t xml:space="preserve"> </w:t>
      </w:r>
      <w:r w:rsidR="006A7DA1">
        <w:t>(</w:t>
      </w:r>
      <w:r w:rsidR="0053038D">
        <w:t>e</w:t>
      </w:r>
      <w:r w:rsidR="006A7DA1">
        <w:t>)</w:t>
      </w:r>
      <w:r w:rsidR="006841DB">
        <w:t xml:space="preserve"> </w:t>
      </w:r>
    </w:p>
    <w:p w:rsidR="0053038D" w:rsidRPr="00FC00C8" w:rsidRDefault="0053038D" w:rsidP="0053038D">
      <w:pPr>
        <w:spacing w:after="240" w:line="240" w:lineRule="auto"/>
        <w:jc w:val="left"/>
        <w:rPr>
          <w:rFonts w:eastAsia="Times New Roman" w:cs="Gautami"/>
          <w:lang w:eastAsia="en-US"/>
        </w:rPr>
      </w:pPr>
      <w:r w:rsidRPr="00FC00C8">
        <w:rPr>
          <w:rFonts w:eastAsia="Times New Roman" w:cs="Gautami"/>
          <w:lang w:eastAsia="en-US"/>
        </w:rPr>
        <w:t xml:space="preserve">This example assumes that the </w:t>
      </w:r>
      <w:proofErr w:type="spellStart"/>
      <w:r w:rsidRPr="00FC00C8">
        <w:rPr>
          <w:rFonts w:eastAsia="Times New Roman" w:cs="Gautami"/>
          <w:i/>
          <w:lang w:eastAsia="en-US"/>
        </w:rPr>
        <w:t>Directlink</w:t>
      </w:r>
      <w:proofErr w:type="spellEnd"/>
      <w:r w:rsidRPr="00FC00C8">
        <w:rPr>
          <w:rFonts w:eastAsia="Times New Roman" w:cs="Gautami"/>
          <w:i/>
          <w:lang w:eastAsia="en-US"/>
        </w:rPr>
        <w:t xml:space="preserve"> fire excluded period </w:t>
      </w:r>
      <w:r w:rsidRPr="00FC00C8">
        <w:rPr>
          <w:rFonts w:eastAsia="Times New Roman" w:cs="Gautami"/>
          <w:lang w:eastAsia="en-US"/>
        </w:rPr>
        <w:t xml:space="preserve">is from 12 August 2012 to X in </w:t>
      </w:r>
      <w:r w:rsidRPr="00FC00C8">
        <w:rPr>
          <w:rFonts w:eastAsia="Times New Roman" w:cs="Gautami"/>
          <w:u w:val="single"/>
          <w:lang w:eastAsia="en-US"/>
        </w:rPr>
        <w:t>2015</w:t>
      </w:r>
      <w:r w:rsidRPr="00FC00C8">
        <w:rPr>
          <w:rFonts w:eastAsia="Times New Roman" w:cs="Gautami"/>
          <w:lang w:eastAsia="en-US"/>
        </w:rPr>
        <w:t>, where X is a day within 2015. This example shows the date range that is the basis for the</w:t>
      </w:r>
      <w:r w:rsidR="00FC00C8">
        <w:rPr>
          <w:rFonts w:eastAsia="Times New Roman" w:cs="Gautami"/>
          <w:lang w:eastAsia="en-US"/>
        </w:rPr>
        <w:t xml:space="preserve"> </w:t>
      </w:r>
      <w:r w:rsidR="00FC00C8" w:rsidRPr="00FC00C8">
        <w:rPr>
          <w:rFonts w:eastAsia="Times New Roman" w:cs="Gautami"/>
          <w:i/>
          <w:lang w:eastAsia="en-US"/>
        </w:rPr>
        <w:t>performance</w:t>
      </w:r>
      <w:r w:rsidRPr="00FC00C8">
        <w:rPr>
          <w:rFonts w:eastAsia="Times New Roman" w:cs="Gautami"/>
          <w:i/>
          <w:lang w:eastAsia="en-US"/>
        </w:rPr>
        <w:t xml:space="preserve"> target</w:t>
      </w:r>
      <w:r w:rsidRPr="00FC00C8">
        <w:rPr>
          <w:rFonts w:eastAsia="Times New Roman" w:cs="Gautami"/>
          <w:lang w:eastAsia="en-US"/>
        </w:rPr>
        <w:t xml:space="preserve"> and the performance measure. </w:t>
      </w:r>
    </w:p>
    <w:tbl>
      <w:tblPr>
        <w:tblStyle w:val="AERtable-text"/>
        <w:tblW w:w="5000" w:type="pct"/>
        <w:tblLook w:val="04A0" w:firstRow="1" w:lastRow="0" w:firstColumn="1" w:lastColumn="0" w:noHBand="0" w:noVBand="1"/>
      </w:tblPr>
      <w:tblGrid>
        <w:gridCol w:w="1668"/>
        <w:gridCol w:w="3532"/>
        <w:gridCol w:w="3328"/>
      </w:tblGrid>
      <w:tr w:rsidR="0053038D" w:rsidRPr="0053038D" w:rsidTr="00FC00C8">
        <w:trPr>
          <w:cnfStyle w:val="100000000000" w:firstRow="1" w:lastRow="0" w:firstColumn="0" w:lastColumn="0" w:oddVBand="0" w:evenVBand="0" w:oddHBand="0" w:evenHBand="0" w:firstRowFirstColumn="0" w:firstRowLastColumn="0" w:lastRowFirstColumn="0" w:lastRowLastColumn="0"/>
        </w:trPr>
        <w:tc>
          <w:tcPr>
            <w:tcW w:w="978" w:type="pct"/>
          </w:tcPr>
          <w:p w:rsidR="0053038D" w:rsidRPr="0053038D" w:rsidRDefault="0053038D" w:rsidP="00FC00C8">
            <w:pPr>
              <w:spacing w:before="60" w:after="6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Period of assessment</w:t>
            </w:r>
          </w:p>
        </w:tc>
        <w:tc>
          <w:tcPr>
            <w:tcW w:w="2071" w:type="pct"/>
          </w:tcPr>
          <w:p w:rsidR="0053038D" w:rsidRPr="0053038D" w:rsidRDefault="0053038D" w:rsidP="00FC00C8">
            <w:pPr>
              <w:spacing w:before="60" w:after="6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 xml:space="preserve">Basis for target </w:t>
            </w:r>
          </w:p>
          <w:p w:rsidR="0053038D" w:rsidRPr="0053038D" w:rsidRDefault="0053038D" w:rsidP="00FC00C8">
            <w:pPr>
              <w:spacing w:before="60" w:after="6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Average [N-3, N-2, N-1]</w:t>
            </w:r>
            <w:r w:rsidRPr="0053038D" w:rsidDel="004A16F7">
              <w:rPr>
                <w:rFonts w:ascii="Times New Roman" w:eastAsia="Times New Roman" w:hAnsi="Times New Roman"/>
                <w:szCs w:val="20"/>
                <w:lang w:eastAsia="en-US"/>
              </w:rPr>
              <w:t xml:space="preserve"> </w:t>
            </w:r>
          </w:p>
        </w:tc>
        <w:tc>
          <w:tcPr>
            <w:tcW w:w="1951" w:type="pct"/>
          </w:tcPr>
          <w:p w:rsidR="0053038D" w:rsidRPr="0053038D" w:rsidRDefault="0053038D" w:rsidP="00FC00C8">
            <w:pPr>
              <w:spacing w:before="60" w:after="6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Basis for performance measure</w:t>
            </w:r>
          </w:p>
          <w:p w:rsidR="0053038D" w:rsidRPr="0053038D" w:rsidRDefault="0053038D" w:rsidP="00FC00C8">
            <w:pPr>
              <w:spacing w:before="60" w:after="6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Average =[N, N-1]</w:t>
            </w:r>
          </w:p>
        </w:tc>
      </w:tr>
      <w:tr w:rsidR="0053038D" w:rsidRPr="0053038D" w:rsidTr="00FC00C8">
        <w:tc>
          <w:tcPr>
            <w:tcW w:w="978" w:type="pct"/>
          </w:tcPr>
          <w:p w:rsidR="0053038D" w:rsidRPr="0053038D" w:rsidRDefault="0053038D" w:rsidP="00FC00C8">
            <w:pPr>
              <w:spacing w:before="60" w:after="6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2015 performance (assessed in 2016)</w:t>
            </w:r>
          </w:p>
        </w:tc>
        <w:tc>
          <w:tcPr>
            <w:tcW w:w="2071" w:type="pct"/>
          </w:tcPr>
          <w:p w:rsidR="0053038D" w:rsidRPr="0053038D" w:rsidRDefault="0053038D" w:rsidP="00FC00C8">
            <w:pPr>
              <w:spacing w:before="60" w:after="6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 xml:space="preserve">12 August 2009 to 12 August 2012 </w:t>
            </w:r>
            <w:r w:rsidRPr="0053038D">
              <w:rPr>
                <w:rFonts w:ascii="Times New Roman" w:eastAsia="Times New Roman" w:hAnsi="Times New Roman"/>
                <w:szCs w:val="20"/>
                <w:lang w:eastAsia="en-US"/>
              </w:rPr>
              <w:br/>
              <w:t>(3 years)</w:t>
            </w:r>
          </w:p>
        </w:tc>
        <w:tc>
          <w:tcPr>
            <w:tcW w:w="1951" w:type="pct"/>
          </w:tcPr>
          <w:p w:rsidR="0053038D" w:rsidRPr="0053038D" w:rsidRDefault="0053038D" w:rsidP="00FC00C8">
            <w:pPr>
              <w:numPr>
                <w:ilvl w:val="0"/>
                <w:numId w:val="65"/>
              </w:numPr>
              <w:spacing w:before="60" w:after="6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(365-X) days in 2015</w:t>
            </w:r>
          </w:p>
          <w:p w:rsidR="0053038D" w:rsidRPr="0053038D" w:rsidRDefault="0053038D" w:rsidP="00FC00C8">
            <w:pPr>
              <w:numPr>
                <w:ilvl w:val="0"/>
                <w:numId w:val="65"/>
              </w:numPr>
              <w:spacing w:before="60" w:after="6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 xml:space="preserve">However many consecutive days prior to 12/8/12 such that the total of </w:t>
            </w:r>
            <w:proofErr w:type="spellStart"/>
            <w:r w:rsidRPr="0053038D">
              <w:rPr>
                <w:rFonts w:ascii="Times New Roman" w:eastAsia="Times New Roman" w:hAnsi="Times New Roman"/>
                <w:szCs w:val="20"/>
                <w:lang w:eastAsia="en-US"/>
              </w:rPr>
              <w:t>a+b</w:t>
            </w:r>
            <w:proofErr w:type="spellEnd"/>
            <w:r w:rsidRPr="0053038D">
              <w:rPr>
                <w:rFonts w:ascii="Times New Roman" w:eastAsia="Times New Roman" w:hAnsi="Times New Roman"/>
                <w:szCs w:val="20"/>
                <w:lang w:eastAsia="en-US"/>
              </w:rPr>
              <w:t xml:space="preserve"> is 2 years</w:t>
            </w:r>
          </w:p>
        </w:tc>
      </w:tr>
      <w:tr w:rsidR="0053038D" w:rsidRPr="0053038D" w:rsidTr="00FC00C8">
        <w:trPr>
          <w:cnfStyle w:val="000000010000" w:firstRow="0" w:lastRow="0" w:firstColumn="0" w:lastColumn="0" w:oddVBand="0" w:evenVBand="0" w:oddHBand="0" w:evenHBand="1" w:firstRowFirstColumn="0" w:firstRowLastColumn="0" w:lastRowFirstColumn="0" w:lastRowLastColumn="0"/>
        </w:trPr>
        <w:tc>
          <w:tcPr>
            <w:tcW w:w="978" w:type="pct"/>
          </w:tcPr>
          <w:p w:rsidR="0053038D" w:rsidRPr="0053038D" w:rsidRDefault="0053038D" w:rsidP="00FC00C8">
            <w:pPr>
              <w:spacing w:before="60" w:after="6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2016 performance (assessed in 2017)</w:t>
            </w:r>
          </w:p>
        </w:tc>
        <w:tc>
          <w:tcPr>
            <w:tcW w:w="2071" w:type="pct"/>
          </w:tcPr>
          <w:p w:rsidR="0053038D" w:rsidRPr="0053038D" w:rsidRDefault="0053038D" w:rsidP="00FC00C8">
            <w:pPr>
              <w:numPr>
                <w:ilvl w:val="0"/>
                <w:numId w:val="64"/>
              </w:numPr>
              <w:spacing w:before="60" w:after="6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(365-X) days in 2015</w:t>
            </w:r>
          </w:p>
          <w:p w:rsidR="0053038D" w:rsidRPr="0053038D" w:rsidRDefault="0053038D" w:rsidP="00FC00C8">
            <w:pPr>
              <w:numPr>
                <w:ilvl w:val="0"/>
                <w:numId w:val="64"/>
              </w:numPr>
              <w:spacing w:before="60" w:after="6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 xml:space="preserve">However many consecutive days prior to 12/8/12 such that the total of </w:t>
            </w:r>
            <w:proofErr w:type="spellStart"/>
            <w:r w:rsidRPr="0053038D">
              <w:rPr>
                <w:rFonts w:ascii="Times New Roman" w:eastAsia="Times New Roman" w:hAnsi="Times New Roman"/>
                <w:szCs w:val="20"/>
                <w:lang w:eastAsia="en-US"/>
              </w:rPr>
              <w:t>a+b</w:t>
            </w:r>
            <w:proofErr w:type="spellEnd"/>
            <w:r w:rsidRPr="0053038D">
              <w:rPr>
                <w:rFonts w:ascii="Times New Roman" w:eastAsia="Times New Roman" w:hAnsi="Times New Roman"/>
                <w:szCs w:val="20"/>
                <w:lang w:eastAsia="en-US"/>
              </w:rPr>
              <w:t xml:space="preserve"> is 3 years</w:t>
            </w:r>
          </w:p>
        </w:tc>
        <w:tc>
          <w:tcPr>
            <w:tcW w:w="1951" w:type="pct"/>
          </w:tcPr>
          <w:p w:rsidR="0053038D" w:rsidRPr="0053038D" w:rsidRDefault="0053038D" w:rsidP="00FC00C8">
            <w:pPr>
              <w:numPr>
                <w:ilvl w:val="0"/>
                <w:numId w:val="75"/>
              </w:numPr>
              <w:spacing w:before="60" w:after="6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Calendar year 2016</w:t>
            </w:r>
          </w:p>
          <w:p w:rsidR="0053038D" w:rsidRPr="0053038D" w:rsidRDefault="0053038D" w:rsidP="00FC00C8">
            <w:pPr>
              <w:numPr>
                <w:ilvl w:val="0"/>
                <w:numId w:val="75"/>
              </w:numPr>
              <w:spacing w:before="60" w:after="6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(365-X) days in 2015</w:t>
            </w:r>
          </w:p>
          <w:p w:rsidR="0053038D" w:rsidRPr="0053038D" w:rsidRDefault="0053038D" w:rsidP="00FC00C8">
            <w:pPr>
              <w:numPr>
                <w:ilvl w:val="0"/>
                <w:numId w:val="75"/>
              </w:numPr>
              <w:spacing w:before="60" w:after="6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 xml:space="preserve">However many consecutive days prior to 12/8/12 such that the total of </w:t>
            </w:r>
            <w:proofErr w:type="spellStart"/>
            <w:r w:rsidRPr="0053038D">
              <w:rPr>
                <w:rFonts w:ascii="Times New Roman" w:eastAsia="Times New Roman" w:hAnsi="Times New Roman"/>
                <w:szCs w:val="20"/>
                <w:lang w:eastAsia="en-US"/>
              </w:rPr>
              <w:t>a+b+c</w:t>
            </w:r>
            <w:proofErr w:type="spellEnd"/>
            <w:r w:rsidRPr="0053038D">
              <w:rPr>
                <w:rFonts w:ascii="Times New Roman" w:eastAsia="Times New Roman" w:hAnsi="Times New Roman"/>
                <w:szCs w:val="20"/>
                <w:lang w:eastAsia="en-US"/>
              </w:rPr>
              <w:t xml:space="preserve"> is 2 years</w:t>
            </w:r>
          </w:p>
        </w:tc>
      </w:tr>
      <w:tr w:rsidR="0053038D" w:rsidRPr="0053038D" w:rsidTr="00FC00C8">
        <w:tc>
          <w:tcPr>
            <w:tcW w:w="978" w:type="pct"/>
          </w:tcPr>
          <w:p w:rsidR="0053038D" w:rsidRPr="0053038D" w:rsidRDefault="0053038D" w:rsidP="00FC00C8">
            <w:pPr>
              <w:spacing w:before="60" w:after="6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2017 performance (assessed in 2018)</w:t>
            </w:r>
          </w:p>
        </w:tc>
        <w:tc>
          <w:tcPr>
            <w:tcW w:w="2071" w:type="pct"/>
          </w:tcPr>
          <w:p w:rsidR="0053038D" w:rsidRPr="0053038D" w:rsidRDefault="0053038D" w:rsidP="00FC00C8">
            <w:pPr>
              <w:numPr>
                <w:ilvl w:val="0"/>
                <w:numId w:val="66"/>
              </w:numPr>
              <w:spacing w:before="60" w:after="6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Calendar year 2016</w:t>
            </w:r>
          </w:p>
          <w:p w:rsidR="0053038D" w:rsidRPr="0053038D" w:rsidRDefault="0053038D" w:rsidP="00FC00C8">
            <w:pPr>
              <w:numPr>
                <w:ilvl w:val="0"/>
                <w:numId w:val="66"/>
              </w:numPr>
              <w:spacing w:before="60" w:after="6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(365-X) days in 2015</w:t>
            </w:r>
          </w:p>
          <w:p w:rsidR="0053038D" w:rsidRPr="0053038D" w:rsidRDefault="0053038D" w:rsidP="00FC00C8">
            <w:pPr>
              <w:numPr>
                <w:ilvl w:val="0"/>
                <w:numId w:val="66"/>
              </w:numPr>
              <w:spacing w:before="60" w:after="6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 xml:space="preserve">However many consecutive days prior to 12/8/12 such that the total of </w:t>
            </w:r>
            <w:proofErr w:type="spellStart"/>
            <w:r w:rsidRPr="0053038D">
              <w:rPr>
                <w:rFonts w:ascii="Times New Roman" w:eastAsia="Times New Roman" w:hAnsi="Times New Roman"/>
                <w:szCs w:val="20"/>
                <w:lang w:eastAsia="en-US"/>
              </w:rPr>
              <w:t>a+b+c</w:t>
            </w:r>
            <w:proofErr w:type="spellEnd"/>
            <w:r w:rsidRPr="0053038D">
              <w:rPr>
                <w:rFonts w:ascii="Times New Roman" w:eastAsia="Times New Roman" w:hAnsi="Times New Roman"/>
                <w:szCs w:val="20"/>
                <w:lang w:eastAsia="en-US"/>
              </w:rPr>
              <w:t xml:space="preserve"> is 3 years</w:t>
            </w:r>
          </w:p>
        </w:tc>
        <w:tc>
          <w:tcPr>
            <w:tcW w:w="1951" w:type="pct"/>
          </w:tcPr>
          <w:p w:rsidR="0053038D" w:rsidRPr="0053038D" w:rsidRDefault="0053038D" w:rsidP="00FC00C8">
            <w:pPr>
              <w:numPr>
                <w:ilvl w:val="0"/>
                <w:numId w:val="67"/>
              </w:numPr>
              <w:spacing w:before="60" w:after="6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Calendar year 2017</w:t>
            </w:r>
          </w:p>
          <w:p w:rsidR="0053038D" w:rsidRPr="0053038D" w:rsidRDefault="0053038D" w:rsidP="00FC00C8">
            <w:pPr>
              <w:numPr>
                <w:ilvl w:val="0"/>
                <w:numId w:val="67"/>
              </w:numPr>
              <w:spacing w:before="60" w:after="6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Calendar year 2016</w:t>
            </w:r>
          </w:p>
        </w:tc>
      </w:tr>
      <w:tr w:rsidR="0053038D" w:rsidRPr="0053038D" w:rsidTr="00FC00C8">
        <w:trPr>
          <w:cnfStyle w:val="000000010000" w:firstRow="0" w:lastRow="0" w:firstColumn="0" w:lastColumn="0" w:oddVBand="0" w:evenVBand="0" w:oddHBand="0" w:evenHBand="1" w:firstRowFirstColumn="0" w:firstRowLastColumn="0" w:lastRowFirstColumn="0" w:lastRowLastColumn="0"/>
        </w:trPr>
        <w:tc>
          <w:tcPr>
            <w:tcW w:w="978" w:type="pct"/>
          </w:tcPr>
          <w:p w:rsidR="0053038D" w:rsidRPr="0053038D" w:rsidRDefault="0053038D" w:rsidP="00FC00C8">
            <w:pPr>
              <w:spacing w:before="60" w:after="6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2018 performance (assessed in 2019)</w:t>
            </w:r>
          </w:p>
        </w:tc>
        <w:tc>
          <w:tcPr>
            <w:tcW w:w="2071" w:type="pct"/>
          </w:tcPr>
          <w:p w:rsidR="0053038D" w:rsidRPr="0053038D" w:rsidRDefault="0053038D" w:rsidP="00FC00C8">
            <w:pPr>
              <w:numPr>
                <w:ilvl w:val="0"/>
                <w:numId w:val="68"/>
              </w:numPr>
              <w:spacing w:before="60" w:after="6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Calendar year 2017</w:t>
            </w:r>
          </w:p>
          <w:p w:rsidR="0053038D" w:rsidRPr="0053038D" w:rsidRDefault="0053038D" w:rsidP="00FC00C8">
            <w:pPr>
              <w:numPr>
                <w:ilvl w:val="0"/>
                <w:numId w:val="68"/>
              </w:numPr>
              <w:spacing w:before="60" w:after="6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Calendar year 2016</w:t>
            </w:r>
          </w:p>
          <w:p w:rsidR="0053038D" w:rsidRPr="0053038D" w:rsidRDefault="0053038D" w:rsidP="00FC00C8">
            <w:pPr>
              <w:numPr>
                <w:ilvl w:val="0"/>
                <w:numId w:val="68"/>
              </w:numPr>
              <w:spacing w:before="60" w:after="6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 xml:space="preserve">(365-X) days in 2015 </w:t>
            </w:r>
          </w:p>
          <w:p w:rsidR="0053038D" w:rsidRPr="0053038D" w:rsidRDefault="0053038D" w:rsidP="00FC00C8">
            <w:pPr>
              <w:numPr>
                <w:ilvl w:val="0"/>
                <w:numId w:val="68"/>
              </w:numPr>
              <w:spacing w:before="60" w:after="6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 xml:space="preserve">However many consecutive days prior to 12/8/12 are required such that </w:t>
            </w:r>
            <w:proofErr w:type="spellStart"/>
            <w:r w:rsidRPr="0053038D">
              <w:rPr>
                <w:rFonts w:ascii="Times New Roman" w:eastAsia="Times New Roman" w:hAnsi="Times New Roman"/>
                <w:szCs w:val="20"/>
                <w:lang w:eastAsia="en-US"/>
              </w:rPr>
              <w:t>a+b+c+d</w:t>
            </w:r>
            <w:proofErr w:type="spellEnd"/>
            <w:r w:rsidRPr="0053038D">
              <w:rPr>
                <w:rFonts w:ascii="Times New Roman" w:eastAsia="Times New Roman" w:hAnsi="Times New Roman"/>
                <w:szCs w:val="20"/>
                <w:lang w:eastAsia="en-US"/>
              </w:rPr>
              <w:t xml:space="preserve"> is 3 years</w:t>
            </w:r>
          </w:p>
        </w:tc>
        <w:tc>
          <w:tcPr>
            <w:tcW w:w="1951" w:type="pct"/>
          </w:tcPr>
          <w:p w:rsidR="0053038D" w:rsidRPr="0053038D" w:rsidRDefault="0053038D" w:rsidP="00FC00C8">
            <w:pPr>
              <w:numPr>
                <w:ilvl w:val="0"/>
                <w:numId w:val="69"/>
              </w:numPr>
              <w:spacing w:before="60" w:after="6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Calendar year 2018</w:t>
            </w:r>
          </w:p>
          <w:p w:rsidR="0053038D" w:rsidRPr="0053038D" w:rsidRDefault="0053038D" w:rsidP="00FC00C8">
            <w:pPr>
              <w:numPr>
                <w:ilvl w:val="0"/>
                <w:numId w:val="69"/>
              </w:numPr>
              <w:spacing w:before="60" w:after="6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Calendar year 2017</w:t>
            </w:r>
          </w:p>
        </w:tc>
      </w:tr>
      <w:tr w:rsidR="0053038D" w:rsidRPr="0053038D" w:rsidTr="00FC00C8">
        <w:trPr>
          <w:trHeight w:val="51"/>
        </w:trPr>
        <w:tc>
          <w:tcPr>
            <w:tcW w:w="978" w:type="pct"/>
          </w:tcPr>
          <w:p w:rsidR="0053038D" w:rsidRPr="0053038D" w:rsidRDefault="0053038D" w:rsidP="00FC00C8">
            <w:pPr>
              <w:spacing w:before="60" w:after="6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2019 performance (assessed in 2020)</w:t>
            </w:r>
          </w:p>
        </w:tc>
        <w:tc>
          <w:tcPr>
            <w:tcW w:w="2071" w:type="pct"/>
          </w:tcPr>
          <w:p w:rsidR="0053038D" w:rsidRPr="0053038D" w:rsidRDefault="0053038D" w:rsidP="00FC00C8">
            <w:pPr>
              <w:numPr>
                <w:ilvl w:val="0"/>
                <w:numId w:val="73"/>
              </w:numPr>
              <w:spacing w:before="60" w:after="6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Calendar year 2018</w:t>
            </w:r>
          </w:p>
          <w:p w:rsidR="0053038D" w:rsidRPr="0053038D" w:rsidRDefault="0053038D" w:rsidP="00FC00C8">
            <w:pPr>
              <w:numPr>
                <w:ilvl w:val="0"/>
                <w:numId w:val="73"/>
              </w:numPr>
              <w:spacing w:before="60" w:after="6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Calendar year 2017</w:t>
            </w:r>
          </w:p>
          <w:p w:rsidR="0053038D" w:rsidRPr="0053038D" w:rsidRDefault="0053038D" w:rsidP="00FC00C8">
            <w:pPr>
              <w:numPr>
                <w:ilvl w:val="0"/>
                <w:numId w:val="73"/>
              </w:numPr>
              <w:spacing w:before="60" w:after="6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Calendar year 2016</w:t>
            </w:r>
          </w:p>
        </w:tc>
        <w:tc>
          <w:tcPr>
            <w:tcW w:w="1951" w:type="pct"/>
          </w:tcPr>
          <w:p w:rsidR="0053038D" w:rsidRPr="0053038D" w:rsidRDefault="0053038D" w:rsidP="00FC00C8">
            <w:pPr>
              <w:numPr>
                <w:ilvl w:val="0"/>
                <w:numId w:val="74"/>
              </w:numPr>
              <w:spacing w:before="60" w:after="6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Calendar year 2019</w:t>
            </w:r>
          </w:p>
          <w:p w:rsidR="0053038D" w:rsidRPr="0053038D" w:rsidRDefault="0053038D" w:rsidP="00FC00C8">
            <w:pPr>
              <w:numPr>
                <w:ilvl w:val="0"/>
                <w:numId w:val="74"/>
              </w:numPr>
              <w:spacing w:before="60" w:after="60" w:line="240" w:lineRule="auto"/>
              <w:jc w:val="left"/>
              <w:rPr>
                <w:rFonts w:ascii="Times New Roman" w:eastAsia="Times New Roman" w:hAnsi="Times New Roman"/>
                <w:szCs w:val="20"/>
                <w:lang w:eastAsia="en-US"/>
              </w:rPr>
            </w:pPr>
            <w:r w:rsidRPr="0053038D">
              <w:rPr>
                <w:rFonts w:ascii="Times New Roman" w:eastAsia="Times New Roman" w:hAnsi="Times New Roman"/>
                <w:szCs w:val="20"/>
                <w:lang w:eastAsia="en-US"/>
              </w:rPr>
              <w:t>Calendar year 2018</w:t>
            </w:r>
          </w:p>
        </w:tc>
      </w:tr>
    </w:tbl>
    <w:p w:rsidR="0053038D" w:rsidRDefault="0053038D" w:rsidP="00164C88">
      <w:pPr>
        <w:pStyle w:val="AERbodytext"/>
        <w:spacing w:after="0"/>
        <w:rPr>
          <w:b/>
        </w:rPr>
      </w:pPr>
    </w:p>
    <w:p w:rsidR="00164C88" w:rsidRPr="00375EA2" w:rsidRDefault="00164C88" w:rsidP="00164C88">
      <w:pPr>
        <w:pStyle w:val="AERbodytext"/>
        <w:spacing w:after="0"/>
        <w:rPr>
          <w:b/>
        </w:rPr>
      </w:pPr>
      <w:r w:rsidRPr="00375EA2">
        <w:rPr>
          <w:b/>
        </w:rPr>
        <w:t xml:space="preserve">Market Impact </w:t>
      </w:r>
      <w:r w:rsidR="008E18CF">
        <w:rPr>
          <w:b/>
        </w:rPr>
        <w:t>C</w:t>
      </w:r>
      <w:r w:rsidRPr="00375EA2">
        <w:rPr>
          <w:b/>
        </w:rPr>
        <w:t>omponent Service Standard Factor</w:t>
      </w:r>
    </w:p>
    <w:p w:rsidR="00164C88" w:rsidRPr="00375EA2" w:rsidRDefault="00164C88" w:rsidP="00164C88">
      <w:pPr>
        <w:pStyle w:val="AERbodytext"/>
        <w:spacing w:after="0"/>
        <w:rPr>
          <w:b/>
        </w:rPr>
      </w:pPr>
    </w:p>
    <w:p w:rsidR="00E42604" w:rsidRPr="00E42604" w:rsidRDefault="00E42604" w:rsidP="00164C88">
      <w:pPr>
        <w:pStyle w:val="AERbodytext"/>
        <w:spacing w:after="0"/>
        <w:rPr>
          <w:position w:val="-30"/>
        </w:rPr>
      </w:pPr>
      <w:r>
        <w:rPr>
          <w:szCs w:val="20"/>
        </w:rPr>
        <w:t>S-factor</w:t>
      </w:r>
      <w:r>
        <w:rPr>
          <w:szCs w:val="20"/>
        </w:rPr>
        <w:tab/>
        <w:t xml:space="preserve"> </w:t>
      </w:r>
      <w:r w:rsidRPr="00E42604">
        <w:rPr>
          <w:position w:val="-30"/>
        </w:rPr>
        <w:object w:dxaOrig="2600" w:dyaOrig="720">
          <v:shape id="_x0000_i1039" type="#_x0000_t75" style="width:129.75pt;height:36pt" o:ole="">
            <v:imagedata r:id="rId39" o:title=""/>
          </v:shape>
          <o:OLEObject Type="Embed" ProgID="Equation.3" ShapeID="_x0000_i1039" DrawAspect="Content" ObjectID="_1472386730" r:id="rId40"/>
        </w:object>
      </w:r>
    </w:p>
    <w:p w:rsidR="00164C88" w:rsidRPr="00375EA2" w:rsidRDefault="00164C88" w:rsidP="00164C88">
      <w:pPr>
        <w:pStyle w:val="AERbodytext"/>
        <w:spacing w:after="0"/>
        <w:rPr>
          <w:szCs w:val="20"/>
        </w:rPr>
      </w:pPr>
      <w:r w:rsidRPr="00375EA2">
        <w:rPr>
          <w:szCs w:val="20"/>
        </w:rPr>
        <w:t>Where:</w:t>
      </w:r>
    </w:p>
    <w:p w:rsidR="00164C88" w:rsidRPr="00375EA2" w:rsidRDefault="00164C88" w:rsidP="00164C88">
      <w:pPr>
        <w:pStyle w:val="AERbodytext"/>
        <w:spacing w:after="0" w:line="480" w:lineRule="auto"/>
        <w:ind w:left="1077"/>
      </w:pPr>
      <w:r w:rsidRPr="00375EA2">
        <w:rPr>
          <w:szCs w:val="20"/>
        </w:rPr>
        <w:tab/>
      </w:r>
      <w:r w:rsidRPr="00375EA2">
        <w:t>PM = performance measure</w:t>
      </w:r>
    </w:p>
    <w:p w:rsidR="00164C88" w:rsidRDefault="00164C88" w:rsidP="00164C88">
      <w:pPr>
        <w:pStyle w:val="AERbodytext"/>
        <w:spacing w:after="0" w:line="480" w:lineRule="auto"/>
        <w:ind w:left="1077" w:firstLine="363"/>
        <w:rPr>
          <w:i/>
        </w:rPr>
      </w:pPr>
      <w:r w:rsidRPr="00375EA2">
        <w:t xml:space="preserve">PT = </w:t>
      </w:r>
      <w:r w:rsidRPr="00375EA2">
        <w:rPr>
          <w:i/>
        </w:rPr>
        <w:t>performance target</w:t>
      </w:r>
    </w:p>
    <w:p w:rsidR="007741D1" w:rsidRDefault="007741D1" w:rsidP="007741D1">
      <w:pPr>
        <w:pStyle w:val="Heading7"/>
      </w:pPr>
      <w:bookmarkStart w:id="67" w:name="_Toc342046845"/>
      <w:r>
        <w:lastRenderedPageBreak/>
        <w:t>Definition of force majeure</w:t>
      </w:r>
      <w:bookmarkEnd w:id="67"/>
      <w:r>
        <w:t xml:space="preserve"> </w:t>
      </w:r>
    </w:p>
    <w:p w:rsidR="007741D1" w:rsidRPr="00797D78" w:rsidRDefault="007741D1" w:rsidP="00797D78">
      <w:pPr>
        <w:pStyle w:val="AERbodytext"/>
      </w:pPr>
      <w:r w:rsidRPr="00797D78">
        <w:t>For the purpose of applying the service target performance incentive scheme, force majeure event means any event, act or circumstance or combination of events, acts and circumstances which (despite the observance of good electricity industry practice) is beyond the reasonable control of the part affected by any such event, which may include, without limitation, the following:</w:t>
      </w:r>
    </w:p>
    <w:p w:rsidR="007741D1" w:rsidRDefault="007741D1" w:rsidP="007741D1">
      <w:pPr>
        <w:pStyle w:val="AERbulletlistfirststyle"/>
        <w:tabs>
          <w:tab w:val="clear" w:pos="1071"/>
        </w:tabs>
        <w:spacing w:before="240" w:after="120" w:line="240" w:lineRule="auto"/>
        <w:ind w:left="360" w:hanging="360"/>
        <w:jc w:val="left"/>
      </w:pPr>
      <w:r>
        <w:t>fire, lightning, explosion, flood, earthquake, storm, cyclone, action of the elements, riots, civil commotion, malicious damage, natural disaster, sabotage, act of a public enemy, act of God, war (declared or undeclared), blockage, revolution, radioactive contamination, toxic or dangerous chemical contamination or force of nature</w:t>
      </w:r>
    </w:p>
    <w:p w:rsidR="007741D1" w:rsidRDefault="007741D1" w:rsidP="007741D1">
      <w:pPr>
        <w:pStyle w:val="AERbulletlistfirststyle"/>
        <w:tabs>
          <w:tab w:val="clear" w:pos="1071"/>
        </w:tabs>
        <w:spacing w:before="240" w:after="120" w:line="240" w:lineRule="auto"/>
        <w:ind w:left="360" w:hanging="360"/>
        <w:jc w:val="left"/>
      </w:pPr>
      <w:r>
        <w:t>action or inaction by a court, government agency (including denial, refusal or failure to grant any authorisation, despite timely best endeavour to obtain same)</w:t>
      </w:r>
    </w:p>
    <w:p w:rsidR="007741D1" w:rsidRDefault="007741D1" w:rsidP="007741D1">
      <w:pPr>
        <w:pStyle w:val="AERbulletlistfirststyle"/>
        <w:tabs>
          <w:tab w:val="clear" w:pos="1071"/>
        </w:tabs>
        <w:spacing w:before="240" w:after="120" w:line="240" w:lineRule="auto"/>
        <w:ind w:left="360" w:hanging="360"/>
        <w:jc w:val="left"/>
      </w:pPr>
      <w:r>
        <w:t xml:space="preserve">strikes, lockouts, industrial and/or labour disputes and/or difficulties, work bans, blockades or picketing </w:t>
      </w:r>
    </w:p>
    <w:p w:rsidR="007741D1" w:rsidRDefault="007741D1" w:rsidP="007741D1">
      <w:pPr>
        <w:pStyle w:val="AERbulletlistfirststyle"/>
        <w:tabs>
          <w:tab w:val="clear" w:pos="1071"/>
        </w:tabs>
        <w:spacing w:before="240" w:after="120" w:line="240" w:lineRule="auto"/>
        <w:ind w:left="360" w:hanging="360"/>
        <w:jc w:val="left"/>
      </w:pPr>
      <w:r>
        <w:t>acts or omissions (other than failure to pay money) of a party other than the TNSP, which party either is connected to or uses the high voltage grid or is directly connected to or uses a system for the supply of electricity that in turn is connected to the high voltage grid</w:t>
      </w:r>
    </w:p>
    <w:p w:rsidR="007741D1" w:rsidRDefault="007741D1" w:rsidP="007741D1">
      <w:pPr>
        <w:pStyle w:val="AERbulletlistfirststyle"/>
        <w:tabs>
          <w:tab w:val="clear" w:pos="1071"/>
        </w:tabs>
        <w:spacing w:before="240" w:after="120" w:line="240" w:lineRule="auto"/>
        <w:ind w:left="360" w:hanging="360"/>
        <w:jc w:val="left"/>
      </w:pPr>
      <w:r>
        <w:t>where those acts or omissions affect the ability of the TNSP to perform its obligations under the service standard by virtue of that direct or indirect connection to or use of the high voltage grid.</w:t>
      </w:r>
    </w:p>
    <w:p w:rsidR="007741D1" w:rsidRDefault="007741D1" w:rsidP="00797D78">
      <w:pPr>
        <w:pStyle w:val="AERbodytext"/>
        <w:spacing w:before="120"/>
      </w:pPr>
      <w:r>
        <w:t xml:space="preserve">In determining what </w:t>
      </w:r>
      <w:r w:rsidRPr="00284209">
        <w:t>force majeure e</w:t>
      </w:r>
      <w:r>
        <w:t>vents should be excluded</w:t>
      </w:r>
      <w:r w:rsidR="00C32E52">
        <w:t>,</w:t>
      </w:r>
      <w:r>
        <w:t xml:space="preserve"> the AER will consider the following:</w:t>
      </w:r>
    </w:p>
    <w:p w:rsidR="007741D1" w:rsidRDefault="007741D1" w:rsidP="007741D1">
      <w:pPr>
        <w:pStyle w:val="AERbulletlistfirststyle"/>
        <w:tabs>
          <w:tab w:val="clear" w:pos="1071"/>
        </w:tabs>
        <w:spacing w:before="240" w:after="120" w:line="240" w:lineRule="auto"/>
        <w:ind w:left="360" w:hanging="360"/>
        <w:jc w:val="left"/>
      </w:pPr>
      <w:r>
        <w:t>was the event unforeseeable and its impact extraordinary, uncontrollable and not manageable?</w:t>
      </w:r>
    </w:p>
    <w:p w:rsidR="007741D1" w:rsidRDefault="007741D1" w:rsidP="007741D1">
      <w:pPr>
        <w:pStyle w:val="AERbulletlistfirststyle"/>
        <w:tabs>
          <w:tab w:val="clear" w:pos="1071"/>
        </w:tabs>
        <w:spacing w:before="240" w:after="120" w:line="240" w:lineRule="auto"/>
        <w:ind w:left="360" w:hanging="360"/>
        <w:jc w:val="left"/>
      </w:pPr>
      <w:r>
        <w:t>does the event occur frequently? If so, how did the impact of the particular event differ?</w:t>
      </w:r>
    </w:p>
    <w:p w:rsidR="007741D1" w:rsidRDefault="007741D1" w:rsidP="007741D1">
      <w:pPr>
        <w:pStyle w:val="AERbulletlistfirststyle"/>
        <w:tabs>
          <w:tab w:val="clear" w:pos="1071"/>
        </w:tabs>
        <w:spacing w:before="240" w:after="120" w:line="240" w:lineRule="auto"/>
        <w:ind w:left="360" w:hanging="360"/>
        <w:jc w:val="left"/>
      </w:pPr>
      <w:r>
        <w:t>could the TNSP, in practice, have prevented the impact (not necessarily the event itself)?</w:t>
      </w:r>
    </w:p>
    <w:p w:rsidR="007C032D" w:rsidRDefault="007741D1" w:rsidP="00797D78">
      <w:pPr>
        <w:pStyle w:val="AERbulletlistfirststyle"/>
      </w:pPr>
      <w:r>
        <w:t>could the TNSP have effectively reduced the impact of the event by adopting better practices?</w:t>
      </w:r>
      <w:r w:rsidR="007C032D" w:rsidRPr="007C032D">
        <w:t xml:space="preserve"> </w:t>
      </w:r>
    </w:p>
    <w:p w:rsidR="007C032D" w:rsidRDefault="007C032D" w:rsidP="00797D78">
      <w:pPr>
        <w:pStyle w:val="AERbodytext"/>
      </w:pPr>
      <w:r>
        <w:t>The AER may refuse a force majeure exclusion claim if the TNSP</w:t>
      </w:r>
      <w:r w:rsidR="00920D2F">
        <w:t xml:space="preserve"> fails</w:t>
      </w:r>
      <w:r>
        <w:t xml:space="preserve"> </w:t>
      </w:r>
      <w:r w:rsidR="00920D2F">
        <w:t xml:space="preserve">to </w:t>
      </w:r>
      <w:r>
        <w:t>provide</w:t>
      </w:r>
      <w:r w:rsidR="00920D2F">
        <w:t xml:space="preserve"> sufficient</w:t>
      </w:r>
      <w:r>
        <w:t xml:space="preserve"> information </w:t>
      </w:r>
      <w:r w:rsidR="00920D2F">
        <w:t>to satisfy</w:t>
      </w:r>
      <w:r>
        <w:t xml:space="preserve"> the AER that force majeure appl</w:t>
      </w:r>
      <w:r w:rsidR="00B8028E">
        <w:t>ies</w:t>
      </w:r>
      <w:r>
        <w:t xml:space="preserve"> to an event</w:t>
      </w:r>
      <w:r w:rsidR="00B8028E">
        <w:t>.</w:t>
      </w:r>
    </w:p>
    <w:p w:rsidR="009B2FBF" w:rsidRPr="008D77C5" w:rsidRDefault="009B2FBF" w:rsidP="007C032D">
      <w:pPr>
        <w:pStyle w:val="AERbulletlistfirststyle"/>
        <w:numPr>
          <w:ilvl w:val="0"/>
          <w:numId w:val="0"/>
        </w:numPr>
        <w:spacing w:before="240" w:after="120" w:line="240" w:lineRule="auto"/>
        <w:ind w:left="357" w:hanging="357"/>
        <w:jc w:val="left"/>
      </w:pPr>
    </w:p>
    <w:sectPr w:rsidR="009B2FBF" w:rsidRPr="008D77C5" w:rsidSect="002C4543">
      <w:footerReference w:type="default" r:id="rId41"/>
      <w:pgSz w:w="11906" w:h="16838" w:code="9"/>
      <w:pgMar w:top="1440" w:right="1797" w:bottom="1440" w:left="1797" w:header="709" w:footer="709"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4C7" w:rsidRDefault="00C104C7" w:rsidP="00BB640B">
      <w:r>
        <w:separator/>
      </w:r>
    </w:p>
    <w:p w:rsidR="00C104C7" w:rsidRDefault="00C104C7"/>
    <w:p w:rsidR="00C104C7" w:rsidRDefault="00C104C7"/>
  </w:endnote>
  <w:endnote w:type="continuationSeparator" w:id="0">
    <w:p w:rsidR="00C104C7" w:rsidRDefault="00C104C7" w:rsidP="00BB640B">
      <w:r>
        <w:continuationSeparator/>
      </w:r>
    </w:p>
    <w:p w:rsidR="00C104C7" w:rsidRDefault="00C104C7"/>
    <w:p w:rsidR="00C104C7" w:rsidRDefault="00C104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4C7" w:rsidRDefault="00C104C7" w:rsidP="001A7245">
    <w:r>
      <w:rPr>
        <w:rStyle w:val="PageNumber"/>
      </w:rPr>
      <w:fldChar w:fldCharType="begin"/>
    </w:r>
    <w:r>
      <w:rPr>
        <w:rStyle w:val="PageNumber"/>
      </w:rPr>
      <w:instrText xml:space="preserve"> PAGE </w:instrText>
    </w:r>
    <w:r>
      <w:rPr>
        <w:rStyle w:val="PageNumber"/>
      </w:rPr>
      <w:fldChar w:fldCharType="separate"/>
    </w:r>
    <w:r w:rsidRPr="001A7245">
      <w:rPr>
        <w:rStyle w:val="PageNumber"/>
      </w:rPr>
      <w:t>2</w:t>
    </w:r>
    <w:r>
      <w:rPr>
        <w:rStyle w:val="PageNumber"/>
      </w:rPr>
      <w:fldChar w:fldCharType="end"/>
    </w:r>
    <w:r>
      <w:rPr>
        <w:rStyle w:val="PageNumber"/>
      </w:rPr>
      <w:tab/>
    </w:r>
    <w:r w:rsidRPr="001A7245">
      <w:t>Chapter Heading</w:t>
    </w:r>
    <w:r>
      <w:t xml:space="preserve"> | </w:t>
    </w:r>
    <w:proofErr w:type="spellStart"/>
    <w:r>
      <w:t>Aer</w:t>
    </w:r>
    <w:proofErr w:type="spellEnd"/>
    <w:r>
      <w:t xml:space="preserve"> Determination Heading</w:t>
    </w:r>
  </w:p>
  <w:p w:rsidR="00C104C7" w:rsidRDefault="00C104C7"/>
  <w:p w:rsidR="00C104C7" w:rsidRDefault="00C104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4C7" w:rsidRDefault="00C104C7">
    <w:r>
      <w:t xml:space="preserve">TNSP </w:t>
    </w:r>
    <w:r w:rsidRPr="00AE2645">
      <w:t>Service target performance incentive scheme</w:t>
    </w:r>
    <w:r>
      <w:tab/>
    </w:r>
    <w:r>
      <w:rPr>
        <w:rStyle w:val="PageNumber"/>
      </w:rPr>
      <w:fldChar w:fldCharType="begin"/>
    </w:r>
    <w:r>
      <w:rPr>
        <w:rStyle w:val="PageNumber"/>
      </w:rPr>
      <w:instrText xml:space="preserve"> PAGE </w:instrText>
    </w:r>
    <w:r>
      <w:rPr>
        <w:rStyle w:val="PageNumber"/>
      </w:rPr>
      <w:fldChar w:fldCharType="separate"/>
    </w:r>
    <w:r w:rsidR="00F62F7A">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709" w:rsidRDefault="00B7570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4C7" w:rsidRDefault="00C104C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4C7" w:rsidRDefault="00C104C7">
    <w:r>
      <w:t xml:space="preserve">TNSP </w:t>
    </w:r>
    <w:r w:rsidRPr="00AE2645">
      <w:t>Service target performance incentive scheme</w:t>
    </w:r>
    <w:r>
      <w:tab/>
    </w:r>
    <w:r>
      <w:rPr>
        <w:rStyle w:val="PageNumber"/>
      </w:rPr>
      <w:fldChar w:fldCharType="begin"/>
    </w:r>
    <w:r>
      <w:rPr>
        <w:rStyle w:val="PageNumber"/>
      </w:rPr>
      <w:instrText xml:space="preserve"> PAGE </w:instrText>
    </w:r>
    <w:r>
      <w:rPr>
        <w:rStyle w:val="PageNumber"/>
      </w:rPr>
      <w:fldChar w:fldCharType="separate"/>
    </w:r>
    <w:r w:rsidR="00F62F7A">
      <w:rPr>
        <w:rStyle w:val="PageNumber"/>
        <w:noProof/>
      </w:rPr>
      <w:t>38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4C7" w:rsidRDefault="00C104C7" w:rsidP="00BB640B">
      <w:r>
        <w:separator/>
      </w:r>
    </w:p>
    <w:p w:rsidR="00C104C7" w:rsidRPr="005D627A" w:rsidRDefault="00C104C7">
      <w:pPr>
        <w:rPr>
          <w:sz w:val="2"/>
          <w:szCs w:val="2"/>
        </w:rPr>
      </w:pPr>
    </w:p>
  </w:footnote>
  <w:footnote w:type="continuationSeparator" w:id="0">
    <w:p w:rsidR="00C104C7" w:rsidRDefault="00C104C7" w:rsidP="00BB640B">
      <w:r>
        <w:continuationSeparator/>
      </w:r>
    </w:p>
    <w:p w:rsidR="00C104C7" w:rsidRDefault="00C104C7"/>
    <w:p w:rsidR="00C104C7" w:rsidRDefault="00C104C7"/>
  </w:footnote>
  <w:footnote w:id="1">
    <w:p w:rsidR="00C104C7" w:rsidRDefault="00C104C7" w:rsidP="00DA079F">
      <w:pPr>
        <w:pStyle w:val="FootnoteText"/>
        <w:spacing w:line="240" w:lineRule="auto"/>
      </w:pPr>
      <w:r>
        <w:rPr>
          <w:rStyle w:val="FootnoteReference"/>
        </w:rPr>
        <w:footnoteRef/>
      </w:r>
      <w:r>
        <w:t xml:space="preserve"> </w:t>
      </w:r>
      <w:r>
        <w:tab/>
      </w:r>
      <w:r>
        <w:rPr>
          <w:lang w:val="en-GB"/>
        </w:rPr>
        <w:t xml:space="preserve">The market impact component currently applies to </w:t>
      </w:r>
      <w:proofErr w:type="spellStart"/>
      <w:r>
        <w:rPr>
          <w:lang w:val="en-GB"/>
        </w:rPr>
        <w:t>TransGrid</w:t>
      </w:r>
      <w:proofErr w:type="spellEnd"/>
      <w:r>
        <w:rPr>
          <w:lang w:val="en-GB"/>
        </w:rPr>
        <w:t xml:space="preserve">, </w:t>
      </w:r>
      <w:proofErr w:type="spellStart"/>
      <w:r>
        <w:rPr>
          <w:lang w:val="en-GB"/>
        </w:rPr>
        <w:t>Powerlink</w:t>
      </w:r>
      <w:proofErr w:type="spellEnd"/>
      <w:r>
        <w:rPr>
          <w:lang w:val="en-GB"/>
        </w:rPr>
        <w:t xml:space="preserve">, </w:t>
      </w:r>
      <w:proofErr w:type="spellStart"/>
      <w:r>
        <w:rPr>
          <w:lang w:val="en-GB"/>
        </w:rPr>
        <w:t>ElectraNet</w:t>
      </w:r>
      <w:proofErr w:type="spellEnd"/>
      <w:r>
        <w:rPr>
          <w:lang w:val="en-GB"/>
        </w:rPr>
        <w:t xml:space="preserve">, SP AusNet and </w:t>
      </w:r>
      <w:proofErr w:type="spellStart"/>
      <w:r>
        <w:rPr>
          <w:lang w:val="en-GB"/>
        </w:rPr>
        <w:t>Murraylink</w:t>
      </w:r>
      <w:proofErr w:type="spellEnd"/>
      <w:r>
        <w:rPr>
          <w:lang w:val="en-GB"/>
        </w:rPr>
        <w:t>. It will apply to</w:t>
      </w:r>
      <w:r w:rsidRPr="003A7C79">
        <w:rPr>
          <w:lang w:val="en-GB"/>
        </w:rPr>
        <w:t xml:space="preserve"> Transend </w:t>
      </w:r>
      <w:r>
        <w:rPr>
          <w:lang w:val="en-GB"/>
        </w:rPr>
        <w:t>from</w:t>
      </w:r>
      <w:r w:rsidRPr="003A7C79">
        <w:rPr>
          <w:lang w:val="en-GB"/>
        </w:rPr>
        <w:t xml:space="preserve"> 1 July 2014 and</w:t>
      </w:r>
      <w:r>
        <w:rPr>
          <w:lang w:val="en-GB"/>
        </w:rPr>
        <w:t xml:space="preserve"> to Directlink on 1 July 2015. </w:t>
      </w:r>
    </w:p>
  </w:footnote>
  <w:footnote w:id="2">
    <w:p w:rsidR="00C104C7" w:rsidRDefault="00C104C7">
      <w:pPr>
        <w:pStyle w:val="FootnoteText"/>
      </w:pPr>
      <w:r>
        <w:rPr>
          <w:rStyle w:val="FootnoteReference"/>
        </w:rPr>
        <w:footnoteRef/>
      </w:r>
      <w:r>
        <w:t xml:space="preserve"> Clause </w:t>
      </w:r>
      <w:proofErr w:type="gramStart"/>
      <w:r>
        <w:t>6A.17.1(</w:t>
      </w:r>
      <w:proofErr w:type="gramEnd"/>
      <w:r>
        <w:t>d)(4), Electricity Rules.</w:t>
      </w:r>
    </w:p>
  </w:footnote>
  <w:footnote w:id="3">
    <w:p w:rsidR="00C104C7" w:rsidRDefault="00C104C7" w:rsidP="00164C88">
      <w:pPr>
        <w:pStyle w:val="FootnoteText"/>
      </w:pPr>
      <w:r>
        <w:rPr>
          <w:rStyle w:val="FootnoteReference"/>
        </w:rPr>
        <w:footnoteRef/>
      </w:r>
      <w:r>
        <w:t xml:space="preserve"> SP AusNet is only subject to a three month lag.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4C7" w:rsidRDefault="00C104C7"/>
  <w:p w:rsidR="00C104C7" w:rsidRDefault="00C104C7"/>
  <w:p w:rsidR="00C104C7" w:rsidRDefault="00C104C7"/>
  <w:p w:rsidR="00C104C7" w:rsidRDefault="00C104C7"/>
  <w:p w:rsidR="00C104C7" w:rsidRDefault="00C104C7"/>
  <w:p w:rsidR="00C104C7" w:rsidRDefault="00C104C7"/>
  <w:p w:rsidR="00C104C7" w:rsidRDefault="00C104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4C7" w:rsidRDefault="00C104C7"/>
  <w:p w:rsidR="00C104C7" w:rsidRDefault="00C104C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709" w:rsidRDefault="00B757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26596"/>
    <w:multiLevelType w:val="multilevel"/>
    <w:tmpl w:val="F48A019E"/>
    <w:lvl w:ilvl="0">
      <w:start w:val="1"/>
      <w:numFmt w:val="lowerLetter"/>
      <w:lvlText w:val="%1)"/>
      <w:lvlJc w:val="left"/>
      <w:pPr>
        <w:tabs>
          <w:tab w:val="num" w:pos="360"/>
        </w:tabs>
        <w:ind w:left="360" w:hanging="360"/>
      </w:pPr>
      <w:rPr>
        <w:rFonts w:hint="default"/>
        <w:i w:val="0"/>
      </w:rPr>
    </w:lvl>
    <w:lvl w:ilvl="1">
      <w:start w:val="1"/>
      <w:numFmt w:val="low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D517D24"/>
    <w:multiLevelType w:val="hybridMultilevel"/>
    <w:tmpl w:val="66B0C8D4"/>
    <w:lvl w:ilvl="0" w:tplc="ED1E2CD6">
      <w:start w:val="1"/>
      <w:numFmt w:val="lowerRoman"/>
      <w:pStyle w:val="AERnumberedlistthirdstyle"/>
      <w:lvlText w:val="%1."/>
      <w:lvlJc w:val="left"/>
      <w:pPr>
        <w:tabs>
          <w:tab w:val="num" w:pos="2868"/>
        </w:tabs>
        <w:ind w:left="2868" w:hanging="360"/>
      </w:pPr>
      <w:rPr>
        <w:rFonts w:cs="Times New Roman" w:hint="default"/>
        <w:b w:val="0"/>
        <w:i w:val="0"/>
        <w:sz w:val="22"/>
      </w:rPr>
    </w:lvl>
    <w:lvl w:ilvl="1" w:tplc="0C090003" w:tentative="1">
      <w:start w:val="1"/>
      <w:numFmt w:val="bullet"/>
      <w:lvlText w:val="o"/>
      <w:lvlJc w:val="left"/>
      <w:pPr>
        <w:tabs>
          <w:tab w:val="num" w:pos="3234"/>
        </w:tabs>
        <w:ind w:left="3234" w:hanging="360"/>
      </w:pPr>
      <w:rPr>
        <w:rFonts w:ascii="Courier New" w:hAnsi="Courier New" w:hint="default"/>
      </w:rPr>
    </w:lvl>
    <w:lvl w:ilvl="2" w:tplc="0C090005" w:tentative="1">
      <w:start w:val="1"/>
      <w:numFmt w:val="bullet"/>
      <w:lvlText w:val=""/>
      <w:lvlJc w:val="left"/>
      <w:pPr>
        <w:tabs>
          <w:tab w:val="num" w:pos="3954"/>
        </w:tabs>
        <w:ind w:left="3954" w:hanging="360"/>
      </w:pPr>
      <w:rPr>
        <w:rFonts w:ascii="Wingdings" w:hAnsi="Wingdings" w:hint="default"/>
      </w:rPr>
    </w:lvl>
    <w:lvl w:ilvl="3" w:tplc="0C090001" w:tentative="1">
      <w:start w:val="1"/>
      <w:numFmt w:val="bullet"/>
      <w:lvlText w:val=""/>
      <w:lvlJc w:val="left"/>
      <w:pPr>
        <w:tabs>
          <w:tab w:val="num" w:pos="4674"/>
        </w:tabs>
        <w:ind w:left="4674" w:hanging="360"/>
      </w:pPr>
      <w:rPr>
        <w:rFonts w:ascii="Symbol" w:hAnsi="Symbol" w:hint="default"/>
      </w:rPr>
    </w:lvl>
    <w:lvl w:ilvl="4" w:tplc="0C090003" w:tentative="1">
      <w:start w:val="1"/>
      <w:numFmt w:val="bullet"/>
      <w:lvlText w:val="o"/>
      <w:lvlJc w:val="left"/>
      <w:pPr>
        <w:tabs>
          <w:tab w:val="num" w:pos="5394"/>
        </w:tabs>
        <w:ind w:left="5394" w:hanging="360"/>
      </w:pPr>
      <w:rPr>
        <w:rFonts w:ascii="Courier New" w:hAnsi="Courier New" w:hint="default"/>
      </w:rPr>
    </w:lvl>
    <w:lvl w:ilvl="5" w:tplc="0C090005" w:tentative="1">
      <w:start w:val="1"/>
      <w:numFmt w:val="bullet"/>
      <w:lvlText w:val=""/>
      <w:lvlJc w:val="left"/>
      <w:pPr>
        <w:tabs>
          <w:tab w:val="num" w:pos="6114"/>
        </w:tabs>
        <w:ind w:left="6114" w:hanging="360"/>
      </w:pPr>
      <w:rPr>
        <w:rFonts w:ascii="Wingdings" w:hAnsi="Wingdings" w:hint="default"/>
      </w:rPr>
    </w:lvl>
    <w:lvl w:ilvl="6" w:tplc="0C090001" w:tentative="1">
      <w:start w:val="1"/>
      <w:numFmt w:val="bullet"/>
      <w:lvlText w:val=""/>
      <w:lvlJc w:val="left"/>
      <w:pPr>
        <w:tabs>
          <w:tab w:val="num" w:pos="6834"/>
        </w:tabs>
        <w:ind w:left="6834" w:hanging="360"/>
      </w:pPr>
      <w:rPr>
        <w:rFonts w:ascii="Symbol" w:hAnsi="Symbol" w:hint="default"/>
      </w:rPr>
    </w:lvl>
    <w:lvl w:ilvl="7" w:tplc="0C090003" w:tentative="1">
      <w:start w:val="1"/>
      <w:numFmt w:val="bullet"/>
      <w:lvlText w:val="o"/>
      <w:lvlJc w:val="left"/>
      <w:pPr>
        <w:tabs>
          <w:tab w:val="num" w:pos="7554"/>
        </w:tabs>
        <w:ind w:left="7554" w:hanging="360"/>
      </w:pPr>
      <w:rPr>
        <w:rFonts w:ascii="Courier New" w:hAnsi="Courier New" w:hint="default"/>
      </w:rPr>
    </w:lvl>
    <w:lvl w:ilvl="8" w:tplc="0C090005" w:tentative="1">
      <w:start w:val="1"/>
      <w:numFmt w:val="bullet"/>
      <w:lvlText w:val=""/>
      <w:lvlJc w:val="left"/>
      <w:pPr>
        <w:tabs>
          <w:tab w:val="num" w:pos="8274"/>
        </w:tabs>
        <w:ind w:left="8274" w:hanging="360"/>
      </w:pPr>
      <w:rPr>
        <w:rFonts w:ascii="Wingdings" w:hAnsi="Wingdings" w:hint="default"/>
      </w:rPr>
    </w:lvl>
  </w:abstractNum>
  <w:abstractNum w:abstractNumId="2">
    <w:nsid w:val="1A3A6266"/>
    <w:multiLevelType w:val="multilevel"/>
    <w:tmpl w:val="A93864D8"/>
    <w:lvl w:ilvl="0">
      <w:start w:val="1"/>
      <w:numFmt w:val="bullet"/>
      <w:pStyle w:val="AERbulletlistsecondstyle"/>
      <w:lvlText w:val=""/>
      <w:lvlJc w:val="left"/>
      <w:pPr>
        <w:tabs>
          <w:tab w:val="num" w:pos="714"/>
        </w:tabs>
        <w:ind w:left="714" w:hanging="357"/>
      </w:pPr>
      <w:rPr>
        <w:rFonts w:ascii="Wingdings" w:hAnsi="Wingdings" w:hint="default"/>
        <w:sz w:val="24"/>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1F332BFA"/>
    <w:multiLevelType w:val="multilevel"/>
    <w:tmpl w:val="A94407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F6C2B1D"/>
    <w:multiLevelType w:val="multilevel"/>
    <w:tmpl w:val="F48A019E"/>
    <w:lvl w:ilvl="0">
      <w:start w:val="1"/>
      <w:numFmt w:val="lowerLetter"/>
      <w:lvlText w:val="%1)"/>
      <w:lvlJc w:val="left"/>
      <w:pPr>
        <w:tabs>
          <w:tab w:val="num" w:pos="360"/>
        </w:tabs>
        <w:ind w:left="360" w:hanging="360"/>
      </w:pPr>
      <w:rPr>
        <w:rFonts w:hint="default"/>
        <w:i w:val="0"/>
      </w:rPr>
    </w:lvl>
    <w:lvl w:ilvl="1">
      <w:start w:val="1"/>
      <w:numFmt w:val="low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240E780B"/>
    <w:multiLevelType w:val="multilevel"/>
    <w:tmpl w:val="F48A019E"/>
    <w:lvl w:ilvl="0">
      <w:start w:val="1"/>
      <w:numFmt w:val="lowerLetter"/>
      <w:lvlText w:val="%1)"/>
      <w:lvlJc w:val="left"/>
      <w:pPr>
        <w:tabs>
          <w:tab w:val="num" w:pos="360"/>
        </w:tabs>
        <w:ind w:left="360" w:hanging="360"/>
      </w:pPr>
      <w:rPr>
        <w:rFonts w:hint="default"/>
        <w:i w:val="0"/>
      </w:rPr>
    </w:lvl>
    <w:lvl w:ilvl="1">
      <w:start w:val="1"/>
      <w:numFmt w:val="low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27D67083"/>
    <w:multiLevelType w:val="multilevel"/>
    <w:tmpl w:val="F48A019E"/>
    <w:lvl w:ilvl="0">
      <w:start w:val="1"/>
      <w:numFmt w:val="lowerLetter"/>
      <w:lvlText w:val="%1)"/>
      <w:lvlJc w:val="left"/>
      <w:pPr>
        <w:tabs>
          <w:tab w:val="num" w:pos="360"/>
        </w:tabs>
        <w:ind w:left="360" w:hanging="360"/>
      </w:pPr>
      <w:rPr>
        <w:rFonts w:hint="default"/>
        <w:i w:val="0"/>
      </w:rPr>
    </w:lvl>
    <w:lvl w:ilvl="1">
      <w:start w:val="1"/>
      <w:numFmt w:val="low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2FB612CC"/>
    <w:multiLevelType w:val="multilevel"/>
    <w:tmpl w:val="1492709C"/>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8">
    <w:nsid w:val="300C783C"/>
    <w:multiLevelType w:val="multilevel"/>
    <w:tmpl w:val="F48A019E"/>
    <w:lvl w:ilvl="0">
      <w:start w:val="1"/>
      <w:numFmt w:val="lowerLetter"/>
      <w:lvlText w:val="%1)"/>
      <w:lvlJc w:val="left"/>
      <w:pPr>
        <w:tabs>
          <w:tab w:val="num" w:pos="360"/>
        </w:tabs>
        <w:ind w:left="360" w:hanging="360"/>
      </w:pPr>
      <w:rPr>
        <w:rFonts w:hint="default"/>
        <w:i w:val="0"/>
      </w:rPr>
    </w:lvl>
    <w:lvl w:ilvl="1">
      <w:start w:val="1"/>
      <w:numFmt w:val="low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301B31FF"/>
    <w:multiLevelType w:val="multilevel"/>
    <w:tmpl w:val="C9B8320A"/>
    <w:lvl w:ilvl="0">
      <w:start w:val="1"/>
      <w:numFmt w:val="lowerLetter"/>
      <w:pStyle w:val="AERnumberedlistsecondstyle"/>
      <w:lvlText w:val="%1."/>
      <w:lvlJc w:val="left"/>
      <w:pPr>
        <w:tabs>
          <w:tab w:val="num" w:pos="360"/>
        </w:tabs>
        <w:ind w:left="360" w:hanging="360"/>
      </w:pPr>
      <w:rPr>
        <w:rFonts w:cs="Times New Roman" w:hint="default"/>
        <w:i w:val="0"/>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30A61130"/>
    <w:multiLevelType w:val="multilevel"/>
    <w:tmpl w:val="F48A019E"/>
    <w:lvl w:ilvl="0">
      <w:start w:val="1"/>
      <w:numFmt w:val="lowerLetter"/>
      <w:lvlText w:val="%1)"/>
      <w:lvlJc w:val="left"/>
      <w:pPr>
        <w:tabs>
          <w:tab w:val="num" w:pos="360"/>
        </w:tabs>
        <w:ind w:left="360" w:hanging="360"/>
      </w:pPr>
      <w:rPr>
        <w:rFonts w:hint="default"/>
        <w:i w:val="0"/>
      </w:rPr>
    </w:lvl>
    <w:lvl w:ilvl="1">
      <w:start w:val="1"/>
      <w:numFmt w:val="low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C721288"/>
    <w:multiLevelType w:val="multilevel"/>
    <w:tmpl w:val="1492709C"/>
    <w:numStyleLink w:val="AERHeadings"/>
  </w:abstractNum>
  <w:abstractNum w:abstractNumId="13">
    <w:nsid w:val="443F74CB"/>
    <w:multiLevelType w:val="hybridMultilevel"/>
    <w:tmpl w:val="E7E4C746"/>
    <w:lvl w:ilvl="0" w:tplc="C90C7928">
      <w:start w:val="1"/>
      <w:numFmt w:val="decimal"/>
      <w:pStyle w:val="AERnumberedlistfirststyle"/>
      <w:lvlText w:val="%1."/>
      <w:lvlJc w:val="left"/>
      <w:pPr>
        <w:tabs>
          <w:tab w:val="num" w:pos="1077"/>
        </w:tabs>
        <w:ind w:left="1077" w:hanging="357"/>
      </w:pPr>
      <w:rPr>
        <w:rFonts w:ascii="Gautami" w:hAnsi="Gautami" w:cs="Times New Roman" w:hint="default"/>
        <w:b w:val="0"/>
        <w:i w:val="0"/>
        <w:sz w:val="22"/>
      </w:rPr>
    </w:lvl>
    <w:lvl w:ilvl="1" w:tplc="0C090003">
      <w:start w:val="1"/>
      <w:numFmt w:val="bullet"/>
      <w:lvlText w:val=""/>
      <w:lvlJc w:val="left"/>
      <w:pPr>
        <w:tabs>
          <w:tab w:val="num" w:pos="5218"/>
        </w:tabs>
        <w:ind w:left="5218" w:hanging="358"/>
      </w:pPr>
      <w:rPr>
        <w:rFonts w:ascii="Wingdings" w:hAnsi="Wingdings" w:hint="default"/>
        <w:b w:val="0"/>
        <w:i w:val="0"/>
        <w:sz w:val="22"/>
      </w:rPr>
    </w:lvl>
    <w:lvl w:ilvl="2" w:tplc="0C090005" w:tentative="1">
      <w:start w:val="1"/>
      <w:numFmt w:val="lowerRoman"/>
      <w:lvlText w:val="%3."/>
      <w:lvlJc w:val="right"/>
      <w:pPr>
        <w:tabs>
          <w:tab w:val="num" w:pos="5940"/>
        </w:tabs>
        <w:ind w:left="5940" w:hanging="180"/>
      </w:pPr>
      <w:rPr>
        <w:rFonts w:cs="Times New Roman"/>
      </w:rPr>
    </w:lvl>
    <w:lvl w:ilvl="3" w:tplc="0C090001" w:tentative="1">
      <w:start w:val="1"/>
      <w:numFmt w:val="decimal"/>
      <w:lvlText w:val="%4."/>
      <w:lvlJc w:val="left"/>
      <w:pPr>
        <w:tabs>
          <w:tab w:val="num" w:pos="6660"/>
        </w:tabs>
        <w:ind w:left="6660" w:hanging="360"/>
      </w:pPr>
      <w:rPr>
        <w:rFonts w:cs="Times New Roman"/>
      </w:rPr>
    </w:lvl>
    <w:lvl w:ilvl="4" w:tplc="0C090003">
      <w:start w:val="1"/>
      <w:numFmt w:val="lowerLetter"/>
      <w:lvlText w:val="%5."/>
      <w:lvlJc w:val="left"/>
      <w:pPr>
        <w:tabs>
          <w:tab w:val="num" w:pos="7380"/>
        </w:tabs>
        <w:ind w:left="7380" w:hanging="360"/>
      </w:pPr>
      <w:rPr>
        <w:rFonts w:cs="Times New Roman"/>
      </w:rPr>
    </w:lvl>
    <w:lvl w:ilvl="5" w:tplc="0C090005">
      <w:start w:val="1"/>
      <w:numFmt w:val="lowerRoman"/>
      <w:lvlText w:val="%6."/>
      <w:lvlJc w:val="right"/>
      <w:pPr>
        <w:tabs>
          <w:tab w:val="num" w:pos="8100"/>
        </w:tabs>
        <w:ind w:left="8100" w:hanging="180"/>
      </w:pPr>
      <w:rPr>
        <w:rFonts w:cs="Times New Roman"/>
      </w:rPr>
    </w:lvl>
    <w:lvl w:ilvl="6" w:tplc="0C090001" w:tentative="1">
      <w:start w:val="1"/>
      <w:numFmt w:val="decimal"/>
      <w:lvlText w:val="%7."/>
      <w:lvlJc w:val="left"/>
      <w:pPr>
        <w:tabs>
          <w:tab w:val="num" w:pos="8820"/>
        </w:tabs>
        <w:ind w:left="8820" w:hanging="360"/>
      </w:pPr>
      <w:rPr>
        <w:rFonts w:cs="Times New Roman"/>
      </w:rPr>
    </w:lvl>
    <w:lvl w:ilvl="7" w:tplc="0C090003" w:tentative="1">
      <w:start w:val="1"/>
      <w:numFmt w:val="lowerLetter"/>
      <w:lvlText w:val="%8."/>
      <w:lvlJc w:val="left"/>
      <w:pPr>
        <w:tabs>
          <w:tab w:val="num" w:pos="9540"/>
        </w:tabs>
        <w:ind w:left="9540" w:hanging="360"/>
      </w:pPr>
      <w:rPr>
        <w:rFonts w:cs="Times New Roman"/>
      </w:rPr>
    </w:lvl>
    <w:lvl w:ilvl="8" w:tplc="0C090005" w:tentative="1">
      <w:start w:val="1"/>
      <w:numFmt w:val="lowerRoman"/>
      <w:lvlText w:val="%9."/>
      <w:lvlJc w:val="right"/>
      <w:pPr>
        <w:tabs>
          <w:tab w:val="num" w:pos="10260"/>
        </w:tabs>
        <w:ind w:left="10260" w:hanging="180"/>
      </w:pPr>
      <w:rPr>
        <w:rFonts w:cs="Times New Roman"/>
      </w:rPr>
    </w:lvl>
  </w:abstractNum>
  <w:abstractNum w:abstractNumId="14">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57B2454"/>
    <w:multiLevelType w:val="hybridMultilevel"/>
    <w:tmpl w:val="BAC237E8"/>
    <w:lvl w:ilvl="0" w:tplc="0C090017">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5D76ECF"/>
    <w:multiLevelType w:val="multilevel"/>
    <w:tmpl w:val="F48A019E"/>
    <w:lvl w:ilvl="0">
      <w:start w:val="1"/>
      <w:numFmt w:val="lowerLetter"/>
      <w:lvlText w:val="%1)"/>
      <w:lvlJc w:val="left"/>
      <w:pPr>
        <w:tabs>
          <w:tab w:val="num" w:pos="360"/>
        </w:tabs>
        <w:ind w:left="360" w:hanging="360"/>
      </w:pPr>
      <w:rPr>
        <w:rFonts w:hint="default"/>
        <w:i w:val="0"/>
      </w:rPr>
    </w:lvl>
    <w:lvl w:ilvl="1">
      <w:start w:val="1"/>
      <w:numFmt w:val="low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5FC42DA4"/>
    <w:multiLevelType w:val="multilevel"/>
    <w:tmpl w:val="F48A019E"/>
    <w:lvl w:ilvl="0">
      <w:start w:val="1"/>
      <w:numFmt w:val="lowerLetter"/>
      <w:lvlText w:val="%1)"/>
      <w:lvlJc w:val="left"/>
      <w:pPr>
        <w:tabs>
          <w:tab w:val="num" w:pos="360"/>
        </w:tabs>
        <w:ind w:left="360" w:hanging="360"/>
      </w:pPr>
      <w:rPr>
        <w:rFonts w:hint="default"/>
        <w:i w:val="0"/>
      </w:rPr>
    </w:lvl>
    <w:lvl w:ilvl="1">
      <w:start w:val="1"/>
      <w:numFmt w:val="low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6039321A"/>
    <w:multiLevelType w:val="multilevel"/>
    <w:tmpl w:val="F48A019E"/>
    <w:lvl w:ilvl="0">
      <w:start w:val="1"/>
      <w:numFmt w:val="lowerLetter"/>
      <w:lvlText w:val="%1)"/>
      <w:lvlJc w:val="left"/>
      <w:pPr>
        <w:tabs>
          <w:tab w:val="num" w:pos="360"/>
        </w:tabs>
        <w:ind w:left="360" w:hanging="360"/>
      </w:pPr>
      <w:rPr>
        <w:rFonts w:hint="default"/>
        <w:i w:val="0"/>
      </w:rPr>
    </w:lvl>
    <w:lvl w:ilvl="1">
      <w:start w:val="1"/>
      <w:numFmt w:val="low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nsid w:val="62BF0570"/>
    <w:multiLevelType w:val="hybridMultilevel"/>
    <w:tmpl w:val="2C38EE7E"/>
    <w:lvl w:ilvl="0" w:tplc="0C09000F">
      <w:start w:val="1"/>
      <w:numFmt w:val="bullet"/>
      <w:pStyle w:val="AERbulletlistthirdstyle"/>
      <w:lvlText w:val=""/>
      <w:lvlJc w:val="left"/>
      <w:pPr>
        <w:tabs>
          <w:tab w:val="num" w:pos="870"/>
        </w:tabs>
        <w:ind w:left="870" w:hanging="360"/>
      </w:pPr>
      <w:rPr>
        <w:rFonts w:ascii="Wingdings" w:hAnsi="Wingdings" w:hint="default"/>
        <w:color w:val="auto"/>
        <w:sz w:val="16"/>
      </w:rPr>
    </w:lvl>
    <w:lvl w:ilvl="1" w:tplc="0C090019" w:tentative="1">
      <w:start w:val="1"/>
      <w:numFmt w:val="bullet"/>
      <w:lvlText w:val="o"/>
      <w:lvlJc w:val="left"/>
      <w:pPr>
        <w:tabs>
          <w:tab w:val="num" w:pos="1590"/>
        </w:tabs>
        <w:ind w:left="1590" w:hanging="360"/>
      </w:pPr>
      <w:rPr>
        <w:rFonts w:ascii="Courier New" w:hAnsi="Courier New" w:hint="default"/>
      </w:rPr>
    </w:lvl>
    <w:lvl w:ilvl="2" w:tplc="0C09001B" w:tentative="1">
      <w:start w:val="1"/>
      <w:numFmt w:val="bullet"/>
      <w:lvlText w:val=""/>
      <w:lvlJc w:val="left"/>
      <w:pPr>
        <w:tabs>
          <w:tab w:val="num" w:pos="2310"/>
        </w:tabs>
        <w:ind w:left="2310" w:hanging="360"/>
      </w:pPr>
      <w:rPr>
        <w:rFonts w:ascii="Wingdings" w:hAnsi="Wingdings" w:hint="default"/>
      </w:rPr>
    </w:lvl>
    <w:lvl w:ilvl="3" w:tplc="0C09000F" w:tentative="1">
      <w:start w:val="1"/>
      <w:numFmt w:val="bullet"/>
      <w:lvlText w:val=""/>
      <w:lvlJc w:val="left"/>
      <w:pPr>
        <w:tabs>
          <w:tab w:val="num" w:pos="3030"/>
        </w:tabs>
        <w:ind w:left="3030" w:hanging="360"/>
      </w:pPr>
      <w:rPr>
        <w:rFonts w:ascii="Symbol" w:hAnsi="Symbol" w:hint="default"/>
      </w:rPr>
    </w:lvl>
    <w:lvl w:ilvl="4" w:tplc="0C090019" w:tentative="1">
      <w:start w:val="1"/>
      <w:numFmt w:val="bullet"/>
      <w:lvlText w:val="o"/>
      <w:lvlJc w:val="left"/>
      <w:pPr>
        <w:tabs>
          <w:tab w:val="num" w:pos="3750"/>
        </w:tabs>
        <w:ind w:left="3750" w:hanging="360"/>
      </w:pPr>
      <w:rPr>
        <w:rFonts w:ascii="Courier New" w:hAnsi="Courier New" w:hint="default"/>
      </w:rPr>
    </w:lvl>
    <w:lvl w:ilvl="5" w:tplc="0C09001B" w:tentative="1">
      <w:start w:val="1"/>
      <w:numFmt w:val="bullet"/>
      <w:lvlText w:val=""/>
      <w:lvlJc w:val="left"/>
      <w:pPr>
        <w:tabs>
          <w:tab w:val="num" w:pos="4470"/>
        </w:tabs>
        <w:ind w:left="4470" w:hanging="360"/>
      </w:pPr>
      <w:rPr>
        <w:rFonts w:ascii="Wingdings" w:hAnsi="Wingdings" w:hint="default"/>
      </w:rPr>
    </w:lvl>
    <w:lvl w:ilvl="6" w:tplc="0C09000F" w:tentative="1">
      <w:start w:val="1"/>
      <w:numFmt w:val="bullet"/>
      <w:lvlText w:val=""/>
      <w:lvlJc w:val="left"/>
      <w:pPr>
        <w:tabs>
          <w:tab w:val="num" w:pos="5190"/>
        </w:tabs>
        <w:ind w:left="5190" w:hanging="360"/>
      </w:pPr>
      <w:rPr>
        <w:rFonts w:ascii="Symbol" w:hAnsi="Symbol" w:hint="default"/>
      </w:rPr>
    </w:lvl>
    <w:lvl w:ilvl="7" w:tplc="0C090019" w:tentative="1">
      <w:start w:val="1"/>
      <w:numFmt w:val="bullet"/>
      <w:lvlText w:val="o"/>
      <w:lvlJc w:val="left"/>
      <w:pPr>
        <w:tabs>
          <w:tab w:val="num" w:pos="5910"/>
        </w:tabs>
        <w:ind w:left="5910" w:hanging="360"/>
      </w:pPr>
      <w:rPr>
        <w:rFonts w:ascii="Courier New" w:hAnsi="Courier New" w:hint="default"/>
      </w:rPr>
    </w:lvl>
    <w:lvl w:ilvl="8" w:tplc="0C09001B" w:tentative="1">
      <w:start w:val="1"/>
      <w:numFmt w:val="bullet"/>
      <w:lvlText w:val=""/>
      <w:lvlJc w:val="left"/>
      <w:pPr>
        <w:tabs>
          <w:tab w:val="num" w:pos="6630"/>
        </w:tabs>
        <w:ind w:left="6630" w:hanging="360"/>
      </w:pPr>
      <w:rPr>
        <w:rFonts w:ascii="Wingdings" w:hAnsi="Wingdings" w:hint="default"/>
      </w:rPr>
    </w:lvl>
  </w:abstractNum>
  <w:abstractNum w:abstractNumId="20">
    <w:nsid w:val="65122545"/>
    <w:multiLevelType w:val="hybridMultilevel"/>
    <w:tmpl w:val="0362143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71D07970"/>
    <w:multiLevelType w:val="hybridMultilevel"/>
    <w:tmpl w:val="967CB042"/>
    <w:lvl w:ilvl="0" w:tplc="6A7A61AE">
      <w:start w:val="1"/>
      <w:numFmt w:val="decimal"/>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2">
    <w:nsid w:val="76A149FE"/>
    <w:multiLevelType w:val="multilevel"/>
    <w:tmpl w:val="343435D0"/>
    <w:lvl w:ilvl="0">
      <w:start w:val="1"/>
      <w:numFmt w:val="decimal"/>
      <w:pStyle w:val="AERheading1"/>
      <w:lvlText w:val="%1"/>
      <w:lvlJc w:val="left"/>
      <w:pPr>
        <w:tabs>
          <w:tab w:val="num" w:pos="-357"/>
        </w:tabs>
        <w:ind w:left="357" w:hanging="1071"/>
      </w:pPr>
      <w:rPr>
        <w:rFonts w:cs="Times New Roman" w:hint="default"/>
      </w:rPr>
    </w:lvl>
    <w:lvl w:ilvl="1">
      <w:start w:val="1"/>
      <w:numFmt w:val="decimal"/>
      <w:pStyle w:val="AERheading2"/>
      <w:lvlText w:val="%1.%2"/>
      <w:lvlJc w:val="left"/>
      <w:pPr>
        <w:tabs>
          <w:tab w:val="num" w:pos="-357"/>
        </w:tabs>
        <w:ind w:left="-357" w:hanging="357"/>
      </w:pPr>
      <w:rPr>
        <w:rFonts w:cs="Times New Roman" w:hint="default"/>
      </w:rPr>
    </w:lvl>
    <w:lvl w:ilvl="2">
      <w:start w:val="1"/>
      <w:numFmt w:val="decimal"/>
      <w:pStyle w:val="AERheading3"/>
      <w:lvlText w:val="%1.%2.%3"/>
      <w:lvlJc w:val="left"/>
      <w:pPr>
        <w:tabs>
          <w:tab w:val="num" w:pos="-357"/>
        </w:tabs>
        <w:ind w:left="-357" w:hanging="357"/>
      </w:pPr>
      <w:rPr>
        <w:rFonts w:cs="Times New Roman" w:hint="default"/>
      </w:rPr>
    </w:lvl>
    <w:lvl w:ilvl="3">
      <w:start w:val="1"/>
      <w:numFmt w:val="decimal"/>
      <w:lvlRestart w:val="0"/>
      <w:pStyle w:val="AERfigureheading"/>
      <w:lvlText w:val="Figure %1.%4"/>
      <w:lvlJc w:val="left"/>
      <w:pPr>
        <w:tabs>
          <w:tab w:val="num" w:pos="357"/>
        </w:tabs>
        <w:ind w:left="357" w:hanging="357"/>
      </w:pPr>
      <w:rPr>
        <w:rFonts w:cs="Times New Roman" w:hint="default"/>
      </w:rPr>
    </w:lvl>
    <w:lvl w:ilvl="4">
      <w:start w:val="1"/>
      <w:numFmt w:val="decimal"/>
      <w:lvlRestart w:val="0"/>
      <w:pStyle w:val="AERtabletitle"/>
      <w:lvlText w:val="Table %1.%5"/>
      <w:lvlJc w:val="left"/>
      <w:pPr>
        <w:tabs>
          <w:tab w:val="num" w:pos="357"/>
        </w:tabs>
        <w:ind w:left="357" w:hanging="357"/>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nsid w:val="7AB37CF2"/>
    <w:multiLevelType w:val="hybridMultilevel"/>
    <w:tmpl w:val="550AFBE6"/>
    <w:lvl w:ilvl="0" w:tplc="0C09000F">
      <w:start w:val="1"/>
      <w:numFmt w:val="decimal"/>
      <w:lvlText w:val="%1."/>
      <w:lvlJc w:val="left"/>
      <w:pPr>
        <w:tabs>
          <w:tab w:val="num" w:pos="717"/>
        </w:tabs>
        <w:ind w:left="717" w:hanging="357"/>
      </w:pPr>
      <w:rPr>
        <w:rFonts w:ascii="Gautami" w:hAnsi="Gautami" w:cs="Times New Roman" w:hint="default"/>
        <w:b w:val="0"/>
        <w:i w:val="0"/>
        <w:sz w:val="22"/>
      </w:rPr>
    </w:lvl>
    <w:lvl w:ilvl="1" w:tplc="0C090019">
      <w:start w:val="1"/>
      <w:numFmt w:val="bullet"/>
      <w:lvlText w:val=""/>
      <w:lvlJc w:val="left"/>
      <w:pPr>
        <w:tabs>
          <w:tab w:val="num" w:pos="4858"/>
        </w:tabs>
        <w:ind w:left="4858" w:hanging="358"/>
      </w:pPr>
      <w:rPr>
        <w:rFonts w:ascii="Wingdings" w:hAnsi="Wingdings" w:hint="default"/>
        <w:b w:val="0"/>
        <w:i w:val="0"/>
        <w:sz w:val="22"/>
      </w:rPr>
    </w:lvl>
    <w:lvl w:ilvl="2" w:tplc="0C09001B" w:tentative="1">
      <w:start w:val="1"/>
      <w:numFmt w:val="lowerRoman"/>
      <w:lvlText w:val="%3."/>
      <w:lvlJc w:val="right"/>
      <w:pPr>
        <w:tabs>
          <w:tab w:val="num" w:pos="5580"/>
        </w:tabs>
        <w:ind w:left="5580" w:hanging="180"/>
      </w:pPr>
      <w:rPr>
        <w:rFonts w:cs="Times New Roman"/>
      </w:rPr>
    </w:lvl>
    <w:lvl w:ilvl="3" w:tplc="0C09000F" w:tentative="1">
      <w:start w:val="1"/>
      <w:numFmt w:val="decimal"/>
      <w:lvlText w:val="%4."/>
      <w:lvlJc w:val="left"/>
      <w:pPr>
        <w:tabs>
          <w:tab w:val="num" w:pos="6300"/>
        </w:tabs>
        <w:ind w:left="6300" w:hanging="360"/>
      </w:pPr>
      <w:rPr>
        <w:rFonts w:cs="Times New Roman"/>
      </w:rPr>
    </w:lvl>
    <w:lvl w:ilvl="4" w:tplc="0C090019">
      <w:start w:val="1"/>
      <w:numFmt w:val="lowerLetter"/>
      <w:lvlText w:val="%5."/>
      <w:lvlJc w:val="left"/>
      <w:pPr>
        <w:tabs>
          <w:tab w:val="num" w:pos="7020"/>
        </w:tabs>
        <w:ind w:left="7020" w:hanging="360"/>
      </w:pPr>
      <w:rPr>
        <w:rFonts w:cs="Times New Roman"/>
      </w:rPr>
    </w:lvl>
    <w:lvl w:ilvl="5" w:tplc="0C09001B">
      <w:start w:val="1"/>
      <w:numFmt w:val="lowerRoman"/>
      <w:lvlText w:val="%6."/>
      <w:lvlJc w:val="right"/>
      <w:pPr>
        <w:tabs>
          <w:tab w:val="num" w:pos="7740"/>
        </w:tabs>
        <w:ind w:left="7740" w:hanging="180"/>
      </w:pPr>
      <w:rPr>
        <w:rFonts w:cs="Times New Roman"/>
      </w:rPr>
    </w:lvl>
    <w:lvl w:ilvl="6" w:tplc="0C09000F" w:tentative="1">
      <w:start w:val="1"/>
      <w:numFmt w:val="decimal"/>
      <w:lvlText w:val="%7."/>
      <w:lvlJc w:val="left"/>
      <w:pPr>
        <w:tabs>
          <w:tab w:val="num" w:pos="8460"/>
        </w:tabs>
        <w:ind w:left="8460" w:hanging="360"/>
      </w:pPr>
      <w:rPr>
        <w:rFonts w:cs="Times New Roman"/>
      </w:rPr>
    </w:lvl>
    <w:lvl w:ilvl="7" w:tplc="0C090019" w:tentative="1">
      <w:start w:val="1"/>
      <w:numFmt w:val="lowerLetter"/>
      <w:lvlText w:val="%8."/>
      <w:lvlJc w:val="left"/>
      <w:pPr>
        <w:tabs>
          <w:tab w:val="num" w:pos="9180"/>
        </w:tabs>
        <w:ind w:left="9180" w:hanging="360"/>
      </w:pPr>
      <w:rPr>
        <w:rFonts w:cs="Times New Roman"/>
      </w:rPr>
    </w:lvl>
    <w:lvl w:ilvl="8" w:tplc="0C09001B" w:tentative="1">
      <w:start w:val="1"/>
      <w:numFmt w:val="lowerRoman"/>
      <w:lvlText w:val="%9."/>
      <w:lvlJc w:val="right"/>
      <w:pPr>
        <w:tabs>
          <w:tab w:val="num" w:pos="9900"/>
        </w:tabs>
        <w:ind w:left="9900" w:hanging="180"/>
      </w:pPr>
      <w:rPr>
        <w:rFonts w:cs="Times New Roman"/>
      </w:rPr>
    </w:lvl>
  </w:abstractNum>
  <w:abstractNum w:abstractNumId="24">
    <w:nsid w:val="7AEF67FF"/>
    <w:multiLevelType w:val="multilevel"/>
    <w:tmpl w:val="E1F4D8C6"/>
    <w:lvl w:ilvl="0">
      <w:start w:val="1"/>
      <w:numFmt w:val="bullet"/>
      <w:pStyle w:val="AERbulletlistfirststyle"/>
      <w:lvlText w:val=""/>
      <w:lvlJc w:val="left"/>
      <w:pPr>
        <w:tabs>
          <w:tab w:val="num" w:pos="1071"/>
        </w:tabs>
        <w:ind w:left="1071" w:hanging="357"/>
      </w:pPr>
      <w:rPr>
        <w:rFonts w:ascii="Wingdings" w:hAnsi="Wingdings" w:hint="default"/>
        <w:sz w:val="28"/>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hint="default"/>
      </w:rPr>
    </w:lvl>
    <w:lvl w:ilvl="8">
      <w:start w:val="1"/>
      <w:numFmt w:val="bullet"/>
      <w:lvlText w:val=""/>
      <w:lvlJc w:val="left"/>
      <w:pPr>
        <w:tabs>
          <w:tab w:val="num" w:pos="7194"/>
        </w:tabs>
        <w:ind w:left="7194" w:hanging="360"/>
      </w:pPr>
      <w:rPr>
        <w:rFonts w:ascii="Wingdings" w:hAnsi="Wingdings" w:hint="default"/>
      </w:rPr>
    </w:lvl>
  </w:abstractNum>
  <w:num w:numId="1">
    <w:abstractNumId w:val="24"/>
  </w:num>
  <w:num w:numId="2">
    <w:abstractNumId w:val="2"/>
  </w:num>
  <w:num w:numId="3">
    <w:abstractNumId w:val="19"/>
  </w:num>
  <w:num w:numId="4">
    <w:abstractNumId w:val="1"/>
  </w:num>
  <w:num w:numId="5">
    <w:abstractNumId w:val="22"/>
  </w:num>
  <w:num w:numId="6">
    <w:abstractNumId w:val="7"/>
  </w:num>
  <w:num w:numId="7">
    <w:abstractNumId w:val="14"/>
  </w:num>
  <w:num w:numId="8">
    <w:abstractNumId w:val="15"/>
  </w:num>
  <w:num w:numId="9">
    <w:abstractNumId w:val="21"/>
  </w:num>
  <w:num w:numId="10">
    <w:abstractNumId w:val="20"/>
  </w:num>
  <w:num w:numId="11">
    <w:abstractNumId w:val="23"/>
  </w:num>
  <w:num w:numId="12">
    <w:abstractNumId w:val="12"/>
  </w:num>
  <w:num w:numId="13">
    <w:abstractNumId w:val="11"/>
  </w:num>
  <w:num w:numId="14">
    <w:abstractNumId w:val="13"/>
    <w:lvlOverride w:ilvl="0">
      <w:startOverride w:val="1"/>
    </w:lvlOverride>
  </w:num>
  <w:num w:numId="15">
    <w:abstractNumId w:val="13"/>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num>
  <w:num w:numId="22">
    <w:abstractNumId w:val="13"/>
    <w:lvlOverride w:ilvl="0">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num>
  <w:num w:numId="33">
    <w:abstractNumId w:val="13"/>
    <w:lvlOverride w:ilvl="0">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num>
  <w:num w:numId="39">
    <w:abstractNumId w:val="13"/>
    <w:lvlOverride w:ilvl="0">
      <w:startOverride w:val="1"/>
    </w:lvlOverride>
  </w:num>
  <w:num w:numId="40">
    <w:abstractNumId w:val="13"/>
    <w:lvlOverride w:ilvl="0">
      <w:startOverride w:val="1"/>
    </w:lvlOverride>
  </w:num>
  <w:num w:numId="41">
    <w:abstractNumId w:val="13"/>
    <w:lvlOverride w:ilvl="0">
      <w:startOverride w:val="1"/>
    </w:lvlOverride>
  </w:num>
  <w:num w:numId="42">
    <w:abstractNumId w:val="13"/>
  </w:num>
  <w:num w:numId="43">
    <w:abstractNumId w:val="13"/>
    <w:lvlOverride w:ilvl="0">
      <w:startOverride w:val="1"/>
    </w:lvlOverride>
  </w:num>
  <w:num w:numId="44">
    <w:abstractNumId w:val="13"/>
    <w:lvlOverride w:ilvl="0">
      <w:startOverride w:val="1"/>
    </w:lvlOverride>
  </w:num>
  <w:num w:numId="45">
    <w:abstractNumId w:val="13"/>
    <w:lvlOverride w:ilvl="0">
      <w:startOverride w:val="1"/>
    </w:lvlOverride>
  </w:num>
  <w:num w:numId="46">
    <w:abstractNumId w:val="13"/>
    <w:lvlOverride w:ilvl="0">
      <w:startOverride w:val="1"/>
    </w:lvlOverride>
  </w:num>
  <w:num w:numId="47">
    <w:abstractNumId w:val="13"/>
    <w:lvlOverride w:ilvl="0">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num>
  <w:num w:numId="51">
    <w:abstractNumId w:val="13"/>
    <w:lvlOverride w:ilvl="0">
      <w:startOverride w:val="1"/>
    </w:lvlOverride>
  </w:num>
  <w:num w:numId="52">
    <w:abstractNumId w:val="13"/>
    <w:lvlOverride w:ilvl="0">
      <w:startOverride w:val="1"/>
    </w:lvlOverride>
  </w:num>
  <w:num w:numId="53">
    <w:abstractNumId w:val="13"/>
    <w:lvlOverride w:ilvl="0">
      <w:startOverride w:val="1"/>
    </w:lvlOverride>
  </w:num>
  <w:num w:numId="54">
    <w:abstractNumId w:val="13"/>
    <w:lvlOverride w:ilvl="0">
      <w:startOverride w:val="1"/>
    </w:lvlOverride>
  </w:num>
  <w:num w:numId="55">
    <w:abstractNumId w:val="13"/>
    <w:lvlOverride w:ilvl="0">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startOverride w:val="1"/>
    </w:lvlOverride>
  </w:num>
  <w:num w:numId="61">
    <w:abstractNumId w:val="1"/>
    <w:lvlOverride w:ilvl="0">
      <w:startOverride w:val="1"/>
    </w:lvlOverride>
  </w:num>
  <w:num w:numId="62">
    <w:abstractNumId w:val="9"/>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6"/>
  </w:num>
  <w:num w:numId="65">
    <w:abstractNumId w:val="18"/>
  </w:num>
  <w:num w:numId="66">
    <w:abstractNumId w:val="5"/>
  </w:num>
  <w:num w:numId="67">
    <w:abstractNumId w:val="6"/>
  </w:num>
  <w:num w:numId="68">
    <w:abstractNumId w:val="4"/>
  </w:num>
  <w:num w:numId="69">
    <w:abstractNumId w:val="10"/>
  </w:num>
  <w:num w:numId="70">
    <w:abstractNumId w:val="3"/>
  </w:num>
  <w:num w:numId="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num>
  <w:num w:numId="74">
    <w:abstractNumId w:val="0"/>
  </w:num>
  <w:num w:numId="75">
    <w:abstractNumId w:val="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oNotTrackMoves/>
  <w:doNotTrackFormatting/>
  <w:defaultTabStop w:val="720"/>
  <w:characterSpacingControl w:val="doNotCompress"/>
  <w:hdrShapeDefaults>
    <o:shapedefaults v:ext="edit" spidmax="4403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SCBRFS001.accc.local\home$\fkost\For Publication STPIS\Service target performance incentive scheme - version 4.1.DOCX"/>
  </w:docVars>
  <w:rsids>
    <w:rsidRoot w:val="00F75FBD"/>
    <w:rsid w:val="000005D0"/>
    <w:rsid w:val="000007E3"/>
    <w:rsid w:val="000009D8"/>
    <w:rsid w:val="000012CC"/>
    <w:rsid w:val="000018CD"/>
    <w:rsid w:val="00002F9F"/>
    <w:rsid w:val="00004EA4"/>
    <w:rsid w:val="00010B30"/>
    <w:rsid w:val="0001676F"/>
    <w:rsid w:val="00021C60"/>
    <w:rsid w:val="00022029"/>
    <w:rsid w:val="00022805"/>
    <w:rsid w:val="00026BD3"/>
    <w:rsid w:val="00031489"/>
    <w:rsid w:val="000316FC"/>
    <w:rsid w:val="0003617E"/>
    <w:rsid w:val="00040E06"/>
    <w:rsid w:val="00041888"/>
    <w:rsid w:val="0006762B"/>
    <w:rsid w:val="000703AB"/>
    <w:rsid w:val="00077BF7"/>
    <w:rsid w:val="000824B1"/>
    <w:rsid w:val="00083ABF"/>
    <w:rsid w:val="000844E5"/>
    <w:rsid w:val="00085211"/>
    <w:rsid w:val="00087E8B"/>
    <w:rsid w:val="0009398B"/>
    <w:rsid w:val="00097BE0"/>
    <w:rsid w:val="000A105F"/>
    <w:rsid w:val="000A3F82"/>
    <w:rsid w:val="000A4061"/>
    <w:rsid w:val="000A4AD4"/>
    <w:rsid w:val="000A782B"/>
    <w:rsid w:val="000B417D"/>
    <w:rsid w:val="000C4866"/>
    <w:rsid w:val="000C5631"/>
    <w:rsid w:val="000C63D3"/>
    <w:rsid w:val="000C680C"/>
    <w:rsid w:val="000D2234"/>
    <w:rsid w:val="000D4FE6"/>
    <w:rsid w:val="000E0BF3"/>
    <w:rsid w:val="000F0DE0"/>
    <w:rsid w:val="000F1E4C"/>
    <w:rsid w:val="000F38AD"/>
    <w:rsid w:val="000F3A5B"/>
    <w:rsid w:val="000F708F"/>
    <w:rsid w:val="00100AB1"/>
    <w:rsid w:val="00110009"/>
    <w:rsid w:val="001112A9"/>
    <w:rsid w:val="0011171C"/>
    <w:rsid w:val="00111DD4"/>
    <w:rsid w:val="001141EC"/>
    <w:rsid w:val="001159C6"/>
    <w:rsid w:val="001176EE"/>
    <w:rsid w:val="0012073E"/>
    <w:rsid w:val="00121A96"/>
    <w:rsid w:val="00121EA2"/>
    <w:rsid w:val="00123848"/>
    <w:rsid w:val="0012580D"/>
    <w:rsid w:val="001265F9"/>
    <w:rsid w:val="001277ED"/>
    <w:rsid w:val="00130B3C"/>
    <w:rsid w:val="001329F3"/>
    <w:rsid w:val="0013702C"/>
    <w:rsid w:val="00137A43"/>
    <w:rsid w:val="00143D10"/>
    <w:rsid w:val="00146C7F"/>
    <w:rsid w:val="00147E20"/>
    <w:rsid w:val="00150388"/>
    <w:rsid w:val="00152708"/>
    <w:rsid w:val="001528C3"/>
    <w:rsid w:val="00156896"/>
    <w:rsid w:val="00164C88"/>
    <w:rsid w:val="00165624"/>
    <w:rsid w:val="001658C3"/>
    <w:rsid w:val="0016634D"/>
    <w:rsid w:val="0016795B"/>
    <w:rsid w:val="00171750"/>
    <w:rsid w:val="00172883"/>
    <w:rsid w:val="00180576"/>
    <w:rsid w:val="00182755"/>
    <w:rsid w:val="0018317B"/>
    <w:rsid w:val="001904CE"/>
    <w:rsid w:val="001913BC"/>
    <w:rsid w:val="001919FB"/>
    <w:rsid w:val="001936A2"/>
    <w:rsid w:val="00194823"/>
    <w:rsid w:val="00197D7B"/>
    <w:rsid w:val="001A1F14"/>
    <w:rsid w:val="001A7245"/>
    <w:rsid w:val="001B407F"/>
    <w:rsid w:val="001B51F5"/>
    <w:rsid w:val="001B6680"/>
    <w:rsid w:val="001B6745"/>
    <w:rsid w:val="001B7D3B"/>
    <w:rsid w:val="001C5272"/>
    <w:rsid w:val="001C5BB3"/>
    <w:rsid w:val="001C64B6"/>
    <w:rsid w:val="001C6A47"/>
    <w:rsid w:val="001D0D33"/>
    <w:rsid w:val="001D41E0"/>
    <w:rsid w:val="001E3855"/>
    <w:rsid w:val="001E5401"/>
    <w:rsid w:val="001E7900"/>
    <w:rsid w:val="001F07C2"/>
    <w:rsid w:val="001F3430"/>
    <w:rsid w:val="001F6933"/>
    <w:rsid w:val="001F6F53"/>
    <w:rsid w:val="00207C12"/>
    <w:rsid w:val="002114D8"/>
    <w:rsid w:val="002146E4"/>
    <w:rsid w:val="0022305E"/>
    <w:rsid w:val="00224675"/>
    <w:rsid w:val="002269DC"/>
    <w:rsid w:val="002317F8"/>
    <w:rsid w:val="00231A0B"/>
    <w:rsid w:val="00233D08"/>
    <w:rsid w:val="00241192"/>
    <w:rsid w:val="00241FF0"/>
    <w:rsid w:val="00247600"/>
    <w:rsid w:val="00250136"/>
    <w:rsid w:val="00250991"/>
    <w:rsid w:val="00252AAE"/>
    <w:rsid w:val="00253764"/>
    <w:rsid w:val="00256A29"/>
    <w:rsid w:val="00260AAE"/>
    <w:rsid w:val="0026579F"/>
    <w:rsid w:val="00270555"/>
    <w:rsid w:val="0027374E"/>
    <w:rsid w:val="00274059"/>
    <w:rsid w:val="00274BA8"/>
    <w:rsid w:val="00274FBB"/>
    <w:rsid w:val="00275CB8"/>
    <w:rsid w:val="0028404E"/>
    <w:rsid w:val="00284538"/>
    <w:rsid w:val="00290070"/>
    <w:rsid w:val="00292C6A"/>
    <w:rsid w:val="002B3480"/>
    <w:rsid w:val="002B545E"/>
    <w:rsid w:val="002B603B"/>
    <w:rsid w:val="002C31E1"/>
    <w:rsid w:val="002C3620"/>
    <w:rsid w:val="002C4543"/>
    <w:rsid w:val="002D48AF"/>
    <w:rsid w:val="002D4B1C"/>
    <w:rsid w:val="002D7328"/>
    <w:rsid w:val="002E0D01"/>
    <w:rsid w:val="002E3548"/>
    <w:rsid w:val="002E3A1B"/>
    <w:rsid w:val="002E40BD"/>
    <w:rsid w:val="002E4626"/>
    <w:rsid w:val="002E4F70"/>
    <w:rsid w:val="002E6332"/>
    <w:rsid w:val="002E7332"/>
    <w:rsid w:val="002F138A"/>
    <w:rsid w:val="002F2934"/>
    <w:rsid w:val="002F6112"/>
    <w:rsid w:val="003057EA"/>
    <w:rsid w:val="003113B8"/>
    <w:rsid w:val="003115E3"/>
    <w:rsid w:val="00311C1A"/>
    <w:rsid w:val="00312B50"/>
    <w:rsid w:val="00317457"/>
    <w:rsid w:val="00321CED"/>
    <w:rsid w:val="00323B70"/>
    <w:rsid w:val="00326A51"/>
    <w:rsid w:val="00330E5C"/>
    <w:rsid w:val="0033204D"/>
    <w:rsid w:val="00333B90"/>
    <w:rsid w:val="00334452"/>
    <w:rsid w:val="00335666"/>
    <w:rsid w:val="00337126"/>
    <w:rsid w:val="003402F8"/>
    <w:rsid w:val="00342A8E"/>
    <w:rsid w:val="00350E90"/>
    <w:rsid w:val="003523C6"/>
    <w:rsid w:val="00352798"/>
    <w:rsid w:val="00352AA3"/>
    <w:rsid w:val="00356D3E"/>
    <w:rsid w:val="00361ABD"/>
    <w:rsid w:val="003627DD"/>
    <w:rsid w:val="00366634"/>
    <w:rsid w:val="00366EC7"/>
    <w:rsid w:val="0037002F"/>
    <w:rsid w:val="003720BB"/>
    <w:rsid w:val="00372950"/>
    <w:rsid w:val="00377A6B"/>
    <w:rsid w:val="0038008C"/>
    <w:rsid w:val="0038124C"/>
    <w:rsid w:val="00381BE0"/>
    <w:rsid w:val="00382EA3"/>
    <w:rsid w:val="0039165D"/>
    <w:rsid w:val="0039170C"/>
    <w:rsid w:val="003917A6"/>
    <w:rsid w:val="00393018"/>
    <w:rsid w:val="0039505C"/>
    <w:rsid w:val="00397977"/>
    <w:rsid w:val="00397A44"/>
    <w:rsid w:val="00397E53"/>
    <w:rsid w:val="003A1EEC"/>
    <w:rsid w:val="003A4052"/>
    <w:rsid w:val="003A4898"/>
    <w:rsid w:val="003A7C79"/>
    <w:rsid w:val="003B742A"/>
    <w:rsid w:val="003B7913"/>
    <w:rsid w:val="003C0FD1"/>
    <w:rsid w:val="003C46AE"/>
    <w:rsid w:val="003C5BE3"/>
    <w:rsid w:val="003D0B3A"/>
    <w:rsid w:val="003D247F"/>
    <w:rsid w:val="003D2E31"/>
    <w:rsid w:val="003D7886"/>
    <w:rsid w:val="003D7F32"/>
    <w:rsid w:val="003E0069"/>
    <w:rsid w:val="003E0718"/>
    <w:rsid w:val="003E100E"/>
    <w:rsid w:val="003E71C0"/>
    <w:rsid w:val="003F0A5C"/>
    <w:rsid w:val="003F125B"/>
    <w:rsid w:val="003F59CC"/>
    <w:rsid w:val="003F61FB"/>
    <w:rsid w:val="00405AA8"/>
    <w:rsid w:val="004137FC"/>
    <w:rsid w:val="004138EB"/>
    <w:rsid w:val="00414FB0"/>
    <w:rsid w:val="00415644"/>
    <w:rsid w:val="004160D4"/>
    <w:rsid w:val="004170F0"/>
    <w:rsid w:val="00417411"/>
    <w:rsid w:val="00420EFC"/>
    <w:rsid w:val="004213D2"/>
    <w:rsid w:val="00422333"/>
    <w:rsid w:val="00424E25"/>
    <w:rsid w:val="00430216"/>
    <w:rsid w:val="004302A0"/>
    <w:rsid w:val="00443BBC"/>
    <w:rsid w:val="004524CA"/>
    <w:rsid w:val="0045349A"/>
    <w:rsid w:val="00455A2D"/>
    <w:rsid w:val="00455B33"/>
    <w:rsid w:val="00456DC7"/>
    <w:rsid w:val="00457975"/>
    <w:rsid w:val="00461321"/>
    <w:rsid w:val="00471EEC"/>
    <w:rsid w:val="0047369C"/>
    <w:rsid w:val="00474608"/>
    <w:rsid w:val="00475A28"/>
    <w:rsid w:val="0047691E"/>
    <w:rsid w:val="00476FFC"/>
    <w:rsid w:val="0048030E"/>
    <w:rsid w:val="00480CA2"/>
    <w:rsid w:val="00482470"/>
    <w:rsid w:val="00482500"/>
    <w:rsid w:val="00482DAC"/>
    <w:rsid w:val="00483E36"/>
    <w:rsid w:val="00484304"/>
    <w:rsid w:val="004903EE"/>
    <w:rsid w:val="00495595"/>
    <w:rsid w:val="00495AF9"/>
    <w:rsid w:val="0049657C"/>
    <w:rsid w:val="004A23E5"/>
    <w:rsid w:val="004A318D"/>
    <w:rsid w:val="004A7E1D"/>
    <w:rsid w:val="004B0F9C"/>
    <w:rsid w:val="004B12DF"/>
    <w:rsid w:val="004B395E"/>
    <w:rsid w:val="004B3C90"/>
    <w:rsid w:val="004B5BE3"/>
    <w:rsid w:val="004C066B"/>
    <w:rsid w:val="004C364D"/>
    <w:rsid w:val="004C48CB"/>
    <w:rsid w:val="004D15F1"/>
    <w:rsid w:val="004E1DF3"/>
    <w:rsid w:val="004E21A9"/>
    <w:rsid w:val="004E51E2"/>
    <w:rsid w:val="004F1129"/>
    <w:rsid w:val="004F2803"/>
    <w:rsid w:val="004F3AF9"/>
    <w:rsid w:val="004F5B2D"/>
    <w:rsid w:val="004F6E51"/>
    <w:rsid w:val="00501DE5"/>
    <w:rsid w:val="00504AD0"/>
    <w:rsid w:val="0050513F"/>
    <w:rsid w:val="0050562C"/>
    <w:rsid w:val="00505D4F"/>
    <w:rsid w:val="00505EE4"/>
    <w:rsid w:val="0051007B"/>
    <w:rsid w:val="00510A82"/>
    <w:rsid w:val="00511122"/>
    <w:rsid w:val="00511209"/>
    <w:rsid w:val="00512F4F"/>
    <w:rsid w:val="005131E0"/>
    <w:rsid w:val="0051465E"/>
    <w:rsid w:val="005223D9"/>
    <w:rsid w:val="00522DC7"/>
    <w:rsid w:val="00523201"/>
    <w:rsid w:val="00525B5A"/>
    <w:rsid w:val="0053038D"/>
    <w:rsid w:val="0053056B"/>
    <w:rsid w:val="00533728"/>
    <w:rsid w:val="005428BF"/>
    <w:rsid w:val="005432B2"/>
    <w:rsid w:val="0054349D"/>
    <w:rsid w:val="005468F2"/>
    <w:rsid w:val="0054783D"/>
    <w:rsid w:val="00552B6B"/>
    <w:rsid w:val="0055772B"/>
    <w:rsid w:val="00560A0F"/>
    <w:rsid w:val="00561F4D"/>
    <w:rsid w:val="005622F7"/>
    <w:rsid w:val="00571E4B"/>
    <w:rsid w:val="00575CC5"/>
    <w:rsid w:val="005768CB"/>
    <w:rsid w:val="00576C43"/>
    <w:rsid w:val="00584728"/>
    <w:rsid w:val="005850E5"/>
    <w:rsid w:val="005857F4"/>
    <w:rsid w:val="005900A6"/>
    <w:rsid w:val="00590680"/>
    <w:rsid w:val="00592E38"/>
    <w:rsid w:val="005940C0"/>
    <w:rsid w:val="00595C41"/>
    <w:rsid w:val="005A0A67"/>
    <w:rsid w:val="005A195D"/>
    <w:rsid w:val="005A326E"/>
    <w:rsid w:val="005A5BA8"/>
    <w:rsid w:val="005A62D7"/>
    <w:rsid w:val="005A70C8"/>
    <w:rsid w:val="005A7677"/>
    <w:rsid w:val="005B1A3F"/>
    <w:rsid w:val="005B2019"/>
    <w:rsid w:val="005B3B26"/>
    <w:rsid w:val="005B73A7"/>
    <w:rsid w:val="005C1055"/>
    <w:rsid w:val="005C2409"/>
    <w:rsid w:val="005C3EA1"/>
    <w:rsid w:val="005C6606"/>
    <w:rsid w:val="005C6CC9"/>
    <w:rsid w:val="005C7282"/>
    <w:rsid w:val="005C7AE5"/>
    <w:rsid w:val="005D4E0D"/>
    <w:rsid w:val="005D627A"/>
    <w:rsid w:val="005E3F88"/>
    <w:rsid w:val="005E45A6"/>
    <w:rsid w:val="005E70BC"/>
    <w:rsid w:val="005F2575"/>
    <w:rsid w:val="0060180D"/>
    <w:rsid w:val="00601857"/>
    <w:rsid w:val="00602692"/>
    <w:rsid w:val="006040DF"/>
    <w:rsid w:val="00607771"/>
    <w:rsid w:val="0061224A"/>
    <w:rsid w:val="00612D49"/>
    <w:rsid w:val="00616EB7"/>
    <w:rsid w:val="006203AF"/>
    <w:rsid w:val="006217E2"/>
    <w:rsid w:val="0062220E"/>
    <w:rsid w:val="006231F1"/>
    <w:rsid w:val="00624283"/>
    <w:rsid w:val="00625242"/>
    <w:rsid w:val="006346E7"/>
    <w:rsid w:val="00634CA6"/>
    <w:rsid w:val="006377AE"/>
    <w:rsid w:val="006402EE"/>
    <w:rsid w:val="006473DD"/>
    <w:rsid w:val="0065024B"/>
    <w:rsid w:val="00652846"/>
    <w:rsid w:val="00653E0A"/>
    <w:rsid w:val="006551EA"/>
    <w:rsid w:val="00656D3C"/>
    <w:rsid w:val="00657E8B"/>
    <w:rsid w:val="0066083F"/>
    <w:rsid w:val="00661AED"/>
    <w:rsid w:val="006624F1"/>
    <w:rsid w:val="00662EFC"/>
    <w:rsid w:val="00663A29"/>
    <w:rsid w:val="00664FCB"/>
    <w:rsid w:val="006666CA"/>
    <w:rsid w:val="0067403E"/>
    <w:rsid w:val="0068033C"/>
    <w:rsid w:val="00681A2A"/>
    <w:rsid w:val="006841DB"/>
    <w:rsid w:val="00685093"/>
    <w:rsid w:val="006902D1"/>
    <w:rsid w:val="00690CD1"/>
    <w:rsid w:val="00693BBC"/>
    <w:rsid w:val="00693F94"/>
    <w:rsid w:val="00695E99"/>
    <w:rsid w:val="00696830"/>
    <w:rsid w:val="006A1073"/>
    <w:rsid w:val="006A300C"/>
    <w:rsid w:val="006A7C0B"/>
    <w:rsid w:val="006A7DA1"/>
    <w:rsid w:val="006B0F0C"/>
    <w:rsid w:val="006B1333"/>
    <w:rsid w:val="006B1F6A"/>
    <w:rsid w:val="006B2426"/>
    <w:rsid w:val="006B27FA"/>
    <w:rsid w:val="006B32AB"/>
    <w:rsid w:val="006B4544"/>
    <w:rsid w:val="006B6C9D"/>
    <w:rsid w:val="006C145C"/>
    <w:rsid w:val="006C2B66"/>
    <w:rsid w:val="006C40DC"/>
    <w:rsid w:val="006C59DA"/>
    <w:rsid w:val="006D276A"/>
    <w:rsid w:val="006D4C7E"/>
    <w:rsid w:val="006D622B"/>
    <w:rsid w:val="006E5326"/>
    <w:rsid w:val="006E6CC2"/>
    <w:rsid w:val="006F0473"/>
    <w:rsid w:val="006F2E4D"/>
    <w:rsid w:val="006F495D"/>
    <w:rsid w:val="006F4E59"/>
    <w:rsid w:val="006F4FA4"/>
    <w:rsid w:val="00702D30"/>
    <w:rsid w:val="00705BB1"/>
    <w:rsid w:val="00713805"/>
    <w:rsid w:val="00713B41"/>
    <w:rsid w:val="00714B7D"/>
    <w:rsid w:val="007165EB"/>
    <w:rsid w:val="00717854"/>
    <w:rsid w:val="007250FE"/>
    <w:rsid w:val="0073073F"/>
    <w:rsid w:val="00733581"/>
    <w:rsid w:val="00734250"/>
    <w:rsid w:val="00736548"/>
    <w:rsid w:val="007413BD"/>
    <w:rsid w:val="007420B1"/>
    <w:rsid w:val="00743940"/>
    <w:rsid w:val="00743FB2"/>
    <w:rsid w:val="00746A5C"/>
    <w:rsid w:val="00747812"/>
    <w:rsid w:val="00751E1C"/>
    <w:rsid w:val="00754A08"/>
    <w:rsid w:val="0075535C"/>
    <w:rsid w:val="00760B14"/>
    <w:rsid w:val="007668AD"/>
    <w:rsid w:val="00770468"/>
    <w:rsid w:val="007725AE"/>
    <w:rsid w:val="00773E7C"/>
    <w:rsid w:val="007741D1"/>
    <w:rsid w:val="00775556"/>
    <w:rsid w:val="0077766D"/>
    <w:rsid w:val="00782451"/>
    <w:rsid w:val="00783276"/>
    <w:rsid w:val="0078337C"/>
    <w:rsid w:val="00783C43"/>
    <w:rsid w:val="00785B2C"/>
    <w:rsid w:val="00791D24"/>
    <w:rsid w:val="007949B7"/>
    <w:rsid w:val="0079539B"/>
    <w:rsid w:val="00795CAC"/>
    <w:rsid w:val="007963E6"/>
    <w:rsid w:val="00797D78"/>
    <w:rsid w:val="007A16C3"/>
    <w:rsid w:val="007A3619"/>
    <w:rsid w:val="007A4ABE"/>
    <w:rsid w:val="007A540F"/>
    <w:rsid w:val="007A6D56"/>
    <w:rsid w:val="007A7710"/>
    <w:rsid w:val="007B0114"/>
    <w:rsid w:val="007B1C90"/>
    <w:rsid w:val="007B1DF6"/>
    <w:rsid w:val="007B3C3D"/>
    <w:rsid w:val="007B696C"/>
    <w:rsid w:val="007C032D"/>
    <w:rsid w:val="007C0E6E"/>
    <w:rsid w:val="007C3F41"/>
    <w:rsid w:val="007C499F"/>
    <w:rsid w:val="007C5C2D"/>
    <w:rsid w:val="007C75DF"/>
    <w:rsid w:val="007D22FB"/>
    <w:rsid w:val="007D312F"/>
    <w:rsid w:val="007D4C5E"/>
    <w:rsid w:val="007D4F31"/>
    <w:rsid w:val="007D7967"/>
    <w:rsid w:val="007E268B"/>
    <w:rsid w:val="007E2907"/>
    <w:rsid w:val="007E3414"/>
    <w:rsid w:val="007E67B8"/>
    <w:rsid w:val="007F2BF4"/>
    <w:rsid w:val="007F503B"/>
    <w:rsid w:val="0080165B"/>
    <w:rsid w:val="00804245"/>
    <w:rsid w:val="00804B48"/>
    <w:rsid w:val="00806932"/>
    <w:rsid w:val="008103A7"/>
    <w:rsid w:val="00810BF8"/>
    <w:rsid w:val="00813035"/>
    <w:rsid w:val="00815FD8"/>
    <w:rsid w:val="00816CB9"/>
    <w:rsid w:val="00817793"/>
    <w:rsid w:val="008221D2"/>
    <w:rsid w:val="008235F7"/>
    <w:rsid w:val="00824392"/>
    <w:rsid w:val="008248DD"/>
    <w:rsid w:val="00836475"/>
    <w:rsid w:val="00844335"/>
    <w:rsid w:val="008505C3"/>
    <w:rsid w:val="00851797"/>
    <w:rsid w:val="00853015"/>
    <w:rsid w:val="00854836"/>
    <w:rsid w:val="00857460"/>
    <w:rsid w:val="00861C36"/>
    <w:rsid w:val="00864AFA"/>
    <w:rsid w:val="00865001"/>
    <w:rsid w:val="008655D3"/>
    <w:rsid w:val="008710D0"/>
    <w:rsid w:val="00873F04"/>
    <w:rsid w:val="00874DE4"/>
    <w:rsid w:val="00875842"/>
    <w:rsid w:val="00880B39"/>
    <w:rsid w:val="00881528"/>
    <w:rsid w:val="00882F1A"/>
    <w:rsid w:val="00883831"/>
    <w:rsid w:val="00883E4D"/>
    <w:rsid w:val="00885039"/>
    <w:rsid w:val="008932CB"/>
    <w:rsid w:val="008974A1"/>
    <w:rsid w:val="008A05B1"/>
    <w:rsid w:val="008A1A8E"/>
    <w:rsid w:val="008A4B92"/>
    <w:rsid w:val="008A61A2"/>
    <w:rsid w:val="008A7D84"/>
    <w:rsid w:val="008B1BE0"/>
    <w:rsid w:val="008B4EAA"/>
    <w:rsid w:val="008C14F1"/>
    <w:rsid w:val="008C7911"/>
    <w:rsid w:val="008C7FAD"/>
    <w:rsid w:val="008D1611"/>
    <w:rsid w:val="008D63AD"/>
    <w:rsid w:val="008D77C5"/>
    <w:rsid w:val="008E01F0"/>
    <w:rsid w:val="008E07FC"/>
    <w:rsid w:val="008E18CF"/>
    <w:rsid w:val="008E2E67"/>
    <w:rsid w:val="008E64BF"/>
    <w:rsid w:val="008E75D0"/>
    <w:rsid w:val="008F0D59"/>
    <w:rsid w:val="008F3AC9"/>
    <w:rsid w:val="008F447E"/>
    <w:rsid w:val="008F51EB"/>
    <w:rsid w:val="00901FCB"/>
    <w:rsid w:val="00904D31"/>
    <w:rsid w:val="00906ED1"/>
    <w:rsid w:val="0090796B"/>
    <w:rsid w:val="00914097"/>
    <w:rsid w:val="0091570C"/>
    <w:rsid w:val="00915BB8"/>
    <w:rsid w:val="00916E2B"/>
    <w:rsid w:val="00920D2F"/>
    <w:rsid w:val="00926E65"/>
    <w:rsid w:val="00926FA1"/>
    <w:rsid w:val="00940C4D"/>
    <w:rsid w:val="00942423"/>
    <w:rsid w:val="0094243D"/>
    <w:rsid w:val="0094572D"/>
    <w:rsid w:val="00946CC5"/>
    <w:rsid w:val="00946E7D"/>
    <w:rsid w:val="009476BE"/>
    <w:rsid w:val="0094789F"/>
    <w:rsid w:val="0095409A"/>
    <w:rsid w:val="00955B2D"/>
    <w:rsid w:val="0096107A"/>
    <w:rsid w:val="00964B58"/>
    <w:rsid w:val="00971B6C"/>
    <w:rsid w:val="00973467"/>
    <w:rsid w:val="00976D54"/>
    <w:rsid w:val="0098044E"/>
    <w:rsid w:val="00985C14"/>
    <w:rsid w:val="00986BB6"/>
    <w:rsid w:val="00992173"/>
    <w:rsid w:val="00992D0F"/>
    <w:rsid w:val="009935D1"/>
    <w:rsid w:val="00996AC7"/>
    <w:rsid w:val="00996B19"/>
    <w:rsid w:val="00997D49"/>
    <w:rsid w:val="009A0EB1"/>
    <w:rsid w:val="009A2C29"/>
    <w:rsid w:val="009A51FF"/>
    <w:rsid w:val="009A7BB6"/>
    <w:rsid w:val="009B0373"/>
    <w:rsid w:val="009B0E2C"/>
    <w:rsid w:val="009B2FBF"/>
    <w:rsid w:val="009B6717"/>
    <w:rsid w:val="009C3D4D"/>
    <w:rsid w:val="009C40B9"/>
    <w:rsid w:val="009C555F"/>
    <w:rsid w:val="009C591A"/>
    <w:rsid w:val="009C68F7"/>
    <w:rsid w:val="009C6BB9"/>
    <w:rsid w:val="009C7602"/>
    <w:rsid w:val="009D22B2"/>
    <w:rsid w:val="009D232C"/>
    <w:rsid w:val="009D3936"/>
    <w:rsid w:val="009D4FEC"/>
    <w:rsid w:val="009D6D0D"/>
    <w:rsid w:val="009D7602"/>
    <w:rsid w:val="009D7E4F"/>
    <w:rsid w:val="009E076B"/>
    <w:rsid w:val="009E0F39"/>
    <w:rsid w:val="009E124C"/>
    <w:rsid w:val="009E1AE1"/>
    <w:rsid w:val="009E252E"/>
    <w:rsid w:val="009E4CC3"/>
    <w:rsid w:val="009F1C59"/>
    <w:rsid w:val="009F49A4"/>
    <w:rsid w:val="009F7CCA"/>
    <w:rsid w:val="00A01136"/>
    <w:rsid w:val="00A052E7"/>
    <w:rsid w:val="00A07CFB"/>
    <w:rsid w:val="00A07F27"/>
    <w:rsid w:val="00A1710A"/>
    <w:rsid w:val="00A209BE"/>
    <w:rsid w:val="00A2112E"/>
    <w:rsid w:val="00A2222D"/>
    <w:rsid w:val="00A2294D"/>
    <w:rsid w:val="00A27B19"/>
    <w:rsid w:val="00A31A43"/>
    <w:rsid w:val="00A34D39"/>
    <w:rsid w:val="00A35A0E"/>
    <w:rsid w:val="00A37ED1"/>
    <w:rsid w:val="00A4042C"/>
    <w:rsid w:val="00A428C5"/>
    <w:rsid w:val="00A43C71"/>
    <w:rsid w:val="00A451BB"/>
    <w:rsid w:val="00A47328"/>
    <w:rsid w:val="00A51123"/>
    <w:rsid w:val="00A51E11"/>
    <w:rsid w:val="00A52594"/>
    <w:rsid w:val="00A52A0C"/>
    <w:rsid w:val="00A61C11"/>
    <w:rsid w:val="00A6392F"/>
    <w:rsid w:val="00A73D15"/>
    <w:rsid w:val="00A73DD2"/>
    <w:rsid w:val="00A74F49"/>
    <w:rsid w:val="00A806CE"/>
    <w:rsid w:val="00A80EAC"/>
    <w:rsid w:val="00A8113F"/>
    <w:rsid w:val="00A81DF7"/>
    <w:rsid w:val="00A830CC"/>
    <w:rsid w:val="00A8583E"/>
    <w:rsid w:val="00A918AF"/>
    <w:rsid w:val="00A92FD0"/>
    <w:rsid w:val="00A936CD"/>
    <w:rsid w:val="00A93F1C"/>
    <w:rsid w:val="00AA1A75"/>
    <w:rsid w:val="00AA2C25"/>
    <w:rsid w:val="00AA3B7A"/>
    <w:rsid w:val="00AB0F5B"/>
    <w:rsid w:val="00AB161E"/>
    <w:rsid w:val="00AB2A50"/>
    <w:rsid w:val="00AB61C1"/>
    <w:rsid w:val="00AB75A2"/>
    <w:rsid w:val="00AC4204"/>
    <w:rsid w:val="00AC5D5C"/>
    <w:rsid w:val="00AC5EDC"/>
    <w:rsid w:val="00AC624F"/>
    <w:rsid w:val="00AD0236"/>
    <w:rsid w:val="00AD02E6"/>
    <w:rsid w:val="00AD2BF9"/>
    <w:rsid w:val="00AD41C4"/>
    <w:rsid w:val="00AD48C7"/>
    <w:rsid w:val="00AE2645"/>
    <w:rsid w:val="00AF3CA1"/>
    <w:rsid w:val="00AF70A4"/>
    <w:rsid w:val="00B01B75"/>
    <w:rsid w:val="00B04E58"/>
    <w:rsid w:val="00B0710A"/>
    <w:rsid w:val="00B071D6"/>
    <w:rsid w:val="00B07A9F"/>
    <w:rsid w:val="00B07D3F"/>
    <w:rsid w:val="00B12595"/>
    <w:rsid w:val="00B13B7D"/>
    <w:rsid w:val="00B13E8E"/>
    <w:rsid w:val="00B15843"/>
    <w:rsid w:val="00B17207"/>
    <w:rsid w:val="00B2138E"/>
    <w:rsid w:val="00B275EE"/>
    <w:rsid w:val="00B27DEA"/>
    <w:rsid w:val="00B328DE"/>
    <w:rsid w:val="00B3585A"/>
    <w:rsid w:val="00B405CC"/>
    <w:rsid w:val="00B421F7"/>
    <w:rsid w:val="00B4470B"/>
    <w:rsid w:val="00B44CF2"/>
    <w:rsid w:val="00B44D57"/>
    <w:rsid w:val="00B51313"/>
    <w:rsid w:val="00B569D1"/>
    <w:rsid w:val="00B60605"/>
    <w:rsid w:val="00B647EA"/>
    <w:rsid w:val="00B65A1E"/>
    <w:rsid w:val="00B665B4"/>
    <w:rsid w:val="00B750CD"/>
    <w:rsid w:val="00B75709"/>
    <w:rsid w:val="00B760AE"/>
    <w:rsid w:val="00B77132"/>
    <w:rsid w:val="00B8028E"/>
    <w:rsid w:val="00B80A94"/>
    <w:rsid w:val="00B80C2A"/>
    <w:rsid w:val="00B81153"/>
    <w:rsid w:val="00B83C7C"/>
    <w:rsid w:val="00B90BC6"/>
    <w:rsid w:val="00B930A3"/>
    <w:rsid w:val="00B947CD"/>
    <w:rsid w:val="00B960C3"/>
    <w:rsid w:val="00BA2484"/>
    <w:rsid w:val="00BA3458"/>
    <w:rsid w:val="00BA3925"/>
    <w:rsid w:val="00BA57C5"/>
    <w:rsid w:val="00BA6F99"/>
    <w:rsid w:val="00BA7128"/>
    <w:rsid w:val="00BA77AB"/>
    <w:rsid w:val="00BA7F27"/>
    <w:rsid w:val="00BB0338"/>
    <w:rsid w:val="00BB1A40"/>
    <w:rsid w:val="00BB348C"/>
    <w:rsid w:val="00BB5E95"/>
    <w:rsid w:val="00BB640B"/>
    <w:rsid w:val="00BB789F"/>
    <w:rsid w:val="00BC117E"/>
    <w:rsid w:val="00BC58A6"/>
    <w:rsid w:val="00BC5B02"/>
    <w:rsid w:val="00BC7446"/>
    <w:rsid w:val="00BD266E"/>
    <w:rsid w:val="00BD4BE2"/>
    <w:rsid w:val="00BE36FA"/>
    <w:rsid w:val="00BE46FF"/>
    <w:rsid w:val="00BF40C1"/>
    <w:rsid w:val="00BF56A5"/>
    <w:rsid w:val="00BF609E"/>
    <w:rsid w:val="00BF63CD"/>
    <w:rsid w:val="00BF6BEA"/>
    <w:rsid w:val="00BF765D"/>
    <w:rsid w:val="00C00098"/>
    <w:rsid w:val="00C063C3"/>
    <w:rsid w:val="00C075EE"/>
    <w:rsid w:val="00C104C7"/>
    <w:rsid w:val="00C12329"/>
    <w:rsid w:val="00C16AE8"/>
    <w:rsid w:val="00C2101A"/>
    <w:rsid w:val="00C23248"/>
    <w:rsid w:val="00C3198E"/>
    <w:rsid w:val="00C32E52"/>
    <w:rsid w:val="00C34F7B"/>
    <w:rsid w:val="00C36A0E"/>
    <w:rsid w:val="00C46A74"/>
    <w:rsid w:val="00C46A9B"/>
    <w:rsid w:val="00C55768"/>
    <w:rsid w:val="00C5688F"/>
    <w:rsid w:val="00C573BE"/>
    <w:rsid w:val="00C60E40"/>
    <w:rsid w:val="00C62096"/>
    <w:rsid w:val="00C72113"/>
    <w:rsid w:val="00C7486F"/>
    <w:rsid w:val="00C8172F"/>
    <w:rsid w:val="00C82AA5"/>
    <w:rsid w:val="00C82D56"/>
    <w:rsid w:val="00C8359E"/>
    <w:rsid w:val="00C8443E"/>
    <w:rsid w:val="00C84B71"/>
    <w:rsid w:val="00C966E7"/>
    <w:rsid w:val="00C97BCF"/>
    <w:rsid w:val="00CA0B05"/>
    <w:rsid w:val="00CA24CE"/>
    <w:rsid w:val="00CA3F1F"/>
    <w:rsid w:val="00CB07C9"/>
    <w:rsid w:val="00CB372B"/>
    <w:rsid w:val="00CB3E3A"/>
    <w:rsid w:val="00CB462F"/>
    <w:rsid w:val="00CB5350"/>
    <w:rsid w:val="00CB738E"/>
    <w:rsid w:val="00CB7A7B"/>
    <w:rsid w:val="00CC12C6"/>
    <w:rsid w:val="00CC2091"/>
    <w:rsid w:val="00CC3E9D"/>
    <w:rsid w:val="00CC4127"/>
    <w:rsid w:val="00CD0C7D"/>
    <w:rsid w:val="00CD76BA"/>
    <w:rsid w:val="00CE353D"/>
    <w:rsid w:val="00CE4247"/>
    <w:rsid w:val="00CE4895"/>
    <w:rsid w:val="00CE7A0C"/>
    <w:rsid w:val="00CF0D47"/>
    <w:rsid w:val="00CF0EAE"/>
    <w:rsid w:val="00D03336"/>
    <w:rsid w:val="00D03DDB"/>
    <w:rsid w:val="00D072FF"/>
    <w:rsid w:val="00D1069A"/>
    <w:rsid w:val="00D10757"/>
    <w:rsid w:val="00D2141C"/>
    <w:rsid w:val="00D215ED"/>
    <w:rsid w:val="00D22548"/>
    <w:rsid w:val="00D225F0"/>
    <w:rsid w:val="00D232AA"/>
    <w:rsid w:val="00D23CBE"/>
    <w:rsid w:val="00D24615"/>
    <w:rsid w:val="00D26DC5"/>
    <w:rsid w:val="00D3406F"/>
    <w:rsid w:val="00D37985"/>
    <w:rsid w:val="00D43BFF"/>
    <w:rsid w:val="00D46BFF"/>
    <w:rsid w:val="00D53F89"/>
    <w:rsid w:val="00D54B16"/>
    <w:rsid w:val="00D54DF8"/>
    <w:rsid w:val="00D55B14"/>
    <w:rsid w:val="00D56E8E"/>
    <w:rsid w:val="00D57A82"/>
    <w:rsid w:val="00D57F1D"/>
    <w:rsid w:val="00D6152D"/>
    <w:rsid w:val="00D64482"/>
    <w:rsid w:val="00D85212"/>
    <w:rsid w:val="00D878C6"/>
    <w:rsid w:val="00D915D6"/>
    <w:rsid w:val="00D93EB0"/>
    <w:rsid w:val="00D95D73"/>
    <w:rsid w:val="00DA079F"/>
    <w:rsid w:val="00DA33C8"/>
    <w:rsid w:val="00DA52C9"/>
    <w:rsid w:val="00DA75B3"/>
    <w:rsid w:val="00DA78D7"/>
    <w:rsid w:val="00DB06F6"/>
    <w:rsid w:val="00DB235D"/>
    <w:rsid w:val="00DB25BC"/>
    <w:rsid w:val="00DB2AEC"/>
    <w:rsid w:val="00DB6993"/>
    <w:rsid w:val="00DB707C"/>
    <w:rsid w:val="00DC2849"/>
    <w:rsid w:val="00DC2A61"/>
    <w:rsid w:val="00DC478D"/>
    <w:rsid w:val="00DC645A"/>
    <w:rsid w:val="00DD1E41"/>
    <w:rsid w:val="00DD2582"/>
    <w:rsid w:val="00DD5167"/>
    <w:rsid w:val="00DD6FD6"/>
    <w:rsid w:val="00DD7EEB"/>
    <w:rsid w:val="00DF3B5B"/>
    <w:rsid w:val="00DF4EB8"/>
    <w:rsid w:val="00E00556"/>
    <w:rsid w:val="00E05997"/>
    <w:rsid w:val="00E06A83"/>
    <w:rsid w:val="00E12872"/>
    <w:rsid w:val="00E22F03"/>
    <w:rsid w:val="00E25736"/>
    <w:rsid w:val="00E3078B"/>
    <w:rsid w:val="00E329D4"/>
    <w:rsid w:val="00E35FE1"/>
    <w:rsid w:val="00E42604"/>
    <w:rsid w:val="00E4523F"/>
    <w:rsid w:val="00E4787A"/>
    <w:rsid w:val="00E502DE"/>
    <w:rsid w:val="00E52E0C"/>
    <w:rsid w:val="00E544D7"/>
    <w:rsid w:val="00E5533B"/>
    <w:rsid w:val="00E56641"/>
    <w:rsid w:val="00E572F8"/>
    <w:rsid w:val="00E6133A"/>
    <w:rsid w:val="00E61410"/>
    <w:rsid w:val="00E623F8"/>
    <w:rsid w:val="00E62E16"/>
    <w:rsid w:val="00E64854"/>
    <w:rsid w:val="00E65720"/>
    <w:rsid w:val="00E65F45"/>
    <w:rsid w:val="00E720DC"/>
    <w:rsid w:val="00E76806"/>
    <w:rsid w:val="00E84F33"/>
    <w:rsid w:val="00E87E37"/>
    <w:rsid w:val="00E95477"/>
    <w:rsid w:val="00EA0F0F"/>
    <w:rsid w:val="00EA43EE"/>
    <w:rsid w:val="00EA597C"/>
    <w:rsid w:val="00EA5ECC"/>
    <w:rsid w:val="00EA7FD5"/>
    <w:rsid w:val="00EB2276"/>
    <w:rsid w:val="00EB2780"/>
    <w:rsid w:val="00EB2F50"/>
    <w:rsid w:val="00EB320B"/>
    <w:rsid w:val="00EB4D65"/>
    <w:rsid w:val="00EC2840"/>
    <w:rsid w:val="00ED10FB"/>
    <w:rsid w:val="00ED39FC"/>
    <w:rsid w:val="00ED7693"/>
    <w:rsid w:val="00EE209B"/>
    <w:rsid w:val="00EE65A4"/>
    <w:rsid w:val="00EE757A"/>
    <w:rsid w:val="00EE7706"/>
    <w:rsid w:val="00EF3084"/>
    <w:rsid w:val="00EF6CD8"/>
    <w:rsid w:val="00F02B18"/>
    <w:rsid w:val="00F035E5"/>
    <w:rsid w:val="00F03762"/>
    <w:rsid w:val="00F1513D"/>
    <w:rsid w:val="00F17D9A"/>
    <w:rsid w:val="00F204A9"/>
    <w:rsid w:val="00F21209"/>
    <w:rsid w:val="00F319BA"/>
    <w:rsid w:val="00F31DB4"/>
    <w:rsid w:val="00F33046"/>
    <w:rsid w:val="00F339E7"/>
    <w:rsid w:val="00F37BE0"/>
    <w:rsid w:val="00F447F2"/>
    <w:rsid w:val="00F44925"/>
    <w:rsid w:val="00F46F67"/>
    <w:rsid w:val="00F47814"/>
    <w:rsid w:val="00F613DB"/>
    <w:rsid w:val="00F62022"/>
    <w:rsid w:val="00F62F7A"/>
    <w:rsid w:val="00F62FF0"/>
    <w:rsid w:val="00F649CF"/>
    <w:rsid w:val="00F66680"/>
    <w:rsid w:val="00F72380"/>
    <w:rsid w:val="00F72436"/>
    <w:rsid w:val="00F75FBD"/>
    <w:rsid w:val="00F80F12"/>
    <w:rsid w:val="00F8172A"/>
    <w:rsid w:val="00F86091"/>
    <w:rsid w:val="00F8713D"/>
    <w:rsid w:val="00F87909"/>
    <w:rsid w:val="00F87A9B"/>
    <w:rsid w:val="00F9097E"/>
    <w:rsid w:val="00F93DAA"/>
    <w:rsid w:val="00F94000"/>
    <w:rsid w:val="00F95C4E"/>
    <w:rsid w:val="00FA186E"/>
    <w:rsid w:val="00FA547C"/>
    <w:rsid w:val="00FA634D"/>
    <w:rsid w:val="00FB2B83"/>
    <w:rsid w:val="00FC00C8"/>
    <w:rsid w:val="00FC32CA"/>
    <w:rsid w:val="00FC519B"/>
    <w:rsid w:val="00FC57CF"/>
    <w:rsid w:val="00FD6AD1"/>
    <w:rsid w:val="00FD7B02"/>
    <w:rsid w:val="00FE126C"/>
    <w:rsid w:val="00FE2F13"/>
    <w:rsid w:val="00FE542F"/>
    <w:rsid w:val="00FE72D7"/>
    <w:rsid w:val="00FE762E"/>
    <w:rsid w:val="00FE7848"/>
    <w:rsid w:val="00FF11FE"/>
    <w:rsid w:val="00FF1F91"/>
    <w:rsid w:val="00FF58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0" w:defSemiHidden="0" w:defUnhideWhenUsed="0" w:defQFormat="0" w:count="267">
    <w:lsdException w:name="Normal" w:locked="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locked="0" w:qFormat="1"/>
    <w:lsdException w:name="heading 6" w:locked="0"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locked="0" w:uiPriority="39"/>
    <w:lsdException w:name="toc 2" w:locked="0"/>
    <w:lsdException w:name="toc 3" w:locked="0"/>
    <w:lsdException w:name="footnote text" w:locked="0"/>
    <w:lsdException w:name="footer" w:locked="0" w:uiPriority="99"/>
    <w:lsdException w:name="caption" w:semiHidden="1" w:uiPriority="35" w:unhideWhenUsed="1" w:qFormat="1"/>
    <w:lsdException w:name="footnote reference" w:locked="0"/>
    <w:lsdException w:name="page number" w:locked="0"/>
    <w:lsdException w:name="Title" w:qFormat="1"/>
    <w:lsdException w:name="Default Paragraph Font" w:locked="0"/>
    <w:lsdException w:name="Subtitle" w:qFormat="1"/>
    <w:lsdException w:name="Hyperlink" w:locked="0" w:uiPriority="99"/>
    <w:lsdException w:name="Strong" w:qFormat="1"/>
    <w:lsdException w:name="Emphasis" w:qFormat="1"/>
    <w:lsdException w:name="HTML Top of Form" w:locked="0"/>
    <w:lsdException w:name="HTML Bottom of Form" w:locked="0"/>
    <w:lsdException w:name="Normal Table" w:locked="0"/>
    <w:lsdException w:name="No List" w:locked="0"/>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next w:val="AERbodytext"/>
    <w:qFormat/>
    <w:rsid w:val="00B44CF2"/>
    <w:pPr>
      <w:spacing w:line="288" w:lineRule="auto"/>
      <w:jc w:val="both"/>
    </w:pPr>
    <w:rPr>
      <w:rFonts w:ascii="Gautami" w:hAnsi="Gautami"/>
      <w:szCs w:val="24"/>
    </w:rPr>
  </w:style>
  <w:style w:type="paragraph" w:styleId="Heading1">
    <w:name w:val="heading 1"/>
    <w:basedOn w:val="Normal"/>
    <w:next w:val="Normal"/>
    <w:link w:val="Heading1Char"/>
    <w:uiPriority w:val="9"/>
    <w:qFormat/>
    <w:locked/>
    <w:rsid w:val="009E0F39"/>
    <w:pPr>
      <w:keepNext/>
      <w:keepLines/>
      <w:numPr>
        <w:ilvl w:val="1"/>
        <w:numId w:val="12"/>
      </w:numPr>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locked/>
    <w:rsid w:val="003917A6"/>
    <w:pPr>
      <w:keepNext/>
      <w:numPr>
        <w:ilvl w:val="2"/>
        <w:numId w:val="12"/>
      </w:numPr>
      <w:spacing w:before="240" w:after="60"/>
      <w:outlineLvl w:val="1"/>
    </w:pPr>
    <w:rPr>
      <w:rFonts w:ascii="Cambria" w:eastAsia="Times New Roman" w:hAnsi="Cambria"/>
      <w:b/>
      <w:bCs/>
      <w:i/>
      <w:iCs/>
      <w:sz w:val="28"/>
      <w:szCs w:val="28"/>
    </w:rPr>
  </w:style>
  <w:style w:type="paragraph" w:styleId="Heading3">
    <w:name w:val="heading 3"/>
    <w:basedOn w:val="Heading2"/>
    <w:next w:val="AERbodytext"/>
    <w:link w:val="Heading3Char"/>
    <w:uiPriority w:val="9"/>
    <w:qFormat/>
    <w:locked/>
    <w:rsid w:val="003917A6"/>
    <w:pPr>
      <w:keepLines/>
      <w:numPr>
        <w:ilvl w:val="3"/>
      </w:numPr>
      <w:spacing w:before="120" w:after="120"/>
      <w:outlineLvl w:val="2"/>
    </w:pPr>
    <w:rPr>
      <w:rFonts w:ascii="Gautami" w:hAnsi="Gautami"/>
      <w:i w:val="0"/>
      <w:iCs w:val="0"/>
      <w:color w:val="E36C0A"/>
      <w:sz w:val="24"/>
      <w:szCs w:val="26"/>
      <w:lang w:eastAsia="en-US"/>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qFormat/>
    <w:locked/>
    <w:rsid w:val="009E0F39"/>
    <w:pPr>
      <w:keepNext/>
      <w:keepLines/>
      <w:spacing w:before="200"/>
      <w:outlineLvl w:val="5"/>
    </w:pPr>
    <w:rPr>
      <w:rFonts w:ascii="Cambria" w:hAnsi="Cambria"/>
      <w:i/>
      <w:iCs/>
      <w:color w:val="243F60"/>
    </w:rPr>
  </w:style>
  <w:style w:type="paragraph" w:styleId="Heading7">
    <w:name w:val="heading 7"/>
    <w:basedOn w:val="UnnumberedHeading"/>
    <w:next w:val="AERbodytext"/>
    <w:link w:val="Heading7Char"/>
    <w:uiPriority w:val="9"/>
    <w:qFormat/>
    <w:locked/>
    <w:rsid w:val="003917A6"/>
    <w:pPr>
      <w:numPr>
        <w:ilvl w:val="4"/>
      </w:numPr>
      <w:outlineLvl w:val="6"/>
    </w:pPr>
    <w:rPr>
      <w:iCs/>
      <w:szCs w:val="24"/>
    </w:rPr>
  </w:style>
  <w:style w:type="paragraph" w:styleId="Heading8">
    <w:name w:val="heading 8"/>
    <w:basedOn w:val="Heading7"/>
    <w:next w:val="AERbodytext"/>
    <w:link w:val="Heading8Char"/>
    <w:uiPriority w:val="9"/>
    <w:qFormat/>
    <w:locked/>
    <w:rsid w:val="003917A6"/>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3917A6"/>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locked/>
    <w:rsid w:val="009E0F39"/>
    <w:rPr>
      <w:rFonts w:ascii="Tahoma" w:hAnsi="Tahoma" w:cs="Tahoma"/>
      <w:sz w:val="16"/>
      <w:szCs w:val="16"/>
    </w:rPr>
  </w:style>
  <w:style w:type="paragraph" w:customStyle="1" w:styleId="AERbodytext">
    <w:name w:val="AER body text"/>
    <w:link w:val="AERbodytextChar"/>
    <w:qFormat/>
    <w:rsid w:val="009E0F39"/>
    <w:pPr>
      <w:spacing w:after="240" w:line="288" w:lineRule="auto"/>
      <w:jc w:val="both"/>
    </w:pPr>
    <w:rPr>
      <w:rFonts w:ascii="Gautami" w:hAnsi="Gautami"/>
      <w:szCs w:val="24"/>
      <w:lang w:eastAsia="en-US"/>
    </w:rPr>
  </w:style>
  <w:style w:type="paragraph" w:customStyle="1" w:styleId="AERtabletitle">
    <w:name w:val="AER table title"/>
    <w:basedOn w:val="AERfigureheading"/>
    <w:next w:val="Normal"/>
    <w:qFormat/>
    <w:rsid w:val="00B275EE"/>
    <w:pPr>
      <w:numPr>
        <w:ilvl w:val="4"/>
      </w:numPr>
    </w:pPr>
  </w:style>
  <w:style w:type="paragraph" w:customStyle="1" w:styleId="AERfigureheading">
    <w:name w:val="AER figure heading"/>
    <w:basedOn w:val="Normal"/>
    <w:next w:val="AERbodytext"/>
    <w:rsid w:val="00B275EE"/>
    <w:pPr>
      <w:keepNext/>
      <w:numPr>
        <w:ilvl w:val="3"/>
        <w:numId w:val="5"/>
      </w:numPr>
      <w:spacing w:before="240" w:after="120"/>
      <w:outlineLvl w:val="3"/>
    </w:pPr>
    <w:rPr>
      <w:b/>
      <w:lang w:eastAsia="en-US"/>
    </w:rPr>
  </w:style>
  <w:style w:type="paragraph" w:customStyle="1" w:styleId="AERrevisionbox">
    <w:name w:val="AER revision box"/>
    <w:basedOn w:val="AERbodytext"/>
    <w:rsid w:val="006B1F6A"/>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textbolditalics">
    <w:name w:val="AER text bold italics"/>
    <w:rsid w:val="009E0F39"/>
    <w:rPr>
      <w:rFonts w:cs="Times New Roman"/>
      <w:b/>
      <w:i/>
    </w:rPr>
  </w:style>
  <w:style w:type="character" w:customStyle="1" w:styleId="AERtextbold">
    <w:name w:val="AER text bold"/>
    <w:rsid w:val="009E0F39"/>
    <w:rPr>
      <w:b/>
    </w:rPr>
  </w:style>
  <w:style w:type="paragraph" w:customStyle="1" w:styleId="AERbulletlistfirststyle">
    <w:name w:val="AER bullet list (first style)"/>
    <w:basedOn w:val="AERbodytext"/>
    <w:qFormat/>
    <w:rsid w:val="008F51EB"/>
    <w:pPr>
      <w:numPr>
        <w:numId w:val="1"/>
      </w:numPr>
      <w:tabs>
        <w:tab w:val="num" w:pos="357"/>
      </w:tabs>
      <w:spacing w:after="200" w:line="240" w:lineRule="atLeast"/>
      <w:ind w:left="357"/>
    </w:pPr>
  </w:style>
  <w:style w:type="paragraph" w:customStyle="1" w:styleId="AERbulletlistsecondstyle">
    <w:name w:val="AER bullet list (second style)"/>
    <w:basedOn w:val="AERbodytext"/>
    <w:rsid w:val="009E0F39"/>
    <w:pPr>
      <w:numPr>
        <w:numId w:val="2"/>
      </w:numPr>
      <w:tabs>
        <w:tab w:val="clear" w:pos="714"/>
        <w:tab w:val="left" w:pos="720"/>
      </w:tabs>
      <w:spacing w:after="200"/>
      <w:ind w:left="720" w:hanging="363"/>
    </w:pPr>
  </w:style>
  <w:style w:type="paragraph" w:customStyle="1" w:styleId="AERbulletlistthirdstyle">
    <w:name w:val="AER bullet list (third style)"/>
    <w:basedOn w:val="AERbodytext"/>
    <w:rsid w:val="009E0F39"/>
    <w:pPr>
      <w:numPr>
        <w:numId w:val="3"/>
      </w:numPr>
      <w:tabs>
        <w:tab w:val="left" w:pos="1077"/>
      </w:tabs>
      <w:spacing w:after="200"/>
      <w:ind w:left="1077" w:hanging="357"/>
    </w:pPr>
  </w:style>
  <w:style w:type="paragraph" w:customStyle="1" w:styleId="AERheading1">
    <w:name w:val="AER heading 1"/>
    <w:basedOn w:val="Heading1"/>
    <w:next w:val="AERbodytext"/>
    <w:qFormat/>
    <w:rsid w:val="00B275EE"/>
    <w:pPr>
      <w:keepLines w:val="0"/>
      <w:pageBreakBefore/>
      <w:numPr>
        <w:ilvl w:val="0"/>
        <w:numId w:val="5"/>
      </w:numPr>
      <w:tabs>
        <w:tab w:val="left" w:pos="0"/>
      </w:tabs>
      <w:spacing w:before="240" w:after="240"/>
    </w:pPr>
    <w:rPr>
      <w:rFonts w:ascii="Gautami" w:hAnsi="Gautami" w:cs="Arial"/>
      <w:color w:val="F2750E"/>
      <w:kern w:val="32"/>
      <w:sz w:val="36"/>
      <w:szCs w:val="32"/>
      <w:lang w:eastAsia="en-US"/>
    </w:rPr>
  </w:style>
  <w:style w:type="paragraph" w:customStyle="1" w:styleId="AERheading2">
    <w:name w:val="AER heading 2"/>
    <w:basedOn w:val="AERheading1"/>
    <w:next w:val="AERbodytext"/>
    <w:qFormat/>
    <w:rsid w:val="00B275EE"/>
    <w:pPr>
      <w:pageBreakBefore w:val="0"/>
      <w:numPr>
        <w:ilvl w:val="1"/>
      </w:numPr>
      <w:tabs>
        <w:tab w:val="clear" w:pos="0"/>
      </w:tabs>
      <w:spacing w:after="360"/>
    </w:pPr>
    <w:rPr>
      <w:sz w:val="28"/>
      <w:szCs w:val="30"/>
    </w:rPr>
  </w:style>
  <w:style w:type="paragraph" w:customStyle="1" w:styleId="AERheading3">
    <w:name w:val="AER heading 3"/>
    <w:basedOn w:val="AERheading2"/>
    <w:next w:val="AERbodytext"/>
    <w:qFormat/>
    <w:rsid w:val="00B275EE"/>
    <w:pPr>
      <w:numPr>
        <w:ilvl w:val="2"/>
      </w:numPr>
      <w:spacing w:before="120" w:after="240"/>
    </w:pPr>
    <w:rPr>
      <w:color w:val="auto"/>
      <w:sz w:val="24"/>
      <w:szCs w:val="24"/>
    </w:rPr>
  </w:style>
  <w:style w:type="paragraph" w:customStyle="1" w:styleId="AERnumberedlistfirststyle">
    <w:name w:val="AER numbered list (first style)"/>
    <w:basedOn w:val="AERbodytext"/>
    <w:qFormat/>
    <w:rsid w:val="009E0F39"/>
    <w:pPr>
      <w:numPr>
        <w:numId w:val="42"/>
      </w:numPr>
      <w:spacing w:after="200" w:line="200" w:lineRule="atLeast"/>
    </w:pPr>
  </w:style>
  <w:style w:type="paragraph" w:customStyle="1" w:styleId="AERnumberedlistsecondstyle">
    <w:name w:val="AER numbered list (second style)"/>
    <w:basedOn w:val="AERnumberedlistfirststyle"/>
    <w:qFormat/>
    <w:rsid w:val="009E0F39"/>
    <w:pPr>
      <w:numPr>
        <w:numId w:val="62"/>
      </w:numPr>
    </w:pPr>
  </w:style>
  <w:style w:type="paragraph" w:customStyle="1" w:styleId="AERnumberedlistthirdstyle">
    <w:name w:val="AER numbered list (third style)"/>
    <w:basedOn w:val="AERbodytext"/>
    <w:qFormat/>
    <w:rsid w:val="009E0F39"/>
    <w:pPr>
      <w:numPr>
        <w:numId w:val="4"/>
      </w:numPr>
      <w:tabs>
        <w:tab w:val="left" w:pos="1077"/>
      </w:tabs>
      <w:spacing w:after="200"/>
    </w:pPr>
  </w:style>
  <w:style w:type="paragraph" w:customStyle="1" w:styleId="AERquote">
    <w:name w:val="AER quote"/>
    <w:basedOn w:val="AERbodytextindent1"/>
    <w:next w:val="AERbodytext"/>
    <w:rsid w:val="009E0F39"/>
    <w:pPr>
      <w:spacing w:after="160"/>
      <w:ind w:right="1077"/>
    </w:pPr>
    <w:rPr>
      <w:color w:val="000000"/>
      <w:sz w:val="16"/>
    </w:rPr>
  </w:style>
  <w:style w:type="paragraph" w:customStyle="1" w:styleId="AERbodytextindent1">
    <w:name w:val="AER body text (indent 1)"/>
    <w:basedOn w:val="AERbodytext"/>
    <w:qFormat/>
    <w:rsid w:val="009E0F39"/>
    <w:pPr>
      <w:ind w:left="357"/>
    </w:pPr>
  </w:style>
  <w:style w:type="paragraph" w:customStyle="1" w:styleId="AERquotebullet1">
    <w:name w:val="AER quote bullet 1"/>
    <w:basedOn w:val="AERnumberedlistfirststyle"/>
    <w:rsid w:val="009E0F39"/>
    <w:pPr>
      <w:numPr>
        <w:numId w:val="0"/>
      </w:numPr>
    </w:pPr>
    <w:rPr>
      <w:sz w:val="16"/>
      <w:szCs w:val="16"/>
    </w:rPr>
  </w:style>
  <w:style w:type="character" w:customStyle="1" w:styleId="AERsubscript">
    <w:name w:val="AER subscript"/>
    <w:rsid w:val="009E0F39"/>
    <w:rPr>
      <w:rFonts w:ascii="Gautami" w:hAnsi="Gautami"/>
      <w:vertAlign w:val="subscript"/>
    </w:rPr>
  </w:style>
  <w:style w:type="character" w:customStyle="1" w:styleId="AERsuperscript">
    <w:name w:val="AER superscript"/>
    <w:rsid w:val="009E0F39"/>
    <w:rPr>
      <w:rFonts w:ascii="Gautami" w:hAnsi="Gautami"/>
      <w:vertAlign w:val="superscript"/>
    </w:rPr>
  </w:style>
  <w:style w:type="table" w:customStyle="1" w:styleId="3">
    <w:name w:val="3"/>
    <w:pPr>
      <w:widowControl w:val="0"/>
      <w:autoSpaceDE w:val="0"/>
      <w:autoSpaceDN w:val="0"/>
      <w:adjustRightInd w:val="0"/>
    </w:pPr>
    <w:rPr>
      <w:rFonts w:ascii="Times New Roman" w:hAnsi="Times New Roman"/>
      <w:sz w:val="24"/>
      <w:szCs w:val="24"/>
    </w:rPr>
    <w:tblPr>
      <w:tblStyleRowBandSize w:val="1"/>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AERtablesource">
    <w:name w:val="AER table source"/>
    <w:next w:val="AERbodytext"/>
    <w:rsid w:val="009E0F39"/>
    <w:pPr>
      <w:tabs>
        <w:tab w:val="left" w:pos="1361"/>
      </w:tabs>
      <w:spacing w:before="40" w:after="240"/>
      <w:ind w:left="794" w:right="1077" w:hanging="794"/>
      <w:contextualSpacing/>
    </w:pPr>
    <w:rPr>
      <w:rFonts w:ascii="Gautami" w:hAnsi="Gautami"/>
      <w:sz w:val="16"/>
      <w:szCs w:val="24"/>
      <w:lang w:eastAsia="en-US"/>
    </w:rPr>
  </w:style>
  <w:style w:type="paragraph" w:customStyle="1" w:styleId="AERtabletext">
    <w:name w:val="AER table text"/>
    <w:basedOn w:val="Normal"/>
    <w:qFormat/>
    <w:rsid w:val="009E0F39"/>
    <w:pPr>
      <w:widowControl w:val="0"/>
      <w:spacing w:before="120" w:after="120"/>
      <w:jc w:val="left"/>
    </w:pPr>
    <w:rPr>
      <w:sz w:val="16"/>
      <w:lang w:eastAsia="en-US"/>
    </w:rPr>
  </w:style>
  <w:style w:type="paragraph" w:customStyle="1" w:styleId="AERtabletextheading">
    <w:name w:val="AER table text heading"/>
    <w:qFormat/>
    <w:rsid w:val="009E0F39"/>
    <w:pPr>
      <w:spacing w:before="120" w:after="120"/>
    </w:pPr>
    <w:rPr>
      <w:rFonts w:ascii="Gautami" w:hAnsi="Gautami"/>
      <w:b/>
      <w:szCs w:val="24"/>
      <w:lang w:eastAsia="en-US"/>
    </w:rPr>
  </w:style>
  <w:style w:type="paragraph" w:customStyle="1" w:styleId="AERheading4">
    <w:name w:val="AER heading 4"/>
    <w:next w:val="AERbodytext"/>
    <w:qFormat/>
    <w:rsid w:val="009E0F39"/>
    <w:pPr>
      <w:spacing w:after="240"/>
    </w:pPr>
    <w:rPr>
      <w:rFonts w:ascii="Gautami" w:hAnsi="Gautami" w:cs="Arial"/>
      <w:b/>
      <w:bCs/>
      <w:kern w:val="32"/>
      <w:sz w:val="22"/>
      <w:szCs w:val="24"/>
      <w:lang w:eastAsia="en-US"/>
    </w:rPr>
  </w:style>
  <w:style w:type="paragraph" w:styleId="Footer">
    <w:name w:val="footer"/>
    <w:basedOn w:val="Normal"/>
    <w:link w:val="FooterChar"/>
    <w:uiPriority w:val="99"/>
    <w:rsid w:val="009E0F39"/>
    <w:pPr>
      <w:tabs>
        <w:tab w:val="center" w:pos="4153"/>
        <w:tab w:val="right" w:pos="8306"/>
      </w:tabs>
    </w:pPr>
  </w:style>
  <w:style w:type="character" w:styleId="PageNumber">
    <w:name w:val="page number"/>
    <w:rsid w:val="009E0F39"/>
    <w:rPr>
      <w:rFonts w:ascii="Gautami" w:hAnsi="Gautami" w:cs="Times New Roman"/>
      <w:sz w:val="18"/>
    </w:rPr>
  </w:style>
  <w:style w:type="table" w:customStyle="1" w:styleId="31">
    <w:name w:val="31"/>
    <w:pPr>
      <w:widowControl w:val="0"/>
      <w:autoSpaceDE w:val="0"/>
      <w:autoSpaceDN w:val="0"/>
      <w:adjustRightInd w:val="0"/>
    </w:pPr>
    <w:rPr>
      <w:rFonts w:ascii="Times New Roman" w:hAnsi="Times New Roman"/>
      <w:sz w:val="24"/>
      <w:szCs w:val="24"/>
    </w:rPr>
    <w:tblPr>
      <w:tblStyleRowBandSize w:val="1"/>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AERquoteindent1">
    <w:name w:val="AER quote (indent 1)"/>
    <w:basedOn w:val="AERquote"/>
    <w:rsid w:val="009E0F39"/>
    <w:pPr>
      <w:ind w:left="720" w:right="1440"/>
    </w:pPr>
  </w:style>
  <w:style w:type="paragraph" w:customStyle="1" w:styleId="AERbodytextindent2">
    <w:name w:val="AER body text (indent 2)"/>
    <w:basedOn w:val="AERbodytext"/>
    <w:qFormat/>
    <w:rsid w:val="009E0F39"/>
    <w:pPr>
      <w:ind w:left="720"/>
    </w:pPr>
  </w:style>
  <w:style w:type="paragraph" w:customStyle="1" w:styleId="AERbodytextindent3">
    <w:name w:val="AER body text (indent 3)"/>
    <w:basedOn w:val="AERbodytext"/>
    <w:rsid w:val="009E0F39"/>
    <w:pPr>
      <w:ind w:left="1077"/>
    </w:pPr>
  </w:style>
  <w:style w:type="paragraph" w:customStyle="1" w:styleId="AERquoteindent2">
    <w:name w:val="AER quote (indent 2)"/>
    <w:basedOn w:val="AERquoteindent1"/>
    <w:rsid w:val="009E0F39"/>
    <w:pPr>
      <w:ind w:left="1077" w:right="1797"/>
    </w:pPr>
  </w:style>
  <w:style w:type="paragraph" w:customStyle="1" w:styleId="AERquoteindent3">
    <w:name w:val="AER quote (indent 3)"/>
    <w:basedOn w:val="AERquoteindent2"/>
    <w:rsid w:val="009E0F39"/>
    <w:pPr>
      <w:ind w:left="1440" w:right="2160"/>
    </w:pPr>
  </w:style>
  <w:style w:type="character" w:customStyle="1" w:styleId="AERtexthighlight">
    <w:name w:val="AER text highlight"/>
    <w:rsid w:val="009E0F39"/>
    <w:rPr>
      <w:shd w:val="clear" w:color="auto" w:fill="FFFF99"/>
    </w:rPr>
  </w:style>
  <w:style w:type="paragraph" w:customStyle="1" w:styleId="NER-RC-Para">
    <w:name w:val="NER-RC-Para"/>
    <w:basedOn w:val="Normal"/>
    <w:rsid w:val="009E0F39"/>
    <w:pPr>
      <w:autoSpaceDE w:val="0"/>
      <w:autoSpaceDN w:val="0"/>
      <w:adjustRightInd w:val="0"/>
      <w:spacing w:before="120" w:after="120"/>
      <w:ind w:left="357"/>
    </w:pPr>
    <w:rPr>
      <w:color w:val="000000"/>
      <w:sz w:val="18"/>
    </w:rPr>
  </w:style>
  <w:style w:type="paragraph" w:customStyle="1" w:styleId="NER-RC-List-1-MNum">
    <w:name w:val="NER-RC-List-1-MNum"/>
    <w:basedOn w:val="Normal"/>
    <w:rsid w:val="009E0F39"/>
    <w:pPr>
      <w:tabs>
        <w:tab w:val="left" w:pos="1701"/>
      </w:tabs>
      <w:autoSpaceDE w:val="0"/>
      <w:autoSpaceDN w:val="0"/>
      <w:adjustRightInd w:val="0"/>
      <w:spacing w:before="120" w:after="120"/>
      <w:ind w:left="924" w:hanging="567"/>
    </w:pPr>
    <w:rPr>
      <w:color w:val="000000"/>
      <w:sz w:val="18"/>
    </w:rPr>
  </w:style>
  <w:style w:type="paragraph" w:customStyle="1" w:styleId="NER-RC-List-2-MNum">
    <w:name w:val="NER-RC-List-2-MNum"/>
    <w:basedOn w:val="Normal"/>
    <w:rsid w:val="009E0F39"/>
    <w:pPr>
      <w:tabs>
        <w:tab w:val="left" w:pos="2268"/>
      </w:tabs>
      <w:autoSpaceDE w:val="0"/>
      <w:autoSpaceDN w:val="0"/>
      <w:adjustRightInd w:val="0"/>
      <w:spacing w:before="120" w:after="120"/>
      <w:ind w:left="1287" w:hanging="567"/>
    </w:pPr>
    <w:rPr>
      <w:color w:val="000000"/>
      <w:sz w:val="18"/>
    </w:rPr>
  </w:style>
  <w:style w:type="paragraph" w:customStyle="1" w:styleId="NER-RC-Text-In-1">
    <w:name w:val="NER-RC-Text-In-1"/>
    <w:basedOn w:val="Normal"/>
    <w:rsid w:val="009E0F39"/>
    <w:pPr>
      <w:autoSpaceDE w:val="0"/>
      <w:autoSpaceDN w:val="0"/>
      <w:adjustRightInd w:val="0"/>
      <w:spacing w:before="120" w:after="120"/>
      <w:ind w:left="720"/>
    </w:pPr>
    <w:rPr>
      <w:color w:val="000000"/>
      <w:sz w:val="18"/>
    </w:rPr>
  </w:style>
  <w:style w:type="paragraph" w:customStyle="1" w:styleId="NER-Cl-Title-Lvl-4">
    <w:name w:val="NER-Cl-Title-Lvl-4"/>
    <w:basedOn w:val="Normal"/>
    <w:rsid w:val="009E0F39"/>
    <w:pPr>
      <w:keepNext/>
      <w:keepLines/>
      <w:tabs>
        <w:tab w:val="left" w:pos="1134"/>
      </w:tabs>
      <w:autoSpaceDE w:val="0"/>
      <w:autoSpaceDN w:val="0"/>
      <w:adjustRightInd w:val="0"/>
      <w:spacing w:before="240" w:after="60"/>
      <w:ind w:left="1134" w:hanging="1134"/>
    </w:pPr>
    <w:rPr>
      <w:rFonts w:cs="Arial Bold"/>
      <w:b/>
      <w:bCs/>
      <w:color w:val="000000"/>
    </w:rPr>
  </w:style>
  <w:style w:type="character" w:customStyle="1" w:styleId="AERconfidentialtext">
    <w:name w:val="AER confidential text"/>
    <w:rsid w:val="009E0F39"/>
    <w:rPr>
      <w:shd w:val="clear" w:color="auto" w:fill="CCFFFF"/>
    </w:rPr>
  </w:style>
  <w:style w:type="paragraph" w:customStyle="1" w:styleId="AERheading5">
    <w:name w:val="AER heading 5"/>
    <w:basedOn w:val="Heading5"/>
    <w:next w:val="AERbodytext"/>
    <w:qFormat/>
    <w:rsid w:val="009E0F39"/>
    <w:pPr>
      <w:keepLines w:val="0"/>
      <w:spacing w:before="120" w:after="240" w:line="240" w:lineRule="atLeast"/>
      <w:ind w:left="720"/>
    </w:pPr>
    <w:rPr>
      <w:rFonts w:ascii="Gautami" w:hAnsi="Gautami" w:cs="Arial"/>
      <w:b/>
      <w:bCs/>
      <w:color w:val="auto"/>
      <w:kern w:val="32"/>
      <w:lang w:eastAsia="en-US"/>
    </w:rPr>
  </w:style>
  <w:style w:type="paragraph" w:customStyle="1" w:styleId="AERheading6">
    <w:name w:val="AER heading 6"/>
    <w:basedOn w:val="Heading6"/>
    <w:next w:val="AERbodytext"/>
    <w:qFormat/>
    <w:rsid w:val="009E0F39"/>
    <w:pPr>
      <w:keepNext w:val="0"/>
      <w:keepLines w:val="0"/>
      <w:spacing w:before="120" w:after="120"/>
      <w:ind w:left="1440"/>
    </w:pPr>
    <w:rPr>
      <w:rFonts w:ascii="Gautami" w:hAnsi="Gautami" w:cs="Arial"/>
      <w:bCs/>
      <w:iCs w:val="0"/>
      <w:color w:val="auto"/>
      <w:szCs w:val="22"/>
      <w:lang w:eastAsia="en-US"/>
    </w:rPr>
  </w:style>
  <w:style w:type="character" w:styleId="FootnoteReference">
    <w:name w:val="footnote reference"/>
    <w:semiHidden/>
    <w:rsid w:val="009E0F39"/>
    <w:rPr>
      <w:rFonts w:cs="Times New Roman"/>
      <w:vertAlign w:val="superscript"/>
    </w:rPr>
  </w:style>
  <w:style w:type="paragraph" w:styleId="Header">
    <w:name w:val="header"/>
    <w:basedOn w:val="Normal"/>
    <w:locked/>
    <w:rsid w:val="009E0F39"/>
    <w:pPr>
      <w:tabs>
        <w:tab w:val="center" w:pos="4153"/>
        <w:tab w:val="right" w:pos="8306"/>
      </w:tabs>
    </w:pPr>
  </w:style>
  <w:style w:type="character" w:styleId="CommentReference">
    <w:name w:val="annotation reference"/>
    <w:semiHidden/>
    <w:locked/>
    <w:rsid w:val="009E0F39"/>
    <w:rPr>
      <w:rFonts w:cs="Times New Roman"/>
      <w:sz w:val="16"/>
      <w:szCs w:val="16"/>
    </w:rPr>
  </w:style>
  <w:style w:type="paragraph" w:styleId="CommentText">
    <w:name w:val="annotation text"/>
    <w:basedOn w:val="Normal"/>
    <w:link w:val="CommentTextChar"/>
    <w:semiHidden/>
    <w:locked/>
    <w:rsid w:val="009E0F39"/>
    <w:rPr>
      <w:szCs w:val="20"/>
    </w:rPr>
  </w:style>
  <w:style w:type="paragraph" w:styleId="CommentSubject">
    <w:name w:val="annotation subject"/>
    <w:basedOn w:val="CommentText"/>
    <w:next w:val="CommentText"/>
    <w:semiHidden/>
    <w:locked/>
    <w:rsid w:val="009E0F39"/>
    <w:rPr>
      <w:b/>
      <w:bCs/>
    </w:rPr>
  </w:style>
  <w:style w:type="paragraph" w:styleId="FootnoteText">
    <w:name w:val="footnote text"/>
    <w:basedOn w:val="Normal"/>
    <w:link w:val="FootnoteTextChar"/>
    <w:rsid w:val="009E0F39"/>
    <w:pPr>
      <w:tabs>
        <w:tab w:val="left" w:pos="454"/>
      </w:tabs>
      <w:ind w:left="454" w:hanging="454"/>
    </w:pPr>
    <w:rPr>
      <w:sz w:val="16"/>
      <w:szCs w:val="20"/>
    </w:rPr>
  </w:style>
  <w:style w:type="character" w:customStyle="1" w:styleId="AERbody">
    <w:name w:val="AER body"/>
    <w:rsid w:val="009E0F39"/>
    <w:rPr>
      <w:rFonts w:ascii="Gautami" w:hAnsi="Gautami" w:cs="Times New Roman"/>
      <w:color w:val="auto"/>
      <w:sz w:val="20"/>
    </w:rPr>
  </w:style>
  <w:style w:type="paragraph" w:customStyle="1" w:styleId="AERtabletext-numbers">
    <w:name w:val="AER table text - numbers"/>
    <w:basedOn w:val="AERtabletext"/>
    <w:qFormat/>
    <w:rsid w:val="009E0F39"/>
    <w:pPr>
      <w:keepNext/>
      <w:jc w:val="right"/>
    </w:pPr>
  </w:style>
  <w:style w:type="character" w:customStyle="1" w:styleId="AERtextboldunderline">
    <w:name w:val="AER text bold underline"/>
    <w:rsid w:val="009E0F39"/>
    <w:rPr>
      <w:b/>
      <w:u w:val="single"/>
    </w:rPr>
  </w:style>
  <w:style w:type="character" w:customStyle="1" w:styleId="AERtextunderline">
    <w:name w:val="AER text underline"/>
    <w:rsid w:val="009E0F39"/>
    <w:rPr>
      <w:u w:val="single"/>
    </w:rPr>
  </w:style>
  <w:style w:type="character" w:customStyle="1" w:styleId="AERtextitalic">
    <w:name w:val="AER text italic"/>
    <w:qFormat/>
    <w:rsid w:val="009E0F39"/>
    <w:rPr>
      <w:i/>
    </w:rPr>
  </w:style>
  <w:style w:type="character" w:customStyle="1" w:styleId="Heading2Char">
    <w:name w:val="Heading 2 Char"/>
    <w:link w:val="Heading2"/>
    <w:uiPriority w:val="9"/>
    <w:rsid w:val="003917A6"/>
    <w:rPr>
      <w:rFonts w:ascii="Cambria" w:eastAsia="Times New Roman" w:hAnsi="Cambria"/>
      <w:b/>
      <w:bCs/>
      <w:i/>
      <w:iCs/>
      <w:sz w:val="28"/>
      <w:szCs w:val="28"/>
    </w:rPr>
  </w:style>
  <w:style w:type="character" w:customStyle="1" w:styleId="Heading3Char">
    <w:name w:val="Heading 3 Char"/>
    <w:link w:val="Heading3"/>
    <w:uiPriority w:val="9"/>
    <w:rsid w:val="003917A6"/>
    <w:rPr>
      <w:rFonts w:ascii="Gautami" w:eastAsia="Times New Roman" w:hAnsi="Gautami"/>
      <w:b/>
      <w:bCs/>
      <w:color w:val="E36C0A"/>
      <w:sz w:val="24"/>
      <w:szCs w:val="26"/>
      <w:lang w:eastAsia="en-US"/>
    </w:rPr>
  </w:style>
  <w:style w:type="character" w:customStyle="1" w:styleId="Heading7Char">
    <w:name w:val="Heading 7 Char"/>
    <w:link w:val="Heading7"/>
    <w:uiPriority w:val="9"/>
    <w:rsid w:val="003917A6"/>
    <w:rPr>
      <w:rFonts w:ascii="Gautami" w:eastAsia="Times New Roman" w:hAnsi="Gautami"/>
      <w:b/>
      <w:bCs/>
      <w:iCs/>
      <w:color w:val="E36C0A"/>
      <w:sz w:val="36"/>
      <w:szCs w:val="24"/>
      <w:lang w:eastAsia="en-US"/>
    </w:rPr>
  </w:style>
  <w:style w:type="character" w:customStyle="1" w:styleId="Heading8Char">
    <w:name w:val="Heading 8 Char"/>
    <w:link w:val="Heading8"/>
    <w:uiPriority w:val="9"/>
    <w:rsid w:val="003917A6"/>
    <w:rPr>
      <w:rFonts w:ascii="Gautami" w:eastAsia="Times New Roman" w:hAnsi="Gautami"/>
      <w:b/>
      <w:bCs/>
      <w:iCs/>
      <w:color w:val="E36C0A"/>
      <w:sz w:val="28"/>
      <w:lang w:eastAsia="en-US"/>
    </w:rPr>
  </w:style>
  <w:style w:type="character" w:customStyle="1" w:styleId="Heading9Char">
    <w:name w:val="Heading 9 Char"/>
    <w:link w:val="Heading9"/>
    <w:uiPriority w:val="9"/>
    <w:rsid w:val="003917A6"/>
    <w:rPr>
      <w:rFonts w:ascii="Gautami" w:eastAsia="Times New Roman" w:hAnsi="Gautami"/>
      <w:b/>
      <w:bCs/>
      <w:color w:val="E36C0A"/>
      <w:sz w:val="24"/>
      <w:lang w:eastAsia="en-US"/>
    </w:rPr>
  </w:style>
  <w:style w:type="numbering" w:customStyle="1" w:styleId="AERHeadings">
    <w:name w:val="AER Headings"/>
    <w:uiPriority w:val="99"/>
    <w:rsid w:val="003917A6"/>
    <w:pPr>
      <w:numPr>
        <w:numId w:val="6"/>
      </w:numPr>
    </w:pPr>
  </w:style>
  <w:style w:type="paragraph" w:customStyle="1" w:styleId="UnnumberedHeading">
    <w:name w:val="Unnumbered Heading"/>
    <w:basedOn w:val="Heading1"/>
    <w:next w:val="AERbodytext"/>
    <w:link w:val="UnnumberedHeadingChar"/>
    <w:qFormat/>
    <w:rsid w:val="003917A6"/>
    <w:pPr>
      <w:pageBreakBefore/>
      <w:numPr>
        <w:ilvl w:val="0"/>
      </w:numPr>
      <w:spacing w:before="120" w:after="120"/>
    </w:pPr>
    <w:rPr>
      <w:rFonts w:ascii="Gautami" w:eastAsia="Times New Roman" w:hAnsi="Gautami"/>
      <w:color w:val="E36C0A"/>
      <w:sz w:val="36"/>
      <w:lang w:eastAsia="en-US"/>
    </w:rPr>
  </w:style>
  <w:style w:type="numbering" w:customStyle="1" w:styleId="AERnumberedlist">
    <w:name w:val="AER numbered list"/>
    <w:uiPriority w:val="99"/>
    <w:rsid w:val="003917A6"/>
    <w:pPr>
      <w:numPr>
        <w:numId w:val="7"/>
      </w:numPr>
    </w:pPr>
  </w:style>
  <w:style w:type="character" w:customStyle="1" w:styleId="Heading1Char">
    <w:name w:val="Heading 1 Char"/>
    <w:link w:val="Heading1"/>
    <w:uiPriority w:val="9"/>
    <w:rsid w:val="003917A6"/>
    <w:rPr>
      <w:rFonts w:ascii="Cambria" w:hAnsi="Cambria"/>
      <w:b/>
      <w:bCs/>
      <w:color w:val="365F91"/>
      <w:sz w:val="28"/>
      <w:szCs w:val="28"/>
    </w:rPr>
  </w:style>
  <w:style w:type="paragraph" w:customStyle="1" w:styleId="AER1indentlist">
    <w:name w:val="AER (1) indent list"/>
    <w:basedOn w:val="Normal"/>
    <w:next w:val="AERbodytext"/>
    <w:autoRedefine/>
    <w:rsid w:val="003917A6"/>
    <w:pPr>
      <w:tabs>
        <w:tab w:val="left" w:pos="720"/>
      </w:tabs>
      <w:spacing w:before="240" w:after="120" w:line="240" w:lineRule="auto"/>
      <w:ind w:left="1260" w:hanging="540"/>
      <w:jc w:val="left"/>
    </w:pPr>
    <w:rPr>
      <w:rFonts w:ascii="Times New Roman" w:eastAsia="Times New Roman" w:hAnsi="Times New Roman"/>
      <w:sz w:val="24"/>
      <w:lang w:eastAsia="en-US"/>
    </w:rPr>
  </w:style>
  <w:style w:type="character" w:customStyle="1" w:styleId="AERbodytextChar">
    <w:name w:val="AER body text Char"/>
    <w:link w:val="AERbodytext"/>
    <w:rsid w:val="003917A6"/>
    <w:rPr>
      <w:rFonts w:ascii="Gautami" w:hAnsi="Gautami"/>
      <w:szCs w:val="24"/>
      <w:lang w:val="en-AU" w:eastAsia="en-US" w:bidi="ar-SA"/>
    </w:rPr>
  </w:style>
  <w:style w:type="paragraph" w:customStyle="1" w:styleId="AERalphalist">
    <w:name w:val="AER alpha list"/>
    <w:basedOn w:val="AERbodytext"/>
    <w:next w:val="AERbodytext"/>
    <w:rsid w:val="003917A6"/>
    <w:pPr>
      <w:spacing w:before="240" w:after="120" w:line="240" w:lineRule="auto"/>
      <w:ind w:left="720" w:hanging="720"/>
      <w:jc w:val="left"/>
    </w:pPr>
    <w:rPr>
      <w:rFonts w:ascii="Times New Roman" w:eastAsia="Times New Roman" w:hAnsi="Times New Roman"/>
      <w:sz w:val="24"/>
    </w:rPr>
  </w:style>
  <w:style w:type="table" w:customStyle="1" w:styleId="AERtable-text">
    <w:name w:val="AER table - text"/>
    <w:basedOn w:val="TableNormal"/>
    <w:uiPriority w:val="99"/>
    <w:rsid w:val="00C16AE8"/>
    <w:pPr>
      <w:spacing w:before="120" w:after="80"/>
    </w:pPr>
    <w:rPr>
      <w:rFonts w:ascii="Gautami" w:hAnsi="Gautami"/>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TOC1">
    <w:name w:val="toc 1"/>
    <w:basedOn w:val="Normal"/>
    <w:next w:val="Normal"/>
    <w:uiPriority w:val="39"/>
    <w:rsid w:val="005900A6"/>
    <w:pPr>
      <w:tabs>
        <w:tab w:val="left" w:pos="567"/>
        <w:tab w:val="right" w:leader="dot" w:pos="8307"/>
      </w:tabs>
      <w:spacing w:before="120" w:after="120"/>
    </w:pPr>
    <w:rPr>
      <w:rFonts w:eastAsia="Times New Roman"/>
      <w:b/>
      <w:lang w:eastAsia="en-US"/>
    </w:rPr>
  </w:style>
  <w:style w:type="paragraph" w:customStyle="1" w:styleId="AERTitle1">
    <w:name w:val="AER Title 1"/>
    <w:basedOn w:val="AERheading4"/>
    <w:rsid w:val="005900A6"/>
    <w:pPr>
      <w:keepNext/>
      <w:jc w:val="center"/>
    </w:pPr>
    <w:rPr>
      <w:rFonts w:eastAsia="Times New Roman"/>
      <w:sz w:val="40"/>
    </w:rPr>
  </w:style>
  <w:style w:type="paragraph" w:customStyle="1" w:styleId="AERTitle2">
    <w:name w:val="AER Title 2"/>
    <w:basedOn w:val="AERTitle1"/>
    <w:rsid w:val="005900A6"/>
    <w:pPr>
      <w:spacing w:before="1680"/>
    </w:pPr>
    <w:rPr>
      <w:b w:val="0"/>
      <w:sz w:val="32"/>
    </w:rPr>
  </w:style>
  <w:style w:type="character" w:styleId="Hyperlink">
    <w:name w:val="Hyperlink"/>
    <w:uiPriority w:val="99"/>
    <w:rsid w:val="005900A6"/>
    <w:rPr>
      <w:color w:val="0000FF"/>
      <w:u w:val="single"/>
    </w:rPr>
  </w:style>
  <w:style w:type="table" w:styleId="TableGrid">
    <w:name w:val="Table Grid"/>
    <w:basedOn w:val="TableNormal"/>
    <w:locked/>
    <w:rsid w:val="005900A6"/>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link w:val="FootnoteText"/>
    <w:rsid w:val="009E4CC3"/>
    <w:rPr>
      <w:rFonts w:ascii="Gautami" w:hAnsi="Gautami"/>
      <w:sz w:val="16"/>
    </w:rPr>
  </w:style>
  <w:style w:type="paragraph" w:styleId="ListParagraph">
    <w:name w:val="List Paragraph"/>
    <w:basedOn w:val="Normal"/>
    <w:uiPriority w:val="34"/>
    <w:qFormat/>
    <w:rsid w:val="00352798"/>
    <w:pPr>
      <w:ind w:left="720"/>
    </w:pPr>
  </w:style>
  <w:style w:type="character" w:customStyle="1" w:styleId="CommentTextChar">
    <w:name w:val="Comment Text Char"/>
    <w:link w:val="CommentText"/>
    <w:semiHidden/>
    <w:rsid w:val="00601857"/>
    <w:rPr>
      <w:rFonts w:ascii="Gautami" w:hAnsi="Gautami"/>
    </w:rPr>
  </w:style>
  <w:style w:type="paragraph" w:styleId="Revision">
    <w:name w:val="Revision"/>
    <w:hidden/>
    <w:uiPriority w:val="99"/>
    <w:semiHidden/>
    <w:rsid w:val="00883831"/>
    <w:rPr>
      <w:rFonts w:ascii="Gautami" w:hAnsi="Gautami"/>
      <w:szCs w:val="24"/>
    </w:rPr>
  </w:style>
  <w:style w:type="paragraph" w:styleId="TOC2">
    <w:name w:val="toc 2"/>
    <w:basedOn w:val="Normal"/>
    <w:next w:val="Normal"/>
    <w:autoRedefine/>
    <w:rsid w:val="003A1EEC"/>
    <w:pPr>
      <w:ind w:left="200"/>
    </w:pPr>
  </w:style>
  <w:style w:type="paragraph" w:styleId="Caption">
    <w:name w:val="caption"/>
    <w:basedOn w:val="AERbodytext"/>
    <w:next w:val="AERbodytext"/>
    <w:uiPriority w:val="35"/>
    <w:qFormat/>
    <w:locked/>
    <w:rsid w:val="003A1EEC"/>
    <w:pPr>
      <w:keepNext/>
      <w:tabs>
        <w:tab w:val="left" w:pos="1440"/>
      </w:tabs>
      <w:spacing w:before="120" w:after="120"/>
      <w:ind w:left="1440" w:hanging="1440"/>
    </w:pPr>
    <w:rPr>
      <w:rFonts w:eastAsia="Times New Roman"/>
      <w:b/>
      <w:bCs/>
      <w:szCs w:val="18"/>
    </w:rPr>
  </w:style>
  <w:style w:type="character" w:customStyle="1" w:styleId="UnnumberedHeadingChar">
    <w:name w:val="Unnumbered Heading Char"/>
    <w:link w:val="UnnumberedHeading"/>
    <w:rsid w:val="003A1EEC"/>
    <w:rPr>
      <w:rFonts w:ascii="Gautami" w:eastAsia="Times New Roman" w:hAnsi="Gautami"/>
      <w:b/>
      <w:bCs/>
      <w:color w:val="E36C0A"/>
      <w:sz w:val="36"/>
      <w:szCs w:val="28"/>
      <w:lang w:eastAsia="en-US"/>
    </w:rPr>
  </w:style>
  <w:style w:type="table" w:customStyle="1" w:styleId="AERtable">
    <w:name w:val="AER table"/>
    <w:basedOn w:val="TableNormal"/>
    <w:rsid w:val="007741D1"/>
    <w:pPr>
      <w:keepNext/>
      <w:spacing w:before="40" w:after="40"/>
      <w:jc w:val="right"/>
    </w:pPr>
    <w:rPr>
      <w:rFonts w:ascii="Times New Roman" w:eastAsia="Times New Roman" w:hAnsi="Times New Roman"/>
      <w:sz w:val="22"/>
    </w:rPr>
    <w:tblPr>
      <w:tblInd w:w="0" w:type="dxa"/>
      <w:tblBorders>
        <w:top w:val="single" w:sz="12" w:space="0" w:color="auto"/>
        <w:bottom w:val="single" w:sz="4" w:space="0" w:color="auto"/>
      </w:tblBorders>
      <w:tblCellMar>
        <w:top w:w="0" w:type="dxa"/>
        <w:left w:w="108" w:type="dxa"/>
        <w:bottom w:w="0" w:type="dxa"/>
        <w:right w:w="108" w:type="dxa"/>
      </w:tblCellMar>
    </w:tblPr>
    <w:tcPr>
      <w:noWrap/>
      <w:tcMar>
        <w:top w:w="0" w:type="dxa"/>
        <w:bottom w:w="0" w:type="dxa"/>
      </w:tcMar>
      <w:vAlign w:val="center"/>
    </w:tcPr>
    <w:tblStylePr w:type="firstRow">
      <w:rPr>
        <w:rFonts w:ascii="Times New Roman" w:hAnsi="Times New Roman"/>
        <w:b/>
        <w:sz w:val="22"/>
      </w:rPr>
      <w:tblPr/>
      <w:tcPr>
        <w:tcBorders>
          <w:top w:val="single" w:sz="12" w:space="0" w:color="auto"/>
          <w:left w:val="nil"/>
          <w:bottom w:val="single" w:sz="4" w:space="0" w:color="auto"/>
          <w:right w:val="nil"/>
          <w:insideH w:val="nil"/>
          <w:insideV w:val="nil"/>
          <w:tl2br w:val="nil"/>
          <w:tr2bl w:val="nil"/>
        </w:tcBorders>
      </w:tcPr>
    </w:tblStylePr>
  </w:style>
  <w:style w:type="numbering" w:customStyle="1" w:styleId="OldAERheadings">
    <w:name w:val="Old AER headings"/>
    <w:uiPriority w:val="99"/>
    <w:locked/>
    <w:rsid w:val="0049657C"/>
    <w:pPr>
      <w:numPr>
        <w:numId w:val="13"/>
      </w:numPr>
    </w:pPr>
  </w:style>
  <w:style w:type="character" w:customStyle="1" w:styleId="FooterChar">
    <w:name w:val="Footer Char"/>
    <w:link w:val="Footer"/>
    <w:uiPriority w:val="99"/>
    <w:rsid w:val="000F38AD"/>
    <w:rPr>
      <w:rFonts w:ascii="Gautami" w:hAnsi="Gautam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alloonText">
    <w:name w:val="AERHeadings"/>
    <w:pPr>
      <w:numPr>
        <w:numId w:val="6"/>
      </w:numPr>
    </w:pPr>
  </w:style>
  <w:style w:type="numbering" w:customStyle="1" w:styleId="AERbodytext">
    <w:name w:val="OldAERheadings"/>
    <w:pPr>
      <w:numPr>
        <w:numId w:val="13"/>
      </w:numPr>
    </w:pPr>
  </w:style>
  <w:style w:type="numbering" w:customStyle="1" w:styleId="AERtabletitle">
    <w:name w:val="AERnumberedlist"/>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64950244">
      <w:bodyDiv w:val="1"/>
      <w:marLeft w:val="0"/>
      <w:marRight w:val="0"/>
      <w:marTop w:val="0"/>
      <w:marBottom w:val="0"/>
      <w:divBdr>
        <w:top w:val="none" w:sz="0" w:space="0" w:color="auto"/>
        <w:left w:val="none" w:sz="0" w:space="0" w:color="auto"/>
        <w:bottom w:val="none" w:sz="0" w:space="0" w:color="auto"/>
        <w:right w:val="none" w:sz="0" w:space="0" w:color="auto"/>
      </w:divBdr>
    </w:div>
    <w:div w:id="77502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oleObject" Target="embeddings/oleObject4.bin"/><Relationship Id="rId39"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oleObject" Target="embeddings/oleObject8.bin"/><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AERInquiry@aer.gov.au" TargetMode="External"/><Relationship Id="rId25" Type="http://schemas.openxmlformats.org/officeDocument/2006/relationships/image" Target="media/image6.wmf"/><Relationship Id="rId33" Type="http://schemas.openxmlformats.org/officeDocument/2006/relationships/image" Target="media/image10.png"/><Relationship Id="rId38"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oleObject" Target="embeddings/oleObject1.bin"/><Relationship Id="rId29" Type="http://schemas.openxmlformats.org/officeDocument/2006/relationships/image" Target="media/image8.wmf"/><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2.wmf"/><Relationship Id="rId40" Type="http://schemas.openxmlformats.org/officeDocument/2006/relationships/oleObject" Target="embeddings/oleObject11.bin"/><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5.wmf"/><Relationship Id="rId28" Type="http://schemas.openxmlformats.org/officeDocument/2006/relationships/oleObject" Target="embeddings/oleObject5.bin"/><Relationship Id="rId36" Type="http://schemas.openxmlformats.org/officeDocument/2006/relationships/image" Target="media/image11.png"/><Relationship Id="rId10" Type="http://schemas.openxmlformats.org/officeDocument/2006/relationships/image" Target="media/image2.jpeg"/><Relationship Id="rId19" Type="http://schemas.openxmlformats.org/officeDocument/2006/relationships/image" Target="media/image3.wmf"/><Relationship Id="rId31" Type="http://schemas.openxmlformats.org/officeDocument/2006/relationships/image" Target="media/image9.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79A33-2B7D-4244-9380-E496A74BA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A37BFEA4.dotm</Template>
  <TotalTime>0</TotalTime>
  <Pages>42</Pages>
  <Words>10591</Words>
  <Characters>59517</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69969</CharactersWithSpaces>
  <SharedDoc>false</SharedDoc>
  <HLinks>
    <vt:vector size="270" baseType="variant">
      <vt:variant>
        <vt:i4>1114173</vt:i4>
      </vt:variant>
      <vt:variant>
        <vt:i4>263</vt:i4>
      </vt:variant>
      <vt:variant>
        <vt:i4>0</vt:i4>
      </vt:variant>
      <vt:variant>
        <vt:i4>5</vt:i4>
      </vt:variant>
      <vt:variant>
        <vt:lpwstr/>
      </vt:variant>
      <vt:variant>
        <vt:lpwstr>_Toc342046845</vt:lpwstr>
      </vt:variant>
      <vt:variant>
        <vt:i4>1114173</vt:i4>
      </vt:variant>
      <vt:variant>
        <vt:i4>257</vt:i4>
      </vt:variant>
      <vt:variant>
        <vt:i4>0</vt:i4>
      </vt:variant>
      <vt:variant>
        <vt:i4>5</vt:i4>
      </vt:variant>
      <vt:variant>
        <vt:lpwstr/>
      </vt:variant>
      <vt:variant>
        <vt:lpwstr>_Toc342046844</vt:lpwstr>
      </vt:variant>
      <vt:variant>
        <vt:i4>1114173</vt:i4>
      </vt:variant>
      <vt:variant>
        <vt:i4>251</vt:i4>
      </vt:variant>
      <vt:variant>
        <vt:i4>0</vt:i4>
      </vt:variant>
      <vt:variant>
        <vt:i4>5</vt:i4>
      </vt:variant>
      <vt:variant>
        <vt:lpwstr/>
      </vt:variant>
      <vt:variant>
        <vt:lpwstr>_Toc342046843</vt:lpwstr>
      </vt:variant>
      <vt:variant>
        <vt:i4>1114173</vt:i4>
      </vt:variant>
      <vt:variant>
        <vt:i4>245</vt:i4>
      </vt:variant>
      <vt:variant>
        <vt:i4>0</vt:i4>
      </vt:variant>
      <vt:variant>
        <vt:i4>5</vt:i4>
      </vt:variant>
      <vt:variant>
        <vt:lpwstr/>
      </vt:variant>
      <vt:variant>
        <vt:lpwstr>_Toc342046842</vt:lpwstr>
      </vt:variant>
      <vt:variant>
        <vt:i4>1114173</vt:i4>
      </vt:variant>
      <vt:variant>
        <vt:i4>239</vt:i4>
      </vt:variant>
      <vt:variant>
        <vt:i4>0</vt:i4>
      </vt:variant>
      <vt:variant>
        <vt:i4>5</vt:i4>
      </vt:variant>
      <vt:variant>
        <vt:lpwstr/>
      </vt:variant>
      <vt:variant>
        <vt:lpwstr>_Toc342046841</vt:lpwstr>
      </vt:variant>
      <vt:variant>
        <vt:i4>1114173</vt:i4>
      </vt:variant>
      <vt:variant>
        <vt:i4>233</vt:i4>
      </vt:variant>
      <vt:variant>
        <vt:i4>0</vt:i4>
      </vt:variant>
      <vt:variant>
        <vt:i4>5</vt:i4>
      </vt:variant>
      <vt:variant>
        <vt:lpwstr/>
      </vt:variant>
      <vt:variant>
        <vt:lpwstr>_Toc342046840</vt:lpwstr>
      </vt:variant>
      <vt:variant>
        <vt:i4>1441853</vt:i4>
      </vt:variant>
      <vt:variant>
        <vt:i4>227</vt:i4>
      </vt:variant>
      <vt:variant>
        <vt:i4>0</vt:i4>
      </vt:variant>
      <vt:variant>
        <vt:i4>5</vt:i4>
      </vt:variant>
      <vt:variant>
        <vt:lpwstr/>
      </vt:variant>
      <vt:variant>
        <vt:lpwstr>_Toc342046839</vt:lpwstr>
      </vt:variant>
      <vt:variant>
        <vt:i4>1441853</vt:i4>
      </vt:variant>
      <vt:variant>
        <vt:i4>221</vt:i4>
      </vt:variant>
      <vt:variant>
        <vt:i4>0</vt:i4>
      </vt:variant>
      <vt:variant>
        <vt:i4>5</vt:i4>
      </vt:variant>
      <vt:variant>
        <vt:lpwstr/>
      </vt:variant>
      <vt:variant>
        <vt:lpwstr>_Toc342046838</vt:lpwstr>
      </vt:variant>
      <vt:variant>
        <vt:i4>1441853</vt:i4>
      </vt:variant>
      <vt:variant>
        <vt:i4>215</vt:i4>
      </vt:variant>
      <vt:variant>
        <vt:i4>0</vt:i4>
      </vt:variant>
      <vt:variant>
        <vt:i4>5</vt:i4>
      </vt:variant>
      <vt:variant>
        <vt:lpwstr/>
      </vt:variant>
      <vt:variant>
        <vt:lpwstr>_Toc342046837</vt:lpwstr>
      </vt:variant>
      <vt:variant>
        <vt:i4>1441853</vt:i4>
      </vt:variant>
      <vt:variant>
        <vt:i4>209</vt:i4>
      </vt:variant>
      <vt:variant>
        <vt:i4>0</vt:i4>
      </vt:variant>
      <vt:variant>
        <vt:i4>5</vt:i4>
      </vt:variant>
      <vt:variant>
        <vt:lpwstr/>
      </vt:variant>
      <vt:variant>
        <vt:lpwstr>_Toc342046836</vt:lpwstr>
      </vt:variant>
      <vt:variant>
        <vt:i4>1441853</vt:i4>
      </vt:variant>
      <vt:variant>
        <vt:i4>203</vt:i4>
      </vt:variant>
      <vt:variant>
        <vt:i4>0</vt:i4>
      </vt:variant>
      <vt:variant>
        <vt:i4>5</vt:i4>
      </vt:variant>
      <vt:variant>
        <vt:lpwstr/>
      </vt:variant>
      <vt:variant>
        <vt:lpwstr>_Toc342046835</vt:lpwstr>
      </vt:variant>
      <vt:variant>
        <vt:i4>1441853</vt:i4>
      </vt:variant>
      <vt:variant>
        <vt:i4>197</vt:i4>
      </vt:variant>
      <vt:variant>
        <vt:i4>0</vt:i4>
      </vt:variant>
      <vt:variant>
        <vt:i4>5</vt:i4>
      </vt:variant>
      <vt:variant>
        <vt:lpwstr/>
      </vt:variant>
      <vt:variant>
        <vt:lpwstr>_Toc342046834</vt:lpwstr>
      </vt:variant>
      <vt:variant>
        <vt:i4>1441853</vt:i4>
      </vt:variant>
      <vt:variant>
        <vt:i4>191</vt:i4>
      </vt:variant>
      <vt:variant>
        <vt:i4>0</vt:i4>
      </vt:variant>
      <vt:variant>
        <vt:i4>5</vt:i4>
      </vt:variant>
      <vt:variant>
        <vt:lpwstr/>
      </vt:variant>
      <vt:variant>
        <vt:lpwstr>_Toc342046833</vt:lpwstr>
      </vt:variant>
      <vt:variant>
        <vt:i4>1441853</vt:i4>
      </vt:variant>
      <vt:variant>
        <vt:i4>185</vt:i4>
      </vt:variant>
      <vt:variant>
        <vt:i4>0</vt:i4>
      </vt:variant>
      <vt:variant>
        <vt:i4>5</vt:i4>
      </vt:variant>
      <vt:variant>
        <vt:lpwstr/>
      </vt:variant>
      <vt:variant>
        <vt:lpwstr>_Toc342046832</vt:lpwstr>
      </vt:variant>
      <vt:variant>
        <vt:i4>1441853</vt:i4>
      </vt:variant>
      <vt:variant>
        <vt:i4>179</vt:i4>
      </vt:variant>
      <vt:variant>
        <vt:i4>0</vt:i4>
      </vt:variant>
      <vt:variant>
        <vt:i4>5</vt:i4>
      </vt:variant>
      <vt:variant>
        <vt:lpwstr/>
      </vt:variant>
      <vt:variant>
        <vt:lpwstr>_Toc342046831</vt:lpwstr>
      </vt:variant>
      <vt:variant>
        <vt:i4>1441853</vt:i4>
      </vt:variant>
      <vt:variant>
        <vt:i4>173</vt:i4>
      </vt:variant>
      <vt:variant>
        <vt:i4>0</vt:i4>
      </vt:variant>
      <vt:variant>
        <vt:i4>5</vt:i4>
      </vt:variant>
      <vt:variant>
        <vt:lpwstr/>
      </vt:variant>
      <vt:variant>
        <vt:lpwstr>_Toc342046830</vt:lpwstr>
      </vt:variant>
      <vt:variant>
        <vt:i4>1507389</vt:i4>
      </vt:variant>
      <vt:variant>
        <vt:i4>167</vt:i4>
      </vt:variant>
      <vt:variant>
        <vt:i4>0</vt:i4>
      </vt:variant>
      <vt:variant>
        <vt:i4>5</vt:i4>
      </vt:variant>
      <vt:variant>
        <vt:lpwstr/>
      </vt:variant>
      <vt:variant>
        <vt:lpwstr>_Toc342046824</vt:lpwstr>
      </vt:variant>
      <vt:variant>
        <vt:i4>1507389</vt:i4>
      </vt:variant>
      <vt:variant>
        <vt:i4>161</vt:i4>
      </vt:variant>
      <vt:variant>
        <vt:i4>0</vt:i4>
      </vt:variant>
      <vt:variant>
        <vt:i4>5</vt:i4>
      </vt:variant>
      <vt:variant>
        <vt:lpwstr/>
      </vt:variant>
      <vt:variant>
        <vt:lpwstr>_Toc342046823</vt:lpwstr>
      </vt:variant>
      <vt:variant>
        <vt:i4>1507389</vt:i4>
      </vt:variant>
      <vt:variant>
        <vt:i4>155</vt:i4>
      </vt:variant>
      <vt:variant>
        <vt:i4>0</vt:i4>
      </vt:variant>
      <vt:variant>
        <vt:i4>5</vt:i4>
      </vt:variant>
      <vt:variant>
        <vt:lpwstr/>
      </vt:variant>
      <vt:variant>
        <vt:lpwstr>_Toc342046822</vt:lpwstr>
      </vt:variant>
      <vt:variant>
        <vt:i4>1507389</vt:i4>
      </vt:variant>
      <vt:variant>
        <vt:i4>149</vt:i4>
      </vt:variant>
      <vt:variant>
        <vt:i4>0</vt:i4>
      </vt:variant>
      <vt:variant>
        <vt:i4>5</vt:i4>
      </vt:variant>
      <vt:variant>
        <vt:lpwstr/>
      </vt:variant>
      <vt:variant>
        <vt:lpwstr>_Toc342046821</vt:lpwstr>
      </vt:variant>
      <vt:variant>
        <vt:i4>1507389</vt:i4>
      </vt:variant>
      <vt:variant>
        <vt:i4>143</vt:i4>
      </vt:variant>
      <vt:variant>
        <vt:i4>0</vt:i4>
      </vt:variant>
      <vt:variant>
        <vt:i4>5</vt:i4>
      </vt:variant>
      <vt:variant>
        <vt:lpwstr/>
      </vt:variant>
      <vt:variant>
        <vt:lpwstr>_Toc342046820</vt:lpwstr>
      </vt:variant>
      <vt:variant>
        <vt:i4>1310781</vt:i4>
      </vt:variant>
      <vt:variant>
        <vt:i4>137</vt:i4>
      </vt:variant>
      <vt:variant>
        <vt:i4>0</vt:i4>
      </vt:variant>
      <vt:variant>
        <vt:i4>5</vt:i4>
      </vt:variant>
      <vt:variant>
        <vt:lpwstr/>
      </vt:variant>
      <vt:variant>
        <vt:lpwstr>_Toc342046819</vt:lpwstr>
      </vt:variant>
      <vt:variant>
        <vt:i4>1310781</vt:i4>
      </vt:variant>
      <vt:variant>
        <vt:i4>131</vt:i4>
      </vt:variant>
      <vt:variant>
        <vt:i4>0</vt:i4>
      </vt:variant>
      <vt:variant>
        <vt:i4>5</vt:i4>
      </vt:variant>
      <vt:variant>
        <vt:lpwstr/>
      </vt:variant>
      <vt:variant>
        <vt:lpwstr>_Toc342046818</vt:lpwstr>
      </vt:variant>
      <vt:variant>
        <vt:i4>1310781</vt:i4>
      </vt:variant>
      <vt:variant>
        <vt:i4>125</vt:i4>
      </vt:variant>
      <vt:variant>
        <vt:i4>0</vt:i4>
      </vt:variant>
      <vt:variant>
        <vt:i4>5</vt:i4>
      </vt:variant>
      <vt:variant>
        <vt:lpwstr/>
      </vt:variant>
      <vt:variant>
        <vt:lpwstr>_Toc342046817</vt:lpwstr>
      </vt:variant>
      <vt:variant>
        <vt:i4>1310781</vt:i4>
      </vt:variant>
      <vt:variant>
        <vt:i4>119</vt:i4>
      </vt:variant>
      <vt:variant>
        <vt:i4>0</vt:i4>
      </vt:variant>
      <vt:variant>
        <vt:i4>5</vt:i4>
      </vt:variant>
      <vt:variant>
        <vt:lpwstr/>
      </vt:variant>
      <vt:variant>
        <vt:lpwstr>_Toc342046816</vt:lpwstr>
      </vt:variant>
      <vt:variant>
        <vt:i4>1310781</vt:i4>
      </vt:variant>
      <vt:variant>
        <vt:i4>113</vt:i4>
      </vt:variant>
      <vt:variant>
        <vt:i4>0</vt:i4>
      </vt:variant>
      <vt:variant>
        <vt:i4>5</vt:i4>
      </vt:variant>
      <vt:variant>
        <vt:lpwstr/>
      </vt:variant>
      <vt:variant>
        <vt:lpwstr>_Toc342046815</vt:lpwstr>
      </vt:variant>
      <vt:variant>
        <vt:i4>1310781</vt:i4>
      </vt:variant>
      <vt:variant>
        <vt:i4>107</vt:i4>
      </vt:variant>
      <vt:variant>
        <vt:i4>0</vt:i4>
      </vt:variant>
      <vt:variant>
        <vt:i4>5</vt:i4>
      </vt:variant>
      <vt:variant>
        <vt:lpwstr/>
      </vt:variant>
      <vt:variant>
        <vt:lpwstr>_Toc342046814</vt:lpwstr>
      </vt:variant>
      <vt:variant>
        <vt:i4>1310781</vt:i4>
      </vt:variant>
      <vt:variant>
        <vt:i4>101</vt:i4>
      </vt:variant>
      <vt:variant>
        <vt:i4>0</vt:i4>
      </vt:variant>
      <vt:variant>
        <vt:i4>5</vt:i4>
      </vt:variant>
      <vt:variant>
        <vt:lpwstr/>
      </vt:variant>
      <vt:variant>
        <vt:lpwstr>_Toc342046813</vt:lpwstr>
      </vt:variant>
      <vt:variant>
        <vt:i4>1310781</vt:i4>
      </vt:variant>
      <vt:variant>
        <vt:i4>95</vt:i4>
      </vt:variant>
      <vt:variant>
        <vt:i4>0</vt:i4>
      </vt:variant>
      <vt:variant>
        <vt:i4>5</vt:i4>
      </vt:variant>
      <vt:variant>
        <vt:lpwstr/>
      </vt:variant>
      <vt:variant>
        <vt:lpwstr>_Toc342046812</vt:lpwstr>
      </vt:variant>
      <vt:variant>
        <vt:i4>1310781</vt:i4>
      </vt:variant>
      <vt:variant>
        <vt:i4>89</vt:i4>
      </vt:variant>
      <vt:variant>
        <vt:i4>0</vt:i4>
      </vt:variant>
      <vt:variant>
        <vt:i4>5</vt:i4>
      </vt:variant>
      <vt:variant>
        <vt:lpwstr/>
      </vt:variant>
      <vt:variant>
        <vt:lpwstr>_Toc342046811</vt:lpwstr>
      </vt:variant>
      <vt:variant>
        <vt:i4>1310781</vt:i4>
      </vt:variant>
      <vt:variant>
        <vt:i4>83</vt:i4>
      </vt:variant>
      <vt:variant>
        <vt:i4>0</vt:i4>
      </vt:variant>
      <vt:variant>
        <vt:i4>5</vt:i4>
      </vt:variant>
      <vt:variant>
        <vt:lpwstr/>
      </vt:variant>
      <vt:variant>
        <vt:lpwstr>_Toc342046810</vt:lpwstr>
      </vt:variant>
      <vt:variant>
        <vt:i4>1376317</vt:i4>
      </vt:variant>
      <vt:variant>
        <vt:i4>77</vt:i4>
      </vt:variant>
      <vt:variant>
        <vt:i4>0</vt:i4>
      </vt:variant>
      <vt:variant>
        <vt:i4>5</vt:i4>
      </vt:variant>
      <vt:variant>
        <vt:lpwstr/>
      </vt:variant>
      <vt:variant>
        <vt:lpwstr>_Toc342046809</vt:lpwstr>
      </vt:variant>
      <vt:variant>
        <vt:i4>1376317</vt:i4>
      </vt:variant>
      <vt:variant>
        <vt:i4>71</vt:i4>
      </vt:variant>
      <vt:variant>
        <vt:i4>0</vt:i4>
      </vt:variant>
      <vt:variant>
        <vt:i4>5</vt:i4>
      </vt:variant>
      <vt:variant>
        <vt:lpwstr/>
      </vt:variant>
      <vt:variant>
        <vt:lpwstr>_Toc342046808</vt:lpwstr>
      </vt:variant>
      <vt:variant>
        <vt:i4>1376317</vt:i4>
      </vt:variant>
      <vt:variant>
        <vt:i4>65</vt:i4>
      </vt:variant>
      <vt:variant>
        <vt:i4>0</vt:i4>
      </vt:variant>
      <vt:variant>
        <vt:i4>5</vt:i4>
      </vt:variant>
      <vt:variant>
        <vt:lpwstr/>
      </vt:variant>
      <vt:variant>
        <vt:lpwstr>_Toc342046807</vt:lpwstr>
      </vt:variant>
      <vt:variant>
        <vt:i4>1376317</vt:i4>
      </vt:variant>
      <vt:variant>
        <vt:i4>59</vt:i4>
      </vt:variant>
      <vt:variant>
        <vt:i4>0</vt:i4>
      </vt:variant>
      <vt:variant>
        <vt:i4>5</vt:i4>
      </vt:variant>
      <vt:variant>
        <vt:lpwstr/>
      </vt:variant>
      <vt:variant>
        <vt:lpwstr>_Toc342046806</vt:lpwstr>
      </vt:variant>
      <vt:variant>
        <vt:i4>1376317</vt:i4>
      </vt:variant>
      <vt:variant>
        <vt:i4>53</vt:i4>
      </vt:variant>
      <vt:variant>
        <vt:i4>0</vt:i4>
      </vt:variant>
      <vt:variant>
        <vt:i4>5</vt:i4>
      </vt:variant>
      <vt:variant>
        <vt:lpwstr/>
      </vt:variant>
      <vt:variant>
        <vt:lpwstr>_Toc342046805</vt:lpwstr>
      </vt:variant>
      <vt:variant>
        <vt:i4>1376317</vt:i4>
      </vt:variant>
      <vt:variant>
        <vt:i4>47</vt:i4>
      </vt:variant>
      <vt:variant>
        <vt:i4>0</vt:i4>
      </vt:variant>
      <vt:variant>
        <vt:i4>5</vt:i4>
      </vt:variant>
      <vt:variant>
        <vt:lpwstr/>
      </vt:variant>
      <vt:variant>
        <vt:lpwstr>_Toc342046804</vt:lpwstr>
      </vt:variant>
      <vt:variant>
        <vt:i4>1376317</vt:i4>
      </vt:variant>
      <vt:variant>
        <vt:i4>41</vt:i4>
      </vt:variant>
      <vt:variant>
        <vt:i4>0</vt:i4>
      </vt:variant>
      <vt:variant>
        <vt:i4>5</vt:i4>
      </vt:variant>
      <vt:variant>
        <vt:lpwstr/>
      </vt:variant>
      <vt:variant>
        <vt:lpwstr>_Toc342046803</vt:lpwstr>
      </vt:variant>
      <vt:variant>
        <vt:i4>1376317</vt:i4>
      </vt:variant>
      <vt:variant>
        <vt:i4>35</vt:i4>
      </vt:variant>
      <vt:variant>
        <vt:i4>0</vt:i4>
      </vt:variant>
      <vt:variant>
        <vt:i4>5</vt:i4>
      </vt:variant>
      <vt:variant>
        <vt:lpwstr/>
      </vt:variant>
      <vt:variant>
        <vt:lpwstr>_Toc342046802</vt:lpwstr>
      </vt:variant>
      <vt:variant>
        <vt:i4>1376317</vt:i4>
      </vt:variant>
      <vt:variant>
        <vt:i4>29</vt:i4>
      </vt:variant>
      <vt:variant>
        <vt:i4>0</vt:i4>
      </vt:variant>
      <vt:variant>
        <vt:i4>5</vt:i4>
      </vt:variant>
      <vt:variant>
        <vt:lpwstr/>
      </vt:variant>
      <vt:variant>
        <vt:lpwstr>_Toc342046801</vt:lpwstr>
      </vt:variant>
      <vt:variant>
        <vt:i4>1376317</vt:i4>
      </vt:variant>
      <vt:variant>
        <vt:i4>23</vt:i4>
      </vt:variant>
      <vt:variant>
        <vt:i4>0</vt:i4>
      </vt:variant>
      <vt:variant>
        <vt:i4>5</vt:i4>
      </vt:variant>
      <vt:variant>
        <vt:lpwstr/>
      </vt:variant>
      <vt:variant>
        <vt:lpwstr>_Toc342046800</vt:lpwstr>
      </vt:variant>
      <vt:variant>
        <vt:i4>1835058</vt:i4>
      </vt:variant>
      <vt:variant>
        <vt:i4>17</vt:i4>
      </vt:variant>
      <vt:variant>
        <vt:i4>0</vt:i4>
      </vt:variant>
      <vt:variant>
        <vt:i4>5</vt:i4>
      </vt:variant>
      <vt:variant>
        <vt:lpwstr/>
      </vt:variant>
      <vt:variant>
        <vt:lpwstr>_Toc342046799</vt:lpwstr>
      </vt:variant>
      <vt:variant>
        <vt:i4>1835058</vt:i4>
      </vt:variant>
      <vt:variant>
        <vt:i4>11</vt:i4>
      </vt:variant>
      <vt:variant>
        <vt:i4>0</vt:i4>
      </vt:variant>
      <vt:variant>
        <vt:i4>5</vt:i4>
      </vt:variant>
      <vt:variant>
        <vt:lpwstr/>
      </vt:variant>
      <vt:variant>
        <vt:lpwstr>_Toc342046798</vt:lpwstr>
      </vt:variant>
      <vt:variant>
        <vt:i4>1835058</vt:i4>
      </vt:variant>
      <vt:variant>
        <vt:i4>5</vt:i4>
      </vt:variant>
      <vt:variant>
        <vt:i4>0</vt:i4>
      </vt:variant>
      <vt:variant>
        <vt:i4>5</vt:i4>
      </vt:variant>
      <vt:variant>
        <vt:lpwstr/>
      </vt:variant>
      <vt:variant>
        <vt:lpwstr>_Toc342046797</vt:lpwstr>
      </vt:variant>
      <vt:variant>
        <vt:i4>2555972</vt:i4>
      </vt:variant>
      <vt:variant>
        <vt:i4>0</vt:i4>
      </vt:variant>
      <vt:variant>
        <vt:i4>0</vt:i4>
      </vt:variant>
      <vt:variant>
        <vt:i4>5</vt:i4>
      </vt:variant>
      <vt:variant>
        <vt:lpwstr>mailto:AERInquiry@aer.gov.au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2014-09-16T05:31:00Z</dcterms:created>
  <dcterms:modified xsi:type="dcterms:W3CDTF">2014-09-16T05:32:00Z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\\SCBRFS001.accc.local\home$\fkost\For Publication STPIS\Service target performance incentive scheme - version 4.1.DOCX</vt:lpwstr>
  </property>
  <property fmtid="{D5CDD505-2E9C-101B-9397-08002B2CF9AE}" pid="3" name="URI">
    <vt:lpwstr>8243859</vt:lpwstr>
  </property>
</Properties>
</file>