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093" w:rsidRDefault="00E66B69" w:rsidP="00601093">
      <w:pPr>
        <w:pStyle w:val="Title"/>
      </w:pPr>
      <w:bookmarkStart w:id="0" w:name="_Toc371948689"/>
      <w:bookmarkStart w:id="1" w:name="_GoBack"/>
      <w:bookmarkEnd w:id="1"/>
      <w:r>
        <w:rPr>
          <w:noProof/>
          <w:lang w:eastAsia="en-AU"/>
        </w:rPr>
        <w:pict>
          <v:group id="_x0000_s1033" style="position:absolute;margin-left:3.3pt;margin-top:-16.6pt;width:481.9pt;height:454.3pt;z-index:251662336" coordorigin="1200,2115" coordsize="9638,4995">
            <v:shapetype id="_x0000_t202" coordsize="21600,21600" o:spt="202" path="m,l,21600r21600,l21600,xe">
              <v:stroke joinstyle="miter"/>
              <v:path gradientshapeok="t" o:connecttype="rect"/>
            </v:shapetype>
            <v:shape id="_x0000_s1034" type="#_x0000_t202" style="position:absolute;left:1200;top:2115;width:9638;height:4905" fillcolor="#002147" stroked="f">
              <v:textbox style="mso-next-textbox:#_x0000_s1034" inset="0,,0">
                <w:txbxContent>
                  <w:p w:rsidR="009E7762" w:rsidRDefault="009E7762" w:rsidP="00FE3DCC">
                    <w:pPr>
                      <w:spacing w:after="240" w:line="216" w:lineRule="auto"/>
                      <w:ind w:left="0"/>
                      <w:jc w:val="left"/>
                      <w:rPr>
                        <w:rFonts w:ascii="HelveticaNeueLT Std" w:hAnsi="HelveticaNeueLT Std"/>
                        <w:b/>
                        <w:color w:val="009FDA"/>
                        <w:spacing w:val="-20"/>
                        <w:kern w:val="144"/>
                        <w:sz w:val="160"/>
                        <w:szCs w:val="160"/>
                      </w:rPr>
                    </w:pPr>
                    <w:r>
                      <w:rPr>
                        <w:rFonts w:ascii="HelveticaNeueLT Std" w:hAnsi="HelveticaNeueLT Std"/>
                        <w:b/>
                        <w:color w:val="009FDA"/>
                        <w:spacing w:val="-20"/>
                        <w:kern w:val="144"/>
                        <w:sz w:val="160"/>
                        <w:szCs w:val="160"/>
                      </w:rPr>
                      <w:t>Appendix AA</w:t>
                    </w:r>
                  </w:p>
                  <w:p w:rsidR="009E7762" w:rsidRDefault="009E7762" w:rsidP="00601093">
                    <w:pPr>
                      <w:spacing w:line="216" w:lineRule="auto"/>
                      <w:ind w:left="0"/>
                      <w:jc w:val="left"/>
                      <w:rPr>
                        <w:rFonts w:ascii="HelveticaNeueLT Std" w:hAnsi="HelveticaNeueLT Std"/>
                        <w:b/>
                        <w:color w:val="009FDA"/>
                        <w:spacing w:val="-20"/>
                        <w:kern w:val="144"/>
                        <w:sz w:val="104"/>
                        <w:szCs w:val="104"/>
                      </w:rPr>
                    </w:pPr>
                    <w:r>
                      <w:rPr>
                        <w:rFonts w:ascii="HelveticaNeueLT Std" w:hAnsi="HelveticaNeueLT Std"/>
                        <w:b/>
                        <w:color w:val="009FDA"/>
                        <w:spacing w:val="-20"/>
                        <w:kern w:val="144"/>
                        <w:sz w:val="104"/>
                        <w:szCs w:val="104"/>
                      </w:rPr>
                      <w:t>Pricing Methodology</w:t>
                    </w:r>
                  </w:p>
                  <w:p w:rsidR="009A43C7" w:rsidRDefault="009A43C7" w:rsidP="00601093">
                    <w:pPr>
                      <w:spacing w:line="216" w:lineRule="auto"/>
                      <w:ind w:left="0"/>
                      <w:jc w:val="left"/>
                      <w:rPr>
                        <w:rFonts w:ascii="HelveticaNeueLT Std" w:hAnsi="HelveticaNeueLT Std"/>
                        <w:b/>
                        <w:color w:val="009FDA"/>
                        <w:spacing w:val="-20"/>
                        <w:kern w:val="144"/>
                        <w:sz w:val="104"/>
                        <w:szCs w:val="104"/>
                      </w:rPr>
                    </w:pPr>
                  </w:p>
                  <w:p w:rsidR="002E4E64" w:rsidRPr="00FE3DCC" w:rsidRDefault="002E4E64" w:rsidP="00601093">
                    <w:pPr>
                      <w:spacing w:line="216" w:lineRule="auto"/>
                      <w:ind w:left="0"/>
                      <w:jc w:val="left"/>
                      <w:rPr>
                        <w:rFonts w:ascii="HelveticaNeueLT Std" w:hAnsi="HelveticaNeueLT Std"/>
                        <w:b/>
                        <w:color w:val="009FDA"/>
                        <w:spacing w:val="-20"/>
                        <w:kern w:val="144"/>
                        <w:sz w:val="104"/>
                        <w:szCs w:val="104"/>
                      </w:rPr>
                    </w:pPr>
                    <w:r>
                      <w:rPr>
                        <w:rFonts w:ascii="HelveticaNeueLT Std" w:hAnsi="HelveticaNeueLT Std"/>
                        <w:b/>
                        <w:color w:val="009FDA"/>
                        <w:spacing w:val="-20"/>
                        <w:kern w:val="144"/>
                        <w:sz w:val="104"/>
                        <w:szCs w:val="104"/>
                      </w:rPr>
                      <w:t>AER Approved</w:t>
                    </w:r>
                  </w:p>
                </w:txbxContent>
              </v:textbox>
            </v:shape>
            <v:shapetype id="_x0000_t32" coordsize="21600,21600" o:spt="32" o:oned="t" path="m,l21600,21600e" filled="f">
              <v:path arrowok="t" fillok="f" o:connecttype="none"/>
              <o:lock v:ext="edit" shapetype="t"/>
            </v:shapetype>
            <v:shape id="_x0000_s1035" type="#_x0000_t32" style="position:absolute;left:1200;top:2115;width:9638;height:0" o:connectortype="straight" strokecolor="#009fda" strokeweight="5pt"/>
            <v:shape id="_x0000_s1036" type="#_x0000_t32" style="position:absolute;left:1200;top:7110;width:9638;height:0" o:connectortype="straight" strokecolor="#009fda" strokeweight="1.5pt"/>
          </v:group>
        </w:pict>
      </w:r>
      <w:r>
        <w:rPr>
          <w:noProof/>
          <w:lang w:eastAsia="en-AU"/>
        </w:rPr>
        <w:pict>
          <v:rect id="_x0000_s1032" style="position:absolute;margin-left:0;margin-top:0;width:595.3pt;height:841.9pt;z-index:251660288;mso-position-horizontal:left;mso-position-horizontal-relative:page;mso-position-vertical:top;mso-position-vertical-relative:page" o:allowincell="f" fillcolor="#002147" stroked="f">
            <w10:wrap anchorx="page" anchory="page"/>
            <w10:anchorlock/>
          </v:rect>
        </w:pict>
      </w:r>
      <w:r w:rsidR="00601093">
        <w:t>Title Page</w:t>
      </w:r>
      <w:bookmarkEnd w:id="0"/>
    </w:p>
    <w:p w:rsidR="00601093" w:rsidRDefault="00601093" w:rsidP="00601093">
      <w:pPr>
        <w:ind w:left="0"/>
      </w:pPr>
      <w:r>
        <w:t>26 November 2013</w:t>
      </w:r>
      <w:r w:rsidRPr="000E7732">
        <w:t xml:space="preserve"> V</w:t>
      </w:r>
      <w:r>
        <w:t>3</w:t>
      </w:r>
    </w:p>
    <w:p w:rsidR="00601093" w:rsidRDefault="00601093" w:rsidP="00601093">
      <w:pPr>
        <w:spacing w:after="200"/>
        <w:ind w:left="0"/>
        <w:rPr>
          <w:rFonts w:ascii="HelveticaNeue" w:hAnsi="HelveticaNeue"/>
        </w:rPr>
      </w:pPr>
      <w:r>
        <w:rPr>
          <w:rFonts w:ascii="HelveticaNeue" w:hAnsi="HelveticaNeue"/>
        </w:rPr>
        <w:br w:type="page"/>
      </w:r>
    </w:p>
    <w:p w:rsidR="00601093" w:rsidRDefault="00601093" w:rsidP="00601093">
      <w:pPr>
        <w:rPr>
          <w:rFonts w:ascii="HelveticaNeue" w:hAnsi="HelveticaNeue"/>
        </w:rPr>
      </w:pPr>
    </w:p>
    <w:p w:rsidR="00601093" w:rsidRDefault="00601093" w:rsidP="00601093">
      <w:pPr>
        <w:rPr>
          <w:rFonts w:ascii="HelveticaNeue" w:hAnsi="HelveticaNeue"/>
        </w:rPr>
      </w:pPr>
    </w:p>
    <w:p w:rsidR="00601093" w:rsidRPr="00BD1BC0" w:rsidRDefault="00601093" w:rsidP="00601093">
      <w:pPr>
        <w:pStyle w:val="UnnumberedHeading"/>
        <w:ind w:left="0"/>
      </w:pPr>
      <w:r>
        <w:t>Contents</w:t>
      </w:r>
    </w:p>
    <w:tbl>
      <w:tblPr>
        <w:tblStyle w:val="TableGrid"/>
        <w:tblW w:w="9638" w:type="dxa"/>
        <w:tblBorders>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2B50D2" w:rsidTr="002B50D2">
        <w:trPr>
          <w:trHeight w:val="365"/>
        </w:trPr>
        <w:tc>
          <w:tcPr>
            <w:tcW w:w="9638" w:type="dxa"/>
            <w:tcBorders>
              <w:top w:val="single" w:sz="18" w:space="0" w:color="00AEEF"/>
              <w:bottom w:val="single" w:sz="4" w:space="0" w:color="00AEEF"/>
            </w:tcBorders>
          </w:tcPr>
          <w:p w:rsidR="002B50D2" w:rsidRPr="00F51F3B" w:rsidRDefault="002B50D2" w:rsidP="00AA4951">
            <w:pPr>
              <w:pStyle w:val="TableNormal1"/>
              <w:spacing w:before="120"/>
              <w:rPr>
                <w:rFonts w:ascii="HelveticaNeueLT Std" w:hAnsi="HelveticaNeueLT Std"/>
                <w:b/>
                <w:color w:val="00AEEF"/>
                <w:sz w:val="40"/>
                <w:szCs w:val="40"/>
              </w:rPr>
            </w:pPr>
          </w:p>
        </w:tc>
      </w:tr>
      <w:tr w:rsidR="002B50D2" w:rsidTr="002B50D2">
        <w:trPr>
          <w:trHeight w:val="365"/>
        </w:trPr>
        <w:tc>
          <w:tcPr>
            <w:tcW w:w="9638" w:type="dxa"/>
            <w:tcBorders>
              <w:top w:val="single" w:sz="4" w:space="0" w:color="00AEEF"/>
              <w:bottom w:val="nil"/>
            </w:tcBorders>
          </w:tcPr>
          <w:p w:rsidR="002B50D2" w:rsidRDefault="004E524D" w:rsidP="00AA4951">
            <w:pPr>
              <w:spacing w:before="240" w:after="240"/>
              <w:ind w:left="0"/>
            </w:pPr>
            <w:r>
              <w:rPr>
                <w:noProof/>
                <w:lang w:val="en-US"/>
              </w:rPr>
              <w:drawing>
                <wp:inline distT="0" distB="0" distL="0" distR="0">
                  <wp:extent cx="6124575" cy="1293572"/>
                  <wp:effectExtent l="19050" t="0" r="9525" b="0"/>
                  <wp:docPr id="9" name="Picture 8" descr="Photo Competition 20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Competition 2012 2.jpg"/>
                          <pic:cNvPicPr/>
                        </pic:nvPicPr>
                        <pic:blipFill>
                          <a:blip r:embed="rId9" cstate="print"/>
                          <a:srcRect t="35725" b="36099"/>
                          <a:stretch>
                            <a:fillRect/>
                          </a:stretch>
                        </pic:blipFill>
                        <pic:spPr>
                          <a:xfrm>
                            <a:off x="0" y="0"/>
                            <a:ext cx="6124575" cy="1293572"/>
                          </a:xfrm>
                          <a:prstGeom prst="rect">
                            <a:avLst/>
                          </a:prstGeom>
                        </pic:spPr>
                      </pic:pic>
                    </a:graphicData>
                  </a:graphic>
                </wp:inline>
              </w:drawing>
            </w:r>
          </w:p>
        </w:tc>
      </w:tr>
      <w:tr w:rsidR="002B50D2" w:rsidTr="002B50D2">
        <w:trPr>
          <w:trHeight w:val="365"/>
        </w:trPr>
        <w:tc>
          <w:tcPr>
            <w:tcW w:w="9638" w:type="dxa"/>
            <w:tcBorders>
              <w:top w:val="nil"/>
              <w:bottom w:val="nil"/>
            </w:tcBorders>
          </w:tcPr>
          <w:p w:rsidR="00E636AE" w:rsidRDefault="00F956F8" w:rsidP="00E636AE">
            <w:pPr>
              <w:pStyle w:val="TOC1"/>
              <w:spacing w:after="100"/>
              <w:rPr>
                <w:rFonts w:asciiTheme="minorHAnsi" w:eastAsiaTheme="minorEastAsia" w:hAnsiTheme="minorHAnsi"/>
                <w:b w:val="0"/>
                <w:noProof/>
                <w:color w:val="auto"/>
                <w:sz w:val="22"/>
                <w:lang w:eastAsia="en-AU"/>
              </w:rPr>
            </w:pPr>
            <w:r>
              <w:fldChar w:fldCharType="begin"/>
            </w:r>
            <w:r w:rsidR="002B50D2">
              <w:instrText xml:space="preserve"> TOC \h \z \t "Heading 1,1, Heading 2, 2" \b "TOCChapter2" </w:instrText>
            </w:r>
            <w:r>
              <w:fldChar w:fldCharType="separate"/>
            </w:r>
            <w:hyperlink w:anchor="_Toc408907924" w:history="1">
              <w:r w:rsidR="00E636AE" w:rsidRPr="00C20A33">
                <w:rPr>
                  <w:rStyle w:val="Hyperlink"/>
                  <w:noProof/>
                  <w:spacing w:val="-8"/>
                </w:rPr>
                <w:t>Pricing Methodology</w:t>
              </w:r>
            </w:hyperlink>
          </w:p>
          <w:p w:rsidR="00E636AE" w:rsidRDefault="00E66B69" w:rsidP="00E636AE">
            <w:pPr>
              <w:pStyle w:val="TOC2"/>
              <w:spacing w:after="100"/>
              <w:rPr>
                <w:rFonts w:asciiTheme="minorHAnsi" w:eastAsiaTheme="minorEastAsia" w:hAnsiTheme="minorHAnsi"/>
                <w:sz w:val="22"/>
                <w:lang w:eastAsia="en-AU"/>
              </w:rPr>
            </w:pPr>
            <w:hyperlink w:anchor="_Toc408907925" w:history="1">
              <w:r w:rsidR="00E636AE" w:rsidRPr="00C20A33">
                <w:rPr>
                  <w:rStyle w:val="Hyperlink"/>
                </w:rPr>
                <w:t>1</w:t>
              </w:r>
              <w:r w:rsidR="00E636AE">
                <w:rPr>
                  <w:rFonts w:asciiTheme="minorHAnsi" w:eastAsiaTheme="minorEastAsia" w:hAnsiTheme="minorHAnsi"/>
                  <w:sz w:val="22"/>
                  <w:lang w:eastAsia="en-AU"/>
                </w:rPr>
                <w:tab/>
              </w:r>
              <w:r w:rsidR="00E636AE" w:rsidRPr="00C20A33">
                <w:rPr>
                  <w:rStyle w:val="Hyperlink"/>
                </w:rPr>
                <w:t>Introduction</w:t>
              </w:r>
              <w:r w:rsidR="00E636AE">
                <w:rPr>
                  <w:webHidden/>
                </w:rPr>
                <w:tab/>
              </w:r>
              <w:r w:rsidR="00F956F8">
                <w:rPr>
                  <w:webHidden/>
                </w:rPr>
                <w:fldChar w:fldCharType="begin"/>
              </w:r>
              <w:r w:rsidR="00E636AE">
                <w:rPr>
                  <w:webHidden/>
                </w:rPr>
                <w:instrText xml:space="preserve"> PAGEREF _Toc408907925 \h </w:instrText>
              </w:r>
              <w:r w:rsidR="00F956F8">
                <w:rPr>
                  <w:webHidden/>
                </w:rPr>
              </w:r>
              <w:r w:rsidR="00F956F8">
                <w:rPr>
                  <w:webHidden/>
                </w:rPr>
                <w:fldChar w:fldCharType="separate"/>
              </w:r>
              <w:r w:rsidR="00024F2E">
                <w:rPr>
                  <w:webHidden/>
                </w:rPr>
                <w:t>3</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26" w:history="1">
              <w:r w:rsidR="00E636AE" w:rsidRPr="00C20A33">
                <w:rPr>
                  <w:rStyle w:val="Hyperlink"/>
                </w:rPr>
                <w:t>2</w:t>
              </w:r>
              <w:r w:rsidR="00E636AE">
                <w:rPr>
                  <w:rFonts w:asciiTheme="minorHAnsi" w:eastAsiaTheme="minorEastAsia" w:hAnsiTheme="minorHAnsi"/>
                  <w:sz w:val="22"/>
                  <w:lang w:eastAsia="en-AU"/>
                </w:rPr>
                <w:tab/>
              </w:r>
              <w:r w:rsidR="00E636AE" w:rsidRPr="00C20A33">
                <w:rPr>
                  <w:rStyle w:val="Hyperlink"/>
                </w:rPr>
                <w:t>Duration</w:t>
              </w:r>
              <w:r w:rsidR="00E636AE">
                <w:rPr>
                  <w:webHidden/>
                </w:rPr>
                <w:tab/>
              </w:r>
              <w:r w:rsidR="00F956F8">
                <w:rPr>
                  <w:webHidden/>
                </w:rPr>
                <w:fldChar w:fldCharType="begin"/>
              </w:r>
              <w:r w:rsidR="00E636AE">
                <w:rPr>
                  <w:webHidden/>
                </w:rPr>
                <w:instrText xml:space="preserve"> PAGEREF _Toc408907926 \h </w:instrText>
              </w:r>
              <w:r w:rsidR="00F956F8">
                <w:rPr>
                  <w:webHidden/>
                </w:rPr>
              </w:r>
              <w:r w:rsidR="00F956F8">
                <w:rPr>
                  <w:webHidden/>
                </w:rPr>
                <w:fldChar w:fldCharType="separate"/>
              </w:r>
              <w:r w:rsidR="00024F2E">
                <w:rPr>
                  <w:webHidden/>
                </w:rPr>
                <w:t>3</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27" w:history="1">
              <w:r w:rsidR="00E636AE" w:rsidRPr="00C20A33">
                <w:rPr>
                  <w:rStyle w:val="Hyperlink"/>
                </w:rPr>
                <w:t>3</w:t>
              </w:r>
              <w:r w:rsidR="00E636AE">
                <w:rPr>
                  <w:rFonts w:asciiTheme="minorHAnsi" w:eastAsiaTheme="minorEastAsia" w:hAnsiTheme="minorHAnsi"/>
                  <w:sz w:val="22"/>
                  <w:lang w:eastAsia="en-AU"/>
                </w:rPr>
                <w:tab/>
              </w:r>
              <w:r w:rsidR="00E636AE" w:rsidRPr="00C20A33">
                <w:rPr>
                  <w:rStyle w:val="Hyperlink"/>
                </w:rPr>
                <w:t>Which services are subject to this pricing methodology?</w:t>
              </w:r>
              <w:r w:rsidR="00E636AE">
                <w:rPr>
                  <w:webHidden/>
                </w:rPr>
                <w:tab/>
              </w:r>
              <w:r w:rsidR="00F956F8">
                <w:rPr>
                  <w:webHidden/>
                </w:rPr>
                <w:fldChar w:fldCharType="begin"/>
              </w:r>
              <w:r w:rsidR="00E636AE">
                <w:rPr>
                  <w:webHidden/>
                </w:rPr>
                <w:instrText xml:space="preserve"> PAGEREF _Toc408907927 \h </w:instrText>
              </w:r>
              <w:r w:rsidR="00F956F8">
                <w:rPr>
                  <w:webHidden/>
                </w:rPr>
              </w:r>
              <w:r w:rsidR="00F956F8">
                <w:rPr>
                  <w:webHidden/>
                </w:rPr>
                <w:fldChar w:fldCharType="separate"/>
              </w:r>
              <w:r w:rsidR="00024F2E">
                <w:rPr>
                  <w:webHidden/>
                </w:rPr>
                <w:t>4</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28" w:history="1">
              <w:r w:rsidR="00E636AE" w:rsidRPr="00C20A33">
                <w:rPr>
                  <w:rStyle w:val="Hyperlink"/>
                </w:rPr>
                <w:t>4</w:t>
              </w:r>
              <w:r w:rsidR="00E636AE">
                <w:rPr>
                  <w:rFonts w:asciiTheme="minorHAnsi" w:eastAsiaTheme="minorEastAsia" w:hAnsiTheme="minorHAnsi"/>
                  <w:sz w:val="22"/>
                  <w:lang w:eastAsia="en-AU"/>
                </w:rPr>
                <w:tab/>
              </w:r>
              <w:r w:rsidR="00E636AE" w:rsidRPr="00C20A33">
                <w:rPr>
                  <w:rStyle w:val="Hyperlink"/>
                </w:rPr>
                <w:t>Overview of the pricing methodology</w:t>
              </w:r>
              <w:r w:rsidR="00E636AE">
                <w:rPr>
                  <w:webHidden/>
                </w:rPr>
                <w:tab/>
              </w:r>
              <w:r w:rsidR="00F956F8">
                <w:rPr>
                  <w:webHidden/>
                </w:rPr>
                <w:fldChar w:fldCharType="begin"/>
              </w:r>
              <w:r w:rsidR="00E636AE">
                <w:rPr>
                  <w:webHidden/>
                </w:rPr>
                <w:instrText xml:space="preserve"> PAGEREF _Toc408907928 \h </w:instrText>
              </w:r>
              <w:r w:rsidR="00F956F8">
                <w:rPr>
                  <w:webHidden/>
                </w:rPr>
              </w:r>
              <w:r w:rsidR="00F956F8">
                <w:rPr>
                  <w:webHidden/>
                </w:rPr>
                <w:fldChar w:fldCharType="separate"/>
              </w:r>
              <w:r w:rsidR="00024F2E">
                <w:rPr>
                  <w:webHidden/>
                </w:rPr>
                <w:t>4</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29" w:history="1">
              <w:r w:rsidR="00E636AE" w:rsidRPr="00C20A33">
                <w:rPr>
                  <w:rStyle w:val="Hyperlink"/>
                </w:rPr>
                <w:t>5</w:t>
              </w:r>
              <w:r w:rsidR="00E636AE">
                <w:rPr>
                  <w:rFonts w:asciiTheme="minorHAnsi" w:eastAsiaTheme="minorEastAsia" w:hAnsiTheme="minorHAnsi"/>
                  <w:sz w:val="22"/>
                  <w:lang w:eastAsia="en-AU"/>
                </w:rPr>
                <w:tab/>
              </w:r>
              <w:r w:rsidR="00E636AE" w:rsidRPr="00C20A33">
                <w:rPr>
                  <w:rStyle w:val="Hyperlink"/>
                </w:rPr>
                <w:t>Aggregate Annual Revenue Requirement</w:t>
              </w:r>
              <w:r w:rsidR="00E636AE">
                <w:rPr>
                  <w:webHidden/>
                </w:rPr>
                <w:tab/>
              </w:r>
              <w:r w:rsidR="00F956F8">
                <w:rPr>
                  <w:webHidden/>
                </w:rPr>
                <w:fldChar w:fldCharType="begin"/>
              </w:r>
              <w:r w:rsidR="00E636AE">
                <w:rPr>
                  <w:webHidden/>
                </w:rPr>
                <w:instrText xml:space="preserve"> PAGEREF _Toc408907929 \h </w:instrText>
              </w:r>
              <w:r w:rsidR="00F956F8">
                <w:rPr>
                  <w:webHidden/>
                </w:rPr>
              </w:r>
              <w:r w:rsidR="00F956F8">
                <w:rPr>
                  <w:webHidden/>
                </w:rPr>
                <w:fldChar w:fldCharType="separate"/>
              </w:r>
              <w:r w:rsidR="00024F2E">
                <w:rPr>
                  <w:webHidden/>
                </w:rPr>
                <w:t>5</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0" w:history="1">
              <w:r w:rsidR="00E636AE" w:rsidRPr="00C20A33">
                <w:rPr>
                  <w:rStyle w:val="Hyperlink"/>
                </w:rPr>
                <w:t>6</w:t>
              </w:r>
              <w:r w:rsidR="00E636AE">
                <w:rPr>
                  <w:rFonts w:asciiTheme="minorHAnsi" w:eastAsiaTheme="minorEastAsia" w:hAnsiTheme="minorHAnsi"/>
                  <w:sz w:val="22"/>
                  <w:lang w:eastAsia="en-AU"/>
                </w:rPr>
                <w:tab/>
              </w:r>
              <w:r w:rsidR="00E636AE" w:rsidRPr="00C20A33">
                <w:rPr>
                  <w:rStyle w:val="Hyperlink"/>
                </w:rPr>
                <w:t>Revenue recovery from transmission service categories</w:t>
              </w:r>
              <w:r w:rsidR="00E636AE">
                <w:rPr>
                  <w:webHidden/>
                </w:rPr>
                <w:tab/>
              </w:r>
              <w:r w:rsidR="00F956F8">
                <w:rPr>
                  <w:webHidden/>
                </w:rPr>
                <w:fldChar w:fldCharType="begin"/>
              </w:r>
              <w:r w:rsidR="00E636AE">
                <w:rPr>
                  <w:webHidden/>
                </w:rPr>
                <w:instrText xml:space="preserve"> PAGEREF _Toc408907930 \h </w:instrText>
              </w:r>
              <w:r w:rsidR="00F956F8">
                <w:rPr>
                  <w:webHidden/>
                </w:rPr>
              </w:r>
              <w:r w:rsidR="00F956F8">
                <w:rPr>
                  <w:webHidden/>
                </w:rPr>
                <w:fldChar w:fldCharType="separate"/>
              </w:r>
              <w:r w:rsidR="00024F2E">
                <w:rPr>
                  <w:webHidden/>
                </w:rPr>
                <w:t>6</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1" w:history="1">
              <w:r w:rsidR="00E636AE" w:rsidRPr="00C20A33">
                <w:rPr>
                  <w:rStyle w:val="Hyperlink"/>
                </w:rPr>
                <w:t>7</w:t>
              </w:r>
              <w:r w:rsidR="00E636AE">
                <w:rPr>
                  <w:rFonts w:asciiTheme="minorHAnsi" w:eastAsiaTheme="minorEastAsia" w:hAnsiTheme="minorHAnsi"/>
                  <w:sz w:val="22"/>
                  <w:lang w:eastAsia="en-AU"/>
                </w:rPr>
                <w:tab/>
              </w:r>
              <w:r w:rsidR="00E636AE" w:rsidRPr="00C20A33">
                <w:rPr>
                  <w:rStyle w:val="Hyperlink"/>
                </w:rPr>
                <w:t>Revenue to be recovered from each connection point</w:t>
              </w:r>
              <w:r w:rsidR="00E636AE">
                <w:rPr>
                  <w:webHidden/>
                </w:rPr>
                <w:tab/>
              </w:r>
              <w:r w:rsidR="00F956F8">
                <w:rPr>
                  <w:webHidden/>
                </w:rPr>
                <w:fldChar w:fldCharType="begin"/>
              </w:r>
              <w:r w:rsidR="00E636AE">
                <w:rPr>
                  <w:webHidden/>
                </w:rPr>
                <w:instrText xml:space="preserve"> PAGEREF _Toc408907931 \h </w:instrText>
              </w:r>
              <w:r w:rsidR="00F956F8">
                <w:rPr>
                  <w:webHidden/>
                </w:rPr>
              </w:r>
              <w:r w:rsidR="00F956F8">
                <w:rPr>
                  <w:webHidden/>
                </w:rPr>
                <w:fldChar w:fldCharType="separate"/>
              </w:r>
              <w:r w:rsidR="00024F2E">
                <w:rPr>
                  <w:webHidden/>
                </w:rPr>
                <w:t>8</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2" w:history="1">
              <w:r w:rsidR="00E636AE" w:rsidRPr="00C20A33">
                <w:rPr>
                  <w:rStyle w:val="Hyperlink"/>
                </w:rPr>
                <w:t>8</w:t>
              </w:r>
              <w:r w:rsidR="00E636AE">
                <w:rPr>
                  <w:rFonts w:asciiTheme="minorHAnsi" w:eastAsiaTheme="minorEastAsia" w:hAnsiTheme="minorHAnsi"/>
                  <w:sz w:val="22"/>
                  <w:lang w:eastAsia="en-AU"/>
                </w:rPr>
                <w:tab/>
              </w:r>
              <w:r w:rsidR="00E636AE" w:rsidRPr="00C20A33">
                <w:rPr>
                  <w:rStyle w:val="Hyperlink"/>
                </w:rPr>
                <w:t>Transmission pricing structures</w:t>
              </w:r>
              <w:r w:rsidR="00E636AE">
                <w:rPr>
                  <w:webHidden/>
                </w:rPr>
                <w:tab/>
              </w:r>
              <w:r w:rsidR="00F956F8">
                <w:rPr>
                  <w:webHidden/>
                </w:rPr>
                <w:fldChar w:fldCharType="begin"/>
              </w:r>
              <w:r w:rsidR="00E636AE">
                <w:rPr>
                  <w:webHidden/>
                </w:rPr>
                <w:instrText xml:space="preserve"> PAGEREF _Toc408907932 \h </w:instrText>
              </w:r>
              <w:r w:rsidR="00F956F8">
                <w:rPr>
                  <w:webHidden/>
                </w:rPr>
              </w:r>
              <w:r w:rsidR="00F956F8">
                <w:rPr>
                  <w:webHidden/>
                </w:rPr>
                <w:fldChar w:fldCharType="separate"/>
              </w:r>
              <w:r w:rsidR="00024F2E">
                <w:rPr>
                  <w:webHidden/>
                </w:rPr>
                <w:t>13</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3" w:history="1">
              <w:r w:rsidR="00E636AE" w:rsidRPr="00C20A33">
                <w:rPr>
                  <w:rStyle w:val="Hyperlink"/>
                </w:rPr>
                <w:t>9</w:t>
              </w:r>
              <w:r w:rsidR="00E636AE">
                <w:rPr>
                  <w:rFonts w:asciiTheme="minorHAnsi" w:eastAsiaTheme="minorEastAsia" w:hAnsiTheme="minorHAnsi"/>
                  <w:sz w:val="22"/>
                  <w:lang w:eastAsia="en-AU"/>
                </w:rPr>
                <w:tab/>
              </w:r>
              <w:r w:rsidR="00E636AE" w:rsidRPr="00C20A33">
                <w:rPr>
                  <w:rStyle w:val="Hyperlink"/>
                </w:rPr>
                <w:t>Billing arrangements</w:t>
              </w:r>
              <w:r w:rsidR="00E636AE">
                <w:rPr>
                  <w:webHidden/>
                </w:rPr>
                <w:tab/>
              </w:r>
              <w:r w:rsidR="00F956F8">
                <w:rPr>
                  <w:webHidden/>
                </w:rPr>
                <w:fldChar w:fldCharType="begin"/>
              </w:r>
              <w:r w:rsidR="00E636AE">
                <w:rPr>
                  <w:webHidden/>
                </w:rPr>
                <w:instrText xml:space="preserve"> PAGEREF _Toc408907933 \h </w:instrText>
              </w:r>
              <w:r w:rsidR="00F956F8">
                <w:rPr>
                  <w:webHidden/>
                </w:rPr>
              </w:r>
              <w:r w:rsidR="00F956F8">
                <w:rPr>
                  <w:webHidden/>
                </w:rPr>
                <w:fldChar w:fldCharType="separate"/>
              </w:r>
              <w:r w:rsidR="00024F2E">
                <w:rPr>
                  <w:webHidden/>
                </w:rPr>
                <w:t>16</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4" w:history="1">
              <w:r w:rsidR="00E636AE" w:rsidRPr="00C20A33">
                <w:rPr>
                  <w:rStyle w:val="Hyperlink"/>
                </w:rPr>
                <w:t>10</w:t>
              </w:r>
              <w:r w:rsidR="00E636AE">
                <w:rPr>
                  <w:rFonts w:asciiTheme="minorHAnsi" w:eastAsiaTheme="minorEastAsia" w:hAnsiTheme="minorHAnsi"/>
                  <w:sz w:val="22"/>
                  <w:lang w:eastAsia="en-AU"/>
                </w:rPr>
                <w:tab/>
              </w:r>
              <w:r w:rsidR="00E636AE" w:rsidRPr="00C20A33">
                <w:rPr>
                  <w:rStyle w:val="Hyperlink"/>
                </w:rPr>
                <w:t>Prudential requirements</w:t>
              </w:r>
              <w:r w:rsidR="00E636AE">
                <w:rPr>
                  <w:webHidden/>
                </w:rPr>
                <w:tab/>
              </w:r>
              <w:r w:rsidR="00F956F8">
                <w:rPr>
                  <w:webHidden/>
                </w:rPr>
                <w:fldChar w:fldCharType="begin"/>
              </w:r>
              <w:r w:rsidR="00E636AE">
                <w:rPr>
                  <w:webHidden/>
                </w:rPr>
                <w:instrText xml:space="preserve"> PAGEREF _Toc408907934 \h </w:instrText>
              </w:r>
              <w:r w:rsidR="00F956F8">
                <w:rPr>
                  <w:webHidden/>
                </w:rPr>
              </w:r>
              <w:r w:rsidR="00F956F8">
                <w:rPr>
                  <w:webHidden/>
                </w:rPr>
                <w:fldChar w:fldCharType="separate"/>
              </w:r>
              <w:r w:rsidR="00024F2E">
                <w:rPr>
                  <w:webHidden/>
                </w:rPr>
                <w:t>16</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5" w:history="1">
              <w:r w:rsidR="00E636AE" w:rsidRPr="00C20A33">
                <w:rPr>
                  <w:rStyle w:val="Hyperlink"/>
                </w:rPr>
                <w:t>11</w:t>
              </w:r>
              <w:r w:rsidR="00E636AE">
                <w:rPr>
                  <w:rFonts w:asciiTheme="minorHAnsi" w:eastAsiaTheme="minorEastAsia" w:hAnsiTheme="minorHAnsi"/>
                  <w:sz w:val="22"/>
                  <w:lang w:eastAsia="en-AU"/>
                </w:rPr>
                <w:tab/>
              </w:r>
              <w:r w:rsidR="00E636AE" w:rsidRPr="00C20A33">
                <w:rPr>
                  <w:rStyle w:val="Hyperlink"/>
                </w:rPr>
                <w:t>Prudent discounts</w:t>
              </w:r>
              <w:r w:rsidR="00E636AE">
                <w:rPr>
                  <w:webHidden/>
                </w:rPr>
                <w:tab/>
              </w:r>
              <w:r w:rsidR="00F956F8">
                <w:rPr>
                  <w:webHidden/>
                </w:rPr>
                <w:fldChar w:fldCharType="begin"/>
              </w:r>
              <w:r w:rsidR="00E636AE">
                <w:rPr>
                  <w:webHidden/>
                </w:rPr>
                <w:instrText xml:space="preserve"> PAGEREF _Toc408907935 \h </w:instrText>
              </w:r>
              <w:r w:rsidR="00F956F8">
                <w:rPr>
                  <w:webHidden/>
                </w:rPr>
              </w:r>
              <w:r w:rsidR="00F956F8">
                <w:rPr>
                  <w:webHidden/>
                </w:rPr>
                <w:fldChar w:fldCharType="separate"/>
              </w:r>
              <w:r w:rsidR="00024F2E">
                <w:rPr>
                  <w:webHidden/>
                </w:rPr>
                <w:t>17</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6" w:history="1">
              <w:r w:rsidR="00E636AE" w:rsidRPr="00C20A33">
                <w:rPr>
                  <w:rStyle w:val="Hyperlink"/>
                </w:rPr>
                <w:t>12</w:t>
              </w:r>
              <w:r w:rsidR="00E636AE">
                <w:rPr>
                  <w:rFonts w:asciiTheme="minorHAnsi" w:eastAsiaTheme="minorEastAsia" w:hAnsiTheme="minorHAnsi"/>
                  <w:sz w:val="22"/>
                  <w:lang w:eastAsia="en-AU"/>
                </w:rPr>
                <w:tab/>
              </w:r>
              <w:r w:rsidR="00E636AE" w:rsidRPr="00C20A33">
                <w:rPr>
                  <w:rStyle w:val="Hyperlink"/>
                </w:rPr>
                <w:t>Inter-regional transmission charging</w:t>
              </w:r>
              <w:r w:rsidR="00E636AE">
                <w:rPr>
                  <w:webHidden/>
                </w:rPr>
                <w:tab/>
              </w:r>
              <w:r w:rsidR="00F956F8">
                <w:rPr>
                  <w:webHidden/>
                </w:rPr>
                <w:fldChar w:fldCharType="begin"/>
              </w:r>
              <w:r w:rsidR="00E636AE">
                <w:rPr>
                  <w:webHidden/>
                </w:rPr>
                <w:instrText xml:space="preserve"> PAGEREF _Toc408907936 \h </w:instrText>
              </w:r>
              <w:r w:rsidR="00F956F8">
                <w:rPr>
                  <w:webHidden/>
                </w:rPr>
              </w:r>
              <w:r w:rsidR="00F956F8">
                <w:rPr>
                  <w:webHidden/>
                </w:rPr>
                <w:fldChar w:fldCharType="separate"/>
              </w:r>
              <w:r w:rsidR="00024F2E">
                <w:rPr>
                  <w:webHidden/>
                </w:rPr>
                <w:t>17</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7" w:history="1">
              <w:r w:rsidR="00E636AE" w:rsidRPr="00C20A33">
                <w:rPr>
                  <w:rStyle w:val="Hyperlink"/>
                </w:rPr>
                <w:t>13</w:t>
              </w:r>
              <w:r w:rsidR="00E636AE">
                <w:rPr>
                  <w:rFonts w:asciiTheme="minorHAnsi" w:eastAsiaTheme="minorEastAsia" w:hAnsiTheme="minorHAnsi"/>
                  <w:sz w:val="22"/>
                  <w:lang w:eastAsia="en-AU"/>
                </w:rPr>
                <w:tab/>
              </w:r>
              <w:r w:rsidR="00E636AE" w:rsidRPr="00C20A33">
                <w:rPr>
                  <w:rStyle w:val="Hyperlink"/>
                </w:rPr>
                <w:t>Monitoring and compliance</w:t>
              </w:r>
              <w:r w:rsidR="00E636AE">
                <w:rPr>
                  <w:webHidden/>
                </w:rPr>
                <w:tab/>
              </w:r>
              <w:r w:rsidR="00F956F8">
                <w:rPr>
                  <w:webHidden/>
                </w:rPr>
                <w:fldChar w:fldCharType="begin"/>
              </w:r>
              <w:r w:rsidR="00E636AE">
                <w:rPr>
                  <w:webHidden/>
                </w:rPr>
                <w:instrText xml:space="preserve"> PAGEREF _Toc408907937 \h </w:instrText>
              </w:r>
              <w:r w:rsidR="00F956F8">
                <w:rPr>
                  <w:webHidden/>
                </w:rPr>
              </w:r>
              <w:r w:rsidR="00F956F8">
                <w:rPr>
                  <w:webHidden/>
                </w:rPr>
                <w:fldChar w:fldCharType="separate"/>
              </w:r>
              <w:r w:rsidR="00024F2E">
                <w:rPr>
                  <w:webHidden/>
                </w:rPr>
                <w:t>18</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8" w:history="1">
              <w:r w:rsidR="00E636AE" w:rsidRPr="00C20A33">
                <w:rPr>
                  <w:rStyle w:val="Hyperlink"/>
                </w:rPr>
                <w:t>14</w:t>
              </w:r>
              <w:r w:rsidR="00E636AE">
                <w:rPr>
                  <w:rFonts w:asciiTheme="minorHAnsi" w:eastAsiaTheme="minorEastAsia" w:hAnsiTheme="minorHAnsi"/>
                  <w:sz w:val="22"/>
                  <w:lang w:eastAsia="en-AU"/>
                </w:rPr>
                <w:tab/>
              </w:r>
              <w:r w:rsidR="00E636AE" w:rsidRPr="00C20A33">
                <w:rPr>
                  <w:rStyle w:val="Hyperlink"/>
                </w:rPr>
                <w:t>Description of pricing methodology differences</w:t>
              </w:r>
              <w:r w:rsidR="00E636AE">
                <w:rPr>
                  <w:webHidden/>
                </w:rPr>
                <w:tab/>
              </w:r>
              <w:r w:rsidR="00F956F8">
                <w:rPr>
                  <w:webHidden/>
                </w:rPr>
                <w:fldChar w:fldCharType="begin"/>
              </w:r>
              <w:r w:rsidR="00E636AE">
                <w:rPr>
                  <w:webHidden/>
                </w:rPr>
                <w:instrText xml:space="preserve"> PAGEREF _Toc408907938 \h </w:instrText>
              </w:r>
              <w:r w:rsidR="00F956F8">
                <w:rPr>
                  <w:webHidden/>
                </w:rPr>
              </w:r>
              <w:r w:rsidR="00F956F8">
                <w:rPr>
                  <w:webHidden/>
                </w:rPr>
                <w:fldChar w:fldCharType="separate"/>
              </w:r>
              <w:r w:rsidR="00024F2E">
                <w:rPr>
                  <w:webHidden/>
                </w:rPr>
                <w:t>18</w:t>
              </w:r>
              <w:r w:rsidR="00F956F8">
                <w:rPr>
                  <w:webHidden/>
                </w:rPr>
                <w:fldChar w:fldCharType="end"/>
              </w:r>
            </w:hyperlink>
          </w:p>
          <w:p w:rsidR="00E636AE" w:rsidRDefault="00E66B69" w:rsidP="00E636AE">
            <w:pPr>
              <w:pStyle w:val="TOC2"/>
              <w:spacing w:after="100"/>
              <w:rPr>
                <w:rFonts w:asciiTheme="minorHAnsi" w:eastAsiaTheme="minorEastAsia" w:hAnsiTheme="minorHAnsi"/>
                <w:sz w:val="22"/>
                <w:lang w:eastAsia="en-AU"/>
              </w:rPr>
            </w:pPr>
            <w:hyperlink w:anchor="_Toc408907939" w:history="1">
              <w:r w:rsidR="00E636AE" w:rsidRPr="00C20A33">
                <w:rPr>
                  <w:rStyle w:val="Hyperlink"/>
                </w:rPr>
                <w:t>15</w:t>
              </w:r>
              <w:r w:rsidR="00E636AE">
                <w:rPr>
                  <w:rFonts w:asciiTheme="minorHAnsi" w:eastAsiaTheme="minorEastAsia" w:hAnsiTheme="minorHAnsi"/>
                  <w:sz w:val="22"/>
                  <w:lang w:eastAsia="en-AU"/>
                </w:rPr>
                <w:tab/>
              </w:r>
              <w:r w:rsidR="00E636AE" w:rsidRPr="00C20A33">
                <w:rPr>
                  <w:rStyle w:val="Hyperlink"/>
                </w:rPr>
                <w:t>Conclusion</w:t>
              </w:r>
              <w:r w:rsidR="00E636AE">
                <w:rPr>
                  <w:webHidden/>
                </w:rPr>
                <w:tab/>
              </w:r>
              <w:r w:rsidR="00F956F8">
                <w:rPr>
                  <w:webHidden/>
                </w:rPr>
                <w:fldChar w:fldCharType="begin"/>
              </w:r>
              <w:r w:rsidR="00E636AE">
                <w:rPr>
                  <w:webHidden/>
                </w:rPr>
                <w:instrText xml:space="preserve"> PAGEREF _Toc408907939 \h </w:instrText>
              </w:r>
              <w:r w:rsidR="00F956F8">
                <w:rPr>
                  <w:webHidden/>
                </w:rPr>
              </w:r>
              <w:r w:rsidR="00F956F8">
                <w:rPr>
                  <w:webHidden/>
                </w:rPr>
                <w:fldChar w:fldCharType="separate"/>
              </w:r>
              <w:r w:rsidR="00024F2E">
                <w:rPr>
                  <w:webHidden/>
                </w:rPr>
                <w:t>18</w:t>
              </w:r>
              <w:r w:rsidR="00F956F8">
                <w:rPr>
                  <w:webHidden/>
                </w:rPr>
                <w:fldChar w:fldCharType="end"/>
              </w:r>
            </w:hyperlink>
          </w:p>
          <w:p w:rsidR="00E636AE" w:rsidRDefault="00E66B69" w:rsidP="00E636AE">
            <w:pPr>
              <w:pStyle w:val="TOC2"/>
              <w:tabs>
                <w:tab w:val="left" w:pos="1540"/>
              </w:tabs>
              <w:spacing w:after="100"/>
              <w:rPr>
                <w:rFonts w:asciiTheme="minorHAnsi" w:eastAsiaTheme="minorEastAsia" w:hAnsiTheme="minorHAnsi"/>
                <w:sz w:val="22"/>
                <w:lang w:eastAsia="en-AU"/>
              </w:rPr>
            </w:pPr>
            <w:hyperlink w:anchor="_Toc408907940" w:history="1">
              <w:r w:rsidR="00E636AE" w:rsidRPr="00C20A33">
                <w:rPr>
                  <w:rStyle w:val="Hyperlink"/>
                </w:rPr>
                <w:t>Appendix A –</w:t>
              </w:r>
              <w:r w:rsidR="00E636AE">
                <w:rPr>
                  <w:rFonts w:asciiTheme="minorHAnsi" w:eastAsiaTheme="minorEastAsia" w:hAnsiTheme="minorHAnsi"/>
                  <w:sz w:val="22"/>
                  <w:lang w:eastAsia="en-AU"/>
                </w:rPr>
                <w:t xml:space="preserve"> </w:t>
              </w:r>
              <w:r w:rsidR="00E636AE" w:rsidRPr="00C20A33">
                <w:rPr>
                  <w:rStyle w:val="Hyperlink"/>
                </w:rPr>
                <w:t>Structure of Transmission Pricing under Part J of Rules</w:t>
              </w:r>
              <w:r w:rsidR="00E636AE">
                <w:rPr>
                  <w:webHidden/>
                </w:rPr>
                <w:tab/>
              </w:r>
              <w:r w:rsidR="00F956F8">
                <w:rPr>
                  <w:webHidden/>
                </w:rPr>
                <w:fldChar w:fldCharType="begin"/>
              </w:r>
              <w:r w:rsidR="00E636AE">
                <w:rPr>
                  <w:webHidden/>
                </w:rPr>
                <w:instrText xml:space="preserve"> PAGEREF _Toc408907940 \h </w:instrText>
              </w:r>
              <w:r w:rsidR="00F956F8">
                <w:rPr>
                  <w:webHidden/>
                </w:rPr>
              </w:r>
              <w:r w:rsidR="00F956F8">
                <w:rPr>
                  <w:webHidden/>
                </w:rPr>
                <w:fldChar w:fldCharType="separate"/>
              </w:r>
              <w:r w:rsidR="00024F2E">
                <w:rPr>
                  <w:webHidden/>
                </w:rPr>
                <w:t>19</w:t>
              </w:r>
              <w:r w:rsidR="00F956F8">
                <w:rPr>
                  <w:webHidden/>
                </w:rPr>
                <w:fldChar w:fldCharType="end"/>
              </w:r>
            </w:hyperlink>
          </w:p>
          <w:p w:rsidR="00E636AE" w:rsidRDefault="00E66B69" w:rsidP="00E636AE">
            <w:pPr>
              <w:pStyle w:val="TOC2"/>
              <w:tabs>
                <w:tab w:val="left" w:pos="1540"/>
              </w:tabs>
              <w:spacing w:after="100"/>
              <w:rPr>
                <w:rFonts w:asciiTheme="minorHAnsi" w:eastAsiaTheme="minorEastAsia" w:hAnsiTheme="minorHAnsi"/>
                <w:sz w:val="22"/>
                <w:lang w:eastAsia="en-AU"/>
              </w:rPr>
            </w:pPr>
            <w:hyperlink w:anchor="_Toc408907941" w:history="1">
              <w:r w:rsidR="00E636AE" w:rsidRPr="00C20A33">
                <w:rPr>
                  <w:rStyle w:val="Hyperlink"/>
                </w:rPr>
                <w:t>Appendix B –</w:t>
              </w:r>
              <w:r w:rsidR="00E636AE">
                <w:rPr>
                  <w:rFonts w:asciiTheme="minorHAnsi" w:eastAsiaTheme="minorEastAsia" w:hAnsiTheme="minorHAnsi"/>
                  <w:sz w:val="22"/>
                  <w:lang w:eastAsia="en-AU"/>
                </w:rPr>
                <w:t xml:space="preserve"> </w:t>
              </w:r>
              <w:r w:rsidR="00E636AE" w:rsidRPr="00C20A33">
                <w:rPr>
                  <w:rStyle w:val="Hyperlink"/>
                </w:rPr>
                <w:t>Cost Reflective Network Pricing Methodology</w:t>
              </w:r>
              <w:r w:rsidR="00E636AE">
                <w:rPr>
                  <w:webHidden/>
                </w:rPr>
                <w:tab/>
              </w:r>
              <w:r w:rsidR="00F956F8">
                <w:rPr>
                  <w:webHidden/>
                </w:rPr>
                <w:fldChar w:fldCharType="begin"/>
              </w:r>
              <w:r w:rsidR="00E636AE">
                <w:rPr>
                  <w:webHidden/>
                </w:rPr>
                <w:instrText xml:space="preserve"> PAGEREF _Toc408907941 \h </w:instrText>
              </w:r>
              <w:r w:rsidR="00F956F8">
                <w:rPr>
                  <w:webHidden/>
                </w:rPr>
              </w:r>
              <w:r w:rsidR="00F956F8">
                <w:rPr>
                  <w:webHidden/>
                </w:rPr>
                <w:fldChar w:fldCharType="separate"/>
              </w:r>
              <w:r w:rsidR="00024F2E">
                <w:rPr>
                  <w:webHidden/>
                </w:rPr>
                <w:t>20</w:t>
              </w:r>
              <w:r w:rsidR="00F956F8">
                <w:rPr>
                  <w:webHidden/>
                </w:rPr>
                <w:fldChar w:fldCharType="end"/>
              </w:r>
            </w:hyperlink>
          </w:p>
          <w:p w:rsidR="00E636AE" w:rsidRDefault="00E66B69" w:rsidP="00E636AE">
            <w:pPr>
              <w:pStyle w:val="TOC2"/>
              <w:tabs>
                <w:tab w:val="left" w:pos="1540"/>
              </w:tabs>
              <w:spacing w:after="100"/>
              <w:rPr>
                <w:rFonts w:asciiTheme="minorHAnsi" w:eastAsiaTheme="minorEastAsia" w:hAnsiTheme="minorHAnsi"/>
                <w:sz w:val="22"/>
                <w:lang w:eastAsia="en-AU"/>
              </w:rPr>
            </w:pPr>
            <w:hyperlink w:anchor="_Toc408907942" w:history="1">
              <w:r w:rsidR="00E636AE" w:rsidRPr="00C20A33">
                <w:rPr>
                  <w:rStyle w:val="Hyperlink"/>
                </w:rPr>
                <w:t>Appendix C –</w:t>
              </w:r>
              <w:r w:rsidR="00E636AE">
                <w:rPr>
                  <w:rFonts w:asciiTheme="minorHAnsi" w:eastAsiaTheme="minorEastAsia" w:hAnsiTheme="minorHAnsi"/>
                  <w:sz w:val="22"/>
                  <w:lang w:eastAsia="en-AU"/>
                </w:rPr>
                <w:t xml:space="preserve"> </w:t>
              </w:r>
              <w:r w:rsidR="00E636AE" w:rsidRPr="00C20A33">
                <w:rPr>
                  <w:rStyle w:val="Hyperlink"/>
                </w:rPr>
                <w:t>Ratings Adjustment for Calculating Utilisation Factors</w:t>
              </w:r>
              <w:r w:rsidR="00E636AE">
                <w:rPr>
                  <w:webHidden/>
                </w:rPr>
                <w:tab/>
              </w:r>
              <w:r w:rsidR="00F956F8">
                <w:rPr>
                  <w:webHidden/>
                </w:rPr>
                <w:fldChar w:fldCharType="begin"/>
              </w:r>
              <w:r w:rsidR="00E636AE">
                <w:rPr>
                  <w:webHidden/>
                </w:rPr>
                <w:instrText xml:space="preserve"> PAGEREF _Toc408907942 \h </w:instrText>
              </w:r>
              <w:r w:rsidR="00F956F8">
                <w:rPr>
                  <w:webHidden/>
                </w:rPr>
              </w:r>
              <w:r w:rsidR="00F956F8">
                <w:rPr>
                  <w:webHidden/>
                </w:rPr>
                <w:fldChar w:fldCharType="separate"/>
              </w:r>
              <w:r w:rsidR="00024F2E">
                <w:rPr>
                  <w:webHidden/>
                </w:rPr>
                <w:t>22</w:t>
              </w:r>
              <w:r w:rsidR="00F956F8">
                <w:rPr>
                  <w:webHidden/>
                </w:rPr>
                <w:fldChar w:fldCharType="end"/>
              </w:r>
            </w:hyperlink>
          </w:p>
          <w:p w:rsidR="00E636AE" w:rsidRDefault="00E66B69" w:rsidP="00E636AE">
            <w:pPr>
              <w:pStyle w:val="TOC2"/>
              <w:tabs>
                <w:tab w:val="left" w:pos="1540"/>
              </w:tabs>
              <w:spacing w:after="100"/>
              <w:rPr>
                <w:rStyle w:val="Hyperlink"/>
              </w:rPr>
            </w:pPr>
            <w:hyperlink w:anchor="_Toc408907943" w:history="1">
              <w:r w:rsidR="00E636AE" w:rsidRPr="00C20A33">
                <w:rPr>
                  <w:rStyle w:val="Hyperlink"/>
                </w:rPr>
                <w:t>Appendix D –</w:t>
              </w:r>
              <w:r w:rsidR="00E636AE">
                <w:rPr>
                  <w:rFonts w:asciiTheme="minorHAnsi" w:eastAsiaTheme="minorEastAsia" w:hAnsiTheme="minorHAnsi"/>
                  <w:sz w:val="22"/>
                  <w:lang w:eastAsia="en-AU"/>
                </w:rPr>
                <w:t xml:space="preserve"> </w:t>
              </w:r>
              <w:r w:rsidR="00E636AE" w:rsidRPr="00C20A33">
                <w:rPr>
                  <w:rStyle w:val="Hyperlink"/>
                </w:rPr>
                <w:t>Priority Ordering Methodology</w:t>
              </w:r>
              <w:r w:rsidR="00E636AE">
                <w:rPr>
                  <w:webHidden/>
                </w:rPr>
                <w:tab/>
              </w:r>
              <w:r w:rsidR="00F956F8">
                <w:rPr>
                  <w:webHidden/>
                </w:rPr>
                <w:fldChar w:fldCharType="begin"/>
              </w:r>
              <w:r w:rsidR="00E636AE">
                <w:rPr>
                  <w:webHidden/>
                </w:rPr>
                <w:instrText xml:space="preserve"> PAGEREF _Toc408907943 \h </w:instrText>
              </w:r>
              <w:r w:rsidR="00F956F8">
                <w:rPr>
                  <w:webHidden/>
                </w:rPr>
              </w:r>
              <w:r w:rsidR="00F956F8">
                <w:rPr>
                  <w:webHidden/>
                </w:rPr>
                <w:fldChar w:fldCharType="separate"/>
              </w:r>
              <w:r w:rsidR="00024F2E">
                <w:rPr>
                  <w:webHidden/>
                </w:rPr>
                <w:t>23</w:t>
              </w:r>
              <w:r w:rsidR="00F956F8">
                <w:rPr>
                  <w:webHidden/>
                </w:rPr>
                <w:fldChar w:fldCharType="end"/>
              </w:r>
            </w:hyperlink>
          </w:p>
          <w:p w:rsidR="00E636AE" w:rsidRPr="00735B8F" w:rsidRDefault="00F956F8" w:rsidP="00E636AE">
            <w:pPr>
              <w:tabs>
                <w:tab w:val="right" w:pos="9638"/>
              </w:tabs>
              <w:spacing w:after="100"/>
              <w:ind w:left="0"/>
              <w:rPr>
                <w:rStyle w:val="Hyperlink"/>
                <w:noProof/>
              </w:rPr>
            </w:pPr>
            <w:r>
              <w:rPr>
                <w:noProof/>
              </w:rPr>
              <w:fldChar w:fldCharType="begin"/>
            </w:r>
            <w:r w:rsidR="00735B8F">
              <w:rPr>
                <w:noProof/>
              </w:rPr>
              <w:instrText xml:space="preserve"> HYPERLINK  \l "IRTUOS" </w:instrText>
            </w:r>
            <w:r>
              <w:rPr>
                <w:noProof/>
              </w:rPr>
              <w:fldChar w:fldCharType="separate"/>
            </w:r>
            <w:r w:rsidR="00E636AE" w:rsidRPr="00735B8F">
              <w:rPr>
                <w:rStyle w:val="Hyperlink"/>
                <w:noProof/>
              </w:rPr>
              <w:t>Attachment 1 – Inter-regional Transmission Charging</w:t>
            </w:r>
            <w:r w:rsidR="00E636AE" w:rsidRPr="00735B8F">
              <w:rPr>
                <w:rStyle w:val="Hyperlink"/>
                <w:noProof/>
              </w:rPr>
              <w:tab/>
            </w:r>
            <w:r w:rsidRPr="00735B8F">
              <w:rPr>
                <w:rStyle w:val="Hyperlink"/>
                <w:noProof/>
              </w:rPr>
              <w:fldChar w:fldCharType="begin"/>
            </w:r>
            <w:r w:rsidR="00E636AE" w:rsidRPr="00735B8F">
              <w:rPr>
                <w:rStyle w:val="Hyperlink"/>
                <w:noProof/>
              </w:rPr>
              <w:instrText xml:space="preserve"> PAGEREF IRTUOS \h </w:instrText>
            </w:r>
            <w:r w:rsidRPr="00735B8F">
              <w:rPr>
                <w:rStyle w:val="Hyperlink"/>
                <w:noProof/>
              </w:rPr>
            </w:r>
            <w:r w:rsidRPr="00735B8F">
              <w:rPr>
                <w:rStyle w:val="Hyperlink"/>
                <w:noProof/>
              </w:rPr>
              <w:fldChar w:fldCharType="separate"/>
            </w:r>
            <w:r w:rsidR="00024F2E" w:rsidRPr="00735B8F">
              <w:rPr>
                <w:rStyle w:val="Hyperlink"/>
                <w:noProof/>
              </w:rPr>
              <w:t>35</w:t>
            </w:r>
            <w:r w:rsidRPr="00735B8F">
              <w:rPr>
                <w:rStyle w:val="Hyperlink"/>
                <w:noProof/>
              </w:rPr>
              <w:fldChar w:fldCharType="end"/>
            </w:r>
          </w:p>
          <w:p w:rsidR="002B50D2" w:rsidRPr="00616556" w:rsidRDefault="00F956F8" w:rsidP="00AA4951">
            <w:pPr>
              <w:tabs>
                <w:tab w:val="right" w:pos="2977"/>
              </w:tabs>
              <w:spacing w:after="0" w:line="276" w:lineRule="auto"/>
              <w:ind w:left="493" w:hanging="493"/>
              <w:jc w:val="left"/>
              <w:rPr>
                <w:sz w:val="2"/>
                <w:szCs w:val="2"/>
              </w:rPr>
            </w:pPr>
            <w:r>
              <w:rPr>
                <w:noProof/>
              </w:rPr>
              <w:fldChar w:fldCharType="end"/>
            </w:r>
            <w:r>
              <w:fldChar w:fldCharType="end"/>
            </w:r>
          </w:p>
        </w:tc>
      </w:tr>
    </w:tbl>
    <w:p w:rsidR="00CB0995" w:rsidRPr="002B50D2" w:rsidRDefault="0043630B" w:rsidP="00CB0995">
      <w:pPr>
        <w:spacing w:after="200"/>
        <w:ind w:left="0"/>
        <w:rPr>
          <w:rFonts w:ascii="HelveticaNeue" w:hAnsi="HelveticaNeue"/>
          <w:sz w:val="2"/>
          <w:szCs w:val="2"/>
        </w:rPr>
        <w:sectPr w:rsidR="00CB0995" w:rsidRPr="002B50D2" w:rsidSect="00637265">
          <w:headerReference w:type="even" r:id="rId10"/>
          <w:headerReference w:type="default" r:id="rId11"/>
          <w:footerReference w:type="even" r:id="rId12"/>
          <w:footerReference w:type="default" r:id="rId13"/>
          <w:pgSz w:w="11906" w:h="16838" w:code="9"/>
          <w:pgMar w:top="1701" w:right="1134" w:bottom="1701" w:left="1134" w:header="567" w:footer="0" w:gutter="0"/>
          <w:cols w:space="708"/>
          <w:docGrid w:linePitch="360"/>
        </w:sectPr>
      </w:pPr>
      <w:r w:rsidRPr="002B50D2">
        <w:rPr>
          <w:rFonts w:ascii="HelveticaNeue" w:hAnsi="HelveticaNeue"/>
          <w:sz w:val="2"/>
          <w:szCs w:val="2"/>
        </w:rPr>
        <w:br w:type="page"/>
      </w:r>
    </w:p>
    <w:p w:rsidR="00AD6925" w:rsidRDefault="00AD6925" w:rsidP="00AD6925">
      <w:pPr>
        <w:rPr>
          <w:rFonts w:ascii="HelveticaNeue" w:hAnsi="HelveticaNeue"/>
        </w:rPr>
      </w:pPr>
    </w:p>
    <w:p w:rsidR="00AD6925" w:rsidRDefault="00AD6925" w:rsidP="00AD6925">
      <w:pPr>
        <w:rPr>
          <w:rFonts w:ascii="HelveticaNeue" w:hAnsi="HelveticaNeue"/>
        </w:rPr>
      </w:pPr>
    </w:p>
    <w:p w:rsidR="00AD6925" w:rsidRPr="00AD6925" w:rsidRDefault="00311E4A" w:rsidP="00AD6925">
      <w:pPr>
        <w:pStyle w:val="Heading1"/>
        <w:rPr>
          <w:spacing w:val="-8"/>
        </w:rPr>
      </w:pPr>
      <w:bookmarkStart w:id="2" w:name="_Toc408907924"/>
      <w:bookmarkStart w:id="3" w:name="TOCChapter2"/>
      <w:r>
        <w:rPr>
          <w:spacing w:val="-8"/>
        </w:rPr>
        <w:t>Pricing Methodology</w:t>
      </w:r>
      <w:bookmarkEnd w:id="2"/>
    </w:p>
    <w:p w:rsidR="002E3F4C" w:rsidRDefault="00311E4A" w:rsidP="00FD684F">
      <w:pPr>
        <w:pStyle w:val="Heading2"/>
        <w:ind w:left="2268" w:hanging="567"/>
      </w:pPr>
      <w:bookmarkStart w:id="4" w:name="_Toc408907925"/>
      <w:r>
        <w:t>Introduction</w:t>
      </w:r>
      <w:bookmarkEnd w:id="4"/>
    </w:p>
    <w:p w:rsidR="00CA6992" w:rsidRDefault="00CA6992" w:rsidP="00CA6992">
      <w:r>
        <w:t>This document sets out TransGrid’s revised proposed pricing methodology</w:t>
      </w:r>
      <w:r w:rsidR="00CB0CB5">
        <w:t xml:space="preserve">. </w:t>
      </w:r>
      <w:r>
        <w:t>It will be submitted to the Australian Energy Regulator (AER) by 13 Jan 2015 for approval and will apply from 1 July 2015. The revised proposed pricing methodology complies with the relevant provisions of Chapter 6A of the National Electricity Rules (the Rules) and the AER’s pricing methodology guidelines. It replaces the proposed pricing methodology submitted to the AER on 31 May 2014 and takes into account the changes outlined in the AER’s draft determination of TransGrid’s Revenue Proposal 2014/15 – 2018/19.</w:t>
      </w:r>
    </w:p>
    <w:p w:rsidR="00CA6992" w:rsidRDefault="00CA6992" w:rsidP="00CA6992">
      <w:r>
        <w:t>TransGrid is the “Co-ordinating Network Service Provider” for the New South Wales market region</w:t>
      </w:r>
      <w:r w:rsidR="00CB0CB5">
        <w:t xml:space="preserve">. </w:t>
      </w:r>
      <w:r>
        <w:t>This means that TransGrid applies its pricing methodology to determine the transmission prices that are to be charged in the New South Wales market region to recover the regulated transmission revenues of Ausgrid, Directlink, ActewAGL, and TransGrid in accordance with Rule 6A.29.</w:t>
      </w:r>
    </w:p>
    <w:p w:rsidR="00CA6992" w:rsidRDefault="00CA6992" w:rsidP="00CA6992">
      <w:r>
        <w:t>TransGrid’s proposed pricing methodology submitted on 31 May 2014 was developed following consultation with customers and other stakeholders</w:t>
      </w:r>
      <w:r w:rsidR="00CB0CB5">
        <w:t xml:space="preserve">. </w:t>
      </w:r>
      <w:r>
        <w:t xml:space="preserve">An explanation of the rationale for the proposed pricing methodology is set out in the accompanying paper, </w:t>
      </w:r>
      <w:r w:rsidRPr="00CA6992">
        <w:rPr>
          <w:i/>
        </w:rPr>
        <w:t>Transmission Pricing Methodology – Better Outcomes for Customers</w:t>
      </w:r>
      <w:r>
        <w:t>. To maintain our responsiveness to customers and stakeholders, the revised proposed pricing methodology still draws on the following common themes identified from the consultation:</w:t>
      </w:r>
    </w:p>
    <w:p w:rsidR="00CA6992" w:rsidRDefault="00CA6992" w:rsidP="00C05147">
      <w:pPr>
        <w:pStyle w:val="ListParagraph"/>
        <w:numPr>
          <w:ilvl w:val="0"/>
          <w:numId w:val="17"/>
        </w:numPr>
      </w:pPr>
      <w:r>
        <w:t>prices are not sufficiently cost reflective;</w:t>
      </w:r>
    </w:p>
    <w:p w:rsidR="00CA6992" w:rsidRDefault="00CA6992" w:rsidP="00C05147">
      <w:pPr>
        <w:pStyle w:val="ListParagraph"/>
        <w:numPr>
          <w:ilvl w:val="0"/>
          <w:numId w:val="17"/>
        </w:numPr>
      </w:pPr>
      <w:r>
        <w:t>a 50% proportion of transmission use of system costs (TUOS) recovered on a postage stamp basis is too high; and</w:t>
      </w:r>
    </w:p>
    <w:p w:rsidR="00CA6992" w:rsidRDefault="00CA6992" w:rsidP="00C05147">
      <w:pPr>
        <w:pStyle w:val="ListParagraph"/>
        <w:numPr>
          <w:ilvl w:val="0"/>
          <w:numId w:val="17"/>
        </w:numPr>
      </w:pPr>
      <w:r>
        <w:t>postage stamp charges based on energy rates is inappropriate, as transmission costs as driven by peak demands.</w:t>
      </w:r>
    </w:p>
    <w:p w:rsidR="00311E4A" w:rsidRDefault="00CA6992" w:rsidP="00CA6992">
      <w:r>
        <w:t>While the pricing methodology is complex, this document is drafted in ‘plain English’ to assist stakeholders in understanding the methodology</w:t>
      </w:r>
      <w:r w:rsidR="00CB0CB5">
        <w:t xml:space="preserve">. </w:t>
      </w:r>
    </w:p>
    <w:p w:rsidR="00311E4A" w:rsidRDefault="00311E4A" w:rsidP="00311E4A">
      <w:pPr>
        <w:pStyle w:val="Heading2"/>
        <w:ind w:left="2268" w:hanging="567"/>
      </w:pPr>
      <w:bookmarkStart w:id="5" w:name="_Toc408907926"/>
      <w:r>
        <w:t>Duration</w:t>
      </w:r>
      <w:bookmarkEnd w:id="5"/>
    </w:p>
    <w:p w:rsidR="00311E4A" w:rsidRDefault="00CA6992" w:rsidP="00311E4A">
      <w:r>
        <w:t>This pricing methodology will apply from 1 July 2015 of the 2015/16 to 2017/18 regulatory control period. The revised proposed pricing methodology includes an attachment for the recent Rule changes enabling inter-regional transmission pricing,</w:t>
      </w:r>
      <w:r>
        <w:rPr>
          <w:rStyle w:val="FootnoteReference"/>
        </w:rPr>
        <w:footnoteReference w:id="1"/>
      </w:r>
      <w:r>
        <w:t xml:space="preserve"> as outlined in Rule 6A.29A.</w:t>
      </w:r>
    </w:p>
    <w:p w:rsidR="00311E4A" w:rsidRDefault="00311E4A" w:rsidP="00311E4A">
      <w:pPr>
        <w:pStyle w:val="Heading2"/>
        <w:ind w:left="2268" w:hanging="567"/>
      </w:pPr>
      <w:bookmarkStart w:id="6" w:name="_Toc408907927"/>
      <w:r>
        <w:lastRenderedPageBreak/>
        <w:t>Which services are subject to this pricing methodology?</w:t>
      </w:r>
      <w:bookmarkEnd w:id="6"/>
    </w:p>
    <w:p w:rsidR="00CA6992" w:rsidRDefault="00CA6992" w:rsidP="00CA6992">
      <w:r>
        <w:t>TransGrid’s pricing methodology applies to transmission services that are subject to revenue cap regulation</w:t>
      </w:r>
      <w:r w:rsidR="00CB0CB5">
        <w:t xml:space="preserve">. </w:t>
      </w:r>
      <w:r>
        <w:t>The four service categories are:</w:t>
      </w:r>
    </w:p>
    <w:p w:rsidR="00CA6992" w:rsidRDefault="00CA6992" w:rsidP="00CA6992">
      <w:pPr>
        <w:pStyle w:val="ListParagraph"/>
        <w:numPr>
          <w:ilvl w:val="0"/>
          <w:numId w:val="3"/>
        </w:numPr>
      </w:pPr>
      <w:r>
        <w:t>Shared transmission services or “TUOS services”, which are provided to large customers and distribution companies;</w:t>
      </w:r>
    </w:p>
    <w:p w:rsidR="00CA6992" w:rsidRDefault="00CA6992" w:rsidP="00CA6992">
      <w:pPr>
        <w:pStyle w:val="ListParagraph"/>
        <w:numPr>
          <w:ilvl w:val="0"/>
          <w:numId w:val="3"/>
        </w:numPr>
      </w:pPr>
      <w:r>
        <w:t>Connection services or “exit services”, which are also provided to large customers and distributors;</w:t>
      </w:r>
    </w:p>
    <w:p w:rsidR="00CA6992" w:rsidRDefault="00CA6992" w:rsidP="00CA6992">
      <w:pPr>
        <w:pStyle w:val="ListParagraph"/>
        <w:numPr>
          <w:ilvl w:val="0"/>
          <w:numId w:val="3"/>
        </w:numPr>
      </w:pPr>
      <w:r>
        <w:t>Connection services or “entry services”, which are provided to generators; and</w:t>
      </w:r>
    </w:p>
    <w:p w:rsidR="00CA6992" w:rsidRDefault="00CA6992" w:rsidP="00CA6992">
      <w:pPr>
        <w:pStyle w:val="ListParagraph"/>
        <w:numPr>
          <w:ilvl w:val="0"/>
          <w:numId w:val="3"/>
        </w:numPr>
      </w:pPr>
      <w:r>
        <w:t>Common services, which are services that provide the same benefit to all load customers irrespective of their location.</w:t>
      </w:r>
    </w:p>
    <w:p w:rsidR="00CA6992" w:rsidRDefault="00CA6992" w:rsidP="00CA6992">
      <w:r>
        <w:t>Full definitions of the transmission service categories are set out in the Chapter 6A of the Rules</w:t>
      </w:r>
      <w:r w:rsidR="00CB0CB5">
        <w:t xml:space="preserve">. </w:t>
      </w:r>
    </w:p>
    <w:p w:rsidR="00311E4A" w:rsidRDefault="00CA6992" w:rsidP="00CA6992">
      <w:r>
        <w:t>In addition to these regulated or “prescribed” transmission services, TransGrid also provides negotiated transmission services</w:t>
      </w:r>
      <w:r w:rsidR="00CB0CB5">
        <w:t xml:space="preserve">. </w:t>
      </w:r>
      <w:r>
        <w:t xml:space="preserve">Some connection services are negotiated services, for example as provided for in clause 11.6.11 of the Rules. Negotiated transmission services are </w:t>
      </w:r>
      <w:r w:rsidRPr="00311E4A">
        <w:rPr>
          <w:u w:val="single"/>
        </w:rPr>
        <w:t>not</w:t>
      </w:r>
      <w:r>
        <w:t xml:space="preserve"> priced in accordance with this pricing methodology</w:t>
      </w:r>
      <w:r w:rsidR="00CB0CB5">
        <w:t xml:space="preserve">. </w:t>
      </w:r>
      <w:r>
        <w:t>For further information on negotiated transmission services, please refer to our negotiating framework.</w:t>
      </w:r>
    </w:p>
    <w:p w:rsidR="00311E4A" w:rsidRDefault="00311E4A" w:rsidP="00311E4A">
      <w:pPr>
        <w:pStyle w:val="Heading2"/>
        <w:ind w:left="2268" w:hanging="567"/>
      </w:pPr>
      <w:bookmarkStart w:id="7" w:name="_Toc408907928"/>
      <w:r>
        <w:t>Overview of the pricing methodology</w:t>
      </w:r>
      <w:bookmarkEnd w:id="7"/>
    </w:p>
    <w:p w:rsidR="00CA6992" w:rsidRDefault="00CA6992" w:rsidP="00CA6992">
      <w:r>
        <w:t>The pricing methodology is concerned with:</w:t>
      </w:r>
    </w:p>
    <w:p w:rsidR="00CA6992" w:rsidRDefault="00CA6992" w:rsidP="00CA6992">
      <w:pPr>
        <w:pStyle w:val="ListParagraph"/>
        <w:numPr>
          <w:ilvl w:val="0"/>
          <w:numId w:val="4"/>
        </w:numPr>
      </w:pPr>
      <w:r>
        <w:t>recovering the regulated transmission revenue from customers and generators;</w:t>
      </w:r>
    </w:p>
    <w:p w:rsidR="00CA6992" w:rsidRDefault="00CA6992" w:rsidP="00CA6992">
      <w:pPr>
        <w:pStyle w:val="ListParagraph"/>
        <w:numPr>
          <w:ilvl w:val="0"/>
          <w:numId w:val="4"/>
        </w:numPr>
      </w:pPr>
      <w:r>
        <w:t xml:space="preserve">allocating the appropriate amount of revenue to be recovered to each of the four transmission service categories; </w:t>
      </w:r>
    </w:p>
    <w:p w:rsidR="00CA6992" w:rsidRDefault="00CA6992" w:rsidP="00CA6992">
      <w:pPr>
        <w:pStyle w:val="ListParagraph"/>
        <w:numPr>
          <w:ilvl w:val="0"/>
          <w:numId w:val="4"/>
        </w:numPr>
      </w:pPr>
      <w:r>
        <w:t>determining the amount of revenue to each of the TNSP’s connection points; and</w:t>
      </w:r>
    </w:p>
    <w:p w:rsidR="00CA6992" w:rsidRDefault="00CA6992" w:rsidP="00CA6992">
      <w:pPr>
        <w:pStyle w:val="ListParagraph"/>
        <w:numPr>
          <w:ilvl w:val="0"/>
          <w:numId w:val="4"/>
        </w:numPr>
      </w:pPr>
      <w:r>
        <w:t>setting prices at each of those connection points to recover the required revenue</w:t>
      </w:r>
      <w:r w:rsidR="00CB0CB5">
        <w:t xml:space="preserve">. </w:t>
      </w:r>
    </w:p>
    <w:p w:rsidR="00311E4A" w:rsidRDefault="00311E4A" w:rsidP="00311E4A">
      <w:r>
        <w:t>This is illustrated in the diagram below</w:t>
      </w:r>
      <w:r w:rsidR="00CB0CB5">
        <w:t xml:space="preserve">. </w:t>
      </w:r>
    </w:p>
    <w:p w:rsidR="00311E4A" w:rsidRDefault="00D71DDB" w:rsidP="001930CF">
      <w:pPr>
        <w:jc w:val="center"/>
      </w:pPr>
      <w:r>
        <w:object w:dxaOrig="10337" w:dyaOrig="7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82.75pt" o:ole="">
            <v:imagedata r:id="rId14" o:title=""/>
          </v:shape>
          <o:OLEObject Type="Embed" ProgID="Visio.Drawing.11" ShapeID="_x0000_i1025" DrawAspect="Content" ObjectID="_1494233487" r:id="rId15"/>
        </w:object>
      </w:r>
    </w:p>
    <w:p w:rsidR="00311E4A" w:rsidRDefault="00311E4A" w:rsidP="00311E4A">
      <w:r>
        <w:t>A more detailed presentation of the pricing methodology is provided in Appendix A</w:t>
      </w:r>
      <w:r w:rsidR="00CB0CB5">
        <w:t xml:space="preserve">. </w:t>
      </w:r>
    </w:p>
    <w:p w:rsidR="001930CF" w:rsidRDefault="001930CF" w:rsidP="001930CF">
      <w:pPr>
        <w:pStyle w:val="Heading2"/>
        <w:ind w:left="2268" w:hanging="567"/>
      </w:pPr>
      <w:bookmarkStart w:id="8" w:name="_Toc408907929"/>
      <w:r>
        <w:t>Aggregate Annual Revenue Requirement</w:t>
      </w:r>
      <w:bookmarkEnd w:id="8"/>
    </w:p>
    <w:p w:rsidR="00CA6992" w:rsidRDefault="00CA6992" w:rsidP="00CA6992">
      <w:r>
        <w:t>The Rules define the revenue to be recovered from transmission prices as the “Aggregate Annual Revenue Requirement” or AARR</w:t>
      </w:r>
      <w:r w:rsidR="00CB0CB5">
        <w:t xml:space="preserve">. </w:t>
      </w:r>
      <w:r>
        <w:t>This is different to the maximum allowed revenue (MAR) set by the AER because it may include a number of adjustments, such as:</w:t>
      </w:r>
    </w:p>
    <w:p w:rsidR="00CA6992" w:rsidRDefault="00CA6992" w:rsidP="00CA6992">
      <w:pPr>
        <w:pStyle w:val="ListParagraph"/>
        <w:numPr>
          <w:ilvl w:val="0"/>
          <w:numId w:val="5"/>
        </w:numPr>
      </w:pPr>
      <w:r>
        <w:t>reopening of revenue determination for capital expenditure (Rule 6A.7.1)</w:t>
      </w:r>
    </w:p>
    <w:p w:rsidR="00CA6992" w:rsidRDefault="00CA6992" w:rsidP="00CA6992">
      <w:pPr>
        <w:pStyle w:val="ListParagraph"/>
        <w:numPr>
          <w:ilvl w:val="0"/>
          <w:numId w:val="5"/>
        </w:numPr>
      </w:pPr>
      <w:r>
        <w:t>reopening or revocation of the revenue determination (Rule 6A.15);</w:t>
      </w:r>
    </w:p>
    <w:p w:rsidR="00CA6992" w:rsidRDefault="00CA6992" w:rsidP="00CA6992">
      <w:pPr>
        <w:pStyle w:val="ListParagraph"/>
        <w:numPr>
          <w:ilvl w:val="0"/>
          <w:numId w:val="5"/>
        </w:numPr>
      </w:pPr>
      <w:r>
        <w:t>network support pass through (Rule 6A.7.2);</w:t>
      </w:r>
    </w:p>
    <w:p w:rsidR="00CA6992" w:rsidRDefault="00CA6992" w:rsidP="00CA6992">
      <w:pPr>
        <w:pStyle w:val="ListParagraph"/>
        <w:numPr>
          <w:ilvl w:val="0"/>
          <w:numId w:val="5"/>
        </w:numPr>
      </w:pPr>
      <w:r>
        <w:t>cost pass through (Rule 6A.7.3);</w:t>
      </w:r>
    </w:p>
    <w:p w:rsidR="00CA6992" w:rsidRDefault="00CA6992" w:rsidP="00CA6992">
      <w:pPr>
        <w:pStyle w:val="ListParagraph"/>
        <w:numPr>
          <w:ilvl w:val="0"/>
          <w:numId w:val="5"/>
        </w:numPr>
      </w:pPr>
      <w:r>
        <w:t>small scale incentive scheme (Rule 6A.7.5);</w:t>
      </w:r>
    </w:p>
    <w:p w:rsidR="00CA6992" w:rsidRDefault="00CA6992" w:rsidP="00CA6992">
      <w:pPr>
        <w:pStyle w:val="ListParagraph"/>
        <w:numPr>
          <w:ilvl w:val="0"/>
          <w:numId w:val="5"/>
        </w:numPr>
      </w:pPr>
      <w:r>
        <w:t>payments under the service target performance incentive scheme (Rule 6A.7.4); and</w:t>
      </w:r>
    </w:p>
    <w:p w:rsidR="00CA6992" w:rsidRDefault="00CA6992" w:rsidP="00CA6992">
      <w:pPr>
        <w:pStyle w:val="ListParagraph"/>
        <w:numPr>
          <w:ilvl w:val="0"/>
          <w:numId w:val="5"/>
        </w:numPr>
      </w:pPr>
      <w:r>
        <w:t xml:space="preserve">contingent projects (Rule 6A.8.2). </w:t>
      </w:r>
    </w:p>
    <w:p w:rsidR="00CA6992" w:rsidRDefault="00CA6992" w:rsidP="00CA6992">
      <w:r>
        <w:t>In addition to these adjustments, the Rules require the operating and maintenance costs expected to be incurred in the provision of prescribed common services to be allocated directly to common services, and recovered through common service prices (Rule 6A.22.1(2)). The operating expenditure that we attribute to common services is derived forecasts of ‘actuals to date’ and budget projections, and includes:</w:t>
      </w:r>
    </w:p>
    <w:p w:rsidR="00CA6992" w:rsidRDefault="00CA6992" w:rsidP="00CA6992">
      <w:pPr>
        <w:pStyle w:val="ListParagraph"/>
        <w:numPr>
          <w:ilvl w:val="0"/>
          <w:numId w:val="6"/>
        </w:numPr>
      </w:pPr>
      <w:r>
        <w:t>network switching and operations;</w:t>
      </w:r>
    </w:p>
    <w:p w:rsidR="00CA6992" w:rsidRDefault="00CA6992" w:rsidP="00CA6992">
      <w:pPr>
        <w:pStyle w:val="ListParagraph"/>
        <w:numPr>
          <w:ilvl w:val="0"/>
          <w:numId w:val="6"/>
        </w:numPr>
      </w:pPr>
      <w:r>
        <w:t>administration and management of the business;</w:t>
      </w:r>
    </w:p>
    <w:p w:rsidR="00CA6992" w:rsidRDefault="00CA6992" w:rsidP="00CA6992">
      <w:pPr>
        <w:pStyle w:val="ListParagraph"/>
        <w:numPr>
          <w:ilvl w:val="0"/>
          <w:numId w:val="6"/>
        </w:numPr>
      </w:pPr>
      <w:r>
        <w:t>network planning and development; and</w:t>
      </w:r>
    </w:p>
    <w:p w:rsidR="00CA6992" w:rsidRDefault="00CA6992" w:rsidP="00CA6992">
      <w:pPr>
        <w:pStyle w:val="ListParagraph"/>
        <w:numPr>
          <w:ilvl w:val="0"/>
          <w:numId w:val="6"/>
        </w:numPr>
      </w:pPr>
      <w:r>
        <w:t>general overheads.</w:t>
      </w:r>
    </w:p>
    <w:p w:rsidR="00311E4A" w:rsidRDefault="00CA6992" w:rsidP="00CA6992">
      <w:r>
        <w:t>Clause 6A.22.1(3) also allows the AARR to be adjusted should the allocation of AARR over more than one region be agreed with other TNSPs in agreement with Clause 6A.29.3 of the Rules. TransGrid does not have any such agreements in place.</w:t>
      </w:r>
    </w:p>
    <w:p w:rsidR="001930CF" w:rsidRDefault="001930CF" w:rsidP="001930CF">
      <w:pPr>
        <w:pStyle w:val="Heading2"/>
        <w:ind w:left="2268" w:hanging="567"/>
      </w:pPr>
      <w:bookmarkStart w:id="9" w:name="_Toc408907930"/>
      <w:r>
        <w:t>Revenue recovery from transmission service categories</w:t>
      </w:r>
      <w:bookmarkEnd w:id="9"/>
    </w:p>
    <w:p w:rsidR="001930CF" w:rsidRDefault="001930CF" w:rsidP="001930CF">
      <w:pPr>
        <w:pStyle w:val="Heading3"/>
        <w:numPr>
          <w:ilvl w:val="0"/>
          <w:numId w:val="0"/>
        </w:numPr>
        <w:tabs>
          <w:tab w:val="clear" w:pos="3686"/>
        </w:tabs>
        <w:ind w:left="2268" w:hanging="567"/>
      </w:pPr>
      <w:r>
        <w:t>6.1</w:t>
      </w:r>
      <w:r>
        <w:tab/>
        <w:t>Overview</w:t>
      </w:r>
    </w:p>
    <w:p w:rsidR="00C8611B" w:rsidRDefault="00C8611B" w:rsidP="00C8611B">
      <w:r>
        <w:t>The first step in calculating transmission prices is to determine how much revenue should be recovered from each of the four transmission service categories</w:t>
      </w:r>
      <w:r w:rsidR="00CB0CB5">
        <w:t xml:space="preserve">. </w:t>
      </w:r>
    </w:p>
    <w:p w:rsidR="00C8611B" w:rsidRDefault="00C8611B" w:rsidP="00C8611B">
      <w:r>
        <w:t>We begin this task by allocating transmission assets to each service category</w:t>
      </w:r>
      <w:r w:rsidR="00CB0CB5">
        <w:t xml:space="preserve">. </w:t>
      </w:r>
      <w:r>
        <w:t>The revenue requirement (net of the operating and maintenance costs allocated directly to common services) is then allocated to each service category to reflect the percentage of the total asset costs that is attributed to that service.</w:t>
      </w:r>
    </w:p>
    <w:p w:rsidR="00C8611B" w:rsidRDefault="00C8611B" w:rsidP="00C8611B">
      <w:r>
        <w:t>Clause 2.4 of the AER’s pricing methodology guidelines explains how assets should be attributed to the different prescribed transmission service categories</w:t>
      </w:r>
      <w:r w:rsidR="00CB0CB5">
        <w:t xml:space="preserve">. </w:t>
      </w:r>
      <w:r>
        <w:t>For example, the AER’s guidelines state that the types of transmission system assets that are directly attributable to entry services are limited to:</w:t>
      </w:r>
    </w:p>
    <w:p w:rsidR="00C8611B" w:rsidRDefault="00C8611B" w:rsidP="00C8611B">
      <w:pPr>
        <w:pStyle w:val="ListParagraph"/>
        <w:numPr>
          <w:ilvl w:val="0"/>
          <w:numId w:val="7"/>
        </w:numPr>
      </w:pPr>
      <w:r>
        <w:t>substation buildings, substation land and associated infrastructure (such as fences, earthing equipment etc);</w:t>
      </w:r>
    </w:p>
    <w:p w:rsidR="00C8611B" w:rsidRDefault="00C8611B" w:rsidP="00C8611B">
      <w:pPr>
        <w:pStyle w:val="ListParagraph"/>
        <w:numPr>
          <w:ilvl w:val="0"/>
          <w:numId w:val="7"/>
        </w:numPr>
      </w:pPr>
      <w:r>
        <w:t>switchgear and plant associated with generators’ generating systems connection and generator transformers;</w:t>
      </w:r>
    </w:p>
    <w:p w:rsidR="00C8611B" w:rsidRDefault="00C8611B" w:rsidP="00C8611B">
      <w:pPr>
        <w:pStyle w:val="ListParagraph"/>
        <w:numPr>
          <w:ilvl w:val="0"/>
          <w:numId w:val="7"/>
        </w:numPr>
      </w:pPr>
      <w:r>
        <w:t>secondary systems associated with primary systems providing prescribed entry services;</w:t>
      </w:r>
    </w:p>
    <w:p w:rsidR="00C8611B" w:rsidRDefault="00C8611B" w:rsidP="00C8611B">
      <w:pPr>
        <w:pStyle w:val="ListParagraph"/>
        <w:numPr>
          <w:ilvl w:val="0"/>
          <w:numId w:val="7"/>
        </w:numPr>
      </w:pPr>
      <w:r>
        <w:t xml:space="preserve">transmission lines owned by TNSPs connecting generators’ generating systems to the TNSP’s transmission network; and </w:t>
      </w:r>
    </w:p>
    <w:p w:rsidR="00C8611B" w:rsidRDefault="00C8611B" w:rsidP="00C8611B">
      <w:pPr>
        <w:pStyle w:val="ListParagraph"/>
        <w:numPr>
          <w:ilvl w:val="0"/>
          <w:numId w:val="7"/>
        </w:numPr>
      </w:pPr>
      <w:r>
        <w:t>meters associated with prescribed entry services and owned by the TNSP.</w:t>
      </w:r>
    </w:p>
    <w:p w:rsidR="00C8611B" w:rsidRDefault="00C8611B" w:rsidP="00C8611B">
      <w:r>
        <w:t>The AER provides similar guidance in relation to exit services, TUOS services and common services</w:t>
      </w:r>
      <w:r w:rsidR="00CB0CB5">
        <w:t xml:space="preserve">. </w:t>
      </w:r>
      <w:r>
        <w:t>TransGrid’s pricing methodology adopts an allocation approach which is consistent with the AER’s guidelines.</w:t>
      </w:r>
    </w:p>
    <w:p w:rsidR="00C8611B" w:rsidRPr="001930CF" w:rsidRDefault="00C8611B" w:rsidP="00C8611B">
      <w:r>
        <w:t>In cases where assets could be attributable to more than one category of transmission service, the Rules provide a mechanism for determining the appropriate allocation. Further information on this priority ordering process is provided in Appendix C (Rule 6A.23.2(d)).</w:t>
      </w:r>
    </w:p>
    <w:p w:rsidR="001930CF" w:rsidRDefault="001930CF" w:rsidP="001930CF">
      <w:pPr>
        <w:pStyle w:val="Heading3"/>
        <w:numPr>
          <w:ilvl w:val="0"/>
          <w:numId w:val="0"/>
        </w:numPr>
        <w:tabs>
          <w:tab w:val="clear" w:pos="3686"/>
        </w:tabs>
        <w:ind w:left="2268" w:hanging="567"/>
      </w:pPr>
      <w:r>
        <w:t>6.2</w:t>
      </w:r>
      <w:r>
        <w:tab/>
        <w:t>Worked example</w:t>
      </w:r>
    </w:p>
    <w:p w:rsidR="001930CF" w:rsidRDefault="00C8611B" w:rsidP="001930CF">
      <w:r>
        <w:t>The following table provides an illustrative example of how the revenue requirements are allocated to particular service categories. The asset values are expressed in terms of optimised replacement cost (ORC).</w:t>
      </w:r>
    </w:p>
    <w:p w:rsidR="003714C7" w:rsidRDefault="003714C7" w:rsidP="003714C7">
      <w:pPr>
        <w:pStyle w:val="Caption"/>
        <w:spacing w:after="100"/>
      </w:pPr>
      <w:r>
        <w:t>Table 1</w:t>
      </w:r>
    </w:p>
    <w:p w:rsidR="003714C7" w:rsidRPr="003714C7" w:rsidRDefault="003714C7" w:rsidP="003714C7">
      <w:pPr>
        <w:pStyle w:val="Caption"/>
      </w:pPr>
      <w:r>
        <w:t>Asset allocations to service categories</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268"/>
        <w:gridCol w:w="3119"/>
        <w:gridCol w:w="2549"/>
      </w:tblGrid>
      <w:tr w:rsidR="003714C7" w:rsidRPr="00255237" w:rsidTr="003714C7">
        <w:tc>
          <w:tcPr>
            <w:tcW w:w="2268" w:type="dxa"/>
            <w:shd w:val="clear" w:color="auto" w:fill="00AEEF"/>
            <w:vAlign w:val="center"/>
          </w:tcPr>
          <w:p w:rsidR="003714C7" w:rsidRPr="00A4019D" w:rsidRDefault="003714C7" w:rsidP="003714C7">
            <w:pPr>
              <w:pStyle w:val="TableHeading"/>
            </w:pPr>
            <w:r>
              <w:t>Category</w:t>
            </w:r>
          </w:p>
        </w:tc>
        <w:tc>
          <w:tcPr>
            <w:tcW w:w="3119" w:type="dxa"/>
            <w:shd w:val="clear" w:color="auto" w:fill="00AEEF"/>
            <w:vAlign w:val="center"/>
          </w:tcPr>
          <w:p w:rsidR="003714C7" w:rsidRPr="00A4019D" w:rsidRDefault="003714C7" w:rsidP="003714C7">
            <w:pPr>
              <w:pStyle w:val="TableHeading"/>
              <w:jc w:val="center"/>
            </w:pPr>
            <w:r>
              <w:t>Asset Value ($)</w:t>
            </w:r>
          </w:p>
        </w:tc>
        <w:tc>
          <w:tcPr>
            <w:tcW w:w="2549" w:type="dxa"/>
            <w:shd w:val="clear" w:color="auto" w:fill="00AEEF"/>
            <w:vAlign w:val="center"/>
          </w:tcPr>
          <w:p w:rsidR="003714C7" w:rsidRPr="00A4019D" w:rsidRDefault="003714C7" w:rsidP="003714C7">
            <w:pPr>
              <w:pStyle w:val="TableHeading"/>
              <w:jc w:val="center"/>
            </w:pPr>
            <w:r>
              <w:t>Cost Share</w:t>
            </w:r>
          </w:p>
        </w:tc>
      </w:tr>
      <w:tr w:rsidR="003714C7" w:rsidRPr="00E81630" w:rsidTr="003714C7">
        <w:tc>
          <w:tcPr>
            <w:tcW w:w="2268" w:type="dxa"/>
            <w:shd w:val="clear" w:color="auto" w:fill="C7EAFB"/>
          </w:tcPr>
          <w:p w:rsidR="003714C7" w:rsidRDefault="003714C7" w:rsidP="003714C7">
            <w:pPr>
              <w:pStyle w:val="TableCell"/>
            </w:pPr>
            <w:r>
              <w:t>Exit service</w:t>
            </w:r>
          </w:p>
        </w:tc>
        <w:tc>
          <w:tcPr>
            <w:tcW w:w="3119" w:type="dxa"/>
            <w:shd w:val="clear" w:color="auto" w:fill="C7EAFB"/>
          </w:tcPr>
          <w:p w:rsidR="003714C7" w:rsidRPr="004277C1" w:rsidRDefault="003714C7" w:rsidP="003714C7">
            <w:pPr>
              <w:pStyle w:val="TableCell"/>
              <w:tabs>
                <w:tab w:val="right" w:pos="1899"/>
              </w:tabs>
            </w:pPr>
            <w:r>
              <w:tab/>
              <w:t>6,972,222</w:t>
            </w:r>
          </w:p>
        </w:tc>
        <w:tc>
          <w:tcPr>
            <w:tcW w:w="2549" w:type="dxa"/>
            <w:shd w:val="clear" w:color="auto" w:fill="C7EAFB"/>
          </w:tcPr>
          <w:p w:rsidR="003714C7" w:rsidRPr="004277C1" w:rsidRDefault="003714C7" w:rsidP="003714C7">
            <w:pPr>
              <w:pStyle w:val="TableCell"/>
              <w:tabs>
                <w:tab w:val="right" w:pos="1616"/>
              </w:tabs>
            </w:pPr>
            <w:r>
              <w:tab/>
              <w:t>16.2%</w:t>
            </w:r>
          </w:p>
        </w:tc>
      </w:tr>
      <w:tr w:rsidR="003714C7" w:rsidRPr="00E81630" w:rsidTr="003714C7">
        <w:tc>
          <w:tcPr>
            <w:tcW w:w="2268" w:type="dxa"/>
          </w:tcPr>
          <w:p w:rsidR="003714C7" w:rsidRDefault="003714C7" w:rsidP="003714C7">
            <w:pPr>
              <w:pStyle w:val="TableCell"/>
            </w:pPr>
            <w:r>
              <w:t>Entry service</w:t>
            </w:r>
          </w:p>
        </w:tc>
        <w:tc>
          <w:tcPr>
            <w:tcW w:w="3119" w:type="dxa"/>
          </w:tcPr>
          <w:p w:rsidR="003714C7" w:rsidRDefault="003714C7" w:rsidP="003714C7">
            <w:pPr>
              <w:pStyle w:val="TableCell"/>
              <w:tabs>
                <w:tab w:val="right" w:pos="1899"/>
              </w:tabs>
            </w:pPr>
            <w:r>
              <w:tab/>
              <w:t>1,761,111</w:t>
            </w:r>
          </w:p>
        </w:tc>
        <w:tc>
          <w:tcPr>
            <w:tcW w:w="2549" w:type="dxa"/>
          </w:tcPr>
          <w:p w:rsidR="003714C7" w:rsidRDefault="003714C7" w:rsidP="003714C7">
            <w:pPr>
              <w:pStyle w:val="TableCell"/>
              <w:tabs>
                <w:tab w:val="right" w:pos="1616"/>
              </w:tabs>
            </w:pPr>
            <w:r>
              <w:tab/>
              <w:t>4.1%</w:t>
            </w:r>
          </w:p>
        </w:tc>
      </w:tr>
      <w:tr w:rsidR="003714C7" w:rsidRPr="000F4507" w:rsidTr="003714C7">
        <w:tc>
          <w:tcPr>
            <w:tcW w:w="2268" w:type="dxa"/>
            <w:shd w:val="clear" w:color="auto" w:fill="C7EAFB"/>
          </w:tcPr>
          <w:p w:rsidR="003714C7" w:rsidRPr="004277C1" w:rsidRDefault="003714C7" w:rsidP="003714C7">
            <w:pPr>
              <w:pStyle w:val="TableCell"/>
            </w:pPr>
            <w:r>
              <w:t>TUOS service</w:t>
            </w:r>
          </w:p>
        </w:tc>
        <w:tc>
          <w:tcPr>
            <w:tcW w:w="3119" w:type="dxa"/>
            <w:shd w:val="clear" w:color="auto" w:fill="C7EAFB"/>
          </w:tcPr>
          <w:p w:rsidR="003714C7" w:rsidRPr="004277C1" w:rsidRDefault="003714C7" w:rsidP="003714C7">
            <w:pPr>
              <w:pStyle w:val="TableCell"/>
              <w:tabs>
                <w:tab w:val="right" w:pos="1899"/>
              </w:tabs>
            </w:pPr>
            <w:r>
              <w:tab/>
              <w:t>33,566,667</w:t>
            </w:r>
          </w:p>
        </w:tc>
        <w:tc>
          <w:tcPr>
            <w:tcW w:w="2549" w:type="dxa"/>
            <w:shd w:val="clear" w:color="auto" w:fill="C7EAFB"/>
          </w:tcPr>
          <w:p w:rsidR="003714C7" w:rsidRPr="004277C1" w:rsidRDefault="003714C7" w:rsidP="003714C7">
            <w:pPr>
              <w:pStyle w:val="TableCell"/>
              <w:tabs>
                <w:tab w:val="right" w:pos="1616"/>
              </w:tabs>
            </w:pPr>
            <w:r>
              <w:tab/>
              <w:t>78.0%</w:t>
            </w:r>
          </w:p>
        </w:tc>
      </w:tr>
      <w:tr w:rsidR="003714C7" w:rsidTr="003714C7">
        <w:tc>
          <w:tcPr>
            <w:tcW w:w="2268" w:type="dxa"/>
          </w:tcPr>
          <w:p w:rsidR="003714C7" w:rsidRPr="004277C1" w:rsidRDefault="003714C7" w:rsidP="003714C7">
            <w:pPr>
              <w:pStyle w:val="TableCell"/>
            </w:pPr>
            <w:r>
              <w:t>Common service</w:t>
            </w:r>
          </w:p>
        </w:tc>
        <w:tc>
          <w:tcPr>
            <w:tcW w:w="3119" w:type="dxa"/>
          </w:tcPr>
          <w:p w:rsidR="003714C7" w:rsidRPr="004277C1" w:rsidRDefault="003714C7" w:rsidP="003714C7">
            <w:pPr>
              <w:pStyle w:val="TableCell"/>
              <w:tabs>
                <w:tab w:val="right" w:pos="1899"/>
              </w:tabs>
            </w:pPr>
            <w:r>
              <w:tab/>
              <w:t>750,000</w:t>
            </w:r>
          </w:p>
        </w:tc>
        <w:tc>
          <w:tcPr>
            <w:tcW w:w="2549" w:type="dxa"/>
          </w:tcPr>
          <w:p w:rsidR="003714C7" w:rsidRPr="004277C1" w:rsidRDefault="003714C7" w:rsidP="003714C7">
            <w:pPr>
              <w:pStyle w:val="TableCell"/>
              <w:tabs>
                <w:tab w:val="right" w:pos="1616"/>
              </w:tabs>
            </w:pPr>
            <w:r>
              <w:tab/>
              <w:t>1.7%</w:t>
            </w:r>
          </w:p>
        </w:tc>
      </w:tr>
      <w:tr w:rsidR="003714C7" w:rsidRPr="003714C7" w:rsidTr="003714C7">
        <w:tc>
          <w:tcPr>
            <w:tcW w:w="2268" w:type="dxa"/>
            <w:shd w:val="clear" w:color="auto" w:fill="C7EAFB"/>
          </w:tcPr>
          <w:p w:rsidR="003714C7" w:rsidRPr="003714C7" w:rsidRDefault="003714C7" w:rsidP="003714C7">
            <w:pPr>
              <w:pStyle w:val="TableCell"/>
              <w:rPr>
                <w:b/>
              </w:rPr>
            </w:pPr>
            <w:r w:rsidRPr="003714C7">
              <w:rPr>
                <w:b/>
              </w:rPr>
              <w:t>Total</w:t>
            </w:r>
          </w:p>
        </w:tc>
        <w:tc>
          <w:tcPr>
            <w:tcW w:w="3119" w:type="dxa"/>
            <w:shd w:val="clear" w:color="auto" w:fill="C7EAFB"/>
          </w:tcPr>
          <w:p w:rsidR="003714C7" w:rsidRPr="003714C7" w:rsidRDefault="003714C7" w:rsidP="003714C7">
            <w:pPr>
              <w:pStyle w:val="TableCell"/>
              <w:tabs>
                <w:tab w:val="right" w:pos="1899"/>
              </w:tabs>
              <w:rPr>
                <w:b/>
              </w:rPr>
            </w:pPr>
            <w:r>
              <w:rPr>
                <w:b/>
              </w:rPr>
              <w:tab/>
              <w:t>43,050,000</w:t>
            </w:r>
          </w:p>
        </w:tc>
        <w:tc>
          <w:tcPr>
            <w:tcW w:w="2549" w:type="dxa"/>
            <w:shd w:val="clear" w:color="auto" w:fill="C7EAFB"/>
          </w:tcPr>
          <w:p w:rsidR="003714C7" w:rsidRPr="003714C7" w:rsidRDefault="003714C7" w:rsidP="003714C7">
            <w:pPr>
              <w:pStyle w:val="TableCell"/>
              <w:tabs>
                <w:tab w:val="right" w:pos="1616"/>
              </w:tabs>
              <w:rPr>
                <w:b/>
              </w:rPr>
            </w:pPr>
            <w:r>
              <w:rPr>
                <w:b/>
              </w:rPr>
              <w:tab/>
              <w:t>100.0%</w:t>
            </w:r>
          </w:p>
        </w:tc>
      </w:tr>
    </w:tbl>
    <w:p w:rsidR="003714C7" w:rsidRDefault="003714C7" w:rsidP="003714C7"/>
    <w:p w:rsidR="001930CF" w:rsidRDefault="001930CF" w:rsidP="001930CF">
      <w:r>
        <w:t>Table 2 below shows the derivation of the revenue to be allocated amongst the four different services</w:t>
      </w:r>
      <w:r w:rsidR="00CB0CB5">
        <w:t xml:space="preserve">. </w:t>
      </w:r>
      <w:r>
        <w:t>It assumes that the maximum allowed revenue is $2,604,434.</w:t>
      </w:r>
    </w:p>
    <w:p w:rsidR="003714C7" w:rsidRDefault="003714C7" w:rsidP="003714C7">
      <w:pPr>
        <w:pStyle w:val="Caption"/>
        <w:spacing w:after="100"/>
      </w:pPr>
      <w:r>
        <w:t>Table 2</w:t>
      </w:r>
    </w:p>
    <w:p w:rsidR="003714C7" w:rsidRPr="003714C7" w:rsidRDefault="003714C7" w:rsidP="003714C7">
      <w:pPr>
        <w:pStyle w:val="Caption"/>
      </w:pPr>
      <w:r w:rsidRPr="003714C7">
        <w:t>Derivation of AARR to be allocated to the four se</w:t>
      </w:r>
      <w:r w:rsidR="00DB2269">
        <w:t>rvices</w:t>
      </w:r>
    </w:p>
    <w:tbl>
      <w:tblPr>
        <w:tblStyle w:val="TransGridTableStyle"/>
        <w:tblW w:w="7936" w:type="dxa"/>
        <w:tblInd w:w="1786" w:type="dxa"/>
        <w:tblCellMar>
          <w:top w:w="17" w:type="dxa"/>
          <w:bottom w:w="17" w:type="dxa"/>
        </w:tblCellMar>
        <w:tblLook w:val="04A0" w:firstRow="1" w:lastRow="0" w:firstColumn="1" w:lastColumn="0" w:noHBand="0" w:noVBand="1"/>
      </w:tblPr>
      <w:tblGrid>
        <w:gridCol w:w="5387"/>
        <w:gridCol w:w="2549"/>
      </w:tblGrid>
      <w:tr w:rsidR="00DB2269" w:rsidRPr="00255237" w:rsidTr="004A632A">
        <w:tc>
          <w:tcPr>
            <w:tcW w:w="5387" w:type="dxa"/>
            <w:shd w:val="clear" w:color="auto" w:fill="00AEEF"/>
            <w:vAlign w:val="center"/>
          </w:tcPr>
          <w:p w:rsidR="00DB2269" w:rsidRPr="00A4019D" w:rsidRDefault="00DB2269" w:rsidP="00DB2269">
            <w:pPr>
              <w:pStyle w:val="TableHeading"/>
            </w:pPr>
            <w:r>
              <w:t>Derivation</w:t>
            </w:r>
          </w:p>
        </w:tc>
        <w:tc>
          <w:tcPr>
            <w:tcW w:w="2549" w:type="dxa"/>
            <w:shd w:val="clear" w:color="auto" w:fill="00AEEF"/>
            <w:vAlign w:val="center"/>
          </w:tcPr>
          <w:p w:rsidR="00DB2269" w:rsidRPr="00A4019D" w:rsidRDefault="00DB2269" w:rsidP="00DB2269">
            <w:pPr>
              <w:pStyle w:val="TableHeading"/>
              <w:jc w:val="center"/>
            </w:pPr>
            <w:r>
              <w:t>Amount ($)</w:t>
            </w:r>
          </w:p>
        </w:tc>
      </w:tr>
      <w:tr w:rsidR="00DB2269" w:rsidRPr="00E81630" w:rsidTr="00DB2269">
        <w:tc>
          <w:tcPr>
            <w:tcW w:w="5387" w:type="dxa"/>
            <w:shd w:val="clear" w:color="auto" w:fill="C7EAFB"/>
          </w:tcPr>
          <w:p w:rsidR="00DB2269" w:rsidRPr="004277C1" w:rsidRDefault="00DB2269" w:rsidP="004A632A">
            <w:pPr>
              <w:pStyle w:val="TableCell"/>
              <w:tabs>
                <w:tab w:val="right" w:pos="1899"/>
              </w:tabs>
            </w:pPr>
            <w:r>
              <w:t>Maximum allowed revenue</w:t>
            </w:r>
          </w:p>
        </w:tc>
        <w:tc>
          <w:tcPr>
            <w:tcW w:w="2549" w:type="dxa"/>
            <w:shd w:val="clear" w:color="auto" w:fill="C7EAFB"/>
            <w:vAlign w:val="center"/>
          </w:tcPr>
          <w:p w:rsidR="00DB2269" w:rsidRPr="004277C1" w:rsidRDefault="00DB2269" w:rsidP="00DB2269">
            <w:pPr>
              <w:pStyle w:val="TableCell"/>
              <w:tabs>
                <w:tab w:val="right" w:pos="1616"/>
              </w:tabs>
            </w:pPr>
            <w:r>
              <w:tab/>
              <w:t>2,604,434</w:t>
            </w:r>
          </w:p>
        </w:tc>
      </w:tr>
      <w:tr w:rsidR="00DB2269" w:rsidRPr="00E81630" w:rsidTr="00DB2269">
        <w:tc>
          <w:tcPr>
            <w:tcW w:w="5387" w:type="dxa"/>
          </w:tcPr>
          <w:p w:rsidR="00DB2269" w:rsidRDefault="00DB2269" w:rsidP="004A632A">
            <w:pPr>
              <w:pStyle w:val="TableCell"/>
            </w:pPr>
            <w:r>
              <w:t>Total adjustments for:</w:t>
            </w:r>
          </w:p>
          <w:p w:rsidR="00DB2269" w:rsidRDefault="00DB2269" w:rsidP="00C05147">
            <w:pPr>
              <w:pStyle w:val="TableCell"/>
              <w:numPr>
                <w:ilvl w:val="0"/>
                <w:numId w:val="12"/>
              </w:numPr>
              <w:tabs>
                <w:tab w:val="right" w:pos="1899"/>
              </w:tabs>
            </w:pPr>
            <w:r>
              <w:t>network support pass through;</w:t>
            </w:r>
          </w:p>
          <w:p w:rsidR="00DB2269" w:rsidRDefault="00DB2269" w:rsidP="00C05147">
            <w:pPr>
              <w:pStyle w:val="TableCell"/>
              <w:numPr>
                <w:ilvl w:val="0"/>
                <w:numId w:val="12"/>
              </w:numPr>
              <w:tabs>
                <w:tab w:val="right" w:pos="1899"/>
              </w:tabs>
            </w:pPr>
            <w:r>
              <w:t>cost pass through;</w:t>
            </w:r>
          </w:p>
          <w:p w:rsidR="00DB2269" w:rsidRDefault="00DB2269" w:rsidP="00C05147">
            <w:pPr>
              <w:pStyle w:val="TableCell"/>
              <w:numPr>
                <w:ilvl w:val="0"/>
                <w:numId w:val="12"/>
              </w:numPr>
              <w:tabs>
                <w:tab w:val="right" w:pos="1899"/>
              </w:tabs>
            </w:pPr>
            <w:r>
              <w:t>payments or penalties under the service target performance incentive scheme; and</w:t>
            </w:r>
          </w:p>
          <w:p w:rsidR="00DB2269" w:rsidRDefault="00DB2269" w:rsidP="00C05147">
            <w:pPr>
              <w:pStyle w:val="TableCell"/>
              <w:numPr>
                <w:ilvl w:val="0"/>
                <w:numId w:val="12"/>
              </w:numPr>
              <w:tabs>
                <w:tab w:val="right" w:pos="1899"/>
              </w:tabs>
            </w:pPr>
            <w:r>
              <w:t>contingent projects.</w:t>
            </w:r>
          </w:p>
        </w:tc>
        <w:tc>
          <w:tcPr>
            <w:tcW w:w="2549" w:type="dxa"/>
            <w:vAlign w:val="center"/>
          </w:tcPr>
          <w:p w:rsidR="00DB2269" w:rsidRDefault="00DB2269" w:rsidP="00DB2269">
            <w:pPr>
              <w:pStyle w:val="TableCell"/>
              <w:tabs>
                <w:tab w:val="right" w:pos="1616"/>
              </w:tabs>
            </w:pPr>
            <w:r>
              <w:tab/>
              <w:t>-45,000</w:t>
            </w:r>
          </w:p>
        </w:tc>
      </w:tr>
      <w:tr w:rsidR="00DB2269" w:rsidRPr="000F4507" w:rsidTr="00DB2269">
        <w:tc>
          <w:tcPr>
            <w:tcW w:w="5387" w:type="dxa"/>
            <w:shd w:val="clear" w:color="auto" w:fill="C7EAFB"/>
          </w:tcPr>
          <w:p w:rsidR="00DB2269" w:rsidRPr="004277C1" w:rsidRDefault="00E636AE" w:rsidP="004A632A">
            <w:pPr>
              <w:pStyle w:val="TableCell"/>
              <w:tabs>
                <w:tab w:val="right" w:pos="1899"/>
              </w:tabs>
            </w:pPr>
            <w:r w:rsidRPr="00E636AE">
              <w:t>Deduct operating and maintenance expenditure (incurred in the provision of prescribed common services)</w:t>
            </w:r>
          </w:p>
        </w:tc>
        <w:tc>
          <w:tcPr>
            <w:tcW w:w="2549" w:type="dxa"/>
            <w:shd w:val="clear" w:color="auto" w:fill="C7EAFB"/>
            <w:vAlign w:val="center"/>
          </w:tcPr>
          <w:p w:rsidR="00DB2269" w:rsidRPr="004277C1" w:rsidRDefault="00DB2269" w:rsidP="00DB2269">
            <w:pPr>
              <w:pStyle w:val="TableCell"/>
              <w:tabs>
                <w:tab w:val="right" w:pos="1616"/>
              </w:tabs>
            </w:pPr>
            <w:r>
              <w:tab/>
              <w:t>-55,000</w:t>
            </w:r>
          </w:p>
        </w:tc>
      </w:tr>
      <w:tr w:rsidR="00DB2269" w:rsidTr="00DB2269">
        <w:tc>
          <w:tcPr>
            <w:tcW w:w="5387" w:type="dxa"/>
          </w:tcPr>
          <w:p w:rsidR="00DB2269" w:rsidRPr="00DB2269" w:rsidRDefault="00DB2269" w:rsidP="004A632A">
            <w:pPr>
              <w:pStyle w:val="TableCell"/>
              <w:tabs>
                <w:tab w:val="right" w:pos="1899"/>
              </w:tabs>
              <w:rPr>
                <w:b/>
              </w:rPr>
            </w:pPr>
            <w:r w:rsidRPr="00DB2269">
              <w:rPr>
                <w:b/>
              </w:rPr>
              <w:t>AARR to be allocated</w:t>
            </w:r>
          </w:p>
        </w:tc>
        <w:tc>
          <w:tcPr>
            <w:tcW w:w="2549" w:type="dxa"/>
            <w:vAlign w:val="center"/>
          </w:tcPr>
          <w:p w:rsidR="00DB2269" w:rsidRPr="00DB2269" w:rsidRDefault="00DB2269" w:rsidP="00DB2269">
            <w:pPr>
              <w:pStyle w:val="TableCell"/>
              <w:tabs>
                <w:tab w:val="right" w:pos="1616"/>
              </w:tabs>
              <w:rPr>
                <w:b/>
              </w:rPr>
            </w:pPr>
            <w:r w:rsidRPr="00DB2269">
              <w:rPr>
                <w:b/>
              </w:rPr>
              <w:tab/>
            </w:r>
            <w:r>
              <w:rPr>
                <w:b/>
              </w:rPr>
              <w:t>2,504,434</w:t>
            </w:r>
          </w:p>
        </w:tc>
      </w:tr>
    </w:tbl>
    <w:p w:rsidR="003714C7" w:rsidRDefault="003714C7" w:rsidP="001930CF"/>
    <w:p w:rsidR="001930CF" w:rsidRDefault="001930CF" w:rsidP="001930CF">
      <w:r>
        <w:t>The cost share percentages shown in Table 1 are used to allocate the revenue to be recovered from each service category</w:t>
      </w:r>
      <w:r w:rsidR="00CB0CB5">
        <w:t xml:space="preserve">. </w:t>
      </w:r>
      <w:r>
        <w:t>In accordance with the adjustments set out in Table 2, Table 3 shows that the revenue to be allocated (the AARR) is $2,504,434.</w:t>
      </w:r>
    </w:p>
    <w:p w:rsidR="00DB2269" w:rsidRDefault="00DB2269" w:rsidP="00DB2269">
      <w:pPr>
        <w:pStyle w:val="Caption"/>
        <w:spacing w:after="100"/>
      </w:pPr>
      <w:r>
        <w:t>Table 3</w:t>
      </w:r>
    </w:p>
    <w:p w:rsidR="00DB2269" w:rsidRPr="003714C7" w:rsidRDefault="00DB2269" w:rsidP="00DB2269">
      <w:pPr>
        <w:pStyle w:val="Caption"/>
      </w:pPr>
      <w:r>
        <w:t>Revenue allocations to service categories</w:t>
      </w:r>
    </w:p>
    <w:tbl>
      <w:tblPr>
        <w:tblStyle w:val="TransGridTableStyle"/>
        <w:tblW w:w="7936" w:type="dxa"/>
        <w:tblInd w:w="1786" w:type="dxa"/>
        <w:tblCellMar>
          <w:top w:w="17" w:type="dxa"/>
          <w:bottom w:w="17" w:type="dxa"/>
        </w:tblCellMar>
        <w:tblLook w:val="04A0" w:firstRow="1" w:lastRow="0" w:firstColumn="1" w:lastColumn="0" w:noHBand="0" w:noVBand="1"/>
      </w:tblPr>
      <w:tblGrid>
        <w:gridCol w:w="1985"/>
        <w:gridCol w:w="2835"/>
        <w:gridCol w:w="3116"/>
      </w:tblGrid>
      <w:tr w:rsidR="00DB2269" w:rsidRPr="00255237" w:rsidTr="004A632A">
        <w:tc>
          <w:tcPr>
            <w:tcW w:w="1985" w:type="dxa"/>
            <w:shd w:val="clear" w:color="auto" w:fill="00AEEF"/>
            <w:vAlign w:val="center"/>
          </w:tcPr>
          <w:p w:rsidR="00DB2269" w:rsidRPr="00A4019D" w:rsidRDefault="00DB2269" w:rsidP="004A632A">
            <w:pPr>
              <w:pStyle w:val="TableHeading"/>
            </w:pPr>
            <w:r>
              <w:t>Category</w:t>
            </w:r>
          </w:p>
        </w:tc>
        <w:tc>
          <w:tcPr>
            <w:tcW w:w="2835" w:type="dxa"/>
            <w:shd w:val="clear" w:color="auto" w:fill="00AEEF"/>
            <w:vAlign w:val="center"/>
          </w:tcPr>
          <w:p w:rsidR="00DB2269" w:rsidRPr="00A4019D" w:rsidRDefault="00DB2269" w:rsidP="004A632A">
            <w:pPr>
              <w:pStyle w:val="TableHeading"/>
              <w:jc w:val="center"/>
            </w:pPr>
            <w:r>
              <w:t>Cost Share</w:t>
            </w:r>
          </w:p>
        </w:tc>
        <w:tc>
          <w:tcPr>
            <w:tcW w:w="3116" w:type="dxa"/>
            <w:shd w:val="clear" w:color="auto" w:fill="00AEEF"/>
            <w:vAlign w:val="center"/>
          </w:tcPr>
          <w:p w:rsidR="00DB2269" w:rsidRPr="00A4019D" w:rsidRDefault="004A632A" w:rsidP="004A632A">
            <w:pPr>
              <w:pStyle w:val="TableHeading"/>
              <w:jc w:val="center"/>
            </w:pPr>
            <w:r>
              <w:t>Revenue (AARR) to be recovered from each service ($)</w:t>
            </w:r>
          </w:p>
        </w:tc>
      </w:tr>
      <w:tr w:rsidR="00DB2269" w:rsidRPr="00E81630" w:rsidTr="004A632A">
        <w:tc>
          <w:tcPr>
            <w:tcW w:w="1985" w:type="dxa"/>
            <w:shd w:val="clear" w:color="auto" w:fill="C7EAFB"/>
          </w:tcPr>
          <w:p w:rsidR="00DB2269" w:rsidRDefault="00DB2269" w:rsidP="004A632A">
            <w:pPr>
              <w:pStyle w:val="TableCell"/>
            </w:pPr>
            <w:r>
              <w:t>Exit service</w:t>
            </w:r>
          </w:p>
        </w:tc>
        <w:tc>
          <w:tcPr>
            <w:tcW w:w="2835" w:type="dxa"/>
            <w:shd w:val="clear" w:color="auto" w:fill="C7EAFB"/>
          </w:tcPr>
          <w:p w:rsidR="00DB2269" w:rsidRPr="004277C1" w:rsidRDefault="00DB2269" w:rsidP="004A632A">
            <w:pPr>
              <w:pStyle w:val="TableCell"/>
              <w:tabs>
                <w:tab w:val="right" w:pos="1616"/>
              </w:tabs>
            </w:pPr>
            <w:r>
              <w:tab/>
              <w:t>16.2%</w:t>
            </w:r>
          </w:p>
        </w:tc>
        <w:tc>
          <w:tcPr>
            <w:tcW w:w="3116" w:type="dxa"/>
            <w:shd w:val="clear" w:color="auto" w:fill="C7EAFB"/>
          </w:tcPr>
          <w:p w:rsidR="00DB2269" w:rsidRPr="004277C1" w:rsidRDefault="004A632A" w:rsidP="004A632A">
            <w:pPr>
              <w:pStyle w:val="TableCell"/>
              <w:tabs>
                <w:tab w:val="right" w:pos="1899"/>
              </w:tabs>
            </w:pPr>
            <w:r>
              <w:tab/>
              <w:t>405,609</w:t>
            </w:r>
          </w:p>
        </w:tc>
      </w:tr>
      <w:tr w:rsidR="00DB2269" w:rsidRPr="00E81630" w:rsidTr="004A632A">
        <w:tc>
          <w:tcPr>
            <w:tcW w:w="1985" w:type="dxa"/>
          </w:tcPr>
          <w:p w:rsidR="00DB2269" w:rsidRDefault="00DB2269" w:rsidP="004A632A">
            <w:pPr>
              <w:pStyle w:val="TableCell"/>
            </w:pPr>
            <w:r>
              <w:t>Entry service</w:t>
            </w:r>
          </w:p>
        </w:tc>
        <w:tc>
          <w:tcPr>
            <w:tcW w:w="2835" w:type="dxa"/>
          </w:tcPr>
          <w:p w:rsidR="00DB2269" w:rsidRDefault="00DB2269" w:rsidP="004A632A">
            <w:pPr>
              <w:pStyle w:val="TableCell"/>
              <w:tabs>
                <w:tab w:val="right" w:pos="1616"/>
              </w:tabs>
            </w:pPr>
            <w:r>
              <w:tab/>
              <w:t>4.1%</w:t>
            </w:r>
          </w:p>
        </w:tc>
        <w:tc>
          <w:tcPr>
            <w:tcW w:w="3116" w:type="dxa"/>
          </w:tcPr>
          <w:p w:rsidR="00DB2269" w:rsidRDefault="004A632A" w:rsidP="004A632A">
            <w:pPr>
              <w:pStyle w:val="TableCell"/>
              <w:tabs>
                <w:tab w:val="right" w:pos="1899"/>
              </w:tabs>
            </w:pPr>
            <w:r>
              <w:tab/>
              <w:t>102,453</w:t>
            </w:r>
          </w:p>
        </w:tc>
      </w:tr>
      <w:tr w:rsidR="00DB2269" w:rsidRPr="000F4507" w:rsidTr="004A632A">
        <w:tc>
          <w:tcPr>
            <w:tcW w:w="1985" w:type="dxa"/>
            <w:shd w:val="clear" w:color="auto" w:fill="C7EAFB"/>
          </w:tcPr>
          <w:p w:rsidR="00DB2269" w:rsidRPr="004277C1" w:rsidRDefault="00DB2269" w:rsidP="004A632A">
            <w:pPr>
              <w:pStyle w:val="TableCell"/>
            </w:pPr>
            <w:r>
              <w:t>TUOS service</w:t>
            </w:r>
          </w:p>
        </w:tc>
        <w:tc>
          <w:tcPr>
            <w:tcW w:w="2835" w:type="dxa"/>
            <w:shd w:val="clear" w:color="auto" w:fill="C7EAFB"/>
          </w:tcPr>
          <w:p w:rsidR="00DB2269" w:rsidRPr="004277C1" w:rsidRDefault="00DB2269" w:rsidP="004A632A">
            <w:pPr>
              <w:pStyle w:val="TableCell"/>
              <w:tabs>
                <w:tab w:val="right" w:pos="1616"/>
              </w:tabs>
            </w:pPr>
            <w:r>
              <w:tab/>
              <w:t>78.0%</w:t>
            </w:r>
          </w:p>
        </w:tc>
        <w:tc>
          <w:tcPr>
            <w:tcW w:w="3116" w:type="dxa"/>
            <w:shd w:val="clear" w:color="auto" w:fill="C7EAFB"/>
          </w:tcPr>
          <w:p w:rsidR="00DB2269" w:rsidRPr="004277C1" w:rsidRDefault="004A632A" w:rsidP="004A632A">
            <w:pPr>
              <w:pStyle w:val="TableCell"/>
              <w:tabs>
                <w:tab w:val="right" w:pos="1899"/>
              </w:tabs>
            </w:pPr>
            <w:r>
              <w:tab/>
              <w:t>1,952,741</w:t>
            </w:r>
          </w:p>
        </w:tc>
      </w:tr>
      <w:tr w:rsidR="00DB2269" w:rsidTr="004A632A">
        <w:tc>
          <w:tcPr>
            <w:tcW w:w="1985" w:type="dxa"/>
          </w:tcPr>
          <w:p w:rsidR="00DB2269" w:rsidRPr="004277C1" w:rsidRDefault="00DB2269" w:rsidP="004A632A">
            <w:pPr>
              <w:pStyle w:val="TableCell"/>
            </w:pPr>
            <w:r>
              <w:t>Common service</w:t>
            </w:r>
          </w:p>
        </w:tc>
        <w:tc>
          <w:tcPr>
            <w:tcW w:w="2835" w:type="dxa"/>
          </w:tcPr>
          <w:p w:rsidR="00DB2269" w:rsidRPr="004277C1" w:rsidRDefault="00DB2269" w:rsidP="004A632A">
            <w:pPr>
              <w:pStyle w:val="TableCell"/>
              <w:tabs>
                <w:tab w:val="right" w:pos="1616"/>
              </w:tabs>
            </w:pPr>
            <w:r>
              <w:tab/>
              <w:t>1.7%</w:t>
            </w:r>
          </w:p>
        </w:tc>
        <w:tc>
          <w:tcPr>
            <w:tcW w:w="3116" w:type="dxa"/>
          </w:tcPr>
          <w:p w:rsidR="00DB2269" w:rsidRPr="004277C1" w:rsidRDefault="004A632A" w:rsidP="004A632A">
            <w:pPr>
              <w:pStyle w:val="TableCell"/>
              <w:tabs>
                <w:tab w:val="right" w:pos="1899"/>
              </w:tabs>
            </w:pPr>
            <w:r>
              <w:tab/>
              <w:t>43,631</w:t>
            </w:r>
          </w:p>
        </w:tc>
      </w:tr>
      <w:tr w:rsidR="00DB2269" w:rsidRPr="003714C7" w:rsidTr="004A632A">
        <w:tc>
          <w:tcPr>
            <w:tcW w:w="1985" w:type="dxa"/>
            <w:shd w:val="clear" w:color="auto" w:fill="C7EAFB"/>
          </w:tcPr>
          <w:p w:rsidR="00DB2269" w:rsidRPr="003714C7" w:rsidRDefault="00DB2269" w:rsidP="004A632A">
            <w:pPr>
              <w:pStyle w:val="TableCell"/>
              <w:rPr>
                <w:b/>
              </w:rPr>
            </w:pPr>
            <w:r w:rsidRPr="003714C7">
              <w:rPr>
                <w:b/>
              </w:rPr>
              <w:t>Total</w:t>
            </w:r>
          </w:p>
        </w:tc>
        <w:tc>
          <w:tcPr>
            <w:tcW w:w="2835" w:type="dxa"/>
            <w:shd w:val="clear" w:color="auto" w:fill="C7EAFB"/>
          </w:tcPr>
          <w:p w:rsidR="00DB2269" w:rsidRPr="003714C7" w:rsidRDefault="00DB2269" w:rsidP="004A632A">
            <w:pPr>
              <w:pStyle w:val="TableCell"/>
              <w:tabs>
                <w:tab w:val="right" w:pos="1616"/>
              </w:tabs>
              <w:rPr>
                <w:b/>
              </w:rPr>
            </w:pPr>
            <w:r>
              <w:rPr>
                <w:b/>
              </w:rPr>
              <w:tab/>
              <w:t>100.0%</w:t>
            </w:r>
          </w:p>
        </w:tc>
        <w:tc>
          <w:tcPr>
            <w:tcW w:w="3116" w:type="dxa"/>
            <w:shd w:val="clear" w:color="auto" w:fill="C7EAFB"/>
          </w:tcPr>
          <w:p w:rsidR="00DB2269" w:rsidRPr="003714C7" w:rsidRDefault="004A632A" w:rsidP="004A632A">
            <w:pPr>
              <w:pStyle w:val="TableCell"/>
              <w:tabs>
                <w:tab w:val="right" w:pos="1899"/>
              </w:tabs>
              <w:rPr>
                <w:b/>
              </w:rPr>
            </w:pPr>
            <w:r>
              <w:rPr>
                <w:b/>
              </w:rPr>
              <w:tab/>
              <w:t>2,504,434</w:t>
            </w:r>
          </w:p>
        </w:tc>
      </w:tr>
    </w:tbl>
    <w:p w:rsidR="00DB2269" w:rsidRDefault="00DB2269" w:rsidP="00DB2269"/>
    <w:p w:rsidR="001930CF" w:rsidRDefault="001930CF" w:rsidP="001930CF">
      <w:pPr>
        <w:pStyle w:val="Heading2"/>
        <w:ind w:left="2268" w:hanging="567"/>
      </w:pPr>
      <w:bookmarkStart w:id="10" w:name="_Toc408907931"/>
      <w:r>
        <w:t>Revenue to be recovered from each connection point</w:t>
      </w:r>
      <w:bookmarkEnd w:id="10"/>
    </w:p>
    <w:p w:rsidR="001930CF" w:rsidRDefault="001930CF" w:rsidP="001930CF">
      <w:pPr>
        <w:pStyle w:val="Heading3"/>
        <w:numPr>
          <w:ilvl w:val="0"/>
          <w:numId w:val="0"/>
        </w:numPr>
        <w:tabs>
          <w:tab w:val="clear" w:pos="3686"/>
        </w:tabs>
        <w:ind w:left="2268" w:hanging="567"/>
      </w:pPr>
      <w:r>
        <w:t>7.1</w:t>
      </w:r>
      <w:r>
        <w:tab/>
        <w:t>Overview</w:t>
      </w:r>
    </w:p>
    <w:p w:rsidR="00C8611B" w:rsidRDefault="00C8611B" w:rsidP="00C8611B">
      <w:r>
        <w:t xml:space="preserve">The second step is to determine the revenue to be recovered from each connection point. </w:t>
      </w:r>
    </w:p>
    <w:p w:rsidR="00C8611B" w:rsidRDefault="00C8611B" w:rsidP="00C8611B">
      <w:r>
        <w:t>For connection points that only provide entry services, the allocation is relatively straightforward</w:t>
      </w:r>
      <w:r w:rsidR="00CB0CB5">
        <w:t xml:space="preserve">. </w:t>
      </w:r>
      <w:r>
        <w:t>The revenue to be recovered from entry services is allocated to each connection point in proportion to the value of the entry assets employed at that connection point</w:t>
      </w:r>
      <w:r w:rsidR="00CB0CB5">
        <w:t xml:space="preserve">. </w:t>
      </w:r>
      <w:r>
        <w:t>As in the previous example, the allocation process is based on the ORC.</w:t>
      </w:r>
    </w:p>
    <w:p w:rsidR="00C8611B" w:rsidRDefault="00C8611B" w:rsidP="00C8611B">
      <w:r>
        <w:t>For connection points that provide exit services, the calculation is more complex because an allocation needs to be provided that reflects exit services, TUOS services and common services</w:t>
      </w:r>
      <w:r w:rsidR="00CB0CB5">
        <w:t xml:space="preserve">. </w:t>
      </w:r>
      <w:r>
        <w:t>The approach to allocation of revenue to these three services is as follows:</w:t>
      </w:r>
    </w:p>
    <w:p w:rsidR="00C8611B" w:rsidRDefault="00C8611B" w:rsidP="00C05147">
      <w:pPr>
        <w:pStyle w:val="ListParagraph"/>
        <w:numPr>
          <w:ilvl w:val="0"/>
          <w:numId w:val="18"/>
        </w:numPr>
      </w:pPr>
      <w:r>
        <w:t>For exit services, the approach is the same as the approach adopted for entry services</w:t>
      </w:r>
      <w:r w:rsidR="00CB0CB5">
        <w:t xml:space="preserve">. </w:t>
      </w:r>
      <w:r>
        <w:t>In particular, the revenue to be recovered from exit services is allocated to each connection point in proportion to the value (expressed in ORC terms) of the exit assets employed at that connection point.</w:t>
      </w:r>
    </w:p>
    <w:p w:rsidR="00C8611B" w:rsidRDefault="00C8611B" w:rsidP="00C05147">
      <w:pPr>
        <w:pStyle w:val="ListParagraph"/>
        <w:numPr>
          <w:ilvl w:val="0"/>
          <w:numId w:val="18"/>
        </w:numPr>
      </w:pPr>
      <w:r>
        <w:t>Common services are also straightforward; however an adjustment is first required</w:t>
      </w:r>
      <w:r w:rsidR="00CB0CB5">
        <w:t xml:space="preserve">. </w:t>
      </w:r>
      <w:r>
        <w:t>The TUOS revenue (ASRR) for prescribed common services is adjusted by adding back the operating and maintenance costs incurred in providing non-asset related common services. These non-asset related costs were removed from the AARR as described in Section 6.1 of this Pricing Methodology and in accordance with Clause 6A.22.1(2) of the Rules. This adjustment is made so that the calculation of the ASRR for each transmission service (described above) could be allocated on an asset basis. The common service revenue must then be recovered from load connection points on a postage stamp basis, which means that the prices do not vary by location</w:t>
      </w:r>
      <w:r w:rsidR="00CB0CB5">
        <w:t xml:space="preserve">. </w:t>
      </w:r>
      <w:r>
        <w:t xml:space="preserve">We examine the issue of pricing structures in section 8. </w:t>
      </w:r>
    </w:p>
    <w:p w:rsidR="00C8611B" w:rsidRDefault="00C8611B" w:rsidP="00C05147">
      <w:pPr>
        <w:pStyle w:val="ListParagraph"/>
        <w:numPr>
          <w:ilvl w:val="0"/>
          <w:numId w:val="18"/>
        </w:numPr>
      </w:pPr>
      <w:r>
        <w:t>TUOS services are more complex</w:t>
      </w:r>
      <w:r w:rsidR="00CB0CB5">
        <w:t xml:space="preserve">. </w:t>
      </w:r>
      <w:r>
        <w:t>Following stakeholder consultation, two common themes are that:</w:t>
      </w:r>
    </w:p>
    <w:p w:rsidR="00C8611B" w:rsidRDefault="00C8611B" w:rsidP="00C05147">
      <w:pPr>
        <w:pStyle w:val="ListParagraph"/>
        <w:numPr>
          <w:ilvl w:val="0"/>
          <w:numId w:val="19"/>
        </w:numPr>
      </w:pPr>
      <w:r>
        <w:t>prices are not sufficiently cost reflective, and;</w:t>
      </w:r>
    </w:p>
    <w:p w:rsidR="00C8611B" w:rsidRDefault="00C8611B" w:rsidP="00C05147">
      <w:pPr>
        <w:pStyle w:val="ListParagraph"/>
        <w:numPr>
          <w:ilvl w:val="0"/>
          <w:numId w:val="19"/>
        </w:numPr>
      </w:pPr>
      <w:r>
        <w:t>a 50% proportion of transmission use of system costs (TUOS) recovered on a postage stamp basis is too high.</w:t>
      </w:r>
    </w:p>
    <w:p w:rsidR="00C8611B" w:rsidRDefault="00C8611B" w:rsidP="00C8611B">
      <w:r>
        <w:t xml:space="preserve">In response, TransGrid has decided to implement a modified Cost Reflective Pricing Methodology (CRNP) which uses utilisation adjusted replacement costs to adjust the amounts recovered from locational and non-locational charges, and to provide utilisation adjusted cost reflective price signals. </w:t>
      </w:r>
    </w:p>
    <w:p w:rsidR="001930CF" w:rsidRDefault="00C8611B" w:rsidP="00C8611B">
      <w:r>
        <w:t>We discuss TUOS in further detail in section 7.3</w:t>
      </w:r>
      <w:r w:rsidR="00CB0CB5">
        <w:t xml:space="preserve">. </w:t>
      </w:r>
      <w:r>
        <w:t>However, we first provide some numerical examples for the allocation of entry, exit and common service costs to each connection point.</w:t>
      </w:r>
    </w:p>
    <w:p w:rsidR="001930CF" w:rsidRDefault="001930CF" w:rsidP="001930CF">
      <w:pPr>
        <w:pStyle w:val="Heading3"/>
        <w:numPr>
          <w:ilvl w:val="0"/>
          <w:numId w:val="0"/>
        </w:numPr>
        <w:tabs>
          <w:tab w:val="clear" w:pos="3686"/>
        </w:tabs>
        <w:ind w:left="2268" w:hanging="567"/>
      </w:pPr>
      <w:r>
        <w:t>7.2</w:t>
      </w:r>
      <w:r>
        <w:tab/>
        <w:t>Worked examples for entry, exit and common services</w:t>
      </w:r>
    </w:p>
    <w:p w:rsidR="001930CF" w:rsidRDefault="001930CF" w:rsidP="001930CF">
      <w:r>
        <w:t xml:space="preserve">The following examples show how the allocation of revenue is applied to entry and exit services. </w:t>
      </w:r>
    </w:p>
    <w:p w:rsidR="001930CF" w:rsidRDefault="001930CF" w:rsidP="001930CF">
      <w:r>
        <w:t>For entry services, this illustrative example assumes that there are two generators, Gen 1 and Gen 2</w:t>
      </w:r>
      <w:r w:rsidR="00CB0CB5">
        <w:t xml:space="preserve">. </w:t>
      </w:r>
      <w:r>
        <w:t>The asset values at each connection point and the corresponding percentage of the total is shown in the table below.</w:t>
      </w:r>
    </w:p>
    <w:p w:rsidR="004A632A" w:rsidRDefault="004A632A" w:rsidP="004A632A">
      <w:pPr>
        <w:pStyle w:val="Caption"/>
        <w:spacing w:after="100"/>
      </w:pPr>
      <w:r>
        <w:t>Table 4</w:t>
      </w:r>
    </w:p>
    <w:p w:rsidR="004A632A" w:rsidRPr="003714C7" w:rsidRDefault="004A632A" w:rsidP="004A632A">
      <w:pPr>
        <w:pStyle w:val="Caption"/>
      </w:pPr>
      <w:r>
        <w:t>Asset values employed at each entry point</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410"/>
        <w:gridCol w:w="2977"/>
        <w:gridCol w:w="2549"/>
      </w:tblGrid>
      <w:tr w:rsidR="004A632A" w:rsidRPr="00255237" w:rsidTr="004A632A">
        <w:tc>
          <w:tcPr>
            <w:tcW w:w="2410" w:type="dxa"/>
            <w:shd w:val="clear" w:color="auto" w:fill="00AEEF"/>
            <w:vAlign w:val="center"/>
          </w:tcPr>
          <w:p w:rsidR="004A632A" w:rsidRPr="00A4019D" w:rsidRDefault="004A632A" w:rsidP="004A632A">
            <w:pPr>
              <w:pStyle w:val="TableHeading"/>
            </w:pPr>
            <w:r>
              <w:t>Entry Connection Point</w:t>
            </w:r>
          </w:p>
        </w:tc>
        <w:tc>
          <w:tcPr>
            <w:tcW w:w="2977" w:type="dxa"/>
            <w:shd w:val="clear" w:color="auto" w:fill="00AEEF"/>
            <w:vAlign w:val="center"/>
          </w:tcPr>
          <w:p w:rsidR="004A632A" w:rsidRPr="00A4019D" w:rsidRDefault="004A632A" w:rsidP="004A632A">
            <w:pPr>
              <w:pStyle w:val="TableHeading"/>
              <w:jc w:val="center"/>
            </w:pPr>
            <w:r>
              <w:t>Asset Value ($)</w:t>
            </w:r>
          </w:p>
        </w:tc>
        <w:tc>
          <w:tcPr>
            <w:tcW w:w="2549" w:type="dxa"/>
            <w:shd w:val="clear" w:color="auto" w:fill="00AEEF"/>
            <w:vAlign w:val="center"/>
          </w:tcPr>
          <w:p w:rsidR="004A632A" w:rsidRPr="00A4019D" w:rsidRDefault="004A632A" w:rsidP="004A632A">
            <w:pPr>
              <w:pStyle w:val="TableHeading"/>
              <w:jc w:val="center"/>
            </w:pPr>
            <w:r>
              <w:t>Percentage of Total</w:t>
            </w:r>
          </w:p>
        </w:tc>
      </w:tr>
      <w:tr w:rsidR="004A632A" w:rsidRPr="00E81630" w:rsidTr="004A632A">
        <w:tc>
          <w:tcPr>
            <w:tcW w:w="2410" w:type="dxa"/>
            <w:shd w:val="clear" w:color="auto" w:fill="C7EAFB"/>
          </w:tcPr>
          <w:p w:rsidR="004A632A" w:rsidRDefault="004A632A" w:rsidP="004A632A">
            <w:pPr>
              <w:pStyle w:val="TableCell"/>
            </w:pPr>
            <w:r>
              <w:t>Gen 1</w:t>
            </w:r>
          </w:p>
        </w:tc>
        <w:tc>
          <w:tcPr>
            <w:tcW w:w="2977" w:type="dxa"/>
            <w:shd w:val="clear" w:color="auto" w:fill="C7EAFB"/>
          </w:tcPr>
          <w:p w:rsidR="004A632A" w:rsidRPr="004277C1" w:rsidRDefault="004A632A" w:rsidP="004A632A">
            <w:pPr>
              <w:pStyle w:val="TableCell"/>
              <w:tabs>
                <w:tab w:val="right" w:pos="1899"/>
              </w:tabs>
            </w:pPr>
            <w:r>
              <w:tab/>
              <w:t>1,033,333</w:t>
            </w:r>
          </w:p>
        </w:tc>
        <w:tc>
          <w:tcPr>
            <w:tcW w:w="2549" w:type="dxa"/>
            <w:shd w:val="clear" w:color="auto" w:fill="C7EAFB"/>
          </w:tcPr>
          <w:p w:rsidR="004A632A" w:rsidRPr="004277C1" w:rsidRDefault="004A632A" w:rsidP="004A632A">
            <w:pPr>
              <w:pStyle w:val="TableCell"/>
              <w:tabs>
                <w:tab w:val="right" w:pos="1616"/>
              </w:tabs>
            </w:pPr>
            <w:r>
              <w:tab/>
              <w:t>58.7%</w:t>
            </w:r>
          </w:p>
        </w:tc>
      </w:tr>
      <w:tr w:rsidR="004A632A" w:rsidRPr="00E81630" w:rsidTr="004A632A">
        <w:tc>
          <w:tcPr>
            <w:tcW w:w="2410" w:type="dxa"/>
          </w:tcPr>
          <w:p w:rsidR="004A632A" w:rsidRDefault="004A632A" w:rsidP="004A632A">
            <w:pPr>
              <w:pStyle w:val="TableCell"/>
            </w:pPr>
            <w:r>
              <w:t>Gen 2</w:t>
            </w:r>
          </w:p>
        </w:tc>
        <w:tc>
          <w:tcPr>
            <w:tcW w:w="2977" w:type="dxa"/>
          </w:tcPr>
          <w:p w:rsidR="004A632A" w:rsidRDefault="004A632A" w:rsidP="004A632A">
            <w:pPr>
              <w:pStyle w:val="TableCell"/>
              <w:tabs>
                <w:tab w:val="right" w:pos="1899"/>
              </w:tabs>
            </w:pPr>
            <w:r>
              <w:tab/>
              <w:t>727,778</w:t>
            </w:r>
          </w:p>
        </w:tc>
        <w:tc>
          <w:tcPr>
            <w:tcW w:w="2549" w:type="dxa"/>
          </w:tcPr>
          <w:p w:rsidR="004A632A" w:rsidRDefault="004A632A" w:rsidP="004A632A">
            <w:pPr>
              <w:pStyle w:val="TableCell"/>
              <w:tabs>
                <w:tab w:val="right" w:pos="1616"/>
              </w:tabs>
            </w:pPr>
            <w:r>
              <w:tab/>
              <w:t>41.3%</w:t>
            </w:r>
          </w:p>
        </w:tc>
      </w:tr>
      <w:tr w:rsidR="004A632A" w:rsidRPr="003714C7" w:rsidTr="004A632A">
        <w:tc>
          <w:tcPr>
            <w:tcW w:w="2410" w:type="dxa"/>
            <w:shd w:val="clear" w:color="auto" w:fill="C7EAFB"/>
          </w:tcPr>
          <w:p w:rsidR="004A632A" w:rsidRPr="003714C7" w:rsidRDefault="004A632A" w:rsidP="004A632A">
            <w:pPr>
              <w:pStyle w:val="TableCell"/>
              <w:rPr>
                <w:b/>
              </w:rPr>
            </w:pPr>
            <w:r w:rsidRPr="003714C7">
              <w:rPr>
                <w:b/>
              </w:rPr>
              <w:t>Total</w:t>
            </w:r>
          </w:p>
        </w:tc>
        <w:tc>
          <w:tcPr>
            <w:tcW w:w="2977" w:type="dxa"/>
            <w:shd w:val="clear" w:color="auto" w:fill="C7EAFB"/>
          </w:tcPr>
          <w:p w:rsidR="004A632A" w:rsidRPr="003714C7" w:rsidRDefault="004A632A" w:rsidP="004A632A">
            <w:pPr>
              <w:pStyle w:val="TableCell"/>
              <w:tabs>
                <w:tab w:val="right" w:pos="1899"/>
              </w:tabs>
              <w:rPr>
                <w:b/>
              </w:rPr>
            </w:pPr>
            <w:r>
              <w:rPr>
                <w:b/>
              </w:rPr>
              <w:tab/>
              <w:t>1,761,111</w:t>
            </w:r>
          </w:p>
        </w:tc>
        <w:tc>
          <w:tcPr>
            <w:tcW w:w="2549" w:type="dxa"/>
            <w:shd w:val="clear" w:color="auto" w:fill="C7EAFB"/>
          </w:tcPr>
          <w:p w:rsidR="004A632A" w:rsidRPr="003714C7" w:rsidRDefault="004A632A" w:rsidP="004A632A">
            <w:pPr>
              <w:pStyle w:val="TableCell"/>
              <w:tabs>
                <w:tab w:val="right" w:pos="1616"/>
              </w:tabs>
              <w:rPr>
                <w:b/>
              </w:rPr>
            </w:pPr>
            <w:r>
              <w:rPr>
                <w:b/>
              </w:rPr>
              <w:tab/>
              <w:t>100.0%</w:t>
            </w:r>
          </w:p>
        </w:tc>
      </w:tr>
    </w:tbl>
    <w:p w:rsidR="004A632A" w:rsidRDefault="004A632A" w:rsidP="004A632A"/>
    <w:p w:rsidR="001930CF" w:rsidRDefault="001930CF" w:rsidP="001930CF">
      <w:r>
        <w:t>As shown in Table 3 in section 6.2, the total revenue to be recovered from entry services is $102,453</w:t>
      </w:r>
      <w:r w:rsidR="00CB0CB5">
        <w:t xml:space="preserve">. </w:t>
      </w:r>
      <w:r>
        <w:t>Table 5 below shows that the revenue amount to be recovered from each generator is proportional to the asset values employed at each connection point</w:t>
      </w:r>
      <w:r w:rsidR="00CB0CB5">
        <w:t xml:space="preserve">. </w:t>
      </w:r>
    </w:p>
    <w:p w:rsidR="004A632A" w:rsidRDefault="004A632A" w:rsidP="004A632A">
      <w:pPr>
        <w:pStyle w:val="Caption"/>
        <w:spacing w:after="100"/>
      </w:pPr>
      <w:r>
        <w:t>Table 5</w:t>
      </w:r>
    </w:p>
    <w:p w:rsidR="004A632A" w:rsidRPr="003714C7" w:rsidRDefault="004A632A" w:rsidP="004A632A">
      <w:pPr>
        <w:pStyle w:val="Caption"/>
      </w:pPr>
      <w:r w:rsidRPr="004A632A">
        <w:t>Entry service revenue to be recovered at each entry point</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410"/>
        <w:gridCol w:w="2693"/>
        <w:gridCol w:w="2833"/>
      </w:tblGrid>
      <w:tr w:rsidR="004A632A" w:rsidRPr="00255237" w:rsidTr="004A632A">
        <w:tc>
          <w:tcPr>
            <w:tcW w:w="2410" w:type="dxa"/>
            <w:shd w:val="clear" w:color="auto" w:fill="00AEEF"/>
            <w:vAlign w:val="center"/>
          </w:tcPr>
          <w:p w:rsidR="004A632A" w:rsidRPr="00A4019D" w:rsidRDefault="004A632A" w:rsidP="004A632A">
            <w:pPr>
              <w:pStyle w:val="TableHeading"/>
            </w:pPr>
            <w:r>
              <w:t>Entry Connection Point</w:t>
            </w:r>
          </w:p>
        </w:tc>
        <w:tc>
          <w:tcPr>
            <w:tcW w:w="2693" w:type="dxa"/>
            <w:shd w:val="clear" w:color="auto" w:fill="00AEEF"/>
            <w:vAlign w:val="center"/>
          </w:tcPr>
          <w:p w:rsidR="004A632A" w:rsidRPr="00A4019D" w:rsidRDefault="004A632A" w:rsidP="004A632A">
            <w:pPr>
              <w:pStyle w:val="TableHeading"/>
              <w:jc w:val="center"/>
            </w:pPr>
            <w:r>
              <w:t>Cost Share</w:t>
            </w:r>
          </w:p>
        </w:tc>
        <w:tc>
          <w:tcPr>
            <w:tcW w:w="2833" w:type="dxa"/>
            <w:shd w:val="clear" w:color="auto" w:fill="00AEEF"/>
            <w:vAlign w:val="center"/>
          </w:tcPr>
          <w:p w:rsidR="004A632A" w:rsidRPr="00A4019D" w:rsidRDefault="004A632A" w:rsidP="004A632A">
            <w:pPr>
              <w:pStyle w:val="TableHeading"/>
              <w:jc w:val="center"/>
            </w:pPr>
            <w:r>
              <w:t>Revenue Allocation ($)</w:t>
            </w:r>
          </w:p>
        </w:tc>
      </w:tr>
      <w:tr w:rsidR="004A632A" w:rsidRPr="00E81630" w:rsidTr="004A632A">
        <w:tc>
          <w:tcPr>
            <w:tcW w:w="2410" w:type="dxa"/>
            <w:shd w:val="clear" w:color="auto" w:fill="C7EAFB"/>
          </w:tcPr>
          <w:p w:rsidR="004A632A" w:rsidRDefault="004A632A" w:rsidP="004A632A">
            <w:pPr>
              <w:pStyle w:val="TableCell"/>
            </w:pPr>
            <w:r>
              <w:t>Gen 1</w:t>
            </w:r>
          </w:p>
        </w:tc>
        <w:tc>
          <w:tcPr>
            <w:tcW w:w="2693" w:type="dxa"/>
            <w:shd w:val="clear" w:color="auto" w:fill="C7EAFB"/>
          </w:tcPr>
          <w:p w:rsidR="004A632A" w:rsidRPr="004277C1" w:rsidRDefault="004A632A" w:rsidP="004A632A">
            <w:pPr>
              <w:pStyle w:val="TableCell"/>
              <w:tabs>
                <w:tab w:val="right" w:pos="1616"/>
              </w:tabs>
            </w:pPr>
            <w:r>
              <w:tab/>
              <w:t>58.7%</w:t>
            </w:r>
          </w:p>
        </w:tc>
        <w:tc>
          <w:tcPr>
            <w:tcW w:w="2833" w:type="dxa"/>
            <w:shd w:val="clear" w:color="auto" w:fill="C7EAFB"/>
          </w:tcPr>
          <w:p w:rsidR="004A632A" w:rsidRPr="004277C1" w:rsidRDefault="004A632A" w:rsidP="004A632A">
            <w:pPr>
              <w:pStyle w:val="TableCell"/>
              <w:tabs>
                <w:tab w:val="right" w:pos="1616"/>
              </w:tabs>
            </w:pPr>
            <w:r>
              <w:tab/>
              <w:t>60,114</w:t>
            </w:r>
          </w:p>
        </w:tc>
      </w:tr>
      <w:tr w:rsidR="004A632A" w:rsidRPr="00E81630" w:rsidTr="004A632A">
        <w:tc>
          <w:tcPr>
            <w:tcW w:w="2410" w:type="dxa"/>
          </w:tcPr>
          <w:p w:rsidR="004A632A" w:rsidRDefault="004A632A" w:rsidP="004A632A">
            <w:pPr>
              <w:pStyle w:val="TableCell"/>
            </w:pPr>
            <w:r>
              <w:t>Gen 2</w:t>
            </w:r>
          </w:p>
        </w:tc>
        <w:tc>
          <w:tcPr>
            <w:tcW w:w="2693" w:type="dxa"/>
          </w:tcPr>
          <w:p w:rsidR="004A632A" w:rsidRDefault="004A632A" w:rsidP="004A632A">
            <w:pPr>
              <w:pStyle w:val="TableCell"/>
              <w:tabs>
                <w:tab w:val="right" w:pos="1616"/>
              </w:tabs>
            </w:pPr>
            <w:r>
              <w:tab/>
              <w:t>41.3%</w:t>
            </w:r>
          </w:p>
        </w:tc>
        <w:tc>
          <w:tcPr>
            <w:tcW w:w="2833" w:type="dxa"/>
          </w:tcPr>
          <w:p w:rsidR="004A632A" w:rsidRDefault="004A632A" w:rsidP="004A632A">
            <w:pPr>
              <w:pStyle w:val="TableCell"/>
              <w:tabs>
                <w:tab w:val="right" w:pos="1616"/>
              </w:tabs>
            </w:pPr>
            <w:r>
              <w:tab/>
              <w:t>42,338</w:t>
            </w:r>
          </w:p>
        </w:tc>
      </w:tr>
      <w:tr w:rsidR="004A632A" w:rsidRPr="003714C7" w:rsidTr="004A632A">
        <w:tc>
          <w:tcPr>
            <w:tcW w:w="2410" w:type="dxa"/>
            <w:shd w:val="clear" w:color="auto" w:fill="C7EAFB"/>
          </w:tcPr>
          <w:p w:rsidR="004A632A" w:rsidRPr="003714C7" w:rsidRDefault="004A632A" w:rsidP="004A632A">
            <w:pPr>
              <w:pStyle w:val="TableCell"/>
              <w:rPr>
                <w:b/>
              </w:rPr>
            </w:pPr>
            <w:r w:rsidRPr="003714C7">
              <w:rPr>
                <w:b/>
              </w:rPr>
              <w:t>Total</w:t>
            </w:r>
          </w:p>
        </w:tc>
        <w:tc>
          <w:tcPr>
            <w:tcW w:w="2693" w:type="dxa"/>
            <w:shd w:val="clear" w:color="auto" w:fill="C7EAFB"/>
          </w:tcPr>
          <w:p w:rsidR="004A632A" w:rsidRPr="003714C7" w:rsidRDefault="004A632A" w:rsidP="004A632A">
            <w:pPr>
              <w:pStyle w:val="TableCell"/>
              <w:tabs>
                <w:tab w:val="right" w:pos="1616"/>
              </w:tabs>
              <w:rPr>
                <w:b/>
              </w:rPr>
            </w:pPr>
            <w:r>
              <w:rPr>
                <w:b/>
              </w:rPr>
              <w:tab/>
              <w:t>100.0%</w:t>
            </w:r>
          </w:p>
        </w:tc>
        <w:tc>
          <w:tcPr>
            <w:tcW w:w="2833" w:type="dxa"/>
            <w:shd w:val="clear" w:color="auto" w:fill="C7EAFB"/>
          </w:tcPr>
          <w:p w:rsidR="004A632A" w:rsidRPr="003714C7" w:rsidRDefault="004A632A" w:rsidP="004A632A">
            <w:pPr>
              <w:pStyle w:val="TableCell"/>
              <w:tabs>
                <w:tab w:val="right" w:pos="1616"/>
              </w:tabs>
              <w:rPr>
                <w:b/>
              </w:rPr>
            </w:pPr>
            <w:r>
              <w:rPr>
                <w:b/>
              </w:rPr>
              <w:tab/>
              <w:t>102,453</w:t>
            </w:r>
          </w:p>
        </w:tc>
      </w:tr>
    </w:tbl>
    <w:p w:rsidR="004A632A" w:rsidRDefault="004A632A" w:rsidP="004A632A"/>
    <w:p w:rsidR="001930CF" w:rsidRDefault="001930CF" w:rsidP="001930CF">
      <w:r>
        <w:t>Table 6 below shows a similar allocation process in relation to exit services</w:t>
      </w:r>
      <w:r w:rsidR="00CB0CB5">
        <w:t xml:space="preserve">. </w:t>
      </w:r>
      <w:r>
        <w:t>From Table 3, the revenue to be recovered in relation to exit services is $405,609</w:t>
      </w:r>
      <w:r w:rsidR="00CB0CB5">
        <w:t xml:space="preserve">. </w:t>
      </w:r>
      <w:r>
        <w:t>The revenue allocation to each connection point reflects the proportionate value of the exit assets employed at each connection point.</w:t>
      </w:r>
    </w:p>
    <w:p w:rsidR="004A632A" w:rsidRDefault="004A632A" w:rsidP="004A632A">
      <w:pPr>
        <w:pStyle w:val="Caption"/>
        <w:spacing w:after="100"/>
      </w:pPr>
      <w:r>
        <w:t>Table 6</w:t>
      </w:r>
    </w:p>
    <w:p w:rsidR="004A632A" w:rsidRPr="003714C7" w:rsidRDefault="004A632A" w:rsidP="004A632A">
      <w:pPr>
        <w:pStyle w:val="Caption"/>
      </w:pPr>
      <w:r w:rsidRPr="004A632A">
        <w:t>Revenue allocation to each exit point</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268"/>
        <w:gridCol w:w="1701"/>
        <w:gridCol w:w="1843"/>
        <w:gridCol w:w="2124"/>
      </w:tblGrid>
      <w:tr w:rsidR="004A632A" w:rsidRPr="00255237" w:rsidTr="004A632A">
        <w:tc>
          <w:tcPr>
            <w:tcW w:w="2268" w:type="dxa"/>
            <w:shd w:val="clear" w:color="auto" w:fill="00AEEF"/>
            <w:vAlign w:val="center"/>
          </w:tcPr>
          <w:p w:rsidR="004A632A" w:rsidRPr="00A4019D" w:rsidRDefault="004A632A" w:rsidP="004A632A">
            <w:pPr>
              <w:pStyle w:val="TableHeading"/>
            </w:pPr>
            <w:r>
              <w:t>Exit Connection Point</w:t>
            </w:r>
          </w:p>
        </w:tc>
        <w:tc>
          <w:tcPr>
            <w:tcW w:w="1701" w:type="dxa"/>
            <w:shd w:val="clear" w:color="auto" w:fill="00AEEF"/>
            <w:vAlign w:val="center"/>
          </w:tcPr>
          <w:p w:rsidR="004A632A" w:rsidRPr="00A4019D" w:rsidRDefault="004A632A" w:rsidP="004A632A">
            <w:pPr>
              <w:pStyle w:val="TableHeading"/>
              <w:jc w:val="center"/>
            </w:pPr>
            <w:r>
              <w:t>Asset Value ($)</w:t>
            </w:r>
          </w:p>
        </w:tc>
        <w:tc>
          <w:tcPr>
            <w:tcW w:w="1843" w:type="dxa"/>
            <w:shd w:val="clear" w:color="auto" w:fill="00AEEF"/>
            <w:vAlign w:val="center"/>
          </w:tcPr>
          <w:p w:rsidR="004A632A" w:rsidRPr="00A4019D" w:rsidRDefault="004A632A" w:rsidP="004A632A">
            <w:pPr>
              <w:pStyle w:val="TableHeading"/>
              <w:jc w:val="center"/>
            </w:pPr>
            <w:r>
              <w:t>Percentage of Total</w:t>
            </w:r>
          </w:p>
        </w:tc>
        <w:tc>
          <w:tcPr>
            <w:tcW w:w="2124" w:type="dxa"/>
            <w:shd w:val="clear" w:color="auto" w:fill="00AEEF"/>
            <w:vAlign w:val="center"/>
          </w:tcPr>
          <w:p w:rsidR="004A632A" w:rsidRPr="00A4019D" w:rsidRDefault="004A632A" w:rsidP="004A632A">
            <w:pPr>
              <w:pStyle w:val="TableHeading"/>
              <w:tabs>
                <w:tab w:val="right" w:pos="1263"/>
              </w:tabs>
              <w:jc w:val="center"/>
            </w:pPr>
            <w:r>
              <w:t>Revenue Allocation ($)</w:t>
            </w:r>
          </w:p>
        </w:tc>
      </w:tr>
      <w:tr w:rsidR="004A632A" w:rsidRPr="00E81630" w:rsidTr="004A632A">
        <w:tc>
          <w:tcPr>
            <w:tcW w:w="2268" w:type="dxa"/>
            <w:shd w:val="clear" w:color="auto" w:fill="C7EAFB"/>
          </w:tcPr>
          <w:p w:rsidR="004A632A" w:rsidRDefault="004A632A" w:rsidP="004A632A">
            <w:pPr>
              <w:pStyle w:val="TableCell"/>
            </w:pPr>
            <w:r>
              <w:t>Load 1</w:t>
            </w:r>
          </w:p>
        </w:tc>
        <w:tc>
          <w:tcPr>
            <w:tcW w:w="1701" w:type="dxa"/>
            <w:shd w:val="clear" w:color="auto" w:fill="C7EAFB"/>
          </w:tcPr>
          <w:p w:rsidR="004A632A" w:rsidRPr="004277C1" w:rsidRDefault="004A632A" w:rsidP="004A632A">
            <w:pPr>
              <w:pStyle w:val="TableCell"/>
              <w:tabs>
                <w:tab w:val="right" w:pos="1191"/>
              </w:tabs>
            </w:pPr>
            <w:r>
              <w:tab/>
              <w:t>2,083,333</w:t>
            </w:r>
          </w:p>
        </w:tc>
        <w:tc>
          <w:tcPr>
            <w:tcW w:w="1843" w:type="dxa"/>
            <w:shd w:val="clear" w:color="auto" w:fill="C7EAFB"/>
          </w:tcPr>
          <w:p w:rsidR="004A632A" w:rsidRPr="004277C1" w:rsidRDefault="004A632A" w:rsidP="004A632A">
            <w:pPr>
              <w:pStyle w:val="TableCell"/>
              <w:tabs>
                <w:tab w:val="right" w:pos="1191"/>
              </w:tabs>
            </w:pPr>
            <w:r>
              <w:tab/>
              <w:t>29.9%</w:t>
            </w:r>
          </w:p>
        </w:tc>
        <w:tc>
          <w:tcPr>
            <w:tcW w:w="2124" w:type="dxa"/>
            <w:shd w:val="clear" w:color="auto" w:fill="C7EAFB"/>
          </w:tcPr>
          <w:p w:rsidR="004A632A" w:rsidRPr="004277C1" w:rsidRDefault="004A632A" w:rsidP="004A632A">
            <w:pPr>
              <w:pStyle w:val="TableCell"/>
              <w:tabs>
                <w:tab w:val="right" w:pos="1263"/>
                <w:tab w:val="right" w:pos="1899"/>
              </w:tabs>
            </w:pPr>
            <w:r>
              <w:tab/>
              <w:t>121,198</w:t>
            </w:r>
          </w:p>
        </w:tc>
      </w:tr>
      <w:tr w:rsidR="004A632A" w:rsidRPr="00E81630" w:rsidTr="004A632A">
        <w:tc>
          <w:tcPr>
            <w:tcW w:w="2268" w:type="dxa"/>
          </w:tcPr>
          <w:p w:rsidR="004A632A" w:rsidRDefault="004A632A" w:rsidP="004A632A">
            <w:pPr>
              <w:pStyle w:val="TableCell"/>
            </w:pPr>
            <w:r>
              <w:t>Load 2</w:t>
            </w:r>
          </w:p>
        </w:tc>
        <w:tc>
          <w:tcPr>
            <w:tcW w:w="1701" w:type="dxa"/>
          </w:tcPr>
          <w:p w:rsidR="004A632A" w:rsidRDefault="004A632A" w:rsidP="004A632A">
            <w:pPr>
              <w:pStyle w:val="TableCell"/>
              <w:tabs>
                <w:tab w:val="right" w:pos="1191"/>
              </w:tabs>
            </w:pPr>
            <w:r>
              <w:tab/>
              <w:t>1,405,556</w:t>
            </w:r>
          </w:p>
        </w:tc>
        <w:tc>
          <w:tcPr>
            <w:tcW w:w="1843" w:type="dxa"/>
          </w:tcPr>
          <w:p w:rsidR="004A632A" w:rsidRDefault="004A632A" w:rsidP="004A632A">
            <w:pPr>
              <w:pStyle w:val="TableCell"/>
              <w:tabs>
                <w:tab w:val="right" w:pos="1191"/>
              </w:tabs>
            </w:pPr>
            <w:r>
              <w:tab/>
              <w:t>20.2%</w:t>
            </w:r>
          </w:p>
        </w:tc>
        <w:tc>
          <w:tcPr>
            <w:tcW w:w="2124" w:type="dxa"/>
          </w:tcPr>
          <w:p w:rsidR="004A632A" w:rsidRDefault="004A632A" w:rsidP="004A632A">
            <w:pPr>
              <w:pStyle w:val="TableCell"/>
              <w:tabs>
                <w:tab w:val="right" w:pos="1263"/>
                <w:tab w:val="right" w:pos="1899"/>
              </w:tabs>
            </w:pPr>
            <w:r>
              <w:tab/>
              <w:t>81,768</w:t>
            </w:r>
          </w:p>
        </w:tc>
      </w:tr>
      <w:tr w:rsidR="004A632A" w:rsidRPr="000F4507" w:rsidTr="004A632A">
        <w:tc>
          <w:tcPr>
            <w:tcW w:w="2268" w:type="dxa"/>
            <w:shd w:val="clear" w:color="auto" w:fill="C7EAFB"/>
          </w:tcPr>
          <w:p w:rsidR="004A632A" w:rsidRPr="004277C1" w:rsidRDefault="004A632A" w:rsidP="004A632A">
            <w:pPr>
              <w:pStyle w:val="TableCell"/>
            </w:pPr>
            <w:r>
              <w:t>Load 3</w:t>
            </w:r>
          </w:p>
        </w:tc>
        <w:tc>
          <w:tcPr>
            <w:tcW w:w="1701" w:type="dxa"/>
            <w:shd w:val="clear" w:color="auto" w:fill="C7EAFB"/>
          </w:tcPr>
          <w:p w:rsidR="004A632A" w:rsidRPr="004277C1" w:rsidRDefault="004A632A" w:rsidP="004A632A">
            <w:pPr>
              <w:pStyle w:val="TableCell"/>
              <w:tabs>
                <w:tab w:val="right" w:pos="1191"/>
              </w:tabs>
            </w:pPr>
            <w:r>
              <w:tab/>
              <w:t>2,633,333</w:t>
            </w:r>
          </w:p>
        </w:tc>
        <w:tc>
          <w:tcPr>
            <w:tcW w:w="1843" w:type="dxa"/>
            <w:shd w:val="clear" w:color="auto" w:fill="C7EAFB"/>
          </w:tcPr>
          <w:p w:rsidR="004A632A" w:rsidRPr="004277C1" w:rsidRDefault="004A632A" w:rsidP="004A632A">
            <w:pPr>
              <w:pStyle w:val="TableCell"/>
              <w:tabs>
                <w:tab w:val="right" w:pos="1191"/>
              </w:tabs>
            </w:pPr>
            <w:r>
              <w:tab/>
              <w:t>37.8%</w:t>
            </w:r>
          </w:p>
        </w:tc>
        <w:tc>
          <w:tcPr>
            <w:tcW w:w="2124" w:type="dxa"/>
            <w:shd w:val="clear" w:color="auto" w:fill="C7EAFB"/>
          </w:tcPr>
          <w:p w:rsidR="004A632A" w:rsidRPr="004277C1" w:rsidRDefault="004A632A" w:rsidP="004A632A">
            <w:pPr>
              <w:pStyle w:val="TableCell"/>
              <w:tabs>
                <w:tab w:val="right" w:pos="1263"/>
                <w:tab w:val="right" w:pos="1899"/>
              </w:tabs>
            </w:pPr>
            <w:r>
              <w:tab/>
              <w:t>153,194</w:t>
            </w:r>
          </w:p>
        </w:tc>
      </w:tr>
      <w:tr w:rsidR="004A632A" w:rsidTr="004A632A">
        <w:tc>
          <w:tcPr>
            <w:tcW w:w="2268" w:type="dxa"/>
          </w:tcPr>
          <w:p w:rsidR="004A632A" w:rsidRPr="004277C1" w:rsidRDefault="004A632A" w:rsidP="004A632A">
            <w:pPr>
              <w:pStyle w:val="TableCell"/>
            </w:pPr>
            <w:r>
              <w:t>Load 4</w:t>
            </w:r>
          </w:p>
        </w:tc>
        <w:tc>
          <w:tcPr>
            <w:tcW w:w="1701" w:type="dxa"/>
          </w:tcPr>
          <w:p w:rsidR="004A632A" w:rsidRPr="004277C1" w:rsidRDefault="004A632A" w:rsidP="004A632A">
            <w:pPr>
              <w:pStyle w:val="TableCell"/>
              <w:tabs>
                <w:tab w:val="right" w:pos="1191"/>
              </w:tabs>
            </w:pPr>
            <w:r>
              <w:tab/>
              <w:t>850,000</w:t>
            </w:r>
          </w:p>
        </w:tc>
        <w:tc>
          <w:tcPr>
            <w:tcW w:w="1843" w:type="dxa"/>
          </w:tcPr>
          <w:p w:rsidR="004A632A" w:rsidRPr="004277C1" w:rsidRDefault="004A632A" w:rsidP="004A632A">
            <w:pPr>
              <w:pStyle w:val="TableCell"/>
              <w:tabs>
                <w:tab w:val="right" w:pos="1191"/>
              </w:tabs>
            </w:pPr>
            <w:r>
              <w:tab/>
              <w:t>12.2%</w:t>
            </w:r>
          </w:p>
        </w:tc>
        <w:tc>
          <w:tcPr>
            <w:tcW w:w="2124" w:type="dxa"/>
          </w:tcPr>
          <w:p w:rsidR="004A632A" w:rsidRPr="004277C1" w:rsidRDefault="004A632A" w:rsidP="004A632A">
            <w:pPr>
              <w:pStyle w:val="TableCell"/>
              <w:tabs>
                <w:tab w:val="right" w:pos="1263"/>
                <w:tab w:val="right" w:pos="1899"/>
              </w:tabs>
            </w:pPr>
            <w:r>
              <w:tab/>
              <w:t>49,449</w:t>
            </w:r>
          </w:p>
        </w:tc>
      </w:tr>
      <w:tr w:rsidR="004A632A" w:rsidRPr="003714C7" w:rsidTr="004A632A">
        <w:tc>
          <w:tcPr>
            <w:tcW w:w="2268" w:type="dxa"/>
            <w:shd w:val="clear" w:color="auto" w:fill="C7EAFB"/>
          </w:tcPr>
          <w:p w:rsidR="004A632A" w:rsidRPr="003714C7" w:rsidRDefault="004A632A" w:rsidP="004A632A">
            <w:pPr>
              <w:pStyle w:val="TableCell"/>
              <w:rPr>
                <w:b/>
              </w:rPr>
            </w:pPr>
            <w:r w:rsidRPr="003714C7">
              <w:rPr>
                <w:b/>
              </w:rPr>
              <w:t>Total</w:t>
            </w:r>
          </w:p>
        </w:tc>
        <w:tc>
          <w:tcPr>
            <w:tcW w:w="1701" w:type="dxa"/>
            <w:shd w:val="clear" w:color="auto" w:fill="C7EAFB"/>
          </w:tcPr>
          <w:p w:rsidR="004A632A" w:rsidRPr="003714C7" w:rsidRDefault="004A632A" w:rsidP="004A632A">
            <w:pPr>
              <w:pStyle w:val="TableCell"/>
              <w:tabs>
                <w:tab w:val="right" w:pos="1191"/>
              </w:tabs>
              <w:rPr>
                <w:b/>
              </w:rPr>
            </w:pPr>
            <w:r>
              <w:rPr>
                <w:b/>
              </w:rPr>
              <w:tab/>
              <w:t>6,972,222</w:t>
            </w:r>
          </w:p>
        </w:tc>
        <w:tc>
          <w:tcPr>
            <w:tcW w:w="1843" w:type="dxa"/>
            <w:shd w:val="clear" w:color="auto" w:fill="C7EAFB"/>
          </w:tcPr>
          <w:p w:rsidR="004A632A" w:rsidRPr="003714C7" w:rsidRDefault="004A632A" w:rsidP="004A632A">
            <w:pPr>
              <w:pStyle w:val="TableCell"/>
              <w:tabs>
                <w:tab w:val="right" w:pos="1191"/>
              </w:tabs>
              <w:rPr>
                <w:b/>
              </w:rPr>
            </w:pPr>
            <w:r>
              <w:rPr>
                <w:b/>
              </w:rPr>
              <w:tab/>
              <w:t>100.0%</w:t>
            </w:r>
          </w:p>
        </w:tc>
        <w:tc>
          <w:tcPr>
            <w:tcW w:w="2124" w:type="dxa"/>
            <w:shd w:val="clear" w:color="auto" w:fill="C7EAFB"/>
          </w:tcPr>
          <w:p w:rsidR="004A632A" w:rsidRPr="003714C7" w:rsidRDefault="004A632A" w:rsidP="004A632A">
            <w:pPr>
              <w:pStyle w:val="TableCell"/>
              <w:tabs>
                <w:tab w:val="right" w:pos="1263"/>
                <w:tab w:val="right" w:pos="1899"/>
              </w:tabs>
              <w:rPr>
                <w:b/>
              </w:rPr>
            </w:pPr>
            <w:r>
              <w:rPr>
                <w:b/>
              </w:rPr>
              <w:tab/>
              <w:t>405,609</w:t>
            </w:r>
          </w:p>
        </w:tc>
      </w:tr>
    </w:tbl>
    <w:p w:rsidR="004A632A" w:rsidRDefault="004A632A" w:rsidP="004A632A"/>
    <w:p w:rsidR="001930CF" w:rsidRDefault="001930CF" w:rsidP="001930CF">
      <w:r>
        <w:t>Table 3 in section 6.2 shows that $43,631 of the AARR is to be allocated to common services</w:t>
      </w:r>
      <w:r w:rsidR="00CB0CB5">
        <w:t xml:space="preserve">. </w:t>
      </w:r>
      <w:r>
        <w:t>Table 2 shows that a further $55,000 (being the operating expenditure attributable to common services) is to be allocated directly to common services, so the total revenue to be recovered is $98,631</w:t>
      </w:r>
      <w:r w:rsidR="00CB0CB5">
        <w:t xml:space="preserve">. </w:t>
      </w:r>
      <w:r>
        <w:t>As shown in Table 7 below, this is attributed to each connection point according to the maximum demand at that connection point.</w:t>
      </w:r>
    </w:p>
    <w:p w:rsidR="004A632A" w:rsidRDefault="004A632A" w:rsidP="004A632A">
      <w:pPr>
        <w:pStyle w:val="Caption"/>
        <w:spacing w:after="100"/>
      </w:pPr>
      <w:r>
        <w:t>Table 7</w:t>
      </w:r>
    </w:p>
    <w:p w:rsidR="004A632A" w:rsidRPr="003714C7" w:rsidRDefault="004A632A" w:rsidP="004A632A">
      <w:pPr>
        <w:pStyle w:val="Caption"/>
      </w:pPr>
      <w:r w:rsidRPr="004A632A">
        <w:t>Common service revenue allocation to each exit point</w:t>
      </w:r>
    </w:p>
    <w:tbl>
      <w:tblPr>
        <w:tblStyle w:val="TransGridTableStyle"/>
        <w:tblW w:w="7936" w:type="dxa"/>
        <w:tblInd w:w="1786" w:type="dxa"/>
        <w:tblCellMar>
          <w:top w:w="17" w:type="dxa"/>
          <w:bottom w:w="17" w:type="dxa"/>
        </w:tblCellMar>
        <w:tblLook w:val="04A0" w:firstRow="1" w:lastRow="0" w:firstColumn="1" w:lastColumn="0" w:noHBand="0" w:noVBand="1"/>
      </w:tblPr>
      <w:tblGrid>
        <w:gridCol w:w="1843"/>
        <w:gridCol w:w="1843"/>
        <w:gridCol w:w="2126"/>
        <w:gridCol w:w="2124"/>
      </w:tblGrid>
      <w:tr w:rsidR="004A632A" w:rsidRPr="00255237" w:rsidTr="00163763">
        <w:tc>
          <w:tcPr>
            <w:tcW w:w="1843" w:type="dxa"/>
            <w:shd w:val="clear" w:color="auto" w:fill="00AEEF"/>
            <w:vAlign w:val="center"/>
          </w:tcPr>
          <w:p w:rsidR="004A632A" w:rsidRPr="00A4019D" w:rsidRDefault="004A632A" w:rsidP="004A632A">
            <w:pPr>
              <w:pStyle w:val="TableHeading"/>
            </w:pPr>
            <w:r>
              <w:t>Exit Connection Point</w:t>
            </w:r>
          </w:p>
        </w:tc>
        <w:tc>
          <w:tcPr>
            <w:tcW w:w="1843" w:type="dxa"/>
            <w:shd w:val="clear" w:color="auto" w:fill="00AEEF"/>
            <w:vAlign w:val="center"/>
          </w:tcPr>
          <w:p w:rsidR="004A632A" w:rsidRPr="00A4019D" w:rsidRDefault="00163763" w:rsidP="004A632A">
            <w:pPr>
              <w:pStyle w:val="TableHeading"/>
              <w:jc w:val="center"/>
            </w:pPr>
            <w:r>
              <w:t>Maximum Demand (MW)</w:t>
            </w:r>
          </w:p>
        </w:tc>
        <w:tc>
          <w:tcPr>
            <w:tcW w:w="2126" w:type="dxa"/>
            <w:shd w:val="clear" w:color="auto" w:fill="00AEEF"/>
            <w:vAlign w:val="center"/>
          </w:tcPr>
          <w:p w:rsidR="004A632A" w:rsidRPr="00A4019D" w:rsidRDefault="004A632A" w:rsidP="004A632A">
            <w:pPr>
              <w:pStyle w:val="TableHeading"/>
              <w:jc w:val="center"/>
            </w:pPr>
            <w:r>
              <w:t>Percentage of Total</w:t>
            </w:r>
            <w:r w:rsidR="00163763">
              <w:t xml:space="preserve"> Maximum Demand</w:t>
            </w:r>
          </w:p>
        </w:tc>
        <w:tc>
          <w:tcPr>
            <w:tcW w:w="2124" w:type="dxa"/>
            <w:shd w:val="clear" w:color="auto" w:fill="00AEEF"/>
            <w:vAlign w:val="center"/>
          </w:tcPr>
          <w:p w:rsidR="004A632A" w:rsidRPr="00A4019D" w:rsidRDefault="004A632A" w:rsidP="004A632A">
            <w:pPr>
              <w:pStyle w:val="TableHeading"/>
              <w:tabs>
                <w:tab w:val="right" w:pos="1263"/>
              </w:tabs>
              <w:jc w:val="center"/>
            </w:pPr>
            <w:r>
              <w:t>Revenue Allocation ($)</w:t>
            </w:r>
          </w:p>
        </w:tc>
      </w:tr>
      <w:tr w:rsidR="004A632A" w:rsidRPr="00E81630" w:rsidTr="00163763">
        <w:tc>
          <w:tcPr>
            <w:tcW w:w="1843" w:type="dxa"/>
            <w:shd w:val="clear" w:color="auto" w:fill="C7EAFB"/>
          </w:tcPr>
          <w:p w:rsidR="004A632A" w:rsidRDefault="004A632A" w:rsidP="004A632A">
            <w:pPr>
              <w:pStyle w:val="TableCell"/>
            </w:pPr>
            <w:r>
              <w:t>Load 1</w:t>
            </w:r>
          </w:p>
        </w:tc>
        <w:tc>
          <w:tcPr>
            <w:tcW w:w="1843" w:type="dxa"/>
            <w:shd w:val="clear" w:color="auto" w:fill="C7EAFB"/>
          </w:tcPr>
          <w:p w:rsidR="004A632A" w:rsidRPr="004277C1" w:rsidRDefault="00163763" w:rsidP="00163763">
            <w:pPr>
              <w:pStyle w:val="TableCell"/>
              <w:tabs>
                <w:tab w:val="right" w:pos="1191"/>
              </w:tabs>
              <w:jc w:val="center"/>
            </w:pPr>
            <w:r>
              <w:t>160</w:t>
            </w:r>
          </w:p>
        </w:tc>
        <w:tc>
          <w:tcPr>
            <w:tcW w:w="2126" w:type="dxa"/>
            <w:shd w:val="clear" w:color="auto" w:fill="C7EAFB"/>
          </w:tcPr>
          <w:p w:rsidR="004A632A" w:rsidRPr="004277C1" w:rsidRDefault="004A632A" w:rsidP="00163763">
            <w:pPr>
              <w:pStyle w:val="TableCell"/>
              <w:tabs>
                <w:tab w:val="right" w:pos="1191"/>
              </w:tabs>
            </w:pPr>
            <w:r>
              <w:tab/>
            </w:r>
            <w:r w:rsidR="00163763">
              <w:t>16.7</w:t>
            </w:r>
            <w:r>
              <w:t>%</w:t>
            </w:r>
          </w:p>
        </w:tc>
        <w:tc>
          <w:tcPr>
            <w:tcW w:w="2124" w:type="dxa"/>
            <w:shd w:val="clear" w:color="auto" w:fill="C7EAFB"/>
          </w:tcPr>
          <w:p w:rsidR="004A632A" w:rsidRPr="004277C1" w:rsidRDefault="004A632A" w:rsidP="00163763">
            <w:pPr>
              <w:pStyle w:val="TableCell"/>
              <w:tabs>
                <w:tab w:val="right" w:pos="1263"/>
                <w:tab w:val="right" w:pos="1899"/>
              </w:tabs>
            </w:pPr>
            <w:r>
              <w:tab/>
            </w:r>
            <w:r w:rsidR="00163763">
              <w:t>16,439</w:t>
            </w:r>
          </w:p>
        </w:tc>
      </w:tr>
      <w:tr w:rsidR="004A632A" w:rsidRPr="00E81630" w:rsidTr="00163763">
        <w:tc>
          <w:tcPr>
            <w:tcW w:w="1843" w:type="dxa"/>
          </w:tcPr>
          <w:p w:rsidR="004A632A" w:rsidRDefault="004A632A" w:rsidP="004A632A">
            <w:pPr>
              <w:pStyle w:val="TableCell"/>
            </w:pPr>
            <w:r>
              <w:t>Load 2</w:t>
            </w:r>
          </w:p>
        </w:tc>
        <w:tc>
          <w:tcPr>
            <w:tcW w:w="1843" w:type="dxa"/>
          </w:tcPr>
          <w:p w:rsidR="004A632A" w:rsidRDefault="00163763" w:rsidP="00163763">
            <w:pPr>
              <w:pStyle w:val="TableCell"/>
              <w:tabs>
                <w:tab w:val="right" w:pos="1191"/>
              </w:tabs>
              <w:jc w:val="center"/>
            </w:pPr>
            <w:r>
              <w:t>300</w:t>
            </w:r>
          </w:p>
        </w:tc>
        <w:tc>
          <w:tcPr>
            <w:tcW w:w="2126" w:type="dxa"/>
          </w:tcPr>
          <w:p w:rsidR="004A632A" w:rsidRDefault="004A632A" w:rsidP="00163763">
            <w:pPr>
              <w:pStyle w:val="TableCell"/>
              <w:tabs>
                <w:tab w:val="right" w:pos="1191"/>
              </w:tabs>
            </w:pPr>
            <w:r>
              <w:tab/>
            </w:r>
            <w:r w:rsidR="00163763">
              <w:t>31.3</w:t>
            </w:r>
            <w:r>
              <w:t>%</w:t>
            </w:r>
          </w:p>
        </w:tc>
        <w:tc>
          <w:tcPr>
            <w:tcW w:w="2124" w:type="dxa"/>
          </w:tcPr>
          <w:p w:rsidR="004A632A" w:rsidRDefault="004A632A" w:rsidP="00163763">
            <w:pPr>
              <w:pStyle w:val="TableCell"/>
              <w:tabs>
                <w:tab w:val="right" w:pos="1263"/>
                <w:tab w:val="right" w:pos="1899"/>
              </w:tabs>
            </w:pPr>
            <w:r>
              <w:tab/>
            </w:r>
            <w:r w:rsidR="00163763">
              <w:t>30,822</w:t>
            </w:r>
          </w:p>
        </w:tc>
      </w:tr>
      <w:tr w:rsidR="004A632A" w:rsidRPr="000F4507" w:rsidTr="00163763">
        <w:tc>
          <w:tcPr>
            <w:tcW w:w="1843" w:type="dxa"/>
            <w:shd w:val="clear" w:color="auto" w:fill="C7EAFB"/>
          </w:tcPr>
          <w:p w:rsidR="004A632A" w:rsidRPr="004277C1" w:rsidRDefault="004A632A" w:rsidP="004A632A">
            <w:pPr>
              <w:pStyle w:val="TableCell"/>
            </w:pPr>
            <w:r>
              <w:t>Load 3</w:t>
            </w:r>
          </w:p>
        </w:tc>
        <w:tc>
          <w:tcPr>
            <w:tcW w:w="1843" w:type="dxa"/>
            <w:shd w:val="clear" w:color="auto" w:fill="C7EAFB"/>
          </w:tcPr>
          <w:p w:rsidR="004A632A" w:rsidRPr="004277C1" w:rsidRDefault="00163763" w:rsidP="00163763">
            <w:pPr>
              <w:pStyle w:val="TableCell"/>
              <w:tabs>
                <w:tab w:val="right" w:pos="1191"/>
              </w:tabs>
              <w:jc w:val="center"/>
            </w:pPr>
            <w:r>
              <w:t>100</w:t>
            </w:r>
          </w:p>
        </w:tc>
        <w:tc>
          <w:tcPr>
            <w:tcW w:w="2126" w:type="dxa"/>
            <w:shd w:val="clear" w:color="auto" w:fill="C7EAFB"/>
          </w:tcPr>
          <w:p w:rsidR="004A632A" w:rsidRPr="004277C1" w:rsidRDefault="004A632A" w:rsidP="00163763">
            <w:pPr>
              <w:pStyle w:val="TableCell"/>
              <w:tabs>
                <w:tab w:val="right" w:pos="1191"/>
              </w:tabs>
            </w:pPr>
            <w:r>
              <w:tab/>
            </w:r>
            <w:r w:rsidR="00163763">
              <w:t>10.4</w:t>
            </w:r>
            <w:r>
              <w:t>%</w:t>
            </w:r>
          </w:p>
        </w:tc>
        <w:tc>
          <w:tcPr>
            <w:tcW w:w="2124" w:type="dxa"/>
            <w:shd w:val="clear" w:color="auto" w:fill="C7EAFB"/>
          </w:tcPr>
          <w:p w:rsidR="004A632A" w:rsidRPr="004277C1" w:rsidRDefault="004A632A" w:rsidP="00163763">
            <w:pPr>
              <w:pStyle w:val="TableCell"/>
              <w:tabs>
                <w:tab w:val="right" w:pos="1263"/>
                <w:tab w:val="right" w:pos="1899"/>
              </w:tabs>
            </w:pPr>
            <w:r>
              <w:tab/>
            </w:r>
            <w:r w:rsidR="00163763">
              <w:t>10,274</w:t>
            </w:r>
          </w:p>
        </w:tc>
      </w:tr>
      <w:tr w:rsidR="004A632A" w:rsidTr="00163763">
        <w:tc>
          <w:tcPr>
            <w:tcW w:w="1843" w:type="dxa"/>
          </w:tcPr>
          <w:p w:rsidR="004A632A" w:rsidRPr="004277C1" w:rsidRDefault="004A632A" w:rsidP="004A632A">
            <w:pPr>
              <w:pStyle w:val="TableCell"/>
            </w:pPr>
            <w:r>
              <w:t>Load 4</w:t>
            </w:r>
          </w:p>
        </w:tc>
        <w:tc>
          <w:tcPr>
            <w:tcW w:w="1843" w:type="dxa"/>
          </w:tcPr>
          <w:p w:rsidR="004A632A" w:rsidRPr="004277C1" w:rsidRDefault="00163763" w:rsidP="00163763">
            <w:pPr>
              <w:pStyle w:val="TableCell"/>
              <w:tabs>
                <w:tab w:val="right" w:pos="1191"/>
              </w:tabs>
              <w:jc w:val="center"/>
            </w:pPr>
            <w:r>
              <w:t>400</w:t>
            </w:r>
          </w:p>
        </w:tc>
        <w:tc>
          <w:tcPr>
            <w:tcW w:w="2126" w:type="dxa"/>
          </w:tcPr>
          <w:p w:rsidR="004A632A" w:rsidRPr="004277C1" w:rsidRDefault="004A632A" w:rsidP="00163763">
            <w:pPr>
              <w:pStyle w:val="TableCell"/>
              <w:tabs>
                <w:tab w:val="right" w:pos="1191"/>
              </w:tabs>
            </w:pPr>
            <w:r>
              <w:tab/>
            </w:r>
            <w:r w:rsidR="00163763">
              <w:t>41.7</w:t>
            </w:r>
            <w:r>
              <w:t>%</w:t>
            </w:r>
          </w:p>
        </w:tc>
        <w:tc>
          <w:tcPr>
            <w:tcW w:w="2124" w:type="dxa"/>
          </w:tcPr>
          <w:p w:rsidR="004A632A" w:rsidRPr="004277C1" w:rsidRDefault="004A632A" w:rsidP="00163763">
            <w:pPr>
              <w:pStyle w:val="TableCell"/>
              <w:tabs>
                <w:tab w:val="right" w:pos="1263"/>
                <w:tab w:val="right" w:pos="1899"/>
              </w:tabs>
            </w:pPr>
            <w:r>
              <w:tab/>
            </w:r>
            <w:r w:rsidR="00163763">
              <w:t>41,096</w:t>
            </w:r>
          </w:p>
        </w:tc>
      </w:tr>
      <w:tr w:rsidR="004A632A" w:rsidRPr="003714C7" w:rsidTr="00163763">
        <w:tc>
          <w:tcPr>
            <w:tcW w:w="1843" w:type="dxa"/>
            <w:shd w:val="clear" w:color="auto" w:fill="C7EAFB"/>
          </w:tcPr>
          <w:p w:rsidR="004A632A" w:rsidRPr="003714C7" w:rsidRDefault="004A632A" w:rsidP="004A632A">
            <w:pPr>
              <w:pStyle w:val="TableCell"/>
              <w:rPr>
                <w:b/>
              </w:rPr>
            </w:pPr>
            <w:r w:rsidRPr="003714C7">
              <w:rPr>
                <w:b/>
              </w:rPr>
              <w:t>Total</w:t>
            </w:r>
          </w:p>
        </w:tc>
        <w:tc>
          <w:tcPr>
            <w:tcW w:w="1843" w:type="dxa"/>
            <w:shd w:val="clear" w:color="auto" w:fill="C7EAFB"/>
          </w:tcPr>
          <w:p w:rsidR="004A632A" w:rsidRPr="003714C7" w:rsidRDefault="00163763" w:rsidP="00163763">
            <w:pPr>
              <w:pStyle w:val="TableCell"/>
              <w:tabs>
                <w:tab w:val="right" w:pos="1191"/>
              </w:tabs>
              <w:jc w:val="center"/>
              <w:rPr>
                <w:b/>
              </w:rPr>
            </w:pPr>
            <w:r>
              <w:rPr>
                <w:b/>
              </w:rPr>
              <w:t>960</w:t>
            </w:r>
          </w:p>
        </w:tc>
        <w:tc>
          <w:tcPr>
            <w:tcW w:w="2126" w:type="dxa"/>
            <w:shd w:val="clear" w:color="auto" w:fill="C7EAFB"/>
          </w:tcPr>
          <w:p w:rsidR="004A632A" w:rsidRPr="003714C7" w:rsidRDefault="004A632A" w:rsidP="004A632A">
            <w:pPr>
              <w:pStyle w:val="TableCell"/>
              <w:tabs>
                <w:tab w:val="right" w:pos="1191"/>
              </w:tabs>
              <w:rPr>
                <w:b/>
              </w:rPr>
            </w:pPr>
            <w:r>
              <w:rPr>
                <w:b/>
              </w:rPr>
              <w:tab/>
              <w:t>100.0%</w:t>
            </w:r>
          </w:p>
        </w:tc>
        <w:tc>
          <w:tcPr>
            <w:tcW w:w="2124" w:type="dxa"/>
            <w:shd w:val="clear" w:color="auto" w:fill="C7EAFB"/>
          </w:tcPr>
          <w:p w:rsidR="004A632A" w:rsidRPr="003714C7" w:rsidRDefault="004A632A" w:rsidP="00163763">
            <w:pPr>
              <w:pStyle w:val="TableCell"/>
              <w:tabs>
                <w:tab w:val="right" w:pos="1263"/>
                <w:tab w:val="right" w:pos="1899"/>
              </w:tabs>
              <w:rPr>
                <w:b/>
              </w:rPr>
            </w:pPr>
            <w:r>
              <w:rPr>
                <w:b/>
              </w:rPr>
              <w:tab/>
            </w:r>
            <w:r w:rsidR="00163763">
              <w:rPr>
                <w:b/>
              </w:rPr>
              <w:t>98,631</w:t>
            </w:r>
          </w:p>
        </w:tc>
      </w:tr>
    </w:tbl>
    <w:p w:rsidR="004A632A" w:rsidRDefault="004A632A" w:rsidP="004A632A"/>
    <w:p w:rsidR="001930CF" w:rsidRDefault="001930CF" w:rsidP="001930CF">
      <w:pPr>
        <w:pStyle w:val="Heading3"/>
        <w:numPr>
          <w:ilvl w:val="0"/>
          <w:numId w:val="0"/>
        </w:numPr>
        <w:tabs>
          <w:tab w:val="clear" w:pos="3686"/>
        </w:tabs>
        <w:ind w:left="2268" w:hanging="567"/>
      </w:pPr>
      <w:r>
        <w:t>7.3</w:t>
      </w:r>
      <w:r>
        <w:tab/>
        <w:t>Transmission Use of System (TUOS) services</w:t>
      </w:r>
    </w:p>
    <w:p w:rsidR="001930CF" w:rsidRDefault="001930CF" w:rsidP="001930CF">
      <w:pPr>
        <w:pStyle w:val="Heading4"/>
        <w:ind w:left="2268" w:hanging="567"/>
      </w:pPr>
      <w:r>
        <w:t>7.3.1</w:t>
      </w:r>
      <w:r>
        <w:tab/>
      </w:r>
      <w:r w:rsidRPr="001930CF">
        <w:t>Adjustments to the TUOS revenue to be recovered</w:t>
      </w:r>
    </w:p>
    <w:p w:rsidR="00C8611B" w:rsidRDefault="00C8611B" w:rsidP="00C8611B">
      <w:r>
        <w:t>The revenue attributed to prescribed TUOS services ASRR is divided between:</w:t>
      </w:r>
    </w:p>
    <w:p w:rsidR="00C8611B" w:rsidRDefault="00C8611B" w:rsidP="00C05147">
      <w:pPr>
        <w:pStyle w:val="ListParagraph"/>
        <w:numPr>
          <w:ilvl w:val="0"/>
          <w:numId w:val="20"/>
        </w:numPr>
      </w:pPr>
      <w:r>
        <w:t>a locational component, which is allocated to connection points using modified CRNP; and</w:t>
      </w:r>
    </w:p>
    <w:p w:rsidR="00C8611B" w:rsidRDefault="00C8611B" w:rsidP="00C05147">
      <w:pPr>
        <w:pStyle w:val="ListParagraph"/>
        <w:numPr>
          <w:ilvl w:val="0"/>
          <w:numId w:val="20"/>
        </w:numPr>
      </w:pPr>
      <w:r>
        <w:t>an adjusted non-locational component, which is recovered on a postage stamp basis.</w:t>
      </w:r>
    </w:p>
    <w:p w:rsidR="00C8611B" w:rsidRDefault="00C8611B" w:rsidP="00C8611B">
      <w:r>
        <w:t>This is allowed for in Clause 6A.23.3(a)(2) of the Rules:</w:t>
      </w:r>
    </w:p>
    <w:p w:rsidR="00C8611B" w:rsidRDefault="00C8611B" w:rsidP="00C05147">
      <w:pPr>
        <w:pStyle w:val="ListParagraph"/>
        <w:numPr>
          <w:ilvl w:val="0"/>
          <w:numId w:val="21"/>
        </w:numPr>
      </w:pPr>
      <w:r>
        <w:t>The</w:t>
      </w:r>
      <w:r w:rsidR="00CB0CB5">
        <w:t xml:space="preserve"> </w:t>
      </w:r>
      <w:r w:rsidRPr="00C8611B">
        <w:rPr>
          <w:i/>
        </w:rPr>
        <w:t>annual</w:t>
      </w:r>
      <w:r w:rsidR="00CB0CB5">
        <w:rPr>
          <w:i/>
        </w:rPr>
        <w:t xml:space="preserve"> </w:t>
      </w:r>
      <w:r w:rsidRPr="00C8611B">
        <w:rPr>
          <w:i/>
        </w:rPr>
        <w:t>service</w:t>
      </w:r>
      <w:r w:rsidR="00CB0CB5">
        <w:rPr>
          <w:i/>
        </w:rPr>
        <w:t xml:space="preserve"> </w:t>
      </w:r>
      <w:r w:rsidRPr="00C8611B">
        <w:rPr>
          <w:i/>
        </w:rPr>
        <w:t>revenue</w:t>
      </w:r>
      <w:r w:rsidR="00CB0CB5">
        <w:rPr>
          <w:i/>
        </w:rPr>
        <w:t xml:space="preserve"> </w:t>
      </w:r>
      <w:r w:rsidRPr="00C8611B">
        <w:rPr>
          <w:i/>
        </w:rPr>
        <w:t>requirement</w:t>
      </w:r>
      <w:r w:rsidR="00CB0CB5">
        <w:t xml:space="preserve"> </w:t>
      </w:r>
      <w:r>
        <w:t>for</w:t>
      </w:r>
      <w:r w:rsidR="00CB0CB5">
        <w:t xml:space="preserve"> </w:t>
      </w:r>
      <w:r w:rsidRPr="00C8611B">
        <w:rPr>
          <w:i/>
        </w:rPr>
        <w:t>prescribed</w:t>
      </w:r>
      <w:r w:rsidR="00CB0CB5">
        <w:rPr>
          <w:i/>
        </w:rPr>
        <w:t xml:space="preserve"> </w:t>
      </w:r>
      <w:r w:rsidRPr="00C8611B">
        <w:rPr>
          <w:i/>
        </w:rPr>
        <w:t>TUOS services</w:t>
      </w:r>
      <w:r w:rsidR="00CB0CB5">
        <w:t xml:space="preserve"> </w:t>
      </w:r>
      <w:r>
        <w:t>is</w:t>
      </w:r>
      <w:r w:rsidR="00CB0CB5">
        <w:t xml:space="preserve"> </w:t>
      </w:r>
      <w:r>
        <w:t>to</w:t>
      </w:r>
      <w:r w:rsidR="00CB0CB5">
        <w:t xml:space="preserve"> </w:t>
      </w:r>
      <w:r>
        <w:t>be</w:t>
      </w:r>
      <w:r w:rsidR="00CB0CB5">
        <w:t xml:space="preserve"> </w:t>
      </w:r>
      <w:r>
        <w:t>allocated</w:t>
      </w:r>
      <w:r w:rsidR="00CB0CB5">
        <w:t xml:space="preserve"> </w:t>
      </w:r>
      <w:r>
        <w:t>between</w:t>
      </w:r>
      <w:r w:rsidR="00CB0CB5">
        <w:t xml:space="preserve"> </w:t>
      </w:r>
      <w:r>
        <w:t>a</w:t>
      </w:r>
      <w:r w:rsidR="00CB0CB5">
        <w:t xml:space="preserve"> </w:t>
      </w:r>
      <w:r>
        <w:t>locational</w:t>
      </w:r>
      <w:r w:rsidR="00CB0CB5">
        <w:t xml:space="preserve"> </w:t>
      </w:r>
      <w:r>
        <w:t>component (</w:t>
      </w:r>
      <w:r w:rsidRPr="00C8611B">
        <w:rPr>
          <w:i/>
        </w:rPr>
        <w:t>pre-adjusted</w:t>
      </w:r>
      <w:r w:rsidR="00CB0CB5">
        <w:rPr>
          <w:i/>
        </w:rPr>
        <w:t xml:space="preserve"> </w:t>
      </w:r>
      <w:r w:rsidRPr="00C8611B">
        <w:rPr>
          <w:i/>
        </w:rPr>
        <w:t>locational</w:t>
      </w:r>
      <w:r w:rsidR="00CB0CB5">
        <w:rPr>
          <w:i/>
        </w:rPr>
        <w:t xml:space="preserve"> </w:t>
      </w:r>
      <w:r w:rsidRPr="00C8611B">
        <w:rPr>
          <w:i/>
        </w:rPr>
        <w:t>component</w:t>
      </w:r>
      <w:r>
        <w:t>)</w:t>
      </w:r>
      <w:r w:rsidR="00CB0CB5">
        <w:t xml:space="preserve"> </w:t>
      </w:r>
      <w:r>
        <w:t>and</w:t>
      </w:r>
      <w:r w:rsidR="00CB0CB5">
        <w:t xml:space="preserve"> </w:t>
      </w:r>
      <w:r>
        <w:t>a</w:t>
      </w:r>
      <w:r w:rsidR="00CB0CB5">
        <w:t xml:space="preserve"> </w:t>
      </w:r>
      <w:r>
        <w:t>non-locational component (</w:t>
      </w:r>
      <w:r w:rsidRPr="00C8611B">
        <w:rPr>
          <w:i/>
        </w:rPr>
        <w:t>pre-adjusted non-locational component</w:t>
      </w:r>
      <w:r>
        <w:t>) either:</w:t>
      </w:r>
    </w:p>
    <w:p w:rsidR="00C8611B" w:rsidRDefault="00C8611B" w:rsidP="00C05147">
      <w:pPr>
        <w:pStyle w:val="ListParagraph"/>
        <w:numPr>
          <w:ilvl w:val="0"/>
          <w:numId w:val="22"/>
        </w:numPr>
      </w:pPr>
      <w:r>
        <w:t>as to 50% to each component; or</w:t>
      </w:r>
    </w:p>
    <w:p w:rsidR="00C8611B" w:rsidRDefault="00C8611B" w:rsidP="00C05147">
      <w:pPr>
        <w:pStyle w:val="ListParagraph"/>
        <w:numPr>
          <w:ilvl w:val="0"/>
          <w:numId w:val="22"/>
        </w:numPr>
      </w:pPr>
      <w:r>
        <w:t xml:space="preserve">an alternative allocation to each component, that is based on a reasonable estimate of future </w:t>
      </w:r>
      <w:r w:rsidRPr="00C8611B">
        <w:rPr>
          <w:i/>
        </w:rPr>
        <w:t>network</w:t>
      </w:r>
      <w:r>
        <w:t xml:space="preserve"> utilisation and the likely need for future </w:t>
      </w:r>
      <w:r w:rsidRPr="00C8611B">
        <w:rPr>
          <w:i/>
        </w:rPr>
        <w:t>transmission</w:t>
      </w:r>
      <w:r>
        <w:t xml:space="preserve"> investment, and that has the objective of providing more efficient locational signals to </w:t>
      </w:r>
      <w:r w:rsidRPr="00C8611B">
        <w:rPr>
          <w:i/>
        </w:rPr>
        <w:t>Market Participants</w:t>
      </w:r>
      <w:r>
        <w:t xml:space="preserve">, </w:t>
      </w:r>
      <w:r w:rsidRPr="00C8611B">
        <w:rPr>
          <w:i/>
        </w:rPr>
        <w:t>Intending Participants</w:t>
      </w:r>
      <w:r>
        <w:t xml:space="preserve"> and end users.</w:t>
      </w:r>
    </w:p>
    <w:p w:rsidR="00C8611B" w:rsidRDefault="00C8611B" w:rsidP="00C8611B">
      <w:r>
        <w:t>The following adjustments are made to the revenue to be recovered from the locational and non-locational components of TUOS:</w:t>
      </w:r>
    </w:p>
    <w:p w:rsidR="00C8611B" w:rsidRDefault="00C8611B" w:rsidP="00C05147">
      <w:pPr>
        <w:pStyle w:val="ListParagraph"/>
        <w:numPr>
          <w:ilvl w:val="0"/>
          <w:numId w:val="23"/>
        </w:numPr>
      </w:pPr>
      <w:r>
        <w:t>The TUOS revenue (ASRR) to be recovered on a locational basis is adjusted by:</w:t>
      </w:r>
    </w:p>
    <w:p w:rsidR="00C8611B" w:rsidRDefault="00C8611B" w:rsidP="00C05147">
      <w:pPr>
        <w:pStyle w:val="ListParagraph"/>
        <w:numPr>
          <w:ilvl w:val="0"/>
          <w:numId w:val="24"/>
        </w:numPr>
      </w:pPr>
      <w:r>
        <w:t>subtracting estimated inter-regional settlements residue auction proceeds which is not subject to a settlement residue distribution (SRD) agreement (This adjustment is calculate</w:t>
      </w:r>
      <w:r w:rsidR="00255385">
        <w:t>d in accordance with 6A.23.3(f)</w:t>
      </w:r>
      <w:r w:rsidR="00255385">
        <w:rPr>
          <w:rStyle w:val="FootnoteReference"/>
        </w:rPr>
        <w:footnoteReference w:id="2"/>
      </w:r>
      <w:r>
        <w:t>)</w:t>
      </w:r>
      <w:r w:rsidR="00CB0CB5">
        <w:t xml:space="preserve">. </w:t>
      </w:r>
      <w:r>
        <w:t>The estimated proceeds are converted to an equivalent asset replacement cost, which is offset against the asset replacement cost of the relevant interconnector network assets</w:t>
      </w:r>
      <w:r w:rsidR="00CB0CB5">
        <w:t xml:space="preserve">. </w:t>
      </w:r>
      <w:r>
        <w:t xml:space="preserve">If the equivalent asset replacement cost is greater than the interconnector asset costs, then the interconnector asset costs are set to zero and the outstanding portion of the estimated proceeds is offset against the non-locational TUoS component. The reduced network costs are used as an input to the CRNP methodology; </w:t>
      </w:r>
    </w:p>
    <w:p w:rsidR="00C8611B" w:rsidRDefault="00C8611B" w:rsidP="00C05147">
      <w:pPr>
        <w:pStyle w:val="ListParagraph"/>
        <w:numPr>
          <w:ilvl w:val="0"/>
          <w:numId w:val="24"/>
        </w:numPr>
      </w:pPr>
      <w:r>
        <w:t>adding or subtracting the estimated modified load export charge (MLEC) determined in accordance with clause 6A.29A of the Rules. This adjustment is calculated in accordance with 6A.23.3(f)</w:t>
      </w:r>
      <w:r w:rsidRPr="00255385">
        <w:rPr>
          <w:vertAlign w:val="superscript"/>
        </w:rPr>
        <w:t>2</w:t>
      </w:r>
      <w:r>
        <w:t>; and</w:t>
      </w:r>
    </w:p>
    <w:p w:rsidR="00C8611B" w:rsidRDefault="00C8611B" w:rsidP="00C05147">
      <w:pPr>
        <w:pStyle w:val="ListParagraph"/>
        <w:numPr>
          <w:ilvl w:val="0"/>
          <w:numId w:val="24"/>
        </w:numPr>
      </w:pPr>
      <w:r>
        <w:t>If the adjusted locational component is a positive amount, then it is to be allocated to connection points of transmission customers using the modified CRNP methodology in accordance with clause 6A.23.3(c). If the adjusted locational component is a negative amount, then the adjusted locational amount is deemed to be zero and the non-locational component adjusted to recover this amount in accordance with clause 6A.23.3(d) of the Rules.</w:t>
      </w:r>
    </w:p>
    <w:p w:rsidR="00C8611B" w:rsidRDefault="00C8611B" w:rsidP="00C05147">
      <w:pPr>
        <w:pStyle w:val="ListParagraph"/>
        <w:numPr>
          <w:ilvl w:val="0"/>
          <w:numId w:val="23"/>
        </w:numPr>
      </w:pPr>
      <w:r>
        <w:t>The TUOS revenue (ASRR) to be recovered on a non-locational component is adjusted in accordance with clause 6A.23.3(e) of the Rules by:</w:t>
      </w:r>
    </w:p>
    <w:p w:rsidR="00C8611B" w:rsidRDefault="00C8611B" w:rsidP="00C05147">
      <w:pPr>
        <w:pStyle w:val="ListParagraph"/>
        <w:numPr>
          <w:ilvl w:val="0"/>
          <w:numId w:val="24"/>
        </w:numPr>
      </w:pPr>
      <w:r>
        <w:t xml:space="preserve">subtracting the absolute value of any negative adjusted locational component (referred to above); </w:t>
      </w:r>
    </w:p>
    <w:p w:rsidR="00C8611B" w:rsidRDefault="00C8611B" w:rsidP="00C05147">
      <w:pPr>
        <w:pStyle w:val="ListParagraph"/>
        <w:numPr>
          <w:ilvl w:val="0"/>
          <w:numId w:val="24"/>
        </w:numPr>
      </w:pPr>
      <w:r>
        <w:t xml:space="preserve">by subtracting settlements residue due to intra-regional loss factors; </w:t>
      </w:r>
    </w:p>
    <w:p w:rsidR="00C8611B" w:rsidRDefault="00C8611B" w:rsidP="00C05147">
      <w:pPr>
        <w:pStyle w:val="ListParagraph"/>
        <w:numPr>
          <w:ilvl w:val="0"/>
          <w:numId w:val="24"/>
        </w:numPr>
      </w:pPr>
      <w:r>
        <w:t>for any over-recovery amount or under-recovery amount from previous years including an adjustment in accordance with 6A.23.3(f);</w:t>
      </w:r>
      <w:r w:rsidR="00255385" w:rsidRPr="00255385">
        <w:rPr>
          <w:vertAlign w:val="superscript"/>
        </w:rPr>
        <w:t>2</w:t>
      </w:r>
      <w:r>
        <w:t xml:space="preserve"> </w:t>
      </w:r>
    </w:p>
    <w:p w:rsidR="00C8611B" w:rsidRDefault="00C8611B" w:rsidP="00C05147">
      <w:pPr>
        <w:pStyle w:val="ListParagraph"/>
        <w:numPr>
          <w:ilvl w:val="0"/>
          <w:numId w:val="24"/>
        </w:numPr>
      </w:pPr>
      <w:r>
        <w:t xml:space="preserve">for any shortfall or over-recovery that arises from limiting the change in locational prices at a connection point (Clauses 6A.23.4(c) &amp; (d)); </w:t>
      </w:r>
    </w:p>
    <w:p w:rsidR="00C8611B" w:rsidRDefault="00C8611B" w:rsidP="00C05147">
      <w:pPr>
        <w:pStyle w:val="ListParagraph"/>
        <w:numPr>
          <w:ilvl w:val="0"/>
          <w:numId w:val="24"/>
        </w:numPr>
      </w:pPr>
      <w:r>
        <w:t>for any amount arising as a result of the application of prudent discounts; and</w:t>
      </w:r>
    </w:p>
    <w:p w:rsidR="001930CF" w:rsidRDefault="00C8611B" w:rsidP="00C05147">
      <w:pPr>
        <w:pStyle w:val="ListParagraph"/>
        <w:numPr>
          <w:ilvl w:val="0"/>
          <w:numId w:val="24"/>
        </w:numPr>
      </w:pPr>
      <w:r>
        <w:t>subtracting any portion of the SRA proceeds that could not be offset against inter-connection assets (referred to above) when calculating the equivalent asset replacement cost.</w:t>
      </w:r>
    </w:p>
    <w:p w:rsidR="00324771" w:rsidRDefault="00324771" w:rsidP="00324771">
      <w:pPr>
        <w:pStyle w:val="Heading4"/>
        <w:ind w:left="2268" w:hanging="567"/>
      </w:pPr>
      <w:r>
        <w:t>7.3.2</w:t>
      </w:r>
      <w:r>
        <w:tab/>
        <w:t>Application of the CRNP methodology</w:t>
      </w:r>
    </w:p>
    <w:p w:rsidR="00255385" w:rsidRDefault="00255385" w:rsidP="00255385">
      <w:r>
        <w:t>The CRNP methodology allocates a proportion (the locational component) of shared network costs to individual customer connection points</w:t>
      </w:r>
      <w:r w:rsidR="00CB0CB5">
        <w:t xml:space="preserve">. </w:t>
      </w:r>
      <w:r>
        <w:t xml:space="preserve">TransGrid applies the CRNP methodology using the T-PRICE cost reflective network pricing software used by most TNSPs in the NEM. </w:t>
      </w:r>
    </w:p>
    <w:p w:rsidR="00255385" w:rsidRDefault="00255385" w:rsidP="00255385">
      <w:r>
        <w:t>The CRNP methodology requires three sets of input data:</w:t>
      </w:r>
    </w:p>
    <w:p w:rsidR="00255385" w:rsidRDefault="00255385" w:rsidP="00C05147">
      <w:pPr>
        <w:pStyle w:val="ListParagraph"/>
        <w:numPr>
          <w:ilvl w:val="0"/>
          <w:numId w:val="25"/>
        </w:numPr>
      </w:pPr>
      <w:r>
        <w:t>an electrical (load flow) model of the network;</w:t>
      </w:r>
    </w:p>
    <w:p w:rsidR="00255385" w:rsidRDefault="00255385" w:rsidP="00C05147">
      <w:pPr>
        <w:pStyle w:val="ListParagraph"/>
        <w:numPr>
          <w:ilvl w:val="0"/>
          <w:numId w:val="25"/>
        </w:numPr>
      </w:pPr>
      <w:r>
        <w:t>a cost model of the network; and</w:t>
      </w:r>
    </w:p>
    <w:p w:rsidR="00255385" w:rsidRDefault="00255385" w:rsidP="00C05147">
      <w:pPr>
        <w:pStyle w:val="ListParagraph"/>
        <w:numPr>
          <w:ilvl w:val="0"/>
          <w:numId w:val="25"/>
        </w:numPr>
      </w:pPr>
      <w:r>
        <w:t>a set of load/generation patterns.</w:t>
      </w:r>
    </w:p>
    <w:p w:rsidR="00255385" w:rsidRDefault="00255385" w:rsidP="00255385">
      <w:r>
        <w:t xml:space="preserve">Appendix B describes the CRNP methodology in more detail. </w:t>
      </w:r>
    </w:p>
    <w:p w:rsidR="00255385" w:rsidRDefault="00255385" w:rsidP="00255385">
      <w:r>
        <w:t>As noted in Appendix B the choice of operating conditions is important in developing prices using the CRNP methodology</w:t>
      </w:r>
      <w:r w:rsidR="00CB0CB5">
        <w:t xml:space="preserve">. </w:t>
      </w:r>
      <w:r>
        <w:t>The use made of the network by particular loads and generators will vary considerably depending on the load and generation conditions on the network</w:t>
      </w:r>
      <w:r w:rsidR="00CB0CB5">
        <w:t xml:space="preserve">. </w:t>
      </w:r>
      <w:r>
        <w:t>For this reason a number of operating scenarios are examined with different load and generation patterns.</w:t>
      </w:r>
    </w:p>
    <w:p w:rsidR="00255385" w:rsidRDefault="00255385" w:rsidP="00255385">
      <w:r>
        <w:t>The Rules provide TransGrid with flexibility in the choice of operating conditions</w:t>
      </w:r>
      <w:r w:rsidR="00CB0CB5">
        <w:t xml:space="preserve">. </w:t>
      </w:r>
      <w:r>
        <w:t xml:space="preserve">The key requirements are that: </w:t>
      </w:r>
    </w:p>
    <w:p w:rsidR="00255385" w:rsidRDefault="00255385" w:rsidP="00C05147">
      <w:pPr>
        <w:pStyle w:val="ListParagraph"/>
        <w:numPr>
          <w:ilvl w:val="0"/>
          <w:numId w:val="26"/>
        </w:numPr>
      </w:pPr>
      <w:r>
        <w:t xml:space="preserve">the allocation of dispatched generation and loads be over a range of actual operating conditions from the last full financial year; and </w:t>
      </w:r>
    </w:p>
    <w:p w:rsidR="00255385" w:rsidRDefault="00255385" w:rsidP="00C05147">
      <w:pPr>
        <w:pStyle w:val="ListParagraph"/>
        <w:numPr>
          <w:ilvl w:val="0"/>
          <w:numId w:val="26"/>
        </w:numPr>
      </w:pPr>
      <w:r>
        <w:t>the range of operating scenarios is chosen so as to include the conditions that result in most stress on the transmission network and for which network investment may be contemplated.</w:t>
      </w:r>
    </w:p>
    <w:p w:rsidR="00255385" w:rsidRDefault="00255385" w:rsidP="00255385">
      <w:r>
        <w:t>TransGrid’s primary objective is to ensure that the application of the CRNP methodology provides stable prices that reflect, to the extent possible, the long run marginal costs of serving load</w:t>
      </w:r>
      <w:r w:rsidR="00CB0CB5">
        <w:t xml:space="preserve">. </w:t>
      </w:r>
      <w:r>
        <w:t xml:space="preserve">With this objective in mind, TransGrid will apply the modified CRNP methodology for a full year of half hourly operating data. </w:t>
      </w:r>
    </w:p>
    <w:p w:rsidR="001930CF" w:rsidRDefault="00255385" w:rsidP="00255385">
      <w:r>
        <w:t>Where actual operating conditions from the previous complete financial year are unavailable for a connection point, as would be the case for a new connection point, or where there are material changes in customer requirements at a connection point, an estimate of demand will be used instead</w:t>
      </w:r>
      <w:r w:rsidR="00CB0CB5">
        <w:t xml:space="preserve">. </w:t>
      </w:r>
      <w:r>
        <w:t>TransGrid will engage with the relevant network customer to determine the estimated demand.</w:t>
      </w:r>
    </w:p>
    <w:p w:rsidR="00324771" w:rsidRDefault="00324771" w:rsidP="00324771">
      <w:pPr>
        <w:pStyle w:val="Heading4"/>
        <w:ind w:left="2268" w:hanging="567"/>
      </w:pPr>
      <w:r>
        <w:t>7.3.3</w:t>
      </w:r>
      <w:r>
        <w:tab/>
      </w:r>
      <w:r w:rsidR="00255385" w:rsidRPr="00255385">
        <w:t>Modified Cost Reflective Network Pricing Methodology</w:t>
      </w:r>
    </w:p>
    <w:p w:rsidR="00255385" w:rsidRDefault="00255385" w:rsidP="00255385">
      <w:r>
        <w:t>The essential difference between standard CRNP methodology and modified CRNP methodology is that in calculating the network costs to be recovered on a locational basis (i.e. prescribed TUOS services – locational component):</w:t>
      </w:r>
    </w:p>
    <w:p w:rsidR="00255385" w:rsidRDefault="00255385" w:rsidP="00C05147">
      <w:pPr>
        <w:pStyle w:val="ListParagraph"/>
        <w:numPr>
          <w:ilvl w:val="0"/>
          <w:numId w:val="27"/>
        </w:numPr>
      </w:pPr>
      <w:r>
        <w:t>The standard CRNP methodology allocates shared network costs to connection points on the basis of optimised replacement costs and assumes a 50-50 split between the locational and non-locational components of network charges;</w:t>
      </w:r>
    </w:p>
    <w:p w:rsidR="00255385" w:rsidRDefault="00255385" w:rsidP="00C05147">
      <w:pPr>
        <w:pStyle w:val="ListParagraph"/>
        <w:numPr>
          <w:ilvl w:val="0"/>
          <w:numId w:val="27"/>
        </w:numPr>
      </w:pPr>
      <w:r>
        <w:t>The modified CRNP methodology uses utilisation adjusted replacement costs. An average rate of return</w:t>
      </w:r>
      <w:r>
        <w:rPr>
          <w:rStyle w:val="FootnoteReference"/>
        </w:rPr>
        <w:footnoteReference w:id="3"/>
      </w:r>
      <w:r>
        <w:t xml:space="preserve"> is applied to the resulting costs allocated to each connection point to determine its share of the locational component of shared network charges (i.e. the arbitrary 50 - 50 split used with the standard CRNP methodology is removed). Prescribed TUOS services – non-locational charges recover the balance of network costs (the costs not recovered by prescribed TUOS services – locational charges). </w:t>
      </w:r>
    </w:p>
    <w:p w:rsidR="00255385" w:rsidRDefault="00255385" w:rsidP="00255385">
      <w:r>
        <w:t xml:space="preserve">The modified CRNP methodology is intended to encourage better utilisation of existing assets by discounting the costs allocated to under-utilised elements relative to those that are more heavily utilised. </w:t>
      </w:r>
    </w:p>
    <w:p w:rsidR="00255385" w:rsidRDefault="00255385" w:rsidP="00255385">
      <w:r>
        <w:t xml:space="preserve">TPRICE calculates utilisation factors based on the maximum loading of each network pricing branch over the range of operating conditions analysed and pricing branch ratings provided as input to TPRICE. </w:t>
      </w:r>
    </w:p>
    <w:p w:rsidR="00255385" w:rsidRDefault="00255385" w:rsidP="00255385">
      <w:r>
        <w:t>In determining the utilisation factors required by Schedule 6A.23.3(a)(2) of the Rules the modified CRNP methodology ensures that asset utilisation is based on the maximum flow allowed on network elements within the normal operating constraints of the network to prevent inefficient discounting of costs in the meshed network.</w:t>
      </w:r>
    </w:p>
    <w:p w:rsidR="00255385" w:rsidRDefault="00255385" w:rsidP="00255385">
      <w:r>
        <w:t>As TPRICE performs its calculations based on system normal operating conditions (i.e. with all elements in service) and does not carry out contingency analysis that is representative of the normal operating constraints of the network, it is necessary to apply an adjustment factor reducing branch ratings for input to TPRICE to ensure that utilisation factors appropriately take into account network contingencies.</w:t>
      </w:r>
    </w:p>
    <w:p w:rsidR="001930CF" w:rsidRDefault="00255385" w:rsidP="00255385">
      <w:r>
        <w:t>Appendix C describes the ratings adjustment for calculation of utilisation factors in more detail.</w:t>
      </w:r>
    </w:p>
    <w:p w:rsidR="00324771" w:rsidRDefault="005E5523" w:rsidP="00324771">
      <w:pPr>
        <w:pStyle w:val="Heading2"/>
        <w:ind w:left="2268" w:hanging="567"/>
      </w:pPr>
      <w:bookmarkStart w:id="11" w:name="_Toc408907932"/>
      <w:r>
        <w:t>Transmission pricing structures</w:t>
      </w:r>
      <w:bookmarkEnd w:id="11"/>
    </w:p>
    <w:p w:rsidR="005E5523" w:rsidRDefault="00255385" w:rsidP="005E5523">
      <w:r w:rsidRPr="00255385">
        <w:t>The third and final step in setting transmission prices is to determine the pricing structure, which is the basis on which prices are calculated and applied for each service category</w:t>
      </w:r>
      <w:r w:rsidR="00CB0CB5">
        <w:t xml:space="preserve">. </w:t>
      </w:r>
      <w:r w:rsidRPr="00255385">
        <w:t>In a number of cases, the Rules provide no choice regarding the pricing structure</w:t>
      </w:r>
      <w:r w:rsidR="00CB0CB5">
        <w:t xml:space="preserve">. </w:t>
      </w:r>
      <w:r w:rsidRPr="00255385">
        <w:t>The remainder of this section addresses each service in turn.</w:t>
      </w:r>
    </w:p>
    <w:p w:rsidR="005E5523" w:rsidRDefault="005E5523" w:rsidP="005E5523">
      <w:pPr>
        <w:pStyle w:val="Heading3"/>
        <w:numPr>
          <w:ilvl w:val="0"/>
          <w:numId w:val="0"/>
        </w:numPr>
        <w:tabs>
          <w:tab w:val="clear" w:pos="3686"/>
        </w:tabs>
        <w:ind w:left="2268" w:hanging="567"/>
      </w:pPr>
      <w:r>
        <w:t>8.1</w:t>
      </w:r>
      <w:r>
        <w:tab/>
      </w:r>
      <w:r w:rsidRPr="005E5523">
        <w:t>Entry and exit services prices</w:t>
      </w:r>
    </w:p>
    <w:p w:rsidR="00255385" w:rsidRDefault="00255385" w:rsidP="00255385">
      <w:r>
        <w:t>The revenue to be recovered for entry and exit services at each connection point is recovered on the basis of a fixed $/day price.</w:t>
      </w:r>
    </w:p>
    <w:p w:rsidR="00255385" w:rsidRDefault="00255385" w:rsidP="00255385">
      <w:r>
        <w:t>It is possible that entry and exit services are shared between generators or customers at a common connection point</w:t>
      </w:r>
      <w:r w:rsidR="00CB0CB5">
        <w:t xml:space="preserve">. </w:t>
      </w:r>
      <w:r>
        <w:t xml:space="preserve">In these cases, the costs are allocated as follows: </w:t>
      </w:r>
    </w:p>
    <w:p w:rsidR="00255385" w:rsidRDefault="00255385" w:rsidP="00C05147">
      <w:pPr>
        <w:pStyle w:val="ListParagraph"/>
        <w:numPr>
          <w:ilvl w:val="0"/>
          <w:numId w:val="8"/>
        </w:numPr>
      </w:pPr>
      <w:r>
        <w:t>If there are multiple generators connected at a single connection point, then the entry cost would be allocated between the generators on the basis of the peak generation into the system by each generator</w:t>
      </w:r>
      <w:r w:rsidR="00CB0CB5">
        <w:t xml:space="preserve">. </w:t>
      </w:r>
      <w:r>
        <w:t>TransGrid does not currently have any connection points where this occurs.</w:t>
      </w:r>
    </w:p>
    <w:p w:rsidR="005E5523" w:rsidRDefault="00255385" w:rsidP="00C05147">
      <w:pPr>
        <w:pStyle w:val="ListParagraph"/>
        <w:numPr>
          <w:ilvl w:val="0"/>
          <w:numId w:val="8"/>
        </w:numPr>
      </w:pPr>
      <w:r>
        <w:t>If there are multiple customers connected at the one connection point, then the exit asset cost is allocated between the customers on the basis of the peak load measured for each customer in the most recent completed financial year</w:t>
      </w:r>
      <w:r w:rsidR="00CB0CB5">
        <w:t xml:space="preserve">. </w:t>
      </w:r>
      <w:r>
        <w:t>This arrangement currently applies at some points where two distributors share a connection point</w:t>
      </w:r>
      <w:r w:rsidR="00CB0CB5">
        <w:t xml:space="preserve">. </w:t>
      </w:r>
    </w:p>
    <w:p w:rsidR="005E5523" w:rsidRDefault="005E5523" w:rsidP="005E5523">
      <w:pPr>
        <w:pStyle w:val="Heading3"/>
        <w:numPr>
          <w:ilvl w:val="0"/>
          <w:numId w:val="0"/>
        </w:numPr>
        <w:tabs>
          <w:tab w:val="clear" w:pos="3686"/>
        </w:tabs>
        <w:ind w:left="2268" w:hanging="567"/>
      </w:pPr>
      <w:r>
        <w:t>8.2</w:t>
      </w:r>
      <w:r>
        <w:tab/>
      </w:r>
      <w:r w:rsidRPr="005E5523">
        <w:t>TUOS pricing – locational component</w:t>
      </w:r>
    </w:p>
    <w:p w:rsidR="00255385" w:rsidRDefault="00255385" w:rsidP="00255385">
      <w:r>
        <w:t>The application of the CRNP methodology establishes a revenue amount that should be allocated to each connection point</w:t>
      </w:r>
      <w:r w:rsidR="00CB0CB5">
        <w:t xml:space="preserve">. </w:t>
      </w:r>
      <w:r>
        <w:t>As discussed in sections 7.3.2 and 7.3.3 of this pricing methodology, this calculation is based on the application of CRNP for a full year of half hour operating data.</w:t>
      </w:r>
    </w:p>
    <w:p w:rsidR="00255385" w:rsidRDefault="00255385" w:rsidP="00255385">
      <w:r>
        <w:t>To determine the locational TUOS price to be applied in the forthcoming year at each connection point, TransGrid will maintain its current approach</w:t>
      </w:r>
      <w:r w:rsidR="00CB0CB5">
        <w:t xml:space="preserve">. </w:t>
      </w:r>
      <w:r>
        <w:t>The calculation requires that the $ amount of locational TUOS costs allocated to a connection point is divided by the average of the monthly maximum demands in each month at that connection point in the previous financial year (adjusted for forecast system load growth from the historical period to the period during which the prices will apply) and expressed as a $/kW/month price</w:t>
      </w:r>
      <w:r w:rsidR="00CB0CB5">
        <w:t xml:space="preserve">. </w:t>
      </w:r>
      <w:r>
        <w:t>This pricing structure is unchanged from the current approved methodology</w:t>
      </w:r>
      <w:r w:rsidR="00CB0CB5">
        <w:t xml:space="preserve">. </w:t>
      </w:r>
      <w:r>
        <w:t>For the avoidance of doubt:</w:t>
      </w:r>
    </w:p>
    <w:p w:rsidR="00255385" w:rsidRDefault="00255385" w:rsidP="00C05147">
      <w:pPr>
        <w:pStyle w:val="ListParagraph"/>
        <w:numPr>
          <w:ilvl w:val="0"/>
          <w:numId w:val="28"/>
        </w:numPr>
      </w:pPr>
      <w:r>
        <w:t>The CRNP methodology is applied using historic data, to allocate locational costs to each connection point.</w:t>
      </w:r>
    </w:p>
    <w:p w:rsidR="00255385" w:rsidRDefault="00255385" w:rsidP="00C05147">
      <w:pPr>
        <w:pStyle w:val="ListParagraph"/>
        <w:numPr>
          <w:ilvl w:val="0"/>
          <w:numId w:val="28"/>
        </w:numPr>
      </w:pPr>
      <w:r>
        <w:t>A locational price is calculated for each connection point by dividing the allocated costs by the connection point maximum demand.</w:t>
      </w:r>
    </w:p>
    <w:p w:rsidR="00255385" w:rsidRDefault="00255385" w:rsidP="00C05147">
      <w:pPr>
        <w:pStyle w:val="ListParagraph"/>
        <w:numPr>
          <w:ilvl w:val="0"/>
          <w:numId w:val="28"/>
        </w:numPr>
      </w:pPr>
      <w:r>
        <w:t xml:space="preserve">The locational price for each connection point is applied to the monthly maximum demands in the next financial year. </w:t>
      </w:r>
    </w:p>
    <w:p w:rsidR="00255385" w:rsidRDefault="00255385" w:rsidP="00255385">
      <w:r>
        <w:t>Two specific complications are worth noting:</w:t>
      </w:r>
    </w:p>
    <w:p w:rsidR="00255385" w:rsidRDefault="00255385" w:rsidP="00C05147">
      <w:pPr>
        <w:pStyle w:val="ListParagraph"/>
        <w:numPr>
          <w:ilvl w:val="0"/>
          <w:numId w:val="29"/>
        </w:numPr>
      </w:pPr>
      <w:r>
        <w:t>Where there are both customer loads and generator auxiliary loads at a connection point, rates are set on the basis of the full load at the connection point, even though the generator does not pay usage charges</w:t>
      </w:r>
      <w:r w:rsidR="00CB0CB5">
        <w:t xml:space="preserve">. </w:t>
      </w:r>
    </w:p>
    <w:p w:rsidR="00255385" w:rsidRDefault="00255385" w:rsidP="00C05147">
      <w:pPr>
        <w:pStyle w:val="ListParagraph"/>
        <w:numPr>
          <w:ilvl w:val="0"/>
          <w:numId w:val="29"/>
        </w:numPr>
      </w:pPr>
      <w:r>
        <w:t>In some cases, there is a back up supply to a particular load (e.g. a town or large industrial customer) and simple application of the pricing calculation could give very different prices for the two connections</w:t>
      </w:r>
      <w:r w:rsidR="00CB0CB5">
        <w:t xml:space="preserve">. </w:t>
      </w:r>
      <w:r>
        <w:t>Where it is assessed that this may create incentives to the customer to switch supply points, and that this would not be consistent with efficient operation of the network, the variable rates at the two points may be set to the same level and a fixed charge used to obtain the balance of usage revenue allocated to the connection point</w:t>
      </w:r>
      <w:r w:rsidR="00CB0CB5">
        <w:t xml:space="preserve">. </w:t>
      </w:r>
    </w:p>
    <w:p w:rsidR="00255385" w:rsidRDefault="00255385" w:rsidP="00255385">
      <w:r>
        <w:t>The Rules require that the TUOS locational prices must not change by more than 2% per annum relative to the average increase (Clauses 6A.23.4(b)(2) and 6A.23.4(b)(3) of the Rules), unless:</w:t>
      </w:r>
    </w:p>
    <w:p w:rsidR="00255385" w:rsidRDefault="00255385" w:rsidP="00C05147">
      <w:pPr>
        <w:pStyle w:val="ListParagraph"/>
        <w:numPr>
          <w:ilvl w:val="0"/>
          <w:numId w:val="30"/>
        </w:numPr>
      </w:pPr>
      <w:r>
        <w:t>the load at the connection point has materially changed;</w:t>
      </w:r>
    </w:p>
    <w:p w:rsidR="00255385" w:rsidRDefault="00255385" w:rsidP="00C05147">
      <w:pPr>
        <w:pStyle w:val="ListParagraph"/>
        <w:numPr>
          <w:ilvl w:val="0"/>
          <w:numId w:val="30"/>
        </w:numPr>
      </w:pPr>
      <w:r>
        <w:t>in connection with that change, the customer requested a renegotiation of its connection agreement with the TNSP; and</w:t>
      </w:r>
    </w:p>
    <w:p w:rsidR="00255385" w:rsidRDefault="00255385" w:rsidP="00C05147">
      <w:pPr>
        <w:pStyle w:val="ListParagraph"/>
        <w:numPr>
          <w:ilvl w:val="0"/>
          <w:numId w:val="30"/>
        </w:numPr>
      </w:pPr>
      <w:r>
        <w:t>the AER has approved the change of more than 2 per cent per annum.</w:t>
      </w:r>
    </w:p>
    <w:p w:rsidR="00255385" w:rsidRDefault="00255385" w:rsidP="00255385">
      <w:r>
        <w:t>In addition, the locational prices are not subject to the 2% limitation to the extent that the change in prices relate to the adjusted modified load export change (MLEC) [Rule 6A.23.4(3)(i)].</w:t>
      </w:r>
    </w:p>
    <w:p w:rsidR="005E5523" w:rsidRDefault="00255385" w:rsidP="00255385">
      <w:r>
        <w:t>TransGrid will apply these provisions</w:t>
      </w:r>
      <w:r w:rsidR="00CB0CB5">
        <w:t xml:space="preserve">. </w:t>
      </w:r>
      <w:r>
        <w:t>As already noted, the balance of any revenue shortfall or over-recovery that occurs as a result of applying the 2 per cent constraint is addressed by adjusting the non-locational TUOS prices.</w:t>
      </w:r>
    </w:p>
    <w:p w:rsidR="005E5523" w:rsidRDefault="005E5523" w:rsidP="005E5523">
      <w:pPr>
        <w:pStyle w:val="Heading3"/>
        <w:numPr>
          <w:ilvl w:val="0"/>
          <w:numId w:val="0"/>
        </w:numPr>
        <w:tabs>
          <w:tab w:val="clear" w:pos="3686"/>
        </w:tabs>
        <w:ind w:left="2268" w:hanging="567"/>
      </w:pPr>
      <w:r>
        <w:t>8.3</w:t>
      </w:r>
      <w:r>
        <w:tab/>
      </w:r>
      <w:r w:rsidRPr="005E5523">
        <w:t xml:space="preserve">TUOS pricing – </w:t>
      </w:r>
      <w:r>
        <w:t>non-</w:t>
      </w:r>
      <w:r w:rsidRPr="005E5523">
        <w:t>locational component</w:t>
      </w:r>
    </w:p>
    <w:p w:rsidR="00255385" w:rsidRDefault="00255385" w:rsidP="00255385">
      <w:r>
        <w:t>TransGrid is required to recover the non-locational TUOS revenue on a postage stamp basis, which means that the price cannot vary by location</w:t>
      </w:r>
      <w:r w:rsidR="00CB0CB5">
        <w:t xml:space="preserve">. </w:t>
      </w:r>
      <w:r>
        <w:t>TransGrid will recover the non-locational TUOS revenue as twelve equal monthly payments on the basis of historical yearly maximum demand expressed as $/kW/month, which is a permissible pricing structure outlined in 2.3(b)(2) of the AER’s pricing methodology guidelines.</w:t>
      </w:r>
    </w:p>
    <w:p w:rsidR="00255385" w:rsidRDefault="00255385" w:rsidP="00255385">
      <w:r>
        <w:t>The AER’s pricing methodology guidelines (Section 2.3(b)) requires the non-locational TUOS price to be calculated by dividing the non-locational TUOS revenue by the sum of the maximum demand for all connection points</w:t>
      </w:r>
      <w:r w:rsidR="00CB0CB5">
        <w:t xml:space="preserve">. </w:t>
      </w:r>
      <w:r>
        <w:t>Adjustments are made to account for historic metering data not being available or significant differences between historic and current metered demand</w:t>
      </w:r>
      <w:r w:rsidR="00CB0CB5">
        <w:t xml:space="preserve">. </w:t>
      </w:r>
      <w:r>
        <w:t>The adjustments must be consistent with the charging arrangements, described below, to ensure that the application of the prices yields the required non-locational TUOS revenue.</w:t>
      </w:r>
    </w:p>
    <w:p w:rsidR="00255385" w:rsidRDefault="00255385" w:rsidP="00255385">
      <w:r>
        <w:t>The AER’s pricing methodology guidelines require that maximum demand based charges must be calculated by:</w:t>
      </w:r>
    </w:p>
    <w:p w:rsidR="00255385" w:rsidRDefault="00255385" w:rsidP="00C05147">
      <w:pPr>
        <w:pStyle w:val="ListParagraph"/>
        <w:numPr>
          <w:ilvl w:val="0"/>
          <w:numId w:val="31"/>
        </w:numPr>
      </w:pPr>
      <w:r>
        <w:t>multiplying the maximum demand based price by the maximum demand at that connection point in the corresponding billing period two years earlier (i.e. historical metered maximum demand off-take); or</w:t>
      </w:r>
    </w:p>
    <w:p w:rsidR="00255385" w:rsidRDefault="00255385" w:rsidP="00C05147">
      <w:pPr>
        <w:pStyle w:val="ListParagraph"/>
        <w:numPr>
          <w:ilvl w:val="0"/>
          <w:numId w:val="31"/>
        </w:numPr>
      </w:pPr>
      <w:r>
        <w:t xml:space="preserve">multiplying the maximum demand based price by the maximum demand at that connection point in the same billing period (current metered maximum demand off-take) if the historical maximum demand off-take is not available; or </w:t>
      </w:r>
    </w:p>
    <w:p w:rsidR="00255385" w:rsidRDefault="00255385" w:rsidP="00C05147">
      <w:pPr>
        <w:pStyle w:val="ListParagraph"/>
        <w:numPr>
          <w:ilvl w:val="0"/>
          <w:numId w:val="31"/>
        </w:numPr>
      </w:pPr>
      <w:r>
        <w:t>multiplying the maximum demand based price by the current metered maximum demand off-take if the historical metered maximum demand off-take is significantly different to the current metered maximum demand off-take.</w:t>
      </w:r>
    </w:p>
    <w:p w:rsidR="005E5523" w:rsidRDefault="00255385" w:rsidP="00255385">
      <w:r>
        <w:t xml:space="preserve"> In accordance with the AER’s guidelines (Section 2.3), TransGrid will levy non-locational TUOS prices on the basis described above.</w:t>
      </w:r>
    </w:p>
    <w:p w:rsidR="005E5523" w:rsidRDefault="005E5523" w:rsidP="005E5523">
      <w:pPr>
        <w:pStyle w:val="Heading3"/>
        <w:numPr>
          <w:ilvl w:val="0"/>
          <w:numId w:val="0"/>
        </w:numPr>
        <w:tabs>
          <w:tab w:val="clear" w:pos="3686"/>
        </w:tabs>
        <w:ind w:left="2268" w:hanging="567"/>
      </w:pPr>
      <w:r>
        <w:t>8.4</w:t>
      </w:r>
      <w:r>
        <w:tab/>
      </w:r>
      <w:r w:rsidRPr="005E5523">
        <w:t>Prescribed common service prices and charges</w:t>
      </w:r>
    </w:p>
    <w:p w:rsidR="005E5523" w:rsidRDefault="005E5523" w:rsidP="005E5523">
      <w:r>
        <w:t>Under the Rules, the revenue requirement attributed to common services must be recovered on a postage stamp basis</w:t>
      </w:r>
      <w:r w:rsidR="00CB0CB5">
        <w:t xml:space="preserve">. </w:t>
      </w:r>
      <w:r>
        <w:t>TransGrid will calculate common service prices, and recover common service costs on a maximum demand or nominated maximum demand basis, in the same manner as described in section 8.3 above.</w:t>
      </w:r>
    </w:p>
    <w:p w:rsidR="005E5523" w:rsidRDefault="005E5523" w:rsidP="005E5523">
      <w:pPr>
        <w:pStyle w:val="Heading3"/>
        <w:numPr>
          <w:ilvl w:val="0"/>
          <w:numId w:val="0"/>
        </w:numPr>
        <w:tabs>
          <w:tab w:val="clear" w:pos="3686"/>
        </w:tabs>
        <w:ind w:left="2268" w:hanging="567"/>
      </w:pPr>
      <w:r>
        <w:t>8.5</w:t>
      </w:r>
      <w:r>
        <w:tab/>
      </w:r>
      <w:r w:rsidRPr="005E5523">
        <w:t>Setting of TUOS locational prices between annual price publications</w:t>
      </w:r>
    </w:p>
    <w:p w:rsidR="005E5523" w:rsidRDefault="005E5523" w:rsidP="005E5523">
      <w:r>
        <w:t>In the event that TransGrid is required to set a TUOS locational price at a new connection point or at a connection point where the</w:t>
      </w:r>
      <w:r w:rsidR="00163763">
        <w:t xml:space="preserve"> load has changed significantly</w:t>
      </w:r>
      <w:r w:rsidR="00163763">
        <w:rPr>
          <w:rStyle w:val="FootnoteReference"/>
        </w:rPr>
        <w:footnoteReference w:id="4"/>
      </w:r>
      <w:r>
        <w:t xml:space="preserve"> after prescribed TUOS service locational prices have been determined and published, an interim price, not subject to the side</w:t>
      </w:r>
      <w:r w:rsidR="00EC41B9">
        <w:t xml:space="preserve"> constraints of clause 6A.23.4(b)(2</w:t>
      </w:r>
      <w:r>
        <w:t>) of the Rules, will be determined. This will be calculated using the prevailing pricing models and soundly based demand forecasts</w:t>
      </w:r>
      <w:r w:rsidR="00CB0CB5">
        <w:t xml:space="preserve">. </w:t>
      </w:r>
      <w:r>
        <w:t>Suitable adjustments to reflect actual outcomes that differ from forecasts will be negotiated with the customer for inclusion in the relevant connection agreement.</w:t>
      </w:r>
    </w:p>
    <w:p w:rsidR="00324771" w:rsidRDefault="005E5523" w:rsidP="005E5523">
      <w:r>
        <w:t>A price subject to the side</w:t>
      </w:r>
      <w:r w:rsidR="00EC41B9">
        <w:t xml:space="preserve"> constraints of clause 6A.23.4(b)(2</w:t>
      </w:r>
      <w:r>
        <w:t>) of the Rules will be determined and published at the next annual price determination.</w:t>
      </w:r>
    </w:p>
    <w:p w:rsidR="005E2DF8" w:rsidRDefault="005E2DF8" w:rsidP="005E2DF8">
      <w:pPr>
        <w:pStyle w:val="Heading2"/>
        <w:ind w:left="2268" w:hanging="567"/>
      </w:pPr>
      <w:bookmarkStart w:id="12" w:name="_Toc408907933"/>
      <w:r>
        <w:t>Billing arrangements</w:t>
      </w:r>
      <w:bookmarkEnd w:id="12"/>
    </w:p>
    <w:p w:rsidR="005E2DF8" w:rsidRDefault="00C654DC" w:rsidP="005E2DF8">
      <w:pPr>
        <w:pStyle w:val="Heading3"/>
        <w:numPr>
          <w:ilvl w:val="0"/>
          <w:numId w:val="0"/>
        </w:numPr>
        <w:tabs>
          <w:tab w:val="clear" w:pos="3686"/>
        </w:tabs>
        <w:ind w:left="2268" w:hanging="567"/>
      </w:pPr>
      <w:r>
        <w:t>9</w:t>
      </w:r>
      <w:r w:rsidR="005E2DF8">
        <w:t>.1</w:t>
      </w:r>
      <w:r w:rsidR="005E2DF8">
        <w:tab/>
      </w:r>
      <w:r w:rsidR="005E2DF8" w:rsidRPr="005E2DF8">
        <w:t>Billing for prescribed transmission services</w:t>
      </w:r>
    </w:p>
    <w:p w:rsidR="00C654DC" w:rsidRDefault="00C654DC" w:rsidP="00C654DC">
      <w:r>
        <w:t>TransGrid will calculate the transmission service charges payable by Transmission Network Users for each connection point in accordance with the published transmission service prices</w:t>
      </w:r>
      <w:r w:rsidR="00CB0CB5">
        <w:t xml:space="preserve">. </w:t>
      </w:r>
      <w:r>
        <w:t>Where relevant, charges will reflect metering data managed by AEMO.</w:t>
      </w:r>
    </w:p>
    <w:p w:rsidR="00C654DC" w:rsidRDefault="00C654DC" w:rsidP="00C654DC">
      <w:r>
        <w:t>TransGrid will issue bills to Transmission Network Users for prescribed transmission services which satisfy or exceed the minimum information requirements specified in clause 6A.27.2 of the Rules on a monthly basis or as specified in the relevant transmission connection agreement.</w:t>
      </w:r>
    </w:p>
    <w:p w:rsidR="005E2DF8" w:rsidRDefault="00C654DC" w:rsidP="00C654DC">
      <w:r>
        <w:t>Consistent with clause 6A.27.3 of the Rules a Transmission Network User must pay charges for prescribed transmission services properly charged to it and billed in accordance with this pricing methodology by the date specified on the bill.</w:t>
      </w:r>
    </w:p>
    <w:p w:rsidR="005E2DF8" w:rsidRDefault="00C654DC" w:rsidP="005E2DF8">
      <w:pPr>
        <w:pStyle w:val="Heading3"/>
        <w:numPr>
          <w:ilvl w:val="0"/>
          <w:numId w:val="0"/>
        </w:numPr>
        <w:tabs>
          <w:tab w:val="clear" w:pos="3686"/>
        </w:tabs>
        <w:ind w:left="2268" w:hanging="567"/>
      </w:pPr>
      <w:r>
        <w:t>9</w:t>
      </w:r>
      <w:r w:rsidR="005E2DF8">
        <w:t>.2</w:t>
      </w:r>
      <w:r w:rsidR="005E2DF8">
        <w:tab/>
      </w:r>
      <w:r w:rsidR="005E2DF8" w:rsidRPr="005E2DF8">
        <w:t>Payments between Transmission Network Service Providers</w:t>
      </w:r>
    </w:p>
    <w:p w:rsidR="00C654DC" w:rsidRDefault="00C654DC" w:rsidP="00C654DC">
      <w:r>
        <w:t>As the appointed Co-ordinating Network Service Provider referred to in Clause 6A.29.1 of the Rules, TransGrid will pay to each relevant Transmission Network Service Provider the revenue which is estimated to be collected on their behalf during the following year</w:t>
      </w:r>
      <w:r w:rsidR="00CB0CB5">
        <w:t xml:space="preserve">. </w:t>
      </w:r>
      <w:r>
        <w:t>Such payments will be determined by TransGrid, consistent with clauses 6A.27.4 and 6A.27.5 of the Rules</w:t>
      </w:r>
    </w:p>
    <w:p w:rsidR="005E2DF8" w:rsidRDefault="00C654DC" w:rsidP="00C654DC">
      <w:r>
        <w:t>Financial transfers’ payable under clause 6A.27.4(b) of the Rules will be paid in equal monthly instalments or as documented in revenue collection agreements negotiated between the parties.</w:t>
      </w:r>
    </w:p>
    <w:p w:rsidR="005E2DF8" w:rsidRDefault="005E2DF8" w:rsidP="005E2DF8">
      <w:pPr>
        <w:pStyle w:val="Heading2"/>
        <w:ind w:left="2268" w:hanging="567"/>
      </w:pPr>
      <w:bookmarkStart w:id="13" w:name="_Toc408907934"/>
      <w:r>
        <w:t>Prudential requirements</w:t>
      </w:r>
      <w:bookmarkEnd w:id="13"/>
    </w:p>
    <w:p w:rsidR="005E2DF8" w:rsidRDefault="00C654DC" w:rsidP="005E2DF8">
      <w:pPr>
        <w:pStyle w:val="Heading3"/>
        <w:numPr>
          <w:ilvl w:val="0"/>
          <w:numId w:val="0"/>
        </w:numPr>
        <w:tabs>
          <w:tab w:val="clear" w:pos="3686"/>
        </w:tabs>
        <w:ind w:left="2268" w:hanging="567"/>
      </w:pPr>
      <w:r>
        <w:t>10</w:t>
      </w:r>
      <w:r w:rsidR="005E2DF8">
        <w:t>.1</w:t>
      </w:r>
      <w:r w:rsidR="005E2DF8">
        <w:tab/>
      </w:r>
      <w:r w:rsidR="005E2DF8" w:rsidRPr="005E2DF8">
        <w:t>Prudential requirements for prescribed transmission services</w:t>
      </w:r>
    </w:p>
    <w:p w:rsidR="00C654DC" w:rsidRDefault="00C654DC" w:rsidP="00C654DC">
      <w:r>
        <w:t>Consistent with clause 6A.28.1 of the Rules, TransGrid may require a Transmission Network User to establish prudential requirements for either or both of connection services and transmission use of system services</w:t>
      </w:r>
      <w:r w:rsidR="00CB0CB5">
        <w:t xml:space="preserve">. </w:t>
      </w:r>
      <w:r>
        <w:t>These prudential requirements may take the form of, but need not be limited to, capital contributions, pre-payments or financial guarantees.</w:t>
      </w:r>
    </w:p>
    <w:p w:rsidR="005E2DF8" w:rsidRDefault="00C654DC" w:rsidP="00C654DC">
      <w:r>
        <w:t>The prudential requirements will be negotiated between the parties and specified in the applicable transmission connection agreement.</w:t>
      </w:r>
    </w:p>
    <w:p w:rsidR="005E2DF8" w:rsidRDefault="00C654DC" w:rsidP="005E2DF8">
      <w:pPr>
        <w:pStyle w:val="Heading3"/>
        <w:numPr>
          <w:ilvl w:val="0"/>
          <w:numId w:val="0"/>
        </w:numPr>
        <w:tabs>
          <w:tab w:val="clear" w:pos="3686"/>
        </w:tabs>
        <w:ind w:left="2268" w:hanging="567"/>
      </w:pPr>
      <w:r>
        <w:t>10</w:t>
      </w:r>
      <w:r w:rsidR="005E2DF8">
        <w:t>.2</w:t>
      </w:r>
      <w:r w:rsidR="005E2DF8">
        <w:tab/>
      </w:r>
      <w:r w:rsidR="005E2DF8" w:rsidRPr="005E2DF8">
        <w:t>Capital contribution or prepayment for a specific asset</w:t>
      </w:r>
    </w:p>
    <w:p w:rsidR="00C654DC" w:rsidRDefault="00C654DC" w:rsidP="00C654DC">
      <w:r>
        <w:t>Consistent with clause 6A.28.2 of the Rules, where TransGrid is required to construct or acquire specific assets to provide prescribed connection services or prescribed TUOS services to a Transmission Network User, TransGrid may require that user to make a capital contribution or prepayment for all or part of the cost of the new assets installed.</w:t>
      </w:r>
    </w:p>
    <w:p w:rsidR="00C654DC" w:rsidRDefault="00C654DC" w:rsidP="00C654DC">
      <w:r>
        <w:t>TransGrid notes that no capital contributions or prepayments have been made in respect of prescribed transmission services assets as at the date of this proposed pricing methodology.</w:t>
      </w:r>
    </w:p>
    <w:p w:rsidR="00C654DC" w:rsidRDefault="00C654DC" w:rsidP="00C654DC">
      <w:r>
        <w:t>In the event that a capital contribution is required, any contribution made will be taken into account in the determination of prescribed transmission service prices applicable to that user by way of a proportionate reduction in the ORC of the asset(s) used for the allocation of prescribed charges or as negotiated between the parties.</w:t>
      </w:r>
    </w:p>
    <w:p w:rsidR="00C654DC" w:rsidRDefault="00C654DC" w:rsidP="00C654DC">
      <w:r>
        <w:t>In the event that a prepayment is required any prepayment made will be taken into account in the determination of prescribed transmission service prices applicable to that user in a manner to be negotiated between the parties.</w:t>
      </w:r>
    </w:p>
    <w:p w:rsidR="005E2DF8" w:rsidRDefault="00C654DC" w:rsidP="00C654DC">
      <w:r>
        <w:t>The treatment of such capital contributions or prepayments will be in accordance with the relevant provisions of the Rules and the revenue determination.</w:t>
      </w:r>
    </w:p>
    <w:p w:rsidR="005E2DF8" w:rsidRDefault="005E2DF8" w:rsidP="005E2DF8">
      <w:pPr>
        <w:pStyle w:val="Heading2"/>
        <w:ind w:left="2268" w:hanging="567"/>
      </w:pPr>
      <w:bookmarkStart w:id="14" w:name="_Toc408907935"/>
      <w:r>
        <w:t>Prudent discounts</w:t>
      </w:r>
      <w:bookmarkEnd w:id="14"/>
    </w:p>
    <w:p w:rsidR="00C654DC" w:rsidRDefault="00C654DC" w:rsidP="00C654DC">
      <w:r>
        <w:t>TransGrid has a very small number of customers who currently receive prudent discounts pursuant to clause 6A.26.1 of the Rules</w:t>
      </w:r>
      <w:r w:rsidR="00CB0CB5">
        <w:t xml:space="preserve">. </w:t>
      </w:r>
      <w:r>
        <w:t>All transmission charges paid by those customers are in accordance with the prudent discount arrangements approved by the AER.</w:t>
      </w:r>
    </w:p>
    <w:p w:rsidR="005E2DF8" w:rsidRDefault="00C654DC" w:rsidP="00C654DC">
      <w:r>
        <w:t>TransGrid will address any future request for prudent discounts in accordance with the Rules requirements.</w:t>
      </w:r>
    </w:p>
    <w:p w:rsidR="00C654DC" w:rsidRDefault="00C654DC" w:rsidP="005E2DF8">
      <w:pPr>
        <w:pStyle w:val="Heading2"/>
        <w:ind w:left="2268" w:hanging="567"/>
      </w:pPr>
      <w:bookmarkStart w:id="15" w:name="_Toc407085069"/>
      <w:bookmarkStart w:id="16" w:name="_Toc408907936"/>
      <w:r>
        <w:t>Inter-regional transmission charging</w:t>
      </w:r>
      <w:bookmarkEnd w:id="15"/>
      <w:bookmarkEnd w:id="16"/>
    </w:p>
    <w:p w:rsidR="00C654DC" w:rsidRDefault="00C654DC" w:rsidP="00C654DC">
      <w:r>
        <w:t>As the appointed Co-ordinating Network Service Provider referred to in Clause 6A.29.1 of the Rules, TransGrid will calculate the AARR for the NSW region (Rule 6A.29.3) and modified load export charge (MLEC) payable to the NSW region by each interconnected region consistent with Clause 6A.29A.2 of the Rules</w:t>
      </w:r>
      <w:r w:rsidR="00CB0CB5">
        <w:t xml:space="preserve">. </w:t>
      </w:r>
    </w:p>
    <w:p w:rsidR="00C654DC" w:rsidRDefault="00C654DC" w:rsidP="00C654DC">
      <w:r>
        <w:t>As required by Clause 6A.29A.3 of the Rules, TransGrid will calculate adjustments to the modified load export charge in accordance with 6A.23.3(f). However, adjustments will not be made in regulatory year 1 and regulatory year 2 as allowed for in Savings and Transitional Rules, Clause 11.64.4.</w:t>
      </w:r>
    </w:p>
    <w:p w:rsidR="00C654DC" w:rsidRPr="00C654DC" w:rsidRDefault="00C654DC" w:rsidP="00C654DC">
      <w:r>
        <w:t>TransGrid will publish details on the modified load export charge on its website by 15 March each year consistent with clause 6A.24.2(b) of the Rules. Details of inter-regional transmission charging and billing are included in Attachment 1.</w:t>
      </w:r>
    </w:p>
    <w:p w:rsidR="005E2DF8" w:rsidRDefault="005E2DF8" w:rsidP="005E2DF8">
      <w:pPr>
        <w:pStyle w:val="Heading2"/>
        <w:ind w:left="2268" w:hanging="567"/>
      </w:pPr>
      <w:bookmarkStart w:id="17" w:name="_Toc408907937"/>
      <w:r>
        <w:t>Monitoring and compliance</w:t>
      </w:r>
      <w:bookmarkEnd w:id="17"/>
    </w:p>
    <w:p w:rsidR="00C654DC" w:rsidRDefault="00C654DC" w:rsidP="00C654DC">
      <w:r>
        <w:t>As a regulated business TransGrid is required to maintain extensive compliance monitoring and reporting systems to ensure compliance with its obligations under the State Owned Corporations Act, National Electricity Law, and the Rules, together with numerous other regulatory instruments.</w:t>
      </w:r>
    </w:p>
    <w:p w:rsidR="00C654DC" w:rsidRDefault="00C654DC" w:rsidP="00C654DC">
      <w:r>
        <w:t>In order to monitor and maintain records of its compliance with its approved pricing methodology, the pricing principles for prescribed transmission services, and part J of the Rules, TransGrid:</w:t>
      </w:r>
    </w:p>
    <w:p w:rsidR="00C654DC" w:rsidRDefault="00C654DC" w:rsidP="00C05147">
      <w:pPr>
        <w:pStyle w:val="ListParagraph"/>
        <w:numPr>
          <w:ilvl w:val="0"/>
          <w:numId w:val="9"/>
        </w:numPr>
      </w:pPr>
      <w:r>
        <w:t>incorporates the specific obligations arising from part J of the Rules into its compliance management system;</w:t>
      </w:r>
    </w:p>
    <w:p w:rsidR="00C654DC" w:rsidRDefault="00C654DC" w:rsidP="00C05147">
      <w:pPr>
        <w:pStyle w:val="ListParagraph"/>
        <w:numPr>
          <w:ilvl w:val="0"/>
          <w:numId w:val="9"/>
        </w:numPr>
      </w:pPr>
      <w:r>
        <w:t>maintains electronic records of the annual calculation of prescribed transmission service prices and supporting information; and</w:t>
      </w:r>
    </w:p>
    <w:p w:rsidR="005E2DF8" w:rsidRDefault="00C654DC" w:rsidP="00C05147">
      <w:pPr>
        <w:pStyle w:val="ListParagraph"/>
        <w:numPr>
          <w:ilvl w:val="0"/>
          <w:numId w:val="9"/>
        </w:numPr>
      </w:pPr>
      <w:r>
        <w:t>periodically subjects its transmission pricing models and processes to functional audit by suitably qualified persons.</w:t>
      </w:r>
    </w:p>
    <w:p w:rsidR="005E2DF8" w:rsidRDefault="005E2DF8" w:rsidP="005E2DF8">
      <w:pPr>
        <w:pStyle w:val="Heading2"/>
        <w:ind w:left="2268" w:hanging="567"/>
      </w:pPr>
      <w:bookmarkStart w:id="18" w:name="_Toc408907938"/>
      <w:r>
        <w:t>Description of pricing methodology differences</w:t>
      </w:r>
      <w:bookmarkEnd w:id="18"/>
    </w:p>
    <w:p w:rsidR="00C654DC" w:rsidRDefault="00C654DC" w:rsidP="00C654DC">
      <w:r>
        <w:t>The primary differences between the pricing methodology set out in this paper and TransGrid’s current pricing methodology is:</w:t>
      </w:r>
    </w:p>
    <w:p w:rsidR="00C654DC" w:rsidRDefault="00C654DC" w:rsidP="00C05147">
      <w:pPr>
        <w:pStyle w:val="ListParagraph"/>
        <w:numPr>
          <w:ilvl w:val="0"/>
          <w:numId w:val="32"/>
        </w:numPr>
      </w:pPr>
      <w:r>
        <w:t xml:space="preserve">All postage stamp prices will be set according to maximum demand, and therefore will no longer apply on an energy basis. </w:t>
      </w:r>
    </w:p>
    <w:p w:rsidR="00C654DC" w:rsidRDefault="00C654DC" w:rsidP="00C05147">
      <w:pPr>
        <w:pStyle w:val="ListParagraph"/>
        <w:numPr>
          <w:ilvl w:val="0"/>
          <w:numId w:val="32"/>
        </w:numPr>
      </w:pPr>
      <w:r>
        <w:t>TransGrid will adopt the modified CRNP methodology for the calculation of transmission prices from 1 July 2015. This will replace the approach currently adopted where transmission prices are determined using standard CRNP.</w:t>
      </w:r>
    </w:p>
    <w:p w:rsidR="005E2DF8" w:rsidRDefault="00C654DC" w:rsidP="00C654DC">
      <w:r>
        <w:t>This change reflects the feedback provided by stakeholders during TransGrid’s consultation process</w:t>
      </w:r>
      <w:r w:rsidR="00CB0CB5">
        <w:t xml:space="preserve">. </w:t>
      </w:r>
      <w:r>
        <w:t>TransGrid considers that this change will promote the achievement of the National Electricity Objective and deliver improved outcomes for customers</w:t>
      </w:r>
      <w:r w:rsidR="00CB0CB5">
        <w:t xml:space="preserve">. </w:t>
      </w:r>
    </w:p>
    <w:p w:rsidR="005E2DF8" w:rsidRDefault="005E2DF8" w:rsidP="005E2DF8">
      <w:pPr>
        <w:pStyle w:val="Heading2"/>
        <w:ind w:left="2268" w:hanging="567"/>
      </w:pPr>
      <w:bookmarkStart w:id="19" w:name="_Toc408907939"/>
      <w:r>
        <w:t>Conclusion</w:t>
      </w:r>
      <w:bookmarkEnd w:id="19"/>
    </w:p>
    <w:p w:rsidR="00C654DC" w:rsidRDefault="00C654DC" w:rsidP="00C654DC">
      <w:r>
        <w:t>TransGrid’s proposed pricing methodology for the regulatory control period from 1 July 2015 to 30 June 2018 has been submitted to the AER in accordance with the requirements of Chapter 6A of the Rules and the pricing methodology guidelines</w:t>
      </w:r>
      <w:r w:rsidR="00CB0CB5">
        <w:t xml:space="preserve">. </w:t>
      </w:r>
      <w:r>
        <w:t>TransGrid is confident that its proposed pricing methodology fully satisfies the requirements of the Rules and the pricing methodology guidelines.</w:t>
      </w:r>
    </w:p>
    <w:p w:rsidR="005E5523" w:rsidRDefault="00C654DC" w:rsidP="00C654DC">
      <w:r>
        <w:t>If approved by the AER, TransGrid’s pricing methodology will address a number of concerns raised by stakeholders during TransGrid’s consultation process, and deliver outcomes to customers that promote the achievement of the National Electricity Objective.</w:t>
      </w:r>
    </w:p>
    <w:p w:rsidR="005E2DF8" w:rsidRDefault="005E2DF8" w:rsidP="001930CF"/>
    <w:p w:rsidR="005E2DF8" w:rsidRDefault="005E2DF8" w:rsidP="001930CF"/>
    <w:p w:rsidR="005E2DF8" w:rsidRDefault="005E2DF8">
      <w:pPr>
        <w:spacing w:after="200"/>
        <w:ind w:left="0"/>
        <w:jc w:val="left"/>
      </w:pPr>
      <w:r>
        <w:br w:type="page"/>
      </w:r>
    </w:p>
    <w:p w:rsidR="005E2DF8" w:rsidRDefault="005E2DF8" w:rsidP="00C05147">
      <w:pPr>
        <w:pStyle w:val="Heading2"/>
        <w:numPr>
          <w:ilvl w:val="1"/>
          <w:numId w:val="10"/>
        </w:numPr>
        <w:tabs>
          <w:tab w:val="clear" w:pos="3686"/>
          <w:tab w:val="left" w:pos="3572"/>
        </w:tabs>
        <w:ind w:left="1701" w:firstLine="0"/>
      </w:pPr>
      <w:bookmarkStart w:id="20" w:name="_Toc408907940"/>
      <w:r w:rsidRPr="005E2DF8">
        <w:t>Structure of Transmission Pricing under Part J of Rules</w:t>
      </w:r>
      <w:bookmarkEnd w:id="20"/>
    </w:p>
    <w:p w:rsidR="005E2DF8" w:rsidRDefault="009E7762" w:rsidP="00423ECA">
      <w:pPr>
        <w:ind w:left="567"/>
      </w:pPr>
      <w:r w:rsidRPr="009E7762">
        <w:rPr>
          <w:noProof/>
          <w:lang w:val="en-US"/>
        </w:rPr>
        <w:drawing>
          <wp:inline distT="0" distB="0" distL="0" distR="0">
            <wp:extent cx="5762625" cy="5829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5829300"/>
                    </a:xfrm>
                    <a:prstGeom prst="rect">
                      <a:avLst/>
                    </a:prstGeom>
                    <a:noFill/>
                    <a:ln>
                      <a:noFill/>
                    </a:ln>
                  </pic:spPr>
                </pic:pic>
              </a:graphicData>
            </a:graphic>
          </wp:inline>
        </w:drawing>
      </w:r>
    </w:p>
    <w:p w:rsidR="005E2DF8" w:rsidRDefault="005E2DF8" w:rsidP="001930CF"/>
    <w:p w:rsidR="005E2DF8" w:rsidRDefault="005E2DF8" w:rsidP="001930CF"/>
    <w:p w:rsidR="00324771" w:rsidRDefault="00324771" w:rsidP="001930CF"/>
    <w:p w:rsidR="00AD6925" w:rsidRDefault="00AD6925" w:rsidP="005E2DF8"/>
    <w:p w:rsidR="005E2DF8" w:rsidRDefault="005E2DF8" w:rsidP="005E2DF8"/>
    <w:p w:rsidR="005E2DF8" w:rsidRDefault="005E2DF8" w:rsidP="005E2DF8"/>
    <w:p w:rsidR="005E2DF8" w:rsidRDefault="005E2DF8">
      <w:pPr>
        <w:spacing w:after="200"/>
        <w:ind w:left="0"/>
        <w:jc w:val="left"/>
      </w:pPr>
      <w:r>
        <w:br w:type="page"/>
      </w:r>
    </w:p>
    <w:p w:rsidR="005E2DF8" w:rsidRDefault="005E2DF8" w:rsidP="00C05147">
      <w:pPr>
        <w:pStyle w:val="Heading2"/>
        <w:numPr>
          <w:ilvl w:val="1"/>
          <w:numId w:val="10"/>
        </w:numPr>
        <w:tabs>
          <w:tab w:val="clear" w:pos="3686"/>
          <w:tab w:val="left" w:pos="3572"/>
        </w:tabs>
        <w:ind w:left="1701" w:firstLine="0"/>
      </w:pPr>
      <w:bookmarkStart w:id="21" w:name="_Toc408907941"/>
      <w:r w:rsidRPr="005E2DF8">
        <w:t>Cost Reflective Network Pricing Methodology</w:t>
      </w:r>
      <w:bookmarkEnd w:id="21"/>
    </w:p>
    <w:p w:rsidR="003714C7" w:rsidRDefault="003714C7" w:rsidP="003714C7">
      <w:r>
        <w:t>The cost reflective network pricing (CRNP) methodology generally involves the following steps:</w:t>
      </w:r>
    </w:p>
    <w:p w:rsidR="003714C7" w:rsidRDefault="003714C7" w:rsidP="00C05147">
      <w:pPr>
        <w:pStyle w:val="ListParagraph"/>
        <w:numPr>
          <w:ilvl w:val="0"/>
          <w:numId w:val="11"/>
        </w:numPr>
      </w:pPr>
      <w:r>
        <w:t>Determining the annual costs of the individual transmission network assets in the optimised transmission network;</w:t>
      </w:r>
    </w:p>
    <w:p w:rsidR="003714C7" w:rsidRDefault="003714C7" w:rsidP="00C05147">
      <w:pPr>
        <w:pStyle w:val="ListParagraph"/>
        <w:numPr>
          <w:ilvl w:val="0"/>
          <w:numId w:val="11"/>
        </w:numPr>
      </w:pPr>
      <w:r>
        <w:t>For modified CRNP, adjusting each asset’s cost according to its expected utilisation;</w:t>
      </w:r>
    </w:p>
    <w:p w:rsidR="003714C7" w:rsidRDefault="003714C7" w:rsidP="00C05147">
      <w:pPr>
        <w:pStyle w:val="ListParagraph"/>
        <w:numPr>
          <w:ilvl w:val="0"/>
          <w:numId w:val="11"/>
        </w:numPr>
      </w:pPr>
      <w:r>
        <w:t>Determining the proportion of each individual network element utilised in providing a transmission service to each point in the network for specified operating conditions;</w:t>
      </w:r>
    </w:p>
    <w:p w:rsidR="003714C7" w:rsidRDefault="003714C7" w:rsidP="00C05147">
      <w:pPr>
        <w:pStyle w:val="ListParagraph"/>
        <w:numPr>
          <w:ilvl w:val="0"/>
          <w:numId w:val="11"/>
        </w:numPr>
      </w:pPr>
      <w:r>
        <w:t>Determining the maximum flow imposed on each transmission element by load at each connection point over a set of operating conditions;</w:t>
      </w:r>
    </w:p>
    <w:p w:rsidR="003714C7" w:rsidRDefault="003714C7" w:rsidP="00C05147">
      <w:pPr>
        <w:pStyle w:val="ListParagraph"/>
        <w:numPr>
          <w:ilvl w:val="0"/>
          <w:numId w:val="11"/>
        </w:numPr>
      </w:pPr>
      <w:r>
        <w:t>Allocating the costs attributed to the individual transmission elements to loads based on the proportionate use of the elements;</w:t>
      </w:r>
    </w:p>
    <w:p w:rsidR="003714C7" w:rsidRDefault="003714C7" w:rsidP="00C05147">
      <w:pPr>
        <w:pStyle w:val="ListParagraph"/>
        <w:numPr>
          <w:ilvl w:val="0"/>
          <w:numId w:val="11"/>
        </w:numPr>
      </w:pPr>
      <w:r>
        <w:t>Determining the total cost (lump sum) allocated to each point by adding the share of the costs of each individual network element attributed to each point in the network.</w:t>
      </w:r>
    </w:p>
    <w:p w:rsidR="003714C7" w:rsidRDefault="003714C7" w:rsidP="003714C7">
      <w:pPr>
        <w:pStyle w:val="Heading4"/>
      </w:pPr>
      <w:r>
        <w:t>Allocation of generation to load</w:t>
      </w:r>
    </w:p>
    <w:p w:rsidR="003714C7" w:rsidRDefault="003714C7" w:rsidP="003714C7">
      <w:r>
        <w:t>A major assumption in the use of the CRNP methodology is the definition of the generation source and the point where load is taken</w:t>
      </w:r>
      <w:r w:rsidR="00CB0CB5">
        <w:t xml:space="preserve">. </w:t>
      </w:r>
      <w:r>
        <w:t>The approach is to use the "electrical distance" to pair generation to load, in which a greater proportion of load at a particular location is supplied by generators that are electrically closer than those that are electrically remote</w:t>
      </w:r>
      <w:r w:rsidR="00CB0CB5">
        <w:t xml:space="preserve">. </w:t>
      </w:r>
      <w:r>
        <w:t>In electrical engineering terminology the "electrical distance" is the impedance between the two locations, and this can readily be determined through a standard engineering calculation called the "fault level calculation".</w:t>
      </w:r>
    </w:p>
    <w:p w:rsidR="003714C7" w:rsidRDefault="003714C7" w:rsidP="003714C7">
      <w:r>
        <w:t>Once the assumption has been made as to the generators that are supplying each load for a particular load and generation condition (time of day) it is possible to trace the flow through the network that results from supplying each load (or generator)</w:t>
      </w:r>
      <w:r w:rsidR="00CB0CB5">
        <w:t xml:space="preserve">. </w:t>
      </w:r>
      <w:r>
        <w:t>The use made of any element by a particular load is then simply the ratio of the flow on the element resulting from the supply to this load to the total use of the element made by all loads and generators in the system.</w:t>
      </w:r>
    </w:p>
    <w:p w:rsidR="003714C7" w:rsidRDefault="003714C7" w:rsidP="003714C7">
      <w:pPr>
        <w:pStyle w:val="Heading4"/>
      </w:pPr>
      <w:r>
        <w:t>Operating conditions for cost allocation</w:t>
      </w:r>
    </w:p>
    <w:p w:rsidR="003714C7" w:rsidRDefault="003714C7" w:rsidP="003714C7">
      <w:r>
        <w:t>The choice of operating conditions is important in developing prices using the CRNP methodology or modified CRNP methodology. TransGrid has flexibility in the choice of operating conditions but notes that the Rules that existed prior to 2006 set out the principles that should apply in determining the sample of operating conditions considered</w:t>
      </w:r>
      <w:r w:rsidR="00CB0CB5">
        <w:t xml:space="preserve">. </w:t>
      </w:r>
      <w:r>
        <w:t>Of particular note is the requirement that the operating conditions to be used are to include at least 10 days with high system demand, to ensure that loading conditions, which impose peak flows on all transmission elements, are captured.</w:t>
      </w:r>
    </w:p>
    <w:p w:rsidR="003714C7" w:rsidRDefault="003714C7" w:rsidP="003714C7">
      <w:r>
        <w:t xml:space="preserve">Schedule 6A.3.2(3) is more prescriptive, requiring that the allocation of dispatched generation to loads be over a range of actual operating conditions from the previous financial year and that the range of operating scenarios is chosen so as to include the conditions that result in most stress on the transmission network and for which network investment may be contemplated. </w:t>
      </w:r>
    </w:p>
    <w:p w:rsidR="003714C7" w:rsidRDefault="003714C7" w:rsidP="003714C7">
      <w:r>
        <w:t>The use made of the network by particular loads and generators will vary considerably depending on the load and generation conditions on the network</w:t>
      </w:r>
      <w:r w:rsidR="00CB0CB5">
        <w:t xml:space="preserve">. </w:t>
      </w:r>
      <w:r>
        <w:t>For this reason a number of operating scenarios are examined with different load and generation patterns.</w:t>
      </w:r>
    </w:p>
    <w:p w:rsidR="005E2DF8" w:rsidRDefault="003714C7" w:rsidP="003714C7">
      <w:r>
        <w:t>In selecting those operating scenarios it is important to recognise that the operating conditions that impose most stress on particular elements may occur at times other than for system peak demand.</w:t>
      </w:r>
    </w:p>
    <w:p w:rsidR="005E2DF8" w:rsidRPr="005E2DF8" w:rsidRDefault="005E2DF8" w:rsidP="005E2DF8"/>
    <w:p w:rsidR="00CB0CB5" w:rsidRDefault="005E2DF8" w:rsidP="00CB0CB5">
      <w:pPr>
        <w:spacing w:after="200"/>
        <w:ind w:left="0"/>
        <w:jc w:val="left"/>
        <w:rPr>
          <w:rFonts w:ascii="HelveticaNeueLT Std" w:hAnsi="HelveticaNeueLT Std"/>
          <w:b/>
          <w:color w:val="00AEEF"/>
          <w:sz w:val="28"/>
          <w:szCs w:val="28"/>
        </w:rPr>
      </w:pPr>
      <w:r>
        <w:br w:type="page"/>
      </w:r>
    </w:p>
    <w:p w:rsidR="00CB0CB5" w:rsidRDefault="00CB0CB5" w:rsidP="00C05147">
      <w:pPr>
        <w:pStyle w:val="Heading2"/>
        <w:numPr>
          <w:ilvl w:val="1"/>
          <w:numId w:val="10"/>
        </w:numPr>
        <w:tabs>
          <w:tab w:val="clear" w:pos="3686"/>
          <w:tab w:val="left" w:pos="3572"/>
        </w:tabs>
        <w:ind w:left="1701" w:firstLine="0"/>
      </w:pPr>
      <w:bookmarkStart w:id="22" w:name="_Toc408907942"/>
      <w:r>
        <w:t>Ratings Adjustment for Calculating Utilisation Factors</w:t>
      </w:r>
      <w:bookmarkEnd w:id="22"/>
    </w:p>
    <w:p w:rsidR="00CB0CB5" w:rsidRDefault="00CB0CB5" w:rsidP="00CB0CB5">
      <w:r>
        <w:t xml:space="preserve">When assigning a proportion of shared network costs to individual customer connection points the modified CRNP methodology reduces the ORC of each shared network pricing branch (line or transformer) by a utilisation factor that reflects the maximum loading of the branch with respect to its rating. </w:t>
      </w:r>
    </w:p>
    <w:p w:rsidR="00CB0CB5" w:rsidRDefault="00CB0CB5" w:rsidP="00CB0CB5">
      <w:r>
        <w:t>In determining the appropriate branch rating for entry into TPRICE (used to perform the CRNP calculations) it is important to understand that TPRICE only considers system normal operating conditions whereas the shared network must be able to withstand a single contingency outage without overloading any network element consistent with the requirements of the Rules and the Transmission Network Design and Reliability Standard published by the NSW Government.</w:t>
      </w:r>
    </w:p>
    <w:p w:rsidR="00CB0CB5" w:rsidRDefault="00CB0CB5" w:rsidP="00CB0CB5">
      <w:r>
        <w:t xml:space="preserve">This means that utilisation factors calculated with respect to equipment ratings (thermal line ratings and transformer nameplate ratings) under system normal conditions would result in artificially low utilisation factors. </w:t>
      </w:r>
    </w:p>
    <w:p w:rsidR="00CB0CB5" w:rsidRDefault="00CB0CB5" w:rsidP="00CB0CB5">
      <w:r>
        <w:t xml:space="preserve">This problem can be overcome by reducing the equipment ratings to reflect the maximum flow on a network branch under system normal conditions that would not result in its absolute rating being exceeded in the event of the worst contingency. </w:t>
      </w:r>
    </w:p>
    <w:p w:rsidR="00CB0CB5" w:rsidRDefault="00CB0CB5" w:rsidP="00CB0CB5">
      <w:r>
        <w:t xml:space="preserve">The reduced ratings are calculated by examining flows in network elements over a range of peak system operating conditions first for system normal conditions, and then with each meshed network element out of service one at a time. For each network element, the ratio of maximum system normal flow to maximum contingency flow is used to scale down the absolute equipment rating to obtain the reduced rating for input to TPRICE. </w:t>
      </w:r>
    </w:p>
    <w:p w:rsidR="00CB0CB5" w:rsidRDefault="00CB0CB5" w:rsidP="00CB0CB5">
      <w:r>
        <w:t xml:space="preserve">This process can best be illustrated by an example. A line has an absolute (thermal) rating of 200 MVA. Network analysis over a range of peak operating conditions shows that this line has a maximum system normal flow of 120 MV.A and a maximum single contingency flow of 160 MVA. The reduced rating of this line (as input to TPRICE) is (120/160) * 200 giving 150 MVA. </w:t>
      </w:r>
    </w:p>
    <w:p w:rsidR="00CB0CB5" w:rsidRDefault="00CB0CB5" w:rsidP="00CB0CB5">
      <w:r>
        <w:t>When TPRICE is run, analysis will consider flows on this line over a much wider range of operating conditions (than used in the contingency analysis) some of which may even exceed 120 MVA. If say the highest usage of this line over the operating conditions assessed by TPRICE is 123 MVA, then the utilisation factor used by TPRICE with modified CRNP will be 0.82 (123/150).</w:t>
      </w:r>
    </w:p>
    <w:p w:rsidR="005E2DF8" w:rsidRDefault="005E2DF8">
      <w:pPr>
        <w:spacing w:after="200"/>
        <w:ind w:left="0"/>
        <w:jc w:val="left"/>
        <w:rPr>
          <w:rFonts w:ascii="HelveticaNeueLT Std" w:hAnsi="HelveticaNeueLT Std"/>
          <w:b/>
          <w:color w:val="00AEEF"/>
          <w:sz w:val="28"/>
          <w:szCs w:val="28"/>
        </w:rPr>
      </w:pPr>
    </w:p>
    <w:p w:rsidR="00CB0CB5" w:rsidRDefault="00CB0CB5">
      <w:pPr>
        <w:spacing w:after="200"/>
        <w:ind w:left="0"/>
        <w:jc w:val="left"/>
        <w:rPr>
          <w:rFonts w:ascii="HelveticaNeueLT Std" w:hAnsi="HelveticaNeueLT Std"/>
          <w:b/>
          <w:color w:val="00AEEF"/>
          <w:sz w:val="28"/>
          <w:szCs w:val="28"/>
        </w:rPr>
      </w:pPr>
      <w:r>
        <w:br w:type="page"/>
      </w:r>
    </w:p>
    <w:p w:rsidR="005E2DF8" w:rsidRDefault="005E2DF8" w:rsidP="00C05147">
      <w:pPr>
        <w:pStyle w:val="Heading2"/>
        <w:numPr>
          <w:ilvl w:val="1"/>
          <w:numId w:val="10"/>
        </w:numPr>
        <w:tabs>
          <w:tab w:val="clear" w:pos="3686"/>
          <w:tab w:val="left" w:pos="3572"/>
        </w:tabs>
        <w:ind w:left="1701" w:firstLine="0"/>
      </w:pPr>
      <w:bookmarkStart w:id="23" w:name="_Toc408907943"/>
      <w:r w:rsidRPr="005E2DF8">
        <w:t>Priority Ordering Methodology</w:t>
      </w:r>
      <w:bookmarkEnd w:id="23"/>
    </w:p>
    <w:p w:rsidR="003714C7" w:rsidRDefault="003714C7" w:rsidP="00163763">
      <w:pPr>
        <w:pStyle w:val="Heading4"/>
      </w:pPr>
      <w:r>
        <w:t>Rules Requirement</w:t>
      </w:r>
    </w:p>
    <w:p w:rsidR="003714C7" w:rsidRDefault="003714C7" w:rsidP="003714C7">
      <w:r>
        <w:t>Clause 6A.23.2(d) of the Rules requires that:</w:t>
      </w:r>
    </w:p>
    <w:p w:rsidR="003714C7" w:rsidRDefault="003714C7" w:rsidP="003714C7">
      <w:r>
        <w:t xml:space="preserve">Where, as a result of the application of the </w:t>
      </w:r>
      <w:r w:rsidRPr="00163763">
        <w:rPr>
          <w:i/>
        </w:rPr>
        <w:t>attributable cost share</w:t>
      </w:r>
      <w:r>
        <w:t xml:space="preserve">, a portion of the AARR would be attributable to more than one category of </w:t>
      </w:r>
      <w:r w:rsidRPr="00163763">
        <w:rPr>
          <w:i/>
        </w:rPr>
        <w:t>prescribed transmission services</w:t>
      </w:r>
      <w:r>
        <w:t xml:space="preserve">, that </w:t>
      </w:r>
      <w:r w:rsidRPr="00163763">
        <w:rPr>
          <w:i/>
        </w:rPr>
        <w:t>attributable cost share</w:t>
      </w:r>
      <w:r>
        <w:t xml:space="preserve"> is to be adjusted and applied such that any costs of a </w:t>
      </w:r>
      <w:r w:rsidRPr="00163763">
        <w:rPr>
          <w:i/>
        </w:rPr>
        <w:t>transmission system</w:t>
      </w:r>
      <w:r>
        <w:t xml:space="preserve"> asset that would otherwise be attributed to the provision of more than one category of </w:t>
      </w:r>
      <w:r w:rsidRPr="00163763">
        <w:rPr>
          <w:i/>
        </w:rPr>
        <w:t>prescribed transmission services</w:t>
      </w:r>
      <w:r>
        <w:t>, is allocated as follows:</w:t>
      </w:r>
    </w:p>
    <w:p w:rsidR="003714C7" w:rsidRDefault="003714C7" w:rsidP="00C05147">
      <w:pPr>
        <w:pStyle w:val="ListParagraph"/>
        <w:numPr>
          <w:ilvl w:val="0"/>
          <w:numId w:val="13"/>
        </w:numPr>
      </w:pPr>
      <w:r>
        <w:t xml:space="preserve">to the provision of </w:t>
      </w:r>
      <w:r w:rsidRPr="00163763">
        <w:rPr>
          <w:i/>
        </w:rPr>
        <w:t>prescribed TUOS services</w:t>
      </w:r>
      <w:r>
        <w:t xml:space="preserve">, but only to the extent of the </w:t>
      </w:r>
      <w:r w:rsidRPr="00163763">
        <w:rPr>
          <w:i/>
        </w:rPr>
        <w:t>stand-alone amount</w:t>
      </w:r>
      <w:r>
        <w:t xml:space="preserve"> for that </w:t>
      </w:r>
      <w:r w:rsidRPr="00144FA5">
        <w:rPr>
          <w:i/>
        </w:rPr>
        <w:t>category of</w:t>
      </w:r>
      <w:r>
        <w:t xml:space="preserve"> </w:t>
      </w:r>
      <w:r w:rsidRPr="00163763">
        <w:rPr>
          <w:i/>
        </w:rPr>
        <w:t>prescribed transmission services</w:t>
      </w:r>
      <w:r>
        <w:t>;</w:t>
      </w:r>
    </w:p>
    <w:p w:rsidR="003714C7" w:rsidRDefault="003714C7" w:rsidP="00C05147">
      <w:pPr>
        <w:pStyle w:val="ListParagraph"/>
        <w:numPr>
          <w:ilvl w:val="0"/>
          <w:numId w:val="13"/>
        </w:numPr>
      </w:pPr>
      <w:r>
        <w:t xml:space="preserve">if any portion of the costs of a </w:t>
      </w:r>
      <w:r w:rsidRPr="00163763">
        <w:rPr>
          <w:i/>
        </w:rPr>
        <w:t>transmission system</w:t>
      </w:r>
      <w:r>
        <w:t xml:space="preserve"> asset is not allocated to </w:t>
      </w:r>
      <w:r w:rsidRPr="00163763">
        <w:rPr>
          <w:i/>
        </w:rPr>
        <w:t>prescribed TUOS services</w:t>
      </w:r>
      <w:r>
        <w:t xml:space="preserve">, under subparagraph (1), that portion is to be allocated to </w:t>
      </w:r>
      <w:r w:rsidRPr="00163763">
        <w:rPr>
          <w:i/>
        </w:rPr>
        <w:t>prescribed common transmission services</w:t>
      </w:r>
      <w:r>
        <w:t xml:space="preserve">, but only to the extent of the </w:t>
      </w:r>
      <w:r w:rsidRPr="00163763">
        <w:rPr>
          <w:i/>
        </w:rPr>
        <w:t>stand-alone amount</w:t>
      </w:r>
      <w:r>
        <w:t xml:space="preserve"> for that </w:t>
      </w:r>
      <w:r w:rsidRPr="00163763">
        <w:rPr>
          <w:i/>
        </w:rPr>
        <w:t>category of prescribed transmission services</w:t>
      </w:r>
      <w:r>
        <w:t>;</w:t>
      </w:r>
    </w:p>
    <w:p w:rsidR="003714C7" w:rsidRDefault="003714C7" w:rsidP="00C05147">
      <w:pPr>
        <w:pStyle w:val="ListParagraph"/>
        <w:numPr>
          <w:ilvl w:val="0"/>
          <w:numId w:val="13"/>
        </w:numPr>
      </w:pPr>
      <w:r>
        <w:t xml:space="preserve">if any portion of the costs of a </w:t>
      </w:r>
      <w:r w:rsidRPr="00163763">
        <w:rPr>
          <w:i/>
        </w:rPr>
        <w:t>transmission system</w:t>
      </w:r>
      <w:r>
        <w:t xml:space="preserve"> asset is not attributed to </w:t>
      </w:r>
      <w:r w:rsidRPr="00163763">
        <w:rPr>
          <w:i/>
        </w:rPr>
        <w:t>prescribed transmission services</w:t>
      </w:r>
      <w:r>
        <w:t xml:space="preserve"> under subparagraphs (1) and (2), that portion is to be attributed to </w:t>
      </w:r>
      <w:r w:rsidRPr="00163763">
        <w:rPr>
          <w:i/>
        </w:rPr>
        <w:t>prescribed entry services</w:t>
      </w:r>
      <w:r>
        <w:t xml:space="preserve"> and </w:t>
      </w:r>
      <w:r w:rsidRPr="00163763">
        <w:rPr>
          <w:i/>
        </w:rPr>
        <w:t>prescribed exit services</w:t>
      </w:r>
      <w:r>
        <w:t>.</w:t>
      </w:r>
    </w:p>
    <w:p w:rsidR="003714C7" w:rsidRDefault="003714C7" w:rsidP="003714C7">
      <w:r>
        <w:t>Stand-alone amount is defined as:</w:t>
      </w:r>
    </w:p>
    <w:p w:rsidR="003714C7" w:rsidRDefault="003714C7" w:rsidP="003714C7">
      <w:r>
        <w:t xml:space="preserve">For a </w:t>
      </w:r>
      <w:r w:rsidRPr="00163763">
        <w:rPr>
          <w:i/>
        </w:rPr>
        <w:t>category of prescribed transmission services</w:t>
      </w:r>
      <w:r>
        <w:t xml:space="preserve">, the costs of a </w:t>
      </w:r>
      <w:r w:rsidRPr="00163763">
        <w:rPr>
          <w:i/>
        </w:rPr>
        <w:t>transmission system</w:t>
      </w:r>
      <w:r>
        <w:t xml:space="preserve"> asset that would have been incurred had that </w:t>
      </w:r>
      <w:r w:rsidRPr="00163763">
        <w:rPr>
          <w:i/>
        </w:rPr>
        <w:t>transmission system</w:t>
      </w:r>
      <w:r>
        <w:t xml:space="preserve"> asset been developed, exclusively to provide that </w:t>
      </w:r>
      <w:r w:rsidRPr="00163763">
        <w:rPr>
          <w:i/>
        </w:rPr>
        <w:t>category of prescribed transmission services</w:t>
      </w:r>
      <w:r>
        <w:t>.</w:t>
      </w:r>
    </w:p>
    <w:p w:rsidR="003714C7" w:rsidRDefault="003714C7" w:rsidP="003714C7">
      <w:r>
        <w:t>It should be noted that TransGrid has obtained legal advice in relation to clause 11.6.11(c)(2), which deals with grandfathering of connection assets</w:t>
      </w:r>
      <w:r w:rsidR="00CB0CB5">
        <w:t xml:space="preserve">. </w:t>
      </w:r>
      <w:r>
        <w:t>The legal advice is that clause 11.6.11(c)(2) effectively adds a fourth step to the priority ordering</w:t>
      </w:r>
      <w:r w:rsidR="00CB0CB5">
        <w:t xml:space="preserve">. </w:t>
      </w:r>
      <w:r>
        <w:t>The remainder of this appendix, however, is focused on the first three steps as required by clause 6A.23.2(d).</w:t>
      </w:r>
    </w:p>
    <w:p w:rsidR="003714C7" w:rsidRDefault="003714C7" w:rsidP="003714C7">
      <w:r>
        <w:t>In its rule determination the AEMC provided the following guidance on the application of the priority ordering approach for the allocation of costs which can be attributed t</w:t>
      </w:r>
      <w:r w:rsidR="00163763">
        <w:t>o more than one type of service</w:t>
      </w:r>
      <w:r>
        <w:t>:</w:t>
      </w:r>
      <w:r w:rsidR="00163763">
        <w:rPr>
          <w:rStyle w:val="FootnoteReference"/>
        </w:rPr>
        <w:footnoteReference w:id="5"/>
      </w:r>
    </w:p>
    <w:p w:rsidR="003714C7" w:rsidRDefault="003714C7" w:rsidP="00163763">
      <w:pPr>
        <w:pStyle w:val="Citation"/>
      </w:pPr>
      <w:r>
        <w:t xml:space="preserve">“The Commission has maintained a priority ordering approach for the allocation of expenses or costs which can be attributed to more than one type of service. The cascading principle adopted by the Commission is based on the premise that users are seen to be the ‘cause’ of transmission investment. Therefore, costs should be first allocated to prescribed transmission use of system services on a stand-alone basis and then to </w:t>
      </w:r>
      <w:r w:rsidRPr="00144FA5">
        <w:rPr>
          <w:i/>
        </w:rPr>
        <w:t>prescribed common transmission services</w:t>
      </w:r>
      <w:r>
        <w:t>. Where a service/cost cannot justifiably be attributed to TUOS or common services it should be allocated to entry and exist services.”</w:t>
      </w:r>
    </w:p>
    <w:p w:rsidR="003714C7" w:rsidRDefault="003714C7" w:rsidP="003714C7">
      <w:r>
        <w:t>In developing this methodology TransGrid has had regard for the following ex</w:t>
      </w:r>
      <w:r w:rsidR="00163763">
        <w:t>ample in the rule determination</w:t>
      </w:r>
      <w:r>
        <w:t>:</w:t>
      </w:r>
      <w:r w:rsidR="00163763">
        <w:rPr>
          <w:rStyle w:val="FootnoteReference"/>
        </w:rPr>
        <w:footnoteReference w:id="6"/>
      </w:r>
    </w:p>
    <w:p w:rsidR="003714C7" w:rsidRDefault="003714C7" w:rsidP="003714C7">
      <w:r>
        <w:t>Consider a substation costing $30 million that was developed:</w:t>
      </w:r>
    </w:p>
    <w:p w:rsidR="003714C7" w:rsidRDefault="003714C7" w:rsidP="00C05147">
      <w:pPr>
        <w:pStyle w:val="ListParagraph"/>
        <w:numPr>
          <w:ilvl w:val="0"/>
          <w:numId w:val="14"/>
        </w:numPr>
      </w:pPr>
      <w:r>
        <w:t xml:space="preserve">partly in order to provide </w:t>
      </w:r>
      <w:r w:rsidR="00163763" w:rsidRPr="00163763">
        <w:rPr>
          <w:i/>
        </w:rPr>
        <w:t>p</w:t>
      </w:r>
      <w:r w:rsidRPr="00163763">
        <w:rPr>
          <w:i/>
        </w:rPr>
        <w:t>rescribed TUOS services</w:t>
      </w:r>
      <w:r>
        <w:t>;</w:t>
      </w:r>
    </w:p>
    <w:p w:rsidR="003714C7" w:rsidRDefault="003714C7" w:rsidP="00C05147">
      <w:pPr>
        <w:pStyle w:val="ListParagraph"/>
        <w:numPr>
          <w:ilvl w:val="0"/>
          <w:numId w:val="14"/>
        </w:numPr>
      </w:pPr>
      <w:r>
        <w:t xml:space="preserve">partly in order to provide </w:t>
      </w:r>
      <w:r w:rsidR="00163763" w:rsidRPr="00163763">
        <w:rPr>
          <w:i/>
        </w:rPr>
        <w:t>p</w:t>
      </w:r>
      <w:r w:rsidRPr="00163763">
        <w:rPr>
          <w:i/>
        </w:rPr>
        <w:t>rescribed common transmission services</w:t>
      </w:r>
      <w:r>
        <w:t>; and</w:t>
      </w:r>
    </w:p>
    <w:p w:rsidR="003714C7" w:rsidRDefault="003714C7" w:rsidP="00C05147">
      <w:pPr>
        <w:pStyle w:val="ListParagraph"/>
        <w:numPr>
          <w:ilvl w:val="0"/>
          <w:numId w:val="14"/>
        </w:numPr>
      </w:pPr>
      <w:r>
        <w:t xml:space="preserve">partly in order to provide </w:t>
      </w:r>
      <w:r w:rsidRPr="00163763">
        <w:rPr>
          <w:i/>
        </w:rPr>
        <w:t>prescribed exit services</w:t>
      </w:r>
      <w:r>
        <w:t>.</w:t>
      </w:r>
    </w:p>
    <w:p w:rsidR="003714C7" w:rsidRDefault="003714C7" w:rsidP="003714C7">
      <w:r>
        <w:t xml:space="preserve">Then assume that had the substation been developed solely to provide </w:t>
      </w:r>
      <w:r w:rsidRPr="00163763">
        <w:rPr>
          <w:i/>
        </w:rPr>
        <w:t>prescribed TUOS services</w:t>
      </w:r>
      <w:r>
        <w:t xml:space="preserve">, it could have been much smaller and would have cost only $10 million. Had the substation been developed solely in order to provide </w:t>
      </w:r>
      <w:r w:rsidRPr="00163763">
        <w:rPr>
          <w:i/>
        </w:rPr>
        <w:t>prescribed common transmission services</w:t>
      </w:r>
      <w:r>
        <w:t xml:space="preserve">, it would have cost $5 million. Finally, had the substation been developed solely in order to provide </w:t>
      </w:r>
      <w:r w:rsidRPr="00163763">
        <w:rPr>
          <w:i/>
        </w:rPr>
        <w:t>prescribed exit services</w:t>
      </w:r>
      <w:r>
        <w:t>, it would have cost $20 million.</w:t>
      </w:r>
    </w:p>
    <w:p w:rsidR="003714C7" w:rsidRDefault="003714C7" w:rsidP="003714C7">
      <w:r>
        <w:t>The application of the principle would then lead to the $30 million cost of the substation being attributed to Prescribed Transmission Service categories as follows:</w:t>
      </w:r>
    </w:p>
    <w:p w:rsidR="003714C7" w:rsidRDefault="003714C7" w:rsidP="00C05147">
      <w:pPr>
        <w:pStyle w:val="ListParagraph"/>
        <w:numPr>
          <w:ilvl w:val="0"/>
          <w:numId w:val="15"/>
        </w:numPr>
      </w:pPr>
      <w:r>
        <w:t xml:space="preserve">$10m to the </w:t>
      </w:r>
      <w:r w:rsidRPr="00144FA5">
        <w:rPr>
          <w:i/>
        </w:rPr>
        <w:t>prescribed TUOS services ASRR</w:t>
      </w:r>
      <w:r>
        <w:t>;</w:t>
      </w:r>
    </w:p>
    <w:p w:rsidR="003714C7" w:rsidRDefault="003714C7" w:rsidP="00C05147">
      <w:pPr>
        <w:pStyle w:val="ListParagraph"/>
        <w:numPr>
          <w:ilvl w:val="0"/>
          <w:numId w:val="15"/>
        </w:numPr>
      </w:pPr>
      <w:r>
        <w:t xml:space="preserve">$5m to the </w:t>
      </w:r>
      <w:r w:rsidRPr="00144FA5">
        <w:rPr>
          <w:i/>
        </w:rPr>
        <w:t>prescribed common services ASRR</w:t>
      </w:r>
      <w:r>
        <w:t>; and</w:t>
      </w:r>
    </w:p>
    <w:p w:rsidR="003714C7" w:rsidRDefault="003714C7" w:rsidP="00C05147">
      <w:pPr>
        <w:pStyle w:val="ListParagraph"/>
        <w:numPr>
          <w:ilvl w:val="0"/>
          <w:numId w:val="15"/>
        </w:numPr>
      </w:pPr>
      <w:r>
        <w:t xml:space="preserve">the remaining $15 million to the prescribed exit service </w:t>
      </w:r>
      <w:r w:rsidRPr="00144FA5">
        <w:rPr>
          <w:i/>
        </w:rPr>
        <w:t>ASRR</w:t>
      </w:r>
      <w:r>
        <w:t>.</w:t>
      </w:r>
    </w:p>
    <w:p w:rsidR="003714C7" w:rsidRDefault="003714C7" w:rsidP="00163763">
      <w:pPr>
        <w:pStyle w:val="Heading4"/>
      </w:pPr>
      <w:r>
        <w:t>Objective and General Approach</w:t>
      </w:r>
    </w:p>
    <w:p w:rsidR="003714C7" w:rsidRDefault="003714C7" w:rsidP="003714C7">
      <w:r>
        <w:t>The proposed allocation methodology relies on the assumption that substation infrastructure and establishment costs are proportionate to the number of high voltage circuit breakers in the substation.</w:t>
      </w:r>
    </w:p>
    <w:p w:rsidR="003714C7" w:rsidRDefault="003714C7" w:rsidP="003714C7">
      <w:r>
        <w:t>Based on this assumption the appropriate allocator for substation infrastructure and establishment costs for a stand-alone arrangement is the ratio of the number of high voltage circuit breakers</w:t>
      </w:r>
      <w:r w:rsidR="00144FA5">
        <w:rPr>
          <w:rStyle w:val="FootnoteReference"/>
        </w:rPr>
        <w:footnoteReference w:id="7"/>
      </w:r>
      <w:r>
        <w:t xml:space="preserve"> in the stand-alone arrangement to the number of high voltage circuit breakers in the whole substation.</w:t>
      </w:r>
    </w:p>
    <w:p w:rsidR="003714C7" w:rsidRDefault="003714C7" w:rsidP="00163763">
      <w:pPr>
        <w:pStyle w:val="Heading4"/>
      </w:pPr>
      <w:r>
        <w:t>Proposed Methodology</w:t>
      </w:r>
    </w:p>
    <w:p w:rsidR="003714C7" w:rsidRPr="00163763" w:rsidRDefault="003714C7" w:rsidP="003714C7">
      <w:pPr>
        <w:rPr>
          <w:i/>
        </w:rPr>
      </w:pPr>
      <w:r w:rsidRPr="00163763">
        <w:rPr>
          <w:i/>
        </w:rPr>
        <w:t>Step 1:</w:t>
      </w:r>
      <w:r w:rsidR="00CB0CB5">
        <w:rPr>
          <w:i/>
        </w:rPr>
        <w:t xml:space="preserve">  </w:t>
      </w:r>
      <w:r w:rsidRPr="00163763">
        <w:rPr>
          <w:i/>
        </w:rPr>
        <w:t>Branch Identification</w:t>
      </w:r>
    </w:p>
    <w:p w:rsidR="003714C7" w:rsidRDefault="00163763" w:rsidP="003714C7">
      <w:r>
        <w:t>Identify the branches</w:t>
      </w:r>
      <w:r w:rsidR="003714C7">
        <w:t>,</w:t>
      </w:r>
      <w:r>
        <w:rPr>
          <w:rStyle w:val="FootnoteReference"/>
        </w:rPr>
        <w:footnoteReference w:id="8"/>
      </w:r>
      <w:r w:rsidR="003714C7">
        <w:t xml:space="preserve"> being the lines, transformers, major reactive devices and exits/entries in the substation which provide prescribed TUOS, </w:t>
      </w:r>
      <w:r w:rsidR="003714C7" w:rsidRPr="00144FA5">
        <w:rPr>
          <w:i/>
        </w:rPr>
        <w:t>prescribed common transmission services</w:t>
      </w:r>
      <w:r w:rsidR="003714C7">
        <w:t xml:space="preserve"> and exit or entry services, in the substation.</w:t>
      </w:r>
    </w:p>
    <w:p w:rsidR="003714C7" w:rsidRPr="00163763" w:rsidRDefault="003714C7" w:rsidP="003714C7">
      <w:pPr>
        <w:rPr>
          <w:i/>
        </w:rPr>
      </w:pPr>
      <w:r w:rsidRPr="00163763">
        <w:rPr>
          <w:i/>
        </w:rPr>
        <w:t>Step 2:  Allocation of Circuit Breakers to Branches</w:t>
      </w:r>
    </w:p>
    <w:p w:rsidR="003714C7" w:rsidRDefault="003714C7" w:rsidP="003714C7">
      <w:r>
        <w:t>For each high voltage circuit breaker in the substation identify the branches directly connected to it</w:t>
      </w:r>
      <w:r w:rsidR="00CB0CB5">
        <w:t xml:space="preserve">. </w:t>
      </w:r>
      <w:r>
        <w:t>Any circuit breaker that does not directly connect to a branch is excluded from allocation and all costs associated with it are added to the substation infrastructure and establishment cost.</w:t>
      </w:r>
    </w:p>
    <w:p w:rsidR="003714C7" w:rsidRDefault="003714C7" w:rsidP="003714C7">
      <w:r>
        <w:t>Count the total number of circuit breakers directly connected to branches.</w:t>
      </w:r>
    </w:p>
    <w:p w:rsidR="003714C7" w:rsidRDefault="003714C7" w:rsidP="003714C7">
      <w:r>
        <w:t>As a general rule, Distribution Network Service Providers (DNSPs) are classified as a prescribed exit service while Generators are classified as a prescribed entry service</w:t>
      </w:r>
      <w:r w:rsidR="00CB0CB5">
        <w:t xml:space="preserve">. </w:t>
      </w:r>
      <w:r>
        <w:t>Negotiated services are not part of the regulated asset base and fall outside the priority ordering process detailed in clause 6A.23.2(d) of the Rules.</w:t>
      </w:r>
    </w:p>
    <w:p w:rsidR="003714C7" w:rsidRPr="00163763" w:rsidRDefault="003714C7" w:rsidP="003714C7">
      <w:pPr>
        <w:rPr>
          <w:i/>
        </w:rPr>
      </w:pPr>
      <w:r w:rsidRPr="00163763">
        <w:rPr>
          <w:i/>
        </w:rPr>
        <w:t>Step 3.1:  Stand-alone arrangements for Prescribed TUOS</w:t>
      </w:r>
    </w:p>
    <w:p w:rsidR="003714C7" w:rsidRDefault="003714C7" w:rsidP="003714C7">
      <w:r>
        <w:t xml:space="preserve">With reference to the number of lines providing </w:t>
      </w:r>
      <w:r w:rsidRPr="00C90008">
        <w:rPr>
          <w:i/>
        </w:rPr>
        <w:t>prescribed TUOS services</w:t>
      </w:r>
      <w:r>
        <w:t xml:space="preserve"> determine the number of circuit breakers required to provide TUOS services of an equivalent standard on a </w:t>
      </w:r>
      <w:r w:rsidR="00C90008">
        <w:t>stand-alone basis</w:t>
      </w:r>
      <w:r>
        <w:t>.</w:t>
      </w:r>
      <w:r w:rsidR="00C90008">
        <w:rPr>
          <w:rStyle w:val="FootnoteReference"/>
        </w:rPr>
        <w:footnoteReference w:id="9"/>
      </w:r>
      <w:r>
        <w:t xml:space="preserve"> The stand-alone configuration is the simplest substation configuration (in the absence of development) had it been developed to provide a prescribed TUOS service</w:t>
      </w:r>
      <w:r w:rsidR="00CB0CB5">
        <w:t xml:space="preserve">. </w:t>
      </w:r>
      <w:r>
        <w:t>This may be done by way of a look up of typical stand-alone configurations.</w:t>
      </w:r>
    </w:p>
    <w:p w:rsidR="003714C7" w:rsidRPr="00163763" w:rsidRDefault="003714C7" w:rsidP="003714C7">
      <w:pPr>
        <w:rPr>
          <w:i/>
        </w:rPr>
      </w:pPr>
      <w:r w:rsidRPr="00163763">
        <w:rPr>
          <w:i/>
        </w:rPr>
        <w:t>Step 3.2:  Stand-alone arrangements for Prescribed common transmission services</w:t>
      </w:r>
    </w:p>
    <w:p w:rsidR="003714C7" w:rsidRDefault="003714C7" w:rsidP="003714C7">
      <w:r>
        <w:t xml:space="preserve">With reference to the number of lines providing </w:t>
      </w:r>
      <w:r w:rsidRPr="00144FA5">
        <w:rPr>
          <w:i/>
        </w:rPr>
        <w:t>prescribed TUOS services</w:t>
      </w:r>
      <w:r>
        <w:t xml:space="preserve"> and the devices providing </w:t>
      </w:r>
      <w:r w:rsidRPr="00144FA5">
        <w:rPr>
          <w:i/>
        </w:rPr>
        <w:t>prescribed common service</w:t>
      </w:r>
      <w:r>
        <w:t xml:space="preserve"> determine the number of circuit breakers required to provide </w:t>
      </w:r>
      <w:r w:rsidRPr="00144FA5">
        <w:rPr>
          <w:i/>
        </w:rPr>
        <w:t>prescribed common transmission services</w:t>
      </w:r>
      <w:r>
        <w:t xml:space="preserve"> of an equivalent standard on a stand-alone basis</w:t>
      </w:r>
      <w:r w:rsidR="00CB0CB5">
        <w:t xml:space="preserve">. </w:t>
      </w:r>
      <w:r>
        <w:t xml:space="preserve">The stand-alone configuration is the simplest substation configuration (in the absence of development) had it been developed to provide a </w:t>
      </w:r>
      <w:r w:rsidRPr="00144FA5">
        <w:rPr>
          <w:i/>
        </w:rPr>
        <w:t>prescribed common service</w:t>
      </w:r>
      <w:r w:rsidR="00CB0CB5">
        <w:t xml:space="preserve">. </w:t>
      </w:r>
      <w:r>
        <w:t>This may be done by way of a look up of typical stand-alone configurations.</w:t>
      </w:r>
    </w:p>
    <w:p w:rsidR="003714C7" w:rsidRPr="00C90008" w:rsidRDefault="003714C7" w:rsidP="003714C7">
      <w:pPr>
        <w:rPr>
          <w:i/>
        </w:rPr>
      </w:pPr>
      <w:r w:rsidRPr="00C90008">
        <w:rPr>
          <w:i/>
        </w:rPr>
        <w:t>Step 4:  Allocation of substation infrastructure and establishment costs</w:t>
      </w:r>
    </w:p>
    <w:p w:rsidR="003714C7" w:rsidRPr="00C90008" w:rsidRDefault="003714C7" w:rsidP="003714C7">
      <w:pPr>
        <w:rPr>
          <w:i/>
        </w:rPr>
      </w:pPr>
      <w:r w:rsidRPr="00C90008">
        <w:rPr>
          <w:i/>
        </w:rPr>
        <w:t xml:space="preserve">Step 4.1:  Allocation of Prescribed TUOS </w:t>
      </w:r>
    </w:p>
    <w:p w:rsidR="003714C7" w:rsidRDefault="003714C7" w:rsidP="003714C7">
      <w:r>
        <w:t>Allocate a portion of substation infrastructure and establishment costs to prescribed TUOS according to the ratio of the high voltage circuit breakers identified in step 3.1 to the total number of high voltage circuit breakers connected to branches in the substation identified in step 2.</w:t>
      </w:r>
    </w:p>
    <w:p w:rsidR="003714C7" w:rsidRPr="00C90008" w:rsidRDefault="003714C7" w:rsidP="003714C7">
      <w:pPr>
        <w:rPr>
          <w:i/>
        </w:rPr>
      </w:pPr>
      <w:r w:rsidRPr="00C90008">
        <w:rPr>
          <w:i/>
        </w:rPr>
        <w:t>Step 4.</w:t>
      </w:r>
      <w:r w:rsidR="00CB0CB5">
        <w:rPr>
          <w:i/>
        </w:rPr>
        <w:t xml:space="preserve">2:  </w:t>
      </w:r>
      <w:r w:rsidRPr="00C90008">
        <w:rPr>
          <w:i/>
        </w:rPr>
        <w:t>Calculate the Unallocated Substation Infrastructure Costs after TUOS Allocation</w:t>
      </w:r>
    </w:p>
    <w:p w:rsidR="003714C7" w:rsidRDefault="003714C7" w:rsidP="003714C7">
      <w:r>
        <w:t>Calculate the Unallocated substation infrastructure cost by subtracting the amount calculated in step 4.1 from the total substation infrastructure amount</w:t>
      </w:r>
      <w:r w:rsidR="00CB0CB5">
        <w:t xml:space="preserve">. </w:t>
      </w:r>
    </w:p>
    <w:p w:rsidR="003714C7" w:rsidRPr="00C90008" w:rsidRDefault="003714C7" w:rsidP="003714C7">
      <w:pPr>
        <w:rPr>
          <w:i/>
        </w:rPr>
      </w:pPr>
      <w:r w:rsidRPr="00C90008">
        <w:rPr>
          <w:i/>
        </w:rPr>
        <w:t xml:space="preserve">Step 4.3 </w:t>
      </w:r>
      <w:r w:rsidR="00CB0CB5">
        <w:rPr>
          <w:i/>
        </w:rPr>
        <w:t xml:space="preserve"> </w:t>
      </w:r>
      <w:r w:rsidRPr="00C90008">
        <w:rPr>
          <w:i/>
        </w:rPr>
        <w:t>Allocation of Prescribed Common Service</w:t>
      </w:r>
    </w:p>
    <w:p w:rsidR="003714C7" w:rsidRDefault="003714C7" w:rsidP="003714C7">
      <w:r>
        <w:t xml:space="preserve">Allocate a portion of the substation infrastructure and establishment costs to </w:t>
      </w:r>
      <w:r w:rsidRPr="00144FA5">
        <w:rPr>
          <w:i/>
        </w:rPr>
        <w:t>prescribed common service</w:t>
      </w:r>
      <w:r>
        <w:t xml:space="preserve"> based on to the ratio of the high voltage circuit breakers providing </w:t>
      </w:r>
      <w:r w:rsidRPr="00144FA5">
        <w:rPr>
          <w:i/>
        </w:rPr>
        <w:t>prescribed common transmission services</w:t>
      </w:r>
      <w:r>
        <w:t xml:space="preserve"> identified in step 3.2 to the total number of high voltage circuit breakers connected to branches in the substation</w:t>
      </w:r>
      <w:r w:rsidR="00CB0CB5">
        <w:t xml:space="preserve">. </w:t>
      </w:r>
      <w:r>
        <w:t xml:space="preserve">If the common service portion of substation infrastructure is greater than the Unallocated costs, then the Unallocated portion only is attributed to </w:t>
      </w:r>
      <w:r w:rsidRPr="00144FA5">
        <w:rPr>
          <w:i/>
        </w:rPr>
        <w:t>prescribed common service</w:t>
      </w:r>
      <w:r w:rsidR="00CB0CB5">
        <w:t xml:space="preserve">. </w:t>
      </w:r>
      <w:r>
        <w:t xml:space="preserve">In this instance, nothing will be attributed to </w:t>
      </w:r>
      <w:r w:rsidRPr="00144FA5">
        <w:rPr>
          <w:i/>
        </w:rPr>
        <w:t>prescribed entry and prescribed exit services</w:t>
      </w:r>
      <w:r>
        <w:t>.</w:t>
      </w:r>
    </w:p>
    <w:p w:rsidR="003714C7" w:rsidRPr="00C90008" w:rsidRDefault="00CB0CB5" w:rsidP="003714C7">
      <w:pPr>
        <w:rPr>
          <w:i/>
        </w:rPr>
      </w:pPr>
      <w:r>
        <w:rPr>
          <w:i/>
        </w:rPr>
        <w:t xml:space="preserve">Step 4.4:  </w:t>
      </w:r>
      <w:r w:rsidR="003714C7" w:rsidRPr="00C90008">
        <w:rPr>
          <w:i/>
        </w:rPr>
        <w:t>Calculate the Unallocated Substation Infrastructure Costs after Common Service Allocation</w:t>
      </w:r>
    </w:p>
    <w:p w:rsidR="003714C7" w:rsidRDefault="003714C7" w:rsidP="003714C7">
      <w:r>
        <w:t>Calculate the Unallocated substation infrastructure cost by subtracting the amount calculated in step 4.3 from the amount calculated in step 4.2</w:t>
      </w:r>
      <w:r w:rsidR="00CB0CB5">
        <w:t xml:space="preserve">. </w:t>
      </w:r>
    </w:p>
    <w:p w:rsidR="003714C7" w:rsidRPr="00C90008" w:rsidRDefault="003714C7" w:rsidP="003714C7">
      <w:pPr>
        <w:rPr>
          <w:i/>
        </w:rPr>
      </w:pPr>
      <w:r w:rsidRPr="00C90008">
        <w:rPr>
          <w:i/>
        </w:rPr>
        <w:t>Step 4.5:  Allocation of Prescribed Entry and Exit Service</w:t>
      </w:r>
    </w:p>
    <w:p w:rsidR="003714C7" w:rsidRDefault="003714C7" w:rsidP="003714C7">
      <w:r>
        <w:t>Allocate the remaining substation infrastructure and establishment costs (calculated in step 4.4) to each branch providing prescribed exit or entry services based on the ratio of the high voltage circuit breakers providing the entry or exit service to the branch to the total number of high voltage circuit breakers providing entry or exit services or in accordance with the cost allocation process.</w:t>
      </w:r>
    </w:p>
    <w:p w:rsidR="003714C7" w:rsidRDefault="003714C7" w:rsidP="00C90008">
      <w:pPr>
        <w:pStyle w:val="Heading4"/>
      </w:pPr>
      <w:r>
        <w:t>Notes</w:t>
      </w:r>
    </w:p>
    <w:p w:rsidR="003714C7" w:rsidRDefault="003714C7" w:rsidP="003714C7">
      <w:r>
        <w:t>Costs are only allocated in step 4 until fully allocated</w:t>
      </w:r>
      <w:r w:rsidR="00CB0CB5">
        <w:t xml:space="preserve">. </w:t>
      </w:r>
    </w:p>
    <w:p w:rsidR="003714C7" w:rsidRDefault="003714C7" w:rsidP="00C05147">
      <w:pPr>
        <w:pStyle w:val="ListParagraph"/>
        <w:numPr>
          <w:ilvl w:val="0"/>
          <w:numId w:val="16"/>
        </w:numPr>
      </w:pPr>
      <w:r>
        <w:t>Consistent with clause 6A.23.2(d)(3) of the Rules it is possible that no costs will be attributed to entry and exit services.</w:t>
      </w:r>
    </w:p>
    <w:p w:rsidR="003714C7" w:rsidRDefault="003714C7" w:rsidP="00C05147">
      <w:pPr>
        <w:pStyle w:val="ListParagraph"/>
        <w:numPr>
          <w:ilvl w:val="0"/>
          <w:numId w:val="16"/>
        </w:numPr>
      </w:pPr>
      <w:r>
        <w:t>New and existing negotiated service assets are excluded from the analysis as any incremental establishment costs associated with them are taken to be included in the negotiated services charges on a causation basis.</w:t>
      </w:r>
    </w:p>
    <w:p w:rsidR="003714C7" w:rsidRDefault="003714C7" w:rsidP="00C05147">
      <w:pPr>
        <w:pStyle w:val="ListParagraph"/>
        <w:numPr>
          <w:ilvl w:val="0"/>
          <w:numId w:val="16"/>
        </w:numPr>
      </w:pPr>
      <w:r>
        <w:t>The assessment of standalone arrangements only needs to be conducted once per substation except where changes to the configuration of the substation occur.</w:t>
      </w:r>
    </w:p>
    <w:p w:rsidR="003714C7" w:rsidRDefault="003714C7" w:rsidP="003714C7">
      <w:r>
        <w:t>Definitions and examples are se</w:t>
      </w:r>
      <w:r w:rsidR="00295216">
        <w:t>t out on the following pages.</w:t>
      </w:r>
    </w:p>
    <w:p w:rsidR="003714C7" w:rsidRDefault="003714C7" w:rsidP="00C90008">
      <w:pPr>
        <w:pStyle w:val="Heading4"/>
      </w:pPr>
      <w:r>
        <w:t>Definition - Branches</w:t>
      </w:r>
    </w:p>
    <w:p w:rsidR="003714C7" w:rsidRDefault="003714C7" w:rsidP="003714C7">
      <w:r>
        <w:t>As illustrated by the diagrams below a “Branch” is a collection of assets (e.g. lines, circuit breakers, capacitors, buses and transformers) that provide a transmission service.</w:t>
      </w:r>
    </w:p>
    <w:p w:rsidR="00C90008" w:rsidRDefault="00C90008" w:rsidP="003714C7"/>
    <w:p w:rsidR="003714C7" w:rsidRDefault="00E66B69" w:rsidP="003714C7">
      <w:r>
        <w:rPr>
          <w:noProof/>
          <w:lang w:eastAsia="en-AU"/>
        </w:rPr>
        <w:pict>
          <v:shape id="_x0000_s1136" type="#_x0000_t202" style="position:absolute;left:0;text-align:left;margin-left:90.8pt;margin-top:4.85pt;width:94.7pt;height:17.65pt;z-index:251665408" filled="f" stroked="f">
            <v:textbox style="mso-next-textbox:#_x0000_s1136">
              <w:txbxContent>
                <w:p w:rsidR="009E7762" w:rsidRDefault="009E7762">
                  <w:pPr>
                    <w:ind w:left="0"/>
                  </w:pPr>
                  <w:r>
                    <w:t>Transmission Line</w:t>
                  </w:r>
                </w:p>
              </w:txbxContent>
            </v:textbox>
          </v:shape>
        </w:pict>
      </w:r>
    </w:p>
    <w:p w:rsidR="00651603" w:rsidRDefault="00E66B69" w:rsidP="003714C7">
      <w:r>
        <w:rPr>
          <w:noProof/>
          <w:lang w:eastAsia="en-AU"/>
        </w:rPr>
        <w:pict>
          <v:shape id="_x0000_s1137" type="#_x0000_t202" style="position:absolute;left:0;text-align:left;margin-left:97pt;margin-top:18.9pt;width:94.7pt;height:17.65pt;z-index:251666432" filled="f" stroked="f">
            <v:textbox style="mso-next-textbox:#_x0000_s1137">
              <w:txbxContent>
                <w:p w:rsidR="009E7762" w:rsidRDefault="009E7762" w:rsidP="00651603">
                  <w:pPr>
                    <w:ind w:left="0"/>
                  </w:pPr>
                  <w:r>
                    <w:t>Circuit Breaker</w:t>
                  </w:r>
                </w:p>
              </w:txbxContent>
            </v:textbox>
          </v:shape>
        </w:pict>
      </w:r>
      <w:r>
        <w:rPr>
          <w:rFonts w:ascii="Times New Roman" w:hAnsi="Times New Roman" w:cs="Times New Roman"/>
          <w:sz w:val="24"/>
          <w:szCs w:val="24"/>
        </w:rPr>
        <w:pict>
          <v:group id="_x0000_s1129" style="position:absolute;left:0;text-align:left;margin-left:137.05pt;margin-top:2.9pt;width:60.6pt;height:43.5pt;z-index:251664384" coordorigin="2504,3638" coordsize="1212,870">
            <v:rect id="Rectangle 373" o:spid="_x0000_s1130" style="position:absolute;left:3228;top:4073;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" fillcolor="#eaeaea"/>
            <v:line id="Line 380" o:spid="_x0000_s1131" style="position:absolute;visibility:visible;mso-wrap-distance-left:3.17467mm;mso-wrap-distance-right:3.17467mm" from="3303,4208" to="3303,450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"/>
            <v:group id="Group 381" o:spid="_x0000_s1132" style="position:absolute;left:2504;top:3638;width:799;height:420;flip:x"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">
              <v:line id="Line 382" o:spid="_x0000_s1133"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2q0+MMAAADcAAAADwAAAGRycy9kb3ducmV2LnhtbERPz2vCMBS+D/wfwhN2GTNVZGhnFBEE&#10;D17mpOLtrXlrSpuXmkTt/vvlIHj8+H4vVr1txY18qB0rGI8yEMSl0zVXCo7f2/cZiBCRNbaOScEf&#10;BVgtBy8LzLW78xfdDrESKYRDjgpMjF0uZSgNWQwj1xEn7td5izFBX0nt8Z7CbSsnWfYhLdacGgx2&#10;tDFUNoerVSBn+7eLX/9Mm6I5neamKIvuvFfqddivP0FE6uNT/HDvtILpOM1PZ9IRkMt/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KdqtPjDAAAA3AAAAA8AAAAAAAAAAAAA&#10;AAAAoQIAAGRycy9kb3ducmV2LnhtbFBLBQYAAAAABAAEAPkAAACRAwAAAAA=&#10;"/>
              <v:line id="Line 383" o:spid="_x0000_s1134"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ApAcxwAAANwAAAAPAAAAAAAA&#10;AAAAAAAAAKECAABkcnMvZG93bnJldi54bWxQSwUGAAAAAAQABAD5AAAAlQMAAAAA&#10;"/>
            </v:group>
            <v:line id="Line 394" o:spid="_x0000_s1135" style="position:absolute;visibility:visible;mso-wrap-distance-top:-8e-5mm;mso-wrap-distance-bottom:-8e-5mm" from="2866,4494" to="3716,44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" strokeweight="2.25pt"/>
          </v:group>
        </w:pict>
      </w:r>
    </w:p>
    <w:p w:rsidR="003714C7" w:rsidRDefault="00E66B69" w:rsidP="00651603">
      <w:pPr>
        <w:tabs>
          <w:tab w:val="left" w:pos="4536"/>
        </w:tabs>
      </w:pPr>
      <w:r>
        <w:rPr>
          <w:noProof/>
          <w:lang w:eastAsia="en-AU"/>
        </w:rPr>
        <w:pict>
          <v:shape id="_x0000_s1138" type="#_x0000_t202" style="position:absolute;left:0;text-align:left;margin-left:124.55pt;margin-top:16.15pt;width:94.7pt;height:17.65pt;z-index:251667456" filled="f" stroked="f">
            <v:textbox style="mso-next-textbox:#_x0000_s1138">
              <w:txbxContent>
                <w:p w:rsidR="009E7762" w:rsidRDefault="009E7762" w:rsidP="00651603">
                  <w:pPr>
                    <w:ind w:left="0"/>
                  </w:pPr>
                  <w:r>
                    <w:t>Bus</w:t>
                  </w:r>
                </w:p>
              </w:txbxContent>
            </v:textbox>
          </v:shape>
        </w:pict>
      </w:r>
      <w:r w:rsidR="00651603">
        <w:tab/>
      </w:r>
      <w:r w:rsidR="003714C7">
        <w:t>Branch with Transmission Line, Bus and Circuit Breaker</w:t>
      </w:r>
    </w:p>
    <w:p w:rsidR="003714C7" w:rsidRDefault="003714C7" w:rsidP="003714C7"/>
    <w:p w:rsidR="00F74899" w:rsidRDefault="00F74899" w:rsidP="003714C7"/>
    <w:p w:rsidR="00F74899" w:rsidRDefault="00E66B69" w:rsidP="003714C7">
      <w:r>
        <w:rPr>
          <w:rFonts w:ascii="Times New Roman" w:hAnsi="Times New Roman" w:cs="Times New Roman"/>
          <w:noProof/>
          <w:sz w:val="24"/>
          <w:szCs w:val="24"/>
          <w:lang w:eastAsia="en-AU"/>
        </w:rPr>
        <w:pict>
          <v:shape id="_x0000_s1151" type="#_x0000_t202" style="position:absolute;left:0;text-align:left;margin-left:124.2pt;margin-top:9.1pt;width:94.7pt;height:17.65pt;z-index:251670528" filled="f" stroked="f">
            <v:textbox style="mso-next-textbox:#_x0000_s1151">
              <w:txbxContent>
                <w:p w:rsidR="009E7762" w:rsidRDefault="009E7762" w:rsidP="00F74899">
                  <w:pPr>
                    <w:ind w:left="0"/>
                  </w:pPr>
                  <w:r>
                    <w:t>Bus</w:t>
                  </w:r>
                </w:p>
              </w:txbxContent>
            </v:textbox>
          </v:shape>
        </w:pict>
      </w:r>
      <w:r>
        <w:rPr>
          <w:rFonts w:ascii="Times New Roman" w:hAnsi="Times New Roman" w:cs="Times New Roman"/>
          <w:sz w:val="24"/>
          <w:szCs w:val="24"/>
        </w:rPr>
        <w:pict>
          <v:group id="_x0000_s1139" style="position:absolute;left:0;text-align:left;margin-left:155.95pt;margin-top:18.8pt;width:42.9pt;height:96.75pt;z-index:251669504" coordorigin="2866,5530" coordsize="858,1935">
            <v:group id="Group 370" o:spid="_x0000_s1140" style="position:absolute;left:3147;top:6181;width:345;height:585" coordorigin="4755,3990" coordsize="345,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">
              <v:oval id="Oval 371" o:spid="_x0000_s1141"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Qz/xAAA&#10;ANwAAAAPAAAAZHJzL2Rvd25yZXYueG1sRI9Ba8JAFITvhf6H5Qne6sYuio2uIhXBHnpotPdH9pkE&#10;s29D9jWm/75bKPQ4zMw3zGY3+lYN1McmsIX5LANFXAbXcGXhcj4+rUBFQXbYBiYL3xRht3182GDu&#10;wp0/aCikUgnCMUcLtUiXax3LmjzGWeiIk3cNvUdJsq+06/Ge4L7Vz1m21B4bTgs1dvRaU3krvryF&#10;Q7UvloM2sjDXw0kWt8/3NzO3djoZ92tQQqP8h//aJ2fBvBj4PZOOgN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0M/8QAAADcAAAADwAAAAAAAAAAAAAAAACXAgAAZHJzL2Rv&#10;d25yZXYueG1sUEsFBgAAAAAEAAQA9QAAAIgDAAAAAA==&#10;"/>
              <v:oval id="Oval 372" o:spid="_x0000_s1142"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gLJKxQAA&#10;ANwAAAAPAAAAZHJzL2Rvd25yZXYueG1sRI/RagIxFETfhf5DuAVfSs1qRdqtUUqh4ENB3foB181t&#10;duvmZk2iu/69EQo+DjNzhpkve9uIM/lQO1YwHmUgiEunazYKdj9fz68gQkTW2DgmBRcKsFw8DOaY&#10;a9fxls5FNCJBOOSooIqxzaUMZUUWw8i1xMn7dd5iTNIbqT12CW4bOcmymbRYc1qosKXPispDcbIK&#10;9vud6+XRrzdP5uBx+te15nuj1PCx/3gHEamP9/B/e6UVvLxN4XYmHQG5u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6AskrFAAAA3AAAAA8AAAAAAAAAAAAAAAAAlwIAAGRycy9k&#10;b3ducmV2LnhtbFBLBQYAAAAABAAEAPUAAACJAwAAAAA=&#10;" filled="f"/>
            </v:group>
            <v:rect id="Rectangle 374" o:spid="_x0000_s1143" style="position:absolute;left:3256;top:7059;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" fillcolor="#eaeaea"/>
            <v:rect id="Rectangle 375" o:spid="_x0000_s1144" style="position:absolute;left:3241;top:5769;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" fillcolor="#eaeaea"/>
            <v:line id="Line 376" o:spid="_x0000_s1145" style="position:absolute;visibility:visible;mso-wrap-distance-left:3.17467mm;mso-wrap-distance-right:3.17467mm" from="3331,7194" to="3331,74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"/>
            <v:line id="Line 377" o:spid="_x0000_s1146" style="position:absolute;visibility:visible" from="3316,5559" to="3317,57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"/>
            <v:line id="Line 378" o:spid="_x0000_s1147" style="position:absolute;visibility:visible;mso-wrap-distance-left:3.17467mm;mso-wrap-distance-right:3.17467mm" from="3318,5908" to="3318,616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"/>
            <v:line id="Line 379" o:spid="_x0000_s1148" style="position:absolute;visibility:visible;mso-wrap-distance-left:3.17467mm;mso-wrap-distance-right:3.17467mm" from="3325,6762" to="3325,704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"/>
            <v:line id="Line 393" o:spid="_x0000_s1149" style="position:absolute;visibility:visible;mso-wrap-distance-top:-8e-5mm;mso-wrap-distance-bottom:-8e-5mm" from="2874,7465" to="3724,74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" strokeweight="2.25pt"/>
            <v:line id="Line 395" o:spid="_x0000_s1150" style="position:absolute;visibility:visible;mso-wrap-distance-top:-8e-5mm;mso-wrap-distance-bottom:-8e-5mm" from="2866,5530" to="3716,55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" strokeweight="2.25pt"/>
          </v:group>
        </w:pict>
      </w:r>
    </w:p>
    <w:p w:rsidR="00F74899" w:rsidRDefault="00E66B69" w:rsidP="003714C7">
      <w:r>
        <w:rPr>
          <w:noProof/>
          <w:lang w:eastAsia="en-AU"/>
        </w:rPr>
        <w:pict>
          <v:shape id="_x0000_s1153" type="#_x0000_t202" style="position:absolute;left:0;text-align:left;margin-left:97.35pt;margin-top:5.55pt;width:94.7pt;height:17.65pt;z-index:251672576" filled="f" stroked="f">
            <v:textbox style="mso-next-textbox:#_x0000_s1153">
              <w:txbxContent>
                <w:p w:rsidR="009E7762" w:rsidRDefault="009E7762" w:rsidP="00F74899">
                  <w:pPr>
                    <w:ind w:left="0"/>
                  </w:pPr>
                  <w:r>
                    <w:t>Circuit Breaker</w:t>
                  </w:r>
                </w:p>
              </w:txbxContent>
            </v:textbox>
          </v:shape>
        </w:pict>
      </w:r>
    </w:p>
    <w:p w:rsidR="003714C7" w:rsidRDefault="00E66B69" w:rsidP="003714C7">
      <w:r>
        <w:rPr>
          <w:noProof/>
          <w:lang w:eastAsia="en-AU"/>
        </w:rPr>
        <w:pict>
          <v:shape id="_x0000_s1155" type="#_x0000_t202" style="position:absolute;left:0;text-align:left;margin-left:102.95pt;margin-top:18pt;width:94.7pt;height:17.65pt;z-index:251674624" filled="f" stroked="f">
            <v:textbox style="mso-next-textbox:#_x0000_s1155">
              <w:txbxContent>
                <w:p w:rsidR="009E7762" w:rsidRDefault="009E7762" w:rsidP="00F74899">
                  <w:pPr>
                    <w:ind w:left="0"/>
                  </w:pPr>
                  <w:r>
                    <w:t>Transformer</w:t>
                  </w:r>
                </w:p>
              </w:txbxContent>
            </v:textbox>
          </v:shape>
        </w:pict>
      </w:r>
    </w:p>
    <w:p w:rsidR="003714C7" w:rsidRDefault="00651603" w:rsidP="00651603">
      <w:pPr>
        <w:tabs>
          <w:tab w:val="left" w:pos="4536"/>
        </w:tabs>
      </w:pPr>
      <w:r>
        <w:tab/>
      </w:r>
      <w:r w:rsidR="003714C7">
        <w:t>Branch with Transformer, Circuit Breaker and two Busses</w:t>
      </w:r>
    </w:p>
    <w:p w:rsidR="003714C7" w:rsidRDefault="00E66B69" w:rsidP="003714C7">
      <w:r>
        <w:rPr>
          <w:noProof/>
          <w:lang w:eastAsia="en-AU"/>
        </w:rPr>
        <w:pict>
          <v:shape id="_x0000_s1154" type="#_x0000_t202" style="position:absolute;left:0;text-align:left;margin-left:98.55pt;margin-top:11.2pt;width:94.7pt;height:17.65pt;z-index:251673600" filled="f" stroked="f">
            <v:textbox style="mso-next-textbox:#_x0000_s1154">
              <w:txbxContent>
                <w:p w:rsidR="009E7762" w:rsidRDefault="009E7762" w:rsidP="00F74899">
                  <w:pPr>
                    <w:ind w:left="0"/>
                  </w:pPr>
                  <w:r>
                    <w:t>Circuit Breaker</w:t>
                  </w:r>
                </w:p>
              </w:txbxContent>
            </v:textbox>
          </v:shape>
        </w:pict>
      </w:r>
    </w:p>
    <w:p w:rsidR="003714C7" w:rsidRDefault="00E66B69" w:rsidP="003714C7">
      <w:r>
        <w:rPr>
          <w:noProof/>
          <w:lang w:eastAsia="en-AU"/>
        </w:rPr>
        <w:pict>
          <v:shape id="_x0000_s1152" type="#_x0000_t202" style="position:absolute;left:0;text-align:left;margin-left:125.2pt;margin-top:6.9pt;width:94.7pt;height:17.65pt;z-index:251671552" filled="f" stroked="f">
            <v:textbox style="mso-next-textbox:#_x0000_s1152">
              <w:txbxContent>
                <w:p w:rsidR="009E7762" w:rsidRDefault="009E7762" w:rsidP="00F74899">
                  <w:pPr>
                    <w:ind w:left="0"/>
                  </w:pPr>
                  <w:r>
                    <w:t>Bus</w:t>
                  </w:r>
                </w:p>
              </w:txbxContent>
            </v:textbox>
          </v:shape>
        </w:pict>
      </w:r>
    </w:p>
    <w:p w:rsidR="003714C7" w:rsidRDefault="003714C7" w:rsidP="003714C7"/>
    <w:p w:rsidR="003714C7" w:rsidRDefault="00E66B69" w:rsidP="003714C7">
      <w:r>
        <w:rPr>
          <w:noProof/>
          <w:lang w:eastAsia="en-AU"/>
        </w:rPr>
        <w:pict>
          <v:shape id="_x0000_s1187" type="#_x0000_t202" style="position:absolute;left:0;text-align:left;margin-left:125pt;margin-top:6.75pt;width:94.7pt;height:17.65pt;z-index:251679744" filled="f" stroked="f">
            <v:textbox style="mso-next-textbox:#_x0000_s1187">
              <w:txbxContent>
                <w:p w:rsidR="009E7762" w:rsidRDefault="009E7762" w:rsidP="00F74899">
                  <w:pPr>
                    <w:ind w:left="0"/>
                  </w:pPr>
                  <w:r>
                    <w:t>Bus</w:t>
                  </w:r>
                </w:p>
              </w:txbxContent>
            </v:textbox>
          </v:shape>
        </w:pict>
      </w:r>
      <w:r>
        <w:rPr>
          <w:noProof/>
          <w:lang w:eastAsia="en-AU"/>
        </w:rPr>
        <w:pict>
          <v:group id="_x0000_s1186" style="position:absolute;left:0;text-align:left;margin-left:156.75pt;margin-top:14.95pt;width:42.5pt;height:64.5pt;z-index:251678720" coordorigin="3905,13096" coordsize="850,1290">
            <v:line id="Line 369" o:spid="_x0000_s1176" style="position:absolute;visibility:visible;mso-wrap-distance-top:-8e-5mm;mso-wrap-distance-bottom:-8e-5mm" from="3905,13112" to="4755,13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" strokeweight="2.25pt"/>
            <v:group id="Group 384" o:spid="_x0000_s1177" style="position:absolute;left:4061;top:13096;width:495;height:1290" coordorigin="4590,5254" coordsize="495,1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">
              <v:group id="Group 385" o:spid="_x0000_s1178"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1nn+wAAAANwAAAAPAAAAZHJzL2Rvd25yZXYueG1sRE9Ni8IwEL0v+B/CCN7W&#10;VC2rdI0igiLiZasuHodmtg3bTEoTtf57cxA8Pt73fNnZWtyo9caxgtEwAUFcOG24VHA6bj5nIHxA&#10;1lg7JgUP8rBc9D7mmGl35x+65aEUMYR9hgqqEJpMSl9UZNEPXUMcuT/XWgwRtqXULd5juK3lOEm+&#10;pEXDsaHChtYVFf/51So4r0xK6e9lf0gKop2Wl21uUqUG/W71DSJQF97il3unFUymcW08E4+AXDwB&#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FPWef7AAAAA3AAAAA8AAAAA&#10;AAAAAAAAAAAAqQIAAGRycy9kb3ducmV2LnhtbFBLBQYAAAAABAAEAPoAAACWAwAAAAA=&#10;">
                <v:rect id="Rectangle 386" o:spid="_x0000_s1179"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vUcwwQAA&#10;ANwAAAAPAAAAZHJzL2Rvd25yZXYueG1sRE/dasIwFL4f7B3CGezOptvQaTVKNyYIXsi0D3BoTpu6&#10;5qQ0me3e3gjCLj++/9VmtK24UO8bxwpekhQEcel0w7WC4rSdzEH4gKyxdUwK/sjDZv34sMJMu4G/&#10;6XIMtYgh7DNUYELoMil9aciiT1xHHLnK9RZDhH0tdY9DDLetfE3TmbTYcGww2NGnofLn+GsVTFM0&#10;OAuHc17Nv+ywr/KPIu5Rz09jvgQRaAz/4rt7pxW8vS/gdiYeAbm+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yr1HMMEAAADcAAAADwAAAAAAAAAAAAAAAACXAgAAZHJzL2Rvd25y&#10;ZXYueG1sUEsFBgAAAAAEAAQA9QAAAIUDAAAAAA==&#10;" fillcolor="#eaeaea"/>
                <v:line id="Line 387" o:spid="_x0000_s1180"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8rsGsMAAADcAAAADwAAAGRycy9kb3ducmV2LnhtbERPz2vCMBS+D/wfwht4kZk6ZXSdUUQY&#10;ePCiG5Xd3pq3prR5qUnU7r9fDsKOH9/v5XqwnbiSD41jBbNpBoK4crrhWsHnx/tTDiJEZI2dY1Lw&#10;SwHWq9HDEgvtbnyg6zHWIoVwKFCBibEvpAyVIYth6nrixP04bzEm6GupPd5SuO3kc5a9SIsNpwaD&#10;PW0NVe3xYhXIfD85+833oi3b0+nVlFXZf+2VGj8OmzcQkYb4L767d1rBPE/z05l0BOTq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K7BrDAAAA3AAAAA8AAAAAAAAAAAAA&#10;AAAAoQIAAGRycy9kb3ducmV2LnhtbFBLBQYAAAAABAAEAPkAAACRAwAAAAA=&#10;"/>
              </v:group>
              <v:group id="Group 388" o:spid="_x0000_s1181"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kn1J8xAAAANwAAAAP&#10;AAAAAAAAAAAAAAAAAKkCAABkcnMvZG93bnJldi54bWxQSwUGAAAAAAQABAD6AAAAmgMAAAAA&#10;">
                <v:line id="Line 389" o:spid="_x0000_s1182"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BWiccAAADcAAAADwAAAGRycy9kb3ducmV2LnhtbESPT2vCQBTE7wW/w/IKvTWbKgRJXUWU&#10;gvZQ/FNoj8/sa5KafRt2t0n67V1B8DjMzG+Y2WIwjejI+dqygpckBUFcWF1zqeDz+PY8BeEDssbG&#10;Min4Jw+L+ehhhrm2Pe+pO4RSRAj7HBVUIbS5lL6oyKBPbEscvR/rDIYoXSm1wz7CTSPHaZpJgzXH&#10;hQpbWlVUnA9/RsHHZJd1y+37ZvjaZqdivT99//ZOqafHYfkKItAQ7uFbe6MVTKZjuJ6JR0DO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JcFaJxwAAANwAAAAPAAAAAAAA&#10;AAAAAAAAAKECAABkcnMvZG93bnJldi54bWxQSwUGAAAAAAQABAD5AAAAlQMAAAAA&#10;"/>
                <v:line id="Line 390" o:spid="_x0000_s1183"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jzzEsYAAADcAAAADwAAAGRycy9kb3ducmV2LnhtbESPQWvCQBSE7wX/w/KE3uqmDQSJriIV&#10;QXso1Rb0+Mw+k2j2bdjdJum/7xYKHoeZ+YaZLwfTiI6cry0reJ4kIIgLq2suFXx9bp6mIHxA1thY&#10;JgU/5GG5GD3MMde25z11h1CKCGGfo4IqhDaX0hcVGfQT2xJH72KdwRClK6V22Ee4aeRLkmTSYM1x&#10;ocKWXisqbodvo+A9/ci61e5tOxx32blY78+na++UehwPqxmIQEO4h//bW60gna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Y88xLGAAAA3AAAAA8AAAAAAAAA&#10;AAAAAAAAoQIAAGRycy9kb3ducmV2LnhtbFBLBQYAAAAABAAEAPkAAACUAwAAAAA=&#10;"/>
              </v:group>
              <v:line id="Line 391" o:spid="_x0000_s1184"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1WtmxwAAANwAAAAPAAAAAAAA&#10;AAAAAAAAAKECAABkcnMvZG93bnJldi54bWxQSwUGAAAAAAQABAD5AAAAlQMAAAAA&#10;"/>
              <v:line id="Line 392" o:spid="_x0000_s1185"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qEeacYAAADcAAAADwAAAGRycy9kb3ducmV2LnhtbESPS2vDMBCE74H8B7GF3hI5Lc3DjRJC&#10;TaGHJJAHPW+trWVqrYylOuq/rwKBHIeZ+YZZrqNtRE+drx0rmIwzEMSl0zVXCs6n99EchA/IGhvH&#10;pOCPPKxXw8ESc+0ufKD+GCqRIOxzVGBCaHMpfWnIoh+7ljh5366zGJLsKqk7vCS4beRTlk2lxZrT&#10;gsGW3gyVP8dfq2BmioOcyWJ72hd9PVnEXfz8Wij1+BA3ryACxXAP39ofWsHz/AWuZ9IRkKt/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qhHmnGAAAA3AAAAA8AAAAAAAAA&#10;AAAAAAAAoQIAAGRycy9kb3ducmV2LnhtbFBLBQYAAAAABAAEAPkAAACUAwAAAAA=&#10;">
                <v:stroke endarrow="block"/>
              </v:line>
            </v:group>
          </v:group>
        </w:pict>
      </w:r>
    </w:p>
    <w:p w:rsidR="003714C7" w:rsidRDefault="00E66B69" w:rsidP="003714C7">
      <w:r>
        <w:rPr>
          <w:noProof/>
          <w:lang w:eastAsia="en-AU"/>
        </w:rPr>
        <w:pict>
          <v:shape id="_x0000_s1188" type="#_x0000_t202" style="position:absolute;left:0;text-align:left;margin-left:98.15pt;margin-top:10.9pt;width:94.7pt;height:17.65pt;z-index:251680768" filled="f" stroked="f">
            <v:textbox style="mso-next-textbox:#_x0000_s1188">
              <w:txbxContent>
                <w:p w:rsidR="009E7762" w:rsidRDefault="009E7762" w:rsidP="00F74899">
                  <w:pPr>
                    <w:ind w:left="0"/>
                  </w:pPr>
                  <w:r>
                    <w:t>Circuit Breaker</w:t>
                  </w:r>
                </w:p>
              </w:txbxContent>
            </v:textbox>
          </v:shape>
        </w:pict>
      </w:r>
    </w:p>
    <w:p w:rsidR="003714C7" w:rsidRDefault="00E66B69" w:rsidP="00651603">
      <w:pPr>
        <w:tabs>
          <w:tab w:val="left" w:pos="4536"/>
        </w:tabs>
      </w:pPr>
      <w:r>
        <w:rPr>
          <w:noProof/>
          <w:lang w:eastAsia="en-AU"/>
        </w:rPr>
        <w:pict>
          <v:shape id="_x0000_s1189" type="#_x0000_t202" style="position:absolute;left:0;text-align:left;margin-left:107.35pt;margin-top:14.25pt;width:94.7pt;height:17.65pt;z-index:251681792" filled="f" stroked="f">
            <v:textbox style="mso-next-textbox:#_x0000_s1189">
              <w:txbxContent>
                <w:p w:rsidR="009E7762" w:rsidRDefault="009E7762" w:rsidP="00F74899">
                  <w:pPr>
                    <w:ind w:left="0"/>
                  </w:pPr>
                  <w:r>
                    <w:t>Capacitor</w:t>
                  </w:r>
                </w:p>
              </w:txbxContent>
            </v:textbox>
          </v:shape>
        </w:pict>
      </w:r>
      <w:r w:rsidR="00651603">
        <w:tab/>
      </w:r>
      <w:r w:rsidR="003714C7">
        <w:t>Branch with Capacitor, Circuit Breaker and Bus</w:t>
      </w:r>
    </w:p>
    <w:p w:rsidR="003714C7" w:rsidRDefault="003714C7" w:rsidP="003714C7"/>
    <w:p w:rsidR="003714C7" w:rsidRDefault="003714C7" w:rsidP="003714C7"/>
    <w:p w:rsidR="003714C7" w:rsidRDefault="003714C7" w:rsidP="003714C7">
      <w:r>
        <w:t>Examples are set out on the following pages.</w:t>
      </w:r>
    </w:p>
    <w:p w:rsidR="003714C7" w:rsidRDefault="003714C7" w:rsidP="003714C7"/>
    <w:p w:rsidR="00F74899" w:rsidRDefault="00F74899">
      <w:pPr>
        <w:spacing w:after="200"/>
        <w:ind w:left="0"/>
        <w:jc w:val="left"/>
      </w:pPr>
      <w:r>
        <w:br w:type="page"/>
      </w:r>
    </w:p>
    <w:p w:rsidR="003714C7" w:rsidRDefault="003714C7" w:rsidP="00295216">
      <w:pPr>
        <w:pStyle w:val="Heading3"/>
        <w:numPr>
          <w:ilvl w:val="0"/>
          <w:numId w:val="0"/>
        </w:numPr>
        <w:ind w:left="1701"/>
      </w:pPr>
      <w:r>
        <w:t>Examples</w:t>
      </w:r>
    </w:p>
    <w:p w:rsidR="003714C7" w:rsidRPr="0008475C" w:rsidRDefault="003714C7" w:rsidP="00295216">
      <w:pPr>
        <w:pStyle w:val="Heading4"/>
      </w:pPr>
      <w:r w:rsidRPr="0008475C">
        <w:t>Example A</w:t>
      </w:r>
    </w:p>
    <w:p w:rsidR="003714C7" w:rsidRDefault="003714C7" w:rsidP="003714C7">
      <w:r>
        <w:t>The substation configuration is shown in the diagram below.</w:t>
      </w:r>
    </w:p>
    <w:p w:rsidR="003714C7" w:rsidRDefault="00E66B69" w:rsidP="003714C7">
      <w:r>
        <w:rPr>
          <w:rFonts w:ascii="Times New Roman" w:hAnsi="Times New Roman" w:cs="Times New Roman"/>
          <w:sz w:val="24"/>
          <w:szCs w:val="24"/>
        </w:rPr>
        <w:pict>
          <v:group id="_x0000_s1190" style="position:absolute;left:0;text-align:left;margin-left:121.15pt;margin-top:7.05pt;width:333.75pt;height:225.95pt;z-index:251683840" coordorigin="2638,3249" coordsize="6675,4519">
            <v:line id="Line 2" o:spid="_x0000_s1191" style="position:absolute;visibility:visible" from="3568,4701" to="8023,47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" strokeweight="2.25pt"/>
            <v:line id="Line 3" o:spid="_x0000_s1192" style="position:absolute;visibility:visible" from="3568,6463" to="8023,64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" strokeweight="2.25pt"/>
            <v:group id="Group 4" o:spid="_x0000_s1193" style="position:absolute;left:5638;top:5299;width:345;height:585" coordorigin="4755,3990" coordsize="345,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">
              <v:oval id="Oval 5" o:spid="_x0000_s1194"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oYuKwwAA&#10;ANwAAAAPAAAAZHJzL2Rvd25yZXYueG1sRI9Ba8JAFITvgv9heYXedGNDpKSuIkrBHjwY7f2RfSbB&#10;7NuQfY3pv+8WBI/DzHzDrDaja9VAfWg8G1jME1DEpbcNVwYu58/ZO6ggyBZbz2TglwJs1tPJCnPr&#10;73yioZBKRQiHHA3UIl2udShrchjmviOO3tX3DiXKvtK2x3uEu1a/JclSO2w4LtTY0a6m8lb8OAP7&#10;alssB51Kll73B8lu38evdGHM68u4/QAlNMoz/GgfrIE0y+D/TDwCev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oYuKwwAAANwAAAAPAAAAAAAAAAAAAAAAAJcCAABkcnMvZG93&#10;bnJldi54bWxQSwUGAAAAAAQABAD1AAAAhwMAAAAA&#10;"/>
              <v:oval id="Oval 6" o:spid="_x0000_s1195"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zM8xQAA&#10;ANwAAAAPAAAAZHJzL2Rvd25yZXYueG1sRI/RagIxFETfC/2HcAu+lJrVVpHVKCIIfShUt37AdXPN&#10;rm5u1iS6279vCoU+DjNzhlmsetuIO/lQO1YwGmYgiEunazYKDl/blxmIEJE1No5JwTcFWC0fHxaY&#10;a9fxnu5FNCJBOOSooIqxzaUMZUUWw9C1xMk7OW8xJumN1B67BLeNHGfZVFqsOS1U2NKmovJS3KyC&#10;4/Hgenn1n7tnc/H4du5a87FTavDUr+cgIvXxP/zXftcKXidT+D2TjoBc/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qnMzzFAAAA3AAAAA8AAAAAAAAAAAAAAAAAlwIAAGRycy9k&#10;b3ducmV2LnhtbFBLBQYAAAAABAAEAPUAAACJAwAAAAA=&#10;" filled="f"/>
            </v:group>
            <v:rect id="Rectangle 7" o:spid="_x0000_s1196" style="position:absolute;left:4588;top:4283;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" fillcolor="#eaeaea"/>
            <v:rect id="Rectangle 8" o:spid="_x0000_s1197" style="position:absolute;left:5728;top:6120;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" fillcolor="#eaeaea"/>
            <v:rect id="Rectangle 9" o:spid="_x0000_s1198" style="position:absolute;left:5713;top:4895;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" fillcolor="#eaeaea"/>
            <v:line id="Line 10" o:spid="_x0000_s1199" style="position:absolute;visibility:visible;mso-wrap-distance-left:3.17467mm;mso-wrap-distance-right:3.17467mm" from="5803,6239" to="5803,647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"/>
            <v:line id="Line 11" o:spid="_x0000_s1200" style="position:absolute;visibility:visible" from="5788,4701" to="5789,491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"/>
            <v:line id="Line 12" o:spid="_x0000_s1201" style="position:absolute;visibility:visible;mso-wrap-distance-left:3.17467mm;mso-wrap-distance-right:3.17467mm" from="5788,5030" to="5788,53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"/>
            <v:line id="Line 13" o:spid="_x0000_s1202" style="position:absolute;visibility:visible;mso-wrap-distance-left:3.17467mm;mso-wrap-distance-right:3.17467mm" from="5803,5851" to="5803,61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"/>
            <v:line id="Line 14" o:spid="_x0000_s1203" style="position:absolute;visibility:visible;mso-wrap-distance-left:3.17467mm;mso-wrap-distance-right:3.17467mm" from="4663,4432" to="4663,47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"/>
            <v:group id="Group 15" o:spid="_x0000_s1204" style="position:absolute;left:6808;top:4283;width:120;height:420"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">
              <v:rect id="Rectangle 16" o:spid="_x0000_s1205"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KdvowAAA&#10;ANwAAAAPAAAAZHJzL2Rvd25yZXYueG1sRE/dasIwFL4XfIdwBt5pug2LdKalDgeDXQydD3BoTptq&#10;c1KaaOvbL4OBlx/f/7aYbCduNPjWsYLnVQKCuHK65UbB6edjuQHhA7LGzjEpuJOHIp/PtphpN/KB&#10;bsfQiBjCPkMFJoQ+k9JXhiz6leuJI1e7wWKIcGikHnCM4baTL0mSSostxwaDPb0bqi7Hq1WwTtBg&#10;Gr7PZb3Z2/GrLnenuEctnqbyDUSgKTzE/+5PreA1XcPfmXgEZP4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OKdvowAAAANwAAAAPAAAAAAAAAAAAAAAAAJcCAABkcnMvZG93bnJl&#10;di54bWxQSwUGAAAAAAQABAD1AAAAhAMAAAAA&#10;" fillcolor="#eaeaea"/>
              <v:line id="Line 17" o:spid="_x0000_s1206"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HtnDGAAAA3AAAAA8AAAAAAAAA&#10;AAAAAAAAoQIAAGRycy9kb3ducmV2LnhtbFBLBQYAAAAABAAEAPkAAACUAwAAAAA=&#10;"/>
            </v:group>
            <v:group id="Group 18" o:spid="_x0000_s1207" style="position:absolute;left:6883;top:3880;width:1680;height:420"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">
              <v:line id="Line 19" o:spid="_x0000_s1208"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bAG5sQAAADcAAAADwAAAGRycy9kb3ducmV2LnhtbERPy2oCMRTdC/5DuEI3RTPaInZqFCkI&#10;XbjxwUh3t5PrZJjJzTRJdfr3zUJweTjv5bq3rbiSD7VjBdNJBoK4dLrmSsHpuB0vQISIrLF1TAr+&#10;KMB6NRwsMdfuxnu6HmIlUgiHHBWYGLtcylAashgmriNO3MV5izFBX0nt8ZbCbStnWTaXFmtODQY7&#10;+jBUNodfq0Auds8/fvP92hTN+fxmirLovnZKPY36zTuISH18iO/uT63gZZ7WpjPp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BsAbmxAAAANwAAAAPAAAAAAAAAAAA&#10;AAAAAKECAABkcnMvZG93bnJldi54bWxQSwUGAAAAAAQABAD5AAAAkgMAAAAA&#10;"/>
              <v:line id="Line 20" o:spid="_x0000_s1209"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2CICxwAAANwAAAAPAAAAAAAA&#10;AAAAAAAAAKECAABkcnMvZG93bnJldi54bWxQSwUGAAAAAAQABAD5AAAAlQMAAAAA&#10;"/>
            </v:group>
            <v:group id="Group 21" o:spid="_x0000_s1210" style="position:absolute;left:2983;top:3865;width:1680;height:420;flip:x"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">
              <v:line id="Line 22" o:spid="_x0000_s1211"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VM5ps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5+kY/s6kIy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VUzmmxwAAANwAAAAPAAAAAAAA&#10;AAAAAAAAAKECAABkcnMvZG93bnJldi54bWxQSwUGAAAAAAQABAD5AAAAlQMAAAAA&#10;"/>
              <v:line id="Line 23" o:spid="_x0000_s1212"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ylJq7GAAAA3AAAAA8AAAAAAAAA&#10;AAAAAAAAoQIAAGRycy9kb3ducmV2LnhtbFBLBQYAAAAABAAEAPkAAACUAwAAAAA=&#10;"/>
            </v:group>
            <v:group id="Group 24" o:spid="_x0000_s1213" style="position:absolute;left:6823;top:6493;width:150;height:450;flip:y"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">
              <v:rect id="Rectangle 25" o:spid="_x0000_s1214"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m1trwQAA&#10;ANwAAAAPAAAAZHJzL2Rvd25yZXYueG1sRE/NasJAEL4LfYdlCt50Y6UiqaukpQWhh9LoAwzZSTY1&#10;OxuyWxPf3jkUevz4/neHyXfqSkNsAxtYLTNQxFWwLTcGzqePxRZUTMgWu8Bk4EYRDvuH2Q5zG0b+&#10;pmuZGiUhHHM04FLqc61j5chjXIaeWLg6DB6TwKHRdsBRwn2nn7Jsoz22LA0Oe3pzVF3KX2/gOUOH&#10;m/T1U9Tbdz9+1sXrWfaY+eNUvIBKNKV/8Z/7aA2s17JWzsgR0P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5tba8EAAADcAAAADwAAAAAAAAAAAAAAAACXAgAAZHJzL2Rvd25y&#10;ZXYueG1sUEsFBgAAAAAEAAQA9QAAAIUDAAAAAA==&#10;" fillcolor="#eaeaea"/>
              <v:line id="Line 26" o:spid="_x0000_s1215"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U+MYMYAAADcAAAADwAAAGRycy9kb3ducmV2LnhtbESPQWsCMRSE74X+h/AKXqRmW0vR1Sgi&#10;FDx4qZaV3p6b182ym5c1ibr++6Yg9DjMzDfMfNnbVlzIh9qxgpdRBoK4dLrmSsHX/uN5AiJEZI2t&#10;Y1JwowDLxePDHHPtrvxJl12sRIJwyFGBibHLpQylIYth5Dri5P04bzEm6SupPV4T3LbyNcvepcWa&#10;04LBjtaGymZ3tgrkZDs8+dXxrSmaw2FqirLovrdKDZ761QxEpD7+h+/tjVYwHk/h70w6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1PjGDGAAAA3AAAAA8AAAAAAAAA&#10;AAAAAAAAoQIAAGRycy9kb3ducmV2LnhtbFBLBQYAAAAABAAEAPkAAACUAwAAAAA=&#10;"/>
            </v:group>
            <v:group id="Group 27" o:spid="_x0000_s1216" style="position:absolute;left:4408;top:6478;width:495;height:1290" coordorigin="4590,5254" coordsize="495,1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">
              <v:group id="Group 28" o:spid="_x0000_s1217"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MgBrexAAAANwAAAAP&#10;AAAAAAAAAAAAAAAAAKkCAABkcnMvZG93bnJldi54bWxQSwUGAAAAAAQABAD6AAAAmgMAAAAA&#10;">
                <v:rect id="Rectangle 29" o:spid="_x0000_s1218"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R/8wAAA&#10;ANwAAAAPAAAAZHJzL2Rvd25yZXYueG1sRE/JasMwEL0X+g9iAr01claCYzm4IYVADyHLBwzW2HJr&#10;jYylxO7fV4VCj4+3Z7vRtuJBvW8cK5hNExDEpdMN1wpu1/fXDQgfkDW2jknBN3nY5c9PGabaDXym&#10;xyXUIoawT1GBCaFLpfSlIYt+6jriyFWutxgi7GupexxiuG3lPEnW0mLDscFgR3tD5dflbhWsEjS4&#10;DqfPotoc7PBRFW+3uEe9TMZiCyLQGP7Ff+6jVrBYzuH3TDwCM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dR/8wAAAANwAAAAPAAAAAAAAAAAAAAAAAJcCAABkcnMvZG93bnJl&#10;di54bWxQSwUGAAAAAAQABAD1AAAAhAMAAAAA&#10;" fillcolor="#eaeaea"/>
                <v:line id="Line 30" o:spid="_x0000_s1219"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ShyPfGAAAA3AAAAA8AAAAAAAAA&#10;AAAAAAAAoQIAAGRycy9kb3ducmV2LnhtbFBLBQYAAAAABAAEAPkAAACUAwAAAAA=&#10;"/>
              </v:group>
              <v:group id="Group 31" o:spid="_x0000_s1220"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UUt+xgAAANwAAAAPAAAAZHJzL2Rvd25yZXYueG1sRI9Ba8JAFITvBf/D8gre&#10;mk00LZJmFZEqHkKhKpTeHtlnEsy+DdltEv99t1DocZiZb5h8M5lWDNS7xrKCJIpBEJdWN1wpuJz3&#10;TysQziNrbC2Tgjs52KxnDzlm2o78QcPJVyJA2GWooPa+y6R0ZU0GXWQ74uBdbW/QB9lXUvc4Brhp&#10;5SKOX6TBhsNCjR3taipvp2+j4DDiuF0mb0Nxu+7uX+fn988iIaXmj9P2FYSnyf+H/9pHrWCZ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RS37GAAAA3AAA&#10;AA8AAAAAAAAAAAAAAAAAqQIAAGRycy9kb3ducmV2LnhtbFBLBQYAAAAABAAEAPoAAACcAwAAAAA=&#10;">
                <v:line id="Line 32" o:spid="_x0000_s1221"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9IHRnxwAAANwAAAAPAAAAAAAA&#10;AAAAAAAAAKECAABkcnMvZG93bnJldi54bWxQSwUGAAAAAAQABAD5AAAAlQMAAAAA&#10;"/>
                <v:line id="Line 33" o:spid="_x0000_s1222"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fLqEMcAAADcAAAADwAAAGRycy9kb3ducmV2LnhtbESPT2vCQBTE74LfYXlCb7qxliCpq4il&#10;oD2U+gfa4zP7mkSzb8PuNkm/fbcgeBxm5jfMYtWbWrTkfGVZwXSSgCDOra64UHA6vo7nIHxA1lhb&#10;JgW/5GG1HA4WmGnb8Z7aQyhEhLDPUEEZQpNJ6fOSDPqJbYij922dwRClK6R22EW4qeVjkqTSYMVx&#10;ocSGNiXl18OPUfA++0jb9e5t23/u0nP+sj9/XTqn1MOoXz+DCNSHe/jW3moFs6cU/s/EIyCX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N8uoQxwAAANwAAAAPAAAAAAAA&#10;AAAAAAAAAKECAABkcnMvZG93bnJldi54bWxQSwUGAAAAAAQABAD5AAAAlQMAAAAA&#10;"/>
              </v:group>
              <v:line id="Line 34" o:spid="_x0000_s1223"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r5Pi8cAAADcAAAADwAAAGRycy9kb3ducmV2LnhtbESPQWvCQBSE7wX/w/IKvdVNa0kluoq0&#10;FLSHolbQ4zP7TGKzb8PuNkn/vSsUPA4z8w0znfemFi05X1lW8DRMQBDnVldcKNh9fzyOQfiArLG2&#10;TAr+yMN8NribYqZtxxtqt6EQEcI+QwVlCE0mpc9LMuiHtiGO3sk6gyFKV0jtsItwU8vnJEmlwYrj&#10;QokNvZWU/2x/jYKv0TptF6vPZb9fpcf8fXM8nDun1MN9v5iACNSHW/i/vdQKRi+v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ivk+LxwAAANwAAAAPAAAAAAAA&#10;AAAAAAAAAKECAABkcnMvZG93bnJldi54bWxQSwUGAAAAAAQABAD5AAAAlQMAAAAA&#10;"/>
              <v:line id="Line 35" o:spid="_x0000_s1224"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xkLbcIAAADcAAAADwAAAGRycy9kb3ducmV2LnhtbERPz2vCMBS+C/4P4Q1201Q35uyMIhZh&#10;BzdQh+dn89aUNS+liTX+9+Yg7Pjx/V6som1ET52vHSuYjDMQxKXTNVcKfo7b0TsIH5A1No5JwY08&#10;rJbDwQJz7a68p/4QKpFC2OeowITQ5lL60pBFP3YtceJ+XWcxJNhVUnd4TeG2kdMse5MWa04NBlva&#10;GCr/DherYGaKvZzJYnf8Lvp6Mo9f8XSeK/X8FNcfIALF8C9+uD+1gpfXtDadSUdALu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xkLbcIAAADcAAAADwAAAAAAAAAAAAAA&#10;AAChAgAAZHJzL2Rvd25yZXYueG1sUEsFBgAAAAAEAAQA+QAAAJADAAAAAA==&#10;">
                <v:stroke endarrow="block"/>
              </v:line>
            </v:group>
            <v:line id="Line 36" o:spid="_x0000_s1225" style="position:absolute;visibility:visible;mso-wrap-distance-left:3.17467mm;mso-wrap-distance-right:3.17467mm" from="6898,6978" to="6898,77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">
              <v:stroke endarrow="block"/>
            </v:line>
            <v:shape id="Text Box 37" o:spid="_x0000_s1226" type="#_x0000_t202" style="position:absolute;left:6667;top:6682;width:1991;height:70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" filled="f" stroked="f">
              <v:textbox style="mso-next-textbox:#Text Box 37">
                <w:txbxContent>
                  <w:p w:rsidR="009E7762" w:rsidRDefault="009E7762" w:rsidP="00422023">
                    <w:pPr>
                      <w:spacing w:after="0"/>
                      <w:ind w:left="0"/>
                      <w:jc w:val="center"/>
                    </w:pPr>
                    <w:r>
                      <w:t>DNSP</w:t>
                    </w:r>
                  </w:p>
                  <w:p w:rsidR="009E7762" w:rsidRDefault="009E7762" w:rsidP="00422023">
                    <w:pPr>
                      <w:spacing w:after="0"/>
                      <w:ind w:left="0"/>
                      <w:jc w:val="center"/>
                    </w:pPr>
                    <w:r>
                      <w:t>(Exit Service)</w:t>
                    </w:r>
                  </w:p>
                </w:txbxContent>
              </v:textbox>
            </v:shape>
            <v:shape id="Text Box 38" o:spid="_x0000_s1227" type="#_x0000_t202" style="position:absolute;left:3228;top:6469;width:1810;height:129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" filled="f" stroked="f">
              <v:textbox style="mso-next-textbox:#Text Box 38">
                <w:txbxContent>
                  <w:p w:rsidR="009E7762" w:rsidRDefault="009E7762" w:rsidP="00422023">
                    <w:pPr>
                      <w:ind w:left="0"/>
                    </w:pPr>
                    <w:r>
                      <w:t>Capacitor (Common Service)</w:t>
                    </w:r>
                  </w:p>
                </w:txbxContent>
              </v:textbox>
            </v:shape>
            <v:shape id="Text Box 39" o:spid="_x0000_s1228" type="#_x0000_t202" style="position:absolute;left:8173;top:3327;width:1140;height:43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" stroked="f">
              <v:textbox style="mso-next-textbox:#Text Box 39">
                <w:txbxContent>
                  <w:p w:rsidR="009E7762" w:rsidRDefault="009E7762" w:rsidP="00422023">
                    <w:pPr>
                      <w:spacing w:after="0"/>
                      <w:ind w:left="0"/>
                    </w:pPr>
                    <w:r>
                      <w:t>Sub B</w:t>
                    </w:r>
                  </w:p>
                </w:txbxContent>
              </v:textbox>
            </v:shape>
            <v:shape id="Text Box 40" o:spid="_x0000_s1229" type="#_x0000_t202" style="position:absolute;left:2638;top:3372;width:915;height:4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" stroked="f">
              <v:textbox style="mso-next-textbox:#Text Box 40">
                <w:txbxContent>
                  <w:p w:rsidR="009E7762" w:rsidRDefault="009E7762" w:rsidP="00422023">
                    <w:pPr>
                      <w:spacing w:after="0"/>
                      <w:ind w:left="0"/>
                    </w:pPr>
                    <w:r>
                      <w:t>Sub A</w:t>
                    </w:r>
                  </w:p>
                </w:txbxContent>
              </v:textbox>
            </v:shape>
            <v:shape id="Text Box 41" o:spid="_x0000_s1230" type="#_x0000_t202" style="position:absolute;left:4175;top:3249;width:3420;height:4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" fillcolor="#eaeaea">
              <v:textbox style="mso-next-textbox:#Text Box 41">
                <w:txbxContent>
                  <w:p w:rsidR="009E7762" w:rsidRDefault="009E7762" w:rsidP="00422023">
                    <w:pPr>
                      <w:ind w:left="0"/>
                      <w:jc w:val="center"/>
                    </w:pPr>
                    <w:r>
                      <w:t>Substation Infrastructure $9m</w:t>
                    </w:r>
                  </w:p>
                </w:txbxContent>
              </v:textbox>
            </v:shape>
            <v:rect id="Rectangle 42" o:spid="_x0000_s1231" style="position:absolute;left:3268;top:4118;width:5325;height:361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" filled="f" strokecolor="silver">
              <v:stroke dashstyle="dash"/>
            </v:rect>
          </v:group>
        </w:pict>
      </w:r>
    </w:p>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p w:rsidR="003714C7" w:rsidRDefault="003714C7" w:rsidP="003714C7">
      <w:r>
        <w:t>Step 1: The branches are Sub A, Sub B, DNSP, Tie Transformer and PCS.</w:t>
      </w:r>
    </w:p>
    <w:p w:rsidR="003714C7" w:rsidRDefault="003714C7" w:rsidP="003714C7">
      <w:r>
        <w:t>Step 2: The total number of circuit breakers directly connected to branches is 6.</w:t>
      </w:r>
    </w:p>
    <w:p w:rsidR="003714C7" w:rsidRDefault="003714C7" w:rsidP="003714C7">
      <w:r>
        <w:t xml:space="preserve">Step 3.1: The stand-alone arrangement for the provision of </w:t>
      </w:r>
      <w:r w:rsidRPr="00422023">
        <w:rPr>
          <w:i/>
        </w:rPr>
        <w:t>prescribed TUOS services</w:t>
      </w:r>
      <w:r>
        <w:t xml:space="preserve"> to an equivalent standard is shown below and consists of 2 circuit breakers.</w:t>
      </w:r>
    </w:p>
    <w:p w:rsidR="003714C7" w:rsidRPr="00422023" w:rsidRDefault="003714C7" w:rsidP="00422023">
      <w:pPr>
        <w:jc w:val="center"/>
        <w:rPr>
          <w:u w:val="single"/>
        </w:rPr>
      </w:pPr>
      <w:r w:rsidRPr="00422023">
        <w:rPr>
          <w:u w:val="single"/>
        </w:rPr>
        <w:t>Stand Alone Prescribed TUOS Service</w:t>
      </w:r>
    </w:p>
    <w:p w:rsidR="003714C7" w:rsidRDefault="00E66B69" w:rsidP="00422023">
      <w:pPr>
        <w:jc w:val="center"/>
      </w:pPr>
      <w:r>
        <w:rPr>
          <w:rFonts w:cs="Arial"/>
        </w:rPr>
      </w:r>
      <w:r>
        <w:rPr>
          <w:rFonts w:cs="Arial"/>
        </w:rPr>
        <w:pict>
          <v:group id="Group 43" o:spid="_x0000_s1248" style="width:333.75pt;height:98.25pt;mso-position-horizontal-relative:char;mso-position-vertical-relative:line" coordorigin="2835,5340" coordsize="6675,1965">
            <v:line id="Line 44" o:spid="_x0000_s1249" style="position:absolute;visibility:visible" from="3765,6795" to="8220,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VH79cEAAADcAAAADwAAAGRycy9kb3ducmV2LnhtbERPy4rCMBTdD/gP4QruxtQHIh3TMghC&#10;F7qwDuP20txpyjQ3tYla/94sBJeH897kg23FjXrfOFYwmyYgiCunG64V/Jx2n2sQPiBrbB2Tggd5&#10;yLPRxwZT7e58pFsZahFD2KeowITQpVL6ypBFP3UdceT+XG8xRNjXUvd4j+G2lfMkWUmLDccGgx1t&#10;DVX/5dUqWB4Ko8/D3u+PSfFLzWW5vZROqcl4+P4CEWgIb/HLXWgFi3mcH8/EIyCz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xUfv1wQAAANwAAAAPAAAAAAAAAAAAAAAA&#10;AKECAABkcnMvZG93bnJldi54bWxQSwUGAAAAAAQABAD5AAAAjwMAAAAA&#10;" strokeweight="2.25pt"/>
            <v:rect id="Rectangle 45" o:spid="_x0000_s1250" style="position:absolute;left:4785;top:634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eGQrwAAA&#10;ANwAAAAPAAAAZHJzL2Rvd25yZXYueG1sRE/LisIwFN0L/kO4wuw01UGRapQ6KAzMQnx8wKW5barN&#10;TWkytvP3E0FweTjv9ba3tXhQ6yvHCqaTBARx7nTFpYLr5TBegvABWWPtmBT8kYftZjhYY6pdxyd6&#10;nEMpYgj7FBWYEJpUSp8bsugnriGOXOFaiyHCtpS6xS6G21rOkmQhLVYcGww29GUov59/rYJ5ggYX&#10;4XjLiuXedj9FtrvGPepj1GcrEIH68Ba/3N9awedsCs8z8QjI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eGQrwAAAANwAAAAPAAAAAAAAAAAAAAAAAJcCAABkcnMvZG93bnJl&#10;di54bWxQSwUGAAAAAAQABAD1AAAAhAMAAAAA&#10;" fillcolor="#eaeaea"/>
            <v:line id="Line 46" o:spid="_x0000_s1251" style="position:absolute;visibility:visible" from="4860,6480" to="4860,6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8WCbPGAAAA3AAAAA8AAAAAAAAA&#10;AAAAAAAAoQIAAGRycy9kb3ducmV2LnhtbFBLBQYAAAAABAAEAPkAAACUAwAAAAA=&#10;"/>
            <v:group id="Group 47" o:spid="_x0000_s1252" style="position:absolute;left:7005;top:634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dZzaqxAAAANwAAAAP&#10;AAAAAAAAAAAAAAAAAKkCAABkcnMvZG93bnJldi54bWxQSwUGAAAAAAQABAD6AAAAmgMAAAAA&#10;">
              <v:rect id="Rectangle 48" o:spid="_x0000_s1253"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D8ezwAAA&#10;ANwAAAAPAAAAZHJzL2Rvd25yZXYueG1sRE/JasMwEL0X+g9iAr01claCYzm4IYVADyHLBwzW2HJr&#10;jYylxO7fV4VCj4+3Z7vRtuJBvW8cK5hNExDEpdMN1wpu1/fXDQgfkDW2jknBN3nY5c9PGabaDXym&#10;xyXUIoawT1GBCaFLpfSlIYt+6jriyFWutxgi7GupexxiuG3lPEnW0mLDscFgR3tD5dflbhWsEjS4&#10;DqfPotoc7PBRFW+3uEe9TMZiCyLQGP7Ff+6jVrCYL+H3TDwCMv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D8ezwAAAANwAAAAPAAAAAAAAAAAAAAAAAJcCAABkcnMvZG93bnJl&#10;di54bWxQSwUGAAAAAAQABAD1AAAAhAMAAAAA&#10;" fillcolor="#eaeaea"/>
              <v:line id="Line 49" o:spid="_x0000_s1254"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P+Rx8cAAADcAAAADwAAAGRycy9kb3ducmV2LnhtbESPT2vCQBTE70K/w/IKvemmSoOkriIt&#10;BfVQ/FNoj8/sM4nNvg27a5J+e7cgeBxm5jfMbNGbWrTkfGVZwfMoAUGcW11xoeDr8DGcgvABWWNt&#10;mRT8kYfF/GEww0zbjnfU7kMhIoR9hgrKEJpMSp+XZNCPbEMcvZN1BkOUrpDaYRfhppbjJEmlwYrj&#10;QokNvZWU/+4vRsHnZJu2y/Vm1X+v02P+vjv+nDun1NNjv3wFEagP9/CtvdIKJu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5HHxwAAANwAAAAPAAAAAAAA&#10;AAAAAAAAAKECAABkcnMvZG93bnJldi54bWxQSwUGAAAAAAQABAD5AAAAlQMAAAAA&#10;"/>
            </v:group>
            <v:group id="Group 50" o:spid="_x0000_s1255" style="position:absolute;left:7080;top:592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EJUyxAAAANwAAAAPAAAAZHJzL2Rvd25yZXYueG1sRI9Bi8IwFITvwv6H8Bb2&#10;pmkVRbpGEVkXDyJYhWVvj+bZFpuX0sS2/nsjCB6HmfmGWax6U4mWGldaVhCPIhDEmdUl5wrOp+1w&#10;DsJ5ZI2VZVJwJwer5cdggYm2HR+pTX0uAoRdggoK7+tESpcVZNCNbE0cvIttDPogm1zqBrsAN5Uc&#10;R9FMGiw5LBRY06ag7JrejILfDrv1JP5p99fL5v5/mh7+9jEp9fXZr79BeOr9O/xq77SCyXg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NEJUyxAAAANwAAAAP&#10;AAAAAAAAAAAAAAAAAKkCAABkcnMvZG93bnJldi54bWxQSwUGAAAAAAQABAD6AAAAmgMAAAAA&#10;">
              <v:line id="Line 51" o:spid="_x0000_s1256"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kUrV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d4tHOJ1JR0CW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mRStUxwAAANwAAAAPAAAAAAAA&#10;AAAAAAAAAKECAABkcnMvZG93bnJldi54bWxQSwUGAAAAAAQABAD5AAAAlQMAAAAA&#10;"/>
              <v:line id="Line 52" o:spid="_x0000_s1257"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v4+WcMAAADcAAAADwAAAGRycy9kb3ducmV2LnhtbERPz2vCMBS+C/4P4Qm7aapCGdUoogx0&#10;hzGdoMdn82yrzUtJsrb775fDYMeP7/dy3ZtatOR8ZVnBdJKAIM6trrhQcP56G7+C8AFZY22ZFPyQ&#10;h/VqOFhipm3HR2pPoRAxhH2GCsoQmkxKn5dk0E9sQxy5u3UGQ4SukNphF8NNLWdJkkqDFceGEhva&#10;lpQ/T99Gwcf8M203h/d9fzmkt3x3vF0fnVPqZdRvFiAC9eFf/OfeawXzWVwb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I7+PlnDAAAA3AAAAA8AAAAAAAAAAAAA&#10;AAAAoQIAAGRycy9kb3ducmV2LnhtbFBLBQYAAAAABAAEAPkAAACRAwAAAAA=&#10;"/>
            </v:group>
            <v:group id="Group 53" o:spid="_x0000_s1258" style="position:absolute;left:3180;top:591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vKfN4xAAAANwAAAAP&#10;AAAAAAAAAAAAAAAAAKkCAABkcnMvZG93bnJldi54bWxQSwUGAAAAAAQABAD6AAAAmgMAAAAA&#10;">
              <v:line id="Line 54" o:spid="_x0000_s1259"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Ul/cMAAADcAAAADwAAAGRycy9kb3ducmV2LnhtbERPz2vCMBS+C/4P4Qm7jJk6h7hqFBGE&#10;HbxMpbLbW/NsSpuXmmTa/ffLYeDx4/u9XPe2FTfyoXasYDLOQBCXTtdcKTgddy9zECEia2wdk4Jf&#10;CrBeDQdLzLW78yfdDrESKYRDjgpMjF0uZSgNWQxj1xEn7uK8xZigr6T2eE/htpWvWTaTFmtODQY7&#10;2hoqm8OPVSDn++er33y/NUVzPr+boiy6r71ST6N+swARqY8P8b/7QyuYTtP8dCYdAbn6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x1Jf3DAAAA3AAAAA8AAAAAAAAAAAAA&#10;AAAAoQIAAGRycy9kb3ducmV2LnhtbFBLBQYAAAAABAAEAPkAAACRAwAAAAA=&#10;"/>
              <v:line id="Line 55" o:spid="_x0000_s1260"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h0BG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nQKtzPxCMj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odARnGAAAA3AAAAA8AAAAAAAAA&#10;AAAAAAAAoQIAAGRycy9kb3ducmV2LnhtbFBLBQYAAAAABAAEAPkAAACUAwAAAAA=&#10;"/>
            </v:group>
            <v:shape id="Text Box 56" o:spid="_x0000_s1261" type="#_x0000_t202" style="position:absolute;left:8370;top:534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tChwgAA&#10;ANwAAAAPAAAAZHJzL2Rvd25yZXYueG1sRI/disIwFITvF3yHcARvFk3912oUFVa89ecBjs2xLTYn&#10;pYm2vv1GELwcZuYbZrluTCGeVLncsoJ+LwJBnFidc6rgcv7rzkA4j6yxsEwKXuRgvWr9LDHWtuYj&#10;PU8+FQHCLkYFmfdlLKVLMjLoerYkDt7NVgZ9kFUqdYV1gJtCDqJoIg3mHBYyLGmXUXI/PYyC26H+&#10;Hc/r695fpsfRZIv59GpfSnXazWYBwlPjv+FP+6AVDIc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q0KHCAAAA3AAAAA8AAAAAAAAAAAAAAAAAlwIAAGRycy9kb3du&#10;cmV2LnhtbFBLBQYAAAAABAAEAPUAAACGAwAAAAA=&#10;" stroked="f">
              <v:textbox style="mso-next-textbox:#Text Box 56">
                <w:txbxContent>
                  <w:p w:rsidR="009E7762" w:rsidRDefault="009E7762" w:rsidP="00422023">
                    <w:pPr>
                      <w:spacing w:after="0"/>
                      <w:ind w:left="0"/>
                    </w:pPr>
                    <w:r>
                      <w:t>Sub B</w:t>
                    </w:r>
                  </w:p>
                </w:txbxContent>
              </v:textbox>
            </v:shape>
            <v:shape id="Text Box 57" o:spid="_x0000_s1262" type="#_x0000_t202" style="position:absolute;left:2835;top:538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5nU6xAAA&#10;ANwAAAAPAAAAZHJzL2Rvd25yZXYueG1sRI/dasJAFITvC77DcgRvSt1oaqzRVdpCi7dGH+CYPSbB&#10;7NmQ3ebn7buFgpfDzHzD7A6DqUVHrassK1jMIxDEudUVFwou56+XNxDOI2usLZOCkRwc9pOnHaba&#10;9nyiLvOFCBB2KSoovW9SKV1ekkE3tw1x8G62NeiDbAupW+wD3NRyGUWJNFhxWCixoc+S8nv2YxTc&#10;jv3zatNfv/1lfXpNPrBaX+2o1Gw6vG9BeBr8I/zfPmoFcRzD35lwBOT+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3OZ1OsQAAADcAAAADwAAAAAAAAAAAAAAAACXAgAAZHJzL2Rv&#10;d25yZXYueG1sUEsFBgAAAAAEAAQA9QAAAIgDAAAAAA==&#10;" stroked="f">
              <v:textbox style="mso-next-textbox:#Text Box 57">
                <w:txbxContent>
                  <w:p w:rsidR="009E7762" w:rsidRDefault="009E7762" w:rsidP="00422023">
                    <w:pPr>
                      <w:spacing w:after="0"/>
                      <w:ind w:left="0"/>
                    </w:pPr>
                    <w:r>
                      <w:t>Sub A</w:t>
                    </w:r>
                  </w:p>
                </w:txbxContent>
              </v:textbox>
            </v:shape>
            <v:rect id="Rectangle 58" o:spid="_x0000_s1263" style="position:absolute;left:3465;top:6180;width:5325;height:11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aduwgAA&#10;ANwAAAAPAAAAZHJzL2Rvd25yZXYueG1sRI9Bi8IwFITvwv6H8Bb2ZtNVkdI1iiwu9aoWvD6bt22x&#10;ealNrPXfG0HwOMzMN8xiNZhG9NS52rKC7ygGQVxYXXOpID/8jRMQziNrbCyTgjs5WC0/RgtMtb3x&#10;jvq9L0WAsEtRQeV9m0rpiooMusi2xMH7t51BH2RXSt3hLcBNIydxPJcGaw4LFbb0W1Fx3l+Ngux4&#10;arLicr9mNukpT3w+u+Qbpb4+h/UPCE+Df4df7a1WMJ3O4HkmHAG5f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qlp27CAAAA3AAAAA8AAAAAAAAAAAAAAAAAlwIAAGRycy9kb3du&#10;cmV2LnhtbFBLBQYAAAAABAAEAPUAAACGAwAAAAA=&#10;" filled="f" strokecolor="silver">
              <v:stroke dashstyle="dash"/>
            </v:rect>
            <w10:wrap type="none"/>
            <w10:anchorlock/>
          </v:group>
        </w:pict>
      </w:r>
    </w:p>
    <w:p w:rsidR="003714C7" w:rsidRDefault="003714C7" w:rsidP="003714C7"/>
    <w:p w:rsidR="003714C7" w:rsidRDefault="003714C7" w:rsidP="003714C7">
      <w:r>
        <w:t xml:space="preserve">Step 3.2: The stand-alone arrangement for the provision of </w:t>
      </w:r>
      <w:r w:rsidRPr="00144FA5">
        <w:rPr>
          <w:i/>
        </w:rPr>
        <w:t>prescribed common transmission services</w:t>
      </w:r>
      <w:r>
        <w:t xml:space="preserve"> to an equivalent standard is shown below and consists of 3 circuit breakers.</w:t>
      </w:r>
    </w:p>
    <w:p w:rsidR="007746B5" w:rsidRDefault="007746B5">
      <w:pPr>
        <w:spacing w:after="200"/>
        <w:ind w:left="0"/>
        <w:jc w:val="left"/>
        <w:rPr>
          <w:u w:val="single"/>
        </w:rPr>
      </w:pPr>
      <w:r>
        <w:rPr>
          <w:u w:val="single"/>
        </w:rPr>
        <w:br w:type="page"/>
      </w:r>
    </w:p>
    <w:p w:rsidR="003714C7" w:rsidRPr="00422023" w:rsidRDefault="003714C7" w:rsidP="007746B5">
      <w:pPr>
        <w:jc w:val="center"/>
        <w:rPr>
          <w:u w:val="single"/>
        </w:rPr>
      </w:pPr>
      <w:r w:rsidRPr="00422023">
        <w:rPr>
          <w:u w:val="single"/>
        </w:rPr>
        <w:t>Stand Alone Prescribed Common Service</w:t>
      </w:r>
    </w:p>
    <w:p w:rsidR="003714C7" w:rsidRDefault="00E66B69" w:rsidP="007746B5">
      <w:pPr>
        <w:jc w:val="center"/>
      </w:pPr>
      <w:r>
        <w:rPr>
          <w:rFonts w:cs="Arial"/>
        </w:rPr>
      </w:r>
      <w:r>
        <w:rPr>
          <w:rFonts w:cs="Arial"/>
        </w:rPr>
        <w:pict>
          <v:group id="Group 59" o:spid="_x0000_s1264" style="width:333.75pt;height:135.75pt;mso-position-horizontal-relative:char;mso-position-vertical-relative:line" coordorigin="2820,7290" coordsize="6675,2715">
            <v:line id="Line 60" o:spid="_x0000_s1265" style="position:absolute;visibility:visible" from="3750,8745" to="8205,8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HieF8UAAADcAAAADwAAAGRycy9kb3ducmV2LnhtbESPQWvCQBSE7wX/w/IEb3VTScVGVymB&#10;Qg72YFrs9ZF9ZkOzb2N2TdJ/3y0UPA4z8w2zO0y2FQP1vnGs4GmZgCCunG64VvD58fa4AeEDssbW&#10;MSn4IQ+H/exhh5l2I59oKEMtIoR9hgpMCF0mpa8MWfRL1xFH7+J6iyHKvpa6xzHCbStXSbKWFhuO&#10;CwY7yg1V3+XNKkjfC6O/pqM/npLiTM01za+lU2oxn163IAJN4R7+bxdawerlGf7OxCMg97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dHieF8UAAADcAAAADwAAAAAAAAAA&#10;AAAAAAChAgAAZHJzL2Rvd25yZXYueG1sUEsFBgAAAAAEAAQA+QAAAJMDAAAAAA==&#10;" strokeweight="2.25pt"/>
            <v:rect id="Rectangle 61" o:spid="_x0000_s1266" style="position:absolute;left:4770;top:829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zzolwAAA&#10;ANwAAAAPAAAAZHJzL2Rvd25yZXYueG1sRE/dasIwFL4f+A7hCLubqQWLVmOpMmGwizH1AQ7NaVNt&#10;TkqT2e7tl8Fglx/f/66YbCceNPjWsYLlIgFBXDndcqPgejm9rEH4gKyxc0wKvslDsZ897TDXbuRP&#10;epxDI2II+xwVmBD6XEpfGbLoF64njlztBoshwqGResAxhttOpkmSSYstxwaDPR0NVffzl1WwStBg&#10;Fj5uZb1+teN7XR6ucY96nk/lFkSgKfyL/9xvWkG6yeD3TDwCcv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zzolwAAAANwAAAAPAAAAAAAAAAAAAAAAAJcCAABkcnMvZG93bnJl&#10;di54bWxQSwUGAAAAAAQABAD1AAAAhAMAAAAA&#10;" fillcolor="#eaeaea"/>
            <v:line id="Line 62" o:spid="_x0000_s1267" style="position:absolute;visibility:visible" from="4845,8430" to="4845,8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qP2xRxwAAANwAAAAPAAAAAAAA&#10;AAAAAAAAAKECAABkcnMvZG93bnJldi54bWxQSwUGAAAAAAQABAD5AAAAlQMAAAAA&#10;"/>
            <v:group id="Group 63" o:spid="_x0000_s1268" style="position:absolute;left:6990;top:829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p1iocIAAADcAAAADwAA&#10;AAAAAAAAAAAAAACpAgAAZHJzL2Rvd25yZXYueG1sUEsFBgAAAAAEAAQA+gAAAJgDAAAAAA==&#10;">
              <v:rect id="Rectangle 64" o:spid="_x0000_s1269"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UK5XwQAA&#10;ANwAAAAPAAAAZHJzL2Rvd25yZXYueG1sRE/dasIwFL4f7B3CGXi3phMUW41SZcJgF2O1D3BoTpu6&#10;5qQ0ma1vvwwGu/z4/neH2fbiRqPvHCt4SVIQxLXTHbcKqsv5eQPCB2SNvWNScCcPh/3jww5z7Sb+&#10;pFsZWhFD2OeowIQw5FL62pBFn7iBOHKNGy2GCMdW6hGnGG57uUzTtbTYcWwwONDJUP1VflsFqxQN&#10;rsPHtWg2r3Z6b4pjFfeoxdNcbEEEmsO/+M/9phUsswx+z8QjIP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FCuV8EAAADcAAAADwAAAAAAAAAAAAAAAACXAgAAZHJzL2Rvd25y&#10;ZXYueG1sUEsFBgAAAAAEAAQA9QAAAIUDAAAAAA==&#10;" fillcolor="#eaeaea"/>
              <v:line id="Line 65" o:spid="_x0000_s1270"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1uP8MAAADcAAAADwAAAGRycy9kb3ducmV2LnhtbERPy2rCQBTdF/oPwy10VydWCBIdRSwF&#10;7ULqA3R5zVyTaOZOmJkm8e87C8Hl4byn897UoiXnK8sKhoMEBHFudcWFgsP++2MMwgdkjbVlUnAn&#10;D/PZ68sUM2073lK7C4WIIewzVFCG0GRS+rwkg35gG+LIXawzGCJ0hdQOuxhuavmZJKk0WHFsKLGh&#10;ZUn5bfdnFGxGv2m7WP+s+uM6Pedf2/Pp2jml3t/6xQREoD48xQ/3SisYJXF+PBOPgJz9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s9bj/DAAAA3AAAAA8AAAAAAAAAAAAA&#10;AAAAoQIAAGRycy9kb3ducmV2LnhtbFBLBQYAAAAABAAEAPkAAACRAwAAAAA=&#10;"/>
            </v:group>
            <v:group id="Group 66" o:spid="_x0000_s1271" style="position:absolute;left:7065;top:787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lMUSbGAAAA3AAA&#10;AA8AAAAAAAAAAAAAAAAAqQIAAGRycy9kb3ducmV2LnhtbFBLBQYAAAAABAAEAPoAAACcAwAAAAA=&#10;">
              <v:line id="Line 67" o:spid="_x0000_s1272"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fUrMcAAADcAAAADwAAAGRycy9kb3ducmV2LnhtbESPT2sCMRTE74LfIbxCL6VmtaXYrVFE&#10;KHjw4h9WenvdvG6W3bysSdTttzeFgsdhZn7DzBa9bcWFfKgdKxiPMhDEpdM1VwoO+8/nKYgQkTW2&#10;jknBLwVYzIeDGebaXXlLl12sRIJwyFGBibHLpQylIYth5Dri5P04bzEm6SupPV4T3LZykmVv0mLN&#10;acFgRytDZbM7WwVyunk6+eX3a1M0x+O7Kcqi+9oo9fjQLz9AROrjPfzfXmsFL9kE/s6kIyDnN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9h9SsxwAAANwAAAAPAAAAAAAA&#10;AAAAAAAAAKECAABkcnMvZG93bnJldi54bWxQSwUGAAAAAAQABAD5AAAAlQMAAAAA&#10;"/>
              <v:line id="Line 68" o:spid="_x0000_s1273"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vv8EjGAAAA3AAAAA8AAAAAAAAA&#10;AAAAAAAAoQIAAGRycy9kb3ducmV2LnhtbFBLBQYAAAAABAAEAPkAAACUAwAAAAA=&#10;"/>
            </v:group>
            <v:group id="Group 69" o:spid="_x0000_s1274" style="position:absolute;left:3165;top:786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nQCGxAAAANwAAAAP&#10;AAAAAAAAAAAAAAAAAKkCAABkcnMvZG93bnJldi54bWxQSwUGAAAAAAQABAD6AAAAmgMAAAAA&#10;">
              <v:line id="Line 70" o:spid="_x0000_s1275"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m5M2McAAADcAAAADwAAAGRycy9kb3ducmV2LnhtbESPQWsCMRSE7wX/Q3hCL6JZWyt2NYoU&#10;Cj140ZYVb8/N62bZzcs2SXX77xuh0OMwM98wq01vW3EhH2rHCqaTDARx6XTNlYKP99fxAkSIyBpb&#10;x6TghwJs1oO7FebaXXlPl0OsRIJwyFGBibHLpQylIYth4jri5H06bzEm6SupPV4T3LbyIcvm0mLN&#10;acFgRy+GyubwbRXIxW705bfnWVM0x+OzKcqiO+2Uuh/22yWISH38D/+137SCx+wJbmfSEZDr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bkzYxwAAANwAAAAPAAAAAAAA&#10;AAAAAAAAAKECAABkcnMvZG93bnJldi54bWxQSwUGAAAAAAQABAD5AAAAlQMAAAAA&#10;"/>
              <v:line id="Line 71" o:spid="_x0000_s1276"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uYU9DGAAAA3AAAAA8AAAAAAAAA&#10;AAAAAAAAoQIAAGRycy9kb3ducmV2LnhtbFBLBQYAAAAABAAEAPkAAACUAwAAAAA=&#10;"/>
            </v:group>
            <v:shape id="Text Box 72" o:spid="_x0000_s1277" type="#_x0000_t202" style="position:absolute;left:8355;top:729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bmExQAA&#10;ANwAAAAPAAAAZHJzL2Rvd25yZXYueG1sRI/dasJAFITvhb7Dcgq9kbqxtkaja2iFltzG+gDH7DEJ&#10;Zs+G7Jqft+8WCr0cZuYbZp+OphE9da62rGC5iEAQF1bXXCo4f38+b0A4j6yxsUwKJnKQHh5me0y0&#10;HTin/uRLESDsElRQed8mUrqiIoNuYVvi4F1tZ9AH2ZVSdzgEuGnkSxStpcGaw0KFLR0rKm6nu1Fw&#10;zYb523a4fPlznL+uP7COL3ZS6ulxfN+B8DT6//BfO9MKVlEMv2fCEZCH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2xuYTFAAAA3AAAAA8AAAAAAAAAAAAAAAAAlwIAAGRycy9k&#10;b3ducmV2LnhtbFBLBQYAAAAABAAEAPUAAACJAwAAAAA=&#10;" stroked="f">
              <v:textbox style="mso-next-textbox:#Text Box 72">
                <w:txbxContent>
                  <w:p w:rsidR="009E7762" w:rsidRDefault="009E7762" w:rsidP="00422023">
                    <w:pPr>
                      <w:spacing w:after="0"/>
                      <w:ind w:left="0"/>
                    </w:pPr>
                    <w:r>
                      <w:t>Sub B</w:t>
                    </w:r>
                  </w:p>
                </w:txbxContent>
              </v:textbox>
            </v:shape>
            <v:shape id="Text Box 73" o:spid="_x0000_s1278" type="#_x0000_t202" style="position:absolute;left:2820;top:733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Li32wAAA&#10;ANwAAAAPAAAAZHJzL2Rvd25yZXYueG1sRE/LisIwFN0P+A/hCm4GTR0f1WqUUVDc+viA2+baFpub&#10;0kRb/94sBmZ5OO/1tjOVeFHjSssKxqMIBHFmdcm5gtv1MFyAcB5ZY2WZFLzJwXbT+1pjom3LZ3pd&#10;fC5CCLsEFRTe14mULivIoBvZmjhwd9sY9AE2udQNtiHcVPIniubSYMmhocCa9gVlj8vTKLif2u/Z&#10;sk2P/hafp/MdlnFq30oN+t3vCoSnzv+L/9wnrWAShbXhTDgCcvM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Li32wAAAANwAAAAPAAAAAAAAAAAAAAAAAJcCAABkcnMvZG93bnJl&#10;di54bWxQSwUGAAAAAAQABAD1AAAAhAMAAAAA&#10;" stroked="f">
              <v:textbox style="mso-next-textbox:#Text Box 73">
                <w:txbxContent>
                  <w:p w:rsidR="009E7762" w:rsidRDefault="009E7762" w:rsidP="00422023">
                    <w:pPr>
                      <w:spacing w:after="0"/>
                      <w:ind w:left="0"/>
                    </w:pPr>
                    <w:r>
                      <w:t>Sub A</w:t>
                    </w:r>
                  </w:p>
                </w:txbxContent>
              </v:textbox>
            </v:shape>
            <v:rect id="Rectangle 74" o:spid="_x0000_s1279" style="position:absolute;left:3450;top:8130;width:5325;height:1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yMJNwwAA&#10;ANwAAAAPAAAAZHJzL2Rvd25yZXYueG1sRI9Ba4NAFITvgf6H5RVyi2ubEKx1E0ppsdcmQq+v7otK&#10;3Lfqrsb8+26gkOMwM98w2X42rZhocI1lBU9RDIK4tLrhSkFx/FwlIJxH1thaJgVXcrDfPSwyTLW9&#10;8DdNB1+JAGGXooLa+y6V0pU1GXSR7YiDd7KDQR/kUEk94CXATSuf43grDTYcFmrs6L2m8nwYjYL8&#10;57fNy/465jaZqEh8semLD6WWj/PbKwhPs7+H/9tfWsE6foHbmXAE5O4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yMJNwwAAANwAAAAPAAAAAAAAAAAAAAAAAJcCAABkcnMvZG93&#10;bnJldi54bWxQSwUGAAAAAAQABAD1AAAAhwMAAAAA&#10;" filled="f" strokecolor="silver">
              <v:stroke dashstyle="dash"/>
            </v:rect>
            <v:group id="Group 75" o:spid="_x0000_s1280" style="position:absolute;left:5670;top:8779;width:495;height:1035" coordorigin="4590,5254" coordsize="495,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j2WJgwgAAANwAAAAPAAAAZHJzL2Rvd25yZXYueG1sRE/LisIwFN0L/kO4wuw0&#10;7YgiHVMRGQcXIqgDw+wuze0Dm5vSxLb+vVkILg/nvd4MphYdta6yrCCeRSCIM6srLhT8XvfTFQjn&#10;kTXWlknBgxxs0vFojYm2PZ+pu/hChBB2CSoovW8SKV1WkkE3sw1x4HLbGvQBtoXULfYh3NTyM4qW&#10;0mDFoaHEhnYlZbfL3Sj46bHfzuPv7njLd4//6+L0d4xJqY/JsP0C4Wnwb/HLfdAK5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9liYMIAAADcAAAADwAA&#10;AAAAAAAAAAAAAACpAgAAZHJzL2Rvd25yZXYueG1sUEsFBgAAAAAEAAQA+gAAAJgDAAAAAA==&#10;">
              <v:group id="Group 76" o:spid="_x0000_s1281"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B8zNcPDAAAA3AAAAA8A&#10;AAAAAAAAAAAAAAAAqQIAAGRycy9kb3ducmV2LnhtbFBLBQYAAAAABAAEAPoAAACZAwAAAAA=&#10;">
                <v:rect id="Rectangle 77" o:spid="_x0000_s1282"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xjDhwAAA&#10;ANwAAAAPAAAAZHJzL2Rvd25yZXYueG1sRE/LisIwFN0L/kO4wuw01UGRapQ6KAzMQnx8wKW5barN&#10;TWkytvP3E0FweTjv9ba3tXhQ6yvHCqaTBARx7nTFpYLr5TBegvABWWPtmBT8kYftZjhYY6pdxyd6&#10;nEMpYgj7FBWYEJpUSp8bsugnriGOXOFaiyHCtpS6xS6G21rOkmQhLVYcGww29GUov59/rYJ5ggYX&#10;4XjLiuXedj9FtrvGPepj1GcrEIH68Ba/3N9awed0Bs8z8QjIzT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xjDhwAAAANwAAAAPAAAAAAAAAAAAAAAAAJcCAABkcnMvZG93bnJl&#10;di54bWxQSwUGAAAAAAQABAD1AAAAhAMAAAAA&#10;" fillcolor="#eaeaea"/>
                <v:line id="Line 78" o:spid="_x0000_s1283"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xLn6sYAAADcAAAADwAAAGRycy9kb3ducmV2LnhtbESPQWsCMRSE74X+h/AKXqRmraXo1ihS&#10;KHjwopaV3p6b182ym5dtEnX996Yg9DjMzDfMfNnbVpzJh9qxgvEoA0FcOl1zpeBr//k8BREissbW&#10;MSm4UoDl4vFhjrl2F97SeRcrkSAcclRgYuxyKUNpyGIYuY44eT/OW4xJ+kpqj5cEt618ybI3abHm&#10;tGCwow9DZbM7WQVyuhn++tXxtSmaw2FmirLovjdKDZ761TuISH38D9/ba61gMp7A35l0BOTiB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cS5+rGAAAA3AAAAA8AAAAAAAAA&#10;AAAAAAAAoQIAAGRycy9kb3ducmV2LnhtbFBLBQYAAAAABAAEAPkAAACUAwAAAAA=&#10;"/>
              </v:group>
              <v:group id="Group 79" o:spid="_x0000_s1284"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c4mRjxgAAANwAAAAPAAAAZHJzL2Rvd25yZXYueG1sRI9Pa8JAFMTvQr/D8gq9&#10;mU2aWkqaVURq6UEKaqH09sg+k2D2bciu+fPtXaHgcZiZ3zD5ajSN6KlztWUFSRSDIC6srrlU8HPc&#10;zt9AOI+ssbFMCiZysFo+zHLMtB14T/3BlyJA2GWooPK+zaR0RUUGXWRb4uCdbGfQB9mVUnc4BLhp&#10;5HMcv0qDNYeFClvaVFScDxej4HPAYZ0mH/3ufNpMf8fF9+8uIaWeHsf1OwhPo7+H/9tfWkGavM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ziZGPGAAAA3AAA&#10;AA8AAAAAAAAAAAAAAAAAqQIAAGRycy9kb3ducmV2LnhtbFBLBQYAAAAABAAEAPoAAACcAwAAAAA=&#10;">
                <v:line id="Line 80" o:spid="_x0000_s1285"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6TW3rGAAAA3AAAAA8AAAAAAAAA&#10;AAAAAAAAoQIAAGRycy9kb3ducmV2LnhtbFBLBQYAAAAABAAEAPkAAACUAwAAAAA=&#10;"/>
                <v:line id="Line 81" o:spid="_x0000_s1286"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HFDcYAAADcAAAADwAAAGRycy9kb3ducmV2LnhtbESPT2vCQBTE7wW/w/IK3urGCkFSV5FK&#10;QXso/oP2+My+Jmmzb8PumsRv7wqCx2FmfsPMFr2pRUvOV5YVjEcJCOLc6ooLBcfDx8sUhA/IGmvL&#10;pOBCHhbzwdMMM2073lG7D4WIEPYZKihDaDIpfV6SQT+yDXH0fq0zGKJ0hdQOuwg3tXxNklQarDgu&#10;lNjQe0n5//5sFHxNtmm73Hyu++9NespXu9PPX+eUGj73yzcQgfrwCN/ba61gMk7hdiYeATm/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5BxQ3GAAAA3AAAAA8AAAAAAAAA&#10;AAAAAAAAoQIAAGRycy9kb3ducmV2LnhtbFBLBQYAAAAABAAEAPkAAACUAwAAAAA=&#10;"/>
              </v:group>
              <v:line id="Line 82" o:spid="_x0000_s1287"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ENYJbGAAAA3AAAAA8AAAAAAAAA&#10;AAAAAAAAoQIAAGRycy9kb3ducmV2LnhtbFBLBQYAAAAABAAEAPkAAACUAwAAAAA=&#10;"/>
              <v:line id="Line 83" o:spid="_x0000_s1288"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KokcMIAAADcAAAADwAAAGRycy9kb3ducmV2LnhtbERPW2vCMBR+H/gfwhH2NtM68FKNIpbB&#10;HraBOvZ8bI5NsTkpTazZvzcPgz1+fPf1NtpWDNT7xrGCfJKBIK6cbrhW8H16e1mA8AFZY+uYFPyS&#10;h+1m9LTGQrs7H2g4hlqkEPYFKjAhdIWUvjJk0U9cR5y4i+sthgT7Wuoe7ynctnKaZTNpseHUYLCj&#10;vaHqerxZBXNTHuRclh+nr3Jo8mX8jD/npVLP47hbgQgUw7/4z/2uFbzmaW06k46A3D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KokcMIAAADcAAAADwAAAAAAAAAAAAAA&#10;AAChAgAAZHJzL2Rvd25yZXYueG1sUEsFBgAAAAAEAAQA+QAAAJADAAAAAA==&#10;">
                <v:stroke endarrow="block"/>
              </v:line>
            </v:group>
            <w10:wrap type="none"/>
            <w10:anchorlock/>
          </v:group>
        </w:pict>
      </w:r>
    </w:p>
    <w:p w:rsidR="00144FA5" w:rsidRDefault="00144FA5" w:rsidP="003714C7"/>
    <w:p w:rsidR="003714C7" w:rsidRDefault="003714C7" w:rsidP="003714C7">
      <w:r>
        <w:t xml:space="preserve">Step 4: </w:t>
      </w:r>
    </w:p>
    <w:p w:rsidR="003714C7" w:rsidRDefault="003714C7" w:rsidP="003714C7">
      <w:r>
        <w:t>Assume total Infrastructure cost is $9m.</w:t>
      </w:r>
    </w:p>
    <w:p w:rsidR="003714C7" w:rsidRDefault="003714C7" w:rsidP="003714C7">
      <w:r>
        <w:t>Costs are allocated to prescribed TUOS in the ratio of the circuit breakers in the stand-alone arrangement to the total circuit breakers.</w:t>
      </w:r>
    </w:p>
    <w:p w:rsidR="003714C7" w:rsidRDefault="003714C7" w:rsidP="003714C7">
      <w:r>
        <w:t>Infrastructure Cost Allocated to TUOS = (2/6) x $9m = $3m</w:t>
      </w:r>
    </w:p>
    <w:p w:rsidR="003714C7" w:rsidRDefault="003714C7" w:rsidP="003714C7">
      <w:r>
        <w:t>Unallocated = $9m - $3m = $6m</w:t>
      </w:r>
    </w:p>
    <w:p w:rsidR="003714C7" w:rsidRDefault="003714C7" w:rsidP="003714C7">
      <w:r>
        <w:t xml:space="preserve">Costs are allocated to </w:t>
      </w:r>
      <w:r w:rsidRPr="007746B5">
        <w:rPr>
          <w:i/>
        </w:rPr>
        <w:t>prescribed common service</w:t>
      </w:r>
      <w:r>
        <w:t xml:space="preserve"> in the ratio of the circuit breakers in the stand-alone arrangement to the total circuit breakers.</w:t>
      </w:r>
    </w:p>
    <w:p w:rsidR="003714C7" w:rsidRDefault="003714C7" w:rsidP="003714C7">
      <w:r>
        <w:t>Infrastructure Cost allocated to Common Service = (3/6) x $9m = $4.5m</w:t>
      </w:r>
    </w:p>
    <w:p w:rsidR="003714C7" w:rsidRDefault="003714C7" w:rsidP="003714C7">
      <w:r>
        <w:t>Unallocated = $6m - $4.5m = $1.5m</w:t>
      </w:r>
    </w:p>
    <w:p w:rsidR="003714C7" w:rsidRDefault="003714C7" w:rsidP="003714C7">
      <w:r>
        <w:t xml:space="preserve">Remainder of Unallocated (calculated above) to be allocated to </w:t>
      </w:r>
      <w:r w:rsidRPr="00144FA5">
        <w:rPr>
          <w:i/>
        </w:rPr>
        <w:t>prescribed entry and prescribed exit services</w:t>
      </w:r>
      <w:r>
        <w:t>.</w:t>
      </w:r>
    </w:p>
    <w:p w:rsidR="003714C7" w:rsidRDefault="003714C7" w:rsidP="003714C7">
      <w:r>
        <w:t>Infrastructure Cost allocated to Exit = $1.5m</w:t>
      </w:r>
    </w:p>
    <w:tbl>
      <w:tblPr>
        <w:tblStyle w:val="TransGridTableStyle"/>
        <w:tblW w:w="7936" w:type="dxa"/>
        <w:tblInd w:w="1786" w:type="dxa"/>
        <w:tblCellMar>
          <w:top w:w="17" w:type="dxa"/>
          <w:bottom w:w="17" w:type="dxa"/>
        </w:tblCellMar>
        <w:tblLook w:val="04A0" w:firstRow="1" w:lastRow="0" w:firstColumn="1" w:lastColumn="0" w:noHBand="0" w:noVBand="1"/>
      </w:tblPr>
      <w:tblGrid>
        <w:gridCol w:w="3544"/>
        <w:gridCol w:w="1418"/>
        <w:gridCol w:w="1487"/>
        <w:gridCol w:w="1487"/>
      </w:tblGrid>
      <w:tr w:rsidR="00295216" w:rsidRPr="00255237" w:rsidTr="00295216">
        <w:tc>
          <w:tcPr>
            <w:tcW w:w="3544" w:type="dxa"/>
            <w:shd w:val="clear" w:color="auto" w:fill="00AEEF"/>
            <w:vAlign w:val="center"/>
          </w:tcPr>
          <w:p w:rsidR="00295216" w:rsidRPr="00A4019D" w:rsidRDefault="00295216" w:rsidP="00F37A42">
            <w:pPr>
              <w:pStyle w:val="TableHeading"/>
            </w:pPr>
            <w:r>
              <w:t>Item</w:t>
            </w:r>
          </w:p>
        </w:tc>
        <w:tc>
          <w:tcPr>
            <w:tcW w:w="1418" w:type="dxa"/>
            <w:shd w:val="clear" w:color="auto" w:fill="00AEEF"/>
            <w:vAlign w:val="center"/>
          </w:tcPr>
          <w:p w:rsidR="00295216" w:rsidRPr="00A4019D" w:rsidRDefault="00295216" w:rsidP="00F37A42">
            <w:pPr>
              <w:pStyle w:val="TableHeading"/>
              <w:jc w:val="center"/>
            </w:pPr>
            <w:r>
              <w:t>Number</w:t>
            </w:r>
          </w:p>
        </w:tc>
        <w:tc>
          <w:tcPr>
            <w:tcW w:w="1487" w:type="dxa"/>
            <w:shd w:val="clear" w:color="auto" w:fill="00AEEF"/>
            <w:vAlign w:val="center"/>
          </w:tcPr>
          <w:p w:rsidR="00295216" w:rsidRPr="00A4019D" w:rsidRDefault="00295216" w:rsidP="00F37A42">
            <w:pPr>
              <w:pStyle w:val="TableHeading"/>
              <w:jc w:val="center"/>
            </w:pPr>
            <w:r>
              <w:t>Allocation</w:t>
            </w:r>
          </w:p>
        </w:tc>
        <w:tc>
          <w:tcPr>
            <w:tcW w:w="1487" w:type="dxa"/>
            <w:shd w:val="clear" w:color="auto" w:fill="00AEEF"/>
            <w:vAlign w:val="center"/>
          </w:tcPr>
          <w:p w:rsidR="00295216" w:rsidRPr="00A4019D" w:rsidRDefault="00295216" w:rsidP="00F37A42">
            <w:pPr>
              <w:pStyle w:val="TableHeading"/>
              <w:tabs>
                <w:tab w:val="right" w:pos="1263"/>
              </w:tabs>
              <w:jc w:val="center"/>
            </w:pPr>
            <w:r>
              <w:t>Unallocated</w:t>
            </w:r>
          </w:p>
        </w:tc>
      </w:tr>
      <w:tr w:rsidR="00295216" w:rsidRPr="00E81630" w:rsidTr="00295216">
        <w:tc>
          <w:tcPr>
            <w:tcW w:w="3544" w:type="dxa"/>
            <w:shd w:val="clear" w:color="auto" w:fill="C7EAFB"/>
          </w:tcPr>
          <w:p w:rsidR="00295216" w:rsidRDefault="00295216" w:rsidP="00F37A42">
            <w:pPr>
              <w:pStyle w:val="TableCell"/>
            </w:pPr>
            <w:r>
              <w:t>Substation infrastructure costs</w:t>
            </w:r>
          </w:p>
        </w:tc>
        <w:tc>
          <w:tcPr>
            <w:tcW w:w="1418" w:type="dxa"/>
            <w:shd w:val="clear" w:color="auto" w:fill="C7EAFB"/>
          </w:tcPr>
          <w:p w:rsidR="00295216" w:rsidRPr="004277C1" w:rsidRDefault="00295216" w:rsidP="00295216">
            <w:pPr>
              <w:pStyle w:val="TableCell"/>
              <w:tabs>
                <w:tab w:val="right" w:pos="1191"/>
              </w:tabs>
              <w:jc w:val="center"/>
            </w:pPr>
          </w:p>
        </w:tc>
        <w:tc>
          <w:tcPr>
            <w:tcW w:w="1487" w:type="dxa"/>
            <w:shd w:val="clear" w:color="auto" w:fill="C7EAFB"/>
          </w:tcPr>
          <w:p w:rsidR="00295216" w:rsidRPr="004277C1" w:rsidRDefault="00295216" w:rsidP="00295216">
            <w:pPr>
              <w:pStyle w:val="TableCell"/>
              <w:tabs>
                <w:tab w:val="right" w:pos="1134"/>
              </w:tabs>
            </w:pPr>
            <w:r>
              <w:tab/>
              <w:t>9,000,000</w:t>
            </w:r>
          </w:p>
        </w:tc>
        <w:tc>
          <w:tcPr>
            <w:tcW w:w="1487" w:type="dxa"/>
            <w:shd w:val="clear" w:color="auto" w:fill="C7EAFB"/>
          </w:tcPr>
          <w:p w:rsidR="00295216" w:rsidRPr="004277C1" w:rsidRDefault="00295216" w:rsidP="00295216">
            <w:pPr>
              <w:pStyle w:val="TableCell"/>
              <w:tabs>
                <w:tab w:val="right" w:pos="1134"/>
              </w:tabs>
            </w:pPr>
            <w:r>
              <w:tab/>
              <w:t>9,000,000</w:t>
            </w:r>
          </w:p>
        </w:tc>
      </w:tr>
      <w:tr w:rsidR="00295216" w:rsidRPr="00E81630" w:rsidTr="00295216">
        <w:tc>
          <w:tcPr>
            <w:tcW w:w="3544" w:type="dxa"/>
          </w:tcPr>
          <w:p w:rsidR="00295216" w:rsidRDefault="00295216" w:rsidP="00F37A42">
            <w:pPr>
              <w:pStyle w:val="TableCell"/>
            </w:pPr>
            <w:r>
              <w:t>Total breakers</w:t>
            </w:r>
          </w:p>
        </w:tc>
        <w:tc>
          <w:tcPr>
            <w:tcW w:w="1418" w:type="dxa"/>
          </w:tcPr>
          <w:p w:rsidR="00295216" w:rsidRDefault="00295216" w:rsidP="00295216">
            <w:pPr>
              <w:pStyle w:val="TableCell"/>
              <w:tabs>
                <w:tab w:val="right" w:pos="1191"/>
              </w:tabs>
              <w:jc w:val="center"/>
            </w:pPr>
            <w:r>
              <w:t>6</w:t>
            </w:r>
          </w:p>
        </w:tc>
        <w:tc>
          <w:tcPr>
            <w:tcW w:w="1487" w:type="dxa"/>
          </w:tcPr>
          <w:p w:rsidR="00295216" w:rsidRDefault="00295216" w:rsidP="00295216">
            <w:pPr>
              <w:pStyle w:val="TableCell"/>
              <w:tabs>
                <w:tab w:val="right" w:pos="1134"/>
              </w:tabs>
            </w:pPr>
          </w:p>
        </w:tc>
        <w:tc>
          <w:tcPr>
            <w:tcW w:w="1487" w:type="dxa"/>
          </w:tcPr>
          <w:p w:rsidR="00295216" w:rsidRDefault="00295216" w:rsidP="00295216">
            <w:pPr>
              <w:pStyle w:val="TableCell"/>
              <w:tabs>
                <w:tab w:val="right" w:pos="1134"/>
              </w:tabs>
            </w:pPr>
          </w:p>
        </w:tc>
      </w:tr>
      <w:tr w:rsidR="00295216" w:rsidRPr="000F4507" w:rsidTr="00295216">
        <w:tc>
          <w:tcPr>
            <w:tcW w:w="3544" w:type="dxa"/>
            <w:shd w:val="clear" w:color="auto" w:fill="C7EAFB"/>
          </w:tcPr>
          <w:p w:rsidR="00295216" w:rsidRPr="004277C1" w:rsidRDefault="00295216" w:rsidP="00F37A42">
            <w:pPr>
              <w:pStyle w:val="TableCell"/>
            </w:pPr>
            <w:r>
              <w:t>TUOS stand-alone breakers</w:t>
            </w:r>
          </w:p>
        </w:tc>
        <w:tc>
          <w:tcPr>
            <w:tcW w:w="1418" w:type="dxa"/>
            <w:shd w:val="clear" w:color="auto" w:fill="C7EAFB"/>
          </w:tcPr>
          <w:p w:rsidR="00295216" w:rsidRPr="004277C1" w:rsidRDefault="00295216" w:rsidP="00295216">
            <w:pPr>
              <w:pStyle w:val="TableCell"/>
              <w:tabs>
                <w:tab w:val="right" w:pos="1191"/>
              </w:tabs>
              <w:jc w:val="center"/>
            </w:pPr>
            <w:r>
              <w:t>2</w:t>
            </w:r>
          </w:p>
        </w:tc>
        <w:tc>
          <w:tcPr>
            <w:tcW w:w="1487" w:type="dxa"/>
            <w:shd w:val="clear" w:color="auto" w:fill="C7EAFB"/>
          </w:tcPr>
          <w:p w:rsidR="00295216" w:rsidRPr="004277C1" w:rsidRDefault="00295216" w:rsidP="00295216">
            <w:pPr>
              <w:pStyle w:val="TableCell"/>
              <w:tabs>
                <w:tab w:val="right" w:pos="1134"/>
              </w:tabs>
            </w:pPr>
          </w:p>
        </w:tc>
        <w:tc>
          <w:tcPr>
            <w:tcW w:w="1487" w:type="dxa"/>
            <w:shd w:val="clear" w:color="auto" w:fill="C7EAFB"/>
          </w:tcPr>
          <w:p w:rsidR="00295216" w:rsidRPr="004277C1" w:rsidRDefault="00295216" w:rsidP="00295216">
            <w:pPr>
              <w:pStyle w:val="TableCell"/>
              <w:tabs>
                <w:tab w:val="right" w:pos="1134"/>
              </w:tabs>
            </w:pPr>
          </w:p>
        </w:tc>
      </w:tr>
      <w:tr w:rsidR="00295216" w:rsidTr="00295216">
        <w:tc>
          <w:tcPr>
            <w:tcW w:w="3544" w:type="dxa"/>
          </w:tcPr>
          <w:p w:rsidR="00295216" w:rsidRPr="004277C1" w:rsidRDefault="00295216" w:rsidP="00F37A42">
            <w:pPr>
              <w:pStyle w:val="TableCell"/>
            </w:pPr>
            <w:r>
              <w:t>Share to TUOS</w:t>
            </w:r>
          </w:p>
        </w:tc>
        <w:tc>
          <w:tcPr>
            <w:tcW w:w="1418" w:type="dxa"/>
          </w:tcPr>
          <w:p w:rsidR="00295216" w:rsidRPr="004277C1" w:rsidRDefault="00295216" w:rsidP="00295216">
            <w:pPr>
              <w:pStyle w:val="TableCell"/>
              <w:tabs>
                <w:tab w:val="right" w:pos="1191"/>
              </w:tabs>
              <w:jc w:val="center"/>
            </w:pPr>
            <w:r>
              <w:t>0.333</w:t>
            </w:r>
          </w:p>
        </w:tc>
        <w:tc>
          <w:tcPr>
            <w:tcW w:w="1487" w:type="dxa"/>
          </w:tcPr>
          <w:p w:rsidR="00295216" w:rsidRPr="004277C1" w:rsidRDefault="00295216" w:rsidP="00295216">
            <w:pPr>
              <w:pStyle w:val="TableCell"/>
              <w:tabs>
                <w:tab w:val="right" w:pos="1134"/>
              </w:tabs>
            </w:pPr>
            <w:r>
              <w:tab/>
              <w:t>3,000,000</w:t>
            </w:r>
          </w:p>
        </w:tc>
        <w:tc>
          <w:tcPr>
            <w:tcW w:w="1487" w:type="dxa"/>
          </w:tcPr>
          <w:p w:rsidR="00295216" w:rsidRPr="004277C1" w:rsidRDefault="00295216" w:rsidP="00295216">
            <w:pPr>
              <w:pStyle w:val="TableCell"/>
              <w:tabs>
                <w:tab w:val="right" w:pos="1134"/>
              </w:tabs>
            </w:pPr>
            <w:r>
              <w:tab/>
              <w:t>6,000,000</w:t>
            </w:r>
          </w:p>
        </w:tc>
      </w:tr>
      <w:tr w:rsidR="00295216" w:rsidRPr="000F4507" w:rsidTr="00295216">
        <w:tc>
          <w:tcPr>
            <w:tcW w:w="3544" w:type="dxa"/>
            <w:shd w:val="clear" w:color="auto" w:fill="C7EAFB"/>
          </w:tcPr>
          <w:p w:rsidR="00295216" w:rsidRPr="004277C1" w:rsidRDefault="00295216" w:rsidP="00F37A42">
            <w:pPr>
              <w:pStyle w:val="TableCell"/>
            </w:pPr>
            <w:r>
              <w:t>Common Service stand-alone breakers</w:t>
            </w:r>
          </w:p>
        </w:tc>
        <w:tc>
          <w:tcPr>
            <w:tcW w:w="1418" w:type="dxa"/>
            <w:shd w:val="clear" w:color="auto" w:fill="C7EAFB"/>
          </w:tcPr>
          <w:p w:rsidR="00295216" w:rsidRPr="004277C1" w:rsidRDefault="00295216" w:rsidP="00295216">
            <w:pPr>
              <w:pStyle w:val="TableCell"/>
              <w:tabs>
                <w:tab w:val="right" w:pos="1191"/>
              </w:tabs>
              <w:jc w:val="center"/>
            </w:pPr>
            <w:r>
              <w:t>3</w:t>
            </w:r>
          </w:p>
        </w:tc>
        <w:tc>
          <w:tcPr>
            <w:tcW w:w="1487" w:type="dxa"/>
            <w:shd w:val="clear" w:color="auto" w:fill="C7EAFB"/>
          </w:tcPr>
          <w:p w:rsidR="00295216" w:rsidRPr="004277C1" w:rsidRDefault="00295216" w:rsidP="00295216">
            <w:pPr>
              <w:pStyle w:val="TableCell"/>
              <w:tabs>
                <w:tab w:val="right" w:pos="1134"/>
              </w:tabs>
            </w:pPr>
          </w:p>
        </w:tc>
        <w:tc>
          <w:tcPr>
            <w:tcW w:w="1487" w:type="dxa"/>
            <w:shd w:val="clear" w:color="auto" w:fill="C7EAFB"/>
          </w:tcPr>
          <w:p w:rsidR="00295216" w:rsidRPr="004277C1" w:rsidRDefault="00295216" w:rsidP="00295216">
            <w:pPr>
              <w:pStyle w:val="TableCell"/>
              <w:tabs>
                <w:tab w:val="right" w:pos="1134"/>
              </w:tabs>
            </w:pPr>
          </w:p>
        </w:tc>
      </w:tr>
      <w:tr w:rsidR="00295216" w:rsidTr="00295216">
        <w:tc>
          <w:tcPr>
            <w:tcW w:w="3544" w:type="dxa"/>
          </w:tcPr>
          <w:p w:rsidR="00295216" w:rsidRPr="004277C1" w:rsidRDefault="00295216" w:rsidP="00F37A42">
            <w:pPr>
              <w:pStyle w:val="TableCell"/>
            </w:pPr>
            <w:r>
              <w:t>Share to Common Service</w:t>
            </w:r>
          </w:p>
        </w:tc>
        <w:tc>
          <w:tcPr>
            <w:tcW w:w="1418" w:type="dxa"/>
          </w:tcPr>
          <w:p w:rsidR="00295216" w:rsidRPr="004277C1" w:rsidRDefault="00295216" w:rsidP="00295216">
            <w:pPr>
              <w:pStyle w:val="TableCell"/>
              <w:tabs>
                <w:tab w:val="right" w:pos="1191"/>
              </w:tabs>
              <w:jc w:val="center"/>
            </w:pPr>
            <w:r>
              <w:t>0.500</w:t>
            </w:r>
          </w:p>
        </w:tc>
        <w:tc>
          <w:tcPr>
            <w:tcW w:w="1487" w:type="dxa"/>
          </w:tcPr>
          <w:p w:rsidR="00295216" w:rsidRPr="004277C1" w:rsidRDefault="00295216" w:rsidP="00295216">
            <w:pPr>
              <w:pStyle w:val="TableCell"/>
              <w:tabs>
                <w:tab w:val="right" w:pos="1134"/>
              </w:tabs>
            </w:pPr>
            <w:r>
              <w:tab/>
              <w:t>4,500,000</w:t>
            </w:r>
          </w:p>
        </w:tc>
        <w:tc>
          <w:tcPr>
            <w:tcW w:w="1487" w:type="dxa"/>
          </w:tcPr>
          <w:p w:rsidR="00295216" w:rsidRPr="004277C1" w:rsidRDefault="00295216" w:rsidP="00295216">
            <w:pPr>
              <w:pStyle w:val="TableCell"/>
              <w:tabs>
                <w:tab w:val="right" w:pos="1134"/>
              </w:tabs>
            </w:pPr>
            <w:r>
              <w:tab/>
              <w:t>1,500,000</w:t>
            </w:r>
          </w:p>
        </w:tc>
      </w:tr>
      <w:tr w:rsidR="00295216" w:rsidRPr="003714C7" w:rsidTr="00295216">
        <w:tc>
          <w:tcPr>
            <w:tcW w:w="3544" w:type="dxa"/>
            <w:shd w:val="clear" w:color="auto" w:fill="C7EAFB"/>
          </w:tcPr>
          <w:p w:rsidR="00295216" w:rsidRPr="00295216" w:rsidRDefault="00295216" w:rsidP="00F37A42">
            <w:pPr>
              <w:pStyle w:val="TableCell"/>
            </w:pPr>
            <w:r w:rsidRPr="00295216">
              <w:t>Share to Entry and Exit services</w:t>
            </w:r>
          </w:p>
        </w:tc>
        <w:tc>
          <w:tcPr>
            <w:tcW w:w="1418" w:type="dxa"/>
            <w:shd w:val="clear" w:color="auto" w:fill="C7EAFB"/>
          </w:tcPr>
          <w:p w:rsidR="00295216" w:rsidRPr="00295216" w:rsidRDefault="00295216" w:rsidP="00295216">
            <w:pPr>
              <w:pStyle w:val="TableCell"/>
              <w:tabs>
                <w:tab w:val="right" w:pos="1191"/>
              </w:tabs>
              <w:jc w:val="center"/>
            </w:pPr>
          </w:p>
        </w:tc>
        <w:tc>
          <w:tcPr>
            <w:tcW w:w="1487" w:type="dxa"/>
            <w:shd w:val="clear" w:color="auto" w:fill="C7EAFB"/>
          </w:tcPr>
          <w:p w:rsidR="00295216" w:rsidRPr="00295216" w:rsidRDefault="00295216" w:rsidP="00295216">
            <w:pPr>
              <w:pStyle w:val="TableCell"/>
              <w:tabs>
                <w:tab w:val="right" w:pos="1134"/>
              </w:tabs>
            </w:pPr>
            <w:r>
              <w:tab/>
              <w:t>1,500,000</w:t>
            </w:r>
          </w:p>
        </w:tc>
        <w:tc>
          <w:tcPr>
            <w:tcW w:w="1487" w:type="dxa"/>
            <w:shd w:val="clear" w:color="auto" w:fill="C7EAFB"/>
          </w:tcPr>
          <w:p w:rsidR="00295216" w:rsidRPr="00295216" w:rsidRDefault="00295216" w:rsidP="00295216">
            <w:pPr>
              <w:pStyle w:val="TableCell"/>
              <w:tabs>
                <w:tab w:val="right" w:pos="1134"/>
              </w:tabs>
            </w:pPr>
          </w:p>
        </w:tc>
      </w:tr>
    </w:tbl>
    <w:p w:rsidR="00295216" w:rsidRDefault="00295216" w:rsidP="00295216"/>
    <w:p w:rsidR="00295216" w:rsidRDefault="00295216">
      <w:pPr>
        <w:spacing w:after="200"/>
        <w:ind w:left="0"/>
        <w:jc w:val="left"/>
      </w:pPr>
      <w:r>
        <w:br w:type="page"/>
      </w:r>
    </w:p>
    <w:p w:rsidR="003714C7" w:rsidRDefault="003714C7" w:rsidP="00295216">
      <w:pPr>
        <w:pStyle w:val="Heading4"/>
      </w:pPr>
      <w:r>
        <w:t>Example B</w:t>
      </w:r>
    </w:p>
    <w:p w:rsidR="003714C7" w:rsidRDefault="003714C7" w:rsidP="003714C7">
      <w:r>
        <w:t>The substation configuration is shown in the diagram below.</w:t>
      </w:r>
    </w:p>
    <w:p w:rsidR="003714C7" w:rsidRDefault="00E66B69" w:rsidP="00295216">
      <w:pPr>
        <w:jc w:val="center"/>
      </w:pPr>
      <w:r>
        <w:rPr>
          <w:rFonts w:cs="Arial"/>
        </w:rPr>
      </w:r>
      <w:r>
        <w:rPr>
          <w:rFonts w:cs="Arial"/>
        </w:rPr>
        <w:pict>
          <v:group id="_x0000_s1314" style="width:333.75pt;height:228.95pt;mso-position-horizontal-relative:char;mso-position-vertical-relative:line" coordorigin="2438,2839" coordsize="6675,4579">
            <v:line id="Line 277" o:spid="_x0000_s1315" style="position:absolute;visibility:visible" from="3368,4363" to="7823,43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" strokeweight="2.25pt"/>
            <v:line id="Line 278" o:spid="_x0000_s1316" style="position:absolute;visibility:visible" from="3368,6133" to="7823,61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" strokeweight="2.25pt"/>
            <v:group id="Group 279" o:spid="_x0000_s1317" style="position:absolute;left:5438;top:4953;width:345;height:585" coordorigin="4755,3990" coordsize="345,5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">
              <v:oval id="Oval 280" o:spid="_x0000_s1318"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nvvwQAA&#10;ANwAAAAPAAAAZHJzL2Rvd25yZXYueG1sRE9Na8JAEL0L/Q/LCL3pRoO2RFeRiqCHHhrb+5Adk2B2&#10;NmTHmP579yB4fLzv9XZwjeqpC7VnA7NpAoq48Lbm0sDv+TD5BBUE2WLjmQz8U4Dt5m20xsz6O/9Q&#10;n0upYgiHDA1UIm2mdSgqchimviWO3MV3DiXCrtS2w3sMd42eJ8lSO6w5NlTY0ldFxTW/OQP7cpcv&#10;e53KIr3sj7K4/n2f0pkx7+NhtwIlNMhL/HQfrYH5R5wfz8QjoD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oJ778EAAADcAAAADwAAAAAAAAAAAAAAAACXAgAAZHJzL2Rvd25y&#10;ZXYueG1sUEsFBgAAAAAEAAQA9QAAAIUDAAAAAA==&#10;"/>
              <v:oval id="Oval 281" o:spid="_x0000_s1319"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Gvi1xAAA&#10;ANwAAAAPAAAAZHJzL2Rvd25yZXYueG1sRI/RagIxFETfC/5DuEJfimYVqbIaRQqFPhS01g+4bq7Z&#10;1c3NmqTu+vdGEPo4zMwZZrHqbC2u5EPlWMFomIEgLpyu2CjY/34OZiBCRNZYOyYFNwqwWvZeFphr&#10;1/IPXXfRiAThkKOCMsYmlzIUJVkMQ9cQJ+/ovMWYpDdSe2wT3NZynGXv0mLFaaHEhj5KKs67P6vg&#10;cNi7Tl78Zvtmzh4np7Yx31ulXvvdeg4iUhf/w8/2l1Ywno7gcSYdAbm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Br4tcQAAADcAAAADwAAAAAAAAAAAAAAAACXAgAAZHJzL2Rv&#10;d25yZXYueG1sUEsFBgAAAAAEAAQA9QAAAIgDAAAAAA==&#10;" filled="f"/>
            </v:group>
            <v:rect id="Rectangle 282" o:spid="_x0000_s1320" style="position:absolute;left:4094;top:3938;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" fillcolor="#eaeaea"/>
            <v:rect id="Rectangle 283" o:spid="_x0000_s1321" style="position:absolute;left:5528;top:5774;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" fillcolor="#eaeaea"/>
            <v:rect id="Rectangle 284" o:spid="_x0000_s1322" style="position:absolute;left:5513;top:4565;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" fillcolor="#eaeaea"/>
            <v:line id="Line 285" o:spid="_x0000_s1323" style="position:absolute;visibility:visible;mso-wrap-distance-left:3.17467mm;mso-wrap-distance-right:3.17467mm" from="5603,5909" to="5603,61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"/>
            <v:line id="Line 286" o:spid="_x0000_s1324" style="position:absolute;visibility:visible" from="5588,4363" to="5589,4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"/>
            <v:line id="Line 287" o:spid="_x0000_s1325" style="position:absolute;visibility:visible;mso-wrap-distance-left:3.17467mm;mso-wrap-distance-right:3.17467mm" from="5588,4684" to="5588,496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"/>
            <v:line id="Line 288" o:spid="_x0000_s1326" style="position:absolute;visibility:visible" from="5588,5565" to="5603,57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"/>
            <v:line id="Line 289" o:spid="_x0000_s1327" style="position:absolute;visibility:visible;mso-wrap-distance-left:3.17467mm;mso-wrap-distance-right:3.17467mm" from="4169,4073" to="4169,43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"/>
            <v:group id="Group 290" o:spid="_x0000_s1328" style="position:absolute;left:7014;top:3938;width:150;height:405"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">
              <v:rect id="Rectangle 291" o:spid="_x0000_s1329"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XEitwQAA&#10;ANwAAAAPAAAAZHJzL2Rvd25yZXYueG1sRE/dasIwFL4X9g7hDHanqcLUVdPSDQcDL0TnAxya06ba&#10;nJQm2u7tF2Gwy4/vf5uPthV36n3jWMF8loAgLp1uuFZw/v6crkH4gKyxdUwKfshDnj1NtphqN/CR&#10;7qdQixjCPkUFJoQuldKXhiz6meuII1e53mKIsK+l7nGI4baViyRZSosNxwaDHX0YKq+nm1XwmqDB&#10;ZThcimq9s8O+Kt7PcY96eR6LDYhAY/gX/7m/tILF6g0eZ+IRkNk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xIrcEAAADcAAAADwAAAAAAAAAAAAAAAACXAgAAZHJzL2Rvd25y&#10;ZXYueG1sUEsFBgAAAAAEAAQA9QAAAIUDAAAAAA==&#10;" fillcolor="#eaeaea"/>
              <v:line id="Line 292" o:spid="_x0000_s1330"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APYvjDAAAA3AAAAA8AAAAAAAAAAAAA&#10;AAAAoQIAAGRycy9kb3ducmV2LnhtbFBLBQYAAAAABAAEAPkAAACRAwAAAAA=&#10;"/>
            </v:group>
            <v:group id="Group 293" o:spid="_x0000_s1331" style="position:absolute;left:7089;top:3550;width:1680;height:390"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">
              <v:line id="Line 294" o:spid="_x0000_s1332"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fl98McAAADcAAAADwAAAGRycy9kb3ducmV2LnhtbESPQWsCMRSE74X+h/CEXkrN1payrkYR&#10;odCDl6qseHtunptlNy9rkur23zeFQo/DzHzDzJeD7cSVfGgcK3geZyCIK6cbrhXsd+9POYgQkTV2&#10;jknBNwVYLu7v5lhod+NPum5jLRKEQ4EKTIx9IWWoDFkMY9cTJ+/svMWYpK+l9nhLcNvJSZa9SYsN&#10;pwWDPa0NVe32yyqQ+ebx4len17ZsD4epKauyP26UehgNqxmISEP8D/+1P7SCSf4C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J+X3wxwAAANwAAAAPAAAAAAAA&#10;AAAAAAAAAKECAABkcnMvZG93bnJldi54bWxQSwUGAAAAAAQABAD5AAAAlQMAAAAA&#10;"/>
              <v:line id="Line 295" o:spid="_x0000_s1333"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80ZPvGAAAA3AAAAA8AAAAAAAAA&#10;AAAAAAAAoQIAAGRycy9kb3ducmV2LnhtbFBLBQYAAAAABAAEAPkAAACUAwAAAAA=&#10;"/>
            </v:group>
            <v:group id="Group 296" o:spid="_x0000_s1334" style="position:absolute;left:2489;top:3535;width:1680;height:390;flip:x"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">
              <v:line id="Line 297" o:spid="_x0000_s1335"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7eaMcAAADcAAAADwAAAGRycy9kb3ducmV2LnhtbESPzWrDMBCE74W+g9hCLyWRG0JwnSgh&#10;FAo95JIfHHrbWBvL2Fq5kpq4b18VAjkOM/MNs1gNthMX8qFxrOB1nIEgrpxuuFZw2H+MchAhImvs&#10;HJOCXwqwWj4+LLDQ7spbuuxiLRKEQ4EKTIx9IWWoDFkMY9cTJ+/svMWYpK+l9nhNcNvJSZbNpMWG&#10;04LBnt4NVe3uxyqQ+ebl269P07Zsj8c3U1Zl/7VR6vlpWM9BRBriPXxrf2oFk3wG/2fSEZ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jt5oxwAAANwAAAAPAAAAAAAA&#10;AAAAAAAAAKECAABkcnMvZG93bnJldi54bWxQSwUGAAAAAAQABAD5AAAAlQMAAAAA&#10;"/>
              <v:line id="Line 298" o:spid="_x0000_s1336"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m+ozGAAAA3AAAAA8AAAAAAAAA&#10;AAAAAAAAoQIAAGRycy9kb3ducmV2LnhtbFBLBQYAAAAABAAEAPkAAACUAwAAAAA=&#10;"/>
            </v:group>
            <v:group id="Group 299" o:spid="_x0000_s1337" style="position:absolute;left:3942;top:6971;width:495;height:95" coordorigin="4305,5985" coordsize="495,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">
              <v:line id="Line 300" o:spid="_x0000_s1338"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KjHH/xwAAANwAAAAPAAAAAAAA&#10;AAAAAAAAAKECAABkcnMvZG93bnJldi54bWxQSwUGAAAAAAQABAD5AAAAlQMAAAAA&#10;"/>
              <v:line id="Line 301" o:spid="_x0000_s1339"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5vTr/DAAAA3AAAAA8AAAAAAAAAAAAA&#10;AAAAoQIAAGRycy9kb3ducmV2LnhtbFBLBQYAAAAABAAEAPkAAACRAwAAAAA=&#10;"/>
            </v:group>
            <v:line id="Line 302" o:spid="_x0000_s1340" style="position:absolute;flip:x;visibility:visible" from="4197,6111" to="4198,703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"/>
            <v:line id="Line 303" o:spid="_x0000_s1341" style="position:absolute;flip:x;visibility:visible;mso-wrap-distance-left:3.17467mm;mso-wrap-distance-right:3.17467mm" from="4197,7075" to="4197,74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">
              <v:stroke endarrow="block"/>
            </v:line>
            <v:group id="Group 304" o:spid="_x0000_s1342" style="position:absolute;left:5517;top:6163;width:150;height:450;flip:y"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">
              <v:rect id="Rectangle 305" o:spid="_x0000_s1343"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IUwBwAAA&#10;ANwAAAAPAAAAZHJzL2Rvd25yZXYueG1sRE/dasIwFL4XfIdwBrvTdIUV6YxSRUHwYkz7AIfmtOls&#10;TkoTbff2izDY5cf3v95OthMPGnzrWMHbMgFBXDndcqOgvB4XKxA+IGvsHJOCH/Kw3cxna8y1G/mL&#10;HpfQiBjCPkcFJoQ+l9JXhiz6peuJI1e7wWKIcGikHnCM4baTaZJk0mLLscFgT3tD1e1ytwreEzSY&#10;hc/vol4d7Hiui10Z96jXl6n4ABFoCv/iP/dJK0izFJ5n4hGQm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IUwBwAAAANwAAAAPAAAAAAAAAAAAAAAAAJcCAABkcnMvZG93bnJl&#10;di54bWxQSwUGAAAAAAQABAD1AAAAhAMAAAAA&#10;" fillcolor="#eaeaea"/>
              <v:line id="Line 306" o:spid="_x0000_s1344"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fWbCsYAAADcAAAADwAAAGRycy9kb3ducmV2LnhtbESPQWsCMRSE74X+h/AKvUjNVkXsahQp&#10;FDx4qZaV3p6b182ym5dtEnX9940g9DjMzDfMYtXbVpzJh9qxgtdhBoK4dLrmSsHX/uNlBiJEZI2t&#10;Y1JwpQCr5ePDAnPtLvxJ512sRIJwyFGBibHLpQylIYth6Dri5P04bzEm6SupPV4S3LZylGVTabHm&#10;tGCwo3dDZbM7WQVyth38+vVx0hTN4fBmirLovrdKPT/16zmISH38D9/bG61gNB3D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n1mwrGAAAA3AAAAA8AAAAAAAAA&#10;AAAAAAAAoQIAAGRycy9kb3ducmV2LnhtbFBLBQYAAAAABAAEAPkAAACUAwAAAAA=&#10;"/>
            </v:group>
            <v:line id="Line 307" o:spid="_x0000_s1345" style="position:absolute;visibility:visible;mso-wrap-distance-left:3.17467mm;mso-wrap-distance-right:3.17467mm" from="5592,6626" to="5592,740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">
              <v:stroke endarrow="block"/>
            </v:line>
            <v:shape id="Text Box 308" o:spid="_x0000_s1346" type="#_x0000_t202" style="position:absolute;left:7973;top:2997;width:1140;height:43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" stroked="f">
              <v:textbox style="mso-next-textbox:#Text Box 308">
                <w:txbxContent>
                  <w:p w:rsidR="009E7762" w:rsidRDefault="009E7762" w:rsidP="00295216">
                    <w:pPr>
                      <w:spacing w:after="0"/>
                      <w:ind w:left="0"/>
                    </w:pPr>
                    <w:r>
                      <w:t>Sub B</w:t>
                    </w:r>
                  </w:p>
                </w:txbxContent>
              </v:textbox>
            </v:shape>
            <v:shape id="Text Box 309" o:spid="_x0000_s1347" type="#_x0000_t202" style="position:absolute;left:2438;top:3042;width:915;height:4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" stroked="f">
              <v:textbox style="mso-next-textbox:#Text Box 309">
                <w:txbxContent>
                  <w:p w:rsidR="009E7762" w:rsidRDefault="009E7762" w:rsidP="00295216">
                    <w:pPr>
                      <w:spacing w:after="0"/>
                      <w:ind w:left="0"/>
                    </w:pPr>
                    <w:r>
                      <w:t>Sub A</w:t>
                    </w:r>
                  </w:p>
                </w:txbxContent>
              </v:textbox>
            </v:shape>
            <v:rect id="Rectangle 310" o:spid="_x0000_s1348" style="position:absolute;left:3068;top:3789;width:5553;height:361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" filled="f" strokecolor="silver">
              <v:stroke dashstyle="dash"/>
            </v:rect>
            <v:group id="Group 352" o:spid="_x0000_s1349" style="position:absolute;left:7048;top:6175;width:150;height:450;flip:y"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">
              <v:rect id="Rectangle 353" o:spid="_x0000_s1350"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6RTNwQAA&#10;ANwAAAAPAAAAZHJzL2Rvd25yZXYueG1sRE/dasIwFL4f+A7hCLtbEwXFdUapQ0HYxVj1AQ7NadOt&#10;OSlNZru3N4PBLj++/+1+cp240RBazxoWmQJBXHnTcqPhejk9bUCEiGyw80wafijAfjd72GJu/Mgf&#10;dCtjI1IIhxw12Bj7XMpQWXIYMt8TJ672g8OY4NBIM+CYwl0nl0qtpcOWU4PFnl4tVV/lt9OwUmhx&#10;Hd8/i3pzdONbXRyuaY9+nE/FC4hIU/wX/7nPRsNy9Qy/Z9IRkLs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kUzcEAAADcAAAADwAAAAAAAAAAAAAAAACXAgAAZHJzL2Rvd25y&#10;ZXYueG1sUEsFBgAAAAAEAAQA9QAAAIUDAAAAAA==&#10;" fillcolor="#eaeaea"/>
              <v:line id="Line 354" o:spid="_x0000_s1351"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knBX3DAAAA3AAAAA8AAAAAAAAAAAAA&#10;AAAAoQIAAGRycy9kb3ducmV2LnhtbFBLBQYAAAAABAAEAPkAAACRAwAAAAA=&#10;"/>
            </v:group>
            <v:line id="Line 355" o:spid="_x0000_s1352" style="position:absolute;visibility:visible;mso-wrap-distance-left:3.17467mm;mso-wrap-distance-right:3.17467mm" from="7123,6653" to="7123,74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">
              <v:stroke endarrow="block"/>
            </v:line>
            <v:shape id="Text Box 356" o:spid="_x0000_s1353" type="#_x0000_t202" style="position:absolute;left:7233;top:6229;width:1402;height:107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" filled="f" stroked="f">
              <v:textbox style="mso-next-textbox:#Text Box 356">
                <w:txbxContent>
                  <w:p w:rsidR="009E7762" w:rsidRDefault="009E7762" w:rsidP="00295216">
                    <w:pPr>
                      <w:spacing w:after="0"/>
                      <w:ind w:left="0"/>
                    </w:pPr>
                    <w:r>
                      <w:t>Existing Negotiated Service</w:t>
                    </w:r>
                  </w:p>
                </w:txbxContent>
              </v:textbox>
            </v:shape>
            <v:rect id="Rectangle 357" o:spid="_x0000_s1354" style="position:absolute;left:4128;top:6442;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" fillcolor="#eaeaea"/>
            <v:rect id="Rectangle 358" o:spid="_x0000_s1355" style="position:absolute;left:6689;top:6141;width:1782;height:114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" fillcolor="#36f" strokecolor="#36f">
              <v:fill opacity="16448f"/>
              <v:stroke dashstyle="dash"/>
            </v:rect>
            <v:group id="Group 359" o:spid="_x0000_s1356" style="position:absolute;left:4300;top:2839;width:2610;height:1243" coordorigin="861,4873" coordsize="2610,124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">
              <v:shape id="Text Box 360" o:spid="_x0000_s1357" type="#_x0000_t202" style="position:absolute;left:861;top:4873;width:2610;height:64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zdFxQAA&#10;ANwAAAAPAAAAZHJzL2Rvd25yZXYueG1sRI9Lb8IwEITvlfgP1iJxKw5BKiXEIMRD4khT2l6XePMQ&#10;8TqKDaT8+rpSpR5Hs/PNTrrqTSNu1LnasoLJOAJBnFtdc6ng9L5/fgXhPLLGxjIp+CYHq+XgKcVE&#10;2zu/0S3zpQgQdgkqqLxvEyldXpFBN7YtcfAK2xn0QXal1B3eA9w0Mo6iF2mw5tBQYUubivJLdjXh&#10;jfjrNN0eM5rN8Dzd7h4f8+KzUWo07NcLEJ56/3/8lz5oBfF8Ar9jAgHk8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4jN0XFAAAA3AAAAA8AAAAAAAAAAAAAAAAAlwIAAGRycy9k&#10;b3ducmV2LnhtbFBLBQYAAAAABAAEAPUAAACJAwAAAAA=&#10;" filled="f">
                <v:textbox style="mso-next-textbox:#Text Box 360">
                  <w:txbxContent>
                    <w:p w:rsidR="009E7762" w:rsidRDefault="009E7762" w:rsidP="00295216">
                      <w:pPr>
                        <w:spacing w:after="0"/>
                        <w:ind w:left="0"/>
                        <w:jc w:val="center"/>
                      </w:pPr>
                      <w:r>
                        <w:t>Total Substation Infrastructure $12m</w:t>
                      </w:r>
                    </w:p>
                  </w:txbxContent>
                </v:textbox>
              </v:shape>
              <v:shape id="Text Box 361" o:spid="_x0000_s1358" type="#_x0000_t202" style="position:absolute;left:867;top:5518;width:1811;height:5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0nJfxQAA&#10;ANwAAAAPAAAAZHJzL2Rvd25yZXYueG1sRI/RasJAFETfC/7DcoW+1U1TKDa6CW3BNvpk1Q+4ZK9J&#10;NHs3Zrcm/r0rCD4OM3OGmWeDacSZOldbVvA6iUAQF1bXXCrYbRcvUxDOI2tsLJOCCznI0tHTHBNt&#10;e/6j88aXIkDYJaig8r5NpHRFRQbdxLbEwdvbzqAPsiul7rAPcNPIOIrepcGaw0KFLX1XVBw3/0bB&#10;Mn5b5/nP0JvVDqdfv6fD+rLcKvU8Hj5nIDwN/hG+t3OtIP6I4XYmHAGZX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LScl/FAAAA3AAAAA8AAAAAAAAAAAAAAAAAlwIAAGRycy9k&#10;b3ducmV2LnhtbFBLBQYAAAAABAAEAPUAAACJAwAAAAA=&#10;" fillcolor="#eaeaea">
                <v:textbox style="mso-next-textbox:#Text Box 361">
                  <w:txbxContent>
                    <w:p w:rsidR="009E7762" w:rsidRDefault="009E7762" w:rsidP="00295216">
                      <w:pPr>
                        <w:spacing w:after="0"/>
                        <w:ind w:left="0"/>
                      </w:pPr>
                      <w:r>
                        <w:t>Prescribed $9m</w:t>
                      </w:r>
                    </w:p>
                  </w:txbxContent>
                </v:textbox>
              </v:shape>
              <v:shape id="Text Box 362" o:spid="_x0000_s1359" type="#_x0000_t202" style="position:absolute;left:2680;top:5518;width:785;height:59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9W1JxQAA&#10;ANwAAAAPAAAAZHJzL2Rvd25yZXYueG1sRI9Ba8JAFITvBf/D8oReQrPRQq1pNiIFsRQKGgWvj+wz&#10;Cc2+Dburxn/fLRR6HGbmG6ZYjaYXV3K+s6xglmYgiGurO24UHA+bp1cQPiBr7C2Tgjt5WJWThwJz&#10;bW+8p2sVGhEh7HNU0IYw5FL6uiWDPrUDcfTO1hkMUbpGaoe3CDe9nGfZizTYcVxocaD3lurv6mIU&#10;bL782excXyVJnZC7nE6fC71V6nE6rt9ABBrDf/iv/aEVzJfP8HsmHgFZ/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31bUnFAAAA3AAAAA8AAAAAAAAAAAAAAAAAlwIAAGRycy9k&#10;b3ducmV2LnhtbFBLBQYAAAAABAAEAPUAAACJAwAAAAA=&#10;" fillcolor="#36f">
                <v:fill opacity="16448f"/>
                <v:textbox style="mso-next-textbox:#Text Box 362">
                  <w:txbxContent>
                    <w:p w:rsidR="009E7762" w:rsidRDefault="009E7762" w:rsidP="00295216">
                      <w:pPr>
                        <w:spacing w:after="0"/>
                        <w:ind w:left="0"/>
                      </w:pPr>
                      <w:r>
                        <w:t>$3m</w:t>
                      </w:r>
                    </w:p>
                  </w:txbxContent>
                </v:textbox>
              </v:shape>
            </v:group>
            <v:shape id="Text Box 363" o:spid="_x0000_s1360" type="#_x0000_t202" style="position:absolute;left:2866;top:6117;width:1810;height:129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" filled="f" stroked="f">
              <v:textbox style="mso-next-textbox:#Text Box 363">
                <w:txbxContent>
                  <w:p w:rsidR="009E7762" w:rsidRDefault="009E7762" w:rsidP="00295216">
                    <w:pPr>
                      <w:spacing w:after="0"/>
                      <w:ind w:left="0"/>
                    </w:pPr>
                    <w:r>
                      <w:t>Capacitor (Common Service)</w:t>
                    </w:r>
                  </w:p>
                </w:txbxContent>
              </v:textbox>
            </v:shape>
            <v:shape id="Text Box 368" o:spid="_x0000_s1361" type="#_x0000_t202" style="position:absolute;left:4417;top:6194;width:1074;height:108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" filled="f" stroked="f">
              <v:textbox style="mso-next-textbox:#Text Box 368">
                <w:txbxContent>
                  <w:p w:rsidR="009E7762" w:rsidRDefault="009E7762" w:rsidP="00295216">
                    <w:pPr>
                      <w:spacing w:after="0"/>
                      <w:ind w:left="0"/>
                      <w:jc w:val="center"/>
                    </w:pPr>
                    <w:r>
                      <w:t>DNSP</w:t>
                    </w:r>
                  </w:p>
                  <w:p w:rsidR="009E7762" w:rsidRDefault="009E7762" w:rsidP="00295216">
                    <w:pPr>
                      <w:spacing w:after="0"/>
                      <w:ind w:left="0"/>
                      <w:jc w:val="center"/>
                    </w:pPr>
                    <w:r>
                      <w:t>(Exit Service)</w:t>
                    </w:r>
                  </w:p>
                </w:txbxContent>
              </v:textbox>
            </v:shape>
            <w10:wrap type="none"/>
            <w10:anchorlock/>
          </v:group>
        </w:pict>
      </w:r>
    </w:p>
    <w:p w:rsidR="003714C7" w:rsidRDefault="003714C7" w:rsidP="003714C7"/>
    <w:p w:rsidR="003714C7" w:rsidRDefault="003714C7" w:rsidP="003714C7">
      <w:r>
        <w:t>Step 1: The branches are Sub A, Sub B, DNSP, Tie Transformer, PCS and an existing negotiated service.</w:t>
      </w:r>
    </w:p>
    <w:p w:rsidR="003714C7" w:rsidRDefault="003714C7" w:rsidP="003714C7">
      <w:r>
        <w:t>Step 2: The total number of circuit breakers directly connected to branches is 6 (no prescribed costs are allocated to the existing negotiated service).</w:t>
      </w:r>
    </w:p>
    <w:p w:rsidR="003714C7" w:rsidRDefault="003714C7" w:rsidP="003714C7">
      <w:r>
        <w:t xml:space="preserve">Step 3.1: The stand-alone arrangement for the provision of </w:t>
      </w:r>
      <w:r w:rsidRPr="00144FA5">
        <w:rPr>
          <w:i/>
        </w:rPr>
        <w:t>prescribed TUOS services</w:t>
      </w:r>
      <w:r>
        <w:t xml:space="preserve"> to an equivalent standard is shown below and consists of 2 circuit breakers.</w:t>
      </w:r>
    </w:p>
    <w:p w:rsidR="003714C7" w:rsidRPr="00295216" w:rsidRDefault="003714C7" w:rsidP="00295216">
      <w:pPr>
        <w:jc w:val="center"/>
        <w:rPr>
          <w:u w:val="single"/>
        </w:rPr>
      </w:pPr>
      <w:r w:rsidRPr="00295216">
        <w:rPr>
          <w:u w:val="single"/>
        </w:rPr>
        <w:t>Stand Alone Prescribed TUOS Service</w:t>
      </w:r>
    </w:p>
    <w:p w:rsidR="003714C7" w:rsidRDefault="00E66B69" w:rsidP="00F37A42">
      <w:pPr>
        <w:jc w:val="center"/>
      </w:pPr>
      <w:r>
        <w:rPr>
          <w:rFonts w:cs="Arial"/>
        </w:rPr>
      </w:r>
      <w:r>
        <w:rPr>
          <w:rFonts w:cs="Arial"/>
        </w:rPr>
        <w:pict>
          <v:group id="Group 311" o:spid="_x0000_s1362" style="width:333.75pt;height:98.25pt;mso-position-horizontal-relative:char;mso-position-vertical-relative:line" coordorigin="2835,5340" coordsize="6675,1965">
            <v:line id="Line 312" o:spid="_x0000_s1363" style="position:absolute;visibility:visible" from="3765,6795" to="8220,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fdZWcMAAADcAAAADwAAAGRycy9kb3ducmV2LnhtbESPQYvCMBSE7wv+h/AEb2tqlUW6RhFB&#10;6EEPdsW9Ppq3TdnmpTZR6783guBxmJlvmMWqt424Uudrxwom4wQEcel0zZWC48/2cw7CB2SNjWNS&#10;cCcPq+XgY4GZdjc+0LUIlYgQ9hkqMCG0mZS+NGTRj11LHL0/11kMUXaV1B3eItw2Mk2SL2mx5rhg&#10;sKWNofK/uFgFs31u9G+/87tDkp+oPs8258IpNRr2628QgfrwDr/auVaQTlN4nolH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33WVnDAAAA3AAAAA8AAAAAAAAAAAAA&#10;AAAAoQIAAGRycy9kb3ducmV2LnhtbFBLBQYAAAAABAAEAPkAAACRAwAAAAA=&#10;" strokeweight="2.25pt"/>
            <v:rect id="Rectangle 313" o:spid="_x0000_s1364" style="position:absolute;left:4785;top:634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3saHwAAA&#10;ANwAAAAPAAAAZHJzL2Rvd25yZXYueG1sRE/LisIwFN0L/kO4wuw0VVGkY5TO4MCAC/HxAZfmtunY&#10;3JQm2s7fG0FweTjv9ba3tbhT6yvHCqaTBARx7nTFpYLL+We8AuEDssbaMSn4Jw/bzXCwxlS7jo90&#10;P4VSxBD2KSowITSplD43ZNFPXEMcucK1FkOEbSl1i10Mt7WcJclSWqw4Nhhs6NtQfj3drIJFggaX&#10;4fCXFaud7fZF9nWJe9THqM8+QQTqw1v8cv9qBbP5HJ5n4hGQm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L3saHwAAAANwAAAAPAAAAAAAAAAAAAAAAAJcCAABkcnMvZG93bnJl&#10;di54bWxQSwUGAAAAAAQABAD1AAAAhAMAAAAA&#10;" fillcolor="#eaeaea"/>
            <v:line id="Line 314" o:spid="_x0000_s1365" style="position:absolute;visibility:visible" from="4860,6480" to="4860,6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8i60cxwAAANwAAAAPAAAAAAAA&#10;AAAAAAAAAKECAABkcnMvZG93bnJldi54bWxQSwUGAAAAAAQABAD5AAAAlQMAAAAA&#10;"/>
            <v:group id="Group 315" o:spid="_x0000_s1366" style="position:absolute;left:7005;top:634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pIFxAAAANwAAAAPAAAAZHJzL2Rvd25yZXYueG1sRI9Bi8IwFITvgv8hPGFv&#10;mlZRpBpFRJc9yIJVWPb2aJ5tsXkpTWzrv98sCB6HmfmGWW97U4mWGldaVhBPIhDEmdUl5wqul+N4&#10;CcJ5ZI2VZVLwJAfbzXCwxkTbjs/Upj4XAcIuQQWF93UipcsKMugmtiYO3s02Bn2QTS51g12Am0pO&#10;o2ghDZYcFgqsaV9Qdk8fRsFnh91uFh/a0/22f/5e5t8/p5iU+hj1uxUIT71/h1/tL61gOpv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pIFxAAAANwAAAAP&#10;AAAAAAAAAAAAAAAAAKkCAABkcnMvZG93bnJldi54bWxQSwUGAAAAAAQABAD6AAAAmgMAAAAA&#10;">
              <v:rect id="Rectangle 316" o:spid="_x0000_s1367"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qWUfwQAA&#10;ANwAAAAPAAAAZHJzL2Rvd25yZXYueG1sRE/dasIwFL4f7B3CGexupnNYpDMtnWwgeCHrfIBDc9p0&#10;a05KE219eyMIu/z4/jfFbHtxptF3jhW8LhIQxLXTHbcKjj9fL2sQPiBr7B2Tggt5KPLHhw1m2k38&#10;TecqtCKGsM9QgQlhyKT0tSGLfuEG4sg1brQYIhxbqUecYrjt5TJJUmmx49hgcKCtofqvOlkFqwQN&#10;puHwWzbrTzvtm/LjGPeo56e5fAcRaA7/4rt7pxUs31K4nYlHQOZ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W6llH8EAAADcAAAADwAAAAAAAAAAAAAAAACXAgAAZHJzL2Rvd25y&#10;ZXYueG1sUEsFBgAAAAAEAAQA9QAAAIUDAAAAAA==&#10;" fillcolor="#eaeaea"/>
              <v:line id="Line 317" o:spid="_x0000_s1368"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kza8YAAADcAAAADwAAAGRycy9kb3ducmV2LnhtbESPQWvCQBSE70L/w/IKvemmCqmkriIt&#10;BfUgVQvt8Zl9JrHZt2F3TeK/7xYEj8PMfMPMFr2pRUvOV5YVPI8SEMS51RUXCr4OH8MpCB+QNdaW&#10;ScGVPCzmD4MZZtp2vKN2HwoRIewzVFCG0GRS+rwkg35kG+LonawzGKJ0hdQOuwg3tRwnSSoNVhwX&#10;SmzoraT8d38xCraTz7Rdrjer/nudHvP33fHn3Dmlnh775SuIQH24h2/tlVYwnrzA/5l4BOT8D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xZM2vGAAAA3AAAAA8AAAAAAAAA&#10;AAAAAAAAoQIAAGRycy9kb3ducmV2LnhtbFBLBQYAAAAABAAEAPkAAACUAwAAAAA=&#10;"/>
            </v:group>
            <v:group id="Group 318" o:spid="_x0000_s1369" style="position:absolute;left:7080;top:592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z2bwwAAANwAAAAPAAAAZHJzL2Rvd25yZXYueG1sRE/LasJAFN0X+g/DFbqr&#10;kyiKRMcg0pYuguADSneXzDUJydwJmWkef99ZCC4P571LR9OInjpXWVYQzyMQxLnVFRcKbtfP9w0I&#10;55E1NpZJwUQO0v3ryw4TbQc+U3/xhQgh7BJUUHrfJlK6vCSDbm5b4sDdbWfQB9gVUnc4hHDTyEUU&#10;raXBikNDiS0dS8rry59R8DXgcFjGH31W34/T73V1+sliUuptNh62IDyN/il+uL+1gsUy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D7PZvDAAAA3AAAAA8A&#10;AAAAAAAAAAAAAAAAqQIAAGRycy9kb3ducmV2LnhtbFBLBQYAAAAABAAEAPoAAACZAwAAAAA=&#10;">
              <v:line id="Line 319" o:spid="_x0000_s1370"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6D/cYAAADcAAAADwAAAGRycy9kb3ducmV2LnhtbESPQWsCMRSE74X+h/AKvUjNVqXoahQp&#10;FDx4qZaV3p6b182ym5dtEnX9940g9DjMzDfMYtXbVpzJh9qxgtdhBoK4dLrmSsHX/uNlCiJEZI2t&#10;Y1JwpQCr5ePDAnPtLvxJ512sRIJwyFGBibHLpQylIYth6Dri5P04bzEm6SupPV4S3LZylGVv0mLN&#10;acFgR++GymZ3sgrkdDv49evjpCmaw2FmirLovrdKPT/16zmISH38D9/bG61gNJ7B7Uw6AnL5B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uug/3GAAAA3AAAAA8AAAAAAAAA&#10;AAAAAAAAoQIAAGRycy9kb3ducmV2LnhtbFBLBQYAAAAABAAEAPkAAACUAwAAAAA=&#10;"/>
              <v:line id="Line 320" o:spid="_x0000_s1371"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u22GLDAAAA3AAAAA8AAAAAAAAAAAAA&#10;AAAAoQIAAGRycy9kb3ducmV2LnhtbFBLBQYAAAAABAAEAPkAAACRAwAAAAA=&#10;"/>
            </v:group>
            <v:group id="Group 321" o:spid="_x0000_s1372" style="position:absolute;left:3180;top:591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emEVQ8IAAADcAAAADwAA&#10;AAAAAAAAAAAAAACpAgAAZHJzL2Rvd25yZXYueG1sUEsFBgAAAAAEAAQA+gAAAJgDAAAAAA==&#10;">
              <v:line id="Line 322" o:spid="_x0000_s1373"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Qxi8cYAAADcAAAADwAAAGRycy9kb3ducmV2LnhtbESPQWsCMRSE74L/ITyhF9FsFyl2NYoU&#10;Cj14qS0rvT03z82ym5dtkur23zeC0OMwM98w6+1gO3EhHxrHCh7nGQjiyumGawWfH6+zJYgQkTV2&#10;jknBLwXYbsajNRbaXfmdLodYiwThUKACE2NfSBkqQxbD3PXEyTs7bzEm6WupPV4T3HYyz7InabHh&#10;tGCwpxdDVXv4sQrkcj/99rvToi3b4/HZlFXZf+2VepgMuxWISEP8D9/bb1pBvsjhdiYdAbn5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0MYvHGAAAA3AAAAA8AAAAAAAAA&#10;AAAAAAAAoQIAAGRycy9kb3ducmV2LnhtbFBLBQYAAAAABAAEAPkAAACUAwAAAAA=&#10;"/>
              <v:line id="Line 323" o:spid="_x0000_s1374"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rZEYVxwAAANwAAAAPAAAAAAAA&#10;AAAAAAAAAKECAABkcnMvZG93bnJldi54bWxQSwUGAAAAAAQABAD5AAAAlQMAAAAA&#10;"/>
            </v:group>
            <v:shape id="Text Box 324" o:spid="_x0000_s1375" type="#_x0000_t202" style="position:absolute;left:8370;top:534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6JGuxAAA&#10;ANwAAAAPAAAAZHJzL2Rvd25yZXYueG1sRI/basMwEETfC/0HsYW+lFpucOzGiRLaQkpec/mAjbW+&#10;UGtlLNWXv68ChTwOM3OG2ewm04qBetdYVvAWxSCIC6sbrhRczvvXdxDOI2tsLZOCmRzsto8PG8y1&#10;HflIw8lXIkDY5aig9r7LpXRFTQZdZDvi4JW2N+iD7CupexwD3LRyEcepNNhwWKixo6+aip/Tr1FQ&#10;HsaX5Wq8fvtLdkzST2yyq52Ven6aPtYgPE3+Hv5vH7SCRZLA7Uw4AnL7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eiRrsQAAADcAAAADwAAAAAAAAAAAAAAAACXAgAAZHJzL2Rv&#10;d25yZXYueG1sUEsFBgAAAAAEAAQA9QAAAIgDAAAAAA==&#10;" stroked="f">
              <v:textbox style="mso-next-textbox:#Text Box 324">
                <w:txbxContent>
                  <w:p w:rsidR="009E7762" w:rsidRDefault="009E7762" w:rsidP="00F37A42">
                    <w:pPr>
                      <w:spacing w:after="0"/>
                      <w:ind w:left="0"/>
                    </w:pPr>
                    <w:r>
                      <w:t>Sub B</w:t>
                    </w:r>
                  </w:p>
                </w:txbxContent>
              </v:textbox>
            </v:shape>
            <v:shape id="Text Box 325" o:spid="_x0000_s1376" type="#_x0000_t202" style="position:absolute;left:2835;top:538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pDQ1wwAA&#10;ANwAAAAPAAAAZHJzL2Rvd25yZXYueG1sRI/disIwFITvF3yHcIS9WWyq+Ns1ii4o3vrzAKfNsS3b&#10;nJQm2vr2RhC8HGbmG2a57kwl7tS40rKCYRSDIM6sLjlXcDnvBnMQziNrrCyTggc5WK96X0tMtG35&#10;SPeTz0WAsEtQQeF9nUjpsoIMusjWxMG72sagD7LJpW6wDXBTyVEcT6XBksNCgTX9FZT9n25GwfXQ&#10;/kwWbbr3l9lxPN1iOUvtQ6nvfrf5BeGp85/wu33QCkbjCbzOhCMgV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pDQ1wwAAANwAAAAPAAAAAAAAAAAAAAAAAJcCAABkcnMvZG93&#10;bnJldi54bWxQSwUGAAAAAAQABAD1AAAAhwMAAAAA&#10;" stroked="f">
              <v:textbox style="mso-next-textbox:#Text Box 325">
                <w:txbxContent>
                  <w:p w:rsidR="009E7762" w:rsidRDefault="009E7762" w:rsidP="00F37A42">
                    <w:pPr>
                      <w:spacing w:after="0"/>
                      <w:ind w:left="0"/>
                    </w:pPr>
                    <w:r>
                      <w:t>Sub A</w:t>
                    </w:r>
                  </w:p>
                </w:txbxContent>
              </v:textbox>
            </v:shape>
            <v:rect id="Rectangle 326" o:spid="_x0000_s1377" style="position:absolute;left:3465;top:6180;width:5325;height:11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3OBiwQAA&#10;ANwAAAAPAAAAZHJzL2Rvd25yZXYueG1sRI9Bi8IwFITvC/6H8ARva6qIlGoUEaVe1cJe3zbPtti8&#10;1CbW+u+NIHgcZuYbZrnuTS06al1lWcFkHIEgzq2uuFCQnfe/MQjnkTXWlknBkxysV4OfJSbaPvhI&#10;3ckXIkDYJaig9L5JpHR5SQbd2DbEwbvY1qAPsi2kbvER4KaW0yiaS4MVh4USG9qWlF9Pd6Mg/fuv&#10;0/z2vKc27iiLfTa7ZTulRsN+swDhqfff8Kd90Aqmszm8z4QjIF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9zgYsEAAADcAAAADwAAAAAAAAAAAAAAAACXAgAAZHJzL2Rvd25y&#10;ZXYueG1sUEsFBgAAAAAEAAQA9QAAAIUDAAAAAA==&#10;" filled="f" strokecolor="silver">
              <v:stroke dashstyle="dash"/>
            </v:rect>
            <w10:wrap type="none"/>
            <w10:anchorlock/>
          </v:group>
        </w:pict>
      </w:r>
    </w:p>
    <w:p w:rsidR="003714C7" w:rsidRDefault="003714C7" w:rsidP="003714C7">
      <w:r>
        <w:t xml:space="preserve"> </w:t>
      </w:r>
    </w:p>
    <w:p w:rsidR="003714C7" w:rsidRDefault="003714C7" w:rsidP="003714C7">
      <w:r>
        <w:t xml:space="preserve">Step 3.2: The stand-alone arrangement for the provision of </w:t>
      </w:r>
      <w:r w:rsidRPr="00144FA5">
        <w:rPr>
          <w:i/>
        </w:rPr>
        <w:t>prescribed common transmission services</w:t>
      </w:r>
      <w:r>
        <w:t xml:space="preserve"> to an equivalent standard is shown below and consists of 3 circuit breakers.</w:t>
      </w:r>
    </w:p>
    <w:p w:rsidR="00F37A42" w:rsidRDefault="00F37A42">
      <w:pPr>
        <w:spacing w:after="200"/>
        <w:ind w:left="0"/>
        <w:jc w:val="left"/>
        <w:rPr>
          <w:u w:val="single"/>
        </w:rPr>
      </w:pPr>
      <w:r>
        <w:rPr>
          <w:u w:val="single"/>
        </w:rPr>
        <w:br w:type="page"/>
      </w:r>
    </w:p>
    <w:p w:rsidR="003714C7" w:rsidRPr="00F37A42" w:rsidRDefault="003714C7" w:rsidP="00F37A42">
      <w:pPr>
        <w:jc w:val="center"/>
        <w:rPr>
          <w:u w:val="single"/>
        </w:rPr>
      </w:pPr>
      <w:r w:rsidRPr="00F37A42">
        <w:rPr>
          <w:u w:val="single"/>
        </w:rPr>
        <w:t xml:space="preserve">Stand Alone </w:t>
      </w:r>
      <w:r w:rsidRPr="00F37A42">
        <w:rPr>
          <w:i/>
          <w:u w:val="single"/>
        </w:rPr>
        <w:t>Prescribed Common Service</w:t>
      </w:r>
    </w:p>
    <w:p w:rsidR="003714C7" w:rsidRDefault="00E66B69" w:rsidP="00F37A42">
      <w:pPr>
        <w:jc w:val="center"/>
      </w:pPr>
      <w:r>
        <w:rPr>
          <w:rFonts w:cs="Arial"/>
        </w:rPr>
      </w:r>
      <w:r>
        <w:rPr>
          <w:rFonts w:cs="Arial"/>
        </w:rPr>
        <w:pict>
          <v:group id="Group 327" o:spid="_x0000_s1378" style="width:333.75pt;height:135.75pt;mso-position-horizontal-relative:char;mso-position-vertical-relative:line" coordorigin="2820,7290" coordsize="6675,2715">
            <v:line id="Line 328" o:spid="_x0000_s1379" style="position:absolute;visibility:visible" from="3750,8745" to="8205,8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wwfMQAAADcAAAADwAAAGRycy9kb3ducmV2LnhtbESPQWsCMRSE7wX/Q3hCb92kIlW2RimC&#10;sAc9uIq9PjbPzeLmZd1E3f57Uyj0OMzMN8xiNbhW3KkPjWcN75kCQVx503Ct4XjYvM1BhIhssPVM&#10;Gn4owGo5ellgbvyD93QvYy0ShEOOGmyMXS5lqCw5DJnviJN39r3DmGRfS9PjI8FdKydKfUiHDacF&#10;ix2tLVWX8uY0THeFNd/DNmz3qjhRc52ur6XX+nU8fH2CiDTE//BfuzAaJmoGv2fSEZDLJ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7DB8xAAAANwAAAAPAAAAAAAAAAAA&#10;AAAAAKECAABkcnMvZG93bnJldi54bWxQSwUGAAAAAAQABAD5AAAAkgMAAAAA&#10;" strokeweight="2.25pt"/>
            <v:rect id="Rectangle 329" o:spid="_x0000_s1380" style="position:absolute;left:4770;top:829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Fp5LwAAA&#10;ANwAAAAPAAAAZHJzL2Rvd25yZXYueG1sRE/NasJAEL4X+g7LFLzVXYWKpK4SSwsFD6XWBxiyk2w0&#10;OxuyWxPf3jkUevz4/je7KXTqSkNqI1tYzA0o4iq6lhsLp5+P5zWolJEddpHJwo0S7LaPDxssXBz5&#10;m67H3CgJ4VSgBZ9zX2idKk8B0zz2xMLVcQiYBQ6NdgOOEh46vTRmpQO2LA0ee3rzVF2Ov8HCi0GP&#10;q/x1Luv1exgPdbk/yR47e5rKV1CZpvwv/nN/OgtLI2vljBwBvb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Fp5LwAAAANwAAAAPAAAAAAAAAAAAAAAAAJcCAABkcnMvZG93bnJl&#10;di54bWxQSwUGAAAAAAQABAD1AAAAhAMAAAAA&#10;" fillcolor="#eaeaea"/>
            <v:line id="Line 330" o:spid="_x0000_s1381" style="position:absolute;visibility:visible" from="4845,8430" to="4845,8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ObIP8YAAADcAAAADwAAAGRycy9kb3ducmV2LnhtbESPQWvCQBSE7wX/w/IEb3VThdBGVxFL&#10;QT2Uagt6fGafSWr2bdhdk/TfdwtCj8PMfMPMl72pRUvOV5YVPI0TEMS51RUXCr4+3x6fQfiArLG2&#10;TAp+yMNyMXiYY6Ztx3tqD6EQEcI+QwVlCE0mpc9LMujHtiGO3sU6gyFKV0jtsItwU8tJkqTSYMVx&#10;ocSG1iXl18PNKHiffqTtarvb9Mdtes5f9+fTd+eUGg371QxEoD78h+/tjVYwSV7g70w8AnLxC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zmyD/GAAAA3AAAAA8AAAAAAAAA&#10;AAAAAAAAoQIAAGRycy9kb3ducmV2LnhtbFBLBQYAAAAABAAEAPkAAACUAwAAAAA=&#10;"/>
            <v:group id="Group 331" o:spid="_x0000_s1382" style="position:absolute;left:6990;top:829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OG39wQAAANwAAAAPAAAAZHJzL2Rvd25yZXYueG1sRE/LisIwFN0L/kO4wuw0&#10;rYMi1SgiKrMQwQeIu0tzbYvNTWliW/9+shBcHs57sepMKRqqXWFZQTyKQBCnVhecKbhedsMZCOeR&#10;NZaWScGbHKyW/d4CE21bPlFz9pkIIewSVJB7XyVSujQng25kK+LAPWxt0AdYZ1LX2IZwU8pxFE2l&#10;wYJDQ44VbXJKn+eXUbBvsV3/xtvm8Hxs3vfL5Hg7xKTUz6Bbz0F46vxX/HH/aQXjOMwPZ8IRkMt/&#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VOG39wQAAANwAAAAPAAAA&#10;AAAAAAAAAAAAAKkCAABkcnMvZG93bnJldi54bWxQSwUGAAAAAAQABAD6AAAAlwMAAAAA&#10;">
              <v:rect id="Rectangle 332" o:spid="_x0000_s1383"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9aELwAAA&#10;ANwAAAAPAAAAZHJzL2Rvd25yZXYueG1sRE/daoMwFL4f7B3CGexujRYmYpsWNzYY9KLU9gEO5mjc&#10;zImYTN3bL4VCLz++/+1+sb2YaPSdYwXpKgFBXDvdcavgcv58yUH4gKyxd0wK/sjDfvf4sMVCu5lP&#10;NFWhFTGEfYEKTAhDIaWvDVn0KzcQR65xo8UQ4dhKPeIcw20v10mSSYsdxwaDA70bqn+qX6vgNUGD&#10;WTh+l03+YedDU75d4h71/LSUGxCBlnAX39xfWsE6TeF6Jh4Bufs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f9aELwAAAANwAAAAPAAAAAAAAAAAAAAAAAJcCAABkcnMvZG93bnJl&#10;di54bWxQSwUGAAAAAAQABAD1AAAAhAMAAAAA&#10;" fillcolor="#eaeaea"/>
              <v:line id="Line 333" o:spid="_x0000_s1384"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5vMk8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mkKtzPxCMj5F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ebzJPGAAAA3AAAAA8AAAAAAAAA&#10;AAAAAAAAoQIAAGRycy9kb3ducmV2LnhtbFBLBQYAAAAABAAEAPkAAACUAwAAAAA=&#10;"/>
            </v:group>
            <v:group id="Group 334" o:spid="_x0000_s1385" style="position:absolute;left:7065;top:787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6vOKxAAAANwAAAAPAAAAZHJzL2Rvd25yZXYueG1sRI9Bi8IwFITvwv6H8Ba8&#10;aVplF6lGEVHxIMJWQbw9mmdbbF5KE9v67zfCwh6HmfmGWax6U4mWGldaVhCPIxDEmdUl5wou591o&#10;BsJ5ZI2VZVLwIger5cdggYm2Hf9Qm/pcBAi7BBUU3teJlC4ryKAb25o4eHfbGPRBNrnUDXYBbio5&#10;iaJvabDksFBgTZuCskf6NAr2HXbrabxtj4/75nU7f52ux5iUGn726zkIT73/D/+1D1rBJJ7C+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6vOKxAAAANwAAAAP&#10;AAAAAAAAAAAAAAAAAKkCAABkcnMvZG93bnJldi54bWxQSwUGAAAAAAQABAD6AAAAmgMAAAAA&#10;">
              <v:line id="Line 335" o:spid="_x0000_s1386"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4acAPGAAAA3AAAAA8AAAAAAAAA&#10;AAAAAAAAoQIAAGRycy9kb3ducmV2LnhtbFBLBQYAAAAABAAEAPkAAACUAwAAAAA=&#10;"/>
              <v:line id="Line 336" o:spid="_x0000_s1387"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HJU58cAAADcAAAADwAAAGRycy9kb3ducmV2LnhtbESPT2vCQBTE70K/w/IK3nSj0iCpq0hL&#10;QXsQ/xTa4zP7TGKzb8PuNkm/vSsUehxm5jfMYtWbWrTkfGVZwWScgCDOra64UPBxehvNQfiArLG2&#10;TAp+ycNq+TBYYKZtxwdqj6EQEcI+QwVlCE0mpc9LMujHtiGO3sU6gyFKV0jtsItwU8tpkqTSYMVx&#10;ocSGXkrKv48/RsFutk/b9fZ9039u03P+ejh/XTun1PCxXz+DCNSH//Bfe6MVTCdPcD8Tj4Bc3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YclTnxwAAANwAAAAPAAAAAAAA&#10;AAAAAAAAAKECAABkcnMvZG93bnJldi54bWxQSwUGAAAAAAQABAD5AAAAlQMAAAAA&#10;"/>
            </v:group>
            <v:group id="Group 337" o:spid="_x0000_s1388" style="position:absolute;left:3165;top:786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mO6IqwgAAANwAAAAPAAAAZHJzL2Rvd25yZXYueG1sRI9Bi8IwFITvgv8hPMGb&#10;pkqRpRpFBEUWL3ZVPD6aZxtsXkqT1frvjbCwx2FmvmEWq87W4kGtN44VTMYJCOLCacOlgtPPdvQF&#10;wgdkjbVjUvAiD6tlv7fATLsnH+mRh1JECPsMFVQhNJmUvqjIoh+7hjh6N9daDFG2pdQtPiPc1nKa&#10;JDNp0XBcqLChTUXFPf+1Cs5rk1J6uX4fkoJor+V1l5tUqeGgW89BBOrCf/ivvdcKppMZfM7EIyCX&#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juiKsIAAADcAAAADwAA&#10;AAAAAAAAAAAAAACpAgAAZHJzL2Rvd25yZXYueG1sUEsFBgAAAAAEAAQA+gAAAJgDAAAAAA==&#10;">
              <v:line id="Line 338" o:spid="_x0000_s1389"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sjudMYAAADcAAAADwAAAGRycy9kb3ducmV2LnhtbESPQWsCMRSE7wX/Q3hCL0WzSqm6GkUK&#10;hR68VGXF23Pz3Cy7edkmqW7/fVMo9DjMzDfMatPbVtzIh9qxgsk4A0FcOl1zpeB4eBvNQYSIrLF1&#10;TAq+KcBmPXhYYa7dnT/oto+VSBAOOSowMXa5lKE0ZDGMXUecvKvzFmOSvpLa4z3BbSunWfYiLdac&#10;Fgx29GqobPZfVoGc754+/fby3BTN6bQwRVl0551Sj8N+uwQRqY//4b/2u1Ywnczg90w6AnL9Aw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J7I7nTGAAAA3AAAAA8AAAAAAAAA&#10;AAAAAAAAoQIAAGRycy9kb3ducmV2LnhtbFBLBQYAAAAABAAEAPkAAACUAwAAAAA=&#10;"/>
              <v:line id="Line 339" o:spid="_x0000_s1390"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2c/t5xAAAANwAAAAPAAAAAAAAAAAA&#10;AAAAAKECAABkcnMvZG93bnJldi54bWxQSwUGAAAAAAQABAD5AAAAkgMAAAAA&#10;"/>
            </v:group>
            <v:shape id="Text Box 340" o:spid="_x0000_s1391" type="#_x0000_t202" style="position:absolute;left:8355;top:729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WhEtwgAA&#10;ANwAAAAPAAAAZHJzL2Rvd25yZXYueG1sRI/disIwFITvBd8hHMEb0VTxtxpFhV28rfoAx+bYFpuT&#10;0kRb334jLHg5zMw3zGbXmlK8qHaFZQXjUQSCOLW64EzB9fIzXIJwHlljaZkUvMnBbtvtbDDWtuGE&#10;XmefiQBhF6OC3PsqltKlORl0I1sRB+9ua4M+yDqTusYmwE0pJ1E0lwYLDgs5VnTMKX2cn0bB/dQM&#10;Zqvm9uuvi2Q6P2CxuNm3Uv1eu1+D8NT6b/i/fdIKJuMVfM6EIyC3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BaES3CAAAA3AAAAA8AAAAAAAAAAAAAAAAAlwIAAGRycy9kb3du&#10;cmV2LnhtbFBLBQYAAAAABAAEAPUAAACGAwAAAAA=&#10;" stroked="f">
              <v:textbox style="mso-next-textbox:#Text Box 340">
                <w:txbxContent>
                  <w:p w:rsidR="009E7762" w:rsidRDefault="009E7762" w:rsidP="00F37A42">
                    <w:pPr>
                      <w:spacing w:after="0"/>
                      <w:ind w:left="0"/>
                    </w:pPr>
                    <w:r>
                      <w:t>Sub B</w:t>
                    </w:r>
                  </w:p>
                </w:txbxContent>
              </v:textbox>
            </v:shape>
            <v:shape id="Text Box 341" o:spid="_x0000_s1392" type="#_x0000_t202" style="position:absolute;left:2820;top:733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HINwAAA&#10;ANwAAAAPAAAAZHJzL2Rvd25yZXYueG1sRE/LisIwFN0L/kO4ghuxqWXGRzWKCjO49fEBt821LTY3&#10;pYm2/r1ZDMzycN6bXW9q8aLWVZYVzKIYBHFudcWFgtv1Z7oE4TyyxtoyKXiTg912ONhgqm3HZ3pd&#10;fCFCCLsUFZTeN6mULi/JoItsQxy4u20N+gDbQuoWuxBuapnE8VwarDg0lNjQsaT8cXkaBfdTN/le&#10;ddmvvy3OX/MDVovMvpUaj/r9GoSn3v+L/9wnrSBJwvxwJhwBuf0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DHINwAAAANwAAAAPAAAAAAAAAAAAAAAAAJcCAABkcnMvZG93bnJl&#10;di54bWxQSwUGAAAAAAQABAD1AAAAhAMAAAAA&#10;" stroked="f">
              <v:textbox style="mso-next-textbox:#Text Box 341">
                <w:txbxContent>
                  <w:p w:rsidR="009E7762" w:rsidRDefault="009E7762" w:rsidP="00F37A42">
                    <w:pPr>
                      <w:spacing w:after="0"/>
                      <w:ind w:left="0"/>
                    </w:pPr>
                    <w:r>
                      <w:t>Sub A</w:t>
                    </w:r>
                  </w:p>
                </w:txbxContent>
              </v:textbox>
            </v:shape>
            <v:rect id="Rectangle 342" o:spid="_x0000_s1393" style="position:absolute;left:3450;top:8130;width:5325;height:1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6p22wwAA&#10;ANwAAAAPAAAAZHJzL2Rvd25yZXYueG1sRI/NasMwEITvhbyD2EBujRxTinGihFIS3GtTQ64ba2ub&#10;Wivbkv/ePioUehxm5hvmcJpNI0bqXW1ZwW4bgSAurK65VJB/XZ4TEM4ja2wsk4KFHJyOq6cDptpO&#10;/Enj1ZciQNilqKDyvk2ldEVFBt3WtsTB+7a9QR9kX0rd4xTgppFxFL1KgzWHhQpbeq+o+LkORkF2&#10;uzdZ0S1DZpOR8sTnL11+Vmqznt/2IDzN/j/81/7QCuJ4B79nwhGQx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6p22wwAAANwAAAAPAAAAAAAAAAAAAAAAAJcCAABkcnMvZG93&#10;bnJldi54bWxQSwUGAAAAAAQABAD1AAAAhwMAAAAA&#10;" filled="f" strokecolor="silver">
              <v:stroke dashstyle="dash"/>
            </v:rect>
            <v:group id="Group 343" o:spid="_x0000_s1394" style="position:absolute;left:5670;top:8779;width:495;height:1035" coordorigin="4590,5254" coordsize="495,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TKnKzGAAAA3AAA&#10;AA8AAAAAAAAAAAAAAAAAqQIAAGRycy9kb3ducmV2LnhtbFBLBQYAAAAABAAEAPoAAACcAwAAAAA=&#10;">
              <v:group id="Group 344" o:spid="_x0000_s1395"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4IMsPxAAAANwAAAAP&#10;AAAAAAAAAAAAAAAAAKkCAABkcnMvZG93bnJldi54bWxQSwUGAAAAAAQABAD6AAAAmgMAAAAA&#10;">
                <v:rect id="Rectangle 345" o:spid="_x0000_s1396"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7sguwAAA&#10;ANwAAAAPAAAAZHJzL2Rvd25yZXYueG1sRE/dasIwFL4XfIdwBt5puuJEOqPUsYHgheh8gENz2lSb&#10;k9Jktr69GQhefnz/q81gG3GjzteOFbzPEhDEhdM1VwrOvz/TJQgfkDU2jknBnTxs1uPRCjPtej7S&#10;7RQqEUPYZ6jAhNBmUvrCkEU/cy1x5ErXWQwRdpXUHfYx3DYyTZKFtFhzbDDY0peh4nr6swo+EjS4&#10;CIdLXi6/bb8v8+057lGTtyH/BBFoCC/x073TCtJ0Dv9n4hGQ6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7sguwAAAANwAAAAPAAAAAAAAAAAAAAAAAJcCAABkcnMvZG93bnJl&#10;di54bWxQSwUGAAAAAAQABAD1AAAAhAMAAAAA&#10;" fillcolor="#eaeaea"/>
                <v:line id="Line 346" o:spid="_x0000_s1397"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ofJccAAADcAAAADwAAAGRycy9kb3ducmV2LnhtbESPQWsCMRSE74X+h/CEXkrNdmmLrkYR&#10;odCDl6qseHtunptlNy9rkur23zeFQo/DzHzDzJeD7cSVfGgcK3geZyCIK6cbrhXsd+9PExAhImvs&#10;HJOCbwqwXNzfzbHQ7safdN3GWiQIhwIVmBj7QspQGbIYxq4nTt7ZeYsxSV9L7fGW4LaTeZa9SYsN&#10;pwWDPa0NVe32yyqQk83jxa9OL23ZHg5TU1Zlf9wo9TAaVjMQkYb4H/5rf2gFef4Kv2fSEZCLH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POh8lxwAAANwAAAAPAAAAAAAA&#10;AAAAAAAAAKECAABkcnMvZG93bnJldi54bWxQSwUGAAAAAAQABAD5AAAAlQMAAAAA&#10;"/>
              </v:group>
              <v:group id="Group 347" o:spid="_x0000_s1398"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8ZqvxAAAANwAAAAPAAAAZHJzL2Rvd25yZXYueG1sRI9Bi8IwFITvC/6H8ARv&#10;a9rKilSjiKh4kIVVQbw9mmdbbF5KE9v6783Cwh6HmfmGWax6U4mWGldaVhCPIxDEmdUl5wou593n&#10;DITzyBory6TgRQ5Wy8HHAlNtO/6h9uRzESDsUlRQeF+nUrqsIINubGvi4N1tY9AH2eRSN9gFuKlk&#10;EkVTabDksFBgTZuCssfpaRTsO+zW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78ZqvxAAAANwAAAAP&#10;AAAAAAAAAAAAAAAAAKkCAABkcnMvZG93bnJldi54bWxQSwUGAAAAAAQABAD6AAAAmgMAAAAA&#10;">
                <v:line id="Line 348" o:spid="_x0000_s1399"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JgKW2xwAAANwAAAAPAAAAAAAA&#10;AAAAAAAAAKECAABkcnMvZG93bnJldi54bWxQSwUGAAAAAAQABAD5AAAAlQMAAAAA&#10;"/>
                <v:line id="Line 349" o:spid="_x0000_s1400"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gfMcTDAAAA3AAAAA8AAAAAAAAAAAAA&#10;AAAAoQIAAGRycy9kb3ducmV2LnhtbFBLBQYAAAAABAAEAPkAAACRAwAAAAA=&#10;"/>
              </v:group>
              <v:line id="Line 350" o:spid="_x0000_s1401"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U5RfxwAAANwAAAAPAAAAAAAA&#10;AAAAAAAAAKECAABkcnMvZG93bnJldi54bWxQSwUGAAAAAAQABAD5AAAAlQMAAAAA&#10;"/>
              <v:line id="Line 351" o:spid="_x0000_s1402"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4h7i8IAAADcAAAADwAAAGRycy9kb3ducmV2LnhtbERPy2oCMRTdF/yHcAvuakaFqqNRpIPg&#10;wgo+6Pp2cp0MndwMk3SMf98sCi4P573aRNuInjpfO1YwHmUgiEuna64UXC+7tzkIH5A1No5JwYM8&#10;bNaDlxXm2t35RP05VCKFsM9RgQmhzaX0pSGLfuRa4sTdXGcxJNhVUnd4T+G2kZMse5cWa04NBlv6&#10;MFT+nH+tgpkpTnImi8PlWPT1eBE/49f3Qqnha9wuQQSK4Sn+d++1gsk0zU9n0hGQ6z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n4h7i8IAAADcAAAADwAAAAAAAAAAAAAA&#10;AAChAgAAZHJzL2Rvd25yZXYueG1sUEsFBgAAAAAEAAQA+QAAAJADAAAAAA==&#10;">
                <v:stroke endarrow="block"/>
              </v:line>
            </v:group>
            <w10:wrap type="none"/>
            <w10:anchorlock/>
          </v:group>
        </w:pict>
      </w:r>
    </w:p>
    <w:p w:rsidR="00144FA5" w:rsidRDefault="00144FA5" w:rsidP="003714C7"/>
    <w:p w:rsidR="003714C7" w:rsidRDefault="003714C7" w:rsidP="003714C7">
      <w:r>
        <w:t xml:space="preserve">Step 4: </w:t>
      </w:r>
    </w:p>
    <w:p w:rsidR="003714C7" w:rsidRDefault="003714C7" w:rsidP="003714C7">
      <w:r>
        <w:t>Assume total Infrastructure cost is $12m, however $3m is for the existing negotiated service, which does not form part of the regulated asset base and is not governed by 6A.23.2(d).</w:t>
      </w:r>
    </w:p>
    <w:p w:rsidR="003714C7" w:rsidRDefault="003714C7" w:rsidP="003714C7">
      <w:r>
        <w:t>Costs are allocated to prescribed TUOS in the ratio of the circuit breakers in the stand-alone arrangement to the total circuit breakers.</w:t>
      </w:r>
    </w:p>
    <w:p w:rsidR="003714C7" w:rsidRDefault="003714C7" w:rsidP="003714C7">
      <w:r>
        <w:t>Infrastructure Cost Allocated to TUOS = (2/6) x $9m = $3m</w:t>
      </w:r>
    </w:p>
    <w:p w:rsidR="003714C7" w:rsidRDefault="003714C7" w:rsidP="003714C7">
      <w:r>
        <w:t>Unallocated = $9m - $3m = $6m</w:t>
      </w:r>
    </w:p>
    <w:p w:rsidR="003714C7" w:rsidRDefault="003714C7" w:rsidP="003714C7">
      <w:r>
        <w:t xml:space="preserve">Costs are allocated to </w:t>
      </w:r>
      <w:r w:rsidRPr="00144FA5">
        <w:rPr>
          <w:i/>
        </w:rPr>
        <w:t>prescribed common service</w:t>
      </w:r>
      <w:r>
        <w:t xml:space="preserve"> in the ratio of the circuit breakers in the stand-alone arrangement to the total circuit breakers.</w:t>
      </w:r>
    </w:p>
    <w:p w:rsidR="003714C7" w:rsidRDefault="003714C7" w:rsidP="003714C7">
      <w:r>
        <w:t>Infrastructure Cost allocated to Common Service = (3/6) x $9m = $4.5m</w:t>
      </w:r>
    </w:p>
    <w:p w:rsidR="003714C7" w:rsidRDefault="003714C7" w:rsidP="003714C7">
      <w:r>
        <w:t>Unallocated = $6m - $4.5m = $1.5m</w:t>
      </w:r>
    </w:p>
    <w:p w:rsidR="003714C7" w:rsidRDefault="003714C7" w:rsidP="003714C7">
      <w:r>
        <w:t xml:space="preserve">Remainder of </w:t>
      </w:r>
      <w:r w:rsidR="00144FA5">
        <w:t xml:space="preserve">Unallocated (calculated above) </w:t>
      </w:r>
      <w:r>
        <w:t xml:space="preserve">to be allocated to </w:t>
      </w:r>
      <w:r w:rsidRPr="00144FA5">
        <w:rPr>
          <w:i/>
        </w:rPr>
        <w:t>prescribed entry and prescribed exit services</w:t>
      </w:r>
      <w:r>
        <w:t>.</w:t>
      </w:r>
    </w:p>
    <w:p w:rsidR="003714C7" w:rsidRDefault="003714C7" w:rsidP="003714C7">
      <w:r>
        <w:t>Infrastructure Cost allocated to Exit = $1.5m</w:t>
      </w:r>
    </w:p>
    <w:tbl>
      <w:tblPr>
        <w:tblStyle w:val="TransGridTableStyle"/>
        <w:tblW w:w="7936" w:type="dxa"/>
        <w:tblInd w:w="1786" w:type="dxa"/>
        <w:tblCellMar>
          <w:top w:w="17" w:type="dxa"/>
          <w:bottom w:w="17" w:type="dxa"/>
        </w:tblCellMar>
        <w:tblLook w:val="04A0" w:firstRow="1" w:lastRow="0" w:firstColumn="1" w:lastColumn="0" w:noHBand="0" w:noVBand="1"/>
      </w:tblPr>
      <w:tblGrid>
        <w:gridCol w:w="3544"/>
        <w:gridCol w:w="1418"/>
        <w:gridCol w:w="1487"/>
        <w:gridCol w:w="1487"/>
      </w:tblGrid>
      <w:tr w:rsidR="00F37A42" w:rsidRPr="00255237" w:rsidTr="00F37A42">
        <w:tc>
          <w:tcPr>
            <w:tcW w:w="3544" w:type="dxa"/>
            <w:shd w:val="clear" w:color="auto" w:fill="00AEEF"/>
            <w:vAlign w:val="center"/>
          </w:tcPr>
          <w:p w:rsidR="00F37A42" w:rsidRPr="00A4019D" w:rsidRDefault="00F37A42" w:rsidP="00F37A42">
            <w:pPr>
              <w:pStyle w:val="TableHeading"/>
            </w:pPr>
            <w:r>
              <w:t>Item</w:t>
            </w:r>
          </w:p>
        </w:tc>
        <w:tc>
          <w:tcPr>
            <w:tcW w:w="1418" w:type="dxa"/>
            <w:shd w:val="clear" w:color="auto" w:fill="00AEEF"/>
            <w:vAlign w:val="center"/>
          </w:tcPr>
          <w:p w:rsidR="00F37A42" w:rsidRPr="00A4019D" w:rsidRDefault="00F37A42" w:rsidP="00F37A42">
            <w:pPr>
              <w:pStyle w:val="TableHeading"/>
              <w:jc w:val="center"/>
            </w:pPr>
            <w:r>
              <w:t>Number</w:t>
            </w:r>
          </w:p>
        </w:tc>
        <w:tc>
          <w:tcPr>
            <w:tcW w:w="1487" w:type="dxa"/>
            <w:shd w:val="clear" w:color="auto" w:fill="00AEEF"/>
            <w:vAlign w:val="center"/>
          </w:tcPr>
          <w:p w:rsidR="00F37A42" w:rsidRPr="00A4019D" w:rsidRDefault="00F37A42" w:rsidP="00F37A42">
            <w:pPr>
              <w:pStyle w:val="TableHeading"/>
              <w:jc w:val="center"/>
            </w:pPr>
            <w:r>
              <w:t>Allocation</w:t>
            </w:r>
          </w:p>
        </w:tc>
        <w:tc>
          <w:tcPr>
            <w:tcW w:w="1487" w:type="dxa"/>
            <w:shd w:val="clear" w:color="auto" w:fill="00AEEF"/>
            <w:vAlign w:val="center"/>
          </w:tcPr>
          <w:p w:rsidR="00F37A42" w:rsidRPr="00A4019D" w:rsidRDefault="00F37A42" w:rsidP="00F37A42">
            <w:pPr>
              <w:pStyle w:val="TableHeading"/>
              <w:tabs>
                <w:tab w:val="right" w:pos="1263"/>
              </w:tabs>
              <w:jc w:val="center"/>
            </w:pPr>
            <w:r>
              <w:t>Unallocated</w:t>
            </w:r>
          </w:p>
        </w:tc>
      </w:tr>
      <w:tr w:rsidR="00F37A42" w:rsidRPr="00E81630" w:rsidTr="00F37A42">
        <w:tc>
          <w:tcPr>
            <w:tcW w:w="3544" w:type="dxa"/>
            <w:shd w:val="clear" w:color="auto" w:fill="C7EAFB"/>
          </w:tcPr>
          <w:p w:rsidR="00F37A42" w:rsidRDefault="00F37A42" w:rsidP="00F37A42">
            <w:pPr>
              <w:pStyle w:val="TableCell"/>
            </w:pPr>
            <w:r>
              <w:t>Substation infrastructure costs</w:t>
            </w:r>
          </w:p>
        </w:tc>
        <w:tc>
          <w:tcPr>
            <w:tcW w:w="1418" w:type="dxa"/>
            <w:shd w:val="clear" w:color="auto" w:fill="C7EAFB"/>
          </w:tcPr>
          <w:p w:rsidR="00F37A42" w:rsidRPr="004277C1" w:rsidRDefault="00F37A42" w:rsidP="00F37A42">
            <w:pPr>
              <w:pStyle w:val="TableCell"/>
              <w:tabs>
                <w:tab w:val="right" w:pos="1191"/>
              </w:tabs>
              <w:jc w:val="center"/>
            </w:pPr>
          </w:p>
        </w:tc>
        <w:tc>
          <w:tcPr>
            <w:tcW w:w="1487" w:type="dxa"/>
            <w:shd w:val="clear" w:color="auto" w:fill="C7EAFB"/>
          </w:tcPr>
          <w:p w:rsidR="00F37A42" w:rsidRPr="004277C1" w:rsidRDefault="00F37A42" w:rsidP="00F37A42">
            <w:pPr>
              <w:pStyle w:val="TableCell"/>
              <w:tabs>
                <w:tab w:val="right" w:pos="1134"/>
              </w:tabs>
            </w:pPr>
            <w:r>
              <w:tab/>
              <w:t>9,000,000</w:t>
            </w:r>
          </w:p>
        </w:tc>
        <w:tc>
          <w:tcPr>
            <w:tcW w:w="1487" w:type="dxa"/>
            <w:shd w:val="clear" w:color="auto" w:fill="C7EAFB"/>
          </w:tcPr>
          <w:p w:rsidR="00F37A42" w:rsidRPr="004277C1" w:rsidRDefault="00F37A42" w:rsidP="00F37A42">
            <w:pPr>
              <w:pStyle w:val="TableCell"/>
              <w:tabs>
                <w:tab w:val="right" w:pos="1134"/>
              </w:tabs>
            </w:pPr>
            <w:r>
              <w:tab/>
              <w:t>9,000,000</w:t>
            </w:r>
          </w:p>
        </w:tc>
      </w:tr>
      <w:tr w:rsidR="00F37A42" w:rsidRPr="00E81630" w:rsidTr="00F37A42">
        <w:tc>
          <w:tcPr>
            <w:tcW w:w="3544" w:type="dxa"/>
          </w:tcPr>
          <w:p w:rsidR="00F37A42" w:rsidRDefault="00F37A42" w:rsidP="00F37A42">
            <w:pPr>
              <w:pStyle w:val="TableCell"/>
            </w:pPr>
            <w:r>
              <w:t>Total breakers</w:t>
            </w:r>
          </w:p>
        </w:tc>
        <w:tc>
          <w:tcPr>
            <w:tcW w:w="1418" w:type="dxa"/>
          </w:tcPr>
          <w:p w:rsidR="00F37A42" w:rsidRDefault="00F37A42" w:rsidP="00F37A42">
            <w:pPr>
              <w:pStyle w:val="TableCell"/>
              <w:tabs>
                <w:tab w:val="right" w:pos="1191"/>
              </w:tabs>
              <w:jc w:val="center"/>
            </w:pPr>
            <w:r>
              <w:t>6</w:t>
            </w:r>
          </w:p>
        </w:tc>
        <w:tc>
          <w:tcPr>
            <w:tcW w:w="1487" w:type="dxa"/>
          </w:tcPr>
          <w:p w:rsidR="00F37A42" w:rsidRDefault="00F37A42" w:rsidP="00F37A42">
            <w:pPr>
              <w:pStyle w:val="TableCell"/>
              <w:tabs>
                <w:tab w:val="right" w:pos="1134"/>
              </w:tabs>
            </w:pPr>
          </w:p>
        </w:tc>
        <w:tc>
          <w:tcPr>
            <w:tcW w:w="1487" w:type="dxa"/>
          </w:tcPr>
          <w:p w:rsidR="00F37A42" w:rsidRDefault="00F37A42" w:rsidP="00F37A42">
            <w:pPr>
              <w:pStyle w:val="TableCell"/>
              <w:tabs>
                <w:tab w:val="right" w:pos="1134"/>
              </w:tabs>
            </w:pPr>
          </w:p>
        </w:tc>
      </w:tr>
      <w:tr w:rsidR="00F37A42" w:rsidRPr="000F4507" w:rsidTr="00F37A42">
        <w:tc>
          <w:tcPr>
            <w:tcW w:w="3544" w:type="dxa"/>
            <w:shd w:val="clear" w:color="auto" w:fill="C7EAFB"/>
          </w:tcPr>
          <w:p w:rsidR="00F37A42" w:rsidRPr="004277C1" w:rsidRDefault="00F37A42" w:rsidP="00F37A42">
            <w:pPr>
              <w:pStyle w:val="TableCell"/>
            </w:pPr>
            <w:r>
              <w:t>TUOS stand-alone breakers</w:t>
            </w:r>
          </w:p>
        </w:tc>
        <w:tc>
          <w:tcPr>
            <w:tcW w:w="1418" w:type="dxa"/>
            <w:shd w:val="clear" w:color="auto" w:fill="C7EAFB"/>
          </w:tcPr>
          <w:p w:rsidR="00F37A42" w:rsidRPr="004277C1" w:rsidRDefault="00F37A42" w:rsidP="00F37A42">
            <w:pPr>
              <w:pStyle w:val="TableCell"/>
              <w:tabs>
                <w:tab w:val="right" w:pos="1191"/>
              </w:tabs>
              <w:jc w:val="center"/>
            </w:pPr>
            <w:r>
              <w:t>2</w:t>
            </w:r>
          </w:p>
        </w:tc>
        <w:tc>
          <w:tcPr>
            <w:tcW w:w="1487" w:type="dxa"/>
            <w:shd w:val="clear" w:color="auto" w:fill="C7EAFB"/>
          </w:tcPr>
          <w:p w:rsidR="00F37A42" w:rsidRPr="004277C1" w:rsidRDefault="00F37A42" w:rsidP="00F37A42">
            <w:pPr>
              <w:pStyle w:val="TableCell"/>
              <w:tabs>
                <w:tab w:val="right" w:pos="1134"/>
              </w:tabs>
            </w:pPr>
          </w:p>
        </w:tc>
        <w:tc>
          <w:tcPr>
            <w:tcW w:w="1487" w:type="dxa"/>
            <w:shd w:val="clear" w:color="auto" w:fill="C7EAFB"/>
          </w:tcPr>
          <w:p w:rsidR="00F37A42" w:rsidRPr="004277C1" w:rsidRDefault="00F37A42" w:rsidP="00F37A42">
            <w:pPr>
              <w:pStyle w:val="TableCell"/>
              <w:tabs>
                <w:tab w:val="right" w:pos="1134"/>
              </w:tabs>
            </w:pPr>
          </w:p>
        </w:tc>
      </w:tr>
      <w:tr w:rsidR="00F37A42" w:rsidTr="00F37A42">
        <w:tc>
          <w:tcPr>
            <w:tcW w:w="3544" w:type="dxa"/>
          </w:tcPr>
          <w:p w:rsidR="00F37A42" w:rsidRPr="004277C1" w:rsidRDefault="00F37A42" w:rsidP="00F37A42">
            <w:pPr>
              <w:pStyle w:val="TableCell"/>
            </w:pPr>
            <w:r>
              <w:t>Share to TUOS</w:t>
            </w:r>
          </w:p>
        </w:tc>
        <w:tc>
          <w:tcPr>
            <w:tcW w:w="1418" w:type="dxa"/>
          </w:tcPr>
          <w:p w:rsidR="00F37A42" w:rsidRPr="004277C1" w:rsidRDefault="00F37A42" w:rsidP="00F37A42">
            <w:pPr>
              <w:pStyle w:val="TableCell"/>
              <w:tabs>
                <w:tab w:val="right" w:pos="1191"/>
              </w:tabs>
              <w:jc w:val="center"/>
            </w:pPr>
            <w:r>
              <w:t>0.333</w:t>
            </w:r>
          </w:p>
        </w:tc>
        <w:tc>
          <w:tcPr>
            <w:tcW w:w="1487" w:type="dxa"/>
          </w:tcPr>
          <w:p w:rsidR="00F37A42" w:rsidRPr="004277C1" w:rsidRDefault="00F37A42" w:rsidP="00F37A42">
            <w:pPr>
              <w:pStyle w:val="TableCell"/>
              <w:tabs>
                <w:tab w:val="right" w:pos="1134"/>
              </w:tabs>
            </w:pPr>
            <w:r>
              <w:tab/>
              <w:t>3,000,000</w:t>
            </w:r>
          </w:p>
        </w:tc>
        <w:tc>
          <w:tcPr>
            <w:tcW w:w="1487" w:type="dxa"/>
          </w:tcPr>
          <w:p w:rsidR="00F37A42" w:rsidRPr="004277C1" w:rsidRDefault="00F37A42" w:rsidP="00F37A42">
            <w:pPr>
              <w:pStyle w:val="TableCell"/>
              <w:tabs>
                <w:tab w:val="right" w:pos="1134"/>
              </w:tabs>
            </w:pPr>
            <w:r>
              <w:tab/>
              <w:t>6,000,000</w:t>
            </w:r>
          </w:p>
        </w:tc>
      </w:tr>
      <w:tr w:rsidR="00F37A42" w:rsidRPr="000F4507" w:rsidTr="00F37A42">
        <w:tc>
          <w:tcPr>
            <w:tcW w:w="3544" w:type="dxa"/>
            <w:shd w:val="clear" w:color="auto" w:fill="C7EAFB"/>
          </w:tcPr>
          <w:p w:rsidR="00F37A42" w:rsidRPr="004277C1" w:rsidRDefault="00F37A42" w:rsidP="00F37A42">
            <w:pPr>
              <w:pStyle w:val="TableCell"/>
            </w:pPr>
            <w:r>
              <w:t>Common Service stand-alone breakers</w:t>
            </w:r>
          </w:p>
        </w:tc>
        <w:tc>
          <w:tcPr>
            <w:tcW w:w="1418" w:type="dxa"/>
            <w:shd w:val="clear" w:color="auto" w:fill="C7EAFB"/>
          </w:tcPr>
          <w:p w:rsidR="00F37A42" w:rsidRPr="004277C1" w:rsidRDefault="00F37A42" w:rsidP="00F37A42">
            <w:pPr>
              <w:pStyle w:val="TableCell"/>
              <w:tabs>
                <w:tab w:val="right" w:pos="1191"/>
              </w:tabs>
              <w:jc w:val="center"/>
            </w:pPr>
            <w:r>
              <w:t>3</w:t>
            </w:r>
          </w:p>
        </w:tc>
        <w:tc>
          <w:tcPr>
            <w:tcW w:w="1487" w:type="dxa"/>
            <w:shd w:val="clear" w:color="auto" w:fill="C7EAFB"/>
          </w:tcPr>
          <w:p w:rsidR="00F37A42" w:rsidRPr="004277C1" w:rsidRDefault="00F37A42" w:rsidP="00F37A42">
            <w:pPr>
              <w:pStyle w:val="TableCell"/>
              <w:tabs>
                <w:tab w:val="right" w:pos="1134"/>
              </w:tabs>
            </w:pPr>
          </w:p>
        </w:tc>
        <w:tc>
          <w:tcPr>
            <w:tcW w:w="1487" w:type="dxa"/>
            <w:shd w:val="clear" w:color="auto" w:fill="C7EAFB"/>
          </w:tcPr>
          <w:p w:rsidR="00F37A42" w:rsidRPr="004277C1" w:rsidRDefault="00F37A42" w:rsidP="00F37A42">
            <w:pPr>
              <w:pStyle w:val="TableCell"/>
              <w:tabs>
                <w:tab w:val="right" w:pos="1134"/>
              </w:tabs>
            </w:pPr>
          </w:p>
        </w:tc>
      </w:tr>
      <w:tr w:rsidR="00F37A42" w:rsidTr="00F37A42">
        <w:tc>
          <w:tcPr>
            <w:tcW w:w="3544" w:type="dxa"/>
          </w:tcPr>
          <w:p w:rsidR="00F37A42" w:rsidRPr="004277C1" w:rsidRDefault="00F37A42" w:rsidP="00F37A42">
            <w:pPr>
              <w:pStyle w:val="TableCell"/>
            </w:pPr>
            <w:r>
              <w:t>Share to Common Service</w:t>
            </w:r>
          </w:p>
        </w:tc>
        <w:tc>
          <w:tcPr>
            <w:tcW w:w="1418" w:type="dxa"/>
          </w:tcPr>
          <w:p w:rsidR="00F37A42" w:rsidRPr="004277C1" w:rsidRDefault="00F37A42" w:rsidP="00F37A42">
            <w:pPr>
              <w:pStyle w:val="TableCell"/>
              <w:tabs>
                <w:tab w:val="right" w:pos="1191"/>
              </w:tabs>
              <w:jc w:val="center"/>
            </w:pPr>
            <w:r>
              <w:t>0.500</w:t>
            </w:r>
          </w:p>
        </w:tc>
        <w:tc>
          <w:tcPr>
            <w:tcW w:w="1487" w:type="dxa"/>
          </w:tcPr>
          <w:p w:rsidR="00F37A42" w:rsidRPr="004277C1" w:rsidRDefault="00F37A42" w:rsidP="00F37A42">
            <w:pPr>
              <w:pStyle w:val="TableCell"/>
              <w:tabs>
                <w:tab w:val="right" w:pos="1134"/>
              </w:tabs>
            </w:pPr>
            <w:r>
              <w:tab/>
              <w:t>4,500,000</w:t>
            </w:r>
          </w:p>
        </w:tc>
        <w:tc>
          <w:tcPr>
            <w:tcW w:w="1487" w:type="dxa"/>
          </w:tcPr>
          <w:p w:rsidR="00F37A42" w:rsidRPr="004277C1" w:rsidRDefault="00F37A42" w:rsidP="00F37A42">
            <w:pPr>
              <w:pStyle w:val="TableCell"/>
              <w:tabs>
                <w:tab w:val="right" w:pos="1134"/>
              </w:tabs>
            </w:pPr>
            <w:r>
              <w:tab/>
              <w:t>1,500,000</w:t>
            </w:r>
          </w:p>
        </w:tc>
      </w:tr>
      <w:tr w:rsidR="00F37A42" w:rsidRPr="003714C7" w:rsidTr="00F37A42">
        <w:tc>
          <w:tcPr>
            <w:tcW w:w="3544" w:type="dxa"/>
            <w:shd w:val="clear" w:color="auto" w:fill="C7EAFB"/>
          </w:tcPr>
          <w:p w:rsidR="00F37A42" w:rsidRPr="00295216" w:rsidRDefault="00F37A42" w:rsidP="00F37A42">
            <w:pPr>
              <w:pStyle w:val="TableCell"/>
            </w:pPr>
            <w:r w:rsidRPr="00295216">
              <w:t>Share to Entry and Exit services</w:t>
            </w:r>
          </w:p>
        </w:tc>
        <w:tc>
          <w:tcPr>
            <w:tcW w:w="1418" w:type="dxa"/>
            <w:shd w:val="clear" w:color="auto" w:fill="C7EAFB"/>
          </w:tcPr>
          <w:p w:rsidR="00F37A42" w:rsidRPr="00295216" w:rsidRDefault="00F37A42" w:rsidP="00F37A42">
            <w:pPr>
              <w:pStyle w:val="TableCell"/>
              <w:tabs>
                <w:tab w:val="right" w:pos="1191"/>
              </w:tabs>
              <w:jc w:val="center"/>
            </w:pPr>
          </w:p>
        </w:tc>
        <w:tc>
          <w:tcPr>
            <w:tcW w:w="1487" w:type="dxa"/>
            <w:shd w:val="clear" w:color="auto" w:fill="C7EAFB"/>
          </w:tcPr>
          <w:p w:rsidR="00F37A42" w:rsidRPr="00295216" w:rsidRDefault="00F37A42" w:rsidP="00F37A42">
            <w:pPr>
              <w:pStyle w:val="TableCell"/>
              <w:tabs>
                <w:tab w:val="right" w:pos="1134"/>
              </w:tabs>
            </w:pPr>
            <w:r>
              <w:tab/>
              <w:t>1,500,000</w:t>
            </w:r>
          </w:p>
        </w:tc>
        <w:tc>
          <w:tcPr>
            <w:tcW w:w="1487" w:type="dxa"/>
            <w:shd w:val="clear" w:color="auto" w:fill="C7EAFB"/>
          </w:tcPr>
          <w:p w:rsidR="00F37A42" w:rsidRPr="00295216" w:rsidRDefault="00F37A42" w:rsidP="00F37A42">
            <w:pPr>
              <w:pStyle w:val="TableCell"/>
              <w:tabs>
                <w:tab w:val="right" w:pos="1134"/>
              </w:tabs>
            </w:pPr>
          </w:p>
        </w:tc>
      </w:tr>
    </w:tbl>
    <w:p w:rsidR="00F37A42" w:rsidRDefault="00F37A42" w:rsidP="00F37A42"/>
    <w:p w:rsidR="00F37A42" w:rsidRDefault="00F37A42">
      <w:pPr>
        <w:spacing w:after="200"/>
        <w:ind w:left="0"/>
        <w:jc w:val="left"/>
      </w:pPr>
      <w:r>
        <w:br w:type="page"/>
      </w:r>
    </w:p>
    <w:p w:rsidR="003714C7" w:rsidRDefault="003714C7" w:rsidP="00F37A42">
      <w:pPr>
        <w:pStyle w:val="Heading4"/>
      </w:pPr>
      <w:r>
        <w:t>Example C</w:t>
      </w:r>
    </w:p>
    <w:p w:rsidR="003714C7" w:rsidRDefault="003714C7" w:rsidP="003714C7">
      <w:r>
        <w:t>The substation configuration is shown in the diagram below.</w:t>
      </w:r>
    </w:p>
    <w:p w:rsidR="003714C7" w:rsidRDefault="00E66B69" w:rsidP="00F37A42">
      <w:pPr>
        <w:jc w:val="center"/>
      </w:pPr>
      <w:r>
        <w:rPr>
          <w:rFonts w:cs="Arial"/>
        </w:rPr>
      </w:r>
      <w:r>
        <w:rPr>
          <w:rFonts w:cs="Arial"/>
        </w:rPr>
        <w:pict>
          <v:group id="_x0000_s1403" style="width:333.75pt;height:232.05pt;mso-position-horizontal-relative:char;mso-position-vertical-relative:line" coordorigin="2424,2845" coordsize="6675,4641">
            <v:shape id="Text Box 125" o:spid="_x0000_s1404" type="#_x0000_t202" style="position:absolute;left:7959;top:3012;width:1140;height:43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" stroked="f">
              <v:textbox style="mso-next-textbox:#Text Box 125">
                <w:txbxContent>
                  <w:p w:rsidR="009E7762" w:rsidRDefault="009E7762" w:rsidP="00F37A42">
                    <w:pPr>
                      <w:spacing w:after="0"/>
                      <w:ind w:left="0"/>
                    </w:pPr>
                    <w:r>
                      <w:t>Sub B</w:t>
                    </w:r>
                  </w:p>
                </w:txbxContent>
              </v:textbox>
            </v:shape>
            <v:line id="Line 126" o:spid="_x0000_s1405" style="position:absolute;visibility:visible" from="3354,4370" to="7809,437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" strokeweight="2.25pt"/>
            <v:line id="Line 127" o:spid="_x0000_s1406" style="position:absolute;visibility:visible" from="3354,6148" to="7809,61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" strokeweight="2.25pt"/>
            <v:rect id="Rectangle 128" o:spid="_x0000_s1407" style="position:absolute;left:4374;top:3953;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" fillcolor="#eaeaea"/>
            <v:group id="Group 129" o:spid="_x0000_s1408" style="position:absolute;left:4839;top:4370;width:345;height:1740" coordorigin="5820,3962" coordsize="345,1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">
              <v:group id="Group 130" o:spid="_x0000_s1409" style="position:absolute;left:5820;top:4592;width:345;height:585" coordorigin="4755,3990" coordsize="345,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XNLNwgAAANwAAAAPAAAAZHJzL2Rvd25yZXYueG1sRE9Ni8IwEL0L+x/CLHjT&#10;tC66Uo0isiseRFAXxNvQjG2xmZQm29Z/bwTB2zze58yXnSlFQ7UrLCuIhxEI4tTqgjMFf6ffwRSE&#10;88gaS8uk4E4OlouP3hwTbVs+UHP0mQgh7BJUkHtfJVK6NCeDbmgr4sBdbW3QB1hnUtfYhnBTylEU&#10;TaTBgkNDjhWtc0pvx3+jYNNiu/qKf5rd7bq+X07j/XkXk1L9z241A+Gp82/xy73VYf73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jFzSzcIAAADcAAAADwAA&#10;AAAAAAAAAAAAAACpAgAAZHJzL2Rvd25yZXYueG1sUEsFBgAAAAAEAAQA+gAAAJgDAAAAAA==&#10;">
                <v:oval id="Oval 131" o:spid="_x0000_s1410"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dYTkwQAA&#10;ANwAAAAPAAAAZHJzL2Rvd25yZXYueG1sRE9Na8JAEL0L/Q/LCL3pRoO2RFeRSsEePDS29yE7JsHs&#10;bMiOMf57tyD0No/3Oevt4BrVUxdqzwZm0wQUceFtzaWBn9Pn5B1UEGSLjWcycKcA283LaI2Z9Tf+&#10;pj6XUsUQDhkaqETaTOtQVOQwTH1LHLmz7xxKhF2pbYe3GO4aPU+SpXZYc2yosKWPiopLfnUG9uUu&#10;X/Y6lUV63h9kcfk9fqUzY17Hw24FSmiQf/HTfbBx/lsKf8/EC/Tm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XWE5MEAAADcAAAADwAAAAAAAAAAAAAAAACXAgAAZHJzL2Rvd25y&#10;ZXYueG1sUEsFBgAAAAAEAAQA9QAAAIUDAAAAAA==&#10;"/>
                <v:oval id="Oval 132" o:spid="_x0000_s1411"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SDpRwgAA&#10;ANwAAAAPAAAAZHJzL2Rvd25yZXYueG1sRE/bagIxEH0v+A9hCn0pmrWIytYoIgg+CPX2AeNmmt26&#10;maxJdNe/bwoF3+ZwrjNbdLYWd/KhcqxgOMhAEBdOV2wUnI7r/hREiMgaa8ek4EEBFvPeywxz7Vre&#10;0/0QjUghHHJUUMbY5FKGoiSLYeAa4sR9O28xJuiN1B7bFG5r+ZFlY2mx4tRQYkOrkorL4WYVnM8n&#10;18mr/9q9m4vH0U/bmO1OqbfXbvkJIlIXn+J/90an+ZMR/D2TLpDz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NIOlHCAAAA3AAAAA8AAAAAAAAAAAAAAAAAlwIAAGRycy9kb3du&#10;cmV2LnhtbFBLBQYAAAAABAAEAPUAAACGAwAAAAA=&#10;" filled="f"/>
              </v:group>
              <v:rect id="Rectangle 133" o:spid="_x0000_s1412" style="position:absolute;left:5910;top:546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CPUxAAA&#10;ANwAAAAPAAAAZHJzL2Rvd25yZXYueG1sRI/BasMwEETvhfyD2EButZyC3eBGCU5JoNBDaeoPWKy1&#10;5cRaGUuJ3b+vCoXedpnZmbfb/Wx7cafRd44VrJMUBHHtdMetgurr9LgB4QOyxt4xKfgmD/vd4mGL&#10;hXYTf9L9HFoRQ9gXqMCEMBRS+tqQRZ+4gThqjRsthriOrdQjTjHc9vIpTXNpsePYYHCgV0P19Xyz&#10;CrIUDebh41I2m6Od3pvyUEUetVrO5QuIQHP4N/9dv+mI/5zB7zNxAr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jQj1MQAAADcAAAADwAAAAAAAAAAAAAAAACXAgAAZHJzL2Rv&#10;d25yZXYueG1sUEsFBgAAAAAEAAQA9QAAAIgDAAAAAA==&#10;" fillcolor="#eaeaea"/>
              <v:rect id="Rectangle 134" o:spid="_x0000_s1413" style="position:absolute;left:5895;top:417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r2jxAAA&#10;ANwAAAAPAAAAZHJzL2Rvd25yZXYueG1sRI/NasMwEITvgb6D2EJvidxCneBENk5IINBDyc8DLNba&#10;cmqtjKXGzttXhUJvu8zszLebYrKduNPgW8cKXhcJCOLK6ZYbBdfLYb4C4QOyxs4xKXiQhyJ/mm0w&#10;027kE93PoRExhH2GCkwIfSalrwxZ9AvXE0etdoPFENehkXrAMYbbTr4lSSotthwbDPa0M1R9nb+t&#10;gvcEDabh81bWq70dP+pye4086uV5KtcgAk3h3/x3fdQRf5nC7zNxAp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a9o8QAAADcAAAADwAAAAAAAAAAAAAAAACXAgAAZHJzL2Rv&#10;d25yZXYueG1sUEsFBgAAAAAEAAQA9QAAAIgDAAAAAA==&#10;" fillcolor="#eaeaea"/>
              <v:line id="Line 135" o:spid="_x0000_s1414" style="position:absolute;visibility:visible" from="5985,5597" to="5985,5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BFuvXxAAAANwAAAAPAAAAAAAAAAAA&#10;AAAAAKECAABkcnMvZG93bnJldi54bWxQSwUGAAAAAAQABAD5AAAAkgMAAAAA&#10;"/>
              <v:line id="Line 136" o:spid="_x0000_s1415" style="position:absolute;visibility:visible" from="5970,3962" to="5971,4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wiX+lxwAAANwAAAAPAAAAAAAA&#10;AAAAAAAAAKECAABkcnMvZG93bnJldi54bWxQSwUGAAAAAAQABAD5AAAAlQMAAAAA&#10;"/>
              <v:line id="Line 137" o:spid="_x0000_s1416" style="position:absolute;visibility:visible" from="5970,4307" to="5970,4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8XaPsUAAADcAAAADwAAAGRycy9kb3ducmV2LnhtbERPTWvCQBC9C/6HZYTedNMWYpu6irQU&#10;1IOoLbTHMTtNotnZsLsm6b/vCkJv83ifM1v0phYtOV9ZVnA/SUAQ51ZXXCj4/HgfP4HwAVljbZkU&#10;/JKHxXw4mGGmbcd7ag+hEDGEfYYKyhCaTEqfl2TQT2xDHLkf6wyGCF0htcMuhptaPiRJKg1WHBtK&#10;bOi1pPx8uBgF28dd2i7Xm1X/tU6P+dv++H3qnFJ3o375AiJQH/7FN/dKx/nTZ7g+Ey+Q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8XaPsUAAADcAAAADwAAAAAAAAAA&#10;AAAAAAChAgAAZHJzL2Rvd25yZXYueG1sUEsFBgAAAAAEAAQA+QAAAJMDAAAAAA==&#10;"/>
              <v:line id="Line 138" o:spid="_x0000_s1417" style="position:absolute;visibility:visible" from="5985,5177" to="5985,5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DhMcAAADcAAAADwAAAGRycy9kb3ducmV2LnhtbESPT0vDQBDF74LfYRnBm91UIZTYbSkV&#10;ofUg9g/Y4zQ7TaLZ2bC7JvHbOwehtxnem/d+M1+OrlU9hdh4NjCdZKCIS28brgwcD68PM1AxIVts&#10;PZOBX4qwXNzezLGwfuAd9ftUKQnhWKCBOqWu0DqWNTmME98Ri3bxwWGSNVTaBhwk3LX6Mcty7bBh&#10;aaixo3VN5ff+xxl4f/rI+9X2bTN+bvNz+bI7n76GYMz93bh6BpVoTFfz//XGCv5M8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7KgOExwAAANwAAAAPAAAAAAAA&#10;AAAAAAAAAKECAABkcnMvZG93bnJldi54bWxQSwUGAAAAAAQABAD5AAAAlQMAAAAA&#10;"/>
            </v:group>
            <v:line id="Line 139" o:spid="_x0000_s1418" style="position:absolute;visibility:visible;mso-wrap-distance-left:3.17467mm;mso-wrap-distance-right:3.17467mm" from="4449,4088" to="4449,43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"/>
            <v:group id="Group 140" o:spid="_x0000_s1419" style="position:absolute;left:6594;top:3953;width:135;height:405"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">
              <v:rect id="Rectangle 141" o:spid="_x0000_s1420"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dGC1xAAA&#10;ANwAAAAPAAAAZHJzL2Rvd25yZXYueG1sRI/dasJAEIXvhb7DMgXvdNOiYlNXSUsFwQvx5wGG7CQb&#10;zc6G7NbEt3cFwbsZzplzvlmseluLK7W+cqzgY5yAIM6drrhUcDquR3MQPiBrrB2Tght5WC3fBgtM&#10;tet4T9dDKEUMYZ+iAhNCk0rpc0MW/dg1xFErXGsxxLUtpW6xi+G2lp9JMpMWK44NBhv6NZRfDv9W&#10;wTRBg7OwO2fF/M922yL7OUUeNXzvs28QgfrwMj+vNzrif03g8UycQC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RgtcQAAADcAAAADwAAAAAAAAAAAAAAAACXAgAAZHJzL2Rv&#10;d25yZXYueG1sUEsFBgAAAAAEAAQA9QAAAIgDAAAAAA==&#10;" fillcolor="#eaeaea"/>
              <v:line id="Line 142" o:spid="_x0000_s1421"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oQ2wcUAAADcAAAADwAAAGRycy9kb3ducmV2LnhtbERPTWvCQBC9C/6HZYTedNMWQ5u6irQU&#10;tAdRW2iPY3aaRLOzYXdN0n/vCkJv83ifM1v0phYtOV9ZVnA/SUAQ51ZXXCj4+nwfP4HwAVljbZkU&#10;/JGHxXw4mGGmbcc7avehEDGEfYYKyhCaTEqfl2TQT2xDHLlf6wyGCF0htcMuhptaPiRJKg1WHBtK&#10;bOi1pPy0PxsFm8dt2i7XH6v+e50e8rfd4efYOaXuRv3yBUSgPvyLb+6VjvOfp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oQ2wcUAAADcAAAADwAAAAAAAAAA&#10;AAAAAAChAgAAZHJzL2Rvd25yZXYueG1sUEsFBgAAAAAEAAQA+QAAAJMDAAAAAA==&#10;"/>
            </v:group>
            <v:group id="Group 143" o:spid="_x0000_s1422" style="position:absolute;left:6654;top:3565;width:1695;height:360"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">
              <v:line id="Line 144" o:spid="_x0000_s1423"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oRggxwAAANwAAAAPAAAAAAAA&#10;AAAAAAAAAKECAABkcnMvZG93bnJldi54bWxQSwUGAAAAAAQABAD5AAAAlQMAAAAA&#10;"/>
              <v:line id="Line 145" o:spid="_x0000_s1424"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8k8xMQAAADcAAAADwAAAGRycy9kb3ducmV2LnhtbERPTWvCQBC9F/wPyxR6q5taCDV1FWkR&#10;1INULbTHMTtNUrOzYXdN4r93BcHbPN7nTGa9qUVLzleWFbwMExDEudUVFwq+94vnNxA+IGusLZOC&#10;M3mYTQcPE8y07XhL7S4UIoawz1BBGUKTSenzkgz6oW2II/dnncEQoSukdtjFcFPLUZKk0mDFsaHE&#10;hj5Kyo+7k1Gwef1K2/lqvex/Vukh/9wefv87p9TTYz9/BxGoD3fxzb3Ucf54DNdn4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vyTzExAAAANwAAAAPAAAAAAAAAAAA&#10;AAAAAKECAABkcnMvZG93bnJldi54bWxQSwUGAAAAAAQABAD5AAAAkgMAAAAA&#10;"/>
            </v:group>
            <v:group id="Group 146" o:spid="_x0000_s1425" style="position:absolute;left:2769;top:3520;width:1680;height:420;flip:x"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">
              <v:line id="Line 147" o:spid="_x0000_s1426"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FRsYAAADcAAAADwAAAGRycy9kb3ducmV2LnhtbESPQWsCMRSE7wX/Q3iCl1KzSim6NYoI&#10;ggcvtbLi7XXzull287ImUbf/vikUPA4z8w2zWPW2FTfyoXasYDLOQBCXTtdcKTh+bl9mIEJE1tg6&#10;JgU/FGC1HDwtMNfuzh90O8RKJAiHHBWYGLtcylAashjGriNO3rfzFmOSvpLa4z3BbSunWfYmLdac&#10;Fgx2tDFUNoerVSBn++eLX3+9NkVzOs1NURbdea/UaNiv30FE6uMj/N/eaQXTbAJ/Z9IRkMt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u0RUbGAAAA3AAAAA8AAAAAAAAA&#10;AAAAAAAAoQIAAGRycy9kb3ducmV2LnhtbFBLBQYAAAAABAAEAPkAAACUAwAAAAA=&#10;"/>
              <v:line id="Line 148" o:spid="_x0000_s1427"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JCWk7GAAAA3AAAAA8AAAAAAAAA&#10;AAAAAAAAoQIAAGRycy9kb3ducmV2LnhtbFBLBQYAAAAABAAEAPkAAACUAwAAAAA=&#10;"/>
            </v:group>
            <v:group id="Group 149" o:spid="_x0000_s1428" style="position:absolute;left:6609;top:6178;width:150;height:450;flip:y"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">
              <v:rect id="Rectangle 150" o:spid="_x0000_s1429"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zHWxxAAA&#10;ANwAAAAPAAAAZHJzL2Rvd25yZXYueG1sRI/BasMwEETvhfyD2EBvjZyCjetECU5IoNBDaZoPWKy1&#10;5cRaGUu13b+vCoXedpnZmbfb/Ww7MdLgW8cK1qsEBHHldMuNguvn+SkH4QOyxs4xKfgmD/vd4mGL&#10;hXYTf9B4CY2IIewLVGBC6AspfWXIol+5njhqtRsshrgOjdQDTjHcdvI5STJpseXYYLCno6Hqfvmy&#10;CtIEDWbh/VbW+clOb3V5uEYe9bicyw2IQHP4N/9dv+qIn77A7zNxArn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x1scQAAADcAAAADwAAAAAAAAAAAAAAAACXAgAAZHJzL2Rv&#10;d25yZXYueG1sUEsFBgAAAAAEAAQA9QAAAIgDAAAAAA==&#10;" fillcolor="#eaeaea"/>
              <v:line id="Line 151" o:spid="_x0000_s1430"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gJkAc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PKMTKD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AmQBxwAAANwAAAAPAAAAAAAA&#10;AAAAAAAAAKECAABkcnMvZG93bnJldi54bWxQSwUGAAAAAAQABAD5AAAAlQMAAAAA&#10;"/>
            </v:group>
            <v:group id="Group 152" o:spid="_x0000_s1431" style="position:absolute;left:4194;top:6163;width:495;height:1290" coordorigin="4590,5254" coordsize="495,1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">
              <v:group id="Group 153" o:spid="_x0000_s1432"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I7YowAAAANwAAAAPAAAAZHJzL2Rvd25yZXYueG1sRE9Ni8IwEL0L/ocwwt5s&#10;ulJEqlFkYRcRL9Zd8Tg0YxtsJqWJ2v33RhC8zeN9zmLV20bcqPPGsYLPJAVBXDptuFLwe/gez0D4&#10;gKyxcUwK/snDajkcLDDX7s57uhWhEjGEfY4K6hDaXEpf1mTRJ64ljtzZdRZDhF0ldYf3GG4bOUnT&#10;qbRoODbU2NJXTeWluFoFf2uTUXY8bXdpSbTR8vRTmEypj1G/noMI1Ie3+OXe6Dh/OoHnM/ECuXw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BojtijAAAAA3AAAAA8AAAAA&#10;AAAAAAAAAAAAqQIAAGRycy9kb3ducmV2LnhtbFBLBQYAAAAABAAEAPoAAACWAwAAAAA=&#10;">
                <v:rect id="Rectangle 154" o:spid="_x0000_s1433"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SIjmxAAA&#10;ANwAAAAPAAAAZHJzL2Rvd25yZXYueG1sRI/NasMwEITvgb6D2EJvidyWmuBENk5IINBDyc8DLNba&#10;cmqtjKXGzttXhUJuu8zszLfrYrKduNHgW8cKXhcJCOLK6ZYbBZfzfr4E4QOyxs4xKbiThyJ/mq0x&#10;027kI91OoRExhH2GCkwIfSalrwxZ9AvXE0etdoPFENehkXrAMYbbTr4lSSotthwbDPa0NVR9n36s&#10;go8EDabh61rWy50dP+tyc4k86uV5KlcgAk3hYf6/PuiIn77D3zNxApn/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g0iI5sQAAADcAAAADwAAAAAAAAAAAAAAAACXAgAAZHJzL2Rv&#10;d25yZXYueG1sUEsFBgAAAAAEAAQA9QAAAIgDAAAAAA==&#10;" fillcolor="#eaeaea"/>
                <v:line id="Line 155" o:spid="_x0000_s1434"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TliAsQAAADcAAAADwAAAGRycy9kb3ducmV2LnhtbERPTWsCMRC9C/0PYQq9SM1aROzWKCII&#10;HrxUZaW36Wa6WXYzWZOo23/fFARv83ifM1/2thVX8qF2rGA8ykAQl07XXCk4HjavMxAhImtsHZOC&#10;XwqwXDwN5phrd+NPuu5jJVIIhxwVmBi7XMpQGrIYRq4jTtyP8xZjgr6S2uMthdtWvmXZVFqsOTUY&#10;7GhtqGz2F6tAznbDs199T5qiOZ3eTVEW3ddOqZfnfvUBIlIfH+K7e6vT/OkE/p9JF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tOWICxAAAANwAAAAPAAAAAAAAAAAA&#10;AAAAAKECAABkcnMvZG93bnJldi54bWxQSwUGAAAAAAQABAD5AAAAkgMAAAAA&#10;"/>
              </v:group>
              <v:group id="Group 156" o:spid="_x0000_s1435"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hmzcZMIAAADcAAAADwAA&#10;AAAAAAAAAAAAAACpAgAAZHJzL2Rvd25yZXYueG1sUEsFBgAAAAAEAAQA+gAAAJgDAAAAAA==&#10;">
                <v:line id="Line 157" o:spid="_x0000_s1436"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rg9iRxAAAANwAAAAPAAAAAAAAAAAA&#10;AAAAAKECAABkcnMvZG93bnJldi54bWxQSwUGAAAAAAQABAD5AAAAkgMAAAAA&#10;"/>
                <v:line id="Line 158" o:spid="_x0000_s1437"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M99CsQAAADcAAAADwAAAGRycy9kb3ducmV2LnhtbERPS2vCQBC+F/oflhF6qxtbSCW6irQU&#10;1EOpD9DjmB2T2Oxs2F2T9N+7QqG3+fieM533phYtOV9ZVjAaJiCIc6srLhTsd5/PYxA+IGusLZOC&#10;X/Iwnz0+TDHTtuMNtdtQiBjCPkMFZQhNJqXPSzLoh7YhjtzZOoMhQldI7bCL4aaWL0mSSoMVx4YS&#10;G3ovKf/ZXo2Cr9fvtF2s1sv+sEpP+cfmdLx0TqmnQb+YgAjUh3/xn3up4/z0De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z30KxAAAANwAAAAPAAAAAAAAAAAA&#10;AAAAAKECAABkcnMvZG93bnJldi54bWxQSwUGAAAAAAQABAD5AAAAkgMAAAAA&#10;"/>
              </v:group>
              <v:line id="Line 159" o:spid="_x0000_s1438"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1UOl4xwAAANwAAAAPAAAAAAAA&#10;AAAAAAAAAKECAABkcnMvZG93bnJldi54bWxQSwUGAAAAAAQABAD5AAAAlQMAAAAA&#10;"/>
              <v:line id="Line 160" o:spid="_x0000_s1439"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iScd8MAAADcAAAADwAAAGRycy9kb3ducmV2LnhtbERPTWvCQBC9C/6HZYTedGMPalJXEUOh&#10;h1Ywlp6n2Wk2NDsbstu4/ffdguBtHu9ztvtoOzHS4FvHCpaLDARx7XTLjYL3y/N8A8IHZI2dY1Lw&#10;Sx72u+lki4V2Vz7TWIVGpBD2BSowIfSFlL42ZNEvXE+cuC83WAwJDo3UA15TuO3kY5atpMWWU4PB&#10;no6G6u/qxypYm/Is17J8vZzKsV3m8S1+fOZKPczi4QlEoBju4pv7Raf5qxz+n0kXyN0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YknHfDAAAA3AAAAA8AAAAAAAAAAAAA&#10;AAAAoQIAAGRycy9kb3ducmV2LnhtbFBLBQYAAAAABAAEAPkAAACRAwAAAAA=&#10;">
                <v:stroke endarrow="block"/>
              </v:line>
            </v:group>
            <v:line id="Line 161" o:spid="_x0000_s1440" style="position:absolute;visibility:visible;mso-wrap-distance-left:3.17467mm;mso-wrap-distance-right:3.17467mm" from="6684,6596" to="6684,742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">
              <v:stroke endarrow="block"/>
            </v:line>
            <v:shape id="Text Box 162" o:spid="_x0000_s1441" type="#_x0000_t202" style="position:absolute;left:2424;top:3057;width:915;height:4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" stroked="f">
              <v:textbox style="mso-next-textbox:#Text Box 162">
                <w:txbxContent>
                  <w:p w:rsidR="009E7762" w:rsidRDefault="009E7762" w:rsidP="00F37A42">
                    <w:pPr>
                      <w:spacing w:after="0"/>
                      <w:ind w:left="0"/>
                    </w:pPr>
                    <w:r>
                      <w:t>Sub A</w:t>
                    </w:r>
                  </w:p>
                </w:txbxContent>
              </v:textbox>
            </v:shape>
            <v:shape id="Text Box 163" o:spid="_x0000_s1442" type="#_x0000_t202" style="position:absolute;left:4616;top:2845;width:1882;height:96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" fillcolor="#eaeaea">
              <v:textbox style="mso-next-textbox:#Text Box 163">
                <w:txbxContent>
                  <w:p w:rsidR="009E7762" w:rsidRDefault="009E7762" w:rsidP="00F37A42">
                    <w:pPr>
                      <w:spacing w:after="0"/>
                      <w:ind w:left="0"/>
                      <w:jc w:val="center"/>
                    </w:pPr>
                    <w:r>
                      <w:t>Substation Infrastructure $12m</w:t>
                    </w:r>
                  </w:p>
                </w:txbxContent>
              </v:textbox>
            </v:shape>
            <v:rect id="Rectangle 164" o:spid="_x0000_s1443" style="position:absolute;left:3054;top:3804;width:5325;height:361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" filled="f" strokecolor="silver">
              <v:stroke dashstyle="dash"/>
            </v:rect>
            <v:group id="Group 165" o:spid="_x0000_s1444" style="position:absolute;left:5979;top:4378;width:345;height:1740" coordorigin="5820,3962" coordsize="345,1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">
              <v:group id="Group 166" o:spid="_x0000_s1445" style="position:absolute;left:5820;top:4592;width:345;height:585" coordorigin="4755,3990" coordsize="345,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iaLqwgAAANwAAAAPAAAAZHJzL2Rvd25yZXYueG1sRE9Ni8IwEL0v+B/CCN7W&#10;tIqLVKOIuOJBhFVBvA3N2BabSWmybf33RhC8zeN9znzZmVI0VLvCsoJ4GIEgTq0uOFNwPv1+T0E4&#10;j6yxtEwKHuRgueh9zTHRtuU/ao4+EyGEXYIKcu+rREqX5mTQDW1FHLibrQ36AOtM6hrbEG5KOYqi&#10;H2mw4NCQY0XrnNL78d8o2LbYrsbxptnfb+vH9TQ5XPYxKTXod6sZCE+d/4jf7p0O86cjeD0TLpCL&#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uYmi6sIAAADcAAAADwAA&#10;AAAAAAAAAAAAAACpAgAAZHJzL2Rvd25yZXYueG1sUEsFBgAAAAAEAAQA+gAAAJgDAAAAAA==&#10;">
                <v:oval id="Oval 167" o:spid="_x0000_s1446"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oPTDwQAA&#10;ANwAAAAPAAAAZHJzL2Rvd25yZXYueG1sRE9Na8JAEL0L/odlCr3pRoMiqauIUrAHD43tfciOSTA7&#10;G7JjjP/eLQi9zeN9zno7uEb11IXas4HZNAFFXHhbc2ng5/w5WYEKgmyx8UwGHhRguxmP1phZf+dv&#10;6nMpVQzhkKGBSqTNtA5FRQ7D1LfEkbv4zqFE2JXadniP4a7R8yRZaoc1x4YKW9pXVFzzmzNwKHf5&#10;stepLNLL4SiL6+/pK50Z8/427D5ACQ3yL365jzbOX6Xw90y8QG+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KD0w8EAAADcAAAADwAAAAAAAAAAAAAAAACXAgAAZHJzL2Rvd25y&#10;ZXYueG1sUEsFBgAAAAAEAAQA9QAAAIUDAAAAAA==&#10;"/>
                <v:oval id="Oval 168" o:spid="_x0000_s1447"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nUp2wgAA&#10;ANwAAAAPAAAAZHJzL2Rvd25yZXYueG1sRE/dasIwFL4XfIdwBrsRTR0iUk1lCAMvhDn1AY7NWdq1&#10;OemSaLu3XwYD787H93s228G24k4+1I4VzGcZCOLS6ZqNgsv5bboCESKyxtYxKfihANtiPNpgrl3P&#10;H3Q/RSNSCIccFVQxdrmUoazIYpi5jjhxn85bjAl6I7XHPoXbVr5k2VJarDk1VNjRrqKyOd2sguv1&#10;4gb57d+PE9N4XHz1nTkclXp+Gl7XICIN8SH+d+91mr9awN8z6QJZ/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dSnbCAAAA3AAAAA8AAAAAAAAAAAAAAAAAlwIAAGRycy9kb3du&#10;cmV2LnhtbFBLBQYAAAAABAAEAPUAAACGAwAAAAA=&#10;" filled="f"/>
              </v:group>
              <v:rect id="Rectangle 169" o:spid="_x0000_s1448" style="position:absolute;left:5910;top:546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4VPzxAAA&#10;ANwAAAAPAAAAZHJzL2Rvd25yZXYueG1sRI/BasMwEETvhfyD2EButZyCjXGiBDe0EOihNPEHLNba&#10;cmqtjKXG7t9XhUJvu8zszNv9cbGDuNPke8cKtkkKgrhxuudOQX19fSxA+ICscXBMCr7Jw/Gwethj&#10;qd3MH3S/hE7EEPYlKjAhjKWUvjFk0SduJI5a6yaLIa5TJ/WEcwy3g3xK01xa7Dk2GBzpZKj5vHxZ&#10;BVmKBvPwfqva4sXOb231XEcetVkv1Q5EoCX8m/+uzzriFxn8PhMnkI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FT88QAAADcAAAADwAAAAAAAAAAAAAAAACXAgAAZHJzL2Rv&#10;d25yZXYueG1sUEsFBgAAAAAEAAQA9QAAAIgDAAAAAA==&#10;" fillcolor="#eaeaea"/>
              <v:rect id="Rectangle 170" o:spid="_x0000_s1449" style="position:absolute;left:5895;top:417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M82ExAAA&#10;ANwAAAAPAAAAZHJzL2Rvd25yZXYueG1sRI/BasMwEETvhfyD2EBujdxAjHEjGzckEOihNM0HLNba&#10;cmutjKXEzt9HhUJvu8zszNtdOdte3Gj0nWMFL+sEBHHtdMetgsvX8TkD4QOyxt4xKbiTh7JYPO0w&#10;127iT7qdQytiCPscFZgQhlxKXxuy6NduII5a40aLIa5jK/WIUwy3vdwkSSotdhwbDA60N1T/nK9W&#10;wTZBg2n4+K6a7GCn96Z6u0QetVrO1SuIQHP4N/9dn3TEz1L4fSZOIIsH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zPNhMQAAADcAAAADwAAAAAAAAAAAAAAAACXAgAAZHJzL2Rv&#10;d25yZXYueG1sUEsFBgAAAAAEAAQA9QAAAIgDAAAAAA==&#10;" fillcolor="#eaeaea"/>
              <v:line id="Line 171" o:spid="_x0000_s1450" style="position:absolute;visibility:visible" from="5985,5597" to="5985,5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0w5vwxAAAANwAAAAPAAAAAAAAAAAA&#10;AAAAAKECAABkcnMvZG93bnJldi54bWxQSwUGAAAAAAQABAD5AAAAkgMAAAAA&#10;"/>
              <v:line id="Line 172" o:spid="_x0000_s1451" style="position:absolute;visibility:visible" from="5970,3962" to="5971,4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FXA+CxwAAANwAAAAPAAAAAAAA&#10;AAAAAAAAAKECAABkcnMvZG93bnJldi54bWxQSwUGAAAAAAQABAD5AAAAlQMAAAAA&#10;"/>
              <v:line id="Line 173" o:spid="_x0000_s1452" style="position:absolute;visibility:visible" from="5970,4307" to="5970,4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EKoZxAAAANwAAAAPAAAAAAAAAAAA&#10;AAAAAKECAABkcnMvZG93bnJldi54bWxQSwUGAAAAAAQABAD5AAAAkgMAAAAA&#10;"/>
              <v:line id="Line 174" o:spid="_x0000_s1453" style="position:absolute;visibility:visible" from="5985,5177" to="5985,5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85VZxwAAANwAAAAPAAAAAAAA&#10;AAAAAAAAAKECAABkcnMvZG93bnJldi54bWxQSwUGAAAAAAQABAD5AAAAlQMAAAAA&#10;"/>
            </v:group>
            <v:shape id="Text Box 364" o:spid="_x0000_s1454" type="#_x0000_t202" style="position:absolute;left:3047;top:6187;width:1810;height:1299;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" filled="f" stroked="f">
              <v:textbox style="mso-next-textbox:#Text Box 364">
                <w:txbxContent>
                  <w:p w:rsidR="009E7762" w:rsidRDefault="009E7762" w:rsidP="00F37A42">
                    <w:pPr>
                      <w:spacing w:after="0"/>
                      <w:ind w:left="0"/>
                    </w:pPr>
                    <w:r>
                      <w:t>Capacitor (Common Service)</w:t>
                    </w:r>
                  </w:p>
                </w:txbxContent>
              </v:textbox>
            </v:shape>
            <v:shape id="Text Box 365" o:spid="_x0000_s1455" type="#_x0000_t202" style="position:absolute;left:6486;top:6419;width:1991;height:70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" filled="f" stroked="f">
              <v:textbox style="mso-next-textbox:#Text Box 365">
                <w:txbxContent>
                  <w:p w:rsidR="009E7762" w:rsidRDefault="009E7762" w:rsidP="00F37A42">
                    <w:pPr>
                      <w:spacing w:after="0"/>
                      <w:ind w:left="0"/>
                      <w:jc w:val="center"/>
                    </w:pPr>
                    <w:r>
                      <w:t>DNSP</w:t>
                    </w:r>
                  </w:p>
                  <w:p w:rsidR="009E7762" w:rsidRDefault="009E7762" w:rsidP="00F37A42">
                    <w:pPr>
                      <w:spacing w:after="0"/>
                      <w:ind w:left="0"/>
                      <w:jc w:val="center"/>
                    </w:pPr>
                    <w:r>
                      <w:t>(Exit Service)</w:t>
                    </w:r>
                  </w:p>
                </w:txbxContent>
              </v:textbox>
            </v:shape>
            <w10:wrap type="none"/>
            <w10:anchorlock/>
          </v:group>
        </w:pict>
      </w:r>
    </w:p>
    <w:p w:rsidR="003714C7" w:rsidRDefault="003714C7" w:rsidP="003714C7"/>
    <w:p w:rsidR="003714C7" w:rsidRDefault="003714C7" w:rsidP="003714C7">
      <w:r>
        <w:t>Step 1: The branches are Sub A, Sub B, DNSP, Tie Transformer 1, Tie Transformer 2 and PCS.</w:t>
      </w:r>
    </w:p>
    <w:p w:rsidR="003714C7" w:rsidRDefault="003714C7" w:rsidP="003714C7">
      <w:r>
        <w:t>Step 2: The total number of circuit breakers directly connected to branches is 8.</w:t>
      </w:r>
    </w:p>
    <w:p w:rsidR="003714C7" w:rsidRDefault="003714C7" w:rsidP="003714C7">
      <w:r>
        <w:t xml:space="preserve">Step 3.1: The stand-alone arrangement for the provision of </w:t>
      </w:r>
      <w:r w:rsidRPr="00F37A42">
        <w:rPr>
          <w:i/>
        </w:rPr>
        <w:t>prescribed TUOS services</w:t>
      </w:r>
      <w:r>
        <w:t xml:space="preserve"> to an equivalent standard is shown below and consists of 2 circuit breakers.</w:t>
      </w:r>
    </w:p>
    <w:p w:rsidR="003714C7" w:rsidRPr="00F37A42" w:rsidRDefault="003714C7" w:rsidP="00F37A42">
      <w:pPr>
        <w:jc w:val="center"/>
        <w:rPr>
          <w:u w:val="single"/>
        </w:rPr>
      </w:pPr>
      <w:r w:rsidRPr="00F37A42">
        <w:rPr>
          <w:u w:val="single"/>
        </w:rPr>
        <w:t>Stand Alone Prescribed TUOS</w:t>
      </w:r>
    </w:p>
    <w:p w:rsidR="003714C7" w:rsidRDefault="00E66B69" w:rsidP="00F37A42">
      <w:pPr>
        <w:jc w:val="center"/>
      </w:pPr>
      <w:r>
        <w:rPr>
          <w:rFonts w:cs="Arial"/>
        </w:rPr>
      </w:r>
      <w:r>
        <w:rPr>
          <w:rFonts w:cs="Arial"/>
        </w:rPr>
        <w:pict>
          <v:group id="Group 84" o:spid="_x0000_s1456" style="width:333.75pt;height:98.25pt;mso-position-horizontal-relative:char;mso-position-vertical-relative:line" coordorigin="2835,5340" coordsize="6675,1965">
            <v:line id="Line 85" o:spid="_x0000_s1457" style="position:absolute;visibility:visible" from="3765,6795" to="8220,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HaqVMEAAADcAAAADwAAAGRycy9kb3ducmV2LnhtbERPS4vCMBC+C/sfwgjeNPWBrNUoiyD0&#10;oAfrsnsdmtmmbDOpTdT6740geJuP7zmrTWdrcaXWV44VjEcJCOLC6YpLBd+n3fAThA/IGmvHpOBO&#10;Hjbrj94KU+1ufKRrHkoRQ9inqMCE0KRS+sKQRT9yDXHk/lxrMUTYllK3eIvhtpaTJJlLixXHBoMN&#10;bQ0V//nFKpgdMqN/u73fH5Psh6rzbHvOnVKDfve1BBGoC2/xy53pOH+6gOcz8QK5f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IdqpUwQAAANwAAAAPAAAAAAAAAAAAAAAA&#10;AKECAABkcnMvZG93bnJldi54bWxQSwUGAAAAAAQABAD5AAAAjwMAAAAA&#10;" strokeweight="2.25pt"/>
            <v:rect id="Rectangle 86" o:spid="_x0000_s1458" style="position:absolute;left:4785;top:634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L0rxwwAA&#10;ANwAAAAPAAAAZHJzL2Rvd25yZXYueG1sRI9Ba8JAEIXvhf6HZQRvdWOxItFV0qIg9FCq/oAhO8mm&#10;zc6G7Griv3cOhd7eMG/efG+zG32rbtTHJrCB+SwDRVwG23Bt4HI+vKxAxYRssQ1MBu4UYbd9ftpg&#10;bsPA33Q7pVpJCMccDbiUulzrWDryGGehI5ZdFXqPSca+1rbHQcJ9q1+zbKk9NiwfHHb04aj8PV29&#10;gbcMHS7T109RrfZ++KyK94vwmOlkLNagEo3p3/x3fbSCvxB8KSMK9PY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L0rxwwAAANwAAAAPAAAAAAAAAAAAAAAAAJcCAABkcnMvZG93&#10;bnJldi54bWxQSwUGAAAAAAQABAD1AAAAhwMAAAAA&#10;" fillcolor="#eaeaea"/>
            <v:line id="Line 87" o:spid="_x0000_s1459" style="position:absolute;visibility:visible" from="4860,6480" to="4860,6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3xyFxAAAANwAAAAPAAAAAAAAAAAA&#10;AAAAAKECAABkcnMvZG93bnJldi54bWxQSwUGAAAAAAQABAD5AAAAkgMAAAAA&#10;"/>
            <v:group id="Group 88" o:spid="_x0000_s1460" style="position:absolute;left:7005;top:634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MBhwwgAAANwAAAAPAAAAZHJzL2Rvd25yZXYueG1sRE9Ni8IwEL0L+x/CLHjT&#10;tK4uUo0isiseRFAXxNvQjG2xmZQm29Z/bwTB2zze58yXnSlFQ7UrLCuIhxEI4tTqgjMFf6ffwRSE&#10;88gaS8uk4E4OlouP3hwTbVs+UHP0mQgh7BJUkHtfJVK6NCeDbmgr4sBdbW3QB1hnUtfYhnBTylEU&#10;fUuDBYeGHCta55Tejv9GwabFdvUV/zS723V9v5wm+/MuJqX6n91qBsJT59/il3urw/zxC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QjAYcMIAAADcAAAADwAA&#10;AAAAAAAAAAAAAACpAgAAZHJzL2Rvd25yZXYueG1sUEsFBgAAAAAEAAQA+gAAAJgDAAAAAA==&#10;">
              <v:rect id="Rectangle 89" o:spid="_x0000_s1461"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dSGxAAA&#10;ANwAAAAPAAAAZHJzL2Rvd25yZXYueG1sRI/RasJAEEXfhf7DMgXfdGNbRdJsJJUKhT5IrR8wZCfZ&#10;1OxsyK4m/r1bEHyb4d6590y2GW0rLtT7xrGCxTwBQVw63XCt4Pi7m61B+ICssXVMCq7kYZM/TTJM&#10;tRv4hy6HUIsYwj5FBSaELpXSl4Ys+rnriKNWud5iiGtfS93jEMNtK1+SZCUtNhwbDHa0NVSeDmer&#10;YJmgwVXY/xXV+tMO31XxcYw8avo8Fu8gAo3hYb5ff+mI//YK/8/ECWR+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P3UhsQAAADcAAAADwAAAAAAAAAAAAAAAACXAgAAZHJzL2Rv&#10;d25yZXYueG1sUEsFBgAAAAAEAAQA9QAAAIgDAAAAAA==&#10;" fillcolor="#eaeaea"/>
              <v:line id="Line 90" o:spid="_x0000_s1462"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qL8dxAAAANwAAAAPAAAAAAAAAAAA&#10;AAAAAKECAABkcnMvZG93bnJldi54bWxQSwUGAAAAAAQABAD5AAAAkgMAAAAA&#10;"/>
            </v:group>
            <v:group id="Group 91" o:spid="_x0000_s1463" style="position:absolute;left:7080;top:592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3ZgATDAAAA3AAAAA8A&#10;AAAAAAAAAAAAAAAAqQIAAGRycy9kb3ducmV2LnhtbFBLBQYAAAAABAAEAPoAAACZAwAAAAA=&#10;">
              <v:line id="Line 92" o:spid="_x0000_s1464"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RIFjsQAAADcAAAADwAAAGRycy9kb3ducmV2LnhtbERPTWsCMRC9C/0PYQq9SM1aROzWKCII&#10;HrxUZaW36Wa6WXYzWZOo23/fFARv83ifM1/2thVX8qF2rGA8ykAQl07XXCk4HjavMxAhImtsHZOC&#10;XwqwXDwN5phrd+NPuu5jJVIIhxwVmBi7XMpQGrIYRq4jTtyP8xZjgr6S2uMthdtWvmXZVFqsOTUY&#10;7GhtqGz2F6tAznbDs199T5qiOZ3eTVEW3ddOqZfnfvUBIlIfH+K7e6vT/MkU/p9JF8jF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EgWOxAAAANwAAAAPAAAAAAAAAAAA&#10;AAAAAKECAABkcnMvZG93bnJldi54bWxQSwUGAAAAAAQABAD5AAAAkgMAAAAA&#10;"/>
              <v:line id="Line 93" o:spid="_x0000_s1465"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j3ohasUAAADcAAAADwAAAAAAAAAA&#10;AAAAAAChAgAAZHJzL2Rvd25yZXYueG1sUEsFBgAAAAAEAAQA+QAAAJMDAAAAAA==&#10;"/>
            </v:group>
            <v:group id="Group 94" o:spid="_x0000_s1466" style="position:absolute;left:3180;top:591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B+3aLDAAAA3AAAAA8A&#10;AAAAAAAAAAAAAAAAqQIAAGRycy9kb3ducmV2LnhtbFBLBQYAAAAABAAEAPoAAACZAwAAAAA=&#10;">
              <v:line id="Line 95" o:spid="_x0000_s1467"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2R/MQAAADcAAAADwAAAGRycy9kb3ducmV2LnhtbERPTWsCMRC9F/ofwgi9lJpVpOhqFBEE&#10;D15qyy69jZtxs+xmsk2ibv99Uyj0No/3OavNYDtxIx8axwom4wwEceV0w7WCj/f9yxxEiMgaO8ek&#10;4JsCbNaPDyvMtbvzG91OsRYphEOOCkyMfS5lqAxZDGPXEyfu4rzFmKCvpfZ4T+G2k9Mse5UWG04N&#10;BnvaGara09UqkPPj85ffnmdt0ZblwhRV0X8elXoaDdsliEhD/Bf/uQ86zZ8t4PeZdIFc/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jZH8xAAAANwAAAAPAAAAAAAAAAAA&#10;AAAAAKECAABkcnMvZG93bnJldi54bWxQSwUGAAAAAAQABAD5AAAAkgMAAAAA&#10;"/>
              <v:line id="Line 96" o:spid="_x0000_s1468"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Si/DxwAAANwAAAAPAAAAAAAA&#10;AAAAAAAAAKECAABkcnMvZG93bnJldi54bWxQSwUGAAAAAAQABAD5AAAAlQMAAAAA&#10;"/>
            </v:group>
            <v:shape id="Text Box 97" o:spid="_x0000_s1469" type="#_x0000_t202" style="position:absolute;left:8370;top:534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Y8WXwgAA&#10;ANwAAAAPAAAAZHJzL2Rvd25yZXYueG1sRE/basJAEH0X/IdlCn0R3Vi8NXUTtGDJa9QPGLNjEpqd&#10;DdnVJH/fLRT6NodznX06mEY8qXO1ZQXLRQSCuLC65lLB9XKa70A4j6yxsUwKRnKQJtPJHmNte87p&#10;efalCCHsYlRQed/GUrqiIoNuYVviwN1tZ9AH2JVSd9iHcNPItyjaSIM1h4YKW/qsqPg+P4yCe9bP&#10;1u/97ctft/lqc8R6e7OjUq8vw+EDhKfB/4v/3JkO89dL+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NjxZfCAAAA3AAAAA8AAAAAAAAAAAAAAAAAlwIAAGRycy9kb3du&#10;cmV2LnhtbFBLBQYAAAAABAAEAPUAAACGAwAAAAA=&#10;" stroked="f">
              <v:textbox style="mso-next-textbox:#Text Box 97">
                <w:txbxContent>
                  <w:p w:rsidR="009E7762" w:rsidRDefault="009E7762" w:rsidP="00F37A42">
                    <w:pPr>
                      <w:spacing w:after="0"/>
                      <w:ind w:left="0"/>
                    </w:pPr>
                    <w:r>
                      <w:t>Sub B</w:t>
                    </w:r>
                  </w:p>
                </w:txbxContent>
              </v:textbox>
            </v:shape>
            <v:shape id="Text Box 98" o:spid="_x0000_s1470" type="#_x0000_t202" style="position:absolute;left:2835;top:538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sVvgwgAA&#10;ANwAAAAPAAAAZHJzL2Rvd25yZXYueG1sRE/basJAEH0v+A/LCH0pulHqLboJttCS16gfMGbHJJid&#10;DdnVJH/fLRT6NodznUM6mEY8qXO1ZQWLeQSCuLC65lLB5fw124JwHlljY5kUjOQgTSYvB4y17Tmn&#10;58mXIoSwi1FB5X0bS+mKigy6uW2JA3eznUEfYFdK3WEfwk0jl1G0lgZrDg0VtvRZUXE/PYyCW9a/&#10;rXb99dtfNvn7+gPrzdWOSr1Oh+MehKfB/4v/3JkO81dL+H0mXCCT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xW+DCAAAA3AAAAA8AAAAAAAAAAAAAAAAAlwIAAGRycy9kb3du&#10;cmV2LnhtbFBLBQYAAAAABAAEAPUAAACGAwAAAAA=&#10;" stroked="f">
              <v:textbox style="mso-next-textbox:#Text Box 98">
                <w:txbxContent>
                  <w:p w:rsidR="009E7762" w:rsidRDefault="009E7762" w:rsidP="00F37A42">
                    <w:pPr>
                      <w:spacing w:after="0"/>
                      <w:ind w:left="0"/>
                    </w:pPr>
                    <w:r>
                      <w:t>Sub A</w:t>
                    </w:r>
                  </w:p>
                </w:txbxContent>
              </v:textbox>
            </v:shape>
            <v:rect id="Rectangle 99" o:spid="_x0000_s1471" style="position:absolute;left:3465;top:6180;width:5325;height:11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V7RbwQAA&#10;ANwAAAAPAAAAZHJzL2Rvd25yZXYueG1sRE9Na4NAEL0H+h+WKeQW1zZJEesmlNJir02EXqfuRCXu&#10;rLqrMf++GyjkNo/3Odl+Nq2YaHCNZQVPUQyCuLS64UpBcfxcJSCcR9bYWiYFV3Kw3z0sMky1vfA3&#10;TQdfiRDCLkUFtfddKqUrazLoItsRB+5kB4M+wKGSesBLCDetfI7jF2mw4dBQY0fvNZXnw2gU5D+/&#10;bV721zG3yURF4otNX3wotXyc315BeJr9Xfzv/tJh/nYNt2fCBXL3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Ve0W8EAAADcAAAADwAAAAAAAAAAAAAAAACXAgAAZHJzL2Rvd25y&#10;ZXYueG1sUEsFBgAAAAAEAAQA9QAAAIUDAAAAAA==&#10;" filled="f" strokecolor="silver">
              <v:stroke dashstyle="dash"/>
            </v:rect>
            <w10:wrap type="none"/>
            <w10:anchorlock/>
          </v:group>
        </w:pict>
      </w:r>
    </w:p>
    <w:p w:rsidR="003714C7" w:rsidRDefault="003714C7" w:rsidP="003714C7"/>
    <w:p w:rsidR="003714C7" w:rsidRDefault="003714C7" w:rsidP="003714C7">
      <w:r>
        <w:t xml:space="preserve">Step 3.2: The stand-alone arrangement for the provision of </w:t>
      </w:r>
      <w:r w:rsidRPr="00144FA5">
        <w:rPr>
          <w:i/>
        </w:rPr>
        <w:t>prescribed common transmission services</w:t>
      </w:r>
      <w:r>
        <w:t xml:space="preserve"> to an equivalent standard is shown below and consists of 3 circuit breakers.</w:t>
      </w:r>
    </w:p>
    <w:p w:rsidR="00F37A42" w:rsidRDefault="00F37A42">
      <w:pPr>
        <w:spacing w:after="200"/>
        <w:ind w:left="0"/>
        <w:jc w:val="left"/>
      </w:pPr>
      <w:r>
        <w:br w:type="page"/>
      </w:r>
    </w:p>
    <w:p w:rsidR="003714C7" w:rsidRPr="00F37A42" w:rsidRDefault="003714C7" w:rsidP="00F37A42">
      <w:pPr>
        <w:jc w:val="center"/>
        <w:rPr>
          <w:u w:val="single"/>
        </w:rPr>
      </w:pPr>
      <w:r w:rsidRPr="00F37A42">
        <w:rPr>
          <w:u w:val="single"/>
        </w:rPr>
        <w:t xml:space="preserve">Stand Alone </w:t>
      </w:r>
      <w:r w:rsidRPr="00144FA5">
        <w:rPr>
          <w:i/>
          <w:u w:val="single"/>
        </w:rPr>
        <w:t>Prescribed Common Service</w:t>
      </w:r>
    </w:p>
    <w:p w:rsidR="003714C7" w:rsidRDefault="00E66B69" w:rsidP="00F37A42">
      <w:pPr>
        <w:jc w:val="center"/>
      </w:pPr>
      <w:r>
        <w:rPr>
          <w:rFonts w:cs="Arial"/>
        </w:rPr>
      </w:r>
      <w:r>
        <w:rPr>
          <w:rFonts w:cs="Arial"/>
        </w:rPr>
        <w:pict>
          <v:group id="Group 100" o:spid="_x0000_s1472" style="width:300.6pt;height:130.9pt;mso-position-horizontal-relative:char;mso-position-vertical-relative:line" coordorigin="2820,7290" coordsize="6675,2715">
            <v:line id="Line 101" o:spid="_x0000_s1473" style="position:absolute;visibility:visible" from="3750,8745" to="8205,8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cJZqsAAAADcAAAADwAAAGRycy9kb3ducmV2LnhtbERPTYvCMBC9C/sfwix4s6lSRLpGWQSh&#10;Bz1YRa9DM9uUbSa1iVr//WZB8DaP9znL9WBbcafeN44VTJMUBHHldMO1gtNxO1mA8AFZY+uYFDzJ&#10;w3r1MVpirt2DD3QvQy1iCPscFZgQulxKXxmy6BPXEUfux/UWQ4R9LXWPjxhuWzlL07m02HBsMNjR&#10;xlD1W96sgmxfGH0Zdn53SIszNddscy2dUuPP4fsLRKAhvMUvd6Hj/GkG/8/EC+Tq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K3CWarAAAAA3AAAAA8AAAAAAAAAAAAAAAAA&#10;oQIAAGRycy9kb3ducmV2LnhtbFBLBQYAAAAABAAEAPkAAACOAwAAAAA=&#10;" strokeweight="2.25pt"/>
            <v:rect id="Rectangle 102" o:spid="_x0000_s1474" style="position:absolute;left:4770;top:829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68Z0xAAA&#10;ANwAAAAPAAAAZHJzL2Rvd25yZXYueG1sRI/BasMwEETvgf6D2EJvsZxCgnGtBLc0UMih1M0HLNba&#10;cmKtjKXEzt9HgUJvu8zszNtiN9teXGn0nWMFqyQFQVw73XGr4Pi7X2YgfEDW2DsmBTfysNs+LQrM&#10;tZv4h65VaEUMYZ+jAhPCkEvpa0MWfeIG4qg1brQY4jq2Uo84xXDby9c03UiLHccGgwN9GKrP1cUq&#10;WKdocBO+T2WTfdrp0JTvx8ijXp7n8g1EoDn8m/+uv3TEX63h8UycQG7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vGdMQAAADcAAAADwAAAAAAAAAAAAAAAACXAgAAZHJzL2Rv&#10;d25yZXYueG1sUEsFBgAAAAAEAAQA9QAAAIgDAAAAAA==&#10;" fillcolor="#eaeaea"/>
            <v:line id="Line 103" o:spid="_x0000_s1475" style="position:absolute;visibility:visible" from="4845,8430" to="4845,8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zhavsxAAAANwAAAAPAAAAAAAAAAAA&#10;AAAAAKECAABkcnMvZG93bnJldi54bWxQSwUGAAAAAAQABAD5AAAAkgMAAAAA&#10;"/>
            <v:group id="Group 104" o:spid="_x0000_s1476" style="position:absolute;left:6990;top:829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B9JT1xAAAANwAAAAP&#10;AAAAAAAAAAAAAAAAAKkCAABkcnMvZG93bnJldi54bWxQSwUGAAAAAAQABAD6AAAAmgMAAAAA&#10;">
              <v:rect id="Rectangle 105" o:spid="_x0000_s1477"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6mnqwwAA&#10;ANwAAAAPAAAAZHJzL2Rvd25yZXYueG1sRI9Ba8JAEIXvBf/DMkJvdWNBkdRVolQQeihaf8CQnWSj&#10;2dmQXU367zuHgrc3zJs331tvR9+qB/WxCWxgPstAEZfBNlwbuPwc3lagYkK22AYmA78UYbuZvKwx&#10;t2HgEz3OqVYSwjFHAy6lLtc6lo48xlnoiGVXhd5jkrGvte1xkHDf6vcsW2qPDcsHhx3tHZW3890b&#10;WGTocJm+r0W1+vTDV1XsLsJjXqdj8QEq0Zie5v/roxX8udBKGVGgN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6mnqwwAAANwAAAAPAAAAAAAAAAAAAAAAAJcCAABkcnMvZG93&#10;bnJldi54bWxQSwUGAAAAAAQABAD1AAAAhwMAAAAA&#10;" fillcolor="#eaeaea"/>
              <v:line id="Line 106" o:spid="_x0000_s1478"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ho/nsQAAADcAAAADwAAAGRycy9kb3ducmV2LnhtbERPTWvCQBC9F/wPyxR6qxsthJq6irQI&#10;6kGqLbTHMTtNUrOzYXdN4r93BcHbPN7nTOe9qUVLzleWFYyGCQji3OqKCwXfX8vnVxA+IGusLZOC&#10;M3mYzwYPU8y07XhH7T4UIoawz1BBGUKTSenzkgz6oW2II/dnncEQoSukdtjFcFPLcZKk0mDFsaHE&#10;ht5Lyo/7k1GwfflM28V6s+p/1ukh/9gdfv87p9TTY794AxGoD3fxzb3Scf5oAtdn4gVyd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CGj+exAAAANwAAAAPAAAAAAAAAAAA&#10;AAAAAKECAABkcnMvZG93bnJldi54bWxQSwUGAAAAAAQABAD5AAAAkgMAAAAA&#10;"/>
            </v:group>
            <v:group id="Group 107" o:spid="_x0000_s1479" style="position:absolute;left:7065;top:787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HHGPMUAAADcAAAA&#10;DwAAAAAAAAAAAAAAAACpAgAAZHJzL2Rvd25yZXYueG1sUEsFBgAAAAAEAAQA+gAAAJsDAAAAAA==&#10;">
              <v:line id="Line 108" o:spid="_x0000_s1480"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yR4WsQAAADcAAAADwAAAGRycy9kb3ducmV2LnhtbERPTWsCMRC9F/wPYQQvpWaVUnRrFBEE&#10;D15qZcXbdDPdLLuZrEnU7b9vCgVv83ifs1j1thU38qF2rGAyzkAQl07XXCk4fm5fZiBCRNbYOiYF&#10;PxRgtRw8LTDX7s4fdDvESqQQDjkqMDF2uZShNGQxjF1HnLhv5y3GBH0ltcd7CretnGbZm7RYc2ow&#10;2NHGUNkcrlaBnO2fL3799doUzek0N0VZdOe9UqNhv34HEamPD/G/e6fT/OkE/p5JF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rJHhaxAAAANwAAAAPAAAAAAAAAAAA&#10;AAAAAKECAABkcnMvZG93bnJldi54bWxQSwUGAAAAAAQABAD5AAAAkgMAAAAA&#10;"/>
              <v:line id="Line 109" o:spid="_x0000_s1481"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tJnUsQAAADcAAAADwAAAGRycy9kb3ducmV2LnhtbERPTWvCQBC9F/wPyxR6q5umECR1FVEK&#10;6kHUFtrjmJ0mqdnZsLtN4r93BaG3ebzPmc4H04iOnK8tK3gZJyCIC6trLhV8frw/T0D4gKyxsUwK&#10;LuRhPhs9TDHXtucDdcdQihjCPkcFVQhtLqUvKjLox7YljtyPdQZDhK6U2mEfw00j0yTJpMGaY0OF&#10;LS0rKs7HP6Ng97rPusVmux6+NtmpWB1O37+9U+rpcVi8gQg0hH/x3b3WcX6awu2ZeIGcXQ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C0mdSxAAAANwAAAAPAAAAAAAAAAAA&#10;AAAAAKECAABkcnMvZG93bnJldi54bWxQSwUGAAAAAAQABAD5AAAAkgMAAAAA&#10;"/>
            </v:group>
            <v:group id="Group 110" o:spid="_x0000_s1482" style="position:absolute;left:3165;top:786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jBapzwAAAANwAAAAPAAAAZHJzL2Rvd25yZXYueG1sRE9Ni8IwEL0L/ocwgjdN&#10;1bJI1ygi7CLixaqLx6GZbcM2k9JErf/eCMLe5vE+Z7HqbC1u1HrjWMFknIAgLpw2XCo4Hb9GcxA+&#10;IGusHZOCB3lYLfu9BWba3flAtzyUIoawz1BBFUKTSemLiiz6sWuII/frWoshwraUusV7DLe1nCbJ&#10;h7RoODZU2NCmouIvv1oF57VJKf257PZJQbTV8vKdm1Sp4aBbf4II1IV/8du91XH+dAavZ+IFcvkE&#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OMFqnPAAAAA3AAAAA8AAAAA&#10;AAAAAAAAAAAAqQIAAGRycy9kb3ducmV2LnhtbFBLBQYAAAAABAAEAPoAAACWAwAAAAA=&#10;">
              <v:line id="Line 111" o:spid="_x0000_s1483"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1PbwsQAAADcAAAADwAAAGRycy9kb3ducmV2LnhtbERPTWsCMRC9C/0PYQq9iGYVKboaRQSh&#10;By+1ZcXbuBk3y24ma5Lq9t83hUJv83ifs9r0thV38qF2rGAyzkAQl07XXCn4/NiP5iBCRNbYOiYF&#10;3xRgs34arDDX7sHvdD/GSqQQDjkqMDF2uZShNGQxjF1HnLir8xZjgr6S2uMjhdtWTrPsVVqsOTUY&#10;7GhnqGyOX1aBnB+GN7+9zJqiOZ0WpiiL7nxQ6uW53y5BROrjv/jP/abT/OkMfp9JF8j1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7U9vCxAAAANwAAAAPAAAAAAAAAAAA&#10;AAAAAKECAABkcnMvZG93bnJldi54bWxQSwUGAAAAAAQABAD5AAAAkgMAAAAA&#10;"/>
              <v:line id="Line 112" o:spid="_x0000_s1484"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Tv/JsQAAADcAAAADwAAAGRycy9kb3ducmV2LnhtbERPTWvCQBC9F/wPywi91U0thpK6iiiC&#10;9iBqC+1xzE6T1Oxs2N0m8d+7gtDbPN7nTOe9qUVLzleWFTyPEhDEudUVFwo+P9ZPryB8QNZYWyYF&#10;F/Iwnw0epphp2/GB2mMoRAxhn6GCMoQmk9LnJRn0I9sQR+7HOoMhQldI7bCL4aaW4yRJpcGKY0OJ&#10;DS1Lys/HP6Ng97JP28X2fdN/bdNTvjqcvn87p9TjsF+8gQjUh3/x3b3Rcf54Ardn4gVyd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NO/8mxAAAANwAAAAPAAAAAAAAAAAA&#10;AAAAAKECAABkcnMvZG93bnJldi54bWxQSwUGAAAAAAQABAD5AAAAkgMAAAAA&#10;"/>
            </v:group>
            <v:shape id="Text Box 113" o:spid="_x0000_s1485" type="#_x0000_t202" style="position:absolute;left:8355;top:729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jC6evwAA&#10;ANwAAAAPAAAAZHJzL2Rvd25yZXYueG1sRE/NisIwEL4LvkMYwYusqeJWrUZRQfGq6wOMzdgWm0lp&#10;oq1vbwRhb/Px/c5y3ZpSPKl2hWUFo2EEgji1uuBMweVv/zMD4TyyxtIyKXiRg/Wq21liom3DJ3qe&#10;fSZCCLsEFeTeV4mULs3JoBvaijhwN1sb9AHWmdQ1NiHclHIcRbE0WHBoyLGiXU7p/fwwCm7HZvA7&#10;b64Hf5meJvEWi+nVvpTq99rNAoSn1v+Lv+6jDvPHMXyeCRfI1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MLp6/AAAA3AAAAA8AAAAAAAAAAAAAAAAAlwIAAGRycy9kb3ducmV2&#10;LnhtbFBLBQYAAAAABAAEAPUAAACDAwAAAAA=&#10;" stroked="f">
              <v:textbox style="mso-next-textbox:#Text Box 113">
                <w:txbxContent>
                  <w:p w:rsidR="009E7762" w:rsidRDefault="009E7762" w:rsidP="00F37A42">
                    <w:pPr>
                      <w:spacing w:after="0"/>
                      <w:ind w:left="0"/>
                    </w:pPr>
                    <w:r>
                      <w:t>Sub B</w:t>
                    </w:r>
                  </w:p>
                </w:txbxContent>
              </v:textbox>
            </v:shape>
            <v:shape id="Text Box 114" o:spid="_x0000_s1486" type="#_x0000_t202" style="position:absolute;left:2820;top:733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wIsFwQAA&#10;ANwAAAAPAAAAZHJzL2Rvd25yZXYueG1sRE/bisIwEH0X9h/CLPgimq6o1doou4KLr14+YGymF2wm&#10;pcna+vdGWPBtDuc66bY3tbhT6yrLCr4mEQjizOqKCwWX8368BOE8ssbaMil4kIPt5mOQYqJtx0e6&#10;n3whQgi7BBWU3jeJlC4ryaCb2IY4cLltDfoA20LqFrsQbmo5jaKFNFhxaCixoV1J2e30ZxTkh240&#10;X3XXX3+Jj7PFD1bx1T6UGn7232sQnnr/Fv+7DzrMn8bweiZcIDd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8CLBcEAAADcAAAADwAAAAAAAAAAAAAAAACXAgAAZHJzL2Rvd25y&#10;ZXYueG1sUEsFBgAAAAAEAAQA9QAAAIUDAAAAAA==&#10;" stroked="f">
              <v:textbox style="mso-next-textbox:#Text Box 114">
                <w:txbxContent>
                  <w:p w:rsidR="009E7762" w:rsidRDefault="009E7762" w:rsidP="00F37A42">
                    <w:pPr>
                      <w:spacing w:after="0"/>
                      <w:ind w:left="0"/>
                    </w:pPr>
                    <w:r>
                      <w:t>Sub A</w:t>
                    </w:r>
                  </w:p>
                </w:txbxContent>
              </v:textbox>
            </v:shape>
            <v:rect id="Rectangle 115" o:spid="_x0000_s1487" style="position:absolute;left:3450;top:8130;width:5325;height:1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9VVXwgAA&#10;ANwAAAAPAAAAZHJzL2Rvd25yZXYueG1sRI9Ba8JAEIXvgv9hGcGbbhQpIbpKKZb0Wg14HbPTJDQ7&#10;G7NrjP++cyh4m+G9ee+b3WF0rRqoD41nA6tlAoq49LbhykBx/lykoEJEtth6JgNPCnDYTyc7zKx/&#10;8DcNp1gpCeGQoYE6xi7TOpQ1OQxL3xGL9uN7h1HWvtK2x4eEu1avk+RNO2xYGmrs6KOm8vd0dwby&#10;y7XNy9vznvt0oCKNxeZWHI2Zz8b3LahIY3yZ/6+/rOCvhVaekQn0/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P1VVfCAAAA3AAAAA8AAAAAAAAAAAAAAAAAlwIAAGRycy9kb3du&#10;cmV2LnhtbFBLBQYAAAAABAAEAPUAAACGAwAAAAA=&#10;" filled="f" strokecolor="silver">
              <v:stroke dashstyle="dash"/>
            </v:rect>
            <v:group id="Group 116" o:spid="_x0000_s1488" style="position:absolute;left:5670;top:8779;width:495;height:1035" coordorigin="4590,5254" coordsize="495,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kUtvocIAAADcAAAADwAA&#10;AAAAAAAAAAAAAACpAgAAZHJzL2Rvd25yZXYueG1sUEsFBgAAAAAEAAQA+gAAAJgDAAAAAA==&#10;">
              <v:group id="Group 117" o:spid="_x0000_s1489"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DqLZxAAAANwAAAAP&#10;AAAAAAAAAAAAAAAAAKkCAABkcnMvZG93bnJldi54bWxQSwUGAAAAAAQABAD6AAAAmgMAAAAA&#10;">
                <v:rect id="Rectangle 118" o:spid="_x0000_s1490"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ZZwXwwAA&#10;ANwAAAAPAAAAZHJzL2Rvd25yZXYueG1sRI/disIwEIXvhX2HMAveaaqiSDVKd9mFBS/EnwcYmmlT&#10;bSalibb79kYQvJvhnDnnm/W2t7W4U+srxwom4wQEce50xaWC8+l3tAThA7LG2jEp+CcP283HYI2p&#10;dh0f6H4MpYgh7FNUYEJoUil9bsiiH7uGOGqFay2GuLal1C12MdzWcpokC2mx4thgsKFvQ/n1eLMK&#10;5gkaXIT9JSuWP7bbFdnXOfKo4WefrUAE6sPb/Lr+0xF/NoHnM3ECuX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ZZwXwwAAANwAAAAPAAAAAAAAAAAAAAAAAJcCAABkcnMvZG93&#10;bnJldi54bWxQSwUGAAAAAAQABAD1AAAAhwMAAAAA&#10;" fillcolor="#eaeaea"/>
                <v:line id="Line 119" o:spid="_x0000_s1491"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L3DwxAAAANwAAAAPAAAAAAAAAAAA&#10;AAAAAKECAABkcnMvZG93bnJldi54bWxQSwUGAAAAAAQABAD5AAAAkgMAAAAA&#10;"/>
              </v:group>
              <v:group id="Group 120" o:spid="_x0000_s1492"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V6zpbDAAAA3AAAAA8A&#10;AAAAAAAAAAAAAAAAqQIAAGRycy9kb3ducmV2LnhtbFBLBQYAAAAABAAEAPoAAACZAwAAAAA=&#10;">
                <v:line id="Line 121" o:spid="_x0000_s1493"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67MYMQAAADcAAAADwAAAGRycy9kb3ducmV2LnhtbERPS2vCQBC+C/6HZYTedGMtQVJXEUtB&#10;eyj1Ae1xzE6TaHY27G6T9N93C4K3+fies1j1phYtOV9ZVjCdJCCIc6srLhScjq/jOQgfkDXWlknB&#10;L3lYLYeDBWbadryn9hAKEUPYZ6igDKHJpPR5SQb9xDbEkfu2zmCI0BVSO+xiuKnlY5Kk0mDFsaHE&#10;hjYl5dfDj1HwPvtI2/Xubdt/7tJz/rI/f106p9TDqF8/gwjUh7v45t7qOH/2BP/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nrsxgxAAAANwAAAAPAAAAAAAAAAAA&#10;AAAAAKECAABkcnMvZG93bnJldi54bWxQSwUGAAAAAAQABAD5AAAAkgMAAAAA&#10;"/>
                <v:line id="Line 122" o:spid="_x0000_s1494"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I4mn7xAAAANwAAAAPAAAAAAAAAAAA&#10;AAAAAKECAABkcnMvZG93bnJldi54bWxQSwUGAAAAAAQABAD5AAAAkgMAAAAA&#10;"/>
              </v:group>
              <v:line id="Line 123" o:spid="_x0000_s1495"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4MPeMxAAAANwAAAAPAAAAAAAAAAAA&#10;AAAAAKECAABkcnMvZG93bnJldi54bWxQSwUGAAAAAAQABAD5AAAAkgMAAAAA&#10;"/>
              <v:line id="Line 124" o:spid="_x0000_s1496"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0SCg8IAAADcAAAADwAAAAAAAAAAAAAA&#10;AAChAgAAZHJzL2Rvd25yZXYueG1sUEsFBgAAAAAEAAQA+QAAAJADAAAAAA==&#10;">
                <v:stroke endarrow="block"/>
              </v:line>
            </v:group>
            <w10:wrap type="none"/>
            <w10:anchorlock/>
          </v:group>
        </w:pict>
      </w:r>
    </w:p>
    <w:p w:rsidR="00F37A42" w:rsidRDefault="00F37A42" w:rsidP="003714C7"/>
    <w:p w:rsidR="003714C7" w:rsidRDefault="003714C7" w:rsidP="003714C7">
      <w:r>
        <w:t xml:space="preserve">Step 4: </w:t>
      </w:r>
    </w:p>
    <w:p w:rsidR="003714C7" w:rsidRDefault="003714C7" w:rsidP="003714C7">
      <w:r>
        <w:t>Assume total Infrastructure cost is $12m.</w:t>
      </w:r>
    </w:p>
    <w:p w:rsidR="003714C7" w:rsidRDefault="003714C7" w:rsidP="003714C7">
      <w:r>
        <w:t>Costs are allocated to prescribed TUOS in the ratio of the circuit breakers in the stand-alone arrangement to the total circuit breakers.</w:t>
      </w:r>
    </w:p>
    <w:p w:rsidR="003714C7" w:rsidRDefault="003714C7" w:rsidP="003714C7">
      <w:r>
        <w:t>Infrastructure Cost Allocated to TUOS = (2/8) x $12m = $3m</w:t>
      </w:r>
    </w:p>
    <w:p w:rsidR="003714C7" w:rsidRDefault="003714C7" w:rsidP="003714C7">
      <w:r>
        <w:t>Unallocated = $12m - $3m = $9m</w:t>
      </w:r>
    </w:p>
    <w:p w:rsidR="003714C7" w:rsidRDefault="003714C7" w:rsidP="003714C7">
      <w:r>
        <w:t xml:space="preserve">Costs are allocated to </w:t>
      </w:r>
      <w:r w:rsidRPr="00144FA5">
        <w:rPr>
          <w:i/>
        </w:rPr>
        <w:t>prescribed common service</w:t>
      </w:r>
      <w:r>
        <w:t xml:space="preserve"> in the ratio of the circuit breakers in the stand-alone arrangement to the total circuit breakers.</w:t>
      </w:r>
    </w:p>
    <w:p w:rsidR="003714C7" w:rsidRDefault="003714C7" w:rsidP="003714C7">
      <w:r>
        <w:t>Infrastructure Cost allocated to Common Service = (3/8) x $12m = $4.5m</w:t>
      </w:r>
    </w:p>
    <w:p w:rsidR="003714C7" w:rsidRDefault="003714C7" w:rsidP="003714C7">
      <w:r>
        <w:t>Unallocated = $9m - $4.5m = $4.5m</w:t>
      </w:r>
    </w:p>
    <w:p w:rsidR="003714C7" w:rsidRDefault="003714C7" w:rsidP="003714C7">
      <w:r>
        <w:t xml:space="preserve">Remainder of Unallocated (calculated above) to be allocated to </w:t>
      </w:r>
      <w:r w:rsidRPr="00144FA5">
        <w:rPr>
          <w:i/>
        </w:rPr>
        <w:t>prescribed entry and prescribed exit services</w:t>
      </w:r>
      <w:r>
        <w:t>.</w:t>
      </w:r>
    </w:p>
    <w:p w:rsidR="00F37A42" w:rsidRDefault="003714C7" w:rsidP="00F37A42">
      <w:r>
        <w:t>Infrastructure Cost allocated to Exit = $4.5m</w:t>
      </w:r>
      <w:r w:rsidR="00F37A42" w:rsidRPr="00F37A42">
        <w:t xml:space="preserve"> </w:t>
      </w:r>
    </w:p>
    <w:tbl>
      <w:tblPr>
        <w:tblStyle w:val="TransGridTableStyle"/>
        <w:tblW w:w="7936" w:type="dxa"/>
        <w:tblInd w:w="1786" w:type="dxa"/>
        <w:tblCellMar>
          <w:top w:w="17" w:type="dxa"/>
          <w:bottom w:w="17" w:type="dxa"/>
        </w:tblCellMar>
        <w:tblLook w:val="04A0" w:firstRow="1" w:lastRow="0" w:firstColumn="1" w:lastColumn="0" w:noHBand="0" w:noVBand="1"/>
      </w:tblPr>
      <w:tblGrid>
        <w:gridCol w:w="3544"/>
        <w:gridCol w:w="1418"/>
        <w:gridCol w:w="1487"/>
        <w:gridCol w:w="1487"/>
      </w:tblGrid>
      <w:tr w:rsidR="00F37A42" w:rsidRPr="00255237" w:rsidTr="00F37A42">
        <w:tc>
          <w:tcPr>
            <w:tcW w:w="3544" w:type="dxa"/>
            <w:shd w:val="clear" w:color="auto" w:fill="00AEEF"/>
            <w:vAlign w:val="center"/>
          </w:tcPr>
          <w:p w:rsidR="00F37A42" w:rsidRPr="00A4019D" w:rsidRDefault="00F37A42" w:rsidP="00F37A42">
            <w:pPr>
              <w:pStyle w:val="TableHeading"/>
            </w:pPr>
            <w:r>
              <w:t>Item</w:t>
            </w:r>
          </w:p>
        </w:tc>
        <w:tc>
          <w:tcPr>
            <w:tcW w:w="1418" w:type="dxa"/>
            <w:shd w:val="clear" w:color="auto" w:fill="00AEEF"/>
            <w:vAlign w:val="center"/>
          </w:tcPr>
          <w:p w:rsidR="00F37A42" w:rsidRPr="00A4019D" w:rsidRDefault="00F37A42" w:rsidP="00F37A42">
            <w:pPr>
              <w:pStyle w:val="TableHeading"/>
              <w:jc w:val="center"/>
            </w:pPr>
            <w:r>
              <w:t>Number</w:t>
            </w:r>
          </w:p>
        </w:tc>
        <w:tc>
          <w:tcPr>
            <w:tcW w:w="1487" w:type="dxa"/>
            <w:shd w:val="clear" w:color="auto" w:fill="00AEEF"/>
            <w:vAlign w:val="center"/>
          </w:tcPr>
          <w:p w:rsidR="00F37A42" w:rsidRPr="00A4019D" w:rsidRDefault="00F37A42" w:rsidP="00F37A42">
            <w:pPr>
              <w:pStyle w:val="TableHeading"/>
              <w:jc w:val="center"/>
            </w:pPr>
            <w:r>
              <w:t>Allocation</w:t>
            </w:r>
          </w:p>
        </w:tc>
        <w:tc>
          <w:tcPr>
            <w:tcW w:w="1487" w:type="dxa"/>
            <w:shd w:val="clear" w:color="auto" w:fill="00AEEF"/>
            <w:vAlign w:val="center"/>
          </w:tcPr>
          <w:p w:rsidR="00F37A42" w:rsidRPr="00A4019D" w:rsidRDefault="00F37A42" w:rsidP="00F37A42">
            <w:pPr>
              <w:pStyle w:val="TableHeading"/>
              <w:tabs>
                <w:tab w:val="right" w:pos="1263"/>
              </w:tabs>
              <w:jc w:val="center"/>
            </w:pPr>
            <w:r>
              <w:t>Unallocated</w:t>
            </w:r>
          </w:p>
        </w:tc>
      </w:tr>
      <w:tr w:rsidR="00F37A42" w:rsidRPr="00E81630" w:rsidTr="00F37A42">
        <w:tc>
          <w:tcPr>
            <w:tcW w:w="3544" w:type="dxa"/>
            <w:shd w:val="clear" w:color="auto" w:fill="C7EAFB"/>
          </w:tcPr>
          <w:p w:rsidR="00F37A42" w:rsidRDefault="00F37A42" w:rsidP="00F37A42">
            <w:pPr>
              <w:pStyle w:val="TableCell"/>
            </w:pPr>
            <w:r>
              <w:t>Substation infrastructure costs</w:t>
            </w:r>
          </w:p>
        </w:tc>
        <w:tc>
          <w:tcPr>
            <w:tcW w:w="1418" w:type="dxa"/>
            <w:shd w:val="clear" w:color="auto" w:fill="C7EAFB"/>
          </w:tcPr>
          <w:p w:rsidR="00F37A42" w:rsidRPr="004277C1" w:rsidRDefault="00F37A42" w:rsidP="00F37A42">
            <w:pPr>
              <w:pStyle w:val="TableCell"/>
              <w:tabs>
                <w:tab w:val="right" w:pos="1191"/>
              </w:tabs>
              <w:jc w:val="center"/>
            </w:pPr>
          </w:p>
        </w:tc>
        <w:tc>
          <w:tcPr>
            <w:tcW w:w="1487" w:type="dxa"/>
            <w:shd w:val="clear" w:color="auto" w:fill="C7EAFB"/>
          </w:tcPr>
          <w:p w:rsidR="00F37A42" w:rsidRPr="004277C1" w:rsidRDefault="00F37A42" w:rsidP="00F37A42">
            <w:pPr>
              <w:pStyle w:val="TableCell"/>
              <w:tabs>
                <w:tab w:val="right" w:pos="1134"/>
              </w:tabs>
            </w:pPr>
            <w:r>
              <w:tab/>
              <w:t>12,000,000</w:t>
            </w:r>
          </w:p>
        </w:tc>
        <w:tc>
          <w:tcPr>
            <w:tcW w:w="1487" w:type="dxa"/>
            <w:shd w:val="clear" w:color="auto" w:fill="C7EAFB"/>
          </w:tcPr>
          <w:p w:rsidR="00F37A42" w:rsidRPr="004277C1" w:rsidRDefault="00F37A42" w:rsidP="00F37A42">
            <w:pPr>
              <w:pStyle w:val="TableCell"/>
              <w:tabs>
                <w:tab w:val="right" w:pos="1134"/>
              </w:tabs>
            </w:pPr>
            <w:r>
              <w:tab/>
              <w:t>12,000,000</w:t>
            </w:r>
          </w:p>
        </w:tc>
      </w:tr>
      <w:tr w:rsidR="00F37A42" w:rsidRPr="00E81630" w:rsidTr="00F37A42">
        <w:tc>
          <w:tcPr>
            <w:tcW w:w="3544" w:type="dxa"/>
          </w:tcPr>
          <w:p w:rsidR="00F37A42" w:rsidRDefault="00F37A42" w:rsidP="00F37A42">
            <w:pPr>
              <w:pStyle w:val="TableCell"/>
            </w:pPr>
            <w:r>
              <w:t>Total breakers</w:t>
            </w:r>
          </w:p>
        </w:tc>
        <w:tc>
          <w:tcPr>
            <w:tcW w:w="1418" w:type="dxa"/>
          </w:tcPr>
          <w:p w:rsidR="00F37A42" w:rsidRDefault="00F37A42" w:rsidP="00F37A42">
            <w:pPr>
              <w:pStyle w:val="TableCell"/>
              <w:tabs>
                <w:tab w:val="right" w:pos="1191"/>
              </w:tabs>
              <w:jc w:val="center"/>
            </w:pPr>
            <w:r>
              <w:t>8</w:t>
            </w:r>
          </w:p>
        </w:tc>
        <w:tc>
          <w:tcPr>
            <w:tcW w:w="1487" w:type="dxa"/>
          </w:tcPr>
          <w:p w:rsidR="00F37A42" w:rsidRDefault="00F37A42" w:rsidP="00F37A42">
            <w:pPr>
              <w:pStyle w:val="TableCell"/>
              <w:tabs>
                <w:tab w:val="right" w:pos="1134"/>
              </w:tabs>
            </w:pPr>
          </w:p>
        </w:tc>
        <w:tc>
          <w:tcPr>
            <w:tcW w:w="1487" w:type="dxa"/>
          </w:tcPr>
          <w:p w:rsidR="00F37A42" w:rsidRDefault="00F37A42" w:rsidP="00F37A42">
            <w:pPr>
              <w:pStyle w:val="TableCell"/>
              <w:tabs>
                <w:tab w:val="right" w:pos="1134"/>
              </w:tabs>
            </w:pPr>
          </w:p>
        </w:tc>
      </w:tr>
      <w:tr w:rsidR="00F37A42" w:rsidRPr="000F4507" w:rsidTr="00F37A42">
        <w:tc>
          <w:tcPr>
            <w:tcW w:w="3544" w:type="dxa"/>
            <w:shd w:val="clear" w:color="auto" w:fill="C7EAFB"/>
          </w:tcPr>
          <w:p w:rsidR="00F37A42" w:rsidRPr="004277C1" w:rsidRDefault="00F37A42" w:rsidP="00F37A42">
            <w:pPr>
              <w:pStyle w:val="TableCell"/>
            </w:pPr>
            <w:r>
              <w:t>TUOS stand-alone breakers</w:t>
            </w:r>
          </w:p>
        </w:tc>
        <w:tc>
          <w:tcPr>
            <w:tcW w:w="1418" w:type="dxa"/>
            <w:shd w:val="clear" w:color="auto" w:fill="C7EAFB"/>
          </w:tcPr>
          <w:p w:rsidR="00F37A42" w:rsidRPr="004277C1" w:rsidRDefault="00F37A42" w:rsidP="00F37A42">
            <w:pPr>
              <w:pStyle w:val="TableCell"/>
              <w:tabs>
                <w:tab w:val="right" w:pos="1191"/>
              </w:tabs>
              <w:jc w:val="center"/>
            </w:pPr>
            <w:r>
              <w:t>2</w:t>
            </w:r>
          </w:p>
        </w:tc>
        <w:tc>
          <w:tcPr>
            <w:tcW w:w="1487" w:type="dxa"/>
            <w:shd w:val="clear" w:color="auto" w:fill="C7EAFB"/>
          </w:tcPr>
          <w:p w:rsidR="00F37A42" w:rsidRPr="004277C1" w:rsidRDefault="00F37A42" w:rsidP="00F37A42">
            <w:pPr>
              <w:pStyle w:val="TableCell"/>
              <w:tabs>
                <w:tab w:val="right" w:pos="1134"/>
              </w:tabs>
            </w:pPr>
          </w:p>
        </w:tc>
        <w:tc>
          <w:tcPr>
            <w:tcW w:w="1487" w:type="dxa"/>
            <w:shd w:val="clear" w:color="auto" w:fill="C7EAFB"/>
          </w:tcPr>
          <w:p w:rsidR="00F37A42" w:rsidRPr="004277C1" w:rsidRDefault="00F37A42" w:rsidP="00F37A42">
            <w:pPr>
              <w:pStyle w:val="TableCell"/>
              <w:tabs>
                <w:tab w:val="right" w:pos="1134"/>
              </w:tabs>
            </w:pPr>
          </w:p>
        </w:tc>
      </w:tr>
      <w:tr w:rsidR="00F37A42" w:rsidTr="00F37A42">
        <w:tc>
          <w:tcPr>
            <w:tcW w:w="3544" w:type="dxa"/>
          </w:tcPr>
          <w:p w:rsidR="00F37A42" w:rsidRPr="004277C1" w:rsidRDefault="00F37A42" w:rsidP="00F37A42">
            <w:pPr>
              <w:pStyle w:val="TableCell"/>
            </w:pPr>
            <w:r>
              <w:t>Share to TUOS</w:t>
            </w:r>
          </w:p>
        </w:tc>
        <w:tc>
          <w:tcPr>
            <w:tcW w:w="1418" w:type="dxa"/>
          </w:tcPr>
          <w:p w:rsidR="00F37A42" w:rsidRPr="004277C1" w:rsidRDefault="00F37A42" w:rsidP="00F37A42">
            <w:pPr>
              <w:pStyle w:val="TableCell"/>
              <w:tabs>
                <w:tab w:val="right" w:pos="1191"/>
              </w:tabs>
              <w:jc w:val="center"/>
            </w:pPr>
            <w:r>
              <w:t>0.250</w:t>
            </w:r>
          </w:p>
        </w:tc>
        <w:tc>
          <w:tcPr>
            <w:tcW w:w="1487" w:type="dxa"/>
          </w:tcPr>
          <w:p w:rsidR="00F37A42" w:rsidRPr="004277C1" w:rsidRDefault="00F37A42" w:rsidP="00F37A42">
            <w:pPr>
              <w:pStyle w:val="TableCell"/>
              <w:tabs>
                <w:tab w:val="right" w:pos="1134"/>
              </w:tabs>
            </w:pPr>
            <w:r>
              <w:tab/>
              <w:t>3,000,000</w:t>
            </w:r>
          </w:p>
        </w:tc>
        <w:tc>
          <w:tcPr>
            <w:tcW w:w="1487" w:type="dxa"/>
          </w:tcPr>
          <w:p w:rsidR="00F37A42" w:rsidRPr="004277C1" w:rsidRDefault="00F37A42" w:rsidP="00F37A42">
            <w:pPr>
              <w:pStyle w:val="TableCell"/>
              <w:tabs>
                <w:tab w:val="right" w:pos="1134"/>
              </w:tabs>
            </w:pPr>
            <w:r>
              <w:tab/>
              <w:t>9,000,000</w:t>
            </w:r>
          </w:p>
        </w:tc>
      </w:tr>
      <w:tr w:rsidR="00F37A42" w:rsidRPr="000F4507" w:rsidTr="00F37A42">
        <w:tc>
          <w:tcPr>
            <w:tcW w:w="3544" w:type="dxa"/>
            <w:shd w:val="clear" w:color="auto" w:fill="C7EAFB"/>
          </w:tcPr>
          <w:p w:rsidR="00F37A42" w:rsidRPr="004277C1" w:rsidRDefault="00F37A42" w:rsidP="00F37A42">
            <w:pPr>
              <w:pStyle w:val="TableCell"/>
            </w:pPr>
            <w:r>
              <w:t>Common Service stand-alone breakers</w:t>
            </w:r>
          </w:p>
        </w:tc>
        <w:tc>
          <w:tcPr>
            <w:tcW w:w="1418" w:type="dxa"/>
            <w:shd w:val="clear" w:color="auto" w:fill="C7EAFB"/>
          </w:tcPr>
          <w:p w:rsidR="00F37A42" w:rsidRPr="004277C1" w:rsidRDefault="00F37A42" w:rsidP="00F37A42">
            <w:pPr>
              <w:pStyle w:val="TableCell"/>
              <w:tabs>
                <w:tab w:val="right" w:pos="1191"/>
              </w:tabs>
              <w:jc w:val="center"/>
            </w:pPr>
            <w:r>
              <w:t>3</w:t>
            </w:r>
          </w:p>
        </w:tc>
        <w:tc>
          <w:tcPr>
            <w:tcW w:w="1487" w:type="dxa"/>
            <w:shd w:val="clear" w:color="auto" w:fill="C7EAFB"/>
          </w:tcPr>
          <w:p w:rsidR="00F37A42" w:rsidRPr="004277C1" w:rsidRDefault="00F37A42" w:rsidP="00F37A42">
            <w:pPr>
              <w:pStyle w:val="TableCell"/>
              <w:tabs>
                <w:tab w:val="right" w:pos="1134"/>
              </w:tabs>
            </w:pPr>
          </w:p>
        </w:tc>
        <w:tc>
          <w:tcPr>
            <w:tcW w:w="1487" w:type="dxa"/>
            <w:shd w:val="clear" w:color="auto" w:fill="C7EAFB"/>
          </w:tcPr>
          <w:p w:rsidR="00F37A42" w:rsidRPr="004277C1" w:rsidRDefault="00F37A42" w:rsidP="00F37A42">
            <w:pPr>
              <w:pStyle w:val="TableCell"/>
              <w:tabs>
                <w:tab w:val="right" w:pos="1134"/>
              </w:tabs>
            </w:pPr>
          </w:p>
        </w:tc>
      </w:tr>
      <w:tr w:rsidR="00F37A42" w:rsidTr="00F37A42">
        <w:tc>
          <w:tcPr>
            <w:tcW w:w="3544" w:type="dxa"/>
          </w:tcPr>
          <w:p w:rsidR="00F37A42" w:rsidRPr="004277C1" w:rsidRDefault="00F37A42" w:rsidP="00F37A42">
            <w:pPr>
              <w:pStyle w:val="TableCell"/>
            </w:pPr>
            <w:r>
              <w:t>Share to Common Service</w:t>
            </w:r>
          </w:p>
        </w:tc>
        <w:tc>
          <w:tcPr>
            <w:tcW w:w="1418" w:type="dxa"/>
          </w:tcPr>
          <w:p w:rsidR="00F37A42" w:rsidRPr="004277C1" w:rsidRDefault="00F37A42" w:rsidP="00F37A42">
            <w:pPr>
              <w:pStyle w:val="TableCell"/>
              <w:tabs>
                <w:tab w:val="right" w:pos="1191"/>
              </w:tabs>
              <w:jc w:val="center"/>
            </w:pPr>
            <w:r>
              <w:t>0.375</w:t>
            </w:r>
          </w:p>
        </w:tc>
        <w:tc>
          <w:tcPr>
            <w:tcW w:w="1487" w:type="dxa"/>
          </w:tcPr>
          <w:p w:rsidR="00F37A42" w:rsidRPr="004277C1" w:rsidRDefault="00F37A42" w:rsidP="00F37A42">
            <w:pPr>
              <w:pStyle w:val="TableCell"/>
              <w:tabs>
                <w:tab w:val="right" w:pos="1134"/>
              </w:tabs>
            </w:pPr>
            <w:r>
              <w:tab/>
              <w:t>4,500,000</w:t>
            </w:r>
          </w:p>
        </w:tc>
        <w:tc>
          <w:tcPr>
            <w:tcW w:w="1487" w:type="dxa"/>
          </w:tcPr>
          <w:p w:rsidR="00F37A42" w:rsidRPr="004277C1" w:rsidRDefault="00F37A42" w:rsidP="00F37A42">
            <w:pPr>
              <w:pStyle w:val="TableCell"/>
              <w:tabs>
                <w:tab w:val="right" w:pos="1134"/>
              </w:tabs>
            </w:pPr>
            <w:r>
              <w:tab/>
              <w:t>4,500,000</w:t>
            </w:r>
          </w:p>
        </w:tc>
      </w:tr>
      <w:tr w:rsidR="00F37A42" w:rsidRPr="003714C7" w:rsidTr="00F37A42">
        <w:tc>
          <w:tcPr>
            <w:tcW w:w="3544" w:type="dxa"/>
            <w:shd w:val="clear" w:color="auto" w:fill="C7EAFB"/>
          </w:tcPr>
          <w:p w:rsidR="00F37A42" w:rsidRPr="00295216" w:rsidRDefault="00F37A42" w:rsidP="00F37A42">
            <w:pPr>
              <w:pStyle w:val="TableCell"/>
            </w:pPr>
            <w:r w:rsidRPr="00295216">
              <w:t>Exit service</w:t>
            </w:r>
          </w:p>
        </w:tc>
        <w:tc>
          <w:tcPr>
            <w:tcW w:w="1418" w:type="dxa"/>
            <w:shd w:val="clear" w:color="auto" w:fill="C7EAFB"/>
          </w:tcPr>
          <w:p w:rsidR="00F37A42" w:rsidRPr="00295216" w:rsidRDefault="00F37A42" w:rsidP="00F37A42">
            <w:pPr>
              <w:pStyle w:val="TableCell"/>
              <w:tabs>
                <w:tab w:val="right" w:pos="1191"/>
              </w:tabs>
              <w:jc w:val="center"/>
            </w:pPr>
          </w:p>
        </w:tc>
        <w:tc>
          <w:tcPr>
            <w:tcW w:w="1487" w:type="dxa"/>
            <w:shd w:val="clear" w:color="auto" w:fill="C7EAFB"/>
          </w:tcPr>
          <w:p w:rsidR="00F37A42" w:rsidRPr="00295216" w:rsidRDefault="00F37A42" w:rsidP="00F37A42">
            <w:pPr>
              <w:pStyle w:val="TableCell"/>
              <w:tabs>
                <w:tab w:val="right" w:pos="1134"/>
              </w:tabs>
            </w:pPr>
            <w:r>
              <w:tab/>
              <w:t>4,500,000</w:t>
            </w:r>
          </w:p>
        </w:tc>
        <w:tc>
          <w:tcPr>
            <w:tcW w:w="1487" w:type="dxa"/>
            <w:shd w:val="clear" w:color="auto" w:fill="C7EAFB"/>
          </w:tcPr>
          <w:p w:rsidR="00F37A42" w:rsidRPr="00295216" w:rsidRDefault="00F37A42" w:rsidP="00F37A42">
            <w:pPr>
              <w:pStyle w:val="TableCell"/>
              <w:tabs>
                <w:tab w:val="right" w:pos="1134"/>
              </w:tabs>
            </w:pPr>
          </w:p>
        </w:tc>
      </w:tr>
    </w:tbl>
    <w:p w:rsidR="00F37A42" w:rsidRDefault="00F37A42" w:rsidP="00F37A42"/>
    <w:p w:rsidR="003714C7" w:rsidRDefault="003714C7" w:rsidP="003714C7"/>
    <w:p w:rsidR="00F37A42" w:rsidRDefault="00F37A42">
      <w:pPr>
        <w:spacing w:after="200"/>
        <w:ind w:left="0"/>
        <w:jc w:val="left"/>
      </w:pPr>
      <w:r>
        <w:br w:type="page"/>
      </w:r>
    </w:p>
    <w:p w:rsidR="003714C7" w:rsidRDefault="003714C7" w:rsidP="00F37A42">
      <w:pPr>
        <w:pStyle w:val="Heading4"/>
      </w:pPr>
      <w:r>
        <w:t>Example D</w:t>
      </w:r>
    </w:p>
    <w:p w:rsidR="003714C7" w:rsidRDefault="003714C7" w:rsidP="003714C7">
      <w:r>
        <w:t>The substation configuration is shown in the diagram below.</w:t>
      </w:r>
    </w:p>
    <w:p w:rsidR="003714C7" w:rsidRDefault="00E66B69" w:rsidP="003C0A0B">
      <w:pPr>
        <w:jc w:val="center"/>
      </w:pPr>
      <w:r>
        <w:rPr>
          <w:rFonts w:cs="Arial"/>
        </w:rPr>
      </w:r>
      <w:r>
        <w:rPr>
          <w:rFonts w:cs="Arial"/>
        </w:rPr>
        <w:pict>
          <v:group id="_x0000_s1497" style="width:333.75pt;height:254pt;mso-position-horizontal-relative:char;mso-position-vertical-relative:line" coordorigin="2438,2891" coordsize="6675,5080">
            <v:line id="Line 216" o:spid="_x0000_s1498" style="position:absolute;visibility:visible" from="3368,4371" to="7823,43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" strokeweight="2.25pt"/>
            <v:line id="Line 217" o:spid="_x0000_s1499" style="position:absolute;visibility:visible" from="3368,6133" to="7823,613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" strokeweight="2.25pt"/>
            <v:rect id="Rectangle 218" o:spid="_x0000_s1500" style="position:absolute;left:4388;top:3938;width:150;height:143;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" fillcolor="#eaeaea"/>
            <v:group id="Group 219" o:spid="_x0000_s1501" style="position:absolute;left:4853;top:4378;width:345;height:1725" coordorigin="5820,3962" coordsize="345,1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">
              <v:group id="Group 220" o:spid="_x0000_s1502" style="position:absolute;left:5820;top:4592;width:345;height:585" coordorigin="4755,3990" coordsize="345,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lCu8wwAAANsAAAAPAAAAZHJzL2Rvd25yZXYueG1sRE/LasJAFN0L/YfhFroz&#10;k7RoS3QUCW3pQgSTQnF3yVyTYOZOyEzz+HtnUejycN7b/WRaMVDvGssKkigGQVxa3XCl4Lv4WL6B&#10;cB5ZY2uZFMzkYL97WGwx1XbkMw25r0QIYZeigtr7LpXSlTUZdJHtiAN3tb1BH2BfSd3jGMJNK5/j&#10;eC0NNhwaauwoq6m85b9GweeI4+EleR+Ot2s2X4rV6eeYkFJPj9NhA8LT5P/Ff+4vreA1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6UK7zDAAAA2wAAAA8A&#10;AAAAAAAAAAAAAAAAqQIAAGRycy9kb3ducmV2LnhtbFBLBQYAAAAABAAEAPoAAACZAwAAAAA=&#10;">
                <v:oval id="Oval 221" o:spid="_x0000_s1503"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WuBpwwAA&#10;ANsAAAAPAAAAZHJzL2Rvd25yZXYueG1sRI9Ba8JAFITvQv/D8gq96cYGrUZXkUrBHjw06v2RfSbB&#10;7NuQfY3pv+8WCh6HmfmGWW8H16ieulB7NjCdJKCIC29rLg2cTx/jBaggyBYbz2TghwJsN0+jNWbW&#10;3/mL+lxKFSEcMjRQibSZ1qGoyGGY+JY4elffOZQou1LbDu8R7hr9miRz7bDmuFBhS+8VFbf82xnY&#10;l7t83utUZul1f5DZ7XL8TKfGvDwPuxUooUEe4f/2wRp4W8Lfl/gD9O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WuBpwwAAANsAAAAPAAAAAAAAAAAAAAAAAJcCAABkcnMvZG93&#10;bnJldi54bWxQSwUGAAAAAAQABAD1AAAAhwMAAAAA&#10;"/>
                <v:oval id="Oval 222" o:spid="_x0000_s1504"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q/CUwQAA&#10;ANsAAAAPAAAAZHJzL2Rvd25yZXYueG1sRE/dasIwFL4X9g7hDHYjM3XIkM5YxmDghbBOfYBjc0xr&#10;m5MuiW339uZisMuP739TTLYTA/nQOFawXGQgiCunGzYKTsfP5zWIEJE1do5JwS8FKLYPsw3m2o38&#10;TcMhGpFCOOSooI6xz6UMVU0Ww8L1xIm7OG8xJuiN1B7HFG47+ZJlr9Jiw6mhxp4+aqraw80qOJ9P&#10;bpI//qucm9bj6jr2Zl8q9fQ4vb+BiDTFf/Gfe6cVrNP69CX9ALm9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gqvwlMEAAADbAAAADwAAAAAAAAAAAAAAAACXAgAAZHJzL2Rvd25y&#10;ZXYueG1sUEsFBgAAAAAEAAQA9QAAAIUDAAAAAA==&#10;" filled="f"/>
              </v:group>
              <v:rect id="Rectangle 223" o:spid="_x0000_s1505" style="position:absolute;left:5910;top:546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ZeyvgAA&#10;ANsAAAAPAAAAZHJzL2Rvd25yZXYueG1sRE/LisIwFN0L8w/hDrjTVEEp1Sh1mIEBF+LjAy7NbVNt&#10;bkoTbefvJ4Lg8nDe6+1gG/GgzteOFcymCQjiwumaKwWX888kBeEDssbGMSn4Iw/bzcdojZl2PR/p&#10;cQqViCHsM1RgQmgzKX1hyKKfupY4cqXrLIYIu0rqDvsYbhs5T5KltFhzbDDY0peh4na6WwWLBA0u&#10;w+Gal+m37fdlvrvEPWr8OeQrEIGG8Ba/3L9aQTqD55f4A+Tm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f3WXsr4AAADbAAAADwAAAAAAAAAAAAAAAACXAgAAZHJzL2Rvd25yZXYu&#10;eG1sUEsFBgAAAAAEAAQA9QAAAIIDAAAAAA==&#10;" fillcolor="#eaeaea"/>
              <v:rect id="Rectangle 224" o:spid="_x0000_s1506" style="position:absolute;left:5895;top:417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pwnFvgAA&#10;ANsAAAAPAAAAZHJzL2Rvd25yZXYueG1sRE/LisIwFN0L8w/hDrjTdASldIxSBwcGXIiPD7g0t03H&#10;5qY00da/N4Lg8nDey/VgG3GjzteOFXxNExDEhdM1VwrOp99JCsIHZI2NY1JwJw/r1cdoiZl2PR/o&#10;dgyViCHsM1RgQmgzKX1hyKKfupY4cqXrLIYIu0rqDvsYbhs5S5KFtFhzbDDY0o+h4nK8WgXzBA0u&#10;wv4/L9Ot7XdlvjnHPWr8OeTfIAIN4S1+uf+0gnQGzy/xB8jVA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6cJxb4AAADbAAAADwAAAAAAAAAAAAAAAACXAgAAZHJzL2Rvd25yZXYu&#10;eG1sUEsFBgAAAAAEAAQA9QAAAIIDAAAAAA==&#10;" fillcolor="#eaeaea"/>
              <v:line id="Line 225" o:spid="_x0000_s1507" style="position:absolute;visibility:visible" from="5985,5597" to="5985,5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o/kAeMUAAADbAAAADwAAAAAAAAAA&#10;AAAAAAChAgAAZHJzL2Rvd25yZXYueG1sUEsFBgAAAAAEAAQA+QAAAJMDAAAAAA==&#10;"/>
              <v:line id="Line 226" o:spid="_x0000_s1508" style="position:absolute;visibility:visible" from="5970,3962" to="5971,4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BCYDMYAAADbAAAADwAAAGRycy9kb3ducmV2LnhtbESPQWvCQBSE74L/YXmCN91YS5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QmAzGAAAA2wAAAA8AAAAAAAAA&#10;AAAAAAAAoQIAAGRycy9kb3ducmV2LnhtbFBLBQYAAAAABAAEAPkAAACUAwAAAAA=&#10;"/>
              <v:line id="Line 227" o:spid="_x0000_s1509" style="position:absolute;visibility:visible" from="5970,4307" to="5970,4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1w9l8YAAADbAAAADwAAAGRycy9kb3ducmV2LnhtbESPQWvCQBSE74L/YXmCN91YaZDUVaSl&#10;oD2UqoX2+Mw+k2j2bdjdJum/7xYEj8PMfMMs172pRUvOV5YVzKYJCOLc6ooLBZ/H18kChA/IGmvL&#10;pOCXPKxXw8ESM2073lN7CIWIEPYZKihDaDIpfV6SQT+1DXH0ztYZDFG6QmqHXYSbWj4kSSoNVhwX&#10;SmzouaT8evgxCt7nH2m72b1t+69despf9qfvS+eUGo/6zROIQH24h2/trVaweIT/L/EHyNU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NcPZfGAAAA2wAAAA8AAAAAAAAA&#10;AAAAAAAAoQIAAGRycy9kb3ducmV2LnhtbFBLBQYAAAAABAAEAPkAAACUAwAAAAA=&#10;"/>
              <v:line id="Line 228" o:spid="_x0000_s1510" style="position:absolute;visibility:visible" from="5985,5177" to="5985,5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46j4MUAAADbAAAADwAAAGRycy9kb3ducmV2LnhtbESPQWvCQBSE74L/YXlCb7qxhSDRVUQp&#10;aA+lWkGPz+wziWbfht1tkv77bqHQ4zAz3zCLVW9q0ZLzlWUF00kCgji3uuJCwenzdTwD4QOyxtoy&#10;KfgmD6vlcLDATNuOD9QeQyEihH2GCsoQmkxKn5dk0E9sQxy9m3UGQ5SukNphF+Gmls9JkkqDFceF&#10;EhvalJQ/jl9GwfvLR9qu92+7/rxPr/n2cL3cO6fU06hfz0EE6sN/+K+90wpmKfx+iT9AL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s46j4MUAAADbAAAADwAAAAAAAAAA&#10;AAAAAAChAgAAZHJzL2Rvd25yZXYueG1sUEsFBgAAAAAEAAQA+QAAAJMDAAAAAA==&#10;"/>
            </v:group>
            <v:line id="Line 229" o:spid="_x0000_s1511" style="position:absolute;visibility:visible;mso-wrap-distance-left:3.17467mm;mso-wrap-distance-right:3.17467mm" from="4463,4073" to="4463,43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"/>
            <v:group id="Group 230" o:spid="_x0000_s1512" style="position:absolute;left:6608;top:3938;width:150;height:450" coordorigin="6750,2910" coordsize="150,4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">
              <v:rect id="Rectangle 231" o:spid="_x0000_s1513"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CVaqwwAA&#10;ANwAAAAPAAAAZHJzL2Rvd25yZXYueG1sRI/RisIwEEXfF/yHMIJva+KCItUoVRSEfVhW/YChmTbV&#10;ZlKarK1/bxYW9m2Ge+feM+vt4BrxoC7UnjXMpgoEceFNzZWG6+X4vgQRIrLBxjNpeFKA7Wb0tsbM&#10;+J6/6XGOlUghHDLUYGNsMylDYclhmPqWOGml7xzGtHaVNB32Kdw18kOphXRYc2qw2NLeUnE//zgN&#10;c4UWF/HrlpfLg+s/y3x3TTx6Mh7yFYhIQ/w3/12fTMJXM/h9Jk0gN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CVaqwwAAANwAAAAPAAAAAAAAAAAAAAAAAJcCAABkcnMvZG93&#10;bnJldi54bWxQSwUGAAAAAAQABAD1AAAAhwMAAAAA&#10;" fillcolor="#eaeaea"/>
              <v:line id="Line 232" o:spid="_x0000_s1514"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JZzsyxAAAANwAAAAPAAAAAAAAAAAA&#10;AAAAAKECAABkcnMvZG93bnJldi54bWxQSwUGAAAAAAQABAD5AAAAkgMAAAAA&#10;"/>
            </v:group>
            <v:group id="Group 233" o:spid="_x0000_s1515" style="position:absolute;left:6683;top:3550;width:1680;height:420"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">
              <v:line id="Line 234" o:spid="_x0000_s1516"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fqiI5xAAAANwAAAAPAAAAAAAAAAAA&#10;AAAAAKECAABkcnMvZG93bnJldi54bWxQSwUGAAAAAAQABAD5AAAAkgMAAAAA&#10;"/>
              <v:line id="Line 235" o:spid="_x0000_s1517"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2XD0xxAAAANwAAAAPAAAAAAAAAAAA&#10;AAAAAKECAABkcnMvZG93bnJldi54bWxQSwUGAAAAAAQABAD5AAAAkgMAAAAA&#10;"/>
            </v:group>
            <v:group id="Group 236" o:spid="_x0000_s1518" style="position:absolute;left:2783;top:3535;width:1680;height:420;flip:x" coordorigin="6825,2490" coordsize="1680,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">
              <v:line id="Line 237" o:spid="_x0000_s1519"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xq42nxwAAANwAAAAPAAAAAAAA&#10;AAAAAAAAAKECAABkcnMvZG93bnJldi54bWxQSwUGAAAAAAQABAD5AAAAlQMAAAAA&#10;"/>
              <v:line id="Line 238" o:spid="_x0000_s1520"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Hw6lDxAAAANwAAAAPAAAAAAAAAAAA&#10;AAAAAKECAABkcnMvZG93bnJldi54bWxQSwUGAAAAAAQABAD5AAAAkgMAAAAA&#10;"/>
            </v:group>
            <v:group id="Group 239" o:spid="_x0000_s1521" style="position:absolute;left:4208;top:6148;width:495;height:1290" coordorigin="4590,5254" coordsize="495,103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">
              <v:group id="Group 240" o:spid="_x0000_s1522"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a7GfPDAAAA2wAAAA8A&#10;AAAAAAAAAAAAAAAAqQIAAGRycy9kb3ducmV2LnhtbFBLBQYAAAAABAAEAPoAAACZAwAAAAA=&#10;">
                <v:rect id="Rectangle 241" o:spid="_x0000_s1523"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r32vgAA&#10;ANsAAAAPAAAAZHJzL2Rvd25yZXYueG1sRE/NisIwEL4L+w5hhL1pqqBI1yh1cWHBg6h9gKGZNl2b&#10;SWmytr69EQSPH9//ejvYRtyo87VjBbNpAoK4cLrmSkF++ZmsQPiArLFxTAru5GG7+RitMdWu5xPd&#10;zqESMYR9igpMCG0qpS8MWfRT1xJHrnSdxRBhV0ndYR/DbSPnSbKUFmuODQZb+jZUXM//VsEiQYPL&#10;cPzLytXe9ocy2+Vxj/ocD9kXiEBDeItf7l8dfQt4fok/QG4e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fi699r4AAADbAAAADwAAAAAAAAAAAAAAAACXAgAAZHJzL2Rvd25yZXYu&#10;eG1sUEsFBgAAAAAEAAQA9QAAAIIDAAAAAA==&#10;" fillcolor="#eaeaea"/>
                <v:line id="Line 242" o:spid="_x0000_s1524"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YymTMUAAADbAAAADwAAAAAAAAAA&#10;AAAAAAChAgAAZHJzL2Rvd25yZXYueG1sUEsFBgAAAAAEAAQA+QAAAJMDAAAAAA==&#10;"/>
              </v:group>
              <v:group id="Group 243" o:spid="_x0000_s1525"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line id="Line 244" o:spid="_x0000_s1526"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0z2+TsIAAADbAAAADwAAAAAAAAAAAAAA&#10;AAChAgAAZHJzL2Rvd25yZXYueG1sUEsFBgAAAAAEAAQA+QAAAJADAAAAAA==&#10;"/>
                <v:line id="Line 245" o:spid="_x0000_s1527"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xxG9XGAAAA2wAAAA8AAAAAAAAA&#10;AAAAAAAAoQIAAGRycy9kb3ducmV2LnhtbFBLBQYAAAAABAAEAPkAAACUAwAAAAA=&#10;"/>
              </v:group>
              <v:line id="Line 246" o:spid="_x0000_s1528"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nePXDAAAA2wAAAA8AAAAAAAAAAAAA&#10;AAAAoQIAAGRycy9kb3ducmV2LnhtbFBLBQYAAAAABAAEAPkAAACRAwAAAAA=&#10;"/>
              <v:line id="Line 247" o:spid="_x0000_s1529"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F897axAAAANsAAAAPAAAAAAAAAAAA&#10;AAAAAKECAABkcnMvZG93bnJldi54bWxQSwUGAAAAAAQABAD5AAAAkgMAAAAA&#10;">
                <v:stroke endarrow="block"/>
              </v:line>
            </v:group>
            <v:group id="Group 248" o:spid="_x0000_s1530" style="position:absolute;left:6548;top:6163;width:150;height:1275" coordorigin="7005,5867" coordsize="150,1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">
              <v:group id="Group 249" o:spid="_x0000_s1531" style="position:absolute;left:7005;top:5867;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ufd58IAAADbAAAADwAA&#10;AAAAAAAAAAAAAACpAgAAZHJzL2Rvd25yZXYueG1sUEsFBgAAAAAEAAQA+gAAAJgDAAAAAA==&#10;">
                <v:rect id="Rectangle 250" o:spid="_x0000_s1532"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10QNwAAA&#10;ANsAAAAPAAAAZHJzL2Rvd25yZXYueG1sRE/dasIwFL4f+A7hCLtbU2VzUhulioPBLsaqD3BoTptq&#10;c1KaaLu3XwaDXX58//lusp240+BbxwoWSQqCuHK65UbB+fT2tAbhA7LGzjEp+CYPu+3sIcdMu5G/&#10;6F6GRsQQ9hkqMCH0mZS+MmTRJ64njlztBoshwqGResAxhttOLtN0JS22HBsM9nQwVF3Lm1XwkqLB&#10;Vfi8FPX6aMePutif4x71OJ+KDYhAU/gX/7nftYLXZ/j9En+A3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a10QNwAAAANsAAAAPAAAAAAAAAAAAAAAAAJcCAABkcnMvZG93bnJl&#10;di54bWxQSwUGAAAAAAQABAD1AAAAhAMAAAAA&#10;" fillcolor="#eaeaea"/>
                <v:line id="Line 251" o:spid="_x0000_s1533"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utkW8YAAADbAAAADwAAAGRycy9kb3ducmV2LnhtbESPQUvDQBSE74X+h+UVvIjdVKrWNJtS&#10;BKGHXqyS4u2ZfWZDsm/j7trGf+8KQo/DzHzDFJvR9uJEPrSOFSzmGQji2umWGwVvr883KxAhImvs&#10;HZOCHwqwKaeTAnPtzvxCp0NsRIJwyFGBiXHIpQy1IYth7gbi5H06bzEm6RupPZ4T3PbyNsvupcWW&#10;04LBgZ4M1d3h2yqQq/31l99+LLuqOx4fTVVXw/teqavZuF2DiDTGS/i/vdMKHu7g70v6AbL8B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rZFvGAAAA2wAAAA8AAAAAAAAA&#10;AAAAAAAAoQIAAGRycy9kb3ducmV2LnhtbFBLBQYAAAAABAAEAPkAAACUAwAAAAA=&#10;"/>
              </v:group>
              <v:line id="Line 252" o:spid="_x0000_s1534" style="position:absolute;visibility:visible" from="7080,6317" to="7080,7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8PQc8MAAADbAAAADwAAAGRycy9kb3ducmV2LnhtbESPQWsCMRSE7wX/Q3hCbzWrB62rUcRF&#10;8FALaun5uXluFjcvyyau6b9vhEKPw8w3wyzX0Taip87XjhWMRxkI4tLpmisFX+fd2zsIH5A1No5J&#10;wQ95WK8GL0vMtXvwkfpTqEQqYZ+jAhNCm0vpS0MW/ci1xMm7us5iSLKrpO7wkcptIydZNpUWa04L&#10;BlvaGipvp7tVMDPFUc5k8XH+LPp6PI+H+H2ZK/U6jJsFiEAx/If/6L1O3BSeX9IPkKt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D0HPDAAAA2wAAAA8AAAAAAAAAAAAA&#10;AAAAoQIAAGRycy9kb3ducmV2LnhtbFBLBQYAAAAABAAEAPkAAACRAwAAAAA=&#10;">
                <v:stroke endarrow="block"/>
              </v:line>
            </v:group>
            <v:shape id="Text Box 253" o:spid="_x0000_s1535" type="#_x0000_t202" style="position:absolute;left:7973;top:2997;width:1140;height:43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" stroked="f">
              <v:textbox style="mso-next-textbox:#Text Box 253">
                <w:txbxContent>
                  <w:p w:rsidR="009E7762" w:rsidRDefault="009E7762" w:rsidP="003C0A0B">
                    <w:pPr>
                      <w:spacing w:after="0"/>
                      <w:ind w:left="0"/>
                    </w:pPr>
                    <w:r>
                      <w:t>Sub B</w:t>
                    </w:r>
                  </w:p>
                </w:txbxContent>
              </v:textbox>
            </v:shape>
            <v:shape id="Text Box 254" o:spid="_x0000_s1536" type="#_x0000_t202" style="position:absolute;left:2438;top:3042;width:915;height:4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" stroked="f">
              <v:textbox style="mso-next-textbox:#Text Box 254">
                <w:txbxContent>
                  <w:p w:rsidR="009E7762" w:rsidRDefault="009E7762" w:rsidP="003C0A0B">
                    <w:pPr>
                      <w:spacing w:after="0"/>
                      <w:ind w:left="0"/>
                    </w:pPr>
                    <w:r>
                      <w:t>Sub A</w:t>
                    </w:r>
                  </w:p>
                </w:txbxContent>
              </v:textbox>
            </v:shape>
            <v:shape id="Text Box 255" o:spid="_x0000_s1537" type="#_x0000_t202" style="position:absolute;left:4563;top:2891;width:2010;height:62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" fillcolor="#eaeaea">
              <v:textbox style="mso-next-textbox:#Text Box 255">
                <w:txbxContent>
                  <w:p w:rsidR="009E7762" w:rsidRDefault="009E7762" w:rsidP="003C0A0B">
                    <w:pPr>
                      <w:spacing w:after="0"/>
                      <w:ind w:left="0"/>
                      <w:jc w:val="center"/>
                    </w:pPr>
                    <w:r>
                      <w:t>Substation Infrastructure $15m</w:t>
                    </w:r>
                  </w:p>
                </w:txbxContent>
              </v:textbox>
            </v:shape>
            <v:rect id="Rectangle 256" o:spid="_x0000_s1538" style="position:absolute;left:3068;top:3789;width:5325;height:3615;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" filled="f" strokecolor="silver">
              <v:stroke dashstyle="dash"/>
            </v:rect>
            <v:group id="Group 257" o:spid="_x0000_s1539" style="position:absolute;left:5993;top:4363;width:345;height:1755" coordorigin="5820,3962" coordsize="345,18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">
              <v:group id="Group 258" o:spid="_x0000_s1540" style="position:absolute;left:5820;top:4592;width:345;height:585" coordorigin="4755,3990" coordsize="345,5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7QVubwgAAANsAAAAPAAAAZHJzL2Rvd25yZXYueG1sRE/LasJAFN0X/IfhCt3V&#10;SVpaJDqGEKy4kEJVEHeXzDUJZu6EzJjH3zuLQpeH816no2lET52rLSuIFxEI4sLqmksF59P32xKE&#10;88gaG8ukYCIH6Wb2ssZE24F/qT/6UoQQdgkqqLxvEyldUZFBt7AtceButjPoA+xKqTscQrhp5HsU&#10;fUmDNYeGClvKKyrux4dRsBtwyD7ibX+43/Lpevr8uRxiUup1PmYrEJ5G/y/+c++1gmUYG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0Fbm8IAAADbAAAADwAA&#10;AAAAAAAAAAAAAACpAgAAZHJzL2Rvd25yZXYueG1sUEsFBgAAAAAEAAQA+gAAAJgDAAAAAA==&#10;">
                <v:oval id="Oval 259" o:spid="_x0000_s1541" style="position:absolute;left:4755;top:399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j5BOxAAA&#10;ANsAAAAPAAAAZHJzL2Rvd25yZXYueG1sRI9Ba8JAFITvhf6H5Qm91Y0Nio2uEhoKeujBtL0/ss8k&#10;mH0bsq8x/fddoeBxmJlvmO1+cp0aaQitZwOLeQKKuPK25drA1+f78xpUEGSLnWcy8EsB9rvHhy1m&#10;1l/5RGMptYoQDhkaaET6TOtQNeQwzH1PHL2zHxxKlEOt7YDXCHedfkmSlXbYclxosKe3hqpL+eMM&#10;FHVerkadyjI9FwdZXr4/junCmKfZlG9ACU1yD/+3D9bA+hVuX+IP0L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Y+QTsQAAADbAAAADwAAAAAAAAAAAAAAAACXAgAAZHJzL2Rv&#10;d25yZXYueG1sUEsFBgAAAAAEAAQA9QAAAIgDAAAAAA==&#10;"/>
                <v:oval id="Oval 260" o:spid="_x0000_s1542" style="position:absolute;left:4755;top:4230;width:345;height: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cmZJwAAA&#10;ANsAAAAPAAAAZHJzL2Rvd25yZXYueG1sRE/LagIxFN0X/IdwBTdFMy1FdDSKFApdCD4/4Dq5ZkYn&#10;N2OSOuPfNwvB5eG858vO1uJOPlSOFXyMMhDEhdMVGwXHw89wAiJEZI21Y1LwoADLRe9tjrl2Le/o&#10;vo9GpBAOOSooY2xyKUNRksUwcg1x4s7OW4wJeiO1xzaF21p+ZtlYWqw4NZTY0HdJxXX/ZxWcTkfX&#10;yZvfbN/N1ePXpW3MeqvUoN+tZiAidfElfrp/tYJpWp++pB8g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cmZJwAAAANsAAAAPAAAAAAAAAAAAAAAAAJcCAABkcnMvZG93bnJl&#10;di54bWxQSwUGAAAAAAQABAD1AAAAhAMAAAAA&#10;" filled="f"/>
              </v:group>
              <v:rect id="Rectangle 261" o:spid="_x0000_s1543" style="position:absolute;left:5910;top:546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rAFvvwAA&#10;ANsAAAAPAAAAZHJzL2Rvd25yZXYueG1sRE/LisIwFN0L8w/hCu40VRjRjlE6MgOCC/HxAZfmtunY&#10;3JQmY+vfG0FweTjv1aa3tbhR6yvHCqaTBARx7nTFpYLL+Xe8AOEDssbaMSm4k4fN+mOwwlS7jo90&#10;O4VSxBD2KSowITSplD43ZNFPXEMcucK1FkOEbSl1i10Mt7WcJclcWqw4NhhsaGsov57+rYLPBA3O&#10;w+EvKxY/ttsX2fcl7lGjYZ99gQjUh7f45d5pBcspPL/EHyDX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qsAW+/AAAA2wAAAA8AAAAAAAAAAAAAAAAAlwIAAGRycy9kb3ducmV2&#10;LnhtbFBLBQYAAAAABAAEAPUAAACDAwAAAAA=&#10;" fillcolor="#eaeaea"/>
              <v:rect id="Rectangle 262" o:spid="_x0000_s1544" style="position:absolute;left:5895;top:4172;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fp8YwAAA&#10;ANsAAAAPAAAAZHJzL2Rvd25yZXYueG1sRE/dasIwFL4f+A7hCLubqQVLV41SZcJgF2POBzg0p021&#10;OSlN1nZvvwwGu/z4/neH2XZipMG3jhWsVwkI4srplhsF18/zUw7CB2SNnWNS8E0eDvvFww4L7Sb+&#10;oPESGhFD2BeowITQF1L6ypBFv3I9ceRqN1gMEQ6N1ANOMdx2Mk2STFpsOTYY7OlkqLpfvqyCTYIG&#10;s/B+K+v8xU5vdXm8xj3qcTmXWxCB5vAv/nO/agXPKfx+iT9A7n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fp8YwAAAANsAAAAPAAAAAAAAAAAAAAAAAJcCAABkcnMvZG93bnJl&#10;di54bWxQSwUGAAAAAAQABAD1AAAAhAMAAAAA&#10;" fillcolor="#eaeaea"/>
              <v:line id="Line 263" o:spid="_x0000_s1545" style="position:absolute;visibility:visible" from="5985,5597" to="5985,583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YglqXGAAAA2wAAAA8AAAAAAAAA&#10;AAAAAAAAoQIAAGRycy9kb3ducmV2LnhtbFBLBQYAAAAABAAEAPkAAACUAwAAAAA=&#10;"/>
              <v:line id="Line 264" o:spid="_x0000_s1546" style="position:absolute;visibility:visible" from="5970,3962" to="5971,41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nJDtHGAAAA2wAAAA8AAAAAAAAA&#10;AAAAAAAAoQIAAGRycy9kb3ducmV2LnhtbFBLBQYAAAAABAAEAPkAAACUAwAAAAA=&#10;"/>
              <v:line id="Line 265" o:spid="_x0000_s1547" style="position:absolute;visibility:visible" from="5970,4307" to="5970,459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aFq0rGAAAA2wAAAA8AAAAAAAAA&#10;AAAAAAAAoQIAAGRycy9kb3ducmV2LnhtbFBLBQYAAAAABAAEAPkAAACUAwAAAAA=&#10;"/>
              <v:line id="Line 266" o:spid="_x0000_s1548" style="position:absolute;visibility:visible" from="5985,5177" to="5985,54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ZXNT3GAAAA2wAAAA8AAAAAAAAA&#10;AAAAAAAAoQIAAGRycy9kb3ducmV2LnhtbFBLBQYAAAAABAAEAPkAAACUAwAAAAA=&#10;"/>
            </v:group>
            <v:group id="Group 267" o:spid="_x0000_s1549" style="position:absolute;left:5588;top:6163;width:150;height:1275" coordorigin="7005,5867" coordsize="150,1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">
              <v:group id="Group 268" o:spid="_x0000_s1550" style="position:absolute;left:7005;top:5867;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5z5LOsIAAADbAAAADwAA&#10;AAAAAAAAAAAAAACpAgAAZHJzL2Rvd25yZXYueG1sUEsFBgAAAAAEAAQA+gAAAJgDAAAAAA==&#10;">
                <v:rect id="Rectangle 269" o:spid="_x0000_s1551"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DtLQwAAA&#10;ANsAAAAPAAAAZHJzL2Rvd25yZXYueG1sRE/dasIwFL4X9g7hDHan6cZWpJqWKgrCLoY/D3BoTpu6&#10;5qQ0ma1vvwwGXn58/+tisp240eBbxwpeFwkI4srplhsFl/N+vgThA7LGzjEpuJOHIn+arTHTbuQj&#10;3U6hETGEfYYKTAh9JqWvDFn0C9cTR652g8UQ4dBIPeAYw20n35IklRZbjg0Ge9oaqr5PP1bBR4IG&#10;0/B1Levlzo6fdbm5xD3q5XkqVyACTeEh/ncftIL0Hf6+xB8g8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fDtLQwAAAANsAAAAPAAAAAAAAAAAAAAAAAJcCAABkcnMvZG93bnJl&#10;di54bWxQSwUGAAAAAAQABAD1AAAAhAMAAAAA&#10;" fillcolor="#eaeaea"/>
                <v:line id="Line 270" o:spid="_x0000_s1552"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zLyhsUAAADbAAAADwAAAGRycy9kb3ducmV2LnhtbESPQWsCMRSE7wX/Q3hCL0WzllZ0NYoI&#10;Qg9easuKt+fmuVl287ImqW7/fVMo9DjMzDfMct3bVtzIh9qxgsk4A0FcOl1zpeDzYzeagQgRWWPr&#10;mBR8U4D1avCwxFy7O7/T7RArkSAcclRgYuxyKUNpyGIYu444eRfnLcYkfSW1x3uC21Y+Z9lUWqw5&#10;LRjsaGuobA5fVoGc7Z+ufnN+aYrmeJyboiy6016px2G/WYCI1Mf/8F/7TSuYvsLvl/QD5Oo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vzLyhsUAAADbAAAADwAAAAAAAAAA&#10;AAAAAAChAgAAZHJzL2Rvd25yZXYueG1sUEsFBgAAAAAEAAQA+QAAAJMDAAAAAA==&#10;"/>
              </v:group>
              <v:line id="Line 271" o:spid="_x0000_s1553" style="position:absolute;visibility:visible" from="7080,6317" to="7080,7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KGkauxAAAANsAAAAPAAAAAAAAAAAA&#10;AAAAAKECAABkcnMvZG93bnJldi54bWxQSwUGAAAAAAQABAD5AAAAkgMAAAAA&#10;">
                <v:stroke endarrow="block"/>
              </v:line>
            </v:group>
            <v:group id="Group 272" o:spid="_x0000_s1554" style="position:absolute;left:7448;top:6148;width:150;height:1275" coordorigin="7005,5867" coordsize="150,12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">
              <v:group id="Group 273" o:spid="_x0000_s1555" style="position:absolute;left:7005;top:5867;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">
                <v:rect id="Rectangle 274" o:spid="_x0000_s1556"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31OvwAA&#10;ANsAAAAPAAAAZHJzL2Rvd25yZXYueG1sRE/dasIwFL4f+A7hCLubqYJFq1GqKAx2MVZ9gENz2lSb&#10;k9JE2739Mhjs8uP73+5H24on9b5xrGA+S0AQl043XCu4Xs5vKxA+IGtsHZOCb/Kw301etphpN/AX&#10;PYtQixjCPkMFJoQuk9KXhiz6meuII1e53mKIsK+l7nGI4baViyRJpcWGY4PBjo6GynvxsAqWCRpM&#10;w+ctr1YnO3xU+eEa96jX6ZhvQAQaw7/4z/2uFaRr+P0Sf4Dc/Q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EPfU6/AAAA2wAAAA8AAAAAAAAAAAAAAAAAlwIAAGRycy9kb3ducmV2&#10;LnhtbFBLBQYAAAAABAAEAPUAAACDAwAAAAA=&#10;" fillcolor="#eaeaea"/>
                <v:line id="Line 275" o:spid="_x0000_s1557"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qcx8PDAAAA2wAAAA8AAAAAAAAAAAAA&#10;AAAAoQIAAGRycy9kb3ducmV2LnhtbFBLBQYAAAAABAAEAPkAAACRAwAAAAA=&#10;"/>
              </v:group>
              <v:line id="Line 276" o:spid="_x0000_s1558" style="position:absolute;visibility:visible" from="7080,6317" to="7080,714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KkgHxAAAANsAAAAPAAAAAAAAAAAA&#10;AAAAAKECAABkcnMvZG93bnJldi54bWxQSwUGAAAAAAQABAD5AAAAkgMAAAAA&#10;">
                <v:stroke endarrow="block"/>
              </v:line>
            </v:group>
            <v:shape id="Text Box 366" o:spid="_x0000_s1559" type="#_x0000_t202" style="position:absolute;left:4891;top:7521;width:3405;height:45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" filled="f" stroked="f">
              <v:textbox style="mso-next-textbox:#Text Box 366">
                <w:txbxContent>
                  <w:p w:rsidR="009E7762" w:rsidRDefault="009E7762" w:rsidP="003C0A0B">
                    <w:pPr>
                      <w:spacing w:after="0"/>
                      <w:ind w:left="0"/>
                      <w:jc w:val="center"/>
                    </w:pPr>
                    <w:r>
                      <w:t>DNSP (Exit Services)</w:t>
                    </w:r>
                  </w:p>
                </w:txbxContent>
              </v:textbox>
            </v:shape>
            <v:shape id="Text Box 367" o:spid="_x0000_s1560" type="#_x0000_t202" style="position:absolute;left:3047;top:6196;width:1195;height:11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" filled="f" stroked="f">
              <v:textbox style="mso-next-textbox:#Text Box 367">
                <w:txbxContent>
                  <w:p w:rsidR="009E7762" w:rsidRDefault="009E7762" w:rsidP="003C0A0B">
                    <w:pPr>
                      <w:spacing w:after="0"/>
                      <w:ind w:left="0"/>
                    </w:pPr>
                    <w:r>
                      <w:t>Capacitor (Common Service)</w:t>
                    </w:r>
                  </w:p>
                </w:txbxContent>
              </v:textbox>
            </v:shape>
            <w10:wrap type="none"/>
            <w10:anchorlock/>
          </v:group>
        </w:pict>
      </w:r>
    </w:p>
    <w:p w:rsidR="003714C7" w:rsidRDefault="003714C7" w:rsidP="003714C7">
      <w:r>
        <w:t>Step 1: The branches are Sub A, Sub B, DNSP1, DNSP2, DNSP3, Tie Transformer 1, Tie Transformer 2 and PCS.</w:t>
      </w:r>
    </w:p>
    <w:p w:rsidR="003714C7" w:rsidRDefault="003714C7" w:rsidP="003714C7">
      <w:r>
        <w:t>Step 2: The total number of circuit breakers directly connected to branches is 10.</w:t>
      </w:r>
    </w:p>
    <w:p w:rsidR="003714C7" w:rsidRDefault="003714C7" w:rsidP="003714C7">
      <w:r>
        <w:t xml:space="preserve">Step 3.1: The stand-alone arrangement for the provision of </w:t>
      </w:r>
      <w:r w:rsidRPr="00144FA5">
        <w:rPr>
          <w:i/>
        </w:rPr>
        <w:t>prescribed TUOS services</w:t>
      </w:r>
      <w:r>
        <w:t xml:space="preserve"> to an equivalent standard is shown below and consists of 2 circuit breakers.</w:t>
      </w:r>
    </w:p>
    <w:p w:rsidR="003714C7" w:rsidRPr="003C0A0B" w:rsidRDefault="003714C7" w:rsidP="003C0A0B">
      <w:pPr>
        <w:jc w:val="center"/>
        <w:rPr>
          <w:u w:val="single"/>
        </w:rPr>
      </w:pPr>
      <w:r w:rsidRPr="003C0A0B">
        <w:rPr>
          <w:u w:val="single"/>
        </w:rPr>
        <w:t>Stand Alone Prescribed TUOS</w:t>
      </w:r>
    </w:p>
    <w:p w:rsidR="003714C7" w:rsidRDefault="00E66B69" w:rsidP="003C0A0B">
      <w:pPr>
        <w:jc w:val="center"/>
      </w:pPr>
      <w:r>
        <w:rPr>
          <w:rFonts w:cs="Arial"/>
        </w:rPr>
      </w:r>
      <w:r>
        <w:rPr>
          <w:rFonts w:cs="Arial"/>
        </w:rPr>
        <w:pict>
          <v:group id="Group 175" o:spid="_x0000_s1561" style="width:333.75pt;height:98.25pt;mso-position-horizontal-relative:char;mso-position-vertical-relative:line" coordorigin="2835,5340" coordsize="6675,1965">
            <v:line id="Line 176" o:spid="_x0000_s1562" style="position:absolute;visibility:visible" from="3765,6795" to="8220,679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n1hs8IAAADbAAAADwAAAGRycy9kb3ducmV2LnhtbESPT4vCMBTE78J+h/AEb5r6b5FqlEUQ&#10;etCDddm9Ppq3TdnmpTZR67c3guBxmJnfMKtNZ2txpdZXjhWMRwkI4sLpiksF36fdcAHCB2SNtWNS&#10;cCcPm/VHb4Wpdjc+0jUPpYgQ9ikqMCE0qZS+MGTRj1xDHL0/11oMUbal1C3eItzWcpIkn9JixXHB&#10;YENbQ8V/frEKZofM6N9u7/fHJPuh6jzbnnOn1KDffS1BBOrCO/xqZ1rBdA7PL/EH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jn1hs8IAAADbAAAADwAAAAAAAAAAAAAA&#10;AAChAgAAZHJzL2Rvd25yZXYueG1sUEsFBgAAAAAEAAQA+QAAAJADAAAAAA==&#10;" strokeweight="2.25pt"/>
            <v:rect id="Rectangle 177" o:spid="_x0000_s1563" style="position:absolute;left:4785;top:634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I8YhwAAA&#10;ANsAAAAPAAAAZHJzL2Rvd25yZXYueG1sRE/dasIwFL4X9g7hDHan6TZWpJqWKgrCLoY/D3BoTpu6&#10;5qQ0ma1vvwwGXn58/+tisp240eBbxwpeFwkI4srplhsFl/N+vgThA7LGzjEpuJOHIn+arTHTbuQj&#10;3U6hETGEfYYKTAh9JqWvDFn0C9cTR652g8UQ4dBIPeAYw20n35IklRZbjg0Ge9oaqr5PP1bBR4IG&#10;0/B1Levlzo6fdbm5xD3q5XkqVyACTeEh/ncftIL3FP6+xB8g8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I8YhwAAAANsAAAAPAAAAAAAAAAAAAAAAAJcCAABkcnMvZG93bnJl&#10;di54bWxQSwUGAAAAAAQABAD1AAAAhAMAAAAA&#10;" fillcolor="#eaeaea"/>
            <v:line id="Line 178" o:spid="_x0000_s1564" style="position:absolute;visibility:visible" from="4860,6480" to="4860,67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99z5zGAAAA2wAAAA8AAAAAAAAA&#10;AAAAAAAAoQIAAGRycy9kb3ducmV2LnhtbFBLBQYAAAAABAAEAPkAAACUAwAAAAA=&#10;"/>
            <v:group id="Group 179" o:spid="_x0000_s1565" style="position:absolute;left:7005;top:634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WP6SfMIAAADbAAAADwAA&#10;AAAAAAAAAAAAAACpAgAAZHJzL2Rvd25yZXYueG1sUEsFBgAAAAAEAAQA+gAAAJgDAAAAAA==&#10;">
              <v:rect id="Rectangle 180" o:spid="_x0000_s1566"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FJTwAAA&#10;ANsAAAAPAAAAZHJzL2Rvd25yZXYueG1sRE/dasIwFL4f+A7hCLubqY5JraalioPBLsacD3BoTptq&#10;c1KaaLu3XwaDXX58/7tisp240+BbxwqWiwQEceV0y42C89frUwrCB2SNnWNS8E0einz2sMNMu5E/&#10;6X4KjYgh7DNUYELoMyl9ZciiX7ieOHK1GyyGCIdG6gHHGG47uUqStbTYcmww2NPBUHU93ayClwQN&#10;rsPHpazTox3f63J/jnvU43wqtyACTeFf/Od+0wqeN/D7Jf4Am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vFJTwAAAANsAAAAPAAAAAAAAAAAAAAAAAJcCAABkcnMvZG93bnJl&#10;di54bWxQSwUGAAAAAAQABAD1AAAAhAMAAAAA&#10;" fillcolor="#eaeaea"/>
              <v:line id="Line 181" o:spid="_x0000_s1567"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JIklcIAAADbAAAADwAAAGRycy9kb3ducmV2LnhtbERPz2vCMBS+D/wfwhN2m6nbKKMaRZSB&#10;ehB1g3l8Nm9tZ/NSkth2/705CB4/vt/TeW9q0ZLzlWUF41ECgji3uuJCwffX58sHCB+QNdaWScE/&#10;eZjPBk9TzLTt+EDtMRQihrDPUEEZQpNJ6fOSDPqRbYgj92udwRChK6R22MVwU8vXJEmlwYpjQ4kN&#10;LUvKL8erUbB726ftYrNd9z+b9JyvDufTX+eUeh72iwmIQH14iO/utVbwHtfHL/EHyNk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qJIklcIAAADbAAAADwAAAAAAAAAAAAAA&#10;AAChAgAAZHJzL2Rvd25yZXYueG1sUEsFBgAAAAAEAAQA+QAAAJADAAAAAA==&#10;"/>
            </v:group>
            <v:group id="Group 182" o:spid="_x0000_s1568" style="position:absolute;left:7080;top:592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kcJInMUAAADbAAAA&#10;DwAAAAAAAAAAAAAAAACpAgAAZHJzL2Rvd25yZXYueG1sUEsFBgAAAAAEAAQA+gAAAJsDAAAAAA==&#10;">
              <v:line id="Line 183" o:spid="_x0000_s1569"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242ksUAAADbAAAADwAAAAAAAAAA&#10;AAAAAAChAgAAZHJzL2Rvd25yZXYueG1sUEsFBgAAAAAEAAQA+QAAAJMDAAAAAA==&#10;"/>
              <v:line id="Line 184" o:spid="_x0000_s1570"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hAuuLGAAAA2wAAAA8AAAAAAAAA&#10;AAAAAAAAoQIAAGRycy9kb3ducmV2LnhtbFBLBQYAAAAABAAEAPkAAACUAwAAAAA=&#10;"/>
            </v:group>
            <v:group id="Group 185" o:spid="_x0000_s1571" style="position:absolute;left:3180;top:591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2KPLsIAAADbAAAADwAA&#10;AAAAAAAAAAAAAACpAgAAZHJzL2Rvd25yZXYueG1sUEsFBgAAAAAEAAQA+gAAAJgDAAAAAA==&#10;">
              <v:line id="Line 186" o:spid="_x0000_s1572"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9Ieu5sUAAADbAAAADwAAAAAAAAAA&#10;AAAAAAChAgAAZHJzL2Rvd25yZXYueG1sUEsFBgAAAAAEAAQA+QAAAJMDAAAAAA==&#10;"/>
              <v:line id="Line 187" o:spid="_x0000_s1573"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g3GXrGAAAA2wAAAA8AAAAAAAAA&#10;AAAAAAAAoQIAAGRycy9kb3ducmV2LnhtbFBLBQYAAAAABAAEAPkAAACUAwAAAAA=&#10;"/>
            </v:group>
            <v:shape id="Text Box 188" o:spid="_x0000_s1574" type="#_x0000_t202" style="position:absolute;left:8370;top:534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0wUwwAA&#10;ANsAAAAPAAAAZHJzL2Rvd25yZXYueG1sRI/dasJAFITvhb7Dcgq9Ed1YUqPRTbBCS279eYBj9pgE&#10;s2dDdmvi27uFQi+HmfmG2eajacWdetdYVrCYRyCIS6sbrhScT1+zFQjnkTW2lknBgxzk2ctki6m2&#10;Ax/ofvSVCBB2KSqove9SKV1Zk0E3tx1x8K62N+iD7CupexwC3LTyPYqW0mDDYaHGjvY1lbfjj1Fw&#10;LYbpx3q4fPtzcoiXn9gkF/tQ6u113G1AeBr9f/ivXWgFcQK/X8IPkN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O0wUwwAAANsAAAAPAAAAAAAAAAAAAAAAAJcCAABkcnMvZG93&#10;bnJldi54bWxQSwUGAAAAAAQABAD1AAAAhwMAAAAA&#10;" stroked="f">
              <v:textbox style="mso-next-textbox:#Text Box 188">
                <w:txbxContent>
                  <w:p w:rsidR="009E7762" w:rsidRDefault="009E7762" w:rsidP="003C0A0B">
                    <w:pPr>
                      <w:spacing w:after="0"/>
                      <w:ind w:left="0"/>
                    </w:pPr>
                    <w:r>
                      <w:t>Sub B</w:t>
                    </w:r>
                  </w:p>
                </w:txbxContent>
              </v:textbox>
            </v:shape>
            <v:shape id="Text Box 189" o:spid="_x0000_s1575" type="#_x0000_t202" style="position:absolute;left:2835;top:538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pNhmvAAA&#10;ANsAAAAPAAAAZHJzL2Rvd25yZXYueG1sRE9LCsIwEN0L3iGM4EY0VfxWo6iguPVzgLEZ22IzKU20&#10;9fZmIbh8vP9q05hCvKlyuWUFw0EEgjixOudUwe166M9BOI+ssbBMCj7kYLNut1YYa1vzmd4Xn4oQ&#10;wi5GBZn3ZSylSzIy6Aa2JA7cw1YGfYBVKnWFdQg3hRxF0VQazDk0ZFjSPqPkeXkZBY9T3Zss6vvR&#10;32bn8XSH+exuP0p1O812CcJT4//in/ukFYzD2PAl/AC5/g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Ck2Ga8AAAA2wAAAA8AAAAAAAAAAAAAAAAAlwIAAGRycy9kb3ducmV2Lnht&#10;bFBLBQYAAAAABAAEAPUAAACAAwAAAAA=&#10;" stroked="f">
              <v:textbox style="mso-next-textbox:#Text Box 189">
                <w:txbxContent>
                  <w:p w:rsidR="009E7762" w:rsidRDefault="009E7762" w:rsidP="003C0A0B">
                    <w:pPr>
                      <w:spacing w:after="0"/>
                      <w:ind w:left="0"/>
                    </w:pPr>
                    <w:r>
                      <w:t>Sub A</w:t>
                    </w:r>
                  </w:p>
                </w:txbxContent>
              </v:textbox>
            </v:shape>
            <v:rect id="Rectangle 190" o:spid="_x0000_s1576" style="position:absolute;left:3465;top:6180;width:5325;height:11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AlLYwQAA&#10;ANsAAAAPAAAAZHJzL2Rvd25yZXYueG1sRI9Bi8IwFITvC/6H8ARva+oiS61GEVmp19WC12fzbIvN&#10;S21irf/eCILHYWa+YRar3tSio9ZVlhVMxhEI4tzqigsF2WH7HYNwHlljbZkUPMjBajn4WmCi7Z3/&#10;qdv7QgQIuwQVlN43iZQuL8mgG9uGOHhn2xr0QbaF1C3eA9zU8ieKfqXBisNCiQ1tSsov+5tRkB5P&#10;dZpfH7fUxh1lsc+m1+xPqdGwX89BeOr9J/xu77SC6QxeX8IPkM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gJS2MEAAADbAAAADwAAAAAAAAAAAAAAAACXAgAAZHJzL2Rvd25y&#10;ZXYueG1sUEsFBgAAAAAEAAQA9QAAAIUDAAAAAA==&#10;" filled="f" strokecolor="silver">
              <v:stroke dashstyle="dash"/>
            </v:rect>
            <w10:wrap type="none"/>
            <w10:anchorlock/>
          </v:group>
        </w:pict>
      </w:r>
    </w:p>
    <w:p w:rsidR="003714C7" w:rsidRDefault="003714C7" w:rsidP="003714C7"/>
    <w:p w:rsidR="003714C7" w:rsidRDefault="003714C7" w:rsidP="003714C7">
      <w:r>
        <w:t xml:space="preserve">Step 3.2: The stand-alone arrangement for the provision of </w:t>
      </w:r>
      <w:r w:rsidRPr="00144FA5">
        <w:rPr>
          <w:i/>
        </w:rPr>
        <w:t>prescribed common transmission services</w:t>
      </w:r>
      <w:r>
        <w:t xml:space="preserve"> to an equivalent standard is shown below and consists of 3 circuit breakers.</w:t>
      </w:r>
    </w:p>
    <w:p w:rsidR="003C0A0B" w:rsidRDefault="003C0A0B">
      <w:pPr>
        <w:spacing w:after="200"/>
        <w:ind w:left="0"/>
        <w:jc w:val="left"/>
      </w:pPr>
      <w:r>
        <w:br w:type="page"/>
      </w:r>
    </w:p>
    <w:p w:rsidR="003714C7" w:rsidRPr="003C0A0B" w:rsidRDefault="003714C7" w:rsidP="003C0A0B">
      <w:pPr>
        <w:jc w:val="center"/>
        <w:rPr>
          <w:u w:val="single"/>
        </w:rPr>
      </w:pPr>
      <w:r w:rsidRPr="003C0A0B">
        <w:rPr>
          <w:u w:val="single"/>
        </w:rPr>
        <w:t xml:space="preserve">Stand Alone </w:t>
      </w:r>
      <w:r w:rsidRPr="003C0A0B">
        <w:rPr>
          <w:i/>
          <w:u w:val="single"/>
        </w:rPr>
        <w:t>Prescribed Common Service</w:t>
      </w:r>
    </w:p>
    <w:p w:rsidR="003714C7" w:rsidRDefault="00E66B69" w:rsidP="003C0A0B">
      <w:pPr>
        <w:jc w:val="center"/>
      </w:pPr>
      <w:r>
        <w:rPr>
          <w:rFonts w:cs="Arial"/>
        </w:rPr>
      </w:r>
      <w:r>
        <w:rPr>
          <w:rFonts w:cs="Arial"/>
        </w:rPr>
        <w:pict>
          <v:group id="Group 191" o:spid="_x0000_s1577" style="width:333.75pt;height:135.75pt;mso-position-horizontal-relative:char;mso-position-vertical-relative:line" coordorigin="2820,7290" coordsize="6675,2715">
            <v:line id="Line 192" o:spid="_x0000_s1578" style="position:absolute;visibility:visible" from="3750,8745" to="8205,87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tquNL8AAADaAAAADwAAAGRycy9kb3ducmV2LnhtbERPz2uDMBS+F/Y/hFfobY0dpQzXVIow&#10;8GAPdWO7PsybkZoXNZm6/345FHr8+H4fs8V2YqLRt44V7LYJCOLa6ZYbBZ8f78+vIHxA1tg5JgV/&#10;5CE7Pa2OmGo385WmKjQihrBPUYEJoU+l9LUhi37reuLI/bjRYohwbKQecY7htpMvSXKQFluODQZ7&#10;yg3Vt+rXKthfCqO/l9KX16T4onbY50PllNqsl/MbiEBLeIjv7kIriFvjlXgD5Okf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4tquNL8AAADaAAAADwAAAAAAAAAAAAAAAACh&#10;AgAAZHJzL2Rvd25yZXYueG1sUEsFBgAAAAAEAAQA+QAAAI0DAAAAAA==&#10;" strokeweight="2.25pt"/>
            <v:rect id="Rectangle 193" o:spid="_x0000_s1579" style="position:absolute;left:4770;top:8295;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tjlDvwAA&#10;ANoAAAAPAAAAZHJzL2Rvd25yZXYueG1sRE/dasIwFL4f+A7hCLtbUwcWrUapY8JgF2PVBzg0p021&#10;OSlN1nZvvwwGu/z4/vfH2XZipMG3jhWskhQEceV0y42C6+X8tAHhA7LGzjEp+CYPx8PiYY+5dhN/&#10;0liGRsQQ9jkqMCH0uZS+MmTRJ64njlztBoshwqGResAphttOPqdpJi22HBsM9vRiqLqXX1bBOkWD&#10;Wfi4FfXm1U7vdXG6xj3qcTkXOxCB5vAv/nO/aQVb+L0Sb4A8/A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C2OUO/AAAA2gAAAA8AAAAAAAAAAAAAAAAAlwIAAGRycy9kb3ducmV2&#10;LnhtbFBLBQYAAAAABAAEAPUAAACDAwAAAAA=&#10;" fillcolor="#eaeaea"/>
            <v:line id="Line 194" o:spid="_x0000_s1580" style="position:absolute;visibility:visible" from="4845,8430" to="4845,873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trhPDAAAA2wAAAA8AAAAAAAAAAAAA&#10;AAAAoQIAAGRycy9kb3ducmV2LnhtbFBLBQYAAAAABAAEAPkAAACRAwAAAAA=&#10;"/>
            <v:group id="Group 195" o:spid="_x0000_s1581" style="position:absolute;left:6990;top:8295;width:150;height:450"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yo/n2wQAAANsAAAAPAAAAZHJzL2Rvd25yZXYueG1sRE9Ni8IwEL0L+x/CCHvT&#10;tC6KVKOIrMseRLAKy96GZmyLzaQ0sa3/3giCt3m8z1mue1OJlhpXWlYQjyMQxJnVJecKzqfdaA7C&#10;eWSNlWVScCcH69XHYImJth0fqU19LkIIuwQVFN7XiZQuK8igG9uaOHAX2xj0ATa51A12IdxUchJF&#10;M2mw5NBQYE3bgrJrejMKfjrsNl/xd7u/Xrb3/9P08LePSanPYb9ZgPDU+7f45f7VYf4Enr+EA+Tq&#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yo/n2wQAAANsAAAAPAAAA&#10;AAAAAAAAAAAAAKkCAABkcnMvZG93bnJldi54bWxQSwUGAAAAAAQABAD6AAAAlwMAAAAA&#10;">
              <v:rect id="Rectangle 196" o:spid="_x0000_s1582"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4TnZwgAA&#10;ANsAAAAPAAAAZHJzL2Rvd25yZXYueG1sRI/disIwEIXvhX2HMAveaaqiSNco3WUXBC/EnwcYmmnT&#10;tZmUJtr69kYQvJvhnDnnm9Wmt7W4Uesrxwom4wQEce50xaWC8+lvtAThA7LG2jEpuJOHzfpjsMJU&#10;u44PdDuGUsQQ9ikqMCE0qZQ+N2TRj11DHLXCtRZDXNtS6ha7GG5rOU2ShbRYcWww2NCPofxyvFoF&#10;8wQNLsL+PyuWv7bbFdn3OfKo4WeffYEI1Ie3+XW91RF/Bs9f4gBy/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jhOdnCAAAA2wAAAA8AAAAAAAAAAAAAAAAAlwIAAGRycy9kb3du&#10;cmV2LnhtbFBLBQYAAAAABAAEAPUAAACGAwAAAAA=&#10;" fillcolor="#eaeaea"/>
              <v:line id="Line 197" o:spid="_x0000_s1583" style="position:absolute;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Gg2LxAAAANsAAAAPAAAAAAAAAAAA&#10;AAAAAKECAABkcnMvZG93bnJldi54bWxQSwUGAAAAAAQABAD5AAAAkgMAAAAA&#10;"/>
            </v:group>
            <v:group id="Group 198" o:spid="_x0000_s1584" style="position:absolute;left:7065;top:7875;width:1680;height:420"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1KYYLDAAAA2wAAAA8A&#10;AAAAAAAAAAAAAAAAqQIAAGRycy9kb3ducmV2LnhtbFBLBQYAAAAABAAEAPoAAACZAwAAAAA=&#10;">
              <v:line id="Line 199" o:spid="_x0000_s1585"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fmH4zDAAAA2wAAAA8AAAAAAAAAAAAA&#10;AAAAoQIAAGRycy9kb3ducmV2LnhtbFBLBQYAAAAABAAEAPkAAACRAwAAAAA=&#10;"/>
              <v:line id="Line 200" o:spid="_x0000_s1586"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MiT/MQAAADbAAAADwAAAGRycy9kb3ducmV2LnhtbERPS2vCQBC+F/oflhF6qxtbSCW6irQU&#10;1EOpD9DjmB2T2Oxs2F2T9N+7QqG3+fieM533phYtOV9ZVjAaJiCIc6srLhTsd5/PYxA+IGusLZOC&#10;X/Iwnz0+TDHTtuMNtdtQiBjCPkMFZQhNJqXPSzLoh7YhjtzZOoMhQldI7bCL4aaWL0mSSoMVx4YS&#10;G3ovKf/ZXo2Cr9fvtF2s1sv+sEpP+cfmdLx0TqmnQb+YgAjUh3/xn3up4/w3uP8SD5CzG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0yJP8xAAAANsAAAAPAAAAAAAAAAAA&#10;AAAAAKECAABkcnMvZG93bnJldi54bWxQSwUGAAAAAAQABAD5AAAAkgMAAAAA&#10;"/>
            </v:group>
            <v:group id="Group 201" o:spid="_x0000_s1587" style="position:absolute;left:3165;top:7860;width:1680;height:420;flip:x" coordorigin="6825,2490" coordsize="1680,4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ZyqNsIAAADbAAAADwAA&#10;AAAAAAAAAAAAAACpAgAAZHJzL2Rvd25yZXYueG1sUEsFBgAAAAAEAAQA+gAAAJgDAAAAAA==&#10;">
              <v:line id="Line 202" o:spid="_x0000_s1588" style="position:absolute;flip:y;visibility:visible" from="6825,2490" to="6825,29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Z5i/7DAAAA2wAAAA8AAAAAAAAAAAAA&#10;AAAAoQIAAGRycy9kb3ducmV2LnhtbFBLBQYAAAAABAAEAPkAAACRAwAAAAA=&#10;"/>
              <v:line id="Line 203" o:spid="_x0000_s1589" style="position:absolute;visibility:visible" from="6825,2490" to="8505,24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U3BNcIAAADbAAAADwAAAAAAAAAAAAAA&#10;AAChAgAAZHJzL2Rvd25yZXYueG1sUEsFBgAAAAAEAAQA+QAAAJADAAAAAA==&#10;"/>
            </v:group>
            <v:shape id="Text Box 204" o:spid="_x0000_s1590" type="#_x0000_t202" style="position:absolute;left:8355;top:7290;width:1140;height: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QZRbxAAA&#10;ANsAAAAPAAAAZHJzL2Rvd25yZXYueG1sRI/NasMwEITvhbyD2EAvJZYT2iR1I5u00JBrfh5gbW1s&#10;E2tlLNU/b18VAj0OM/MNs8tG04ieOldbVrCMYhDEhdU1lwqul+/FFoTzyBoby6RgIgdZOnvaYaLt&#10;wCfqz74UAcIuQQWV920ipSsqMugi2xIH72Y7gz7IrpS6wyHATSNXcbyWBmsOCxW29FVRcT//GAW3&#10;4/Dy9j7kB3/dnF7Xn1hvcjsp9Twf9x8gPI3+P/xoH7WC1RL+voQfINN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GUW8QAAADbAAAADwAAAAAAAAAAAAAAAACXAgAAZHJzL2Rv&#10;d25yZXYueG1sUEsFBgAAAAAEAAQA9QAAAIgDAAAAAA==&#10;" stroked="f">
              <v:textbox style="mso-next-textbox:#Text Box 204">
                <w:txbxContent>
                  <w:p w:rsidR="009E7762" w:rsidRDefault="009E7762" w:rsidP="003C0A0B">
                    <w:pPr>
                      <w:spacing w:after="0"/>
                      <w:ind w:left="0"/>
                    </w:pPr>
                    <w:r>
                      <w:t>Sub B</w:t>
                    </w:r>
                  </w:p>
                </w:txbxContent>
              </v:textbox>
            </v:shape>
            <v:shape id="Text Box 205" o:spid="_x0000_s1591" type="#_x0000_t202" style="position:absolute;left:2820;top:7335;width:915;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kwoswQAA&#10;ANsAAAAPAAAAZHJzL2Rvd25yZXYueG1sRI/disIwFITvBd8hHMEb0XSLv9Uoq7DirT8PcGyObbE5&#10;KU209e03guDlMDPfMKtNa0rxpNoVlhX8jCIQxKnVBWcKLue/4RyE88gaS8uk4EUONutuZ4WJtg0f&#10;6XnymQgQdgkqyL2vEildmpNBN7IVcfButjbog6wzqWtsAtyUMo6iqTRYcFjIsaJdTun99DAKbodm&#10;MFk0172/zI7j6RaL2dW+lOr32t8lCE+t/4Y/7YNWEMfw/hJ+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JMKLMEAAADbAAAADwAAAAAAAAAAAAAAAACXAgAAZHJzL2Rvd25y&#10;ZXYueG1sUEsFBgAAAAAEAAQA9QAAAIUDAAAAAA==&#10;" stroked="f">
              <v:textbox style="mso-next-textbox:#Text Box 205">
                <w:txbxContent>
                  <w:p w:rsidR="009E7762" w:rsidRDefault="009E7762" w:rsidP="003C0A0B">
                    <w:pPr>
                      <w:spacing w:after="0"/>
                      <w:ind w:left="0"/>
                    </w:pPr>
                    <w:r>
                      <w:t>Sub A</w:t>
                    </w:r>
                  </w:p>
                </w:txbxContent>
              </v:textbox>
            </v:shape>
            <v:rect id="Rectangle 206" o:spid="_x0000_s1592" style="position:absolute;left:3450;top:8130;width:5325;height:18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NYCSwQAA&#10;ANsAAAAPAAAAZHJzL2Rvd25yZXYueG1sRI9Bi8IwFITvwv6H8Bb2ZtNVkVKNsojSva4WvD6bZ1ts&#10;XmoTa/33G0HwOMzMN8xyPZhG9NS52rKC7ygGQVxYXXOpID/sxgkI55E1NpZJwYMcrFcfoyWm2t75&#10;j/q9L0WAsEtRQeV9m0rpiooMusi2xME7286gD7Irpe7wHuCmkZM4nkuDNYeFClvaVFRc9jejIDue&#10;mqy4Pm6ZTXrKE5/PrvlWqa/P4WcBwtPg3+FX+1crmEzh+SX8ALn6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xjWAksEAAADbAAAADwAAAAAAAAAAAAAAAACXAgAAZHJzL2Rvd25y&#10;ZXYueG1sUEsFBgAAAAAEAAQA9QAAAIUDAAAAAA==&#10;" filled="f" strokecolor="silver">
              <v:stroke dashstyle="dash"/>
            </v:rect>
            <v:group id="Group 207" o:spid="_x0000_s1593" style="position:absolute;left:5670;top:8779;width:495;height:1035" coordorigin="4590,5254" coordsize="495,10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ag6kxAAAANsAAAAPAAAAZHJzL2Rvd25yZXYueG1sRI9Bi8IwFITvwv6H8Ba8&#10;aVpXF6lGEdkVDyKoC+Lt0TzbYvNSmmxb/70RBI/DzHzDzJedKUVDtSssK4iHEQji1OqCMwV/p9/B&#10;FITzyBpLy6TgTg6Wi4/eHBNtWz5Qc/SZCBB2CSrIva8SKV2ak0E3tBVx8K62NuiDrDOpa2wD3JRy&#10;FEXf0mDBYSHHitY5pbfjv1GwabFdfcU/ze52Xd8vp8n+vItJqf5nt5qB8NT5d/jV3moFoz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cag6kxAAAANsAAAAP&#10;AAAAAAAAAAAAAAAAAKkCAABkcnMvZG93bnJldi54bWxQSwUGAAAAAAQABAD6AAAAmgMAAAAA&#10;">
              <v:group id="Group 208" o:spid="_x0000_s1594" style="position:absolute;left:4770;top:5254;width:150;height:450;flip:y" coordorigin="6750,2910" coordsize="150,4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JHxzxXDAAAA2wAAAA8A&#10;AAAAAAAAAAAAAAAAqQIAAGRycy9kb3ducmV2LnhtbFBLBQYAAAAABAAEAPoAAACZAwAAAAA=&#10;">
                <v:rect id="Rectangle 209" o:spid="_x0000_s1595" style="position:absolute;left:6750;top:2910;width:150;height:14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" fillcolor="#eaeaea"/>
                <v:line id="Line 210" o:spid="_x0000_s1596" style="position:absolute;flip:y;visibility:visible" from="6825,3060" to="6826,336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LbGcKrGAAAA2wAAAA8AAAAAAAAA&#10;AAAAAAAAoQIAAGRycy9kb3ducmV2LnhtbFBLBQYAAAAABAAEAPkAAACUAwAAAAA=&#10;"/>
              </v:group>
              <v:group id="Group 211" o:spid="_x0000_s1597" style="position:absolute;left:4590;top:5989;width:495;height:76" coordorigin="4305,5985" coordsize="495,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a6E6xAAAANsAAAAPAAAAZHJzL2Rvd25yZXYueG1sRI9Bi8IwFITvwv6H8Ba8&#10;aVoXZa1GEdkVDyKoC+Lt0TzbYvNSmmxb/70RBI/DzHzDzJedKUVDtSssK4iHEQji1OqCMwV/p9/B&#10;NwjnkTWWlknBnRwsFx+9OSbatnyg5ugzESDsElSQe18lUro0J4NuaCvi4F1tbdAHWWdS19gGuCnl&#10;KIom0mDBYSHHitY5pbfjv1GwabFdfcU/ze52Xd8vp/H+vItJqf5nt5qB8NT5d/jV3moFoyk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a6E6xAAAANsAAAAP&#10;AAAAAAAAAAAAAAAAAKkCAABkcnMvZG93bnJldi54bWxQSwUGAAAAAAQABAD6AAAAmgMAAAAA&#10;">
                <v:line id="Line 212" o:spid="_x0000_s1598" style="position:absolute;visibility:visible" from="4305,5985" to="4800,5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8JRX6MIAAADbAAAADwAAAAAAAAAAAAAA&#10;AAChAgAAZHJzL2Rvd25yZXYueG1sUEsFBgAAAAAEAAQA+QAAAJADAAAAAA==&#10;"/>
                <v:line id="Line 213" o:spid="_x0000_s1599" style="position:absolute;visibility:visible" from="4305,6060" to="4800,60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9jyc8UAAADbAAAADwAAAAAAAAAA&#10;AAAAAAChAgAAZHJzL2Rvd25yZXYueG1sUEsFBgAAAAAEAAQA+QAAAJMDAAAAAA==&#10;"/>
              </v:group>
              <v:line id="Line 214" o:spid="_x0000_s1600" style="position:absolute;visibility:visible" from="4845,5719" to="4845,59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wpsBMUAAADbAAAADwAAAAAAAAAA&#10;AAAAAAChAgAAZHJzL2Rvd25yZXYueG1sUEsFBgAAAAAEAAQA+QAAAJMDAAAAAA==&#10;"/>
              <v:line id="Line 215" o:spid="_x0000_s1601" style="position:absolute;visibility:visible" from="4845,6064" to="4845,628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d7KK8QAAADbAAAADwAAAGRycy9kb3ducmV2LnhtbESPS2vDMBCE74X8B7GB3Bo5DeThRgmh&#10;ppBDU8iDnrfW1jKxVsZSHfXfR4FCjsPMfMOsNtE2oqfO144VTMYZCOLS6ZorBefT+/MChA/IGhvH&#10;pOCPPGzWg6cV5tpd+UD9MVQiQdjnqMCE0OZS+tKQRT92LXHyflxnMSTZVVJ3eE1w28iXLJtJizWn&#10;BYMtvRkqL8dfq2BuioOcy+Lj9Fn09WQZ9/Hre6nUaBi3ryACxfAI/7d3WsF0Cvcv6QfI9Q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3sorxAAAANsAAAAPAAAAAAAAAAAA&#10;AAAAAKECAABkcnMvZG93bnJldi54bWxQSwUGAAAAAAQABAD5AAAAkgMAAAAA&#10;">
                <v:stroke endarrow="block"/>
              </v:line>
            </v:group>
            <w10:wrap type="none"/>
            <w10:anchorlock/>
          </v:group>
        </w:pict>
      </w:r>
    </w:p>
    <w:p w:rsidR="003C0A0B" w:rsidRDefault="003C0A0B" w:rsidP="003714C7"/>
    <w:p w:rsidR="003714C7" w:rsidRDefault="003714C7" w:rsidP="003714C7">
      <w:r>
        <w:t xml:space="preserve">Step 4: </w:t>
      </w:r>
    </w:p>
    <w:p w:rsidR="003714C7" w:rsidRDefault="003714C7" w:rsidP="003714C7">
      <w:r>
        <w:t>Assume total Infrastructure cost is $15m.</w:t>
      </w:r>
    </w:p>
    <w:p w:rsidR="003714C7" w:rsidRDefault="003714C7" w:rsidP="003714C7">
      <w:r>
        <w:t>Costs are allocated to prescribed TUOS in the ratio of the circuit breakers in the stand-alone arrangement to the total circuit breakers.</w:t>
      </w:r>
    </w:p>
    <w:p w:rsidR="003714C7" w:rsidRDefault="003714C7" w:rsidP="003714C7">
      <w:r>
        <w:t>Infrastructure Cost Allocated to TUOS = (2/10) x $15m = $3m</w:t>
      </w:r>
    </w:p>
    <w:p w:rsidR="003714C7" w:rsidRDefault="003714C7" w:rsidP="003714C7">
      <w:r>
        <w:t>Unallocated = $15m - $3m = $12m</w:t>
      </w:r>
    </w:p>
    <w:p w:rsidR="003714C7" w:rsidRDefault="003714C7" w:rsidP="003714C7">
      <w:r>
        <w:t xml:space="preserve">Costs are allocated to </w:t>
      </w:r>
      <w:r w:rsidRPr="00144FA5">
        <w:rPr>
          <w:i/>
        </w:rPr>
        <w:t>prescribed common service</w:t>
      </w:r>
      <w:r>
        <w:t xml:space="preserve"> in the ratio of the circuit breakers in the stand-alone arrangement to the total circuit breakers.</w:t>
      </w:r>
    </w:p>
    <w:p w:rsidR="003714C7" w:rsidRDefault="003714C7" w:rsidP="003714C7">
      <w:r>
        <w:t>Infrastructure Cost allocated to Common Service = (3/10) x $15m = $4.5m</w:t>
      </w:r>
    </w:p>
    <w:p w:rsidR="003714C7" w:rsidRDefault="003714C7" w:rsidP="003714C7">
      <w:r>
        <w:t>Unallocated = $12m - $4.5m = $7.5m</w:t>
      </w:r>
    </w:p>
    <w:p w:rsidR="003714C7" w:rsidRDefault="003714C7" w:rsidP="003714C7">
      <w:r>
        <w:t xml:space="preserve">Remainder of </w:t>
      </w:r>
      <w:r w:rsidR="00144FA5">
        <w:t xml:space="preserve">Unallocated (calculated above) </w:t>
      </w:r>
      <w:r>
        <w:t xml:space="preserve">to be allocated to </w:t>
      </w:r>
      <w:r w:rsidRPr="00144FA5">
        <w:rPr>
          <w:i/>
        </w:rPr>
        <w:t>prescribed entry and prescribed exit services</w:t>
      </w:r>
      <w:r>
        <w:t>.</w:t>
      </w:r>
    </w:p>
    <w:p w:rsidR="003C0A0B" w:rsidRDefault="003714C7" w:rsidP="003C0A0B">
      <w:r>
        <w:t>Infrastructure Cost allocated to Exit = $7.5m</w:t>
      </w:r>
      <w:r w:rsidR="003C0A0B" w:rsidRPr="003C0A0B">
        <w:t xml:space="preserve"> </w:t>
      </w:r>
    </w:p>
    <w:tbl>
      <w:tblPr>
        <w:tblStyle w:val="TransGridTableStyle"/>
        <w:tblW w:w="7936" w:type="dxa"/>
        <w:tblInd w:w="1786" w:type="dxa"/>
        <w:tblCellMar>
          <w:top w:w="17" w:type="dxa"/>
          <w:bottom w:w="17" w:type="dxa"/>
        </w:tblCellMar>
        <w:tblLook w:val="04A0" w:firstRow="1" w:lastRow="0" w:firstColumn="1" w:lastColumn="0" w:noHBand="0" w:noVBand="1"/>
      </w:tblPr>
      <w:tblGrid>
        <w:gridCol w:w="3544"/>
        <w:gridCol w:w="1418"/>
        <w:gridCol w:w="1487"/>
        <w:gridCol w:w="1487"/>
      </w:tblGrid>
      <w:tr w:rsidR="003C0A0B" w:rsidRPr="00255237" w:rsidTr="00C87374">
        <w:tc>
          <w:tcPr>
            <w:tcW w:w="3544" w:type="dxa"/>
            <w:shd w:val="clear" w:color="auto" w:fill="00AEEF"/>
            <w:vAlign w:val="center"/>
          </w:tcPr>
          <w:p w:rsidR="003C0A0B" w:rsidRPr="00A4019D" w:rsidRDefault="003C0A0B" w:rsidP="00C87374">
            <w:pPr>
              <w:pStyle w:val="TableHeading"/>
            </w:pPr>
            <w:r>
              <w:t>Item</w:t>
            </w:r>
          </w:p>
        </w:tc>
        <w:tc>
          <w:tcPr>
            <w:tcW w:w="1418" w:type="dxa"/>
            <w:shd w:val="clear" w:color="auto" w:fill="00AEEF"/>
            <w:vAlign w:val="center"/>
          </w:tcPr>
          <w:p w:rsidR="003C0A0B" w:rsidRPr="00A4019D" w:rsidRDefault="003C0A0B" w:rsidP="00C87374">
            <w:pPr>
              <w:pStyle w:val="TableHeading"/>
              <w:jc w:val="center"/>
            </w:pPr>
            <w:r>
              <w:t>Number</w:t>
            </w:r>
          </w:p>
        </w:tc>
        <w:tc>
          <w:tcPr>
            <w:tcW w:w="1487" w:type="dxa"/>
            <w:shd w:val="clear" w:color="auto" w:fill="00AEEF"/>
            <w:vAlign w:val="center"/>
          </w:tcPr>
          <w:p w:rsidR="003C0A0B" w:rsidRPr="00A4019D" w:rsidRDefault="003C0A0B" w:rsidP="00C87374">
            <w:pPr>
              <w:pStyle w:val="TableHeading"/>
              <w:jc w:val="center"/>
            </w:pPr>
            <w:r>
              <w:t>Allocation</w:t>
            </w:r>
          </w:p>
        </w:tc>
        <w:tc>
          <w:tcPr>
            <w:tcW w:w="1487" w:type="dxa"/>
            <w:shd w:val="clear" w:color="auto" w:fill="00AEEF"/>
            <w:vAlign w:val="center"/>
          </w:tcPr>
          <w:p w:rsidR="003C0A0B" w:rsidRPr="00A4019D" w:rsidRDefault="003C0A0B" w:rsidP="00C87374">
            <w:pPr>
              <w:pStyle w:val="TableHeading"/>
              <w:tabs>
                <w:tab w:val="right" w:pos="1263"/>
              </w:tabs>
              <w:jc w:val="center"/>
            </w:pPr>
            <w:r>
              <w:t>Unallocated</w:t>
            </w:r>
          </w:p>
        </w:tc>
      </w:tr>
      <w:tr w:rsidR="003C0A0B" w:rsidRPr="00E81630" w:rsidTr="00C87374">
        <w:tc>
          <w:tcPr>
            <w:tcW w:w="3544" w:type="dxa"/>
            <w:shd w:val="clear" w:color="auto" w:fill="C7EAFB"/>
          </w:tcPr>
          <w:p w:rsidR="003C0A0B" w:rsidRDefault="003C0A0B" w:rsidP="00C87374">
            <w:pPr>
              <w:pStyle w:val="TableCell"/>
            </w:pPr>
            <w:r>
              <w:t>Substation infrastructure costs</w:t>
            </w:r>
          </w:p>
        </w:tc>
        <w:tc>
          <w:tcPr>
            <w:tcW w:w="1418" w:type="dxa"/>
            <w:shd w:val="clear" w:color="auto" w:fill="C7EAFB"/>
          </w:tcPr>
          <w:p w:rsidR="003C0A0B" w:rsidRPr="004277C1" w:rsidRDefault="003C0A0B" w:rsidP="00C87374">
            <w:pPr>
              <w:pStyle w:val="TableCell"/>
              <w:tabs>
                <w:tab w:val="right" w:pos="1191"/>
              </w:tabs>
              <w:jc w:val="center"/>
            </w:pPr>
          </w:p>
        </w:tc>
        <w:tc>
          <w:tcPr>
            <w:tcW w:w="1487" w:type="dxa"/>
            <w:shd w:val="clear" w:color="auto" w:fill="C7EAFB"/>
          </w:tcPr>
          <w:p w:rsidR="003C0A0B" w:rsidRPr="004277C1" w:rsidRDefault="003C0A0B" w:rsidP="003C0A0B">
            <w:pPr>
              <w:pStyle w:val="TableCell"/>
              <w:tabs>
                <w:tab w:val="right" w:pos="1134"/>
              </w:tabs>
            </w:pPr>
            <w:r>
              <w:tab/>
              <w:t>15,000,000</w:t>
            </w:r>
          </w:p>
        </w:tc>
        <w:tc>
          <w:tcPr>
            <w:tcW w:w="1487" w:type="dxa"/>
            <w:shd w:val="clear" w:color="auto" w:fill="C7EAFB"/>
          </w:tcPr>
          <w:p w:rsidR="003C0A0B" w:rsidRPr="004277C1" w:rsidRDefault="003C0A0B" w:rsidP="003C0A0B">
            <w:pPr>
              <w:pStyle w:val="TableCell"/>
              <w:tabs>
                <w:tab w:val="right" w:pos="1134"/>
              </w:tabs>
            </w:pPr>
            <w:r>
              <w:tab/>
              <w:t>15,000,000</w:t>
            </w:r>
          </w:p>
        </w:tc>
      </w:tr>
      <w:tr w:rsidR="003C0A0B" w:rsidRPr="00E81630" w:rsidTr="00C87374">
        <w:tc>
          <w:tcPr>
            <w:tcW w:w="3544" w:type="dxa"/>
          </w:tcPr>
          <w:p w:rsidR="003C0A0B" w:rsidRDefault="003C0A0B" w:rsidP="00C87374">
            <w:pPr>
              <w:pStyle w:val="TableCell"/>
            </w:pPr>
            <w:r>
              <w:t>Total breakers</w:t>
            </w:r>
          </w:p>
        </w:tc>
        <w:tc>
          <w:tcPr>
            <w:tcW w:w="1418" w:type="dxa"/>
          </w:tcPr>
          <w:p w:rsidR="003C0A0B" w:rsidRDefault="003C0A0B" w:rsidP="00C87374">
            <w:pPr>
              <w:pStyle w:val="TableCell"/>
              <w:tabs>
                <w:tab w:val="right" w:pos="1191"/>
              </w:tabs>
              <w:jc w:val="center"/>
            </w:pPr>
            <w:r>
              <w:t>10</w:t>
            </w:r>
          </w:p>
        </w:tc>
        <w:tc>
          <w:tcPr>
            <w:tcW w:w="1487" w:type="dxa"/>
          </w:tcPr>
          <w:p w:rsidR="003C0A0B" w:rsidRDefault="003C0A0B" w:rsidP="00C87374">
            <w:pPr>
              <w:pStyle w:val="TableCell"/>
              <w:tabs>
                <w:tab w:val="right" w:pos="1134"/>
              </w:tabs>
            </w:pPr>
          </w:p>
        </w:tc>
        <w:tc>
          <w:tcPr>
            <w:tcW w:w="1487" w:type="dxa"/>
          </w:tcPr>
          <w:p w:rsidR="003C0A0B" w:rsidRDefault="003C0A0B" w:rsidP="00C87374">
            <w:pPr>
              <w:pStyle w:val="TableCell"/>
              <w:tabs>
                <w:tab w:val="right" w:pos="1134"/>
              </w:tabs>
            </w:pPr>
          </w:p>
        </w:tc>
      </w:tr>
      <w:tr w:rsidR="003C0A0B" w:rsidRPr="000F4507" w:rsidTr="00C87374">
        <w:tc>
          <w:tcPr>
            <w:tcW w:w="3544" w:type="dxa"/>
            <w:shd w:val="clear" w:color="auto" w:fill="C7EAFB"/>
          </w:tcPr>
          <w:p w:rsidR="003C0A0B" w:rsidRPr="004277C1" w:rsidRDefault="003C0A0B" w:rsidP="00C87374">
            <w:pPr>
              <w:pStyle w:val="TableCell"/>
            </w:pPr>
            <w:r>
              <w:t>TUOS stand-alone breakers</w:t>
            </w:r>
          </w:p>
        </w:tc>
        <w:tc>
          <w:tcPr>
            <w:tcW w:w="1418" w:type="dxa"/>
            <w:shd w:val="clear" w:color="auto" w:fill="C7EAFB"/>
          </w:tcPr>
          <w:p w:rsidR="003C0A0B" w:rsidRPr="004277C1" w:rsidRDefault="003C0A0B" w:rsidP="00C87374">
            <w:pPr>
              <w:pStyle w:val="TableCell"/>
              <w:tabs>
                <w:tab w:val="right" w:pos="1191"/>
              </w:tabs>
              <w:jc w:val="center"/>
            </w:pPr>
            <w:r>
              <w:t>2</w:t>
            </w:r>
          </w:p>
        </w:tc>
        <w:tc>
          <w:tcPr>
            <w:tcW w:w="1487" w:type="dxa"/>
            <w:shd w:val="clear" w:color="auto" w:fill="C7EAFB"/>
          </w:tcPr>
          <w:p w:rsidR="003C0A0B" w:rsidRPr="004277C1" w:rsidRDefault="003C0A0B" w:rsidP="00C87374">
            <w:pPr>
              <w:pStyle w:val="TableCell"/>
              <w:tabs>
                <w:tab w:val="right" w:pos="1134"/>
              </w:tabs>
            </w:pPr>
          </w:p>
        </w:tc>
        <w:tc>
          <w:tcPr>
            <w:tcW w:w="1487" w:type="dxa"/>
            <w:shd w:val="clear" w:color="auto" w:fill="C7EAFB"/>
          </w:tcPr>
          <w:p w:rsidR="003C0A0B" w:rsidRPr="004277C1" w:rsidRDefault="003C0A0B" w:rsidP="00C87374">
            <w:pPr>
              <w:pStyle w:val="TableCell"/>
              <w:tabs>
                <w:tab w:val="right" w:pos="1134"/>
              </w:tabs>
            </w:pPr>
          </w:p>
        </w:tc>
      </w:tr>
      <w:tr w:rsidR="003C0A0B" w:rsidTr="00C87374">
        <w:tc>
          <w:tcPr>
            <w:tcW w:w="3544" w:type="dxa"/>
          </w:tcPr>
          <w:p w:rsidR="003C0A0B" w:rsidRPr="004277C1" w:rsidRDefault="003C0A0B" w:rsidP="00C87374">
            <w:pPr>
              <w:pStyle w:val="TableCell"/>
            </w:pPr>
            <w:r>
              <w:t>Share to TUOS</w:t>
            </w:r>
          </w:p>
        </w:tc>
        <w:tc>
          <w:tcPr>
            <w:tcW w:w="1418" w:type="dxa"/>
          </w:tcPr>
          <w:p w:rsidR="003C0A0B" w:rsidRPr="004277C1" w:rsidRDefault="003C0A0B" w:rsidP="003C0A0B">
            <w:pPr>
              <w:pStyle w:val="TableCell"/>
              <w:tabs>
                <w:tab w:val="right" w:pos="1191"/>
              </w:tabs>
              <w:jc w:val="center"/>
            </w:pPr>
            <w:r>
              <w:t>0.200</w:t>
            </w:r>
          </w:p>
        </w:tc>
        <w:tc>
          <w:tcPr>
            <w:tcW w:w="1487" w:type="dxa"/>
          </w:tcPr>
          <w:p w:rsidR="003C0A0B" w:rsidRPr="004277C1" w:rsidRDefault="003C0A0B" w:rsidP="00C87374">
            <w:pPr>
              <w:pStyle w:val="TableCell"/>
              <w:tabs>
                <w:tab w:val="right" w:pos="1134"/>
              </w:tabs>
            </w:pPr>
            <w:r>
              <w:tab/>
              <w:t>3,000,000</w:t>
            </w:r>
          </w:p>
        </w:tc>
        <w:tc>
          <w:tcPr>
            <w:tcW w:w="1487" w:type="dxa"/>
          </w:tcPr>
          <w:p w:rsidR="003C0A0B" w:rsidRPr="004277C1" w:rsidRDefault="003C0A0B" w:rsidP="003C0A0B">
            <w:pPr>
              <w:pStyle w:val="TableCell"/>
              <w:tabs>
                <w:tab w:val="right" w:pos="1134"/>
              </w:tabs>
            </w:pPr>
            <w:r>
              <w:tab/>
              <w:t>12,000,000</w:t>
            </w:r>
          </w:p>
        </w:tc>
      </w:tr>
      <w:tr w:rsidR="003C0A0B" w:rsidRPr="000F4507" w:rsidTr="00C87374">
        <w:tc>
          <w:tcPr>
            <w:tcW w:w="3544" w:type="dxa"/>
            <w:shd w:val="clear" w:color="auto" w:fill="C7EAFB"/>
          </w:tcPr>
          <w:p w:rsidR="003C0A0B" w:rsidRPr="004277C1" w:rsidRDefault="003C0A0B" w:rsidP="00C87374">
            <w:pPr>
              <w:pStyle w:val="TableCell"/>
            </w:pPr>
            <w:r>
              <w:t>Common Service stand-alone breakers</w:t>
            </w:r>
          </w:p>
        </w:tc>
        <w:tc>
          <w:tcPr>
            <w:tcW w:w="1418" w:type="dxa"/>
            <w:shd w:val="clear" w:color="auto" w:fill="C7EAFB"/>
          </w:tcPr>
          <w:p w:rsidR="003C0A0B" w:rsidRPr="004277C1" w:rsidRDefault="003C0A0B" w:rsidP="00C87374">
            <w:pPr>
              <w:pStyle w:val="TableCell"/>
              <w:tabs>
                <w:tab w:val="right" w:pos="1191"/>
              </w:tabs>
              <w:jc w:val="center"/>
            </w:pPr>
            <w:r>
              <w:t>3</w:t>
            </w:r>
          </w:p>
        </w:tc>
        <w:tc>
          <w:tcPr>
            <w:tcW w:w="1487" w:type="dxa"/>
            <w:shd w:val="clear" w:color="auto" w:fill="C7EAFB"/>
          </w:tcPr>
          <w:p w:rsidR="003C0A0B" w:rsidRPr="004277C1" w:rsidRDefault="003C0A0B" w:rsidP="00C87374">
            <w:pPr>
              <w:pStyle w:val="TableCell"/>
              <w:tabs>
                <w:tab w:val="right" w:pos="1134"/>
              </w:tabs>
            </w:pPr>
          </w:p>
        </w:tc>
        <w:tc>
          <w:tcPr>
            <w:tcW w:w="1487" w:type="dxa"/>
            <w:shd w:val="clear" w:color="auto" w:fill="C7EAFB"/>
          </w:tcPr>
          <w:p w:rsidR="003C0A0B" w:rsidRPr="004277C1" w:rsidRDefault="003C0A0B" w:rsidP="00C87374">
            <w:pPr>
              <w:pStyle w:val="TableCell"/>
              <w:tabs>
                <w:tab w:val="right" w:pos="1134"/>
              </w:tabs>
            </w:pPr>
          </w:p>
        </w:tc>
      </w:tr>
      <w:tr w:rsidR="003C0A0B" w:rsidTr="00C87374">
        <w:tc>
          <w:tcPr>
            <w:tcW w:w="3544" w:type="dxa"/>
          </w:tcPr>
          <w:p w:rsidR="003C0A0B" w:rsidRPr="004277C1" w:rsidRDefault="003C0A0B" w:rsidP="00C87374">
            <w:pPr>
              <w:pStyle w:val="TableCell"/>
            </w:pPr>
            <w:r>
              <w:t>Share to Common Service</w:t>
            </w:r>
          </w:p>
        </w:tc>
        <w:tc>
          <w:tcPr>
            <w:tcW w:w="1418" w:type="dxa"/>
          </w:tcPr>
          <w:p w:rsidR="003C0A0B" w:rsidRPr="004277C1" w:rsidRDefault="003C0A0B" w:rsidP="003C0A0B">
            <w:pPr>
              <w:pStyle w:val="TableCell"/>
              <w:tabs>
                <w:tab w:val="right" w:pos="1191"/>
              </w:tabs>
              <w:jc w:val="center"/>
            </w:pPr>
            <w:r>
              <w:t>0.300</w:t>
            </w:r>
          </w:p>
        </w:tc>
        <w:tc>
          <w:tcPr>
            <w:tcW w:w="1487" w:type="dxa"/>
          </w:tcPr>
          <w:p w:rsidR="003C0A0B" w:rsidRPr="004277C1" w:rsidRDefault="003C0A0B" w:rsidP="00C87374">
            <w:pPr>
              <w:pStyle w:val="TableCell"/>
              <w:tabs>
                <w:tab w:val="right" w:pos="1134"/>
              </w:tabs>
            </w:pPr>
            <w:r>
              <w:tab/>
              <w:t>4,500,000</w:t>
            </w:r>
          </w:p>
        </w:tc>
        <w:tc>
          <w:tcPr>
            <w:tcW w:w="1487" w:type="dxa"/>
          </w:tcPr>
          <w:p w:rsidR="003C0A0B" w:rsidRPr="004277C1" w:rsidRDefault="003C0A0B" w:rsidP="003C0A0B">
            <w:pPr>
              <w:pStyle w:val="TableCell"/>
              <w:tabs>
                <w:tab w:val="right" w:pos="1134"/>
              </w:tabs>
            </w:pPr>
            <w:r>
              <w:tab/>
              <w:t>7,500,000</w:t>
            </w:r>
          </w:p>
        </w:tc>
      </w:tr>
      <w:tr w:rsidR="003C0A0B" w:rsidRPr="003714C7" w:rsidTr="00C87374">
        <w:tc>
          <w:tcPr>
            <w:tcW w:w="3544" w:type="dxa"/>
            <w:shd w:val="clear" w:color="auto" w:fill="C7EAFB"/>
          </w:tcPr>
          <w:p w:rsidR="003C0A0B" w:rsidRPr="00295216" w:rsidRDefault="003C0A0B" w:rsidP="00C87374">
            <w:pPr>
              <w:pStyle w:val="TableCell"/>
            </w:pPr>
            <w:r w:rsidRPr="00295216">
              <w:t>Exit service</w:t>
            </w:r>
          </w:p>
        </w:tc>
        <w:tc>
          <w:tcPr>
            <w:tcW w:w="1418" w:type="dxa"/>
            <w:shd w:val="clear" w:color="auto" w:fill="C7EAFB"/>
          </w:tcPr>
          <w:p w:rsidR="003C0A0B" w:rsidRPr="00295216" w:rsidRDefault="003C0A0B" w:rsidP="00C87374">
            <w:pPr>
              <w:pStyle w:val="TableCell"/>
              <w:tabs>
                <w:tab w:val="right" w:pos="1191"/>
              </w:tabs>
              <w:jc w:val="center"/>
            </w:pPr>
          </w:p>
        </w:tc>
        <w:tc>
          <w:tcPr>
            <w:tcW w:w="1487" w:type="dxa"/>
            <w:shd w:val="clear" w:color="auto" w:fill="C7EAFB"/>
          </w:tcPr>
          <w:p w:rsidR="003C0A0B" w:rsidRPr="00295216" w:rsidRDefault="003C0A0B" w:rsidP="003C0A0B">
            <w:pPr>
              <w:pStyle w:val="TableCell"/>
              <w:tabs>
                <w:tab w:val="right" w:pos="1134"/>
              </w:tabs>
            </w:pPr>
            <w:r>
              <w:tab/>
              <w:t>7,500,000</w:t>
            </w:r>
          </w:p>
        </w:tc>
        <w:tc>
          <w:tcPr>
            <w:tcW w:w="1487" w:type="dxa"/>
            <w:shd w:val="clear" w:color="auto" w:fill="C7EAFB"/>
          </w:tcPr>
          <w:p w:rsidR="003C0A0B" w:rsidRPr="00295216" w:rsidRDefault="003C0A0B" w:rsidP="00C87374">
            <w:pPr>
              <w:pStyle w:val="TableCell"/>
              <w:tabs>
                <w:tab w:val="right" w:pos="1134"/>
              </w:tabs>
            </w:pPr>
          </w:p>
        </w:tc>
      </w:tr>
    </w:tbl>
    <w:p w:rsidR="003C0A0B" w:rsidRDefault="003C0A0B" w:rsidP="003C0A0B"/>
    <w:p w:rsidR="00E636AE" w:rsidRDefault="00E636AE" w:rsidP="003C0A0B">
      <w:pPr>
        <w:sectPr w:rsidR="00E636AE" w:rsidSect="00637265">
          <w:headerReference w:type="even" r:id="rId17"/>
          <w:headerReference w:type="default" r:id="rId18"/>
          <w:pgSz w:w="11906" w:h="16838" w:code="9"/>
          <w:pgMar w:top="1701" w:right="1134" w:bottom="1701" w:left="1134" w:header="567" w:footer="0" w:gutter="0"/>
          <w:cols w:space="708"/>
          <w:docGrid w:linePitch="360"/>
        </w:sectPr>
      </w:pPr>
    </w:p>
    <w:p w:rsidR="00D94636" w:rsidRDefault="00D94636" w:rsidP="00D94636">
      <w:pPr>
        <w:pStyle w:val="Heading2"/>
        <w:numPr>
          <w:ilvl w:val="0"/>
          <w:numId w:val="0"/>
        </w:numPr>
        <w:tabs>
          <w:tab w:val="clear" w:pos="3686"/>
          <w:tab w:val="left" w:pos="3572"/>
        </w:tabs>
        <w:ind w:left="1701"/>
      </w:pPr>
      <w:bookmarkStart w:id="24" w:name="IRTUOS"/>
      <w:bookmarkEnd w:id="3"/>
      <w:bookmarkEnd w:id="24"/>
      <w:r>
        <w:t xml:space="preserve">Attachment 1 – Inter-regional Transmission </w:t>
      </w:r>
      <w:r w:rsidR="00E636AE">
        <w:t>C</w:t>
      </w:r>
      <w:r>
        <w:t>harging</w:t>
      </w:r>
    </w:p>
    <w:p w:rsidR="00D94636" w:rsidRDefault="00D94636" w:rsidP="00D94636">
      <w:pPr>
        <w:pStyle w:val="Heading3"/>
        <w:numPr>
          <w:ilvl w:val="0"/>
          <w:numId w:val="0"/>
        </w:numPr>
        <w:tabs>
          <w:tab w:val="clear" w:pos="3686"/>
        </w:tabs>
        <w:ind w:left="2268" w:hanging="567"/>
      </w:pPr>
      <w:r>
        <w:t>1.</w:t>
      </w:r>
      <w:r>
        <w:tab/>
        <w:t>Introduction</w:t>
      </w:r>
    </w:p>
    <w:p w:rsidR="00D94636" w:rsidRDefault="00D94636" w:rsidP="00D94636">
      <w:r>
        <w:t xml:space="preserve">As the appointed Co-ordinating Network Service Provider referred to in Clause 6A.29.1 of the Rules, TransGrid will calculate the AARR for the NSW region; and will calculate, bill and arrange for the payment of the modified load export charge (MLEC) in accordance with 6A.29A of the Rules and the Section 2.6 of the AER’s guidelines. </w:t>
      </w:r>
    </w:p>
    <w:p w:rsidR="00D94636" w:rsidRDefault="00D94636" w:rsidP="00D94636">
      <w:r>
        <w:t xml:space="preserve">TransGrid will publish details of all modified load export charges to apply in the following financial year on its website by 15 March each year consistent with clause 6A.24.2(b) of the Rules. </w:t>
      </w:r>
    </w:p>
    <w:p w:rsidR="00D94636" w:rsidRDefault="00D94636" w:rsidP="00D94636">
      <w:r>
        <w:t>The inter-regional transmission charging arrangement allows transmission businesses to levy a modified load export change on transmission businesses in neighbouring regions. Transmission load customers would subsequently pay a share of the costs of transmission used to import electricity into their region from neighbouring regions.</w:t>
      </w:r>
    </w:p>
    <w:p w:rsidR="00D94636" w:rsidRDefault="00D94636" w:rsidP="00D94636">
      <w:pPr>
        <w:pStyle w:val="Heading3"/>
        <w:numPr>
          <w:ilvl w:val="0"/>
          <w:numId w:val="0"/>
        </w:numPr>
        <w:tabs>
          <w:tab w:val="clear" w:pos="3686"/>
        </w:tabs>
        <w:ind w:left="2268" w:hanging="567"/>
      </w:pPr>
      <w:r>
        <w:t>2.</w:t>
      </w:r>
      <w:r>
        <w:tab/>
        <w:t>Overview of the process</w:t>
      </w:r>
    </w:p>
    <w:p w:rsidR="00D94636" w:rsidRDefault="00D94636" w:rsidP="00D94636">
      <w:r>
        <w:t xml:space="preserve">An overview of the process to calculate MLEC is shown in </w:t>
      </w:r>
      <w:r w:rsidR="009E7762">
        <w:t>the diagram below</w:t>
      </w:r>
      <w:r>
        <w:t>.</w:t>
      </w:r>
    </w:p>
    <w:p w:rsidR="00D94636" w:rsidRDefault="009E7762" w:rsidP="009E7762">
      <w:pPr>
        <w:ind w:left="567"/>
      </w:pPr>
      <w:r w:rsidRPr="009D1AF5">
        <w:rPr>
          <w:noProof/>
          <w:lang w:val="en-US"/>
        </w:rPr>
        <w:drawing>
          <wp:inline distT="0" distB="0" distL="0" distR="0">
            <wp:extent cx="5731510" cy="61313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6131383"/>
                    </a:xfrm>
                    <a:prstGeom prst="rect">
                      <a:avLst/>
                    </a:prstGeom>
                    <a:noFill/>
                    <a:ln>
                      <a:noFill/>
                    </a:ln>
                  </pic:spPr>
                </pic:pic>
              </a:graphicData>
            </a:graphic>
          </wp:inline>
        </w:drawing>
      </w:r>
    </w:p>
    <w:p w:rsidR="00D94636" w:rsidRDefault="00D94636" w:rsidP="00D94636">
      <w:r>
        <w:t>The steps involved to calculate MLEC are:</w:t>
      </w:r>
    </w:p>
    <w:p w:rsidR="00D94636" w:rsidRDefault="00D94636" w:rsidP="00D94636">
      <w:r w:rsidRPr="00D94636">
        <w:rPr>
          <w:u w:val="single"/>
        </w:rPr>
        <w:t>Step 1</w:t>
      </w:r>
      <w:r>
        <w:t>:</w:t>
      </w:r>
    </w:p>
    <w:p w:rsidR="00D94636" w:rsidRDefault="00D94636" w:rsidP="00D94636">
      <w:r>
        <w:t xml:space="preserve">The AARR will be calculated as described in section 5 of TransGrid’s proposed pricing methodology. </w:t>
      </w:r>
    </w:p>
    <w:p w:rsidR="00D94636" w:rsidRDefault="00D94636" w:rsidP="00D94636">
      <w:r>
        <w:t>The allocation of the AARR to each of the transmission service categories will be calculated as described in Section 6 of TransGrid’s proposed pricing methodology. This will determine the ASRR to be recovered from prescribed TUOS services. The calculations in Step 1 are the same as for calculating transmission prices.</w:t>
      </w:r>
    </w:p>
    <w:p w:rsidR="00D94636" w:rsidRDefault="00D94636" w:rsidP="00D94636">
      <w:r w:rsidRPr="00D94636">
        <w:rPr>
          <w:u w:val="single"/>
        </w:rPr>
        <w:t>Step 2</w:t>
      </w:r>
      <w:r>
        <w:t>:</w:t>
      </w:r>
    </w:p>
    <w:p w:rsidR="00D94636" w:rsidRDefault="00D94636" w:rsidP="00D94636">
      <w:r>
        <w:t xml:space="preserve">As required by Clause 6A.29A.2(a)(1) of the Rules, the modified load export charge is to be calculated from 50% of the ASRR for prescribed TUOS services. </w:t>
      </w:r>
    </w:p>
    <w:p w:rsidR="00D94636" w:rsidRDefault="00D94636" w:rsidP="00D94636">
      <w:r w:rsidRPr="00D94636">
        <w:rPr>
          <w:u w:val="single"/>
        </w:rPr>
        <w:t>Step 3</w:t>
      </w:r>
      <w:r>
        <w:t>:</w:t>
      </w:r>
    </w:p>
    <w:p w:rsidR="00D94636" w:rsidRDefault="00D94636" w:rsidP="00D94636">
      <w:r>
        <w:t>The amount determined in Step 2 is the TUOS revenue to be recovered on a locational basis and is adjusted in accordance with Clause 6A.29A.2(a)(2) of the Rules by:</w:t>
      </w:r>
    </w:p>
    <w:p w:rsidR="00D94636" w:rsidRDefault="00D94636" w:rsidP="00C05147">
      <w:pPr>
        <w:pStyle w:val="ListParagraph"/>
        <w:numPr>
          <w:ilvl w:val="0"/>
          <w:numId w:val="33"/>
        </w:numPr>
      </w:pPr>
      <w:r>
        <w:t xml:space="preserve">subtracting estimated inter-regional settlements residue auction proceeds; </w:t>
      </w:r>
    </w:p>
    <w:p w:rsidR="00D94636" w:rsidRDefault="00D94636" w:rsidP="00C05147">
      <w:pPr>
        <w:pStyle w:val="ListParagraph"/>
        <w:numPr>
          <w:ilvl w:val="0"/>
          <w:numId w:val="33"/>
        </w:numPr>
      </w:pPr>
      <w:r>
        <w:t>subtracting a portion of the settlements residue as referred to in clause 6A.23.3(b)(1);</w:t>
      </w:r>
    </w:p>
    <w:p w:rsidR="00D94636" w:rsidRDefault="00D94636" w:rsidP="00C05147">
      <w:pPr>
        <w:pStyle w:val="ListParagraph"/>
        <w:numPr>
          <w:ilvl w:val="0"/>
          <w:numId w:val="33"/>
        </w:numPr>
      </w:pPr>
      <w:r>
        <w:t>including any adjustments as required by 6A.29A.3.</w:t>
      </w:r>
    </w:p>
    <w:p w:rsidR="00D94636" w:rsidRDefault="00D94636" w:rsidP="00D94636">
      <w:r w:rsidRPr="00D94636">
        <w:rPr>
          <w:u w:val="single"/>
        </w:rPr>
        <w:t>Step 4</w:t>
      </w:r>
      <w:r>
        <w:t>:</w:t>
      </w:r>
    </w:p>
    <w:p w:rsidR="00D94636" w:rsidRDefault="00D94636" w:rsidP="00D94636">
      <w:r>
        <w:t>Clause 6A.29A.2(b)(3) requires the adjusted amount from Step 3 to be allocated to connection points of transmission customers in the NSW region and to CNSPs interconnected to the NSW region as if they were connected as transmission customers. This allocation will be made on a proportionate use of transmission system assets. Consistent with the requirements of Clause 6A.29A.2(b)(3), TransGrid will only use the MLEC CRNP methodology for estimating the proportionate use of the relevant transmission system assets.</w:t>
      </w:r>
    </w:p>
    <w:p w:rsidR="00D94636" w:rsidRDefault="00D94636" w:rsidP="00D94636">
      <w:r>
        <w:t xml:space="preserve">TransGrid applies the CRNP methodology using the T-PRICE cost reflective network pricing software used by all TNSPs in the NEM. </w:t>
      </w:r>
    </w:p>
    <w:p w:rsidR="00D94636" w:rsidRDefault="00D94636" w:rsidP="00D94636">
      <w:r>
        <w:t>The CRNP methodology requires three sets of input data:</w:t>
      </w:r>
    </w:p>
    <w:p w:rsidR="00D94636" w:rsidRDefault="00D94636" w:rsidP="00C05147">
      <w:pPr>
        <w:pStyle w:val="ListParagraph"/>
        <w:numPr>
          <w:ilvl w:val="0"/>
          <w:numId w:val="34"/>
        </w:numPr>
      </w:pPr>
      <w:r>
        <w:t>an electrical (load flow) model of the network;</w:t>
      </w:r>
    </w:p>
    <w:p w:rsidR="00D94636" w:rsidRDefault="00D94636" w:rsidP="00C05147">
      <w:pPr>
        <w:pStyle w:val="ListParagraph"/>
        <w:numPr>
          <w:ilvl w:val="0"/>
          <w:numId w:val="34"/>
        </w:numPr>
      </w:pPr>
      <w:r>
        <w:t>a cost model of the network; and</w:t>
      </w:r>
    </w:p>
    <w:p w:rsidR="00D94636" w:rsidRDefault="00D94636" w:rsidP="00C05147">
      <w:pPr>
        <w:pStyle w:val="ListParagraph"/>
        <w:numPr>
          <w:ilvl w:val="0"/>
          <w:numId w:val="34"/>
        </w:numPr>
      </w:pPr>
      <w:r>
        <w:t>a set of load/generation patterns.</w:t>
      </w:r>
    </w:p>
    <w:p w:rsidR="00D94636" w:rsidRDefault="00D94636" w:rsidP="00D94636">
      <w:r>
        <w:t xml:space="preserve">Appendix B of TransGrid’s Pricing Methodology describes the CRNP methodology in more detail. </w:t>
      </w:r>
    </w:p>
    <w:p w:rsidR="00D94636" w:rsidRDefault="00D94636" w:rsidP="00D94636">
      <w:r>
        <w:t>The network model differs slightly from the network model used for price determination as described in the proposed pricing methodology. The network model in the MLEC CRNP methodology does not require SRA proceeds to be converted into an equivalent asset as described in Section 7.3.1 of the proposed pricing methodology.</w:t>
      </w:r>
    </w:p>
    <w:p w:rsidR="00D94636" w:rsidRDefault="00D94636" w:rsidP="00D94636">
      <w:r>
        <w:t>The key requirements for MLEC CRNP are:</w:t>
      </w:r>
    </w:p>
    <w:p w:rsidR="00D94636" w:rsidRDefault="00D94636" w:rsidP="00C05147">
      <w:pPr>
        <w:pStyle w:val="ListParagraph"/>
        <w:numPr>
          <w:ilvl w:val="0"/>
          <w:numId w:val="35"/>
        </w:numPr>
      </w:pPr>
      <w:r>
        <w:t>The modified load export charge to be determined using standard CRNP approach.</w:t>
      </w:r>
    </w:p>
    <w:p w:rsidR="00D94636" w:rsidRDefault="00D94636" w:rsidP="00C05147">
      <w:pPr>
        <w:pStyle w:val="ListParagraph"/>
        <w:numPr>
          <w:ilvl w:val="0"/>
          <w:numId w:val="35"/>
        </w:numPr>
      </w:pPr>
      <w:r>
        <w:t>All transmission elements are to be included.</w:t>
      </w:r>
    </w:p>
    <w:p w:rsidR="00D94636" w:rsidRDefault="00D94636" w:rsidP="00C05147">
      <w:pPr>
        <w:pStyle w:val="ListParagraph"/>
        <w:numPr>
          <w:ilvl w:val="0"/>
          <w:numId w:val="35"/>
        </w:numPr>
      </w:pPr>
      <w:r>
        <w:t>All half hour periods in the previous full financial year are to be used.</w:t>
      </w:r>
    </w:p>
    <w:p w:rsidR="00D94636" w:rsidRDefault="00D94636" w:rsidP="00C05147">
      <w:pPr>
        <w:pStyle w:val="ListParagraph"/>
        <w:numPr>
          <w:ilvl w:val="0"/>
          <w:numId w:val="35"/>
        </w:numPr>
      </w:pPr>
      <w:r>
        <w:t>Peak usage of assets must be used.</w:t>
      </w:r>
    </w:p>
    <w:p w:rsidR="00D94636" w:rsidRDefault="00D94636" w:rsidP="00D94636">
      <w:r>
        <w:t>For each regulatory year TransGrid will calculate the modified load export charge using the MLEC CRNP approach. The calculation will use generation and load data from the previous financial year completed at the time the MLEC CRNP is being calculated.</w:t>
      </w:r>
    </w:p>
    <w:p w:rsidR="00D94636" w:rsidRDefault="00D94636" w:rsidP="00D94636">
      <w:r w:rsidRPr="00D94636">
        <w:rPr>
          <w:u w:val="single"/>
        </w:rPr>
        <w:t>Step 5</w:t>
      </w:r>
      <w:r>
        <w:t>:</w:t>
      </w:r>
    </w:p>
    <w:p w:rsidR="00D94636" w:rsidRDefault="00D94636" w:rsidP="00D94636">
      <w:r>
        <w:t>Clause 6A.29A.2(b)(4) requires the modified load export charge to be recovered from Co-ordinating Network Service Providers in interconnected regions to be the amount allocated to connection points to neighbouring regions as determined in Step 4.</w:t>
      </w:r>
    </w:p>
    <w:p w:rsidR="00D94636" w:rsidRDefault="00D94636" w:rsidP="00D94636">
      <w:pPr>
        <w:pStyle w:val="Heading3"/>
        <w:numPr>
          <w:ilvl w:val="0"/>
          <w:numId w:val="0"/>
        </w:numPr>
        <w:tabs>
          <w:tab w:val="clear" w:pos="3686"/>
        </w:tabs>
        <w:ind w:left="2268" w:hanging="567"/>
      </w:pPr>
      <w:r>
        <w:t>3.</w:t>
      </w:r>
      <w:r>
        <w:tab/>
        <w:t>Timetable for the provision of data</w:t>
      </w:r>
    </w:p>
    <w:p w:rsidR="00D94636" w:rsidRDefault="00D94636" w:rsidP="00D94636">
      <w:r>
        <w:t>As required by 6A.29A.4(e), each TNSPs located in the NSW region is required to provide TransGrid with all information reasonably required for the calculation of the MLEC estimate.</w:t>
      </w:r>
    </w:p>
    <w:p w:rsidR="00D94636" w:rsidRDefault="00D94636" w:rsidP="00D94636">
      <w:r>
        <w:t xml:space="preserve">To facilitate this information transfer, the Section 2.6 of the AER guidelines require a CNSP to specify a timetable for the provision of all necessary data for the calculation of the inter-regional and intra-regional transmission charges. </w:t>
      </w:r>
    </w:p>
    <w:p w:rsidR="00D94636" w:rsidRDefault="00D94636" w:rsidP="00D94636">
      <w:r>
        <w:t>The following timetable for the provision of data will facilitate the calculation of all modified load export charges to apply in the NSW region by 15 March each year.</w:t>
      </w:r>
    </w:p>
    <w:p w:rsidR="00D94636" w:rsidRDefault="00D94636" w:rsidP="00D94636"/>
    <w:p w:rsidR="00D94636" w:rsidRDefault="00E66B69" w:rsidP="00D94636">
      <w:r>
        <w:pict>
          <v:group id="_x0000_s1621" style="width:386.85pt;height:122.55pt;mso-position-horizontal-relative:char;mso-position-vertical-relative:line" coordorigin="2109,6933" coordsize="7737,1701">
            <v:shape id="_x0000_s1622" type="#_x0000_t32" style="position:absolute;left:2837;top:7491;width:6336;height:0" o:connectortype="straight"/>
            <v:shape id="_x0000_s1623" type="#_x0000_t32" style="position:absolute;left:2828;top:7290;width:0;height:410" o:connectortype="straight"/>
            <v:shape id="_x0000_s1624" type="#_x0000_t32" style="position:absolute;left:9177;top:7285;width:0;height:410" o:connectortype="straight"/>
            <v:shape id="_x0000_s1625" type="#_x0000_t32" style="position:absolute;left:6362;top:7273;width:0;height:410" o:connectortype="straight"/>
            <v:shape id="_x0000_s1626" type="#_x0000_t32" style="position:absolute;left:5350;top:7272;width:0;height:410" o:connectortype="straight"/>
            <v:shape id="_x0000_s1627" type="#_x0000_t202" style="position:absolute;left:2270;top:6933;width:1414;height:375" stroked="f">
              <v:textbox style="mso-next-textbox:#_x0000_s1627">
                <w:txbxContent>
                  <w:p w:rsidR="009E7762" w:rsidRPr="00234B2C" w:rsidRDefault="009E7762" w:rsidP="00D94636">
                    <w:pPr>
                      <w:ind w:left="0"/>
                      <w:jc w:val="left"/>
                      <w:rPr>
                        <w:sz w:val="16"/>
                        <w:szCs w:val="16"/>
                      </w:rPr>
                    </w:pPr>
                    <w:r w:rsidRPr="00234B2C">
                      <w:rPr>
                        <w:sz w:val="16"/>
                        <w:szCs w:val="16"/>
                      </w:rPr>
                      <w:t>1</w:t>
                    </w:r>
                    <w:r w:rsidRPr="00234B2C">
                      <w:rPr>
                        <w:sz w:val="16"/>
                        <w:szCs w:val="16"/>
                        <w:vertAlign w:val="superscript"/>
                      </w:rPr>
                      <w:t>st</w:t>
                    </w:r>
                    <w:r w:rsidRPr="00234B2C">
                      <w:rPr>
                        <w:sz w:val="16"/>
                        <w:szCs w:val="16"/>
                      </w:rPr>
                      <w:t xml:space="preserve"> week of January</w:t>
                    </w:r>
                  </w:p>
                </w:txbxContent>
              </v:textbox>
            </v:shape>
            <v:shape id="_x0000_s1628" type="#_x0000_t202" style="position:absolute;left:5018;top:6966;width:734;height:375" stroked="f">
              <v:textbox style="mso-next-textbox:#_x0000_s1628">
                <w:txbxContent>
                  <w:p w:rsidR="009E7762" w:rsidRPr="00234B2C" w:rsidRDefault="009E7762" w:rsidP="00D94636">
                    <w:pPr>
                      <w:ind w:left="0"/>
                      <w:jc w:val="left"/>
                      <w:rPr>
                        <w:sz w:val="16"/>
                        <w:szCs w:val="16"/>
                      </w:rPr>
                    </w:pPr>
                    <w:r w:rsidRPr="00234B2C">
                      <w:rPr>
                        <w:sz w:val="16"/>
                        <w:szCs w:val="16"/>
                      </w:rPr>
                      <w:t xml:space="preserve">1 </w:t>
                    </w:r>
                    <w:r>
                      <w:rPr>
                        <w:sz w:val="16"/>
                        <w:szCs w:val="16"/>
                      </w:rPr>
                      <w:t>March</w:t>
                    </w:r>
                  </w:p>
                </w:txbxContent>
              </v:textbox>
            </v:shape>
            <v:shape id="_x0000_s1629" type="#_x0000_t202" style="position:absolute;left:5984;top:6943;width:734;height:375" stroked="f">
              <v:textbox style="mso-next-textbox:#_x0000_s1629">
                <w:txbxContent>
                  <w:p w:rsidR="009E7762" w:rsidRPr="00234B2C" w:rsidRDefault="009E7762" w:rsidP="00D94636">
                    <w:pPr>
                      <w:ind w:left="0"/>
                      <w:jc w:val="left"/>
                      <w:rPr>
                        <w:sz w:val="16"/>
                        <w:szCs w:val="16"/>
                      </w:rPr>
                    </w:pPr>
                    <w:r>
                      <w:rPr>
                        <w:sz w:val="16"/>
                        <w:szCs w:val="16"/>
                      </w:rPr>
                      <w:t>15</w:t>
                    </w:r>
                    <w:r w:rsidRPr="00234B2C">
                      <w:rPr>
                        <w:sz w:val="16"/>
                        <w:szCs w:val="16"/>
                      </w:rPr>
                      <w:t xml:space="preserve"> </w:t>
                    </w:r>
                    <w:r>
                      <w:rPr>
                        <w:sz w:val="16"/>
                        <w:szCs w:val="16"/>
                      </w:rPr>
                      <w:t>March</w:t>
                    </w:r>
                  </w:p>
                </w:txbxContent>
              </v:textbox>
            </v:shape>
            <v:shape id="_x0000_s1630" type="#_x0000_t202" style="position:absolute;left:6960;top:6945;width:734;height:375" stroked="f">
              <v:textbox style="mso-next-textbox:#_x0000_s1630">
                <w:txbxContent>
                  <w:p w:rsidR="009E7762" w:rsidRPr="00234B2C" w:rsidRDefault="009E7762" w:rsidP="00D94636">
                    <w:pPr>
                      <w:ind w:left="0"/>
                      <w:jc w:val="left"/>
                      <w:rPr>
                        <w:sz w:val="16"/>
                        <w:szCs w:val="16"/>
                      </w:rPr>
                    </w:pPr>
                  </w:p>
                </w:txbxContent>
              </v:textbox>
            </v:shape>
            <v:shape id="_x0000_s1631" type="#_x0000_t202" style="position:absolute;left:8843;top:6990;width:734;height:375" stroked="f">
              <v:textbox style="mso-next-textbox:#_x0000_s1631">
                <w:txbxContent>
                  <w:p w:rsidR="009E7762" w:rsidRPr="00234B2C" w:rsidRDefault="009E7762" w:rsidP="00D94636">
                    <w:pPr>
                      <w:ind w:left="0"/>
                      <w:jc w:val="left"/>
                      <w:rPr>
                        <w:sz w:val="16"/>
                        <w:szCs w:val="16"/>
                      </w:rPr>
                    </w:pPr>
                    <w:r>
                      <w:rPr>
                        <w:sz w:val="16"/>
                        <w:szCs w:val="16"/>
                      </w:rPr>
                      <w:t>15</w:t>
                    </w:r>
                    <w:r w:rsidRPr="00234B2C">
                      <w:rPr>
                        <w:sz w:val="16"/>
                        <w:szCs w:val="16"/>
                      </w:rPr>
                      <w:t xml:space="preserve"> </w:t>
                    </w:r>
                    <w:r>
                      <w:rPr>
                        <w:sz w:val="16"/>
                        <w:szCs w:val="16"/>
                      </w:rPr>
                      <w:t>May</w:t>
                    </w:r>
                  </w:p>
                </w:txbxContent>
              </v:textbox>
            </v:shape>
            <v:shape id="_x0000_s1632" type="#_x0000_t202" style="position:absolute;left:2109;top:7775;width:1414;height:776" stroked="f">
              <v:textbox style="mso-next-textbox:#_x0000_s1632">
                <w:txbxContent>
                  <w:p w:rsidR="009E7762" w:rsidRPr="00234B2C" w:rsidRDefault="009E7762" w:rsidP="00D94636">
                    <w:pPr>
                      <w:spacing w:after="0"/>
                      <w:ind w:left="0"/>
                      <w:jc w:val="center"/>
                      <w:rPr>
                        <w:sz w:val="16"/>
                        <w:szCs w:val="16"/>
                      </w:rPr>
                    </w:pPr>
                    <w:r>
                      <w:rPr>
                        <w:sz w:val="16"/>
                        <w:szCs w:val="16"/>
                      </w:rPr>
                      <w:t>Network and load data from other TNSPs required</w:t>
                    </w:r>
                  </w:p>
                </w:txbxContent>
              </v:textbox>
            </v:shape>
            <v:shape id="_x0000_s1633" type="#_x0000_t202" style="position:absolute;left:4373;top:7858;width:1414;height:776" stroked="f">
              <v:textbox style="mso-next-textbox:#_x0000_s1633">
                <w:txbxContent>
                  <w:p w:rsidR="009E7762" w:rsidRDefault="009E7762" w:rsidP="00D94636">
                    <w:pPr>
                      <w:spacing w:after="0" w:line="240" w:lineRule="auto"/>
                      <w:ind w:left="0"/>
                      <w:jc w:val="center"/>
                      <w:rPr>
                        <w:sz w:val="16"/>
                        <w:szCs w:val="16"/>
                      </w:rPr>
                    </w:pPr>
                    <w:r>
                      <w:rPr>
                        <w:sz w:val="16"/>
                        <w:szCs w:val="16"/>
                      </w:rPr>
                      <w:t>Estimated MARs</w:t>
                    </w:r>
                  </w:p>
                  <w:p w:rsidR="009E7762" w:rsidRPr="00234B2C" w:rsidRDefault="009E7762" w:rsidP="00D94636">
                    <w:pPr>
                      <w:spacing w:after="0" w:line="240" w:lineRule="auto"/>
                      <w:ind w:left="0"/>
                      <w:jc w:val="center"/>
                      <w:rPr>
                        <w:sz w:val="16"/>
                        <w:szCs w:val="16"/>
                      </w:rPr>
                    </w:pPr>
                    <w:r>
                      <w:rPr>
                        <w:sz w:val="16"/>
                        <w:szCs w:val="16"/>
                      </w:rPr>
                      <w:t>(from all TNSPs)</w:t>
                    </w:r>
                  </w:p>
                </w:txbxContent>
              </v:textbox>
            </v:shape>
            <v:shape id="_x0000_s1634" type="#_x0000_t202" style="position:absolute;left:5640;top:7849;width:1414;height:776" stroked="f">
              <v:textbox style="mso-next-textbox:#_x0000_s1634">
                <w:txbxContent>
                  <w:p w:rsidR="009E7762" w:rsidRPr="00234B2C" w:rsidRDefault="009E7762" w:rsidP="00D94636">
                    <w:pPr>
                      <w:ind w:left="0"/>
                      <w:jc w:val="center"/>
                      <w:rPr>
                        <w:sz w:val="16"/>
                        <w:szCs w:val="16"/>
                      </w:rPr>
                    </w:pPr>
                    <w:r>
                      <w:rPr>
                        <w:sz w:val="16"/>
                        <w:szCs w:val="16"/>
                      </w:rPr>
                      <w:t>MLEC Published</w:t>
                    </w:r>
                  </w:p>
                </w:txbxContent>
              </v:textbox>
            </v:shape>
            <v:shape id="_x0000_s1635" type="#_x0000_t202" style="position:absolute;left:6607;top:7857;width:1414;height:776" stroked="f">
              <v:textbox style="mso-next-textbox:#_x0000_s1635">
                <w:txbxContent>
                  <w:p w:rsidR="009E7762" w:rsidRPr="00234B2C" w:rsidRDefault="009E7762" w:rsidP="00D94636">
                    <w:pPr>
                      <w:spacing w:after="0" w:line="240" w:lineRule="auto"/>
                      <w:ind w:left="0"/>
                      <w:jc w:val="center"/>
                      <w:rPr>
                        <w:sz w:val="16"/>
                        <w:szCs w:val="16"/>
                      </w:rPr>
                    </w:pPr>
                  </w:p>
                </w:txbxContent>
              </v:textbox>
            </v:shape>
            <v:shape id="_x0000_s1636" type="#_x0000_t202" style="position:absolute;left:8432;top:7857;width:1414;height:776" stroked="f">
              <v:textbox style="mso-next-textbox:#_x0000_s1636">
                <w:txbxContent>
                  <w:p w:rsidR="009E7762" w:rsidRDefault="009E7762" w:rsidP="00D94636">
                    <w:pPr>
                      <w:spacing w:after="0"/>
                      <w:ind w:left="0"/>
                      <w:jc w:val="center"/>
                      <w:rPr>
                        <w:sz w:val="16"/>
                        <w:szCs w:val="16"/>
                      </w:rPr>
                    </w:pPr>
                    <w:r>
                      <w:rPr>
                        <w:sz w:val="16"/>
                        <w:szCs w:val="16"/>
                      </w:rPr>
                      <w:t>Transmission Prices</w:t>
                    </w:r>
                  </w:p>
                  <w:p w:rsidR="009E7762" w:rsidRPr="00234B2C" w:rsidRDefault="009E7762" w:rsidP="00D94636">
                    <w:pPr>
                      <w:spacing w:after="0"/>
                      <w:ind w:left="0"/>
                      <w:jc w:val="center"/>
                      <w:rPr>
                        <w:sz w:val="16"/>
                        <w:szCs w:val="16"/>
                      </w:rPr>
                    </w:pPr>
                    <w:r>
                      <w:rPr>
                        <w:sz w:val="16"/>
                        <w:szCs w:val="16"/>
                      </w:rPr>
                      <w:t>Published</w:t>
                    </w:r>
                  </w:p>
                </w:txbxContent>
              </v:textbox>
            </v:shape>
            <w10:wrap type="none"/>
            <w10:anchorlock/>
          </v:group>
        </w:pict>
      </w:r>
    </w:p>
    <w:p w:rsidR="00D94636" w:rsidRDefault="00D94636" w:rsidP="00D94636">
      <w:pPr>
        <w:pStyle w:val="Heading3"/>
        <w:numPr>
          <w:ilvl w:val="0"/>
          <w:numId w:val="0"/>
        </w:numPr>
        <w:tabs>
          <w:tab w:val="clear" w:pos="3686"/>
        </w:tabs>
        <w:ind w:left="2268" w:hanging="567"/>
      </w:pPr>
      <w:r>
        <w:t>4.</w:t>
      </w:r>
      <w:r>
        <w:tab/>
        <w:t>Billing the modified load export charge</w:t>
      </w:r>
    </w:p>
    <w:p w:rsidR="00D94636" w:rsidRDefault="00D94636" w:rsidP="00D94636">
      <w:r>
        <w:t>TransGrid will issue a monthly bill to the CNSP in each interconnected region for the MLEC amount payable to TransGrid in accordance with Clause 6A.29A.4(a) of the Rules. The monthly bills will include any adjustments made to it in accordance with the Rules (Clause 6A.29A.3 of the Rules).</w:t>
      </w:r>
    </w:p>
    <w:p w:rsidR="00D94636" w:rsidRDefault="00D94636" w:rsidP="00D94636">
      <w:r>
        <w:t>In accordance with Clause 6A.29A.4(b) of the Rules, the monthly bill will include:</w:t>
      </w:r>
    </w:p>
    <w:p w:rsidR="00D94636" w:rsidRDefault="00D94636" w:rsidP="00C05147">
      <w:pPr>
        <w:pStyle w:val="ListParagraph"/>
        <w:numPr>
          <w:ilvl w:val="0"/>
          <w:numId w:val="36"/>
        </w:numPr>
      </w:pPr>
      <w:r>
        <w:t>The total annual estimate of MLEC payable by the CNSP.</w:t>
      </w:r>
    </w:p>
    <w:p w:rsidR="00D94636" w:rsidRDefault="00D94636" w:rsidP="00C05147">
      <w:pPr>
        <w:pStyle w:val="ListParagraph"/>
        <w:numPr>
          <w:ilvl w:val="0"/>
          <w:numId w:val="36"/>
        </w:numPr>
      </w:pPr>
      <w:r>
        <w:t>Details of the MLEC CRNP allocation and the adjustments as specified in Clauses 6A.29A.3 and 6A.23.3(f)</w:t>
      </w:r>
    </w:p>
    <w:p w:rsidR="00D94636" w:rsidRDefault="00D94636" w:rsidP="00C05147">
      <w:pPr>
        <w:pStyle w:val="ListParagraph"/>
        <w:numPr>
          <w:ilvl w:val="0"/>
          <w:numId w:val="36"/>
        </w:numPr>
      </w:pPr>
      <w:r>
        <w:t>The monthly instalment amount</w:t>
      </w:r>
    </w:p>
    <w:p w:rsidR="00D94636" w:rsidRDefault="00D94636" w:rsidP="00D94636">
      <w:pPr>
        <w:pStyle w:val="Heading3"/>
        <w:numPr>
          <w:ilvl w:val="0"/>
          <w:numId w:val="0"/>
        </w:numPr>
        <w:tabs>
          <w:tab w:val="clear" w:pos="3686"/>
        </w:tabs>
        <w:ind w:left="2268" w:hanging="567"/>
      </w:pPr>
      <w:r>
        <w:t>5.</w:t>
      </w:r>
      <w:r>
        <w:tab/>
        <w:t>Billing arrangements between multiple TNSPs in a region</w:t>
      </w:r>
    </w:p>
    <w:p w:rsidR="00272768" w:rsidRDefault="00272768" w:rsidP="00272768">
      <w:pPr>
        <w:pStyle w:val="Heading4"/>
        <w:ind w:left="2268" w:hanging="567"/>
      </w:pPr>
      <w:r>
        <w:t>5.1</w:t>
      </w:r>
      <w:r>
        <w:tab/>
      </w:r>
      <w:r w:rsidRPr="00272768">
        <w:t>Allocation of amounts to each TNSPs in the same region</w:t>
      </w:r>
    </w:p>
    <w:p w:rsidR="00D94636" w:rsidRDefault="00D94636" w:rsidP="00D94636">
      <w:r>
        <w:t>In accordance with clause 6A.29A.5(a) of the NER, where there is more than one TNSP in a region, the CNSP must allocate any amounts receivable or payable to it for MLEC to each TNSP.</w:t>
      </w:r>
    </w:p>
    <w:p w:rsidR="00D94636" w:rsidRDefault="00D94636" w:rsidP="00D94636">
      <w:r>
        <w:t>As the appointed Co-ordinating Network Service Provider referred to in Clause 6A.29.1 of the Rules, TransGrid will allocate any amounts receivable or payable for MLEC to each relevant Transmission Network Service Provider in the NSW region for the following year as required by clause 6A.29A.5 of the Rules.</w:t>
      </w:r>
    </w:p>
    <w:p w:rsidR="00D94636" w:rsidRDefault="00D94636" w:rsidP="00D94636">
      <w:r>
        <w:t xml:space="preserve">This allocation will be based on the MLEC CRNP methodology for estimating the proportionate use of the relevant transmission system assets. The allocation of amounts will be calculated according to intra-regional, rather than inter-regional, network utilisation. For the avoidance of doubt, these amounts will be incorporated in the connection point prices determined by TransGrid for each TNSP in the NSW market region. </w:t>
      </w:r>
    </w:p>
    <w:p w:rsidR="00272768" w:rsidRDefault="00272768" w:rsidP="00272768">
      <w:pPr>
        <w:pStyle w:val="Heading4"/>
        <w:ind w:left="2268" w:hanging="567"/>
      </w:pPr>
      <w:r>
        <w:t>5.2</w:t>
      </w:r>
      <w:r>
        <w:tab/>
      </w:r>
      <w:r w:rsidRPr="00272768">
        <w:t>Billing each TNSP in the same region</w:t>
      </w:r>
    </w:p>
    <w:p w:rsidR="00D94636" w:rsidRDefault="00D94636" w:rsidP="00D94636">
      <w:r>
        <w:t>TransGrid will issue a bill to each TNSP in the NSW region for the net amount of MLEC as required in clause 6A.29A.5(b) of the Rules to be paid in equal monthly instalments or as documented in revenue collection agreements negotiated between the parties. Such payments will be calculated by TransGrid. TransGrid will also provide reasonable details on the calculation of these amounts.</w:t>
      </w:r>
    </w:p>
    <w:p w:rsidR="00A271E0" w:rsidRDefault="00A271E0" w:rsidP="00A271E0">
      <w:pPr>
        <w:pStyle w:val="Heading3"/>
        <w:numPr>
          <w:ilvl w:val="0"/>
          <w:numId w:val="0"/>
        </w:numPr>
        <w:tabs>
          <w:tab w:val="clear" w:pos="3686"/>
        </w:tabs>
        <w:ind w:left="2268" w:hanging="567"/>
      </w:pPr>
      <w:r>
        <w:t>6.</w:t>
      </w:r>
      <w:r>
        <w:tab/>
        <w:t>Worked example – modified load export charge</w:t>
      </w:r>
    </w:p>
    <w:p w:rsidR="009E7762" w:rsidRDefault="009E7762" w:rsidP="009E7762">
      <w:r>
        <w:t>The worked example uses the same amounts referred to in the examples of the proposed pricing methodology.</w:t>
      </w:r>
    </w:p>
    <w:p w:rsidR="009E7762" w:rsidRDefault="009E7762" w:rsidP="00BF4994">
      <w:pPr>
        <w:pStyle w:val="Heading3"/>
        <w:numPr>
          <w:ilvl w:val="0"/>
          <w:numId w:val="0"/>
        </w:numPr>
        <w:tabs>
          <w:tab w:val="clear" w:pos="3686"/>
        </w:tabs>
        <w:ind w:left="2268" w:hanging="567"/>
      </w:pPr>
      <w:r>
        <w:t xml:space="preserve">Step 1 </w:t>
      </w:r>
      <w:r w:rsidR="00BF4994">
        <w:t>–</w:t>
      </w:r>
      <w:r>
        <w:t xml:space="preserve"> Aggregate annual revenue requirement (AARR)</w:t>
      </w:r>
    </w:p>
    <w:p w:rsidR="009E7762" w:rsidRDefault="009E7762" w:rsidP="009E7762">
      <w:r>
        <w:t>In accordance with Clause 6A.22.1, the maximum allowed revenue is adjusted:</w:t>
      </w:r>
    </w:p>
    <w:p w:rsidR="009E7762" w:rsidRDefault="009E7762" w:rsidP="00BF4994">
      <w:pPr>
        <w:pStyle w:val="ListParagraph"/>
        <w:numPr>
          <w:ilvl w:val="0"/>
          <w:numId w:val="38"/>
        </w:numPr>
      </w:pPr>
      <w:r>
        <w:t>in accordance with clause 6A.3.2, and</w:t>
      </w:r>
    </w:p>
    <w:p w:rsidR="009E7762" w:rsidRDefault="009E7762" w:rsidP="00BF4994">
      <w:pPr>
        <w:pStyle w:val="ListParagraph"/>
        <w:numPr>
          <w:ilvl w:val="0"/>
          <w:numId w:val="38"/>
        </w:numPr>
      </w:pPr>
      <w:r>
        <w:t>by subtracting the operating and maintenance costs expected to be incurred in the provision of prescribed common transmission services; and</w:t>
      </w:r>
    </w:p>
    <w:p w:rsidR="009E7762" w:rsidRDefault="009E7762" w:rsidP="00BF4994">
      <w:pPr>
        <w:pStyle w:val="ListParagraph"/>
        <w:numPr>
          <w:ilvl w:val="0"/>
          <w:numId w:val="38"/>
        </w:numPr>
      </w:pPr>
      <w:r>
        <w:t>by any allocation as agreed between Transmission Network Service Providers in accordance with clause 6A.29.3.</w:t>
      </w:r>
    </w:p>
    <w:p w:rsidR="00D94636" w:rsidRDefault="009E7762" w:rsidP="009E7762">
      <w:r>
        <w:t>This example assumes that the maximum allowed revenue is $2,604,434.</w:t>
      </w:r>
    </w:p>
    <w:p w:rsidR="009E7762" w:rsidRDefault="009E7762" w:rsidP="009E7762">
      <w:pPr>
        <w:pStyle w:val="Caption"/>
        <w:spacing w:after="100"/>
      </w:pPr>
      <w:r>
        <w:t xml:space="preserve">Table </w:t>
      </w:r>
      <w:r w:rsidR="00BF4994">
        <w:t>A1.1</w:t>
      </w:r>
    </w:p>
    <w:p w:rsidR="009E7762" w:rsidRPr="003714C7" w:rsidRDefault="009E7762" w:rsidP="009E7762">
      <w:pPr>
        <w:pStyle w:val="Caption"/>
      </w:pPr>
      <w:r w:rsidRPr="003714C7">
        <w:t>Derivation of AARR to be allocated to the four se</w:t>
      </w:r>
      <w:r>
        <w:t>rvices</w:t>
      </w:r>
    </w:p>
    <w:tbl>
      <w:tblPr>
        <w:tblStyle w:val="TransGridTableStyle"/>
        <w:tblW w:w="7936" w:type="dxa"/>
        <w:tblInd w:w="1786" w:type="dxa"/>
        <w:tblCellMar>
          <w:top w:w="17" w:type="dxa"/>
          <w:bottom w:w="17" w:type="dxa"/>
        </w:tblCellMar>
        <w:tblLook w:val="04A0" w:firstRow="1" w:lastRow="0" w:firstColumn="1" w:lastColumn="0" w:noHBand="0" w:noVBand="1"/>
      </w:tblPr>
      <w:tblGrid>
        <w:gridCol w:w="5387"/>
        <w:gridCol w:w="2549"/>
      </w:tblGrid>
      <w:tr w:rsidR="009E7762" w:rsidRPr="00255237" w:rsidTr="009E7762">
        <w:tc>
          <w:tcPr>
            <w:tcW w:w="5387" w:type="dxa"/>
            <w:shd w:val="clear" w:color="auto" w:fill="00AEEF"/>
            <w:vAlign w:val="center"/>
          </w:tcPr>
          <w:p w:rsidR="009E7762" w:rsidRPr="00A4019D" w:rsidRDefault="009E7762" w:rsidP="009E7762">
            <w:pPr>
              <w:pStyle w:val="TableHeading"/>
            </w:pPr>
            <w:r>
              <w:t>Derivation</w:t>
            </w:r>
          </w:p>
        </w:tc>
        <w:tc>
          <w:tcPr>
            <w:tcW w:w="2549" w:type="dxa"/>
            <w:shd w:val="clear" w:color="auto" w:fill="00AEEF"/>
            <w:vAlign w:val="center"/>
          </w:tcPr>
          <w:p w:rsidR="009E7762" w:rsidRPr="00A4019D" w:rsidRDefault="009E7762" w:rsidP="009E7762">
            <w:pPr>
              <w:pStyle w:val="TableHeading"/>
              <w:jc w:val="center"/>
            </w:pPr>
            <w:r>
              <w:t>Amount ($)</w:t>
            </w:r>
          </w:p>
        </w:tc>
      </w:tr>
      <w:tr w:rsidR="009E7762" w:rsidRPr="00E81630" w:rsidTr="009E7762">
        <w:tc>
          <w:tcPr>
            <w:tcW w:w="5387" w:type="dxa"/>
            <w:shd w:val="clear" w:color="auto" w:fill="C7EAFB"/>
          </w:tcPr>
          <w:p w:rsidR="009E7762" w:rsidRPr="004277C1" w:rsidRDefault="009E7762" w:rsidP="009E7762">
            <w:pPr>
              <w:pStyle w:val="TableCell"/>
              <w:tabs>
                <w:tab w:val="right" w:pos="1899"/>
              </w:tabs>
            </w:pPr>
            <w:r>
              <w:t>Maximum allowed revenue</w:t>
            </w:r>
          </w:p>
        </w:tc>
        <w:tc>
          <w:tcPr>
            <w:tcW w:w="2549" w:type="dxa"/>
            <w:shd w:val="clear" w:color="auto" w:fill="C7EAFB"/>
            <w:vAlign w:val="center"/>
          </w:tcPr>
          <w:p w:rsidR="009E7762" w:rsidRPr="004277C1" w:rsidRDefault="009E7762" w:rsidP="009E7762">
            <w:pPr>
              <w:pStyle w:val="TableCell"/>
              <w:tabs>
                <w:tab w:val="right" w:pos="1616"/>
              </w:tabs>
            </w:pPr>
            <w:r>
              <w:tab/>
              <w:t>2,604,434</w:t>
            </w:r>
          </w:p>
        </w:tc>
      </w:tr>
      <w:tr w:rsidR="009E7762" w:rsidRPr="00E81630" w:rsidTr="009E7762">
        <w:tc>
          <w:tcPr>
            <w:tcW w:w="5387" w:type="dxa"/>
          </w:tcPr>
          <w:p w:rsidR="009E7762" w:rsidRDefault="009E7762" w:rsidP="009E7762">
            <w:pPr>
              <w:pStyle w:val="TableCell"/>
            </w:pPr>
            <w:r>
              <w:t>Total adjustments for:</w:t>
            </w:r>
          </w:p>
          <w:p w:rsidR="009E7762" w:rsidRDefault="009E7762" w:rsidP="009E7762">
            <w:pPr>
              <w:pStyle w:val="TableCell"/>
              <w:numPr>
                <w:ilvl w:val="0"/>
                <w:numId w:val="12"/>
              </w:numPr>
              <w:tabs>
                <w:tab w:val="right" w:pos="1899"/>
              </w:tabs>
            </w:pPr>
            <w:r>
              <w:t>network support pass through;</w:t>
            </w:r>
          </w:p>
          <w:p w:rsidR="009E7762" w:rsidRDefault="009E7762" w:rsidP="009E7762">
            <w:pPr>
              <w:pStyle w:val="TableCell"/>
              <w:numPr>
                <w:ilvl w:val="0"/>
                <w:numId w:val="12"/>
              </w:numPr>
              <w:tabs>
                <w:tab w:val="right" w:pos="1899"/>
              </w:tabs>
            </w:pPr>
            <w:r>
              <w:t>cost pass through;</w:t>
            </w:r>
          </w:p>
          <w:p w:rsidR="009E7762" w:rsidRDefault="009E7762" w:rsidP="009E7762">
            <w:pPr>
              <w:pStyle w:val="TableCell"/>
              <w:numPr>
                <w:ilvl w:val="0"/>
                <w:numId w:val="12"/>
              </w:numPr>
              <w:tabs>
                <w:tab w:val="right" w:pos="1899"/>
              </w:tabs>
            </w:pPr>
            <w:r>
              <w:t>payments or penalties under the service target performance incentive scheme; and</w:t>
            </w:r>
          </w:p>
          <w:p w:rsidR="009E7762" w:rsidRDefault="009E7762" w:rsidP="009E7762">
            <w:pPr>
              <w:pStyle w:val="TableCell"/>
              <w:numPr>
                <w:ilvl w:val="0"/>
                <w:numId w:val="12"/>
              </w:numPr>
              <w:tabs>
                <w:tab w:val="right" w:pos="1899"/>
              </w:tabs>
            </w:pPr>
            <w:r>
              <w:t>contingent projects.</w:t>
            </w:r>
          </w:p>
        </w:tc>
        <w:tc>
          <w:tcPr>
            <w:tcW w:w="2549" w:type="dxa"/>
            <w:vAlign w:val="center"/>
          </w:tcPr>
          <w:p w:rsidR="009E7762" w:rsidRDefault="009E7762" w:rsidP="009E7762">
            <w:pPr>
              <w:pStyle w:val="TableCell"/>
              <w:tabs>
                <w:tab w:val="right" w:pos="1616"/>
              </w:tabs>
            </w:pPr>
            <w:r>
              <w:tab/>
              <w:t>-45,000</w:t>
            </w:r>
          </w:p>
        </w:tc>
      </w:tr>
      <w:tr w:rsidR="009E7762" w:rsidRPr="000F4507" w:rsidTr="009E7762">
        <w:tc>
          <w:tcPr>
            <w:tcW w:w="5387" w:type="dxa"/>
            <w:shd w:val="clear" w:color="auto" w:fill="C7EAFB"/>
          </w:tcPr>
          <w:p w:rsidR="009E7762" w:rsidRPr="004277C1" w:rsidRDefault="009E7762" w:rsidP="00BF4994">
            <w:pPr>
              <w:pStyle w:val="TableCell"/>
              <w:tabs>
                <w:tab w:val="right" w:pos="1899"/>
              </w:tabs>
            </w:pPr>
            <w:r>
              <w:t xml:space="preserve">Deduct </w:t>
            </w:r>
            <w:r w:rsidR="00BF4994">
              <w:t xml:space="preserve">operating and maintenance </w:t>
            </w:r>
            <w:r>
              <w:t>expenditure (</w:t>
            </w:r>
            <w:r w:rsidR="00BF4994">
              <w:t xml:space="preserve">incurred in the provision of prescribed </w:t>
            </w:r>
            <w:r>
              <w:t>common service</w:t>
            </w:r>
            <w:r w:rsidR="00BF4994">
              <w:t>s</w:t>
            </w:r>
            <w:r>
              <w:t>)</w:t>
            </w:r>
          </w:p>
        </w:tc>
        <w:tc>
          <w:tcPr>
            <w:tcW w:w="2549" w:type="dxa"/>
            <w:shd w:val="clear" w:color="auto" w:fill="C7EAFB"/>
            <w:vAlign w:val="center"/>
          </w:tcPr>
          <w:p w:rsidR="009E7762" w:rsidRPr="004277C1" w:rsidRDefault="009E7762" w:rsidP="009E7762">
            <w:pPr>
              <w:pStyle w:val="TableCell"/>
              <w:tabs>
                <w:tab w:val="right" w:pos="1616"/>
              </w:tabs>
            </w:pPr>
            <w:r>
              <w:tab/>
              <w:t>-55,000</w:t>
            </w:r>
          </w:p>
        </w:tc>
      </w:tr>
      <w:tr w:rsidR="009E7762" w:rsidTr="009E7762">
        <w:tc>
          <w:tcPr>
            <w:tcW w:w="5387" w:type="dxa"/>
          </w:tcPr>
          <w:p w:rsidR="009E7762" w:rsidRPr="00DB2269" w:rsidRDefault="009E7762" w:rsidP="009E7762">
            <w:pPr>
              <w:pStyle w:val="TableCell"/>
              <w:tabs>
                <w:tab w:val="right" w:pos="1899"/>
              </w:tabs>
              <w:rPr>
                <w:b/>
              </w:rPr>
            </w:pPr>
            <w:r w:rsidRPr="00DB2269">
              <w:rPr>
                <w:b/>
              </w:rPr>
              <w:t>AARR to be allocated</w:t>
            </w:r>
          </w:p>
        </w:tc>
        <w:tc>
          <w:tcPr>
            <w:tcW w:w="2549" w:type="dxa"/>
            <w:vAlign w:val="center"/>
          </w:tcPr>
          <w:p w:rsidR="009E7762" w:rsidRPr="00DB2269" w:rsidRDefault="009E7762" w:rsidP="009E7762">
            <w:pPr>
              <w:pStyle w:val="TableCell"/>
              <w:tabs>
                <w:tab w:val="right" w:pos="1616"/>
              </w:tabs>
              <w:rPr>
                <w:b/>
              </w:rPr>
            </w:pPr>
            <w:r w:rsidRPr="00DB2269">
              <w:rPr>
                <w:b/>
              </w:rPr>
              <w:tab/>
            </w:r>
            <w:r>
              <w:rPr>
                <w:b/>
              </w:rPr>
              <w:t>2,504,434</w:t>
            </w:r>
          </w:p>
        </w:tc>
      </w:tr>
    </w:tbl>
    <w:p w:rsidR="009A43C7" w:rsidRDefault="009A43C7" w:rsidP="00BF4994">
      <w:pPr>
        <w:pStyle w:val="Heading3"/>
        <w:numPr>
          <w:ilvl w:val="0"/>
          <w:numId w:val="0"/>
        </w:numPr>
        <w:tabs>
          <w:tab w:val="clear" w:pos="3686"/>
        </w:tabs>
        <w:ind w:left="2268" w:hanging="567"/>
      </w:pPr>
    </w:p>
    <w:p w:rsidR="00BF4994" w:rsidRDefault="00BF4994" w:rsidP="00BF4994">
      <w:pPr>
        <w:pStyle w:val="Heading3"/>
        <w:numPr>
          <w:ilvl w:val="0"/>
          <w:numId w:val="0"/>
        </w:numPr>
        <w:tabs>
          <w:tab w:val="clear" w:pos="3686"/>
        </w:tabs>
        <w:ind w:left="2268" w:hanging="567"/>
      </w:pPr>
      <w:r>
        <w:t>Step 2 – Annual service revenue requirement</w:t>
      </w:r>
    </w:p>
    <w:p w:rsidR="009E7762" w:rsidRDefault="00BF4994" w:rsidP="00BF4994">
      <w:r>
        <w:t>Similar to the calculation example in section 6.2 of the proposed pricing methodology, the ASRR for each category of service is calculated as shown in Table A1.2.</w:t>
      </w:r>
    </w:p>
    <w:p w:rsidR="00BF4994" w:rsidRDefault="00BF4994" w:rsidP="00BF4994">
      <w:pPr>
        <w:pStyle w:val="Caption"/>
        <w:spacing w:after="100"/>
      </w:pPr>
      <w:r>
        <w:t>Table A1.2</w:t>
      </w:r>
    </w:p>
    <w:p w:rsidR="00BF4994" w:rsidRPr="003714C7" w:rsidRDefault="00BF4994" w:rsidP="00BF4994">
      <w:pPr>
        <w:pStyle w:val="Caption"/>
      </w:pPr>
      <w:r>
        <w:t>Asset allocations to service categories</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268"/>
        <w:gridCol w:w="3119"/>
        <w:gridCol w:w="2549"/>
      </w:tblGrid>
      <w:tr w:rsidR="00BF4994" w:rsidRPr="00255237" w:rsidTr="0097023E">
        <w:tc>
          <w:tcPr>
            <w:tcW w:w="2268" w:type="dxa"/>
            <w:shd w:val="clear" w:color="auto" w:fill="00AEEF"/>
            <w:vAlign w:val="center"/>
          </w:tcPr>
          <w:p w:rsidR="00BF4994" w:rsidRPr="00A4019D" w:rsidRDefault="00BF4994" w:rsidP="0097023E">
            <w:pPr>
              <w:pStyle w:val="TableHeading"/>
            </w:pPr>
            <w:r>
              <w:t>Category</w:t>
            </w:r>
          </w:p>
        </w:tc>
        <w:tc>
          <w:tcPr>
            <w:tcW w:w="3119" w:type="dxa"/>
            <w:shd w:val="clear" w:color="auto" w:fill="00AEEF"/>
            <w:vAlign w:val="center"/>
          </w:tcPr>
          <w:p w:rsidR="00BF4994" w:rsidRPr="00A4019D" w:rsidRDefault="00BF4994" w:rsidP="0097023E">
            <w:pPr>
              <w:pStyle w:val="TableHeading"/>
              <w:jc w:val="center"/>
            </w:pPr>
            <w:r>
              <w:t>Asset Value ($)</w:t>
            </w:r>
          </w:p>
        </w:tc>
        <w:tc>
          <w:tcPr>
            <w:tcW w:w="2549" w:type="dxa"/>
            <w:shd w:val="clear" w:color="auto" w:fill="00AEEF"/>
            <w:vAlign w:val="center"/>
          </w:tcPr>
          <w:p w:rsidR="00BF4994" w:rsidRPr="00A4019D" w:rsidRDefault="00BF4994" w:rsidP="0097023E">
            <w:pPr>
              <w:pStyle w:val="TableHeading"/>
              <w:jc w:val="center"/>
            </w:pPr>
            <w:r>
              <w:t>Cost Share</w:t>
            </w:r>
          </w:p>
        </w:tc>
      </w:tr>
      <w:tr w:rsidR="00BF4994" w:rsidRPr="00E81630" w:rsidTr="0097023E">
        <w:tc>
          <w:tcPr>
            <w:tcW w:w="2268" w:type="dxa"/>
            <w:shd w:val="clear" w:color="auto" w:fill="C7EAFB"/>
          </w:tcPr>
          <w:p w:rsidR="00BF4994" w:rsidRDefault="00BF4994" w:rsidP="0097023E">
            <w:pPr>
              <w:pStyle w:val="TableCell"/>
            </w:pPr>
            <w:r>
              <w:t>Exit service</w:t>
            </w:r>
          </w:p>
        </w:tc>
        <w:tc>
          <w:tcPr>
            <w:tcW w:w="3119" w:type="dxa"/>
            <w:shd w:val="clear" w:color="auto" w:fill="C7EAFB"/>
          </w:tcPr>
          <w:p w:rsidR="00BF4994" w:rsidRPr="004277C1" w:rsidRDefault="00BF4994" w:rsidP="0097023E">
            <w:pPr>
              <w:pStyle w:val="TableCell"/>
              <w:tabs>
                <w:tab w:val="right" w:pos="1899"/>
              </w:tabs>
            </w:pPr>
            <w:r>
              <w:tab/>
              <w:t>6,972,222</w:t>
            </w:r>
          </w:p>
        </w:tc>
        <w:tc>
          <w:tcPr>
            <w:tcW w:w="2549" w:type="dxa"/>
            <w:shd w:val="clear" w:color="auto" w:fill="C7EAFB"/>
          </w:tcPr>
          <w:p w:rsidR="00BF4994" w:rsidRPr="004277C1" w:rsidRDefault="00BF4994" w:rsidP="0097023E">
            <w:pPr>
              <w:pStyle w:val="TableCell"/>
              <w:tabs>
                <w:tab w:val="right" w:pos="1616"/>
              </w:tabs>
            </w:pPr>
            <w:r>
              <w:tab/>
              <w:t>16.2%</w:t>
            </w:r>
          </w:p>
        </w:tc>
      </w:tr>
      <w:tr w:rsidR="00BF4994" w:rsidRPr="00E81630" w:rsidTr="0097023E">
        <w:tc>
          <w:tcPr>
            <w:tcW w:w="2268" w:type="dxa"/>
          </w:tcPr>
          <w:p w:rsidR="00BF4994" w:rsidRDefault="00BF4994" w:rsidP="0097023E">
            <w:pPr>
              <w:pStyle w:val="TableCell"/>
            </w:pPr>
            <w:r>
              <w:t>Entry service</w:t>
            </w:r>
          </w:p>
        </w:tc>
        <w:tc>
          <w:tcPr>
            <w:tcW w:w="3119" w:type="dxa"/>
          </w:tcPr>
          <w:p w:rsidR="00BF4994" w:rsidRDefault="00BF4994" w:rsidP="0097023E">
            <w:pPr>
              <w:pStyle w:val="TableCell"/>
              <w:tabs>
                <w:tab w:val="right" w:pos="1899"/>
              </w:tabs>
            </w:pPr>
            <w:r>
              <w:tab/>
              <w:t>1,761,111</w:t>
            </w:r>
          </w:p>
        </w:tc>
        <w:tc>
          <w:tcPr>
            <w:tcW w:w="2549" w:type="dxa"/>
          </w:tcPr>
          <w:p w:rsidR="00BF4994" w:rsidRDefault="00BF4994" w:rsidP="0097023E">
            <w:pPr>
              <w:pStyle w:val="TableCell"/>
              <w:tabs>
                <w:tab w:val="right" w:pos="1616"/>
              </w:tabs>
            </w:pPr>
            <w:r>
              <w:tab/>
              <w:t>4.1%</w:t>
            </w:r>
          </w:p>
        </w:tc>
      </w:tr>
      <w:tr w:rsidR="00BF4994" w:rsidRPr="000F4507" w:rsidTr="0097023E">
        <w:tc>
          <w:tcPr>
            <w:tcW w:w="2268" w:type="dxa"/>
            <w:shd w:val="clear" w:color="auto" w:fill="C7EAFB"/>
          </w:tcPr>
          <w:p w:rsidR="00BF4994" w:rsidRPr="004277C1" w:rsidRDefault="00BF4994" w:rsidP="0097023E">
            <w:pPr>
              <w:pStyle w:val="TableCell"/>
            </w:pPr>
            <w:r>
              <w:t>TUOS service</w:t>
            </w:r>
          </w:p>
        </w:tc>
        <w:tc>
          <w:tcPr>
            <w:tcW w:w="3119" w:type="dxa"/>
            <w:shd w:val="clear" w:color="auto" w:fill="C7EAFB"/>
          </w:tcPr>
          <w:p w:rsidR="00BF4994" w:rsidRPr="004277C1" w:rsidRDefault="00BF4994" w:rsidP="0097023E">
            <w:pPr>
              <w:pStyle w:val="TableCell"/>
              <w:tabs>
                <w:tab w:val="right" w:pos="1899"/>
              </w:tabs>
            </w:pPr>
            <w:r>
              <w:tab/>
              <w:t>33,566,667</w:t>
            </w:r>
          </w:p>
        </w:tc>
        <w:tc>
          <w:tcPr>
            <w:tcW w:w="2549" w:type="dxa"/>
            <w:shd w:val="clear" w:color="auto" w:fill="C7EAFB"/>
          </w:tcPr>
          <w:p w:rsidR="00BF4994" w:rsidRPr="004277C1" w:rsidRDefault="00BF4994" w:rsidP="0097023E">
            <w:pPr>
              <w:pStyle w:val="TableCell"/>
              <w:tabs>
                <w:tab w:val="right" w:pos="1616"/>
              </w:tabs>
            </w:pPr>
            <w:r>
              <w:tab/>
              <w:t>78.0%</w:t>
            </w:r>
          </w:p>
        </w:tc>
      </w:tr>
      <w:tr w:rsidR="00BF4994" w:rsidTr="0097023E">
        <w:tc>
          <w:tcPr>
            <w:tcW w:w="2268" w:type="dxa"/>
          </w:tcPr>
          <w:p w:rsidR="00BF4994" w:rsidRPr="004277C1" w:rsidRDefault="00BF4994" w:rsidP="0097023E">
            <w:pPr>
              <w:pStyle w:val="TableCell"/>
            </w:pPr>
            <w:r>
              <w:t>Common service</w:t>
            </w:r>
          </w:p>
        </w:tc>
        <w:tc>
          <w:tcPr>
            <w:tcW w:w="3119" w:type="dxa"/>
          </w:tcPr>
          <w:p w:rsidR="00BF4994" w:rsidRPr="004277C1" w:rsidRDefault="00BF4994" w:rsidP="0097023E">
            <w:pPr>
              <w:pStyle w:val="TableCell"/>
              <w:tabs>
                <w:tab w:val="right" w:pos="1899"/>
              </w:tabs>
            </w:pPr>
            <w:r>
              <w:tab/>
              <w:t>750,000</w:t>
            </w:r>
          </w:p>
        </w:tc>
        <w:tc>
          <w:tcPr>
            <w:tcW w:w="2549" w:type="dxa"/>
          </w:tcPr>
          <w:p w:rsidR="00BF4994" w:rsidRPr="004277C1" w:rsidRDefault="00BF4994" w:rsidP="0097023E">
            <w:pPr>
              <w:pStyle w:val="TableCell"/>
              <w:tabs>
                <w:tab w:val="right" w:pos="1616"/>
              </w:tabs>
            </w:pPr>
            <w:r>
              <w:tab/>
              <w:t>1.7%</w:t>
            </w:r>
          </w:p>
        </w:tc>
      </w:tr>
      <w:tr w:rsidR="00BF4994" w:rsidRPr="003714C7" w:rsidTr="0097023E">
        <w:tc>
          <w:tcPr>
            <w:tcW w:w="2268" w:type="dxa"/>
            <w:shd w:val="clear" w:color="auto" w:fill="C7EAFB"/>
          </w:tcPr>
          <w:p w:rsidR="00BF4994" w:rsidRPr="003714C7" w:rsidRDefault="00BF4994" w:rsidP="0097023E">
            <w:pPr>
              <w:pStyle w:val="TableCell"/>
              <w:rPr>
                <w:b/>
              </w:rPr>
            </w:pPr>
            <w:r w:rsidRPr="003714C7">
              <w:rPr>
                <w:b/>
              </w:rPr>
              <w:t>Total</w:t>
            </w:r>
          </w:p>
        </w:tc>
        <w:tc>
          <w:tcPr>
            <w:tcW w:w="3119" w:type="dxa"/>
            <w:shd w:val="clear" w:color="auto" w:fill="C7EAFB"/>
          </w:tcPr>
          <w:p w:rsidR="00BF4994" w:rsidRPr="003714C7" w:rsidRDefault="00BF4994" w:rsidP="0097023E">
            <w:pPr>
              <w:pStyle w:val="TableCell"/>
              <w:tabs>
                <w:tab w:val="right" w:pos="1899"/>
              </w:tabs>
              <w:rPr>
                <w:b/>
              </w:rPr>
            </w:pPr>
            <w:r>
              <w:rPr>
                <w:b/>
              </w:rPr>
              <w:tab/>
              <w:t>43,050,000</w:t>
            </w:r>
          </w:p>
        </w:tc>
        <w:tc>
          <w:tcPr>
            <w:tcW w:w="2549" w:type="dxa"/>
            <w:shd w:val="clear" w:color="auto" w:fill="C7EAFB"/>
          </w:tcPr>
          <w:p w:rsidR="00BF4994" w:rsidRPr="003714C7" w:rsidRDefault="00BF4994" w:rsidP="0097023E">
            <w:pPr>
              <w:pStyle w:val="TableCell"/>
              <w:tabs>
                <w:tab w:val="right" w:pos="1616"/>
              </w:tabs>
              <w:rPr>
                <w:b/>
              </w:rPr>
            </w:pPr>
            <w:r>
              <w:rPr>
                <w:b/>
              </w:rPr>
              <w:tab/>
              <w:t>100.0%</w:t>
            </w:r>
          </w:p>
        </w:tc>
      </w:tr>
    </w:tbl>
    <w:p w:rsidR="00BF4994" w:rsidRDefault="00BF4994" w:rsidP="00BF4994"/>
    <w:p w:rsidR="00BF4994" w:rsidRDefault="00BF4994" w:rsidP="00BF4994">
      <w:r w:rsidRPr="00BF4994">
        <w:t>The cost share percentages shown in Table A1.2 are used to allocate the revenue to be recovered from each service category. In accordance with the adjustments set out in Table A1.1, Table A1.3 shows that the revenue to be allocated (the AARR) is $2,504,434.</w:t>
      </w:r>
    </w:p>
    <w:p w:rsidR="009E7762" w:rsidRDefault="009E7762" w:rsidP="009E7762">
      <w:pPr>
        <w:pStyle w:val="Caption"/>
        <w:spacing w:after="100"/>
      </w:pPr>
      <w:r>
        <w:t xml:space="preserve">Table </w:t>
      </w:r>
      <w:r w:rsidR="00BF4994">
        <w:t>A1.</w:t>
      </w:r>
      <w:r>
        <w:t>3</w:t>
      </w:r>
    </w:p>
    <w:p w:rsidR="009E7762" w:rsidRPr="003714C7" w:rsidRDefault="00BF4994" w:rsidP="009E7762">
      <w:pPr>
        <w:pStyle w:val="Caption"/>
      </w:pPr>
      <w:r>
        <w:t>Calculation of Annual Service Revenue Requirements (ASRR)</w:t>
      </w:r>
    </w:p>
    <w:tbl>
      <w:tblPr>
        <w:tblStyle w:val="TransGridTableStyle"/>
        <w:tblW w:w="7936" w:type="dxa"/>
        <w:tblInd w:w="1786" w:type="dxa"/>
        <w:tblCellMar>
          <w:top w:w="17" w:type="dxa"/>
          <w:bottom w:w="17" w:type="dxa"/>
        </w:tblCellMar>
        <w:tblLook w:val="04A0" w:firstRow="1" w:lastRow="0" w:firstColumn="1" w:lastColumn="0" w:noHBand="0" w:noVBand="1"/>
      </w:tblPr>
      <w:tblGrid>
        <w:gridCol w:w="1985"/>
        <w:gridCol w:w="2835"/>
        <w:gridCol w:w="3116"/>
      </w:tblGrid>
      <w:tr w:rsidR="009E7762" w:rsidRPr="00255237" w:rsidTr="009E7762">
        <w:tc>
          <w:tcPr>
            <w:tcW w:w="1985" w:type="dxa"/>
            <w:shd w:val="clear" w:color="auto" w:fill="00AEEF"/>
            <w:vAlign w:val="center"/>
          </w:tcPr>
          <w:p w:rsidR="009E7762" w:rsidRPr="00A4019D" w:rsidRDefault="009E7762" w:rsidP="009E7762">
            <w:pPr>
              <w:pStyle w:val="TableHeading"/>
            </w:pPr>
            <w:r>
              <w:t>Category</w:t>
            </w:r>
          </w:p>
        </w:tc>
        <w:tc>
          <w:tcPr>
            <w:tcW w:w="2835" w:type="dxa"/>
            <w:shd w:val="clear" w:color="auto" w:fill="00AEEF"/>
            <w:vAlign w:val="center"/>
          </w:tcPr>
          <w:p w:rsidR="009E7762" w:rsidRPr="00A4019D" w:rsidRDefault="009E7762" w:rsidP="009E7762">
            <w:pPr>
              <w:pStyle w:val="TableHeading"/>
              <w:jc w:val="center"/>
            </w:pPr>
            <w:r>
              <w:t>Cost Share</w:t>
            </w:r>
          </w:p>
        </w:tc>
        <w:tc>
          <w:tcPr>
            <w:tcW w:w="3116" w:type="dxa"/>
            <w:shd w:val="clear" w:color="auto" w:fill="00AEEF"/>
            <w:vAlign w:val="center"/>
          </w:tcPr>
          <w:p w:rsidR="009E7762" w:rsidRPr="00A4019D" w:rsidRDefault="009E7762" w:rsidP="009E7762">
            <w:pPr>
              <w:pStyle w:val="TableHeading"/>
              <w:jc w:val="center"/>
            </w:pPr>
            <w:r>
              <w:t>Revenue (AARR) to be recovered from each service ($)</w:t>
            </w:r>
          </w:p>
        </w:tc>
      </w:tr>
      <w:tr w:rsidR="009E7762" w:rsidRPr="00E81630" w:rsidTr="009E7762">
        <w:tc>
          <w:tcPr>
            <w:tcW w:w="1985" w:type="dxa"/>
            <w:shd w:val="clear" w:color="auto" w:fill="C7EAFB"/>
          </w:tcPr>
          <w:p w:rsidR="009E7762" w:rsidRDefault="009E7762" w:rsidP="009E7762">
            <w:pPr>
              <w:pStyle w:val="TableCell"/>
            </w:pPr>
            <w:r>
              <w:t>Exit service</w:t>
            </w:r>
          </w:p>
        </w:tc>
        <w:tc>
          <w:tcPr>
            <w:tcW w:w="2835" w:type="dxa"/>
            <w:shd w:val="clear" w:color="auto" w:fill="C7EAFB"/>
          </w:tcPr>
          <w:p w:rsidR="009E7762" w:rsidRPr="004277C1" w:rsidRDefault="009E7762" w:rsidP="009E7762">
            <w:pPr>
              <w:pStyle w:val="TableCell"/>
              <w:tabs>
                <w:tab w:val="right" w:pos="1616"/>
              </w:tabs>
            </w:pPr>
            <w:r>
              <w:tab/>
              <w:t>16.2%</w:t>
            </w:r>
          </w:p>
        </w:tc>
        <w:tc>
          <w:tcPr>
            <w:tcW w:w="3116" w:type="dxa"/>
            <w:shd w:val="clear" w:color="auto" w:fill="C7EAFB"/>
          </w:tcPr>
          <w:p w:rsidR="009E7762" w:rsidRPr="004277C1" w:rsidRDefault="009E7762" w:rsidP="009E7762">
            <w:pPr>
              <w:pStyle w:val="TableCell"/>
              <w:tabs>
                <w:tab w:val="right" w:pos="1899"/>
              </w:tabs>
            </w:pPr>
            <w:r>
              <w:tab/>
              <w:t>405,609</w:t>
            </w:r>
          </w:p>
        </w:tc>
      </w:tr>
      <w:tr w:rsidR="009E7762" w:rsidRPr="00E81630" w:rsidTr="009E7762">
        <w:tc>
          <w:tcPr>
            <w:tcW w:w="1985" w:type="dxa"/>
          </w:tcPr>
          <w:p w:rsidR="009E7762" w:rsidRDefault="009E7762" w:rsidP="009E7762">
            <w:pPr>
              <w:pStyle w:val="TableCell"/>
            </w:pPr>
            <w:r>
              <w:t>Entry service</w:t>
            </w:r>
          </w:p>
        </w:tc>
        <w:tc>
          <w:tcPr>
            <w:tcW w:w="2835" w:type="dxa"/>
          </w:tcPr>
          <w:p w:rsidR="009E7762" w:rsidRDefault="009E7762" w:rsidP="009E7762">
            <w:pPr>
              <w:pStyle w:val="TableCell"/>
              <w:tabs>
                <w:tab w:val="right" w:pos="1616"/>
              </w:tabs>
            </w:pPr>
            <w:r>
              <w:tab/>
              <w:t>4.1%</w:t>
            </w:r>
          </w:p>
        </w:tc>
        <w:tc>
          <w:tcPr>
            <w:tcW w:w="3116" w:type="dxa"/>
          </w:tcPr>
          <w:p w:rsidR="009E7762" w:rsidRDefault="009E7762" w:rsidP="009E7762">
            <w:pPr>
              <w:pStyle w:val="TableCell"/>
              <w:tabs>
                <w:tab w:val="right" w:pos="1899"/>
              </w:tabs>
            </w:pPr>
            <w:r>
              <w:tab/>
              <w:t>102,453</w:t>
            </w:r>
          </w:p>
        </w:tc>
      </w:tr>
      <w:tr w:rsidR="009E7762" w:rsidRPr="000F4507" w:rsidTr="009E7762">
        <w:tc>
          <w:tcPr>
            <w:tcW w:w="1985" w:type="dxa"/>
            <w:shd w:val="clear" w:color="auto" w:fill="C7EAFB"/>
          </w:tcPr>
          <w:p w:rsidR="009E7762" w:rsidRPr="004277C1" w:rsidRDefault="009E7762" w:rsidP="009E7762">
            <w:pPr>
              <w:pStyle w:val="TableCell"/>
            </w:pPr>
            <w:r>
              <w:t>TUOS service</w:t>
            </w:r>
          </w:p>
        </w:tc>
        <w:tc>
          <w:tcPr>
            <w:tcW w:w="2835" w:type="dxa"/>
            <w:shd w:val="clear" w:color="auto" w:fill="C7EAFB"/>
          </w:tcPr>
          <w:p w:rsidR="009E7762" w:rsidRPr="004277C1" w:rsidRDefault="009E7762" w:rsidP="009E7762">
            <w:pPr>
              <w:pStyle w:val="TableCell"/>
              <w:tabs>
                <w:tab w:val="right" w:pos="1616"/>
              </w:tabs>
            </w:pPr>
            <w:r>
              <w:tab/>
              <w:t>78.0%</w:t>
            </w:r>
          </w:p>
        </w:tc>
        <w:tc>
          <w:tcPr>
            <w:tcW w:w="3116" w:type="dxa"/>
            <w:shd w:val="clear" w:color="auto" w:fill="C7EAFB"/>
          </w:tcPr>
          <w:p w:rsidR="009E7762" w:rsidRPr="004277C1" w:rsidRDefault="009E7762" w:rsidP="009E7762">
            <w:pPr>
              <w:pStyle w:val="TableCell"/>
              <w:tabs>
                <w:tab w:val="right" w:pos="1899"/>
              </w:tabs>
            </w:pPr>
            <w:r>
              <w:tab/>
              <w:t>1,952,741</w:t>
            </w:r>
          </w:p>
        </w:tc>
      </w:tr>
      <w:tr w:rsidR="009E7762" w:rsidTr="009E7762">
        <w:tc>
          <w:tcPr>
            <w:tcW w:w="1985" w:type="dxa"/>
          </w:tcPr>
          <w:p w:rsidR="009E7762" w:rsidRPr="004277C1" w:rsidRDefault="009E7762" w:rsidP="009E7762">
            <w:pPr>
              <w:pStyle w:val="TableCell"/>
            </w:pPr>
            <w:r>
              <w:t>Common service</w:t>
            </w:r>
          </w:p>
        </w:tc>
        <w:tc>
          <w:tcPr>
            <w:tcW w:w="2835" w:type="dxa"/>
          </w:tcPr>
          <w:p w:rsidR="009E7762" w:rsidRPr="004277C1" w:rsidRDefault="009E7762" w:rsidP="009E7762">
            <w:pPr>
              <w:pStyle w:val="TableCell"/>
              <w:tabs>
                <w:tab w:val="right" w:pos="1616"/>
              </w:tabs>
            </w:pPr>
            <w:r>
              <w:tab/>
              <w:t>1.7%</w:t>
            </w:r>
          </w:p>
        </w:tc>
        <w:tc>
          <w:tcPr>
            <w:tcW w:w="3116" w:type="dxa"/>
          </w:tcPr>
          <w:p w:rsidR="009E7762" w:rsidRPr="004277C1" w:rsidRDefault="009E7762" w:rsidP="009E7762">
            <w:pPr>
              <w:pStyle w:val="TableCell"/>
              <w:tabs>
                <w:tab w:val="right" w:pos="1899"/>
              </w:tabs>
            </w:pPr>
            <w:r>
              <w:tab/>
              <w:t>43,631</w:t>
            </w:r>
          </w:p>
        </w:tc>
      </w:tr>
      <w:tr w:rsidR="009E7762" w:rsidRPr="003714C7" w:rsidTr="009E7762">
        <w:tc>
          <w:tcPr>
            <w:tcW w:w="1985" w:type="dxa"/>
            <w:shd w:val="clear" w:color="auto" w:fill="C7EAFB"/>
          </w:tcPr>
          <w:p w:rsidR="009E7762" w:rsidRPr="003714C7" w:rsidRDefault="009E7762" w:rsidP="009E7762">
            <w:pPr>
              <w:pStyle w:val="TableCell"/>
              <w:rPr>
                <w:b/>
              </w:rPr>
            </w:pPr>
            <w:r w:rsidRPr="003714C7">
              <w:rPr>
                <w:b/>
              </w:rPr>
              <w:t>Total</w:t>
            </w:r>
          </w:p>
        </w:tc>
        <w:tc>
          <w:tcPr>
            <w:tcW w:w="2835" w:type="dxa"/>
            <w:shd w:val="clear" w:color="auto" w:fill="C7EAFB"/>
          </w:tcPr>
          <w:p w:rsidR="009E7762" w:rsidRPr="003714C7" w:rsidRDefault="009E7762" w:rsidP="009E7762">
            <w:pPr>
              <w:pStyle w:val="TableCell"/>
              <w:tabs>
                <w:tab w:val="right" w:pos="1616"/>
              </w:tabs>
              <w:rPr>
                <w:b/>
              </w:rPr>
            </w:pPr>
            <w:r>
              <w:rPr>
                <w:b/>
              </w:rPr>
              <w:tab/>
              <w:t>100.0%</w:t>
            </w:r>
          </w:p>
        </w:tc>
        <w:tc>
          <w:tcPr>
            <w:tcW w:w="3116" w:type="dxa"/>
            <w:shd w:val="clear" w:color="auto" w:fill="C7EAFB"/>
          </w:tcPr>
          <w:p w:rsidR="009E7762" w:rsidRPr="003714C7" w:rsidRDefault="009E7762" w:rsidP="009E7762">
            <w:pPr>
              <w:pStyle w:val="TableCell"/>
              <w:tabs>
                <w:tab w:val="right" w:pos="1899"/>
              </w:tabs>
              <w:rPr>
                <w:b/>
              </w:rPr>
            </w:pPr>
            <w:r>
              <w:rPr>
                <w:b/>
              </w:rPr>
              <w:tab/>
              <w:t>2,504,434</w:t>
            </w:r>
          </w:p>
        </w:tc>
      </w:tr>
    </w:tbl>
    <w:p w:rsidR="009E7762" w:rsidRDefault="009E7762" w:rsidP="009E7762"/>
    <w:p w:rsidR="00BF4994" w:rsidRDefault="00BF4994" w:rsidP="009E7762">
      <w:r w:rsidRPr="00BF4994">
        <w:t>Clause 6A.29A.2(a)(1) then requires 50% of the ASRR for prescribed</w:t>
      </w:r>
      <w:r>
        <w:t xml:space="preserve"> TUOS services to be calculated.</w:t>
      </w:r>
    </w:p>
    <w:tbl>
      <w:tblPr>
        <w:tblStyle w:val="TransGridTableStyle"/>
        <w:tblW w:w="7936" w:type="dxa"/>
        <w:tblInd w:w="1786" w:type="dxa"/>
        <w:tblCellMar>
          <w:top w:w="17" w:type="dxa"/>
          <w:bottom w:w="17" w:type="dxa"/>
        </w:tblCellMar>
        <w:tblLook w:val="04A0" w:firstRow="1" w:lastRow="0" w:firstColumn="1" w:lastColumn="0" w:noHBand="0" w:noVBand="1"/>
      </w:tblPr>
      <w:tblGrid>
        <w:gridCol w:w="5387"/>
        <w:gridCol w:w="2549"/>
      </w:tblGrid>
      <w:tr w:rsidR="00BF4994" w:rsidRPr="00255237" w:rsidTr="0097023E">
        <w:tc>
          <w:tcPr>
            <w:tcW w:w="5387" w:type="dxa"/>
            <w:shd w:val="clear" w:color="auto" w:fill="00AEEF"/>
            <w:vAlign w:val="center"/>
          </w:tcPr>
          <w:p w:rsidR="00BF4994" w:rsidRPr="00A4019D" w:rsidRDefault="00BF4994" w:rsidP="0097023E">
            <w:pPr>
              <w:pStyle w:val="TableHeading"/>
            </w:pPr>
            <w:r>
              <w:t>Category</w:t>
            </w:r>
          </w:p>
        </w:tc>
        <w:tc>
          <w:tcPr>
            <w:tcW w:w="2549" w:type="dxa"/>
            <w:shd w:val="clear" w:color="auto" w:fill="00AEEF"/>
            <w:vAlign w:val="center"/>
          </w:tcPr>
          <w:p w:rsidR="00BF4994" w:rsidRPr="00A4019D" w:rsidRDefault="00BF4994" w:rsidP="0097023E">
            <w:pPr>
              <w:pStyle w:val="TableHeading"/>
              <w:jc w:val="center"/>
            </w:pPr>
            <w:r>
              <w:t>Asset Value ($)</w:t>
            </w:r>
          </w:p>
        </w:tc>
      </w:tr>
      <w:tr w:rsidR="00BF4994" w:rsidRPr="00E81630" w:rsidTr="0097023E">
        <w:tc>
          <w:tcPr>
            <w:tcW w:w="5387" w:type="dxa"/>
            <w:shd w:val="clear" w:color="auto" w:fill="C7EAFB"/>
          </w:tcPr>
          <w:p w:rsidR="00BF4994" w:rsidRPr="004277C1" w:rsidRDefault="00BF4994" w:rsidP="0097023E">
            <w:pPr>
              <w:pStyle w:val="TableCell"/>
              <w:tabs>
                <w:tab w:val="right" w:pos="1899"/>
              </w:tabs>
            </w:pPr>
            <w:r>
              <w:t>50% of TUOS service</w:t>
            </w:r>
          </w:p>
        </w:tc>
        <w:tc>
          <w:tcPr>
            <w:tcW w:w="2549" w:type="dxa"/>
            <w:shd w:val="clear" w:color="auto" w:fill="C7EAFB"/>
            <w:vAlign w:val="center"/>
          </w:tcPr>
          <w:p w:rsidR="00BF4994" w:rsidRPr="004277C1" w:rsidRDefault="00BF4994" w:rsidP="00BF4994">
            <w:pPr>
              <w:pStyle w:val="TableCell"/>
              <w:tabs>
                <w:tab w:val="right" w:pos="1616"/>
              </w:tabs>
            </w:pPr>
            <w:r>
              <w:tab/>
              <w:t>976,371</w:t>
            </w:r>
          </w:p>
        </w:tc>
      </w:tr>
    </w:tbl>
    <w:p w:rsidR="009E7762" w:rsidRDefault="009E7762" w:rsidP="00D94636"/>
    <w:p w:rsidR="00BC69D7" w:rsidRDefault="00BC69D7" w:rsidP="00BC69D7">
      <w:pPr>
        <w:pStyle w:val="Heading3"/>
        <w:numPr>
          <w:ilvl w:val="0"/>
          <w:numId w:val="0"/>
        </w:numPr>
        <w:tabs>
          <w:tab w:val="clear" w:pos="3686"/>
        </w:tabs>
        <w:ind w:left="2268" w:hanging="567"/>
      </w:pPr>
      <w:r>
        <w:t>Step 3 – Adjustment for settlement residue auction proceeds</w:t>
      </w:r>
    </w:p>
    <w:p w:rsidR="00BC69D7" w:rsidRDefault="00BC69D7" w:rsidP="00BC69D7">
      <w:r>
        <w:t>For this example the SRA proceeds and other adjustments are assumed to be zero.</w:t>
      </w:r>
    </w:p>
    <w:p w:rsidR="00BC69D7" w:rsidRDefault="00BC69D7" w:rsidP="00BC69D7">
      <w:pPr>
        <w:pStyle w:val="Heading3"/>
        <w:numPr>
          <w:ilvl w:val="0"/>
          <w:numId w:val="0"/>
        </w:numPr>
        <w:tabs>
          <w:tab w:val="clear" w:pos="3686"/>
        </w:tabs>
        <w:ind w:left="2268" w:hanging="567"/>
      </w:pPr>
      <w:r>
        <w:t>Step 4 – Standard CRNP Calculation</w:t>
      </w:r>
    </w:p>
    <w:p w:rsidR="00BC69D7" w:rsidRDefault="00BC69D7" w:rsidP="00BC69D7">
      <w:r>
        <w:t>An electrical model of the NSW transmission network is set up including all transmission elements. The TPRICE software is used to calculate the allocation of costs based on a proportionate use of transmission system assets.</w:t>
      </w:r>
    </w:p>
    <w:p w:rsidR="00BF4994" w:rsidRDefault="00BC69D7" w:rsidP="00BC69D7">
      <w:r>
        <w:t>For the NSW network, TPRICE is used to determine the cost allocation for each TNSP separately within the market region. The total allocation to each connection point to another region is then determined.</w:t>
      </w:r>
    </w:p>
    <w:p w:rsidR="00BC69D7" w:rsidRDefault="00BC69D7" w:rsidP="00BC69D7">
      <w:pPr>
        <w:pStyle w:val="Caption"/>
        <w:spacing w:after="100"/>
      </w:pPr>
      <w:r>
        <w:t>Table A1.5</w:t>
      </w:r>
    </w:p>
    <w:p w:rsidR="00BC69D7" w:rsidRPr="003714C7" w:rsidRDefault="00BC69D7" w:rsidP="00BC69D7">
      <w:pPr>
        <w:pStyle w:val="Caption"/>
      </w:pPr>
      <w:r>
        <w:t>Standard CRNP allocation and I/C cost share</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835"/>
        <w:gridCol w:w="3119"/>
        <w:gridCol w:w="1982"/>
      </w:tblGrid>
      <w:tr w:rsidR="00BC69D7" w:rsidRPr="00255237" w:rsidTr="00BC69D7">
        <w:tc>
          <w:tcPr>
            <w:tcW w:w="2835" w:type="dxa"/>
            <w:shd w:val="clear" w:color="auto" w:fill="00AEEF"/>
            <w:vAlign w:val="center"/>
          </w:tcPr>
          <w:p w:rsidR="00BC69D7" w:rsidRPr="00A4019D" w:rsidRDefault="00BC69D7" w:rsidP="0097023E">
            <w:pPr>
              <w:pStyle w:val="TableHeading"/>
            </w:pPr>
            <w:r>
              <w:t>Connection Point</w:t>
            </w:r>
          </w:p>
        </w:tc>
        <w:tc>
          <w:tcPr>
            <w:tcW w:w="3119" w:type="dxa"/>
            <w:shd w:val="clear" w:color="auto" w:fill="00AEEF"/>
            <w:vAlign w:val="center"/>
          </w:tcPr>
          <w:p w:rsidR="00BC69D7" w:rsidRPr="00A4019D" w:rsidRDefault="00BC69D7" w:rsidP="0097023E">
            <w:pPr>
              <w:pStyle w:val="TableHeading"/>
              <w:jc w:val="center"/>
            </w:pPr>
            <w:r>
              <w:t>CRNP ORC Allocation ($k)</w:t>
            </w:r>
          </w:p>
        </w:tc>
        <w:tc>
          <w:tcPr>
            <w:tcW w:w="1982" w:type="dxa"/>
            <w:shd w:val="clear" w:color="auto" w:fill="00AEEF"/>
            <w:vAlign w:val="center"/>
          </w:tcPr>
          <w:p w:rsidR="00BC69D7" w:rsidRPr="00A4019D" w:rsidRDefault="00BC69D7" w:rsidP="0097023E">
            <w:pPr>
              <w:pStyle w:val="TableHeading"/>
              <w:jc w:val="center"/>
            </w:pPr>
            <w:r>
              <w:t>Cost Share</w:t>
            </w:r>
          </w:p>
        </w:tc>
      </w:tr>
      <w:tr w:rsidR="00BC69D7" w:rsidRPr="00E81630" w:rsidTr="00BC69D7">
        <w:tc>
          <w:tcPr>
            <w:tcW w:w="2835" w:type="dxa"/>
            <w:shd w:val="clear" w:color="auto" w:fill="C7EAFB"/>
          </w:tcPr>
          <w:p w:rsidR="00BC69D7" w:rsidRDefault="00BC69D7" w:rsidP="0097023E">
            <w:pPr>
              <w:pStyle w:val="TableCell"/>
            </w:pPr>
            <w:r>
              <w:t>Dederang</w:t>
            </w:r>
          </w:p>
        </w:tc>
        <w:tc>
          <w:tcPr>
            <w:tcW w:w="3119" w:type="dxa"/>
            <w:shd w:val="clear" w:color="auto" w:fill="C7EAFB"/>
          </w:tcPr>
          <w:p w:rsidR="00BC69D7" w:rsidRPr="004277C1" w:rsidRDefault="00BC69D7" w:rsidP="0097023E">
            <w:pPr>
              <w:pStyle w:val="TableCell"/>
              <w:tabs>
                <w:tab w:val="right" w:pos="1899"/>
              </w:tabs>
            </w:pPr>
            <w:r>
              <w:tab/>
              <w:t>1,000</w:t>
            </w:r>
          </w:p>
        </w:tc>
        <w:tc>
          <w:tcPr>
            <w:tcW w:w="1982" w:type="dxa"/>
            <w:shd w:val="clear" w:color="auto" w:fill="C7EAFB"/>
          </w:tcPr>
          <w:p w:rsidR="00BC69D7" w:rsidRPr="004277C1" w:rsidRDefault="00BC69D7" w:rsidP="00BC69D7">
            <w:pPr>
              <w:pStyle w:val="TableCell"/>
              <w:tabs>
                <w:tab w:val="right" w:pos="1049"/>
              </w:tabs>
            </w:pPr>
            <w:r>
              <w:tab/>
              <w:t>3%</w:t>
            </w:r>
          </w:p>
        </w:tc>
      </w:tr>
      <w:tr w:rsidR="00BC69D7" w:rsidRPr="00E81630" w:rsidTr="00BC69D7">
        <w:tc>
          <w:tcPr>
            <w:tcW w:w="2835" w:type="dxa"/>
          </w:tcPr>
          <w:p w:rsidR="00BC69D7" w:rsidRDefault="00BC69D7" w:rsidP="0097023E">
            <w:pPr>
              <w:pStyle w:val="TableCell"/>
            </w:pPr>
            <w:r>
              <w:t>Red Cliffs</w:t>
            </w:r>
          </w:p>
        </w:tc>
        <w:tc>
          <w:tcPr>
            <w:tcW w:w="3119" w:type="dxa"/>
          </w:tcPr>
          <w:p w:rsidR="00BC69D7" w:rsidRDefault="00BC69D7" w:rsidP="0097023E">
            <w:pPr>
              <w:pStyle w:val="TableCell"/>
              <w:tabs>
                <w:tab w:val="right" w:pos="1899"/>
              </w:tabs>
            </w:pPr>
            <w:r>
              <w:tab/>
              <w:t>300</w:t>
            </w:r>
          </w:p>
        </w:tc>
        <w:tc>
          <w:tcPr>
            <w:tcW w:w="1982" w:type="dxa"/>
          </w:tcPr>
          <w:p w:rsidR="00BC69D7" w:rsidRDefault="00BC69D7" w:rsidP="00BC69D7">
            <w:pPr>
              <w:pStyle w:val="TableCell"/>
              <w:tabs>
                <w:tab w:val="right" w:pos="1049"/>
              </w:tabs>
            </w:pPr>
            <w:r>
              <w:tab/>
              <w:t>1%</w:t>
            </w:r>
          </w:p>
        </w:tc>
      </w:tr>
      <w:tr w:rsidR="00BC69D7" w:rsidRPr="000F4507" w:rsidTr="00BC69D7">
        <w:tc>
          <w:tcPr>
            <w:tcW w:w="2835" w:type="dxa"/>
            <w:shd w:val="clear" w:color="auto" w:fill="C7EAFB"/>
          </w:tcPr>
          <w:p w:rsidR="00BC69D7" w:rsidRPr="004277C1" w:rsidRDefault="00BC69D7" w:rsidP="0097023E">
            <w:pPr>
              <w:pStyle w:val="TableCell"/>
            </w:pPr>
            <w:r>
              <w:t>Wodonga</w:t>
            </w:r>
          </w:p>
        </w:tc>
        <w:tc>
          <w:tcPr>
            <w:tcW w:w="3119" w:type="dxa"/>
            <w:shd w:val="clear" w:color="auto" w:fill="C7EAFB"/>
          </w:tcPr>
          <w:p w:rsidR="00BC69D7" w:rsidRPr="004277C1" w:rsidRDefault="00BC69D7" w:rsidP="0097023E">
            <w:pPr>
              <w:pStyle w:val="TableCell"/>
              <w:tabs>
                <w:tab w:val="right" w:pos="1899"/>
              </w:tabs>
            </w:pPr>
            <w:r>
              <w:tab/>
              <w:t>500</w:t>
            </w:r>
          </w:p>
        </w:tc>
        <w:tc>
          <w:tcPr>
            <w:tcW w:w="1982" w:type="dxa"/>
            <w:shd w:val="clear" w:color="auto" w:fill="C7EAFB"/>
          </w:tcPr>
          <w:p w:rsidR="00BC69D7" w:rsidRPr="004277C1" w:rsidRDefault="00BC69D7" w:rsidP="00BC69D7">
            <w:pPr>
              <w:pStyle w:val="TableCell"/>
              <w:tabs>
                <w:tab w:val="right" w:pos="1049"/>
              </w:tabs>
            </w:pPr>
            <w:r>
              <w:tab/>
              <w:t>1%</w:t>
            </w:r>
          </w:p>
        </w:tc>
      </w:tr>
      <w:tr w:rsidR="00BC69D7" w:rsidTr="00BC69D7">
        <w:tc>
          <w:tcPr>
            <w:tcW w:w="2835" w:type="dxa"/>
          </w:tcPr>
          <w:p w:rsidR="00BC69D7" w:rsidRPr="004277C1" w:rsidRDefault="00BC69D7" w:rsidP="0097023E">
            <w:pPr>
              <w:pStyle w:val="TableCell"/>
            </w:pPr>
            <w:r>
              <w:t>Queensland via Directlink</w:t>
            </w:r>
          </w:p>
        </w:tc>
        <w:tc>
          <w:tcPr>
            <w:tcW w:w="3119" w:type="dxa"/>
          </w:tcPr>
          <w:p w:rsidR="00BC69D7" w:rsidRPr="004277C1" w:rsidRDefault="00BC69D7" w:rsidP="0097023E">
            <w:pPr>
              <w:pStyle w:val="TableCell"/>
              <w:tabs>
                <w:tab w:val="right" w:pos="1899"/>
              </w:tabs>
            </w:pPr>
            <w:r>
              <w:tab/>
              <w:t>600</w:t>
            </w:r>
          </w:p>
        </w:tc>
        <w:tc>
          <w:tcPr>
            <w:tcW w:w="1982" w:type="dxa"/>
          </w:tcPr>
          <w:p w:rsidR="00BC69D7" w:rsidRPr="004277C1" w:rsidRDefault="00BC69D7" w:rsidP="00BC69D7">
            <w:pPr>
              <w:pStyle w:val="TableCell"/>
              <w:tabs>
                <w:tab w:val="right" w:pos="1049"/>
              </w:tabs>
            </w:pPr>
            <w:r>
              <w:tab/>
              <w:t>2%</w:t>
            </w:r>
          </w:p>
        </w:tc>
      </w:tr>
      <w:tr w:rsidR="00BC69D7" w:rsidRPr="00BC69D7" w:rsidTr="00BC69D7">
        <w:tc>
          <w:tcPr>
            <w:tcW w:w="2835" w:type="dxa"/>
            <w:shd w:val="clear" w:color="auto" w:fill="C7EAFB"/>
          </w:tcPr>
          <w:p w:rsidR="00BC69D7" w:rsidRPr="00BC69D7" w:rsidRDefault="00BC69D7" w:rsidP="0097023E">
            <w:pPr>
              <w:pStyle w:val="TableCell"/>
            </w:pPr>
            <w:r w:rsidRPr="00BC69D7">
              <w:t>QNI</w:t>
            </w:r>
          </w:p>
        </w:tc>
        <w:tc>
          <w:tcPr>
            <w:tcW w:w="3119" w:type="dxa"/>
            <w:shd w:val="clear" w:color="auto" w:fill="C7EAFB"/>
          </w:tcPr>
          <w:p w:rsidR="00BC69D7" w:rsidRPr="00BC69D7" w:rsidRDefault="00BC69D7" w:rsidP="0097023E">
            <w:pPr>
              <w:pStyle w:val="TableCell"/>
              <w:tabs>
                <w:tab w:val="right" w:pos="1899"/>
              </w:tabs>
            </w:pPr>
            <w:r w:rsidRPr="00BC69D7">
              <w:tab/>
              <w:t>400</w:t>
            </w:r>
          </w:p>
        </w:tc>
        <w:tc>
          <w:tcPr>
            <w:tcW w:w="1982" w:type="dxa"/>
            <w:shd w:val="clear" w:color="auto" w:fill="C7EAFB"/>
          </w:tcPr>
          <w:p w:rsidR="00BC69D7" w:rsidRPr="00BC69D7" w:rsidRDefault="00BC69D7" w:rsidP="00BC69D7">
            <w:pPr>
              <w:pStyle w:val="TableCell"/>
              <w:tabs>
                <w:tab w:val="right" w:pos="1049"/>
              </w:tabs>
            </w:pPr>
            <w:r w:rsidRPr="00BC69D7">
              <w:tab/>
              <w:t>1%</w:t>
            </w:r>
          </w:p>
        </w:tc>
      </w:tr>
      <w:tr w:rsidR="00BC69D7" w:rsidRPr="003714C7" w:rsidTr="00BC69D7">
        <w:tc>
          <w:tcPr>
            <w:tcW w:w="2835" w:type="dxa"/>
          </w:tcPr>
          <w:p w:rsidR="00BC69D7" w:rsidRPr="003714C7" w:rsidRDefault="00BC69D7" w:rsidP="0097023E">
            <w:pPr>
              <w:pStyle w:val="TableCell"/>
              <w:rPr>
                <w:b/>
              </w:rPr>
            </w:pPr>
            <w:r>
              <w:rPr>
                <w:b/>
              </w:rPr>
              <w:t>Total for I/C connection points</w:t>
            </w:r>
          </w:p>
        </w:tc>
        <w:tc>
          <w:tcPr>
            <w:tcW w:w="3119" w:type="dxa"/>
          </w:tcPr>
          <w:p w:rsidR="00BC69D7" w:rsidRDefault="00BC69D7" w:rsidP="0097023E">
            <w:pPr>
              <w:pStyle w:val="TableCell"/>
              <w:tabs>
                <w:tab w:val="right" w:pos="1899"/>
              </w:tabs>
              <w:rPr>
                <w:b/>
              </w:rPr>
            </w:pPr>
            <w:r>
              <w:rPr>
                <w:b/>
              </w:rPr>
              <w:tab/>
              <w:t>2,800</w:t>
            </w:r>
          </w:p>
        </w:tc>
        <w:tc>
          <w:tcPr>
            <w:tcW w:w="1982" w:type="dxa"/>
          </w:tcPr>
          <w:p w:rsidR="00BC69D7" w:rsidRDefault="00BC69D7" w:rsidP="00BC69D7">
            <w:pPr>
              <w:pStyle w:val="TableCell"/>
              <w:tabs>
                <w:tab w:val="right" w:pos="1049"/>
              </w:tabs>
              <w:rPr>
                <w:b/>
              </w:rPr>
            </w:pPr>
            <w:r>
              <w:rPr>
                <w:b/>
              </w:rPr>
              <w:tab/>
              <w:t>8%</w:t>
            </w:r>
          </w:p>
        </w:tc>
      </w:tr>
      <w:tr w:rsidR="00BC69D7" w:rsidRPr="003714C7" w:rsidTr="00BC69D7">
        <w:tc>
          <w:tcPr>
            <w:tcW w:w="2835" w:type="dxa"/>
            <w:shd w:val="clear" w:color="auto" w:fill="C7EAFB"/>
          </w:tcPr>
          <w:p w:rsidR="00BC69D7" w:rsidRPr="003714C7" w:rsidRDefault="00BC69D7" w:rsidP="0097023E">
            <w:pPr>
              <w:pStyle w:val="TableCell"/>
              <w:rPr>
                <w:b/>
              </w:rPr>
            </w:pPr>
            <w:r>
              <w:rPr>
                <w:b/>
              </w:rPr>
              <w:t>Total for all connection points</w:t>
            </w:r>
          </w:p>
        </w:tc>
        <w:tc>
          <w:tcPr>
            <w:tcW w:w="3119" w:type="dxa"/>
            <w:shd w:val="clear" w:color="auto" w:fill="C7EAFB"/>
          </w:tcPr>
          <w:p w:rsidR="00BC69D7" w:rsidRDefault="00BC69D7" w:rsidP="0097023E">
            <w:pPr>
              <w:pStyle w:val="TableCell"/>
              <w:tabs>
                <w:tab w:val="right" w:pos="1899"/>
              </w:tabs>
              <w:rPr>
                <w:b/>
              </w:rPr>
            </w:pPr>
            <w:r>
              <w:rPr>
                <w:b/>
              </w:rPr>
              <w:tab/>
              <w:t>33,566,667</w:t>
            </w:r>
          </w:p>
        </w:tc>
        <w:tc>
          <w:tcPr>
            <w:tcW w:w="1982" w:type="dxa"/>
            <w:shd w:val="clear" w:color="auto" w:fill="C7EAFB"/>
          </w:tcPr>
          <w:p w:rsidR="00BC69D7" w:rsidRDefault="00BC69D7" w:rsidP="00BC69D7">
            <w:pPr>
              <w:pStyle w:val="TableCell"/>
              <w:tabs>
                <w:tab w:val="right" w:pos="1049"/>
              </w:tabs>
              <w:rPr>
                <w:b/>
              </w:rPr>
            </w:pPr>
          </w:p>
        </w:tc>
      </w:tr>
    </w:tbl>
    <w:p w:rsidR="00BC69D7" w:rsidRDefault="00BC69D7" w:rsidP="00BC69D7"/>
    <w:p w:rsidR="00BC69D7" w:rsidRDefault="00BC69D7" w:rsidP="00953D1D">
      <w:pPr>
        <w:pStyle w:val="Heading3"/>
        <w:numPr>
          <w:ilvl w:val="0"/>
          <w:numId w:val="0"/>
        </w:numPr>
        <w:tabs>
          <w:tab w:val="clear" w:pos="3686"/>
        </w:tabs>
        <w:ind w:left="2268" w:hanging="567"/>
      </w:pPr>
      <w:r>
        <w:t>Step 5 – Modified load export charge to be recovered</w:t>
      </w:r>
    </w:p>
    <w:p w:rsidR="00BC69D7" w:rsidRDefault="00BC69D7" w:rsidP="00BC69D7">
      <w:r>
        <w:t>The revenue to be recovered is pro-rated using the adjusted AARR from Step 2.</w:t>
      </w:r>
    </w:p>
    <w:p w:rsidR="00953D1D" w:rsidRDefault="00953D1D" w:rsidP="00953D1D">
      <w:pPr>
        <w:pStyle w:val="Caption"/>
        <w:spacing w:after="100"/>
      </w:pPr>
      <w:r>
        <w:t>Table A1.6</w:t>
      </w:r>
    </w:p>
    <w:p w:rsidR="00953D1D" w:rsidRPr="003714C7" w:rsidRDefault="00953D1D" w:rsidP="00953D1D">
      <w:pPr>
        <w:pStyle w:val="Caption"/>
      </w:pPr>
      <w:r w:rsidRPr="00953D1D">
        <w:t>Modified load export charge</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835"/>
        <w:gridCol w:w="1985"/>
        <w:gridCol w:w="3116"/>
      </w:tblGrid>
      <w:tr w:rsidR="00953D1D" w:rsidRPr="00255237" w:rsidTr="00953D1D">
        <w:tc>
          <w:tcPr>
            <w:tcW w:w="2835" w:type="dxa"/>
            <w:shd w:val="clear" w:color="auto" w:fill="00AEEF"/>
            <w:vAlign w:val="center"/>
          </w:tcPr>
          <w:p w:rsidR="00953D1D" w:rsidRPr="00A4019D" w:rsidRDefault="00953D1D" w:rsidP="0097023E">
            <w:pPr>
              <w:pStyle w:val="TableHeading"/>
            </w:pPr>
            <w:r>
              <w:t>Connection Point</w:t>
            </w:r>
          </w:p>
        </w:tc>
        <w:tc>
          <w:tcPr>
            <w:tcW w:w="1985" w:type="dxa"/>
            <w:shd w:val="clear" w:color="auto" w:fill="00AEEF"/>
            <w:vAlign w:val="center"/>
          </w:tcPr>
          <w:p w:rsidR="00953D1D" w:rsidRPr="00A4019D" w:rsidRDefault="00953D1D" w:rsidP="0097023E">
            <w:pPr>
              <w:pStyle w:val="TableHeading"/>
              <w:jc w:val="center"/>
            </w:pPr>
            <w:r>
              <w:t>Cost Share</w:t>
            </w:r>
          </w:p>
        </w:tc>
        <w:tc>
          <w:tcPr>
            <w:tcW w:w="3116" w:type="dxa"/>
            <w:shd w:val="clear" w:color="auto" w:fill="00AEEF"/>
            <w:vAlign w:val="center"/>
          </w:tcPr>
          <w:p w:rsidR="00953D1D" w:rsidRPr="00A4019D" w:rsidRDefault="00953D1D" w:rsidP="00953D1D">
            <w:pPr>
              <w:pStyle w:val="TableHeading"/>
              <w:jc w:val="center"/>
            </w:pPr>
            <w:r>
              <w:t>Revenue to be recovered from each connection point ($)</w:t>
            </w:r>
          </w:p>
        </w:tc>
      </w:tr>
      <w:tr w:rsidR="00953D1D" w:rsidRPr="00E81630" w:rsidTr="00953D1D">
        <w:tc>
          <w:tcPr>
            <w:tcW w:w="2835" w:type="dxa"/>
            <w:shd w:val="clear" w:color="auto" w:fill="C7EAFB"/>
            <w:vAlign w:val="center"/>
          </w:tcPr>
          <w:p w:rsidR="00953D1D" w:rsidRDefault="00953D1D" w:rsidP="0097023E">
            <w:pPr>
              <w:pStyle w:val="TableCell"/>
            </w:pPr>
            <w:r>
              <w:t>Dederang</w:t>
            </w:r>
          </w:p>
        </w:tc>
        <w:tc>
          <w:tcPr>
            <w:tcW w:w="1985" w:type="dxa"/>
            <w:shd w:val="clear" w:color="auto" w:fill="C7EAFB"/>
            <w:vAlign w:val="center"/>
          </w:tcPr>
          <w:p w:rsidR="00953D1D" w:rsidRPr="004277C1" w:rsidRDefault="00953D1D" w:rsidP="00953D1D">
            <w:pPr>
              <w:pStyle w:val="TableCell"/>
              <w:tabs>
                <w:tab w:val="right" w:pos="1049"/>
              </w:tabs>
            </w:pPr>
            <w:r>
              <w:tab/>
              <w:t>3%</w:t>
            </w:r>
          </w:p>
        </w:tc>
        <w:tc>
          <w:tcPr>
            <w:tcW w:w="3116" w:type="dxa"/>
            <w:shd w:val="clear" w:color="auto" w:fill="C7EAFB"/>
            <w:vAlign w:val="center"/>
          </w:tcPr>
          <w:p w:rsidR="00953D1D" w:rsidRPr="004277C1" w:rsidRDefault="00953D1D" w:rsidP="0097023E">
            <w:pPr>
              <w:pStyle w:val="TableCell"/>
              <w:tabs>
                <w:tab w:val="right" w:pos="1899"/>
              </w:tabs>
            </w:pPr>
            <w:r>
              <w:tab/>
              <w:t>29,087</w:t>
            </w:r>
          </w:p>
        </w:tc>
      </w:tr>
      <w:tr w:rsidR="00953D1D" w:rsidRPr="00E81630" w:rsidTr="00953D1D">
        <w:tc>
          <w:tcPr>
            <w:tcW w:w="2835" w:type="dxa"/>
            <w:vAlign w:val="center"/>
          </w:tcPr>
          <w:p w:rsidR="00953D1D" w:rsidRDefault="00953D1D" w:rsidP="0097023E">
            <w:pPr>
              <w:pStyle w:val="TableCell"/>
            </w:pPr>
            <w:r>
              <w:t>Red Cliffs</w:t>
            </w:r>
          </w:p>
        </w:tc>
        <w:tc>
          <w:tcPr>
            <w:tcW w:w="1985" w:type="dxa"/>
            <w:vAlign w:val="center"/>
          </w:tcPr>
          <w:p w:rsidR="00953D1D" w:rsidRDefault="00953D1D" w:rsidP="00953D1D">
            <w:pPr>
              <w:pStyle w:val="TableCell"/>
              <w:tabs>
                <w:tab w:val="right" w:pos="1049"/>
              </w:tabs>
            </w:pPr>
            <w:r>
              <w:tab/>
              <w:t>1%</w:t>
            </w:r>
          </w:p>
        </w:tc>
        <w:tc>
          <w:tcPr>
            <w:tcW w:w="3116" w:type="dxa"/>
            <w:vAlign w:val="center"/>
          </w:tcPr>
          <w:p w:rsidR="00953D1D" w:rsidRDefault="00953D1D" w:rsidP="0097023E">
            <w:pPr>
              <w:pStyle w:val="TableCell"/>
              <w:tabs>
                <w:tab w:val="right" w:pos="1899"/>
              </w:tabs>
            </w:pPr>
            <w:r>
              <w:tab/>
              <w:t>8,726</w:t>
            </w:r>
          </w:p>
        </w:tc>
      </w:tr>
      <w:tr w:rsidR="00953D1D" w:rsidRPr="000F4507" w:rsidTr="00953D1D">
        <w:tc>
          <w:tcPr>
            <w:tcW w:w="2835" w:type="dxa"/>
            <w:shd w:val="clear" w:color="auto" w:fill="C7EAFB"/>
            <w:vAlign w:val="center"/>
          </w:tcPr>
          <w:p w:rsidR="00953D1D" w:rsidRPr="004277C1" w:rsidRDefault="00953D1D" w:rsidP="0097023E">
            <w:pPr>
              <w:pStyle w:val="TableCell"/>
            </w:pPr>
            <w:r>
              <w:t>Wodonga</w:t>
            </w:r>
          </w:p>
        </w:tc>
        <w:tc>
          <w:tcPr>
            <w:tcW w:w="1985" w:type="dxa"/>
            <w:shd w:val="clear" w:color="auto" w:fill="C7EAFB"/>
            <w:vAlign w:val="center"/>
          </w:tcPr>
          <w:p w:rsidR="00953D1D" w:rsidRPr="004277C1" w:rsidRDefault="00953D1D" w:rsidP="00953D1D">
            <w:pPr>
              <w:pStyle w:val="TableCell"/>
              <w:tabs>
                <w:tab w:val="right" w:pos="1049"/>
              </w:tabs>
            </w:pPr>
            <w:r>
              <w:tab/>
              <w:t>1%</w:t>
            </w:r>
          </w:p>
        </w:tc>
        <w:tc>
          <w:tcPr>
            <w:tcW w:w="3116" w:type="dxa"/>
            <w:shd w:val="clear" w:color="auto" w:fill="C7EAFB"/>
            <w:vAlign w:val="center"/>
          </w:tcPr>
          <w:p w:rsidR="00953D1D" w:rsidRPr="004277C1" w:rsidRDefault="00953D1D" w:rsidP="0097023E">
            <w:pPr>
              <w:pStyle w:val="TableCell"/>
              <w:tabs>
                <w:tab w:val="right" w:pos="1899"/>
              </w:tabs>
            </w:pPr>
            <w:r>
              <w:tab/>
              <w:t>14,543</w:t>
            </w:r>
          </w:p>
        </w:tc>
      </w:tr>
      <w:tr w:rsidR="00953D1D" w:rsidRPr="00953D1D" w:rsidTr="00953D1D">
        <w:tc>
          <w:tcPr>
            <w:tcW w:w="2835" w:type="dxa"/>
            <w:vAlign w:val="center"/>
          </w:tcPr>
          <w:p w:rsidR="00953D1D" w:rsidRPr="00953D1D" w:rsidRDefault="00953D1D" w:rsidP="0097023E">
            <w:pPr>
              <w:pStyle w:val="TableCell"/>
              <w:rPr>
                <w:b/>
              </w:rPr>
            </w:pPr>
            <w:r w:rsidRPr="00953D1D">
              <w:rPr>
                <w:b/>
              </w:rPr>
              <w:t>Modified load export charge for the Victorian region</w:t>
            </w:r>
          </w:p>
        </w:tc>
        <w:tc>
          <w:tcPr>
            <w:tcW w:w="1985" w:type="dxa"/>
            <w:vAlign w:val="center"/>
          </w:tcPr>
          <w:p w:rsidR="00953D1D" w:rsidRPr="00953D1D" w:rsidRDefault="00953D1D" w:rsidP="00953D1D">
            <w:pPr>
              <w:pStyle w:val="TableCell"/>
              <w:tabs>
                <w:tab w:val="right" w:pos="1049"/>
              </w:tabs>
              <w:rPr>
                <w:b/>
              </w:rPr>
            </w:pPr>
          </w:p>
        </w:tc>
        <w:tc>
          <w:tcPr>
            <w:tcW w:w="3116" w:type="dxa"/>
            <w:vAlign w:val="center"/>
          </w:tcPr>
          <w:p w:rsidR="00953D1D" w:rsidRPr="00953D1D" w:rsidRDefault="00953D1D" w:rsidP="0097023E">
            <w:pPr>
              <w:pStyle w:val="TableCell"/>
              <w:tabs>
                <w:tab w:val="right" w:pos="1899"/>
              </w:tabs>
              <w:rPr>
                <w:b/>
              </w:rPr>
            </w:pPr>
            <w:r>
              <w:rPr>
                <w:b/>
              </w:rPr>
              <w:tab/>
              <w:t>52,356</w:t>
            </w:r>
          </w:p>
        </w:tc>
      </w:tr>
      <w:tr w:rsidR="00953D1D" w:rsidRPr="00953D1D" w:rsidTr="00953D1D">
        <w:tc>
          <w:tcPr>
            <w:tcW w:w="2835" w:type="dxa"/>
            <w:shd w:val="clear" w:color="auto" w:fill="C7EAFB"/>
            <w:vAlign w:val="center"/>
          </w:tcPr>
          <w:p w:rsidR="00953D1D" w:rsidRPr="00953D1D" w:rsidRDefault="00953D1D" w:rsidP="0097023E">
            <w:pPr>
              <w:pStyle w:val="TableCell"/>
            </w:pPr>
            <w:r w:rsidRPr="00953D1D">
              <w:t>Queensland via Directlink</w:t>
            </w:r>
          </w:p>
        </w:tc>
        <w:tc>
          <w:tcPr>
            <w:tcW w:w="1985" w:type="dxa"/>
            <w:shd w:val="clear" w:color="auto" w:fill="C7EAFB"/>
            <w:vAlign w:val="center"/>
          </w:tcPr>
          <w:p w:rsidR="00953D1D" w:rsidRPr="00953D1D" w:rsidRDefault="00953D1D" w:rsidP="00953D1D">
            <w:pPr>
              <w:pStyle w:val="TableCell"/>
              <w:tabs>
                <w:tab w:val="right" w:pos="1049"/>
              </w:tabs>
            </w:pPr>
            <w:r>
              <w:tab/>
              <w:t>2%</w:t>
            </w:r>
          </w:p>
        </w:tc>
        <w:tc>
          <w:tcPr>
            <w:tcW w:w="3116" w:type="dxa"/>
            <w:shd w:val="clear" w:color="auto" w:fill="C7EAFB"/>
            <w:vAlign w:val="center"/>
          </w:tcPr>
          <w:p w:rsidR="00953D1D" w:rsidRPr="00953D1D" w:rsidRDefault="00953D1D" w:rsidP="0097023E">
            <w:pPr>
              <w:pStyle w:val="TableCell"/>
              <w:tabs>
                <w:tab w:val="right" w:pos="1899"/>
              </w:tabs>
            </w:pPr>
            <w:r>
              <w:tab/>
              <w:t>17,452</w:t>
            </w:r>
          </w:p>
        </w:tc>
      </w:tr>
      <w:tr w:rsidR="00953D1D" w:rsidRPr="00953D1D" w:rsidTr="00953D1D">
        <w:tc>
          <w:tcPr>
            <w:tcW w:w="2835" w:type="dxa"/>
            <w:vAlign w:val="center"/>
          </w:tcPr>
          <w:p w:rsidR="00953D1D" w:rsidRPr="00953D1D" w:rsidRDefault="00953D1D" w:rsidP="0097023E">
            <w:pPr>
              <w:pStyle w:val="TableCell"/>
            </w:pPr>
            <w:r w:rsidRPr="00953D1D">
              <w:t>QNI</w:t>
            </w:r>
          </w:p>
        </w:tc>
        <w:tc>
          <w:tcPr>
            <w:tcW w:w="1985" w:type="dxa"/>
            <w:vAlign w:val="center"/>
          </w:tcPr>
          <w:p w:rsidR="00953D1D" w:rsidRPr="00953D1D" w:rsidRDefault="00953D1D" w:rsidP="00953D1D">
            <w:pPr>
              <w:pStyle w:val="TableCell"/>
              <w:tabs>
                <w:tab w:val="right" w:pos="1049"/>
              </w:tabs>
            </w:pPr>
            <w:r>
              <w:tab/>
              <w:t>1%</w:t>
            </w:r>
          </w:p>
        </w:tc>
        <w:tc>
          <w:tcPr>
            <w:tcW w:w="3116" w:type="dxa"/>
            <w:vAlign w:val="center"/>
          </w:tcPr>
          <w:p w:rsidR="00953D1D" w:rsidRPr="00953D1D" w:rsidRDefault="00953D1D" w:rsidP="0097023E">
            <w:pPr>
              <w:pStyle w:val="TableCell"/>
              <w:tabs>
                <w:tab w:val="right" w:pos="1899"/>
              </w:tabs>
            </w:pPr>
            <w:r>
              <w:tab/>
              <w:t>11,635</w:t>
            </w:r>
          </w:p>
        </w:tc>
      </w:tr>
      <w:tr w:rsidR="00953D1D" w:rsidRPr="003714C7" w:rsidTr="00953D1D">
        <w:tc>
          <w:tcPr>
            <w:tcW w:w="2835" w:type="dxa"/>
            <w:shd w:val="clear" w:color="auto" w:fill="C7EAFB"/>
            <w:vAlign w:val="center"/>
          </w:tcPr>
          <w:p w:rsidR="00953D1D" w:rsidRPr="003714C7" w:rsidRDefault="00953D1D" w:rsidP="0097023E">
            <w:pPr>
              <w:pStyle w:val="TableCell"/>
              <w:rPr>
                <w:b/>
              </w:rPr>
            </w:pPr>
            <w:r>
              <w:rPr>
                <w:b/>
              </w:rPr>
              <w:t>Modified load export charge for the Queensland region</w:t>
            </w:r>
          </w:p>
        </w:tc>
        <w:tc>
          <w:tcPr>
            <w:tcW w:w="1985" w:type="dxa"/>
            <w:shd w:val="clear" w:color="auto" w:fill="C7EAFB"/>
            <w:vAlign w:val="center"/>
          </w:tcPr>
          <w:p w:rsidR="00953D1D" w:rsidRDefault="00953D1D" w:rsidP="00953D1D">
            <w:pPr>
              <w:pStyle w:val="TableCell"/>
              <w:tabs>
                <w:tab w:val="right" w:pos="1049"/>
              </w:tabs>
              <w:rPr>
                <w:b/>
              </w:rPr>
            </w:pPr>
          </w:p>
        </w:tc>
        <w:tc>
          <w:tcPr>
            <w:tcW w:w="3116" w:type="dxa"/>
            <w:shd w:val="clear" w:color="auto" w:fill="C7EAFB"/>
            <w:vAlign w:val="center"/>
          </w:tcPr>
          <w:p w:rsidR="00953D1D" w:rsidRDefault="00953D1D" w:rsidP="0097023E">
            <w:pPr>
              <w:pStyle w:val="TableCell"/>
              <w:tabs>
                <w:tab w:val="right" w:pos="1899"/>
              </w:tabs>
              <w:rPr>
                <w:b/>
              </w:rPr>
            </w:pPr>
            <w:r>
              <w:rPr>
                <w:b/>
              </w:rPr>
              <w:tab/>
              <w:t>29,089</w:t>
            </w:r>
          </w:p>
        </w:tc>
      </w:tr>
    </w:tbl>
    <w:p w:rsidR="00A271E0" w:rsidRDefault="00A271E0" w:rsidP="00A271E0">
      <w:pPr>
        <w:pStyle w:val="Heading3"/>
        <w:numPr>
          <w:ilvl w:val="0"/>
          <w:numId w:val="0"/>
        </w:numPr>
        <w:tabs>
          <w:tab w:val="clear" w:pos="3686"/>
        </w:tabs>
        <w:ind w:left="2268" w:hanging="567"/>
      </w:pPr>
      <w:r>
        <w:t>7.</w:t>
      </w:r>
      <w:r>
        <w:tab/>
        <w:t>Worked example – allocation and billing to other TNSPs in NSW region</w:t>
      </w:r>
    </w:p>
    <w:p w:rsidR="00953D1D" w:rsidRDefault="00953D1D" w:rsidP="00953D1D">
      <w:r>
        <w:t>The allocation of net MLEC to each TNSP in the NSW region is based on the CRNP cost allocations to connection points. This allocation broken up on a TNSP basis is shown in Table A1.7.</w:t>
      </w:r>
    </w:p>
    <w:p w:rsidR="00D94636" w:rsidRDefault="00953D1D" w:rsidP="00953D1D">
      <w:r>
        <w:t>This allocation of net MLEC is performed in accordance with the rule requirement 6A.29A.5(b) that requires a CNSP to issue a bill to each TNSP within the region of the net MLEC payable or receivable. In actual fact, the net MLEC amount is already included in the calculated prices for each TNSP, so there is no net MLEC amount to be transferred to or from the CNSP. This calculation is solely for information purposes and to satisfy rule 6A.29A.5.</w:t>
      </w:r>
    </w:p>
    <w:p w:rsidR="00953D1D" w:rsidRDefault="00953D1D" w:rsidP="00953D1D">
      <w:pPr>
        <w:pStyle w:val="Caption"/>
        <w:spacing w:after="100"/>
      </w:pPr>
      <w:r>
        <w:t>Table A1.7</w:t>
      </w:r>
    </w:p>
    <w:p w:rsidR="00953D1D" w:rsidRDefault="00953D1D" w:rsidP="00953D1D">
      <w:pPr>
        <w:pStyle w:val="Caption"/>
      </w:pPr>
      <w:r>
        <w:t>CRNP allocation on a TNSP basis</w:t>
      </w:r>
    </w:p>
    <w:tbl>
      <w:tblPr>
        <w:tblStyle w:val="TransGridTableStyle"/>
        <w:tblW w:w="7936" w:type="dxa"/>
        <w:tblInd w:w="1786" w:type="dxa"/>
        <w:tblCellMar>
          <w:top w:w="17" w:type="dxa"/>
          <w:bottom w:w="17" w:type="dxa"/>
        </w:tblCellMar>
        <w:tblLook w:val="04A0" w:firstRow="1" w:lastRow="0" w:firstColumn="1" w:lastColumn="0" w:noHBand="0" w:noVBand="1"/>
      </w:tblPr>
      <w:tblGrid>
        <w:gridCol w:w="1843"/>
        <w:gridCol w:w="2031"/>
        <w:gridCol w:w="2031"/>
        <w:gridCol w:w="2031"/>
      </w:tblGrid>
      <w:tr w:rsidR="00953D1D" w:rsidRPr="00255237" w:rsidTr="00953D1D">
        <w:tc>
          <w:tcPr>
            <w:tcW w:w="1843" w:type="dxa"/>
            <w:shd w:val="clear" w:color="auto" w:fill="00AEEF"/>
            <w:vAlign w:val="center"/>
          </w:tcPr>
          <w:p w:rsidR="00953D1D" w:rsidRPr="00A4019D" w:rsidRDefault="00953D1D" w:rsidP="0097023E">
            <w:pPr>
              <w:pStyle w:val="TableHeading"/>
            </w:pPr>
            <w:r>
              <w:t>TNSPs in NSW</w:t>
            </w:r>
          </w:p>
        </w:tc>
        <w:tc>
          <w:tcPr>
            <w:tcW w:w="2031" w:type="dxa"/>
            <w:shd w:val="clear" w:color="auto" w:fill="00AEEF"/>
            <w:vAlign w:val="center"/>
          </w:tcPr>
          <w:p w:rsidR="00953D1D" w:rsidRDefault="00953D1D" w:rsidP="0097023E">
            <w:pPr>
              <w:pStyle w:val="TableHeading"/>
              <w:jc w:val="center"/>
            </w:pPr>
            <w:r>
              <w:t>CRNP ORC Allocation ($k)</w:t>
            </w:r>
          </w:p>
          <w:p w:rsidR="00953D1D" w:rsidRPr="00A4019D" w:rsidRDefault="00953D1D" w:rsidP="0097023E">
            <w:pPr>
              <w:pStyle w:val="TableHeading"/>
              <w:jc w:val="center"/>
            </w:pPr>
            <w:r>
              <w:t>Victoria</w:t>
            </w:r>
          </w:p>
        </w:tc>
        <w:tc>
          <w:tcPr>
            <w:tcW w:w="2031" w:type="dxa"/>
            <w:shd w:val="clear" w:color="auto" w:fill="00AEEF"/>
            <w:vAlign w:val="center"/>
          </w:tcPr>
          <w:p w:rsidR="00953D1D" w:rsidRDefault="00953D1D" w:rsidP="0097023E">
            <w:pPr>
              <w:pStyle w:val="TableHeading"/>
              <w:jc w:val="center"/>
            </w:pPr>
            <w:r>
              <w:t>CRNP ORC Allocation ($k)</w:t>
            </w:r>
          </w:p>
          <w:p w:rsidR="00953D1D" w:rsidRPr="00A4019D" w:rsidRDefault="00953D1D" w:rsidP="0097023E">
            <w:pPr>
              <w:pStyle w:val="TableHeading"/>
              <w:jc w:val="center"/>
            </w:pPr>
            <w:r>
              <w:t>Queensland</w:t>
            </w:r>
          </w:p>
        </w:tc>
        <w:tc>
          <w:tcPr>
            <w:tcW w:w="2031" w:type="dxa"/>
            <w:shd w:val="clear" w:color="auto" w:fill="00AEEF"/>
            <w:vAlign w:val="center"/>
          </w:tcPr>
          <w:p w:rsidR="00953D1D" w:rsidRDefault="00953D1D" w:rsidP="0097023E">
            <w:pPr>
              <w:pStyle w:val="TableHeading"/>
              <w:jc w:val="center"/>
            </w:pPr>
            <w:r>
              <w:t>Total CRNP ORC Allocation ($k)</w:t>
            </w:r>
          </w:p>
          <w:p w:rsidR="00953D1D" w:rsidRPr="00A4019D" w:rsidRDefault="00953D1D" w:rsidP="0097023E">
            <w:pPr>
              <w:pStyle w:val="TableHeading"/>
              <w:jc w:val="center"/>
            </w:pPr>
            <w:r>
              <w:t>to each TNSP</w:t>
            </w:r>
          </w:p>
        </w:tc>
      </w:tr>
      <w:tr w:rsidR="00953D1D" w:rsidRPr="00E81630" w:rsidTr="00953D1D">
        <w:tc>
          <w:tcPr>
            <w:tcW w:w="1843" w:type="dxa"/>
            <w:shd w:val="clear" w:color="auto" w:fill="C7EAFB"/>
            <w:vAlign w:val="center"/>
          </w:tcPr>
          <w:p w:rsidR="00953D1D" w:rsidRDefault="00953D1D" w:rsidP="00953D1D">
            <w:pPr>
              <w:pStyle w:val="TableCell"/>
            </w:pPr>
            <w:r>
              <w:t>TransGrid</w:t>
            </w:r>
          </w:p>
        </w:tc>
        <w:tc>
          <w:tcPr>
            <w:tcW w:w="2031" w:type="dxa"/>
            <w:shd w:val="clear" w:color="auto" w:fill="C7EAFB"/>
            <w:vAlign w:val="center"/>
          </w:tcPr>
          <w:p w:rsidR="00953D1D" w:rsidRPr="004277C1" w:rsidRDefault="00953D1D" w:rsidP="00953D1D">
            <w:pPr>
              <w:pStyle w:val="TableCell"/>
              <w:tabs>
                <w:tab w:val="right" w:pos="1191"/>
              </w:tabs>
              <w:jc w:val="center"/>
            </w:pPr>
            <w:r>
              <w:t>1,780</w:t>
            </w:r>
          </w:p>
        </w:tc>
        <w:tc>
          <w:tcPr>
            <w:tcW w:w="2031" w:type="dxa"/>
            <w:shd w:val="clear" w:color="auto" w:fill="C7EAFB"/>
            <w:vAlign w:val="center"/>
          </w:tcPr>
          <w:p w:rsidR="00953D1D" w:rsidRPr="004277C1" w:rsidRDefault="00953D1D" w:rsidP="00953D1D">
            <w:pPr>
              <w:pStyle w:val="TableCell"/>
              <w:tabs>
                <w:tab w:val="right" w:pos="1134"/>
              </w:tabs>
              <w:jc w:val="center"/>
            </w:pPr>
            <w:r>
              <w:t>880</w:t>
            </w:r>
          </w:p>
        </w:tc>
        <w:tc>
          <w:tcPr>
            <w:tcW w:w="2031" w:type="dxa"/>
            <w:shd w:val="clear" w:color="auto" w:fill="C7EAFB"/>
            <w:vAlign w:val="center"/>
          </w:tcPr>
          <w:p w:rsidR="00953D1D" w:rsidRPr="004277C1" w:rsidRDefault="00953D1D" w:rsidP="00953D1D">
            <w:pPr>
              <w:pStyle w:val="TableCell"/>
              <w:tabs>
                <w:tab w:val="right" w:pos="1134"/>
              </w:tabs>
              <w:jc w:val="center"/>
            </w:pPr>
            <w:r>
              <w:t>2,660</w:t>
            </w:r>
          </w:p>
        </w:tc>
      </w:tr>
      <w:tr w:rsidR="00953D1D" w:rsidRPr="00E81630" w:rsidTr="00953D1D">
        <w:tc>
          <w:tcPr>
            <w:tcW w:w="1843" w:type="dxa"/>
            <w:vAlign w:val="center"/>
          </w:tcPr>
          <w:p w:rsidR="00953D1D" w:rsidRDefault="00953D1D" w:rsidP="00953D1D">
            <w:pPr>
              <w:pStyle w:val="TableCell"/>
            </w:pPr>
            <w:r>
              <w:t>Ausgrid</w:t>
            </w:r>
          </w:p>
        </w:tc>
        <w:tc>
          <w:tcPr>
            <w:tcW w:w="2031" w:type="dxa"/>
            <w:vAlign w:val="center"/>
          </w:tcPr>
          <w:p w:rsidR="00953D1D" w:rsidRDefault="00953D1D" w:rsidP="00953D1D">
            <w:pPr>
              <w:pStyle w:val="TableCell"/>
              <w:tabs>
                <w:tab w:val="right" w:pos="1191"/>
              </w:tabs>
              <w:jc w:val="center"/>
            </w:pPr>
            <w:r>
              <w:t>8</w:t>
            </w:r>
          </w:p>
        </w:tc>
        <w:tc>
          <w:tcPr>
            <w:tcW w:w="2031" w:type="dxa"/>
            <w:vAlign w:val="center"/>
          </w:tcPr>
          <w:p w:rsidR="00953D1D" w:rsidRDefault="00953D1D" w:rsidP="00953D1D">
            <w:pPr>
              <w:pStyle w:val="TableCell"/>
              <w:tabs>
                <w:tab w:val="right" w:pos="1134"/>
              </w:tabs>
              <w:jc w:val="center"/>
            </w:pPr>
            <w:r>
              <w:t>4</w:t>
            </w:r>
          </w:p>
        </w:tc>
        <w:tc>
          <w:tcPr>
            <w:tcW w:w="2031" w:type="dxa"/>
            <w:vAlign w:val="center"/>
          </w:tcPr>
          <w:p w:rsidR="00953D1D" w:rsidRDefault="00953D1D" w:rsidP="00953D1D">
            <w:pPr>
              <w:pStyle w:val="TableCell"/>
              <w:tabs>
                <w:tab w:val="right" w:pos="1134"/>
              </w:tabs>
              <w:jc w:val="center"/>
            </w:pPr>
            <w:r>
              <w:t>12</w:t>
            </w:r>
          </w:p>
        </w:tc>
      </w:tr>
      <w:tr w:rsidR="00953D1D" w:rsidRPr="000F4507" w:rsidTr="00953D1D">
        <w:tc>
          <w:tcPr>
            <w:tcW w:w="1843" w:type="dxa"/>
            <w:shd w:val="clear" w:color="auto" w:fill="C7EAFB"/>
            <w:vAlign w:val="center"/>
          </w:tcPr>
          <w:p w:rsidR="00953D1D" w:rsidRPr="004277C1" w:rsidRDefault="00953D1D" w:rsidP="00953D1D">
            <w:pPr>
              <w:pStyle w:val="TableCell"/>
            </w:pPr>
            <w:r>
              <w:t>Essential Energy</w:t>
            </w:r>
          </w:p>
        </w:tc>
        <w:tc>
          <w:tcPr>
            <w:tcW w:w="2031" w:type="dxa"/>
            <w:shd w:val="clear" w:color="auto" w:fill="C7EAFB"/>
            <w:vAlign w:val="center"/>
          </w:tcPr>
          <w:p w:rsidR="00953D1D" w:rsidRPr="004277C1" w:rsidRDefault="00953D1D" w:rsidP="00953D1D">
            <w:pPr>
              <w:pStyle w:val="TableCell"/>
              <w:tabs>
                <w:tab w:val="right" w:pos="1191"/>
              </w:tabs>
              <w:jc w:val="center"/>
            </w:pPr>
            <w:r>
              <w:t>3</w:t>
            </w:r>
          </w:p>
        </w:tc>
        <w:tc>
          <w:tcPr>
            <w:tcW w:w="2031" w:type="dxa"/>
            <w:shd w:val="clear" w:color="auto" w:fill="C7EAFB"/>
            <w:vAlign w:val="center"/>
          </w:tcPr>
          <w:p w:rsidR="00953D1D" w:rsidRPr="004277C1" w:rsidRDefault="00953D1D" w:rsidP="00953D1D">
            <w:pPr>
              <w:pStyle w:val="TableCell"/>
              <w:tabs>
                <w:tab w:val="right" w:pos="1134"/>
              </w:tabs>
              <w:jc w:val="center"/>
            </w:pPr>
            <w:r>
              <w:t>22</w:t>
            </w:r>
          </w:p>
        </w:tc>
        <w:tc>
          <w:tcPr>
            <w:tcW w:w="2031" w:type="dxa"/>
            <w:shd w:val="clear" w:color="auto" w:fill="C7EAFB"/>
            <w:vAlign w:val="center"/>
          </w:tcPr>
          <w:p w:rsidR="00953D1D" w:rsidRPr="004277C1" w:rsidRDefault="00953D1D" w:rsidP="00953D1D">
            <w:pPr>
              <w:pStyle w:val="TableCell"/>
              <w:tabs>
                <w:tab w:val="right" w:pos="1134"/>
              </w:tabs>
              <w:jc w:val="center"/>
            </w:pPr>
            <w:r>
              <w:t>25</w:t>
            </w:r>
          </w:p>
        </w:tc>
      </w:tr>
      <w:tr w:rsidR="00953D1D" w:rsidTr="00953D1D">
        <w:tc>
          <w:tcPr>
            <w:tcW w:w="1843" w:type="dxa"/>
            <w:vAlign w:val="center"/>
          </w:tcPr>
          <w:p w:rsidR="00953D1D" w:rsidRPr="004277C1" w:rsidRDefault="00953D1D" w:rsidP="00953D1D">
            <w:pPr>
              <w:pStyle w:val="TableCell"/>
            </w:pPr>
            <w:r>
              <w:t>Directlink</w:t>
            </w:r>
          </w:p>
        </w:tc>
        <w:tc>
          <w:tcPr>
            <w:tcW w:w="2031" w:type="dxa"/>
            <w:vAlign w:val="center"/>
          </w:tcPr>
          <w:p w:rsidR="00953D1D" w:rsidRPr="004277C1" w:rsidRDefault="00953D1D" w:rsidP="00953D1D">
            <w:pPr>
              <w:pStyle w:val="TableCell"/>
              <w:tabs>
                <w:tab w:val="right" w:pos="1191"/>
              </w:tabs>
              <w:jc w:val="center"/>
            </w:pPr>
            <w:r>
              <w:t>9</w:t>
            </w:r>
          </w:p>
        </w:tc>
        <w:tc>
          <w:tcPr>
            <w:tcW w:w="2031" w:type="dxa"/>
            <w:vAlign w:val="center"/>
          </w:tcPr>
          <w:p w:rsidR="00953D1D" w:rsidRPr="004277C1" w:rsidRDefault="00953D1D" w:rsidP="00953D1D">
            <w:pPr>
              <w:pStyle w:val="TableCell"/>
              <w:tabs>
                <w:tab w:val="right" w:pos="1134"/>
              </w:tabs>
              <w:jc w:val="center"/>
            </w:pPr>
            <w:r>
              <w:t>94</w:t>
            </w:r>
          </w:p>
        </w:tc>
        <w:tc>
          <w:tcPr>
            <w:tcW w:w="2031" w:type="dxa"/>
            <w:vAlign w:val="center"/>
          </w:tcPr>
          <w:p w:rsidR="00953D1D" w:rsidRPr="004277C1" w:rsidRDefault="00953D1D" w:rsidP="00953D1D">
            <w:pPr>
              <w:pStyle w:val="TableCell"/>
              <w:tabs>
                <w:tab w:val="right" w:pos="1134"/>
              </w:tabs>
              <w:jc w:val="center"/>
            </w:pPr>
            <w:r>
              <w:t>103</w:t>
            </w:r>
          </w:p>
        </w:tc>
      </w:tr>
      <w:tr w:rsidR="00953D1D" w:rsidRPr="000F4507" w:rsidTr="00953D1D">
        <w:tc>
          <w:tcPr>
            <w:tcW w:w="1843" w:type="dxa"/>
            <w:shd w:val="clear" w:color="auto" w:fill="C7EAFB"/>
            <w:vAlign w:val="center"/>
          </w:tcPr>
          <w:p w:rsidR="00953D1D" w:rsidRPr="004277C1" w:rsidRDefault="00953D1D" w:rsidP="00953D1D">
            <w:pPr>
              <w:pStyle w:val="TableCell"/>
            </w:pPr>
            <w:r>
              <w:t>ActewAGL</w:t>
            </w:r>
          </w:p>
        </w:tc>
        <w:tc>
          <w:tcPr>
            <w:tcW w:w="2031" w:type="dxa"/>
            <w:shd w:val="clear" w:color="auto" w:fill="C7EAFB"/>
            <w:vAlign w:val="center"/>
          </w:tcPr>
          <w:p w:rsidR="00953D1D" w:rsidRPr="004277C1" w:rsidRDefault="00953D1D" w:rsidP="00953D1D">
            <w:pPr>
              <w:pStyle w:val="TableCell"/>
              <w:tabs>
                <w:tab w:val="right" w:pos="1191"/>
              </w:tabs>
              <w:jc w:val="center"/>
            </w:pPr>
            <w:r>
              <w:t>0</w:t>
            </w:r>
          </w:p>
        </w:tc>
        <w:tc>
          <w:tcPr>
            <w:tcW w:w="2031" w:type="dxa"/>
            <w:shd w:val="clear" w:color="auto" w:fill="C7EAFB"/>
            <w:vAlign w:val="center"/>
          </w:tcPr>
          <w:p w:rsidR="00953D1D" w:rsidRPr="004277C1" w:rsidRDefault="00953D1D" w:rsidP="00953D1D">
            <w:pPr>
              <w:pStyle w:val="TableCell"/>
              <w:tabs>
                <w:tab w:val="right" w:pos="1134"/>
              </w:tabs>
              <w:jc w:val="center"/>
            </w:pPr>
            <w:r>
              <w:t>0</w:t>
            </w:r>
          </w:p>
        </w:tc>
        <w:tc>
          <w:tcPr>
            <w:tcW w:w="2031" w:type="dxa"/>
            <w:shd w:val="clear" w:color="auto" w:fill="C7EAFB"/>
            <w:vAlign w:val="center"/>
          </w:tcPr>
          <w:p w:rsidR="00953D1D" w:rsidRPr="004277C1" w:rsidRDefault="00953D1D" w:rsidP="00953D1D">
            <w:pPr>
              <w:pStyle w:val="TableCell"/>
              <w:tabs>
                <w:tab w:val="right" w:pos="1134"/>
              </w:tabs>
              <w:jc w:val="center"/>
            </w:pPr>
            <w:r>
              <w:t>0</w:t>
            </w:r>
          </w:p>
        </w:tc>
      </w:tr>
      <w:tr w:rsidR="00953D1D" w:rsidRPr="00953D1D" w:rsidTr="00953D1D">
        <w:tc>
          <w:tcPr>
            <w:tcW w:w="1843" w:type="dxa"/>
            <w:vAlign w:val="center"/>
          </w:tcPr>
          <w:p w:rsidR="00953D1D" w:rsidRPr="00953D1D" w:rsidRDefault="00953D1D" w:rsidP="00953D1D">
            <w:pPr>
              <w:pStyle w:val="TableCell"/>
              <w:rPr>
                <w:b/>
              </w:rPr>
            </w:pPr>
            <w:r w:rsidRPr="00953D1D">
              <w:rPr>
                <w:b/>
              </w:rPr>
              <w:t>Total for I/C connection points</w:t>
            </w:r>
          </w:p>
        </w:tc>
        <w:tc>
          <w:tcPr>
            <w:tcW w:w="2031" w:type="dxa"/>
            <w:vAlign w:val="center"/>
          </w:tcPr>
          <w:p w:rsidR="00953D1D" w:rsidRPr="00953D1D" w:rsidRDefault="00953D1D" w:rsidP="00953D1D">
            <w:pPr>
              <w:pStyle w:val="TableCell"/>
              <w:tabs>
                <w:tab w:val="right" w:pos="1191"/>
              </w:tabs>
              <w:jc w:val="center"/>
              <w:rPr>
                <w:b/>
              </w:rPr>
            </w:pPr>
            <w:r>
              <w:rPr>
                <w:b/>
              </w:rPr>
              <w:t>1,800</w:t>
            </w:r>
          </w:p>
        </w:tc>
        <w:tc>
          <w:tcPr>
            <w:tcW w:w="2031" w:type="dxa"/>
            <w:vAlign w:val="center"/>
          </w:tcPr>
          <w:p w:rsidR="00953D1D" w:rsidRPr="00953D1D" w:rsidRDefault="00953D1D" w:rsidP="00953D1D">
            <w:pPr>
              <w:pStyle w:val="TableCell"/>
              <w:tabs>
                <w:tab w:val="right" w:pos="1134"/>
              </w:tabs>
              <w:jc w:val="center"/>
              <w:rPr>
                <w:b/>
              </w:rPr>
            </w:pPr>
            <w:r>
              <w:rPr>
                <w:b/>
              </w:rPr>
              <w:t>1,000</w:t>
            </w:r>
          </w:p>
        </w:tc>
        <w:tc>
          <w:tcPr>
            <w:tcW w:w="2031" w:type="dxa"/>
            <w:vAlign w:val="center"/>
          </w:tcPr>
          <w:p w:rsidR="00953D1D" w:rsidRPr="00953D1D" w:rsidRDefault="00953D1D" w:rsidP="00953D1D">
            <w:pPr>
              <w:pStyle w:val="TableCell"/>
              <w:tabs>
                <w:tab w:val="right" w:pos="1134"/>
              </w:tabs>
              <w:jc w:val="center"/>
              <w:rPr>
                <w:b/>
              </w:rPr>
            </w:pPr>
            <w:r>
              <w:rPr>
                <w:b/>
              </w:rPr>
              <w:t>2,800</w:t>
            </w:r>
          </w:p>
        </w:tc>
      </w:tr>
    </w:tbl>
    <w:p w:rsidR="00953D1D" w:rsidRDefault="00953D1D" w:rsidP="00953D1D"/>
    <w:p w:rsidR="00953D1D" w:rsidRDefault="00953D1D" w:rsidP="00953D1D">
      <w:r w:rsidRPr="00953D1D">
        <w:t>The net MLEC amount allocated to each TNSP is then obtained by pro-rating the total MLEC amounts from Table A1.6 by the CRNP allocation in Table A1.7 as shown in Table A1.8.</w:t>
      </w:r>
    </w:p>
    <w:p w:rsidR="00953D1D" w:rsidRDefault="00953D1D" w:rsidP="00953D1D">
      <w:pPr>
        <w:pStyle w:val="Caption"/>
        <w:spacing w:after="100"/>
      </w:pPr>
      <w:r>
        <w:t>Table A1.8</w:t>
      </w:r>
    </w:p>
    <w:p w:rsidR="00953D1D" w:rsidRDefault="00953D1D" w:rsidP="00953D1D">
      <w:pPr>
        <w:pStyle w:val="Caption"/>
      </w:pPr>
      <w:r w:rsidRPr="00953D1D">
        <w:t>Calculation of MLEC attributed to each TNSP in the NSW region</w:t>
      </w:r>
    </w:p>
    <w:tbl>
      <w:tblPr>
        <w:tblStyle w:val="TransGridTableStyle"/>
        <w:tblW w:w="7936" w:type="dxa"/>
        <w:tblInd w:w="1786" w:type="dxa"/>
        <w:tblCellMar>
          <w:top w:w="17" w:type="dxa"/>
          <w:bottom w:w="17" w:type="dxa"/>
        </w:tblCellMar>
        <w:tblLook w:val="04A0" w:firstRow="1" w:lastRow="0" w:firstColumn="1" w:lastColumn="0" w:noHBand="0" w:noVBand="1"/>
      </w:tblPr>
      <w:tblGrid>
        <w:gridCol w:w="2127"/>
        <w:gridCol w:w="1936"/>
        <w:gridCol w:w="1936"/>
        <w:gridCol w:w="1937"/>
      </w:tblGrid>
      <w:tr w:rsidR="00953D1D" w:rsidRPr="00255237" w:rsidTr="00E636AE">
        <w:tc>
          <w:tcPr>
            <w:tcW w:w="2127" w:type="dxa"/>
            <w:shd w:val="clear" w:color="auto" w:fill="00AEEF"/>
            <w:vAlign w:val="center"/>
          </w:tcPr>
          <w:p w:rsidR="00953D1D" w:rsidRPr="00A4019D" w:rsidRDefault="00953D1D" w:rsidP="0097023E">
            <w:pPr>
              <w:pStyle w:val="TableHeading"/>
            </w:pPr>
            <w:r>
              <w:t>TNSPs in NSW</w:t>
            </w:r>
          </w:p>
        </w:tc>
        <w:tc>
          <w:tcPr>
            <w:tcW w:w="1936" w:type="dxa"/>
            <w:shd w:val="clear" w:color="auto" w:fill="00AEEF"/>
            <w:vAlign w:val="center"/>
          </w:tcPr>
          <w:p w:rsidR="00953D1D" w:rsidRPr="00A4019D" w:rsidRDefault="00953D1D" w:rsidP="0097023E">
            <w:pPr>
              <w:pStyle w:val="TableHeading"/>
              <w:jc w:val="center"/>
            </w:pPr>
            <w:r>
              <w:t>Net MLEC for the Victorian region ($k)</w:t>
            </w:r>
          </w:p>
        </w:tc>
        <w:tc>
          <w:tcPr>
            <w:tcW w:w="1936" w:type="dxa"/>
            <w:shd w:val="clear" w:color="auto" w:fill="00AEEF"/>
            <w:vAlign w:val="center"/>
          </w:tcPr>
          <w:p w:rsidR="00953D1D" w:rsidRPr="00A4019D" w:rsidRDefault="00953D1D" w:rsidP="0097023E">
            <w:pPr>
              <w:pStyle w:val="TableHeading"/>
              <w:jc w:val="center"/>
            </w:pPr>
            <w:r>
              <w:t>Net MLEC for the Queensland region ($k)</w:t>
            </w:r>
          </w:p>
        </w:tc>
        <w:tc>
          <w:tcPr>
            <w:tcW w:w="1937" w:type="dxa"/>
            <w:shd w:val="clear" w:color="auto" w:fill="00AEEF"/>
            <w:vAlign w:val="center"/>
          </w:tcPr>
          <w:p w:rsidR="00953D1D" w:rsidRPr="00A4019D" w:rsidRDefault="00953D1D" w:rsidP="0097023E">
            <w:pPr>
              <w:pStyle w:val="TableHeading"/>
              <w:jc w:val="center"/>
            </w:pPr>
            <w:r>
              <w:t xml:space="preserve">Net MLEC for </w:t>
            </w:r>
            <w:r w:rsidR="00E636AE">
              <w:br/>
            </w:r>
            <w:r>
              <w:t xml:space="preserve">each TNSP </w:t>
            </w:r>
            <w:r w:rsidR="00E636AE">
              <w:br/>
            </w:r>
            <w:r>
              <w:t>($k)</w:t>
            </w:r>
          </w:p>
        </w:tc>
      </w:tr>
      <w:tr w:rsidR="00953D1D" w:rsidRPr="00E81630" w:rsidTr="00E636AE">
        <w:tc>
          <w:tcPr>
            <w:tcW w:w="2127" w:type="dxa"/>
            <w:shd w:val="clear" w:color="auto" w:fill="C7EAFB"/>
            <w:vAlign w:val="center"/>
          </w:tcPr>
          <w:p w:rsidR="00953D1D" w:rsidRDefault="00953D1D" w:rsidP="0097023E">
            <w:pPr>
              <w:pStyle w:val="TableCell"/>
            </w:pPr>
            <w:r>
              <w:t>TransGrid</w:t>
            </w:r>
          </w:p>
        </w:tc>
        <w:tc>
          <w:tcPr>
            <w:tcW w:w="1936" w:type="dxa"/>
            <w:shd w:val="clear" w:color="auto" w:fill="C7EAFB"/>
            <w:vAlign w:val="center"/>
          </w:tcPr>
          <w:p w:rsidR="00953D1D" w:rsidRPr="004277C1" w:rsidRDefault="00953D1D" w:rsidP="0097023E">
            <w:pPr>
              <w:pStyle w:val="TableCell"/>
              <w:tabs>
                <w:tab w:val="right" w:pos="1191"/>
              </w:tabs>
              <w:jc w:val="center"/>
            </w:pPr>
            <w:r>
              <w:t>51,774.27</w:t>
            </w:r>
          </w:p>
        </w:tc>
        <w:tc>
          <w:tcPr>
            <w:tcW w:w="1936" w:type="dxa"/>
            <w:shd w:val="clear" w:color="auto" w:fill="C7EAFB"/>
            <w:vAlign w:val="center"/>
          </w:tcPr>
          <w:p w:rsidR="00953D1D" w:rsidRPr="004277C1" w:rsidRDefault="00E636AE" w:rsidP="0097023E">
            <w:pPr>
              <w:pStyle w:val="TableCell"/>
              <w:tabs>
                <w:tab w:val="right" w:pos="1134"/>
              </w:tabs>
              <w:jc w:val="center"/>
            </w:pPr>
            <w:r>
              <w:t>25,598.32</w:t>
            </w:r>
          </w:p>
        </w:tc>
        <w:tc>
          <w:tcPr>
            <w:tcW w:w="1937" w:type="dxa"/>
            <w:shd w:val="clear" w:color="auto" w:fill="C7EAFB"/>
            <w:vAlign w:val="center"/>
          </w:tcPr>
          <w:p w:rsidR="00953D1D" w:rsidRPr="004277C1" w:rsidRDefault="00E636AE" w:rsidP="0097023E">
            <w:pPr>
              <w:pStyle w:val="TableCell"/>
              <w:tabs>
                <w:tab w:val="right" w:pos="1134"/>
              </w:tabs>
              <w:jc w:val="center"/>
            </w:pPr>
            <w:r>
              <w:t>77,373</w:t>
            </w:r>
          </w:p>
        </w:tc>
      </w:tr>
      <w:tr w:rsidR="00953D1D" w:rsidRPr="00E81630" w:rsidTr="00E636AE">
        <w:tc>
          <w:tcPr>
            <w:tcW w:w="2127" w:type="dxa"/>
            <w:vAlign w:val="center"/>
          </w:tcPr>
          <w:p w:rsidR="00953D1D" w:rsidRDefault="00953D1D" w:rsidP="0097023E">
            <w:pPr>
              <w:pStyle w:val="TableCell"/>
            </w:pPr>
            <w:r>
              <w:t>Ausgrid</w:t>
            </w:r>
          </w:p>
        </w:tc>
        <w:tc>
          <w:tcPr>
            <w:tcW w:w="1936" w:type="dxa"/>
            <w:vAlign w:val="center"/>
          </w:tcPr>
          <w:p w:rsidR="00953D1D" w:rsidRDefault="00953D1D" w:rsidP="0097023E">
            <w:pPr>
              <w:pStyle w:val="TableCell"/>
              <w:tabs>
                <w:tab w:val="right" w:pos="1191"/>
              </w:tabs>
              <w:jc w:val="center"/>
            </w:pPr>
            <w:r>
              <w:t>232.69</w:t>
            </w:r>
          </w:p>
        </w:tc>
        <w:tc>
          <w:tcPr>
            <w:tcW w:w="1936" w:type="dxa"/>
            <w:vAlign w:val="center"/>
          </w:tcPr>
          <w:p w:rsidR="00953D1D" w:rsidRDefault="00E636AE" w:rsidP="0097023E">
            <w:pPr>
              <w:pStyle w:val="TableCell"/>
              <w:tabs>
                <w:tab w:val="right" w:pos="1134"/>
              </w:tabs>
              <w:jc w:val="center"/>
            </w:pPr>
            <w:r>
              <w:t>116.35</w:t>
            </w:r>
          </w:p>
        </w:tc>
        <w:tc>
          <w:tcPr>
            <w:tcW w:w="1937" w:type="dxa"/>
            <w:vAlign w:val="center"/>
          </w:tcPr>
          <w:p w:rsidR="00953D1D" w:rsidRDefault="00E636AE" w:rsidP="0097023E">
            <w:pPr>
              <w:pStyle w:val="TableCell"/>
              <w:tabs>
                <w:tab w:val="right" w:pos="1134"/>
              </w:tabs>
              <w:jc w:val="center"/>
            </w:pPr>
            <w:r>
              <w:t>349</w:t>
            </w:r>
          </w:p>
        </w:tc>
      </w:tr>
      <w:tr w:rsidR="00953D1D" w:rsidRPr="000F4507" w:rsidTr="00E636AE">
        <w:tc>
          <w:tcPr>
            <w:tcW w:w="2127" w:type="dxa"/>
            <w:shd w:val="clear" w:color="auto" w:fill="C7EAFB"/>
            <w:vAlign w:val="center"/>
          </w:tcPr>
          <w:p w:rsidR="00953D1D" w:rsidRPr="004277C1" w:rsidRDefault="00953D1D" w:rsidP="0097023E">
            <w:pPr>
              <w:pStyle w:val="TableCell"/>
            </w:pPr>
            <w:r>
              <w:t>Essential Energy</w:t>
            </w:r>
          </w:p>
        </w:tc>
        <w:tc>
          <w:tcPr>
            <w:tcW w:w="1936" w:type="dxa"/>
            <w:shd w:val="clear" w:color="auto" w:fill="C7EAFB"/>
            <w:vAlign w:val="center"/>
          </w:tcPr>
          <w:p w:rsidR="00953D1D" w:rsidRPr="004277C1" w:rsidRDefault="00953D1D" w:rsidP="0097023E">
            <w:pPr>
              <w:pStyle w:val="TableCell"/>
              <w:tabs>
                <w:tab w:val="right" w:pos="1191"/>
              </w:tabs>
              <w:jc w:val="center"/>
            </w:pPr>
            <w:r>
              <w:t>87.26</w:t>
            </w:r>
          </w:p>
        </w:tc>
        <w:tc>
          <w:tcPr>
            <w:tcW w:w="1936" w:type="dxa"/>
            <w:shd w:val="clear" w:color="auto" w:fill="C7EAFB"/>
            <w:vAlign w:val="center"/>
          </w:tcPr>
          <w:p w:rsidR="00953D1D" w:rsidRPr="004277C1" w:rsidRDefault="00E636AE" w:rsidP="0097023E">
            <w:pPr>
              <w:pStyle w:val="TableCell"/>
              <w:tabs>
                <w:tab w:val="right" w:pos="1134"/>
              </w:tabs>
              <w:jc w:val="center"/>
            </w:pPr>
            <w:r>
              <w:t>639.96</w:t>
            </w:r>
          </w:p>
        </w:tc>
        <w:tc>
          <w:tcPr>
            <w:tcW w:w="1937" w:type="dxa"/>
            <w:shd w:val="clear" w:color="auto" w:fill="C7EAFB"/>
            <w:vAlign w:val="center"/>
          </w:tcPr>
          <w:p w:rsidR="00953D1D" w:rsidRPr="004277C1" w:rsidRDefault="00E636AE" w:rsidP="0097023E">
            <w:pPr>
              <w:pStyle w:val="TableCell"/>
              <w:tabs>
                <w:tab w:val="right" w:pos="1134"/>
              </w:tabs>
              <w:jc w:val="center"/>
            </w:pPr>
            <w:r>
              <w:t>727</w:t>
            </w:r>
          </w:p>
        </w:tc>
      </w:tr>
      <w:tr w:rsidR="00953D1D" w:rsidTr="00E636AE">
        <w:tc>
          <w:tcPr>
            <w:tcW w:w="2127" w:type="dxa"/>
            <w:vAlign w:val="center"/>
          </w:tcPr>
          <w:p w:rsidR="00953D1D" w:rsidRPr="004277C1" w:rsidRDefault="00953D1D" w:rsidP="0097023E">
            <w:pPr>
              <w:pStyle w:val="TableCell"/>
            </w:pPr>
            <w:r>
              <w:t>Directlink</w:t>
            </w:r>
          </w:p>
        </w:tc>
        <w:tc>
          <w:tcPr>
            <w:tcW w:w="1936" w:type="dxa"/>
            <w:vAlign w:val="center"/>
          </w:tcPr>
          <w:p w:rsidR="00953D1D" w:rsidRPr="004277C1" w:rsidRDefault="00953D1D" w:rsidP="0097023E">
            <w:pPr>
              <w:pStyle w:val="TableCell"/>
              <w:tabs>
                <w:tab w:val="right" w:pos="1191"/>
              </w:tabs>
              <w:jc w:val="center"/>
            </w:pPr>
            <w:r>
              <w:t>261.78</w:t>
            </w:r>
          </w:p>
        </w:tc>
        <w:tc>
          <w:tcPr>
            <w:tcW w:w="1936" w:type="dxa"/>
            <w:vAlign w:val="center"/>
          </w:tcPr>
          <w:p w:rsidR="00953D1D" w:rsidRPr="004277C1" w:rsidRDefault="00E636AE" w:rsidP="0097023E">
            <w:pPr>
              <w:pStyle w:val="TableCell"/>
              <w:tabs>
                <w:tab w:val="right" w:pos="1134"/>
              </w:tabs>
              <w:jc w:val="center"/>
            </w:pPr>
            <w:r>
              <w:t>2,734.37</w:t>
            </w:r>
          </w:p>
        </w:tc>
        <w:tc>
          <w:tcPr>
            <w:tcW w:w="1937" w:type="dxa"/>
            <w:vAlign w:val="center"/>
          </w:tcPr>
          <w:p w:rsidR="00953D1D" w:rsidRPr="004277C1" w:rsidRDefault="00E636AE" w:rsidP="0097023E">
            <w:pPr>
              <w:pStyle w:val="TableCell"/>
              <w:tabs>
                <w:tab w:val="right" w:pos="1134"/>
              </w:tabs>
              <w:jc w:val="center"/>
            </w:pPr>
            <w:r>
              <w:t>2,996</w:t>
            </w:r>
          </w:p>
        </w:tc>
      </w:tr>
      <w:tr w:rsidR="00953D1D" w:rsidRPr="000F4507" w:rsidTr="00E636AE">
        <w:tc>
          <w:tcPr>
            <w:tcW w:w="2127" w:type="dxa"/>
            <w:shd w:val="clear" w:color="auto" w:fill="C7EAFB"/>
            <w:vAlign w:val="center"/>
          </w:tcPr>
          <w:p w:rsidR="00953D1D" w:rsidRPr="004277C1" w:rsidRDefault="00953D1D" w:rsidP="0097023E">
            <w:pPr>
              <w:pStyle w:val="TableCell"/>
            </w:pPr>
            <w:r>
              <w:t>ActewAGL</w:t>
            </w:r>
          </w:p>
        </w:tc>
        <w:tc>
          <w:tcPr>
            <w:tcW w:w="1936" w:type="dxa"/>
            <w:shd w:val="clear" w:color="auto" w:fill="C7EAFB"/>
            <w:vAlign w:val="center"/>
          </w:tcPr>
          <w:p w:rsidR="00953D1D" w:rsidRPr="004277C1" w:rsidRDefault="00953D1D" w:rsidP="0097023E">
            <w:pPr>
              <w:pStyle w:val="TableCell"/>
              <w:tabs>
                <w:tab w:val="right" w:pos="1191"/>
              </w:tabs>
              <w:jc w:val="center"/>
            </w:pPr>
            <w:r>
              <w:t>0</w:t>
            </w:r>
          </w:p>
        </w:tc>
        <w:tc>
          <w:tcPr>
            <w:tcW w:w="1936" w:type="dxa"/>
            <w:shd w:val="clear" w:color="auto" w:fill="C7EAFB"/>
            <w:vAlign w:val="center"/>
          </w:tcPr>
          <w:p w:rsidR="00953D1D" w:rsidRPr="004277C1" w:rsidRDefault="00E636AE" w:rsidP="0097023E">
            <w:pPr>
              <w:pStyle w:val="TableCell"/>
              <w:tabs>
                <w:tab w:val="right" w:pos="1134"/>
              </w:tabs>
              <w:jc w:val="center"/>
            </w:pPr>
            <w:r>
              <w:t>0</w:t>
            </w:r>
          </w:p>
        </w:tc>
        <w:tc>
          <w:tcPr>
            <w:tcW w:w="1937" w:type="dxa"/>
            <w:shd w:val="clear" w:color="auto" w:fill="C7EAFB"/>
            <w:vAlign w:val="center"/>
          </w:tcPr>
          <w:p w:rsidR="00953D1D" w:rsidRPr="004277C1" w:rsidRDefault="00E636AE" w:rsidP="0097023E">
            <w:pPr>
              <w:pStyle w:val="TableCell"/>
              <w:tabs>
                <w:tab w:val="right" w:pos="1134"/>
              </w:tabs>
              <w:jc w:val="center"/>
            </w:pPr>
            <w:r>
              <w:t>0</w:t>
            </w:r>
          </w:p>
        </w:tc>
      </w:tr>
      <w:tr w:rsidR="00953D1D" w:rsidRPr="00953D1D" w:rsidTr="00E636AE">
        <w:tc>
          <w:tcPr>
            <w:tcW w:w="2127" w:type="dxa"/>
            <w:vAlign w:val="center"/>
          </w:tcPr>
          <w:p w:rsidR="00953D1D" w:rsidRPr="00953D1D" w:rsidRDefault="00953D1D" w:rsidP="00953D1D">
            <w:pPr>
              <w:pStyle w:val="TableCell"/>
              <w:rPr>
                <w:b/>
              </w:rPr>
            </w:pPr>
            <w:r w:rsidRPr="00953D1D">
              <w:rPr>
                <w:b/>
              </w:rPr>
              <w:t xml:space="preserve">Total </w:t>
            </w:r>
            <w:r>
              <w:rPr>
                <w:b/>
              </w:rPr>
              <w:t>net MLEC for each interconnecting region</w:t>
            </w:r>
          </w:p>
        </w:tc>
        <w:tc>
          <w:tcPr>
            <w:tcW w:w="1936" w:type="dxa"/>
            <w:vAlign w:val="center"/>
          </w:tcPr>
          <w:p w:rsidR="00953D1D" w:rsidRPr="00953D1D" w:rsidRDefault="00953D1D" w:rsidP="0097023E">
            <w:pPr>
              <w:pStyle w:val="TableCell"/>
              <w:tabs>
                <w:tab w:val="right" w:pos="1191"/>
              </w:tabs>
              <w:jc w:val="center"/>
              <w:rPr>
                <w:b/>
              </w:rPr>
            </w:pPr>
            <w:r>
              <w:rPr>
                <w:b/>
              </w:rPr>
              <w:t>52,356</w:t>
            </w:r>
          </w:p>
        </w:tc>
        <w:tc>
          <w:tcPr>
            <w:tcW w:w="1936" w:type="dxa"/>
            <w:vAlign w:val="center"/>
          </w:tcPr>
          <w:p w:rsidR="00953D1D" w:rsidRPr="00953D1D" w:rsidRDefault="00E636AE" w:rsidP="0097023E">
            <w:pPr>
              <w:pStyle w:val="TableCell"/>
              <w:tabs>
                <w:tab w:val="right" w:pos="1134"/>
              </w:tabs>
              <w:jc w:val="center"/>
              <w:rPr>
                <w:b/>
              </w:rPr>
            </w:pPr>
            <w:r>
              <w:rPr>
                <w:b/>
              </w:rPr>
              <w:t>29,089</w:t>
            </w:r>
          </w:p>
        </w:tc>
        <w:tc>
          <w:tcPr>
            <w:tcW w:w="1937" w:type="dxa"/>
            <w:vAlign w:val="center"/>
          </w:tcPr>
          <w:p w:rsidR="00953D1D" w:rsidRPr="00953D1D" w:rsidRDefault="00E636AE" w:rsidP="0097023E">
            <w:pPr>
              <w:pStyle w:val="TableCell"/>
              <w:tabs>
                <w:tab w:val="right" w:pos="1134"/>
              </w:tabs>
              <w:jc w:val="center"/>
              <w:rPr>
                <w:b/>
              </w:rPr>
            </w:pPr>
            <w:r>
              <w:rPr>
                <w:b/>
              </w:rPr>
              <w:t>81,445</w:t>
            </w:r>
          </w:p>
        </w:tc>
      </w:tr>
    </w:tbl>
    <w:p w:rsidR="00953D1D" w:rsidRDefault="00953D1D" w:rsidP="00953D1D"/>
    <w:sectPr w:rsidR="00953D1D" w:rsidSect="00637265">
      <w:headerReference w:type="even" r:id="rId20"/>
      <w:headerReference w:type="default" r:id="rId21"/>
      <w:pgSz w:w="11906" w:h="16838" w:code="9"/>
      <w:pgMar w:top="1701" w:right="1134" w:bottom="1701" w:left="1134"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0CF3" w:rsidRDefault="005B0CF3" w:rsidP="007820DD">
      <w:pPr>
        <w:spacing w:after="0" w:line="240" w:lineRule="auto"/>
      </w:pPr>
      <w:r>
        <w:separator/>
      </w:r>
    </w:p>
  </w:endnote>
  <w:endnote w:type="continuationSeparator" w:id="0">
    <w:p w:rsidR="005B0CF3" w:rsidRDefault="005B0CF3" w:rsidP="007820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 Std">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NeueLT Std L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
    <w:altName w:val="Courier New"/>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0772"/>
      <w:gridCol w:w="1134"/>
    </w:tblGrid>
    <w:tr w:rsidR="009E7762" w:rsidTr="006667BC">
      <w:trPr>
        <w:cantSplit/>
        <w:trHeight w:hRule="exact" w:val="851"/>
        <w:jc w:val="center"/>
      </w:trPr>
      <w:tc>
        <w:tcPr>
          <w:tcW w:w="10772" w:type="dxa"/>
          <w:tcBorders>
            <w:top w:val="nil"/>
            <w:left w:val="nil"/>
            <w:bottom w:val="nil"/>
          </w:tcBorders>
        </w:tcPr>
        <w:p w:rsidR="009E7762" w:rsidRDefault="009E7762" w:rsidP="003E21E0">
          <w:pPr>
            <w:pStyle w:val="Footer"/>
            <w:jc w:val="center"/>
          </w:pPr>
        </w:p>
      </w:tc>
      <w:tc>
        <w:tcPr>
          <w:tcW w:w="1134" w:type="dxa"/>
          <w:tcBorders>
            <w:top w:val="nil"/>
            <w:bottom w:val="nil"/>
            <w:right w:val="nil"/>
          </w:tcBorders>
        </w:tcPr>
        <w:p w:rsidR="009E7762" w:rsidRPr="003E21E0" w:rsidRDefault="00F956F8" w:rsidP="00394260">
          <w:pPr>
            <w:pStyle w:val="Footer"/>
            <w:jc w:val="center"/>
            <w:rPr>
              <w:rFonts w:ascii="HelveticaNeue" w:hAnsi="HelveticaNeue"/>
              <w:b/>
              <w:color w:val="00AEEF"/>
              <w:sz w:val="28"/>
              <w:szCs w:val="28"/>
            </w:rPr>
          </w:pPr>
          <w:r w:rsidRPr="003E21E0">
            <w:rPr>
              <w:rFonts w:ascii="HelveticaNeue" w:hAnsi="HelveticaNeue"/>
              <w:b/>
              <w:color w:val="00AEEF"/>
              <w:sz w:val="28"/>
              <w:szCs w:val="28"/>
            </w:rPr>
            <w:fldChar w:fldCharType="begin"/>
          </w:r>
          <w:r w:rsidR="009E7762" w:rsidRPr="003E21E0">
            <w:rPr>
              <w:rFonts w:ascii="HelveticaNeue" w:hAnsi="HelveticaNeue"/>
              <w:b/>
              <w:color w:val="00AEEF"/>
              <w:sz w:val="28"/>
              <w:szCs w:val="28"/>
            </w:rPr>
            <w:instrText xml:space="preserve"> PAGE   \* MERGEFORMAT </w:instrText>
          </w:r>
          <w:r w:rsidRPr="003E21E0">
            <w:rPr>
              <w:rFonts w:ascii="HelveticaNeue" w:hAnsi="HelveticaNeue"/>
              <w:b/>
              <w:color w:val="00AEEF"/>
              <w:sz w:val="28"/>
              <w:szCs w:val="28"/>
            </w:rPr>
            <w:fldChar w:fldCharType="separate"/>
          </w:r>
          <w:r w:rsidR="00E66B69">
            <w:rPr>
              <w:rFonts w:ascii="HelveticaNeue" w:hAnsi="HelveticaNeue"/>
              <w:b/>
              <w:noProof/>
              <w:color w:val="00AEEF"/>
              <w:sz w:val="28"/>
              <w:szCs w:val="28"/>
            </w:rPr>
            <w:t>2</w:t>
          </w:r>
          <w:r w:rsidRPr="003E21E0">
            <w:rPr>
              <w:rFonts w:ascii="HelveticaNeue" w:hAnsi="HelveticaNeue"/>
              <w:b/>
              <w:color w:val="00AEEF"/>
              <w:sz w:val="28"/>
              <w:szCs w:val="28"/>
            </w:rPr>
            <w:fldChar w:fldCharType="end"/>
          </w:r>
        </w:p>
      </w:tc>
    </w:tr>
  </w:tbl>
  <w:p w:rsidR="009E7762" w:rsidRPr="003E21E0" w:rsidRDefault="009E7762" w:rsidP="003E21E0">
    <w:pPr>
      <w:pStyle w:val="Footer"/>
      <w:spacing w:line="2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34"/>
      <w:gridCol w:w="10773"/>
    </w:tblGrid>
    <w:tr w:rsidR="009E7762" w:rsidTr="006667BC">
      <w:trPr>
        <w:cantSplit/>
        <w:trHeight w:hRule="exact" w:val="851"/>
        <w:jc w:val="center"/>
      </w:trPr>
      <w:tc>
        <w:tcPr>
          <w:tcW w:w="1134" w:type="dxa"/>
          <w:tcBorders>
            <w:top w:val="nil"/>
            <w:left w:val="nil"/>
            <w:bottom w:val="nil"/>
          </w:tcBorders>
        </w:tcPr>
        <w:p w:rsidR="009E7762" w:rsidRPr="003E21E0" w:rsidRDefault="00F956F8" w:rsidP="00C8611B">
          <w:pPr>
            <w:pStyle w:val="Footer"/>
            <w:jc w:val="center"/>
            <w:rPr>
              <w:rFonts w:ascii="HelveticaNeue" w:hAnsi="HelveticaNeue"/>
              <w:b/>
              <w:color w:val="00AEEF"/>
              <w:sz w:val="28"/>
              <w:szCs w:val="28"/>
            </w:rPr>
          </w:pPr>
          <w:r w:rsidRPr="003E21E0">
            <w:rPr>
              <w:rFonts w:ascii="HelveticaNeue" w:hAnsi="HelveticaNeue"/>
              <w:b/>
              <w:color w:val="00AEEF"/>
              <w:sz w:val="28"/>
              <w:szCs w:val="28"/>
            </w:rPr>
            <w:fldChar w:fldCharType="begin"/>
          </w:r>
          <w:r w:rsidR="009E7762" w:rsidRPr="003E21E0">
            <w:rPr>
              <w:rFonts w:ascii="HelveticaNeue" w:hAnsi="HelveticaNeue"/>
              <w:b/>
              <w:color w:val="00AEEF"/>
              <w:sz w:val="28"/>
              <w:szCs w:val="28"/>
            </w:rPr>
            <w:instrText xml:space="preserve"> PAGE   \* MERGEFORMAT </w:instrText>
          </w:r>
          <w:r w:rsidRPr="003E21E0">
            <w:rPr>
              <w:rFonts w:ascii="HelveticaNeue" w:hAnsi="HelveticaNeue"/>
              <w:b/>
              <w:color w:val="00AEEF"/>
              <w:sz w:val="28"/>
              <w:szCs w:val="28"/>
            </w:rPr>
            <w:fldChar w:fldCharType="separate"/>
          </w:r>
          <w:r w:rsidR="00E66B69">
            <w:rPr>
              <w:rFonts w:ascii="HelveticaNeue" w:hAnsi="HelveticaNeue"/>
              <w:b/>
              <w:noProof/>
              <w:color w:val="00AEEF"/>
              <w:sz w:val="28"/>
              <w:szCs w:val="28"/>
            </w:rPr>
            <w:t>1</w:t>
          </w:r>
          <w:r w:rsidRPr="003E21E0">
            <w:rPr>
              <w:rFonts w:ascii="HelveticaNeue" w:hAnsi="HelveticaNeue"/>
              <w:b/>
              <w:color w:val="00AEEF"/>
              <w:sz w:val="28"/>
              <w:szCs w:val="28"/>
            </w:rPr>
            <w:fldChar w:fldCharType="end"/>
          </w:r>
        </w:p>
      </w:tc>
      <w:tc>
        <w:tcPr>
          <w:tcW w:w="10773" w:type="dxa"/>
          <w:tcBorders>
            <w:top w:val="nil"/>
            <w:left w:val="nil"/>
            <w:bottom w:val="nil"/>
            <w:right w:val="nil"/>
          </w:tcBorders>
        </w:tcPr>
        <w:p w:rsidR="009E7762" w:rsidRDefault="009E7762" w:rsidP="002436C6">
          <w:pPr>
            <w:pStyle w:val="Footer"/>
          </w:pPr>
        </w:p>
        <w:p w:rsidR="009E7762" w:rsidRPr="002436C6" w:rsidRDefault="009E7762" w:rsidP="002436C6">
          <w:pPr>
            <w:pStyle w:val="Footer"/>
          </w:pPr>
        </w:p>
      </w:tc>
    </w:tr>
  </w:tbl>
  <w:p w:rsidR="009E7762" w:rsidRPr="00637265" w:rsidRDefault="009E7762" w:rsidP="003E21E0">
    <w:pPr>
      <w:pStyle w:val="Footer"/>
      <w:spacing w:line="2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0CF3" w:rsidRDefault="005B0CF3" w:rsidP="007820DD">
      <w:pPr>
        <w:spacing w:after="0" w:line="240" w:lineRule="auto"/>
      </w:pPr>
      <w:r>
        <w:separator/>
      </w:r>
    </w:p>
  </w:footnote>
  <w:footnote w:type="continuationSeparator" w:id="0">
    <w:p w:rsidR="005B0CF3" w:rsidRDefault="005B0CF3" w:rsidP="007820DD">
      <w:pPr>
        <w:spacing w:after="0" w:line="240" w:lineRule="auto"/>
      </w:pPr>
      <w:r>
        <w:continuationSeparator/>
      </w:r>
    </w:p>
  </w:footnote>
  <w:footnote w:id="1">
    <w:p w:rsidR="009E7762" w:rsidRDefault="009E7762" w:rsidP="00CA6992">
      <w:pPr>
        <w:pStyle w:val="FootnoteText"/>
      </w:pPr>
      <w:r>
        <w:rPr>
          <w:rStyle w:val="FootnoteReference"/>
        </w:rPr>
        <w:footnoteRef/>
      </w:r>
      <w:r>
        <w:t xml:space="preserve"> AEMC, </w:t>
      </w:r>
      <w:r w:rsidRPr="000B4EB3">
        <w:rPr>
          <w:i/>
        </w:rPr>
        <w:t>National Electricity Amendment (</w:t>
      </w:r>
      <w:r>
        <w:rPr>
          <w:i/>
        </w:rPr>
        <w:t>I</w:t>
      </w:r>
      <w:r w:rsidRPr="000B4EB3">
        <w:rPr>
          <w:i/>
        </w:rPr>
        <w:t xml:space="preserve">nter-regional </w:t>
      </w:r>
      <w:r>
        <w:rPr>
          <w:i/>
        </w:rPr>
        <w:t>T</w:t>
      </w:r>
      <w:r w:rsidRPr="000B4EB3">
        <w:rPr>
          <w:i/>
        </w:rPr>
        <w:t xml:space="preserve">ransmission </w:t>
      </w:r>
      <w:r>
        <w:rPr>
          <w:i/>
        </w:rPr>
        <w:t>C</w:t>
      </w:r>
      <w:r w:rsidRPr="000B4EB3">
        <w:rPr>
          <w:i/>
        </w:rPr>
        <w:t>harging) Rule 2013</w:t>
      </w:r>
      <w:r>
        <w:t>, 28 February 2013.</w:t>
      </w:r>
    </w:p>
  </w:footnote>
  <w:footnote w:id="2">
    <w:p w:rsidR="009E7762" w:rsidRDefault="009E7762" w:rsidP="00255385">
      <w:pPr>
        <w:pStyle w:val="FootnoteText"/>
      </w:pPr>
      <w:r>
        <w:rPr>
          <w:rStyle w:val="FootnoteReference"/>
        </w:rPr>
        <w:footnoteRef/>
      </w:r>
      <w:r>
        <w:t xml:space="preserve"> </w:t>
      </w:r>
      <w:r w:rsidRPr="00C8611B">
        <w:t>The difference between budget estimates and actual amounts in the settlement residue auction proceeds (Clause 6A.23.3(b)(1)), the modified load export charge (MLEC) (Clause 6A.23.3(b)(2)), and the under and over recovery amounts (Clause 6A.23.3(e)(5)) are to be adjusted.in accordance Clause 6A.23.3(f) of the Rules.</w:t>
      </w:r>
    </w:p>
  </w:footnote>
  <w:footnote w:id="3">
    <w:p w:rsidR="009E7762" w:rsidRDefault="009E7762">
      <w:pPr>
        <w:pStyle w:val="FootnoteText"/>
      </w:pPr>
      <w:r>
        <w:rPr>
          <w:rStyle w:val="FootnoteReference"/>
        </w:rPr>
        <w:footnoteRef/>
      </w:r>
      <w:r>
        <w:t xml:space="preserve"> </w:t>
      </w:r>
      <w:r w:rsidRPr="00255385">
        <w:t xml:space="preserve">The rate of return is calculated so that </w:t>
      </w:r>
      <w:r w:rsidRPr="00255385">
        <w:rPr>
          <w:i/>
        </w:rPr>
        <w:t>prescribed TUOS services</w:t>
      </w:r>
      <w:r w:rsidRPr="00255385">
        <w:t xml:space="preserve"> – locational charges would recover the full cost of the shared </w:t>
      </w:r>
      <w:r w:rsidRPr="00255385">
        <w:rPr>
          <w:i/>
        </w:rPr>
        <w:t>network</w:t>
      </w:r>
      <w:r w:rsidRPr="00255385">
        <w:t xml:space="preserve"> when all </w:t>
      </w:r>
      <w:r w:rsidRPr="00255385">
        <w:rPr>
          <w:i/>
        </w:rPr>
        <w:t>network elements</w:t>
      </w:r>
      <w:r w:rsidRPr="00255385">
        <w:t xml:space="preserve"> are assumed to be 100% utilised.</w:t>
      </w:r>
    </w:p>
  </w:footnote>
  <w:footnote w:id="4">
    <w:p w:rsidR="009E7762" w:rsidRDefault="009E7762">
      <w:pPr>
        <w:pStyle w:val="FootnoteText"/>
      </w:pPr>
      <w:r>
        <w:rPr>
          <w:rStyle w:val="FootnoteReference"/>
        </w:rPr>
        <w:footnoteRef/>
      </w:r>
      <w:r>
        <w:t xml:space="preserve"> </w:t>
      </w:r>
      <w:r w:rsidRPr="00163763">
        <w:t>For an existing connection point this would be subject to clause 6A.23.4</w:t>
      </w:r>
      <w:r>
        <w:t>(3)(ii)(A)</w:t>
      </w:r>
      <w:r w:rsidRPr="00163763">
        <w:t xml:space="preserve"> of the Rules.</w:t>
      </w:r>
    </w:p>
  </w:footnote>
  <w:footnote w:id="5">
    <w:p w:rsidR="009E7762" w:rsidRDefault="009E7762">
      <w:pPr>
        <w:pStyle w:val="FootnoteText"/>
      </w:pPr>
      <w:r>
        <w:rPr>
          <w:rStyle w:val="FootnoteReference"/>
        </w:rPr>
        <w:footnoteRef/>
      </w:r>
      <w:r>
        <w:t xml:space="preserve"> AEMC, </w:t>
      </w:r>
      <w:r w:rsidRPr="00144FA5">
        <w:rPr>
          <w:i/>
        </w:rPr>
        <w:t>Rule Determination for National Electricity Amendment (Pricing of Prescribed Transmission Services) Rule 2006</w:t>
      </w:r>
      <w:r>
        <w:t>,</w:t>
      </w:r>
      <w:r w:rsidRPr="00163763">
        <w:t xml:space="preserve"> p5</w:t>
      </w:r>
      <w:r>
        <w:t>.</w:t>
      </w:r>
    </w:p>
  </w:footnote>
  <w:footnote w:id="6">
    <w:p w:rsidR="009E7762" w:rsidRDefault="009E7762">
      <w:pPr>
        <w:pStyle w:val="FootnoteText"/>
      </w:pPr>
      <w:r>
        <w:rPr>
          <w:rStyle w:val="FootnoteReference"/>
        </w:rPr>
        <w:footnoteRef/>
      </w:r>
      <w:r>
        <w:t xml:space="preserve"> </w:t>
      </w:r>
      <w:r w:rsidRPr="00163763">
        <w:t>Ibid p37</w:t>
      </w:r>
      <w:r>
        <w:t>.</w:t>
      </w:r>
    </w:p>
  </w:footnote>
  <w:footnote w:id="7">
    <w:p w:rsidR="009E7762" w:rsidRDefault="009E7762" w:rsidP="00144FA5">
      <w:pPr>
        <w:pStyle w:val="FootnoteText"/>
      </w:pPr>
      <w:r>
        <w:rPr>
          <w:rStyle w:val="FootnoteReference"/>
        </w:rPr>
        <w:footnoteRef/>
      </w:r>
      <w:r>
        <w:t xml:space="preserve"> </w:t>
      </w:r>
      <w:r w:rsidRPr="00163763">
        <w:t>Low voltage circuit breakers are not considered in the standalone arrangements.</w:t>
      </w:r>
    </w:p>
  </w:footnote>
  <w:footnote w:id="8">
    <w:p w:rsidR="009E7762" w:rsidRDefault="009E7762">
      <w:pPr>
        <w:pStyle w:val="FootnoteText"/>
      </w:pPr>
      <w:r>
        <w:rPr>
          <w:rStyle w:val="FootnoteReference"/>
        </w:rPr>
        <w:footnoteRef/>
      </w:r>
      <w:r>
        <w:t xml:space="preserve"> </w:t>
      </w:r>
      <w:r w:rsidRPr="00163763">
        <w:t>“Branches” are defined below.</w:t>
      </w:r>
    </w:p>
  </w:footnote>
  <w:footnote w:id="9">
    <w:p w:rsidR="009E7762" w:rsidRDefault="009E7762">
      <w:pPr>
        <w:pStyle w:val="FootnoteText"/>
      </w:pPr>
      <w:r>
        <w:rPr>
          <w:rStyle w:val="FootnoteReference"/>
        </w:rPr>
        <w:footnoteRef/>
      </w:r>
      <w:r>
        <w:t xml:space="preserve"> </w:t>
      </w:r>
      <w:r w:rsidRPr="00C90008">
        <w:t>Whilst an argument can be made that a substation would typically not exist to provide TUOS services alone it is believed that this is inconsistent with the intent of the rule</w:t>
      </w:r>
      <w:r>
        <w:t xml:space="preserve">. </w:t>
      </w:r>
      <w:r w:rsidRPr="00C90008">
        <w:t>Accordingly standalone arrangements for prescribed TUOS are taken to require a level of switching consistent with the prevailing bus arrangements.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9639"/>
      <w:gridCol w:w="1134"/>
    </w:tblGrid>
    <w:tr w:rsidR="009E7762" w:rsidTr="00C8611B">
      <w:trPr>
        <w:cantSplit/>
        <w:trHeight w:hRule="exact" w:val="567"/>
        <w:jc w:val="center"/>
      </w:trPr>
      <w:tc>
        <w:tcPr>
          <w:tcW w:w="1134" w:type="dxa"/>
          <w:tcBorders>
            <w:top w:val="nil"/>
            <w:left w:val="nil"/>
            <w:bottom w:val="nil"/>
            <w:right w:val="nil"/>
          </w:tcBorders>
          <w:vAlign w:val="center"/>
        </w:tcPr>
        <w:p w:rsidR="009E7762" w:rsidRDefault="009E7762" w:rsidP="00C8611B">
          <w:pPr>
            <w:pStyle w:val="Header"/>
          </w:pPr>
        </w:p>
      </w:tc>
      <w:tc>
        <w:tcPr>
          <w:tcW w:w="9639" w:type="dxa"/>
          <w:tcBorders>
            <w:top w:val="nil"/>
            <w:left w:val="nil"/>
          </w:tcBorders>
          <w:vAlign w:val="center"/>
        </w:tcPr>
        <w:p w:rsidR="009E7762" w:rsidRPr="006667BC" w:rsidRDefault="009E7762" w:rsidP="006667BC">
          <w:pPr>
            <w:pStyle w:val="Header"/>
          </w:pPr>
          <w:r w:rsidRPr="00637265">
            <w:t xml:space="preserve">TRANSGRID </w:t>
          </w:r>
          <w:r>
            <w:t>PRICING METHODOLOGY</w:t>
          </w:r>
          <w:r w:rsidRPr="00637265">
            <w:t xml:space="preserve"> |</w:t>
          </w:r>
          <w:r>
            <w:t xml:space="preserve"> </w:t>
          </w:r>
          <w:r>
            <w:rPr>
              <w:b w:val="0"/>
            </w:rPr>
            <w:t xml:space="preserve">2015/16 – </w:t>
          </w:r>
          <w:r w:rsidRPr="002436C6">
            <w:rPr>
              <w:b w:val="0"/>
            </w:rPr>
            <w:t>20</w:t>
          </w:r>
          <w:r>
            <w:rPr>
              <w:b w:val="0"/>
            </w:rPr>
            <w:t>17/18</w:t>
          </w:r>
        </w:p>
      </w:tc>
      <w:tc>
        <w:tcPr>
          <w:tcW w:w="1134" w:type="dxa"/>
          <w:tcBorders>
            <w:top w:val="nil"/>
            <w:right w:val="nil"/>
          </w:tcBorders>
          <w:vAlign w:val="center"/>
        </w:tcPr>
        <w:p w:rsidR="009E7762" w:rsidRPr="00412F59" w:rsidRDefault="009E7762" w:rsidP="00C8611B">
          <w:pPr>
            <w:pStyle w:val="Header"/>
            <w:jc w:val="center"/>
            <w:rPr>
              <w:rFonts w:ascii="HelveticaNeue" w:hAnsi="HelveticaNeue"/>
              <w:sz w:val="28"/>
              <w:szCs w:val="28"/>
            </w:rPr>
          </w:pPr>
        </w:p>
      </w:tc>
    </w:tr>
  </w:tbl>
  <w:p w:rsidR="009E7762" w:rsidRPr="003E21E0" w:rsidRDefault="009E7762" w:rsidP="002436C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9639"/>
      <w:gridCol w:w="1134"/>
    </w:tblGrid>
    <w:tr w:rsidR="009E7762" w:rsidTr="00637265">
      <w:trPr>
        <w:cantSplit/>
        <w:trHeight w:hRule="exact" w:val="567"/>
        <w:jc w:val="center"/>
      </w:trPr>
      <w:tc>
        <w:tcPr>
          <w:tcW w:w="1134" w:type="dxa"/>
          <w:tcBorders>
            <w:top w:val="nil"/>
            <w:left w:val="nil"/>
            <w:bottom w:val="nil"/>
            <w:right w:val="nil"/>
          </w:tcBorders>
          <w:vAlign w:val="center"/>
        </w:tcPr>
        <w:p w:rsidR="009E7762" w:rsidRDefault="009E7762" w:rsidP="002436C6">
          <w:pPr>
            <w:pStyle w:val="Header"/>
          </w:pPr>
        </w:p>
      </w:tc>
      <w:tc>
        <w:tcPr>
          <w:tcW w:w="9639" w:type="dxa"/>
          <w:tcBorders>
            <w:top w:val="nil"/>
            <w:left w:val="nil"/>
          </w:tcBorders>
          <w:vAlign w:val="center"/>
        </w:tcPr>
        <w:p w:rsidR="009E7762" w:rsidRPr="00637265" w:rsidRDefault="009E7762" w:rsidP="00AD6925">
          <w:pPr>
            <w:pStyle w:val="Header"/>
          </w:pPr>
          <w:r w:rsidRPr="00637265">
            <w:t xml:space="preserve">TRANSGRID </w:t>
          </w:r>
          <w:r>
            <w:t>NEGOTIATING FRAMEWORK</w:t>
          </w:r>
          <w:r w:rsidRPr="00637265">
            <w:t xml:space="preserve"> |</w:t>
          </w:r>
          <w:r>
            <w:t xml:space="preserve"> </w:t>
          </w:r>
          <w:r>
            <w:rPr>
              <w:b w:val="0"/>
            </w:rPr>
            <w:t xml:space="preserve">2015/16 – </w:t>
          </w:r>
          <w:r w:rsidRPr="002436C6">
            <w:rPr>
              <w:b w:val="0"/>
            </w:rPr>
            <w:t>20</w:t>
          </w:r>
          <w:r>
            <w:rPr>
              <w:b w:val="0"/>
            </w:rPr>
            <w:t>18/19</w:t>
          </w:r>
        </w:p>
      </w:tc>
      <w:tc>
        <w:tcPr>
          <w:tcW w:w="1134" w:type="dxa"/>
          <w:tcBorders>
            <w:top w:val="nil"/>
            <w:right w:val="nil"/>
          </w:tcBorders>
          <w:vAlign w:val="center"/>
        </w:tcPr>
        <w:p w:rsidR="009E7762" w:rsidRPr="00412F59" w:rsidRDefault="00E66B69" w:rsidP="002436C6">
          <w:pPr>
            <w:pStyle w:val="Header"/>
            <w:jc w:val="center"/>
            <w:rPr>
              <w:rFonts w:ascii="HelveticaNeue" w:hAnsi="HelveticaNeue"/>
              <w:sz w:val="28"/>
              <w:szCs w:val="28"/>
            </w:rPr>
          </w:pPr>
          <w:r>
            <w:fldChar w:fldCharType="begin"/>
          </w:r>
          <w:r>
            <w:instrText xml:space="preserve"> STYLEREF  \s "Heading 2"  \* MERGEFORMAT </w:instrText>
          </w:r>
          <w:r>
            <w:fldChar w:fldCharType="separate"/>
          </w:r>
          <w:r w:rsidRPr="00E66B69">
            <w:rPr>
              <w:noProof/>
              <w:sz w:val="28"/>
              <w:szCs w:val="28"/>
            </w:rPr>
            <w:t>1</w:t>
          </w:r>
          <w:r>
            <w:rPr>
              <w:noProof/>
              <w:sz w:val="28"/>
              <w:szCs w:val="28"/>
            </w:rPr>
            <w:fldChar w:fldCharType="end"/>
          </w:r>
        </w:p>
      </w:tc>
    </w:tr>
  </w:tbl>
  <w:p w:rsidR="009E7762" w:rsidRPr="003E21E0" w:rsidRDefault="009E7762" w:rsidP="002436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9639"/>
      <w:gridCol w:w="1134"/>
    </w:tblGrid>
    <w:tr w:rsidR="009E7762" w:rsidTr="00C8611B">
      <w:trPr>
        <w:cantSplit/>
        <w:trHeight w:hRule="exact" w:val="567"/>
        <w:jc w:val="center"/>
      </w:trPr>
      <w:tc>
        <w:tcPr>
          <w:tcW w:w="1134" w:type="dxa"/>
          <w:tcBorders>
            <w:top w:val="nil"/>
            <w:left w:val="nil"/>
            <w:bottom w:val="nil"/>
            <w:right w:val="nil"/>
          </w:tcBorders>
          <w:vAlign w:val="center"/>
        </w:tcPr>
        <w:p w:rsidR="009E7762" w:rsidRDefault="009E7762" w:rsidP="00C8611B">
          <w:pPr>
            <w:pStyle w:val="Header"/>
          </w:pPr>
        </w:p>
      </w:tc>
      <w:tc>
        <w:tcPr>
          <w:tcW w:w="9639" w:type="dxa"/>
          <w:tcBorders>
            <w:top w:val="nil"/>
            <w:left w:val="nil"/>
          </w:tcBorders>
          <w:vAlign w:val="center"/>
        </w:tcPr>
        <w:p w:rsidR="009E7762" w:rsidRPr="00637265" w:rsidRDefault="009E7762" w:rsidP="00C8611B">
          <w:pPr>
            <w:pStyle w:val="Header"/>
          </w:pPr>
          <w:r w:rsidRPr="00637265">
            <w:t xml:space="preserve">TRANSGRID </w:t>
          </w:r>
          <w:r>
            <w:t>PRICING METHODOLOGY</w:t>
          </w:r>
          <w:r w:rsidRPr="00637265">
            <w:t xml:space="preserve"> |</w:t>
          </w:r>
          <w:r>
            <w:t xml:space="preserve"> </w:t>
          </w:r>
          <w:r>
            <w:rPr>
              <w:b w:val="0"/>
            </w:rPr>
            <w:t xml:space="preserve">2015/16 – </w:t>
          </w:r>
          <w:r w:rsidRPr="002436C6">
            <w:rPr>
              <w:b w:val="0"/>
            </w:rPr>
            <w:t>20</w:t>
          </w:r>
          <w:r>
            <w:rPr>
              <w:b w:val="0"/>
            </w:rPr>
            <w:t>17/18</w:t>
          </w:r>
        </w:p>
      </w:tc>
      <w:tc>
        <w:tcPr>
          <w:tcW w:w="1134" w:type="dxa"/>
          <w:tcBorders>
            <w:top w:val="nil"/>
            <w:right w:val="nil"/>
          </w:tcBorders>
          <w:vAlign w:val="center"/>
        </w:tcPr>
        <w:p w:rsidR="009E7762" w:rsidRPr="00412F59" w:rsidRDefault="00E66B69" w:rsidP="00C8611B">
          <w:pPr>
            <w:pStyle w:val="Header"/>
            <w:jc w:val="center"/>
            <w:rPr>
              <w:rFonts w:ascii="HelveticaNeue" w:hAnsi="HelveticaNeue"/>
              <w:sz w:val="28"/>
              <w:szCs w:val="28"/>
            </w:rPr>
          </w:pPr>
          <w:r>
            <w:fldChar w:fldCharType="begin"/>
          </w:r>
          <w:r>
            <w:instrText xml:space="preserve"> STYLEREF  \s "Heading 2"  \* MERGEFORMAT </w:instrText>
          </w:r>
          <w:r>
            <w:fldChar w:fldCharType="separate"/>
          </w:r>
          <w:r w:rsidRPr="00E66B69">
            <w:rPr>
              <w:noProof/>
              <w:sz w:val="28"/>
              <w:szCs w:val="28"/>
            </w:rPr>
            <w:t>D</w:t>
          </w:r>
          <w:r>
            <w:rPr>
              <w:noProof/>
              <w:sz w:val="28"/>
              <w:szCs w:val="28"/>
            </w:rPr>
            <w:fldChar w:fldCharType="end"/>
          </w:r>
        </w:p>
      </w:tc>
    </w:tr>
  </w:tbl>
  <w:p w:rsidR="009E7762" w:rsidRPr="006667BC" w:rsidRDefault="009E7762" w:rsidP="006667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9639"/>
      <w:gridCol w:w="1134"/>
    </w:tblGrid>
    <w:tr w:rsidR="009E7762" w:rsidTr="00C8611B">
      <w:trPr>
        <w:cantSplit/>
        <w:trHeight w:hRule="exact" w:val="567"/>
        <w:jc w:val="center"/>
      </w:trPr>
      <w:tc>
        <w:tcPr>
          <w:tcW w:w="1134" w:type="dxa"/>
          <w:tcBorders>
            <w:top w:val="nil"/>
            <w:left w:val="nil"/>
            <w:bottom w:val="single" w:sz="2" w:space="0" w:color="auto"/>
            <w:right w:val="single" w:sz="2" w:space="0" w:color="auto"/>
          </w:tcBorders>
          <w:vAlign w:val="center"/>
        </w:tcPr>
        <w:p w:rsidR="009E7762" w:rsidRPr="00412F59" w:rsidRDefault="00E66B69" w:rsidP="00C8611B">
          <w:pPr>
            <w:pStyle w:val="Header"/>
            <w:jc w:val="center"/>
            <w:rPr>
              <w:rFonts w:ascii="HelveticaNeue" w:hAnsi="HelveticaNeue"/>
              <w:sz w:val="28"/>
              <w:szCs w:val="28"/>
            </w:rPr>
          </w:pPr>
          <w:r>
            <w:fldChar w:fldCharType="begin"/>
          </w:r>
          <w:r>
            <w:instrText xml:space="preserve"> STYLEREF  \s "Heading 2"  \* MERGEFORMAT </w:instrText>
          </w:r>
          <w:r>
            <w:fldChar w:fldCharType="separate"/>
          </w:r>
          <w:r w:rsidRPr="00E66B69">
            <w:rPr>
              <w:noProof/>
              <w:sz w:val="28"/>
              <w:szCs w:val="28"/>
            </w:rPr>
            <w:t>D</w:t>
          </w:r>
          <w:r>
            <w:rPr>
              <w:noProof/>
              <w:sz w:val="28"/>
              <w:szCs w:val="28"/>
            </w:rPr>
            <w:fldChar w:fldCharType="end"/>
          </w:r>
        </w:p>
      </w:tc>
      <w:tc>
        <w:tcPr>
          <w:tcW w:w="9639" w:type="dxa"/>
          <w:tcBorders>
            <w:top w:val="nil"/>
            <w:left w:val="single" w:sz="2" w:space="0" w:color="auto"/>
            <w:right w:val="nil"/>
          </w:tcBorders>
          <w:vAlign w:val="center"/>
        </w:tcPr>
        <w:p w:rsidR="009E7762" w:rsidRPr="00412F59" w:rsidRDefault="00E66B69" w:rsidP="00C8611B">
          <w:pPr>
            <w:pStyle w:val="Header"/>
            <w:jc w:val="left"/>
            <w:rPr>
              <w:caps w:val="0"/>
            </w:rPr>
          </w:pPr>
          <w:r>
            <w:fldChar w:fldCharType="begin"/>
          </w:r>
          <w:r>
            <w:instrText xml:space="preserve"> STYLEREF  "Heading 2"  \* MERGEFORMAT </w:instrText>
          </w:r>
          <w:r>
            <w:fldChar w:fldCharType="separate"/>
          </w:r>
          <w:r w:rsidRPr="00E66B69">
            <w:rPr>
              <w:bCs/>
              <w:noProof/>
              <w:lang w:val="en-US"/>
            </w:rPr>
            <w:t>Priority</w:t>
          </w:r>
          <w:r>
            <w:rPr>
              <w:noProof/>
            </w:rPr>
            <w:t xml:space="preserve"> Ordering Methodology</w:t>
          </w:r>
          <w:r>
            <w:rPr>
              <w:bCs/>
              <w:noProof/>
              <w:lang w:val="en-US"/>
            </w:rPr>
            <w:fldChar w:fldCharType="end"/>
          </w:r>
        </w:p>
      </w:tc>
      <w:tc>
        <w:tcPr>
          <w:tcW w:w="1134" w:type="dxa"/>
          <w:tcBorders>
            <w:top w:val="nil"/>
            <w:left w:val="nil"/>
            <w:bottom w:val="nil"/>
            <w:right w:val="nil"/>
          </w:tcBorders>
          <w:vAlign w:val="center"/>
        </w:tcPr>
        <w:p w:rsidR="009E7762" w:rsidRPr="00637265" w:rsidRDefault="009E7762" w:rsidP="00C8611B">
          <w:pPr>
            <w:pStyle w:val="Header"/>
          </w:pPr>
        </w:p>
      </w:tc>
    </w:tr>
  </w:tbl>
  <w:p w:rsidR="009E7762" w:rsidRPr="003E21E0" w:rsidRDefault="009E7762" w:rsidP="002436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9639"/>
      <w:gridCol w:w="1134"/>
    </w:tblGrid>
    <w:tr w:rsidR="00E636AE" w:rsidTr="00C8611B">
      <w:trPr>
        <w:cantSplit/>
        <w:trHeight w:hRule="exact" w:val="567"/>
        <w:jc w:val="center"/>
      </w:trPr>
      <w:tc>
        <w:tcPr>
          <w:tcW w:w="1134" w:type="dxa"/>
          <w:tcBorders>
            <w:top w:val="nil"/>
            <w:left w:val="nil"/>
            <w:bottom w:val="nil"/>
            <w:right w:val="nil"/>
          </w:tcBorders>
          <w:vAlign w:val="center"/>
        </w:tcPr>
        <w:p w:rsidR="00E636AE" w:rsidRDefault="00E636AE" w:rsidP="00C8611B">
          <w:pPr>
            <w:pStyle w:val="Header"/>
          </w:pPr>
        </w:p>
      </w:tc>
      <w:tc>
        <w:tcPr>
          <w:tcW w:w="9639" w:type="dxa"/>
          <w:tcBorders>
            <w:top w:val="nil"/>
            <w:left w:val="nil"/>
          </w:tcBorders>
          <w:vAlign w:val="center"/>
        </w:tcPr>
        <w:p w:rsidR="00E636AE" w:rsidRPr="00637265" w:rsidRDefault="00E636AE" w:rsidP="00C8611B">
          <w:pPr>
            <w:pStyle w:val="Header"/>
          </w:pPr>
          <w:r w:rsidRPr="00637265">
            <w:t xml:space="preserve">TRANSGRID </w:t>
          </w:r>
          <w:r>
            <w:t>PRICING METHODOLOGY</w:t>
          </w:r>
          <w:r w:rsidRPr="00637265">
            <w:t xml:space="preserve"> |</w:t>
          </w:r>
          <w:r>
            <w:t xml:space="preserve"> </w:t>
          </w:r>
          <w:r>
            <w:rPr>
              <w:b w:val="0"/>
            </w:rPr>
            <w:t xml:space="preserve">2015/16 – </w:t>
          </w:r>
          <w:r w:rsidRPr="002436C6">
            <w:rPr>
              <w:b w:val="0"/>
            </w:rPr>
            <w:t>20</w:t>
          </w:r>
          <w:r>
            <w:rPr>
              <w:b w:val="0"/>
            </w:rPr>
            <w:t>17/18</w:t>
          </w:r>
        </w:p>
      </w:tc>
      <w:tc>
        <w:tcPr>
          <w:tcW w:w="1134" w:type="dxa"/>
          <w:tcBorders>
            <w:top w:val="nil"/>
            <w:right w:val="nil"/>
          </w:tcBorders>
          <w:vAlign w:val="center"/>
        </w:tcPr>
        <w:p w:rsidR="00E636AE" w:rsidRPr="00412F59" w:rsidRDefault="00E636AE" w:rsidP="00C8611B">
          <w:pPr>
            <w:pStyle w:val="Header"/>
            <w:jc w:val="center"/>
            <w:rPr>
              <w:rFonts w:ascii="HelveticaNeue" w:hAnsi="HelveticaNeue"/>
              <w:sz w:val="28"/>
              <w:szCs w:val="28"/>
            </w:rPr>
          </w:pPr>
          <w:r>
            <w:rPr>
              <w:noProof/>
              <w:sz w:val="28"/>
              <w:szCs w:val="28"/>
            </w:rPr>
            <w:t>A1</w:t>
          </w:r>
        </w:p>
      </w:tc>
    </w:tr>
  </w:tbl>
  <w:p w:rsidR="00E636AE" w:rsidRPr="006667BC" w:rsidRDefault="00E636AE" w:rsidP="006667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9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34"/>
      <w:gridCol w:w="9639"/>
      <w:gridCol w:w="1134"/>
    </w:tblGrid>
    <w:tr w:rsidR="00E636AE" w:rsidTr="00C8611B">
      <w:trPr>
        <w:cantSplit/>
        <w:trHeight w:hRule="exact" w:val="567"/>
        <w:jc w:val="center"/>
      </w:trPr>
      <w:tc>
        <w:tcPr>
          <w:tcW w:w="1134" w:type="dxa"/>
          <w:tcBorders>
            <w:top w:val="nil"/>
            <w:left w:val="nil"/>
            <w:bottom w:val="single" w:sz="2" w:space="0" w:color="auto"/>
            <w:right w:val="single" w:sz="2" w:space="0" w:color="auto"/>
          </w:tcBorders>
          <w:vAlign w:val="center"/>
        </w:tcPr>
        <w:p w:rsidR="00E636AE" w:rsidRPr="00412F59" w:rsidRDefault="00E636AE" w:rsidP="00E636AE">
          <w:pPr>
            <w:pStyle w:val="Header"/>
            <w:jc w:val="center"/>
            <w:rPr>
              <w:rFonts w:ascii="HelveticaNeue" w:hAnsi="HelveticaNeue"/>
              <w:sz w:val="28"/>
              <w:szCs w:val="28"/>
            </w:rPr>
          </w:pPr>
          <w:r>
            <w:rPr>
              <w:noProof/>
              <w:sz w:val="28"/>
              <w:szCs w:val="28"/>
            </w:rPr>
            <w:t>A1</w:t>
          </w:r>
        </w:p>
      </w:tc>
      <w:tc>
        <w:tcPr>
          <w:tcW w:w="9639" w:type="dxa"/>
          <w:tcBorders>
            <w:top w:val="nil"/>
            <w:left w:val="single" w:sz="2" w:space="0" w:color="auto"/>
            <w:right w:val="nil"/>
          </w:tcBorders>
          <w:vAlign w:val="center"/>
        </w:tcPr>
        <w:p w:rsidR="00E636AE" w:rsidRPr="00412F59" w:rsidRDefault="00E66B69" w:rsidP="00C8611B">
          <w:pPr>
            <w:pStyle w:val="Header"/>
            <w:jc w:val="left"/>
            <w:rPr>
              <w:caps w:val="0"/>
            </w:rPr>
          </w:pPr>
          <w:r>
            <w:fldChar w:fldCharType="begin"/>
          </w:r>
          <w:r>
            <w:instrText xml:space="preserve"> STYLEREF  "Heading 2"  \* MERGEFORMAT </w:instrText>
          </w:r>
          <w:r>
            <w:fldChar w:fldCharType="separate"/>
          </w:r>
          <w:r w:rsidRPr="00E66B69">
            <w:rPr>
              <w:bCs/>
              <w:noProof/>
              <w:lang w:val="en-US"/>
            </w:rPr>
            <w:t>Attachment</w:t>
          </w:r>
          <w:r>
            <w:rPr>
              <w:noProof/>
            </w:rPr>
            <w:t xml:space="preserve"> 1 – Inter-regional Transmission Charging</w:t>
          </w:r>
          <w:r>
            <w:rPr>
              <w:noProof/>
            </w:rPr>
            <w:fldChar w:fldCharType="end"/>
          </w:r>
        </w:p>
      </w:tc>
      <w:tc>
        <w:tcPr>
          <w:tcW w:w="1134" w:type="dxa"/>
          <w:tcBorders>
            <w:top w:val="nil"/>
            <w:left w:val="nil"/>
            <w:bottom w:val="nil"/>
            <w:right w:val="nil"/>
          </w:tcBorders>
          <w:vAlign w:val="center"/>
        </w:tcPr>
        <w:p w:rsidR="00E636AE" w:rsidRPr="00637265" w:rsidRDefault="00E636AE" w:rsidP="00C8611B">
          <w:pPr>
            <w:pStyle w:val="Header"/>
          </w:pPr>
        </w:p>
      </w:tc>
    </w:tr>
  </w:tbl>
  <w:p w:rsidR="00E636AE" w:rsidRPr="003E21E0" w:rsidRDefault="00E636AE" w:rsidP="002436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6B6"/>
    <w:multiLevelType w:val="hybridMultilevel"/>
    <w:tmpl w:val="AC2A621A"/>
    <w:lvl w:ilvl="0" w:tplc="40AC6092">
      <w:start w:val="1"/>
      <w:numFmt w:val="lowerLetter"/>
      <w:lvlText w:val="(%1)"/>
      <w:lvlJc w:val="left"/>
      <w:pPr>
        <w:ind w:left="2520" w:hanging="360"/>
      </w:pPr>
      <w:rPr>
        <w:rFonts w:hint="default"/>
      </w:rPr>
    </w:lvl>
    <w:lvl w:ilvl="1" w:tplc="0C090019" w:tentative="1">
      <w:start w:val="1"/>
      <w:numFmt w:val="lowerLetter"/>
      <w:lvlText w:val="%2."/>
      <w:lvlJc w:val="left"/>
      <w:pPr>
        <w:ind w:left="3240" w:hanging="360"/>
      </w:pPr>
    </w:lvl>
    <w:lvl w:ilvl="2" w:tplc="0C09001B" w:tentative="1">
      <w:start w:val="1"/>
      <w:numFmt w:val="lowerRoman"/>
      <w:lvlText w:val="%3."/>
      <w:lvlJc w:val="right"/>
      <w:pPr>
        <w:ind w:left="3960" w:hanging="180"/>
      </w:pPr>
    </w:lvl>
    <w:lvl w:ilvl="3" w:tplc="0C09000F" w:tentative="1">
      <w:start w:val="1"/>
      <w:numFmt w:val="decimal"/>
      <w:lvlText w:val="%4."/>
      <w:lvlJc w:val="left"/>
      <w:pPr>
        <w:ind w:left="4680" w:hanging="360"/>
      </w:pPr>
    </w:lvl>
    <w:lvl w:ilvl="4" w:tplc="0C090019" w:tentative="1">
      <w:start w:val="1"/>
      <w:numFmt w:val="lowerLetter"/>
      <w:lvlText w:val="%5."/>
      <w:lvlJc w:val="left"/>
      <w:pPr>
        <w:ind w:left="5400" w:hanging="360"/>
      </w:pPr>
    </w:lvl>
    <w:lvl w:ilvl="5" w:tplc="0C09001B" w:tentative="1">
      <w:start w:val="1"/>
      <w:numFmt w:val="lowerRoman"/>
      <w:lvlText w:val="%6."/>
      <w:lvlJc w:val="right"/>
      <w:pPr>
        <w:ind w:left="6120" w:hanging="180"/>
      </w:pPr>
    </w:lvl>
    <w:lvl w:ilvl="6" w:tplc="0C09000F" w:tentative="1">
      <w:start w:val="1"/>
      <w:numFmt w:val="decimal"/>
      <w:lvlText w:val="%7."/>
      <w:lvlJc w:val="left"/>
      <w:pPr>
        <w:ind w:left="6840" w:hanging="360"/>
      </w:pPr>
    </w:lvl>
    <w:lvl w:ilvl="7" w:tplc="0C090019" w:tentative="1">
      <w:start w:val="1"/>
      <w:numFmt w:val="lowerLetter"/>
      <w:lvlText w:val="%8."/>
      <w:lvlJc w:val="left"/>
      <w:pPr>
        <w:ind w:left="7560" w:hanging="360"/>
      </w:pPr>
    </w:lvl>
    <w:lvl w:ilvl="8" w:tplc="0C09001B" w:tentative="1">
      <w:start w:val="1"/>
      <w:numFmt w:val="lowerRoman"/>
      <w:lvlText w:val="%9."/>
      <w:lvlJc w:val="right"/>
      <w:pPr>
        <w:ind w:left="8280" w:hanging="180"/>
      </w:pPr>
    </w:lvl>
  </w:abstractNum>
  <w:abstractNum w:abstractNumId="1">
    <w:nsid w:val="008638AB"/>
    <w:multiLevelType w:val="hybridMultilevel"/>
    <w:tmpl w:val="59126F1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
    <w:nsid w:val="022A2777"/>
    <w:multiLevelType w:val="hybridMultilevel"/>
    <w:tmpl w:val="9AB6A4CC"/>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
    <w:nsid w:val="08183555"/>
    <w:multiLevelType w:val="hybridMultilevel"/>
    <w:tmpl w:val="82BE2CA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4">
    <w:nsid w:val="0A383BFE"/>
    <w:multiLevelType w:val="hybridMultilevel"/>
    <w:tmpl w:val="5A3636A0"/>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5">
    <w:nsid w:val="0C205C64"/>
    <w:multiLevelType w:val="hybridMultilevel"/>
    <w:tmpl w:val="61845F08"/>
    <w:lvl w:ilvl="0" w:tplc="6D420E52">
      <w:start w:val="1"/>
      <w:numFmt w:val="decimal"/>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6">
    <w:nsid w:val="0D7D2A1D"/>
    <w:multiLevelType w:val="hybridMultilevel"/>
    <w:tmpl w:val="B4407E4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7">
    <w:nsid w:val="154E06E1"/>
    <w:multiLevelType w:val="hybridMultilevel"/>
    <w:tmpl w:val="0DCA8230"/>
    <w:lvl w:ilvl="0" w:tplc="0C090001">
      <w:start w:val="1"/>
      <w:numFmt w:val="bullet"/>
      <w:lvlText w:val=""/>
      <w:lvlJc w:val="left"/>
      <w:pPr>
        <w:ind w:left="2421" w:hanging="360"/>
      </w:pPr>
      <w:rPr>
        <w:rFonts w:ascii="Symbol" w:hAnsi="Symbol" w:hint="default"/>
      </w:rPr>
    </w:lvl>
    <w:lvl w:ilvl="1" w:tplc="0C090003">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8">
    <w:nsid w:val="155464CB"/>
    <w:multiLevelType w:val="hybridMultilevel"/>
    <w:tmpl w:val="56288DC0"/>
    <w:lvl w:ilvl="0" w:tplc="1D2C857A">
      <w:start w:val="1"/>
      <w:numFmt w:val="upperLetter"/>
      <w:lvlText w:val="Appendix %1"/>
      <w:lvlJc w:val="left"/>
      <w:pPr>
        <w:ind w:left="2421" w:hanging="360"/>
      </w:pPr>
      <w:rPr>
        <w:rFonts w:hint="default"/>
      </w:rPr>
    </w:lvl>
    <w:lvl w:ilvl="1" w:tplc="009E2B8C">
      <w:start w:val="1"/>
      <w:numFmt w:val="upperLetter"/>
      <w:lvlText w:val="Appendix %2 – "/>
      <w:lvlJc w:val="left"/>
      <w:pPr>
        <w:ind w:left="1440" w:hanging="360"/>
      </w:pPr>
      <w:rPr>
        <w:rFonts w:hint="default"/>
      </w:rPr>
    </w:lvl>
    <w:lvl w:ilvl="2" w:tplc="74820EF2">
      <w:start w:val="1"/>
      <w:numFmt w:val="decimal"/>
      <w:lvlText w:val="(%3)"/>
      <w:lvlJc w:val="left"/>
      <w:pPr>
        <w:ind w:left="2445" w:hanging="465"/>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6625223"/>
    <w:multiLevelType w:val="hybridMultilevel"/>
    <w:tmpl w:val="FE4E8596"/>
    <w:lvl w:ilvl="0" w:tplc="ED4E7ABE">
      <w:start w:val="1"/>
      <w:numFmt w:val="decimal"/>
      <w:pStyle w:val="Heading2"/>
      <w:lvlText w:val="%1"/>
      <w:lvlJc w:val="left"/>
      <w:pPr>
        <w:ind w:left="2421" w:hanging="360"/>
      </w:pPr>
      <w:rPr>
        <w:rFonts w:hint="default"/>
      </w:rPr>
    </w:lvl>
    <w:lvl w:ilvl="1" w:tplc="B91C0454">
      <w:start w:val="1"/>
      <w:numFmt w:val="decimal"/>
      <w:lvlText w:val="(%2)"/>
      <w:lvlJc w:val="left"/>
      <w:pPr>
        <w:ind w:left="3246" w:hanging="465"/>
      </w:pPr>
      <w:rPr>
        <w:rFonts w:hint="default"/>
      </w:rPr>
    </w:lvl>
    <w:lvl w:ilvl="2" w:tplc="0C09001B">
      <w:start w:val="1"/>
      <w:numFmt w:val="lowerRoman"/>
      <w:pStyle w:val="Heading3"/>
      <w:lvlText w:val="%3."/>
      <w:lvlJc w:val="right"/>
      <w:pPr>
        <w:ind w:left="3861" w:hanging="180"/>
      </w:pPr>
    </w:lvl>
    <w:lvl w:ilvl="3" w:tplc="46E4197A">
      <w:start w:val="1"/>
      <w:numFmt w:val="lowerLetter"/>
      <w:lvlText w:val="%4."/>
      <w:lvlJc w:val="left"/>
      <w:pPr>
        <w:ind w:left="4686" w:hanging="465"/>
      </w:pPr>
      <w:rPr>
        <w:rFonts w:hint="default"/>
      </w:r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0">
    <w:nsid w:val="1AB966E9"/>
    <w:multiLevelType w:val="hybridMultilevel"/>
    <w:tmpl w:val="B0C8791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1">
    <w:nsid w:val="1CC60340"/>
    <w:multiLevelType w:val="hybridMultilevel"/>
    <w:tmpl w:val="9A42491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2">
    <w:nsid w:val="203134DB"/>
    <w:multiLevelType w:val="hybridMultilevel"/>
    <w:tmpl w:val="C6AEA8EA"/>
    <w:lvl w:ilvl="0" w:tplc="6D420E52">
      <w:start w:val="1"/>
      <w:numFmt w:val="decimal"/>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3">
    <w:nsid w:val="210C72C0"/>
    <w:multiLevelType w:val="hybridMultilevel"/>
    <w:tmpl w:val="00364F8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4">
    <w:nsid w:val="2587617A"/>
    <w:multiLevelType w:val="hybridMultilevel"/>
    <w:tmpl w:val="9856A92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5">
    <w:nsid w:val="2A721BB6"/>
    <w:multiLevelType w:val="hybridMultilevel"/>
    <w:tmpl w:val="9524ED4E"/>
    <w:lvl w:ilvl="0" w:tplc="6D420E52">
      <w:start w:val="1"/>
      <w:numFmt w:val="decimal"/>
      <w:lvlText w:val="(%1)"/>
      <w:lvlJc w:val="left"/>
      <w:pPr>
        <w:ind w:left="2421" w:hanging="360"/>
      </w:pPr>
      <w:rPr>
        <w:rFonts w:hint="default"/>
      </w:rPr>
    </w:lvl>
    <w:lvl w:ilvl="1" w:tplc="0C090019">
      <w:start w:val="1"/>
      <w:numFmt w:val="lowerLetter"/>
      <w:lvlText w:val="%2."/>
      <w:lvlJc w:val="left"/>
      <w:pPr>
        <w:ind w:left="3141" w:hanging="360"/>
      </w:pPr>
    </w:lvl>
    <w:lvl w:ilvl="2" w:tplc="0C09001B">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16">
    <w:nsid w:val="2E077939"/>
    <w:multiLevelType w:val="hybridMultilevel"/>
    <w:tmpl w:val="C862F4C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7">
    <w:nsid w:val="2E704C96"/>
    <w:multiLevelType w:val="hybridMultilevel"/>
    <w:tmpl w:val="C19E702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8">
    <w:nsid w:val="2F2C77F1"/>
    <w:multiLevelType w:val="hybridMultilevel"/>
    <w:tmpl w:val="60F4C7F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9">
    <w:nsid w:val="2FE5308A"/>
    <w:multiLevelType w:val="hybridMultilevel"/>
    <w:tmpl w:val="C694AAAA"/>
    <w:lvl w:ilvl="0" w:tplc="0C090015">
      <w:start w:val="1"/>
      <w:numFmt w:val="upperLetter"/>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0">
    <w:nsid w:val="321F7F64"/>
    <w:multiLevelType w:val="hybridMultilevel"/>
    <w:tmpl w:val="EB20ABDA"/>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1">
    <w:nsid w:val="33673FCD"/>
    <w:multiLevelType w:val="hybridMultilevel"/>
    <w:tmpl w:val="9F1EC156"/>
    <w:lvl w:ilvl="0" w:tplc="3384B174">
      <w:start w:val="1"/>
      <w:numFmt w:val="bullet"/>
      <w:lvlText w:val=""/>
      <w:lvlJc w:val="left"/>
      <w:pPr>
        <w:ind w:left="2781" w:hanging="360"/>
      </w:pPr>
      <w:rPr>
        <w:rFonts w:ascii="Symbol" w:hAnsi="Symbol" w:hint="default"/>
      </w:rPr>
    </w:lvl>
    <w:lvl w:ilvl="1" w:tplc="3384B174">
      <w:start w:val="1"/>
      <w:numFmt w:val="bullet"/>
      <w:lvlText w:val=""/>
      <w:lvlJc w:val="left"/>
      <w:pPr>
        <w:ind w:left="3501" w:hanging="360"/>
      </w:pPr>
      <w:rPr>
        <w:rFonts w:ascii="Symbol" w:hAnsi="Symbol"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cs="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cs="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22">
    <w:nsid w:val="3CDC162E"/>
    <w:multiLevelType w:val="hybridMultilevel"/>
    <w:tmpl w:val="1A94ECAE"/>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3">
    <w:nsid w:val="3DF2405A"/>
    <w:multiLevelType w:val="hybridMultilevel"/>
    <w:tmpl w:val="0DB2E3C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4">
    <w:nsid w:val="40D3234B"/>
    <w:multiLevelType w:val="hybridMultilevel"/>
    <w:tmpl w:val="566E4AF0"/>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5">
    <w:nsid w:val="417B55EF"/>
    <w:multiLevelType w:val="hybridMultilevel"/>
    <w:tmpl w:val="05B67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4BE72DF"/>
    <w:multiLevelType w:val="hybridMultilevel"/>
    <w:tmpl w:val="2D661AE2"/>
    <w:lvl w:ilvl="0" w:tplc="0C09000F">
      <w:start w:val="1"/>
      <w:numFmt w:val="decimal"/>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7">
    <w:nsid w:val="45BA4269"/>
    <w:multiLevelType w:val="hybridMultilevel"/>
    <w:tmpl w:val="0F324C14"/>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28">
    <w:nsid w:val="47C81185"/>
    <w:multiLevelType w:val="hybridMultilevel"/>
    <w:tmpl w:val="955C698C"/>
    <w:lvl w:ilvl="0" w:tplc="6D420E52">
      <w:start w:val="1"/>
      <w:numFmt w:val="decimal"/>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29">
    <w:nsid w:val="4F663554"/>
    <w:multiLevelType w:val="hybridMultilevel"/>
    <w:tmpl w:val="3D8EFAEA"/>
    <w:lvl w:ilvl="0" w:tplc="0C09000F">
      <w:start w:val="1"/>
      <w:numFmt w:val="decimal"/>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30">
    <w:nsid w:val="541E5A5D"/>
    <w:multiLevelType w:val="multilevel"/>
    <w:tmpl w:val="39421C6E"/>
    <w:lvl w:ilvl="0">
      <w:start w:val="1"/>
      <w:numFmt w:val="decimal"/>
      <w:isLgl/>
      <w:lvlText w:val="%1"/>
      <w:lvlJc w:val="left"/>
      <w:pPr>
        <w:ind w:left="0" w:firstLine="0"/>
      </w:pPr>
      <w:rPr>
        <w:rFonts w:hint="default"/>
      </w:rPr>
    </w:lvl>
    <w:lvl w:ilvl="1">
      <w:start w:val="1"/>
      <w:numFmt w:val="decimal"/>
      <w:lvlText w:val="%1.%2"/>
      <w:lvlJc w:val="left"/>
      <w:pPr>
        <w:ind w:left="2835" w:hanging="1701"/>
      </w:pPr>
      <w:rPr>
        <w:rFonts w:ascii="HelveticaNeueLT Std" w:hAnsi="HelveticaNeueLT Std" w:cs="Times New Roman" w:hint="default"/>
        <w:b/>
        <w:bCs w:val="0"/>
        <w:i w:val="0"/>
        <w:iCs w:val="0"/>
        <w:caps w:val="0"/>
        <w:smallCaps w:val="0"/>
        <w:strike w:val="0"/>
        <w:dstrike w:val="0"/>
        <w:outline w:val="0"/>
        <w:shadow w:val="0"/>
        <w:emboss w:val="0"/>
        <w:imprint w:val="0"/>
        <w:noProof w:val="0"/>
        <w:snapToGrid w:val="0"/>
        <w:vanish w:val="0"/>
        <w:color w:val="00AEEF"/>
        <w:spacing w:val="0"/>
        <w:w w:val="0"/>
        <w:kern w:val="0"/>
        <w:position w:val="0"/>
        <w:szCs w:val="0"/>
        <w:u w:val="none"/>
        <w:vertAlign w:val="baseline"/>
        <w:em w:val="none"/>
      </w:rPr>
    </w:lvl>
    <w:lvl w:ilvl="2">
      <w:start w:val="1"/>
      <w:numFmt w:val="decimal"/>
      <w:lvlText w:val="%1.%2.%3"/>
      <w:lvlJc w:val="left"/>
      <w:pPr>
        <w:ind w:left="3686" w:hanging="851"/>
      </w:pPr>
      <w:rPr>
        <w:rFonts w:hint="default"/>
      </w:rPr>
    </w:lvl>
    <w:lvl w:ilvl="3">
      <w:start w:val="1"/>
      <w:numFmt w:val="decimal"/>
      <w:lvlText w:val="%1.%2.%3.%4"/>
      <w:lvlJc w:val="left"/>
      <w:pPr>
        <w:ind w:left="3686" w:hanging="851"/>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1">
    <w:nsid w:val="64194F41"/>
    <w:multiLevelType w:val="hybridMultilevel"/>
    <w:tmpl w:val="6B0C2F5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2">
    <w:nsid w:val="6D31521A"/>
    <w:multiLevelType w:val="hybridMultilevel"/>
    <w:tmpl w:val="040A4B7E"/>
    <w:lvl w:ilvl="0" w:tplc="0C090015">
      <w:start w:val="1"/>
      <w:numFmt w:val="upperLetter"/>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33">
    <w:nsid w:val="6DE82022"/>
    <w:multiLevelType w:val="hybridMultilevel"/>
    <w:tmpl w:val="F7CAA988"/>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34">
    <w:nsid w:val="734746B4"/>
    <w:multiLevelType w:val="hybridMultilevel"/>
    <w:tmpl w:val="6AEEBA1C"/>
    <w:lvl w:ilvl="0" w:tplc="0C09000F">
      <w:start w:val="1"/>
      <w:numFmt w:val="decimal"/>
      <w:lvlText w:val="%1."/>
      <w:lvlJc w:val="left"/>
      <w:pPr>
        <w:ind w:left="2781" w:hanging="360"/>
      </w:pPr>
    </w:lvl>
    <w:lvl w:ilvl="1" w:tplc="0C090019" w:tentative="1">
      <w:start w:val="1"/>
      <w:numFmt w:val="lowerLetter"/>
      <w:lvlText w:val="%2."/>
      <w:lvlJc w:val="left"/>
      <w:pPr>
        <w:ind w:left="3501" w:hanging="360"/>
      </w:pPr>
    </w:lvl>
    <w:lvl w:ilvl="2" w:tplc="0C09001B" w:tentative="1">
      <w:start w:val="1"/>
      <w:numFmt w:val="lowerRoman"/>
      <w:lvlText w:val="%3."/>
      <w:lvlJc w:val="right"/>
      <w:pPr>
        <w:ind w:left="4221" w:hanging="180"/>
      </w:pPr>
    </w:lvl>
    <w:lvl w:ilvl="3" w:tplc="0C09000F" w:tentative="1">
      <w:start w:val="1"/>
      <w:numFmt w:val="decimal"/>
      <w:lvlText w:val="%4."/>
      <w:lvlJc w:val="left"/>
      <w:pPr>
        <w:ind w:left="4941" w:hanging="360"/>
      </w:pPr>
    </w:lvl>
    <w:lvl w:ilvl="4" w:tplc="0C090019" w:tentative="1">
      <w:start w:val="1"/>
      <w:numFmt w:val="lowerLetter"/>
      <w:lvlText w:val="%5."/>
      <w:lvlJc w:val="left"/>
      <w:pPr>
        <w:ind w:left="5661" w:hanging="360"/>
      </w:pPr>
    </w:lvl>
    <w:lvl w:ilvl="5" w:tplc="0C09001B" w:tentative="1">
      <w:start w:val="1"/>
      <w:numFmt w:val="lowerRoman"/>
      <w:lvlText w:val="%6."/>
      <w:lvlJc w:val="right"/>
      <w:pPr>
        <w:ind w:left="6381" w:hanging="180"/>
      </w:pPr>
    </w:lvl>
    <w:lvl w:ilvl="6" w:tplc="0C09000F" w:tentative="1">
      <w:start w:val="1"/>
      <w:numFmt w:val="decimal"/>
      <w:lvlText w:val="%7."/>
      <w:lvlJc w:val="left"/>
      <w:pPr>
        <w:ind w:left="7101" w:hanging="360"/>
      </w:pPr>
    </w:lvl>
    <w:lvl w:ilvl="7" w:tplc="0C090019" w:tentative="1">
      <w:start w:val="1"/>
      <w:numFmt w:val="lowerLetter"/>
      <w:lvlText w:val="%8."/>
      <w:lvlJc w:val="left"/>
      <w:pPr>
        <w:ind w:left="7821" w:hanging="360"/>
      </w:pPr>
    </w:lvl>
    <w:lvl w:ilvl="8" w:tplc="0C09001B" w:tentative="1">
      <w:start w:val="1"/>
      <w:numFmt w:val="lowerRoman"/>
      <w:lvlText w:val="%9."/>
      <w:lvlJc w:val="right"/>
      <w:pPr>
        <w:ind w:left="8541" w:hanging="180"/>
      </w:pPr>
    </w:lvl>
  </w:abstractNum>
  <w:abstractNum w:abstractNumId="35">
    <w:nsid w:val="7A2F2A07"/>
    <w:multiLevelType w:val="hybridMultilevel"/>
    <w:tmpl w:val="02E420A6"/>
    <w:lvl w:ilvl="0" w:tplc="0C090011">
      <w:start w:val="1"/>
      <w:numFmt w:val="decimal"/>
      <w:lvlText w:val="%1)"/>
      <w:lvlJc w:val="left"/>
      <w:pPr>
        <w:ind w:left="2421" w:hanging="360"/>
      </w:p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abstractNum w:abstractNumId="36">
    <w:nsid w:val="7E666144"/>
    <w:multiLevelType w:val="hybridMultilevel"/>
    <w:tmpl w:val="66C6363C"/>
    <w:lvl w:ilvl="0" w:tplc="6D420E52">
      <w:start w:val="1"/>
      <w:numFmt w:val="decimal"/>
      <w:lvlText w:val="(%1)"/>
      <w:lvlJc w:val="left"/>
      <w:pPr>
        <w:ind w:left="2421" w:hanging="360"/>
      </w:pPr>
      <w:rPr>
        <w:rFonts w:hint="default"/>
      </w:rPr>
    </w:lvl>
    <w:lvl w:ilvl="1" w:tplc="0C090019" w:tentative="1">
      <w:start w:val="1"/>
      <w:numFmt w:val="lowerLetter"/>
      <w:lvlText w:val="%2."/>
      <w:lvlJc w:val="left"/>
      <w:pPr>
        <w:ind w:left="3141" w:hanging="360"/>
      </w:pPr>
    </w:lvl>
    <w:lvl w:ilvl="2" w:tplc="0C09001B" w:tentative="1">
      <w:start w:val="1"/>
      <w:numFmt w:val="lowerRoman"/>
      <w:lvlText w:val="%3."/>
      <w:lvlJc w:val="right"/>
      <w:pPr>
        <w:ind w:left="3861" w:hanging="180"/>
      </w:pPr>
    </w:lvl>
    <w:lvl w:ilvl="3" w:tplc="0C09000F" w:tentative="1">
      <w:start w:val="1"/>
      <w:numFmt w:val="decimal"/>
      <w:lvlText w:val="%4."/>
      <w:lvlJc w:val="left"/>
      <w:pPr>
        <w:ind w:left="4581" w:hanging="360"/>
      </w:pPr>
    </w:lvl>
    <w:lvl w:ilvl="4" w:tplc="0C090019" w:tentative="1">
      <w:start w:val="1"/>
      <w:numFmt w:val="lowerLetter"/>
      <w:lvlText w:val="%5."/>
      <w:lvlJc w:val="left"/>
      <w:pPr>
        <w:ind w:left="5301" w:hanging="360"/>
      </w:pPr>
    </w:lvl>
    <w:lvl w:ilvl="5" w:tplc="0C09001B" w:tentative="1">
      <w:start w:val="1"/>
      <w:numFmt w:val="lowerRoman"/>
      <w:lvlText w:val="%6."/>
      <w:lvlJc w:val="right"/>
      <w:pPr>
        <w:ind w:left="6021" w:hanging="180"/>
      </w:pPr>
    </w:lvl>
    <w:lvl w:ilvl="6" w:tplc="0C09000F" w:tentative="1">
      <w:start w:val="1"/>
      <w:numFmt w:val="decimal"/>
      <w:lvlText w:val="%7."/>
      <w:lvlJc w:val="left"/>
      <w:pPr>
        <w:ind w:left="6741" w:hanging="360"/>
      </w:pPr>
    </w:lvl>
    <w:lvl w:ilvl="7" w:tplc="0C090019" w:tentative="1">
      <w:start w:val="1"/>
      <w:numFmt w:val="lowerLetter"/>
      <w:lvlText w:val="%8."/>
      <w:lvlJc w:val="left"/>
      <w:pPr>
        <w:ind w:left="7461" w:hanging="360"/>
      </w:pPr>
    </w:lvl>
    <w:lvl w:ilvl="8" w:tplc="0C09001B" w:tentative="1">
      <w:start w:val="1"/>
      <w:numFmt w:val="lowerRoman"/>
      <w:lvlText w:val="%9."/>
      <w:lvlJc w:val="right"/>
      <w:pPr>
        <w:ind w:left="8181" w:hanging="180"/>
      </w:pPr>
    </w:lvl>
  </w:abstractNum>
  <w:num w:numId="1">
    <w:abstractNumId w:val="30"/>
  </w:num>
  <w:num w:numId="2">
    <w:abstractNumId w:val="9"/>
  </w:num>
  <w:num w:numId="3">
    <w:abstractNumId w:val="27"/>
  </w:num>
  <w:num w:numId="4">
    <w:abstractNumId w:val="5"/>
  </w:num>
  <w:num w:numId="5">
    <w:abstractNumId w:val="3"/>
  </w:num>
  <w:num w:numId="6">
    <w:abstractNumId w:val="17"/>
  </w:num>
  <w:num w:numId="7">
    <w:abstractNumId w:val="19"/>
  </w:num>
  <w:num w:numId="8">
    <w:abstractNumId w:val="22"/>
  </w:num>
  <w:num w:numId="9">
    <w:abstractNumId w:val="24"/>
  </w:num>
  <w:num w:numId="10">
    <w:abstractNumId w:val="8"/>
  </w:num>
  <w:num w:numId="11">
    <w:abstractNumId w:val="15"/>
  </w:num>
  <w:num w:numId="12">
    <w:abstractNumId w:val="25"/>
  </w:num>
  <w:num w:numId="13">
    <w:abstractNumId w:val="28"/>
  </w:num>
  <w:num w:numId="14">
    <w:abstractNumId w:val="16"/>
  </w:num>
  <w:num w:numId="15">
    <w:abstractNumId w:val="1"/>
  </w:num>
  <w:num w:numId="16">
    <w:abstractNumId w:val="23"/>
  </w:num>
  <w:num w:numId="17">
    <w:abstractNumId w:val="29"/>
  </w:num>
  <w:num w:numId="18">
    <w:abstractNumId w:val="10"/>
  </w:num>
  <w:num w:numId="19">
    <w:abstractNumId w:val="34"/>
  </w:num>
  <w:num w:numId="20">
    <w:abstractNumId w:val="33"/>
  </w:num>
  <w:num w:numId="21">
    <w:abstractNumId w:val="0"/>
  </w:num>
  <w:num w:numId="22">
    <w:abstractNumId w:val="26"/>
  </w:num>
  <w:num w:numId="23">
    <w:abstractNumId w:val="7"/>
  </w:num>
  <w:num w:numId="24">
    <w:abstractNumId w:val="21"/>
  </w:num>
  <w:num w:numId="25">
    <w:abstractNumId w:val="2"/>
  </w:num>
  <w:num w:numId="26">
    <w:abstractNumId w:val="6"/>
  </w:num>
  <w:num w:numId="27">
    <w:abstractNumId w:val="14"/>
  </w:num>
  <w:num w:numId="28">
    <w:abstractNumId w:val="13"/>
  </w:num>
  <w:num w:numId="29">
    <w:abstractNumId w:val="11"/>
  </w:num>
  <w:num w:numId="30">
    <w:abstractNumId w:val="12"/>
  </w:num>
  <w:num w:numId="31">
    <w:abstractNumId w:val="32"/>
  </w:num>
  <w:num w:numId="32">
    <w:abstractNumId w:val="36"/>
  </w:num>
  <w:num w:numId="33">
    <w:abstractNumId w:val="31"/>
  </w:num>
  <w:num w:numId="34">
    <w:abstractNumId w:val="18"/>
  </w:num>
  <w:num w:numId="35">
    <w:abstractNumId w:val="20"/>
  </w:num>
  <w:num w:numId="36">
    <w:abstractNumId w:val="4"/>
  </w:num>
  <w:num w:numId="37">
    <w:abstractNumId w:val="9"/>
  </w:num>
  <w:num w:numId="38">
    <w:abstractNumId w:val="35"/>
  </w:num>
  <w:num w:numId="39">
    <w:abstractNumId w:val="9"/>
  </w:num>
  <w:num w:numId="40">
    <w:abstractNumId w:val="9"/>
  </w:num>
  <w:num w:numId="41">
    <w:abstractNumId w:val="9"/>
  </w:num>
  <w:num w:numId="42">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docVars>
    <w:docVar w:name="currentname" w:val="C:\Users\smoff\AppData\Local\Microsoft\Windows\Temporary Internet Files\Content.Outlook\EIAWD8HH\Appendix AA - Approved Revised Pricing Methodology.docx"/>
  </w:docVars>
  <w:rsids>
    <w:rsidRoot w:val="007820DD"/>
    <w:rsid w:val="0000097D"/>
    <w:rsid w:val="0000129A"/>
    <w:rsid w:val="00001C15"/>
    <w:rsid w:val="00010C49"/>
    <w:rsid w:val="00012162"/>
    <w:rsid w:val="00013115"/>
    <w:rsid w:val="0001387F"/>
    <w:rsid w:val="00013FE2"/>
    <w:rsid w:val="00015C1E"/>
    <w:rsid w:val="00020EEC"/>
    <w:rsid w:val="00022713"/>
    <w:rsid w:val="000232B9"/>
    <w:rsid w:val="00024A8A"/>
    <w:rsid w:val="00024B84"/>
    <w:rsid w:val="00024F2E"/>
    <w:rsid w:val="000269CC"/>
    <w:rsid w:val="00026E01"/>
    <w:rsid w:val="00027174"/>
    <w:rsid w:val="00030379"/>
    <w:rsid w:val="00030FF7"/>
    <w:rsid w:val="00033D97"/>
    <w:rsid w:val="00035785"/>
    <w:rsid w:val="00036170"/>
    <w:rsid w:val="0004230A"/>
    <w:rsid w:val="000459A0"/>
    <w:rsid w:val="00045B06"/>
    <w:rsid w:val="00047676"/>
    <w:rsid w:val="00050298"/>
    <w:rsid w:val="00050A0E"/>
    <w:rsid w:val="00054D0F"/>
    <w:rsid w:val="0006102E"/>
    <w:rsid w:val="000704BE"/>
    <w:rsid w:val="000714D4"/>
    <w:rsid w:val="00071CF1"/>
    <w:rsid w:val="000739BC"/>
    <w:rsid w:val="00080309"/>
    <w:rsid w:val="00080C16"/>
    <w:rsid w:val="00081AF2"/>
    <w:rsid w:val="00081D6A"/>
    <w:rsid w:val="0008475C"/>
    <w:rsid w:val="00085DA6"/>
    <w:rsid w:val="00091607"/>
    <w:rsid w:val="000949D6"/>
    <w:rsid w:val="000A3834"/>
    <w:rsid w:val="000A3CFF"/>
    <w:rsid w:val="000A424D"/>
    <w:rsid w:val="000A475B"/>
    <w:rsid w:val="000B1958"/>
    <w:rsid w:val="000C2252"/>
    <w:rsid w:val="000C263D"/>
    <w:rsid w:val="000C3CB2"/>
    <w:rsid w:val="000C47B0"/>
    <w:rsid w:val="000C7FF7"/>
    <w:rsid w:val="000D7647"/>
    <w:rsid w:val="000D7F01"/>
    <w:rsid w:val="000E1B25"/>
    <w:rsid w:val="000E4E2B"/>
    <w:rsid w:val="000E7732"/>
    <w:rsid w:val="000F4507"/>
    <w:rsid w:val="000F7413"/>
    <w:rsid w:val="001031B8"/>
    <w:rsid w:val="0010654D"/>
    <w:rsid w:val="001070CC"/>
    <w:rsid w:val="001074A4"/>
    <w:rsid w:val="001103E0"/>
    <w:rsid w:val="00113051"/>
    <w:rsid w:val="0011306A"/>
    <w:rsid w:val="001150B0"/>
    <w:rsid w:val="0011584F"/>
    <w:rsid w:val="00117509"/>
    <w:rsid w:val="001242CB"/>
    <w:rsid w:val="00124906"/>
    <w:rsid w:val="001251B7"/>
    <w:rsid w:val="00125A6B"/>
    <w:rsid w:val="00132FD3"/>
    <w:rsid w:val="00141A6E"/>
    <w:rsid w:val="00142E86"/>
    <w:rsid w:val="00144FA5"/>
    <w:rsid w:val="00146DEE"/>
    <w:rsid w:val="00147CCB"/>
    <w:rsid w:val="001520BF"/>
    <w:rsid w:val="00153896"/>
    <w:rsid w:val="0015727B"/>
    <w:rsid w:val="00160DD1"/>
    <w:rsid w:val="00161647"/>
    <w:rsid w:val="00163763"/>
    <w:rsid w:val="00163AC8"/>
    <w:rsid w:val="0017238E"/>
    <w:rsid w:val="00175227"/>
    <w:rsid w:val="001765EE"/>
    <w:rsid w:val="0017678D"/>
    <w:rsid w:val="001800D1"/>
    <w:rsid w:val="001809BF"/>
    <w:rsid w:val="00181C47"/>
    <w:rsid w:val="00190291"/>
    <w:rsid w:val="00191E62"/>
    <w:rsid w:val="001922CF"/>
    <w:rsid w:val="001930CF"/>
    <w:rsid w:val="00193B95"/>
    <w:rsid w:val="001A0DA4"/>
    <w:rsid w:val="001A45C7"/>
    <w:rsid w:val="001A5A66"/>
    <w:rsid w:val="001A7135"/>
    <w:rsid w:val="001B0185"/>
    <w:rsid w:val="001B30A2"/>
    <w:rsid w:val="001B4293"/>
    <w:rsid w:val="001B7740"/>
    <w:rsid w:val="001B79CA"/>
    <w:rsid w:val="001C0AC3"/>
    <w:rsid w:val="001C2AA7"/>
    <w:rsid w:val="001C3309"/>
    <w:rsid w:val="001C4C00"/>
    <w:rsid w:val="001C6B01"/>
    <w:rsid w:val="001D25D7"/>
    <w:rsid w:val="001D4E71"/>
    <w:rsid w:val="001E3456"/>
    <w:rsid w:val="001E4F66"/>
    <w:rsid w:val="001E61AB"/>
    <w:rsid w:val="001F16C0"/>
    <w:rsid w:val="001F1ACB"/>
    <w:rsid w:val="001F2161"/>
    <w:rsid w:val="001F2CD1"/>
    <w:rsid w:val="00201CAE"/>
    <w:rsid w:val="00203AB8"/>
    <w:rsid w:val="00204C5A"/>
    <w:rsid w:val="00206320"/>
    <w:rsid w:val="00210786"/>
    <w:rsid w:val="00212829"/>
    <w:rsid w:val="0021407B"/>
    <w:rsid w:val="002256C7"/>
    <w:rsid w:val="00233869"/>
    <w:rsid w:val="00235389"/>
    <w:rsid w:val="00235A2D"/>
    <w:rsid w:val="0023727A"/>
    <w:rsid w:val="00241467"/>
    <w:rsid w:val="00241DA7"/>
    <w:rsid w:val="00242BDF"/>
    <w:rsid w:val="002436C6"/>
    <w:rsid w:val="0024494C"/>
    <w:rsid w:val="00244C28"/>
    <w:rsid w:val="00246BD9"/>
    <w:rsid w:val="00247500"/>
    <w:rsid w:val="00250FD5"/>
    <w:rsid w:val="00251AEE"/>
    <w:rsid w:val="00254B2C"/>
    <w:rsid w:val="00255385"/>
    <w:rsid w:val="0025681F"/>
    <w:rsid w:val="002637A2"/>
    <w:rsid w:val="00264FB9"/>
    <w:rsid w:val="0026673D"/>
    <w:rsid w:val="00267CE3"/>
    <w:rsid w:val="00270A1E"/>
    <w:rsid w:val="00270A57"/>
    <w:rsid w:val="002711B3"/>
    <w:rsid w:val="00272768"/>
    <w:rsid w:val="0027278F"/>
    <w:rsid w:val="00274782"/>
    <w:rsid w:val="00275E04"/>
    <w:rsid w:val="0028231E"/>
    <w:rsid w:val="002826BA"/>
    <w:rsid w:val="00283F89"/>
    <w:rsid w:val="002840D2"/>
    <w:rsid w:val="0028677C"/>
    <w:rsid w:val="0029014E"/>
    <w:rsid w:val="00291B53"/>
    <w:rsid w:val="002925C3"/>
    <w:rsid w:val="002932E2"/>
    <w:rsid w:val="00295216"/>
    <w:rsid w:val="00295F5C"/>
    <w:rsid w:val="00297C34"/>
    <w:rsid w:val="002A16EF"/>
    <w:rsid w:val="002A3986"/>
    <w:rsid w:val="002B3844"/>
    <w:rsid w:val="002B4AAD"/>
    <w:rsid w:val="002B50D2"/>
    <w:rsid w:val="002B6391"/>
    <w:rsid w:val="002C4D21"/>
    <w:rsid w:val="002C77F7"/>
    <w:rsid w:val="002D03F4"/>
    <w:rsid w:val="002D0678"/>
    <w:rsid w:val="002D1697"/>
    <w:rsid w:val="002E05C5"/>
    <w:rsid w:val="002E3B22"/>
    <w:rsid w:val="002E3F4C"/>
    <w:rsid w:val="002E4E64"/>
    <w:rsid w:val="002E6273"/>
    <w:rsid w:val="002F3D51"/>
    <w:rsid w:val="002F5216"/>
    <w:rsid w:val="00301480"/>
    <w:rsid w:val="00302608"/>
    <w:rsid w:val="00302866"/>
    <w:rsid w:val="00305C2A"/>
    <w:rsid w:val="00311E4A"/>
    <w:rsid w:val="0031416C"/>
    <w:rsid w:val="00320962"/>
    <w:rsid w:val="00321D09"/>
    <w:rsid w:val="00324771"/>
    <w:rsid w:val="0032516E"/>
    <w:rsid w:val="003349CF"/>
    <w:rsid w:val="003371DD"/>
    <w:rsid w:val="003379F3"/>
    <w:rsid w:val="00340B05"/>
    <w:rsid w:val="00345854"/>
    <w:rsid w:val="00346824"/>
    <w:rsid w:val="00346FE1"/>
    <w:rsid w:val="00351F68"/>
    <w:rsid w:val="0036250A"/>
    <w:rsid w:val="003701BD"/>
    <w:rsid w:val="003714C7"/>
    <w:rsid w:val="003719DD"/>
    <w:rsid w:val="00372810"/>
    <w:rsid w:val="003743ED"/>
    <w:rsid w:val="00375105"/>
    <w:rsid w:val="003755F6"/>
    <w:rsid w:val="00376D41"/>
    <w:rsid w:val="003805EB"/>
    <w:rsid w:val="00384F42"/>
    <w:rsid w:val="00390B67"/>
    <w:rsid w:val="00393AC6"/>
    <w:rsid w:val="00394260"/>
    <w:rsid w:val="003A07F6"/>
    <w:rsid w:val="003A2574"/>
    <w:rsid w:val="003A2BE6"/>
    <w:rsid w:val="003A52A9"/>
    <w:rsid w:val="003B2E2A"/>
    <w:rsid w:val="003B3B9E"/>
    <w:rsid w:val="003B52E2"/>
    <w:rsid w:val="003B7AAB"/>
    <w:rsid w:val="003C093B"/>
    <w:rsid w:val="003C0A0B"/>
    <w:rsid w:val="003C3721"/>
    <w:rsid w:val="003C3B21"/>
    <w:rsid w:val="003C4F9F"/>
    <w:rsid w:val="003C739D"/>
    <w:rsid w:val="003D2707"/>
    <w:rsid w:val="003D7341"/>
    <w:rsid w:val="003E09FC"/>
    <w:rsid w:val="003E21E0"/>
    <w:rsid w:val="003E455E"/>
    <w:rsid w:val="003F5B73"/>
    <w:rsid w:val="003F6173"/>
    <w:rsid w:val="004010B4"/>
    <w:rsid w:val="0040211E"/>
    <w:rsid w:val="004101D6"/>
    <w:rsid w:val="0041060D"/>
    <w:rsid w:val="00412F59"/>
    <w:rsid w:val="00416E75"/>
    <w:rsid w:val="00417055"/>
    <w:rsid w:val="00422023"/>
    <w:rsid w:val="004222C1"/>
    <w:rsid w:val="00423ECA"/>
    <w:rsid w:val="004277C1"/>
    <w:rsid w:val="004311E1"/>
    <w:rsid w:val="00432F75"/>
    <w:rsid w:val="004339DA"/>
    <w:rsid w:val="004348A3"/>
    <w:rsid w:val="0043630B"/>
    <w:rsid w:val="0043634E"/>
    <w:rsid w:val="004427A5"/>
    <w:rsid w:val="00444D46"/>
    <w:rsid w:val="00447EDD"/>
    <w:rsid w:val="0045131D"/>
    <w:rsid w:val="00452A39"/>
    <w:rsid w:val="0046218D"/>
    <w:rsid w:val="00462E18"/>
    <w:rsid w:val="0046499C"/>
    <w:rsid w:val="0046755C"/>
    <w:rsid w:val="004677DD"/>
    <w:rsid w:val="00467BBB"/>
    <w:rsid w:val="00472731"/>
    <w:rsid w:val="00475CE6"/>
    <w:rsid w:val="00480065"/>
    <w:rsid w:val="0048059B"/>
    <w:rsid w:val="00483242"/>
    <w:rsid w:val="00485492"/>
    <w:rsid w:val="00486219"/>
    <w:rsid w:val="00486DC0"/>
    <w:rsid w:val="004920F4"/>
    <w:rsid w:val="004A394D"/>
    <w:rsid w:val="004A3C79"/>
    <w:rsid w:val="004A4F91"/>
    <w:rsid w:val="004A50C2"/>
    <w:rsid w:val="004A632A"/>
    <w:rsid w:val="004B7FBE"/>
    <w:rsid w:val="004C0F67"/>
    <w:rsid w:val="004C13BF"/>
    <w:rsid w:val="004C4408"/>
    <w:rsid w:val="004C4A19"/>
    <w:rsid w:val="004C5922"/>
    <w:rsid w:val="004D0AB6"/>
    <w:rsid w:val="004D13FD"/>
    <w:rsid w:val="004D264E"/>
    <w:rsid w:val="004D3280"/>
    <w:rsid w:val="004D3980"/>
    <w:rsid w:val="004E4DC2"/>
    <w:rsid w:val="004E524D"/>
    <w:rsid w:val="004E5664"/>
    <w:rsid w:val="004E5720"/>
    <w:rsid w:val="004E7C2B"/>
    <w:rsid w:val="004F068D"/>
    <w:rsid w:val="004F46A9"/>
    <w:rsid w:val="004F7D1E"/>
    <w:rsid w:val="00500B72"/>
    <w:rsid w:val="005069F0"/>
    <w:rsid w:val="00506F15"/>
    <w:rsid w:val="00510AC1"/>
    <w:rsid w:val="005123C7"/>
    <w:rsid w:val="005146C9"/>
    <w:rsid w:val="005148F2"/>
    <w:rsid w:val="00514F9C"/>
    <w:rsid w:val="00523DD9"/>
    <w:rsid w:val="005250D9"/>
    <w:rsid w:val="005252D7"/>
    <w:rsid w:val="00527DD8"/>
    <w:rsid w:val="00532704"/>
    <w:rsid w:val="00536BA1"/>
    <w:rsid w:val="00544C9E"/>
    <w:rsid w:val="00552BE1"/>
    <w:rsid w:val="00552E05"/>
    <w:rsid w:val="005546FC"/>
    <w:rsid w:val="00555AE5"/>
    <w:rsid w:val="00555FE8"/>
    <w:rsid w:val="00560ED1"/>
    <w:rsid w:val="005659A4"/>
    <w:rsid w:val="00566885"/>
    <w:rsid w:val="00571927"/>
    <w:rsid w:val="005744AE"/>
    <w:rsid w:val="005745C4"/>
    <w:rsid w:val="00575B20"/>
    <w:rsid w:val="00586098"/>
    <w:rsid w:val="00587CED"/>
    <w:rsid w:val="0059075E"/>
    <w:rsid w:val="00591189"/>
    <w:rsid w:val="00594161"/>
    <w:rsid w:val="005959A2"/>
    <w:rsid w:val="00597503"/>
    <w:rsid w:val="00597B23"/>
    <w:rsid w:val="005A493D"/>
    <w:rsid w:val="005A4A9E"/>
    <w:rsid w:val="005A4EA8"/>
    <w:rsid w:val="005A6FB9"/>
    <w:rsid w:val="005B0CF3"/>
    <w:rsid w:val="005B5759"/>
    <w:rsid w:val="005B6679"/>
    <w:rsid w:val="005C3410"/>
    <w:rsid w:val="005C594A"/>
    <w:rsid w:val="005D47A1"/>
    <w:rsid w:val="005D4A08"/>
    <w:rsid w:val="005D56EC"/>
    <w:rsid w:val="005D64E0"/>
    <w:rsid w:val="005E0E0B"/>
    <w:rsid w:val="005E2DF8"/>
    <w:rsid w:val="005E364B"/>
    <w:rsid w:val="005E5523"/>
    <w:rsid w:val="005E7E51"/>
    <w:rsid w:val="005F3562"/>
    <w:rsid w:val="005F5CAE"/>
    <w:rsid w:val="00601093"/>
    <w:rsid w:val="00601735"/>
    <w:rsid w:val="00601E98"/>
    <w:rsid w:val="0060316F"/>
    <w:rsid w:val="00603D2C"/>
    <w:rsid w:val="00606BA5"/>
    <w:rsid w:val="00611EB4"/>
    <w:rsid w:val="00612236"/>
    <w:rsid w:val="00613FFE"/>
    <w:rsid w:val="00621FDA"/>
    <w:rsid w:val="00624CD4"/>
    <w:rsid w:val="006269C4"/>
    <w:rsid w:val="006271BB"/>
    <w:rsid w:val="00630773"/>
    <w:rsid w:val="00631DB8"/>
    <w:rsid w:val="00633506"/>
    <w:rsid w:val="00637265"/>
    <w:rsid w:val="00641985"/>
    <w:rsid w:val="00643416"/>
    <w:rsid w:val="00644943"/>
    <w:rsid w:val="00651603"/>
    <w:rsid w:val="00654180"/>
    <w:rsid w:val="00655A54"/>
    <w:rsid w:val="00655E90"/>
    <w:rsid w:val="0065644B"/>
    <w:rsid w:val="006617FC"/>
    <w:rsid w:val="006635E8"/>
    <w:rsid w:val="00664E18"/>
    <w:rsid w:val="00665060"/>
    <w:rsid w:val="006667BC"/>
    <w:rsid w:val="0067252D"/>
    <w:rsid w:val="0067274B"/>
    <w:rsid w:val="006771C0"/>
    <w:rsid w:val="00682D64"/>
    <w:rsid w:val="00686244"/>
    <w:rsid w:val="00687505"/>
    <w:rsid w:val="00691AE9"/>
    <w:rsid w:val="00692A50"/>
    <w:rsid w:val="00692F48"/>
    <w:rsid w:val="006A35B4"/>
    <w:rsid w:val="006A3AD3"/>
    <w:rsid w:val="006A4135"/>
    <w:rsid w:val="006A7246"/>
    <w:rsid w:val="006B2012"/>
    <w:rsid w:val="006B2DBE"/>
    <w:rsid w:val="006B468E"/>
    <w:rsid w:val="006B59BB"/>
    <w:rsid w:val="006B7401"/>
    <w:rsid w:val="006C569E"/>
    <w:rsid w:val="006C750C"/>
    <w:rsid w:val="006D01F6"/>
    <w:rsid w:val="006D0C84"/>
    <w:rsid w:val="006D1707"/>
    <w:rsid w:val="006D3724"/>
    <w:rsid w:val="006D3CA2"/>
    <w:rsid w:val="006D3D63"/>
    <w:rsid w:val="006D74B0"/>
    <w:rsid w:val="006E0230"/>
    <w:rsid w:val="006E039B"/>
    <w:rsid w:val="006E0BEE"/>
    <w:rsid w:val="006E32C9"/>
    <w:rsid w:val="006E5F8D"/>
    <w:rsid w:val="006F4909"/>
    <w:rsid w:val="006F53E4"/>
    <w:rsid w:val="006F603D"/>
    <w:rsid w:val="006F61EF"/>
    <w:rsid w:val="006F6782"/>
    <w:rsid w:val="006F796E"/>
    <w:rsid w:val="00702CF6"/>
    <w:rsid w:val="00705477"/>
    <w:rsid w:val="00705511"/>
    <w:rsid w:val="007128CE"/>
    <w:rsid w:val="00712AAC"/>
    <w:rsid w:val="0071577D"/>
    <w:rsid w:val="007318BD"/>
    <w:rsid w:val="00732063"/>
    <w:rsid w:val="007349C6"/>
    <w:rsid w:val="00735996"/>
    <w:rsid w:val="00735B8F"/>
    <w:rsid w:val="00736548"/>
    <w:rsid w:val="00740C59"/>
    <w:rsid w:val="007416CF"/>
    <w:rsid w:val="007424CF"/>
    <w:rsid w:val="007441EF"/>
    <w:rsid w:val="00744B70"/>
    <w:rsid w:val="00744D18"/>
    <w:rsid w:val="00745226"/>
    <w:rsid w:val="00745C19"/>
    <w:rsid w:val="00745ED5"/>
    <w:rsid w:val="00746C17"/>
    <w:rsid w:val="00750C5B"/>
    <w:rsid w:val="00751FC9"/>
    <w:rsid w:val="007601DD"/>
    <w:rsid w:val="00761333"/>
    <w:rsid w:val="00762881"/>
    <w:rsid w:val="0076517C"/>
    <w:rsid w:val="00766887"/>
    <w:rsid w:val="00767C00"/>
    <w:rsid w:val="0077154B"/>
    <w:rsid w:val="007746B5"/>
    <w:rsid w:val="00776E0F"/>
    <w:rsid w:val="00777F47"/>
    <w:rsid w:val="007820DD"/>
    <w:rsid w:val="0078778C"/>
    <w:rsid w:val="0078791B"/>
    <w:rsid w:val="007928D5"/>
    <w:rsid w:val="00793AA8"/>
    <w:rsid w:val="007A1596"/>
    <w:rsid w:val="007A1A65"/>
    <w:rsid w:val="007A473A"/>
    <w:rsid w:val="007A4792"/>
    <w:rsid w:val="007A4831"/>
    <w:rsid w:val="007B34A7"/>
    <w:rsid w:val="007B468F"/>
    <w:rsid w:val="007C3779"/>
    <w:rsid w:val="007C39AB"/>
    <w:rsid w:val="007C43C0"/>
    <w:rsid w:val="007C4E44"/>
    <w:rsid w:val="007C75FA"/>
    <w:rsid w:val="007D0395"/>
    <w:rsid w:val="007D1EAA"/>
    <w:rsid w:val="007D570A"/>
    <w:rsid w:val="007D5D21"/>
    <w:rsid w:val="007E36F8"/>
    <w:rsid w:val="007E470A"/>
    <w:rsid w:val="007E653A"/>
    <w:rsid w:val="007E7EAE"/>
    <w:rsid w:val="007F4039"/>
    <w:rsid w:val="00802E5D"/>
    <w:rsid w:val="00805810"/>
    <w:rsid w:val="008132C2"/>
    <w:rsid w:val="00820453"/>
    <w:rsid w:val="00820A2C"/>
    <w:rsid w:val="00820BE7"/>
    <w:rsid w:val="00821AFF"/>
    <w:rsid w:val="00821FD5"/>
    <w:rsid w:val="00822974"/>
    <w:rsid w:val="00822E24"/>
    <w:rsid w:val="0082535D"/>
    <w:rsid w:val="00825DBB"/>
    <w:rsid w:val="00826EC6"/>
    <w:rsid w:val="00834CA1"/>
    <w:rsid w:val="00837E4C"/>
    <w:rsid w:val="0084244E"/>
    <w:rsid w:val="008430D6"/>
    <w:rsid w:val="008447A6"/>
    <w:rsid w:val="00844814"/>
    <w:rsid w:val="008449F3"/>
    <w:rsid w:val="00845514"/>
    <w:rsid w:val="008455AF"/>
    <w:rsid w:val="00845658"/>
    <w:rsid w:val="00845A21"/>
    <w:rsid w:val="0085294F"/>
    <w:rsid w:val="00855B57"/>
    <w:rsid w:val="00857E6F"/>
    <w:rsid w:val="00860FED"/>
    <w:rsid w:val="00861626"/>
    <w:rsid w:val="00866D96"/>
    <w:rsid w:val="008675F6"/>
    <w:rsid w:val="0087596E"/>
    <w:rsid w:val="00876023"/>
    <w:rsid w:val="00883F7D"/>
    <w:rsid w:val="008856FD"/>
    <w:rsid w:val="0088668F"/>
    <w:rsid w:val="00893D55"/>
    <w:rsid w:val="00895969"/>
    <w:rsid w:val="00896AB0"/>
    <w:rsid w:val="00896B33"/>
    <w:rsid w:val="008A07F6"/>
    <w:rsid w:val="008A195B"/>
    <w:rsid w:val="008A4966"/>
    <w:rsid w:val="008A4E46"/>
    <w:rsid w:val="008B4882"/>
    <w:rsid w:val="008B56F2"/>
    <w:rsid w:val="008C0680"/>
    <w:rsid w:val="008C0A37"/>
    <w:rsid w:val="008C1D8D"/>
    <w:rsid w:val="008C2932"/>
    <w:rsid w:val="008C39EF"/>
    <w:rsid w:val="008C635E"/>
    <w:rsid w:val="008D59B0"/>
    <w:rsid w:val="008E1852"/>
    <w:rsid w:val="008E267D"/>
    <w:rsid w:val="008E6A74"/>
    <w:rsid w:val="008F064D"/>
    <w:rsid w:val="008F0C60"/>
    <w:rsid w:val="009008D5"/>
    <w:rsid w:val="00900FA9"/>
    <w:rsid w:val="00901D81"/>
    <w:rsid w:val="00902020"/>
    <w:rsid w:val="00903C0D"/>
    <w:rsid w:val="009062E1"/>
    <w:rsid w:val="009129B7"/>
    <w:rsid w:val="00917C48"/>
    <w:rsid w:val="00920D9F"/>
    <w:rsid w:val="00922D12"/>
    <w:rsid w:val="00925165"/>
    <w:rsid w:val="009279F1"/>
    <w:rsid w:val="00927ED2"/>
    <w:rsid w:val="009304B3"/>
    <w:rsid w:val="009369B4"/>
    <w:rsid w:val="00940425"/>
    <w:rsid w:val="009418F2"/>
    <w:rsid w:val="00943207"/>
    <w:rsid w:val="009433D0"/>
    <w:rsid w:val="00944E66"/>
    <w:rsid w:val="00945BFC"/>
    <w:rsid w:val="00953D1D"/>
    <w:rsid w:val="0095545E"/>
    <w:rsid w:val="00961E21"/>
    <w:rsid w:val="0096441F"/>
    <w:rsid w:val="00964623"/>
    <w:rsid w:val="00964FFB"/>
    <w:rsid w:val="00965581"/>
    <w:rsid w:val="00966BBD"/>
    <w:rsid w:val="00971FE8"/>
    <w:rsid w:val="009731F2"/>
    <w:rsid w:val="00974F9B"/>
    <w:rsid w:val="0097783D"/>
    <w:rsid w:val="00977C05"/>
    <w:rsid w:val="009831E1"/>
    <w:rsid w:val="00984C59"/>
    <w:rsid w:val="00985F7A"/>
    <w:rsid w:val="0099376B"/>
    <w:rsid w:val="00996BC9"/>
    <w:rsid w:val="009A036E"/>
    <w:rsid w:val="009A43C7"/>
    <w:rsid w:val="009A749D"/>
    <w:rsid w:val="009B7DA1"/>
    <w:rsid w:val="009C5DA7"/>
    <w:rsid w:val="009C6912"/>
    <w:rsid w:val="009C7B74"/>
    <w:rsid w:val="009D3585"/>
    <w:rsid w:val="009D6D2F"/>
    <w:rsid w:val="009D74AC"/>
    <w:rsid w:val="009E0509"/>
    <w:rsid w:val="009E0928"/>
    <w:rsid w:val="009E75F9"/>
    <w:rsid w:val="009E7762"/>
    <w:rsid w:val="009F0771"/>
    <w:rsid w:val="009F3568"/>
    <w:rsid w:val="009F4D42"/>
    <w:rsid w:val="009F7339"/>
    <w:rsid w:val="009F7637"/>
    <w:rsid w:val="00A016DF"/>
    <w:rsid w:val="00A06A1B"/>
    <w:rsid w:val="00A077D1"/>
    <w:rsid w:val="00A1043A"/>
    <w:rsid w:val="00A119AE"/>
    <w:rsid w:val="00A15AC9"/>
    <w:rsid w:val="00A20BD5"/>
    <w:rsid w:val="00A25825"/>
    <w:rsid w:val="00A271E0"/>
    <w:rsid w:val="00A2770A"/>
    <w:rsid w:val="00A356C6"/>
    <w:rsid w:val="00A35DD5"/>
    <w:rsid w:val="00A4019D"/>
    <w:rsid w:val="00A46CC9"/>
    <w:rsid w:val="00A5653B"/>
    <w:rsid w:val="00A57AA0"/>
    <w:rsid w:val="00A62B45"/>
    <w:rsid w:val="00A62F83"/>
    <w:rsid w:val="00A7034C"/>
    <w:rsid w:val="00A71061"/>
    <w:rsid w:val="00A7483B"/>
    <w:rsid w:val="00A82474"/>
    <w:rsid w:val="00A849B3"/>
    <w:rsid w:val="00A909EB"/>
    <w:rsid w:val="00A91D71"/>
    <w:rsid w:val="00A943A0"/>
    <w:rsid w:val="00A94DE2"/>
    <w:rsid w:val="00A95A2D"/>
    <w:rsid w:val="00A970BC"/>
    <w:rsid w:val="00AA0AC4"/>
    <w:rsid w:val="00AA441B"/>
    <w:rsid w:val="00AA4951"/>
    <w:rsid w:val="00AA6040"/>
    <w:rsid w:val="00AA654D"/>
    <w:rsid w:val="00AB2E97"/>
    <w:rsid w:val="00AB4BBF"/>
    <w:rsid w:val="00AC1448"/>
    <w:rsid w:val="00AC15B0"/>
    <w:rsid w:val="00AC393A"/>
    <w:rsid w:val="00AC55CD"/>
    <w:rsid w:val="00AC65FE"/>
    <w:rsid w:val="00AC7A0D"/>
    <w:rsid w:val="00AD127D"/>
    <w:rsid w:val="00AD2777"/>
    <w:rsid w:val="00AD4275"/>
    <w:rsid w:val="00AD6925"/>
    <w:rsid w:val="00AE01B0"/>
    <w:rsid w:val="00AE3963"/>
    <w:rsid w:val="00AE4C30"/>
    <w:rsid w:val="00AE6FB4"/>
    <w:rsid w:val="00AE7935"/>
    <w:rsid w:val="00AF2FFB"/>
    <w:rsid w:val="00AF6479"/>
    <w:rsid w:val="00AF6FE3"/>
    <w:rsid w:val="00B004D3"/>
    <w:rsid w:val="00B020DF"/>
    <w:rsid w:val="00B042B5"/>
    <w:rsid w:val="00B127E6"/>
    <w:rsid w:val="00B147A6"/>
    <w:rsid w:val="00B2054F"/>
    <w:rsid w:val="00B2166F"/>
    <w:rsid w:val="00B25DB7"/>
    <w:rsid w:val="00B268E2"/>
    <w:rsid w:val="00B30F11"/>
    <w:rsid w:val="00B35ED4"/>
    <w:rsid w:val="00B35F60"/>
    <w:rsid w:val="00B40462"/>
    <w:rsid w:val="00B42BCB"/>
    <w:rsid w:val="00B44E6B"/>
    <w:rsid w:val="00B47BBD"/>
    <w:rsid w:val="00B51FD1"/>
    <w:rsid w:val="00B51FF4"/>
    <w:rsid w:val="00B52321"/>
    <w:rsid w:val="00B5316A"/>
    <w:rsid w:val="00B568F2"/>
    <w:rsid w:val="00B569C5"/>
    <w:rsid w:val="00B57A07"/>
    <w:rsid w:val="00B622A1"/>
    <w:rsid w:val="00B628BC"/>
    <w:rsid w:val="00B640ED"/>
    <w:rsid w:val="00B67D84"/>
    <w:rsid w:val="00B72BC2"/>
    <w:rsid w:val="00B74780"/>
    <w:rsid w:val="00B74ACD"/>
    <w:rsid w:val="00B90AB3"/>
    <w:rsid w:val="00B92723"/>
    <w:rsid w:val="00B93B82"/>
    <w:rsid w:val="00BA0F89"/>
    <w:rsid w:val="00BA33E1"/>
    <w:rsid w:val="00BA41D1"/>
    <w:rsid w:val="00BA4FE8"/>
    <w:rsid w:val="00BB0199"/>
    <w:rsid w:val="00BB22C0"/>
    <w:rsid w:val="00BB53A8"/>
    <w:rsid w:val="00BC1766"/>
    <w:rsid w:val="00BC4569"/>
    <w:rsid w:val="00BC5BDC"/>
    <w:rsid w:val="00BC69D7"/>
    <w:rsid w:val="00BC6A63"/>
    <w:rsid w:val="00BD0628"/>
    <w:rsid w:val="00BD06BD"/>
    <w:rsid w:val="00BD1908"/>
    <w:rsid w:val="00BD1BC0"/>
    <w:rsid w:val="00BD34BA"/>
    <w:rsid w:val="00BD53B3"/>
    <w:rsid w:val="00BD5DF4"/>
    <w:rsid w:val="00BE3E2C"/>
    <w:rsid w:val="00BE5ED5"/>
    <w:rsid w:val="00BF07E6"/>
    <w:rsid w:val="00BF4582"/>
    <w:rsid w:val="00BF4994"/>
    <w:rsid w:val="00BF68D4"/>
    <w:rsid w:val="00C00CDF"/>
    <w:rsid w:val="00C03BFB"/>
    <w:rsid w:val="00C05147"/>
    <w:rsid w:val="00C0614A"/>
    <w:rsid w:val="00C064BF"/>
    <w:rsid w:val="00C107C3"/>
    <w:rsid w:val="00C11C84"/>
    <w:rsid w:val="00C16D78"/>
    <w:rsid w:val="00C21B37"/>
    <w:rsid w:val="00C24820"/>
    <w:rsid w:val="00C271A2"/>
    <w:rsid w:val="00C33BEC"/>
    <w:rsid w:val="00C35B4D"/>
    <w:rsid w:val="00C375D3"/>
    <w:rsid w:val="00C376A4"/>
    <w:rsid w:val="00C37E94"/>
    <w:rsid w:val="00C44383"/>
    <w:rsid w:val="00C46C79"/>
    <w:rsid w:val="00C52B41"/>
    <w:rsid w:val="00C56CE4"/>
    <w:rsid w:val="00C61573"/>
    <w:rsid w:val="00C61A80"/>
    <w:rsid w:val="00C654DC"/>
    <w:rsid w:val="00C655C0"/>
    <w:rsid w:val="00C65F27"/>
    <w:rsid w:val="00C668E9"/>
    <w:rsid w:val="00C73B0C"/>
    <w:rsid w:val="00C83E3D"/>
    <w:rsid w:val="00C854CE"/>
    <w:rsid w:val="00C8611B"/>
    <w:rsid w:val="00C86247"/>
    <w:rsid w:val="00C87374"/>
    <w:rsid w:val="00C90008"/>
    <w:rsid w:val="00C91C43"/>
    <w:rsid w:val="00C91C55"/>
    <w:rsid w:val="00C96ADB"/>
    <w:rsid w:val="00CA271A"/>
    <w:rsid w:val="00CA6992"/>
    <w:rsid w:val="00CA6C30"/>
    <w:rsid w:val="00CA7A82"/>
    <w:rsid w:val="00CB0995"/>
    <w:rsid w:val="00CB0CB5"/>
    <w:rsid w:val="00CB107A"/>
    <w:rsid w:val="00CB10D2"/>
    <w:rsid w:val="00CB4CAE"/>
    <w:rsid w:val="00CB5CA4"/>
    <w:rsid w:val="00CB638F"/>
    <w:rsid w:val="00CB65CF"/>
    <w:rsid w:val="00CC4B29"/>
    <w:rsid w:val="00CC6B74"/>
    <w:rsid w:val="00CD0040"/>
    <w:rsid w:val="00CD3381"/>
    <w:rsid w:val="00CD3A05"/>
    <w:rsid w:val="00CD437F"/>
    <w:rsid w:val="00CD50D3"/>
    <w:rsid w:val="00CD77A0"/>
    <w:rsid w:val="00CE0E60"/>
    <w:rsid w:val="00CE499D"/>
    <w:rsid w:val="00CF67C9"/>
    <w:rsid w:val="00D00A7E"/>
    <w:rsid w:val="00D21D95"/>
    <w:rsid w:val="00D24009"/>
    <w:rsid w:val="00D2586A"/>
    <w:rsid w:val="00D356D8"/>
    <w:rsid w:val="00D35C88"/>
    <w:rsid w:val="00D4481F"/>
    <w:rsid w:val="00D47749"/>
    <w:rsid w:val="00D50E07"/>
    <w:rsid w:val="00D51E9D"/>
    <w:rsid w:val="00D52C20"/>
    <w:rsid w:val="00D57865"/>
    <w:rsid w:val="00D610E2"/>
    <w:rsid w:val="00D627E8"/>
    <w:rsid w:val="00D70902"/>
    <w:rsid w:val="00D71DDB"/>
    <w:rsid w:val="00D739BF"/>
    <w:rsid w:val="00D7559A"/>
    <w:rsid w:val="00D82020"/>
    <w:rsid w:val="00D831FD"/>
    <w:rsid w:val="00D87E8E"/>
    <w:rsid w:val="00D903E6"/>
    <w:rsid w:val="00D9171C"/>
    <w:rsid w:val="00D94636"/>
    <w:rsid w:val="00D96DF8"/>
    <w:rsid w:val="00D97EB1"/>
    <w:rsid w:val="00DA0949"/>
    <w:rsid w:val="00DA145C"/>
    <w:rsid w:val="00DA1547"/>
    <w:rsid w:val="00DA5364"/>
    <w:rsid w:val="00DB2269"/>
    <w:rsid w:val="00DB2959"/>
    <w:rsid w:val="00DB65B0"/>
    <w:rsid w:val="00DB7E1B"/>
    <w:rsid w:val="00DC04D0"/>
    <w:rsid w:val="00DC09E8"/>
    <w:rsid w:val="00DC16D4"/>
    <w:rsid w:val="00DC35D0"/>
    <w:rsid w:val="00DC6524"/>
    <w:rsid w:val="00DC7B91"/>
    <w:rsid w:val="00DD071F"/>
    <w:rsid w:val="00DD3542"/>
    <w:rsid w:val="00DD3CE8"/>
    <w:rsid w:val="00DD5656"/>
    <w:rsid w:val="00DD57EB"/>
    <w:rsid w:val="00DD6B9B"/>
    <w:rsid w:val="00DE2D23"/>
    <w:rsid w:val="00DE4635"/>
    <w:rsid w:val="00DE55C1"/>
    <w:rsid w:val="00DE7B02"/>
    <w:rsid w:val="00DF0478"/>
    <w:rsid w:val="00DF4BDE"/>
    <w:rsid w:val="00DF5FCB"/>
    <w:rsid w:val="00DF79D3"/>
    <w:rsid w:val="00E01584"/>
    <w:rsid w:val="00E01A18"/>
    <w:rsid w:val="00E03335"/>
    <w:rsid w:val="00E0673A"/>
    <w:rsid w:val="00E0732D"/>
    <w:rsid w:val="00E165F3"/>
    <w:rsid w:val="00E26CFB"/>
    <w:rsid w:val="00E30BE1"/>
    <w:rsid w:val="00E32493"/>
    <w:rsid w:val="00E34B60"/>
    <w:rsid w:val="00E35517"/>
    <w:rsid w:val="00E423BF"/>
    <w:rsid w:val="00E42F6E"/>
    <w:rsid w:val="00E43E54"/>
    <w:rsid w:val="00E47889"/>
    <w:rsid w:val="00E54D92"/>
    <w:rsid w:val="00E5643A"/>
    <w:rsid w:val="00E5753E"/>
    <w:rsid w:val="00E57A32"/>
    <w:rsid w:val="00E60FBE"/>
    <w:rsid w:val="00E6245D"/>
    <w:rsid w:val="00E636AE"/>
    <w:rsid w:val="00E647FE"/>
    <w:rsid w:val="00E64CF3"/>
    <w:rsid w:val="00E65A1D"/>
    <w:rsid w:val="00E66B69"/>
    <w:rsid w:val="00E7069B"/>
    <w:rsid w:val="00E71646"/>
    <w:rsid w:val="00E7199E"/>
    <w:rsid w:val="00E71B29"/>
    <w:rsid w:val="00E77A03"/>
    <w:rsid w:val="00E80AAA"/>
    <w:rsid w:val="00E81630"/>
    <w:rsid w:val="00E85889"/>
    <w:rsid w:val="00E871E1"/>
    <w:rsid w:val="00E87E77"/>
    <w:rsid w:val="00E924CC"/>
    <w:rsid w:val="00E93AD5"/>
    <w:rsid w:val="00E95B2A"/>
    <w:rsid w:val="00EA1146"/>
    <w:rsid w:val="00EA41D6"/>
    <w:rsid w:val="00EA4E35"/>
    <w:rsid w:val="00EB0797"/>
    <w:rsid w:val="00EB1C24"/>
    <w:rsid w:val="00EB4677"/>
    <w:rsid w:val="00EB4711"/>
    <w:rsid w:val="00EB71CB"/>
    <w:rsid w:val="00EB7FF1"/>
    <w:rsid w:val="00EC019C"/>
    <w:rsid w:val="00EC2CCE"/>
    <w:rsid w:val="00EC411C"/>
    <w:rsid w:val="00EC41B9"/>
    <w:rsid w:val="00EC41F9"/>
    <w:rsid w:val="00ED7E9F"/>
    <w:rsid w:val="00EE063D"/>
    <w:rsid w:val="00EE21AA"/>
    <w:rsid w:val="00EE32B9"/>
    <w:rsid w:val="00EE6267"/>
    <w:rsid w:val="00EE6C0C"/>
    <w:rsid w:val="00EF24A1"/>
    <w:rsid w:val="00EF4562"/>
    <w:rsid w:val="00EF4EAB"/>
    <w:rsid w:val="00EF59CD"/>
    <w:rsid w:val="00EF5DB5"/>
    <w:rsid w:val="00F00A11"/>
    <w:rsid w:val="00F01D0C"/>
    <w:rsid w:val="00F02FAF"/>
    <w:rsid w:val="00F10218"/>
    <w:rsid w:val="00F10835"/>
    <w:rsid w:val="00F11416"/>
    <w:rsid w:val="00F11851"/>
    <w:rsid w:val="00F1389A"/>
    <w:rsid w:val="00F13C51"/>
    <w:rsid w:val="00F14523"/>
    <w:rsid w:val="00F145E2"/>
    <w:rsid w:val="00F17853"/>
    <w:rsid w:val="00F2070D"/>
    <w:rsid w:val="00F22834"/>
    <w:rsid w:val="00F23795"/>
    <w:rsid w:val="00F26B14"/>
    <w:rsid w:val="00F32A52"/>
    <w:rsid w:val="00F37A42"/>
    <w:rsid w:val="00F40AC5"/>
    <w:rsid w:val="00F45621"/>
    <w:rsid w:val="00F45A55"/>
    <w:rsid w:val="00F50253"/>
    <w:rsid w:val="00F528FD"/>
    <w:rsid w:val="00F57686"/>
    <w:rsid w:val="00F57EAB"/>
    <w:rsid w:val="00F60058"/>
    <w:rsid w:val="00F62BE1"/>
    <w:rsid w:val="00F62C29"/>
    <w:rsid w:val="00F640A4"/>
    <w:rsid w:val="00F65C93"/>
    <w:rsid w:val="00F71F1C"/>
    <w:rsid w:val="00F720C3"/>
    <w:rsid w:val="00F74899"/>
    <w:rsid w:val="00F74C29"/>
    <w:rsid w:val="00F763C4"/>
    <w:rsid w:val="00F77EF5"/>
    <w:rsid w:val="00F80906"/>
    <w:rsid w:val="00F8422C"/>
    <w:rsid w:val="00F86C6D"/>
    <w:rsid w:val="00F87D0D"/>
    <w:rsid w:val="00F912B4"/>
    <w:rsid w:val="00F920FC"/>
    <w:rsid w:val="00F956F8"/>
    <w:rsid w:val="00F95B7C"/>
    <w:rsid w:val="00F95E73"/>
    <w:rsid w:val="00F976D0"/>
    <w:rsid w:val="00FA034A"/>
    <w:rsid w:val="00FA040E"/>
    <w:rsid w:val="00FA33A4"/>
    <w:rsid w:val="00FA391B"/>
    <w:rsid w:val="00FA40E7"/>
    <w:rsid w:val="00FA4431"/>
    <w:rsid w:val="00FA7773"/>
    <w:rsid w:val="00FA79AB"/>
    <w:rsid w:val="00FA7E82"/>
    <w:rsid w:val="00FB17CD"/>
    <w:rsid w:val="00FC0F35"/>
    <w:rsid w:val="00FC2C04"/>
    <w:rsid w:val="00FC4444"/>
    <w:rsid w:val="00FC6623"/>
    <w:rsid w:val="00FD3C72"/>
    <w:rsid w:val="00FD6427"/>
    <w:rsid w:val="00FD6833"/>
    <w:rsid w:val="00FD684F"/>
    <w:rsid w:val="00FE1F9A"/>
    <w:rsid w:val="00FE313A"/>
    <w:rsid w:val="00FE32CA"/>
    <w:rsid w:val="00FE3DCC"/>
    <w:rsid w:val="00FE53D3"/>
    <w:rsid w:val="00FE7170"/>
    <w:rsid w:val="00FE75F3"/>
    <w:rsid w:val="00FF75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8" type="connector" idref="#_x0000_s1035"/>
        <o:r id="V:Rule9" type="connector" idref="#_x0000_s1625"/>
        <o:r id="V:Rule10" type="connector" idref="#_x0000_s1623"/>
        <o:r id="V:Rule11" type="connector" idref="#_x0000_s1626"/>
        <o:r id="V:Rule12" type="connector" idref="#_x0000_s1036"/>
        <o:r id="V:Rule13" type="connector" idref="#_x0000_s1622"/>
        <o:r id="V:Rule14" type="connector" idref="#_x0000_s162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91B"/>
    <w:pPr>
      <w:spacing w:after="120"/>
      <w:ind w:left="1701"/>
      <w:jc w:val="both"/>
    </w:pPr>
    <w:rPr>
      <w:rFonts w:ascii="HelveticaNeueLT Std Lt" w:hAnsi="HelveticaNeueLT Std Lt"/>
      <w:sz w:val="20"/>
    </w:rPr>
  </w:style>
  <w:style w:type="paragraph" w:styleId="Heading1">
    <w:name w:val="heading 1"/>
    <w:basedOn w:val="Normal"/>
    <w:next w:val="Normal"/>
    <w:link w:val="Heading1Char"/>
    <w:uiPriority w:val="9"/>
    <w:qFormat/>
    <w:rsid w:val="00AD6925"/>
    <w:pPr>
      <w:keepNext/>
      <w:keepLines/>
      <w:spacing w:before="480" w:after="960" w:line="240" w:lineRule="auto"/>
      <w:jc w:val="left"/>
      <w:outlineLvl w:val="0"/>
    </w:pPr>
    <w:rPr>
      <w:rFonts w:ascii="HelveticaNeueLT Std" w:eastAsiaTheme="majorEastAsia" w:hAnsi="HelveticaNeueLT Std" w:cstheme="majorBidi"/>
      <w:b/>
      <w:bCs/>
      <w:color w:val="00AEEF"/>
      <w:sz w:val="72"/>
      <w:szCs w:val="100"/>
    </w:rPr>
  </w:style>
  <w:style w:type="paragraph" w:styleId="Heading2">
    <w:name w:val="heading 2"/>
    <w:basedOn w:val="Normal"/>
    <w:next w:val="Normal"/>
    <w:link w:val="Heading2Char"/>
    <w:uiPriority w:val="9"/>
    <w:unhideWhenUsed/>
    <w:qFormat/>
    <w:rsid w:val="00AD6925"/>
    <w:pPr>
      <w:keepNext/>
      <w:numPr>
        <w:numId w:val="2"/>
      </w:numPr>
      <w:tabs>
        <w:tab w:val="left" w:pos="3686"/>
      </w:tabs>
      <w:spacing w:before="280"/>
      <w:outlineLvl w:val="1"/>
    </w:pPr>
    <w:rPr>
      <w:rFonts w:ascii="HelveticaNeueLT Std" w:hAnsi="HelveticaNeueLT Std"/>
      <w:b/>
      <w:color w:val="00AEEF"/>
      <w:sz w:val="28"/>
      <w:szCs w:val="28"/>
    </w:rPr>
  </w:style>
  <w:style w:type="paragraph" w:styleId="Heading3">
    <w:name w:val="heading 3"/>
    <w:basedOn w:val="Heading2"/>
    <w:next w:val="Normal"/>
    <w:link w:val="Heading3Char"/>
    <w:uiPriority w:val="9"/>
    <w:unhideWhenUsed/>
    <w:qFormat/>
    <w:rsid w:val="001930CF"/>
    <w:pPr>
      <w:numPr>
        <w:ilvl w:val="2"/>
      </w:numPr>
      <w:outlineLvl w:val="2"/>
    </w:pPr>
    <w:rPr>
      <w:sz w:val="24"/>
      <w:szCs w:val="24"/>
    </w:rPr>
  </w:style>
  <w:style w:type="paragraph" w:styleId="Heading4">
    <w:name w:val="heading 4"/>
    <w:basedOn w:val="Normal"/>
    <w:next w:val="Normal"/>
    <w:link w:val="Heading4Char"/>
    <w:uiPriority w:val="9"/>
    <w:unhideWhenUsed/>
    <w:qFormat/>
    <w:rsid w:val="00860FED"/>
    <w:pPr>
      <w:keepNext/>
      <w:spacing w:before="240"/>
      <w:outlineLvl w:val="3"/>
    </w:pPr>
    <w:rPr>
      <w:rFonts w:ascii="HelveticaNeueLT Std" w:hAnsi="HelveticaNeueLT Std"/>
      <w:b/>
    </w:rPr>
  </w:style>
  <w:style w:type="paragraph" w:styleId="Heading5">
    <w:name w:val="heading 5"/>
    <w:basedOn w:val="Normal"/>
    <w:next w:val="Normal"/>
    <w:link w:val="Heading5Char"/>
    <w:uiPriority w:val="9"/>
    <w:semiHidden/>
    <w:unhideWhenUsed/>
    <w:qFormat/>
    <w:rsid w:val="00BD1BC0"/>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D1BC0"/>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D1BC0"/>
    <w:pPr>
      <w:keepNext/>
      <w:keepLines/>
      <w:spacing w:before="200" w:after="0"/>
      <w:ind w:left="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D1BC0"/>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BD1BC0"/>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3844"/>
    <w:pPr>
      <w:spacing w:after="0" w:line="240" w:lineRule="auto"/>
      <w:ind w:left="85" w:right="85"/>
      <w:jc w:val="right"/>
    </w:pPr>
    <w:rPr>
      <w:rFonts w:ascii="HelveticaNeueLT Std" w:hAnsi="HelveticaNeueLT Std"/>
      <w:b/>
      <w:caps/>
      <w:color w:val="00AEEF"/>
      <w:sz w:val="16"/>
      <w:szCs w:val="16"/>
    </w:rPr>
  </w:style>
  <w:style w:type="character" w:customStyle="1" w:styleId="HeaderChar">
    <w:name w:val="Header Char"/>
    <w:basedOn w:val="DefaultParagraphFont"/>
    <w:link w:val="Header"/>
    <w:uiPriority w:val="99"/>
    <w:rsid w:val="002B3844"/>
    <w:rPr>
      <w:rFonts w:ascii="HelveticaNeueLT Std" w:hAnsi="HelveticaNeueLT Std"/>
      <w:b/>
      <w:caps/>
      <w:color w:val="00AEEF"/>
      <w:sz w:val="16"/>
      <w:szCs w:val="16"/>
    </w:rPr>
  </w:style>
  <w:style w:type="paragraph" w:styleId="Footer">
    <w:name w:val="footer"/>
    <w:basedOn w:val="Normal"/>
    <w:link w:val="FooterChar"/>
    <w:uiPriority w:val="99"/>
    <w:unhideWhenUsed/>
    <w:rsid w:val="002436C6"/>
    <w:pPr>
      <w:spacing w:after="0" w:line="240" w:lineRule="auto"/>
      <w:ind w:left="0"/>
    </w:pPr>
  </w:style>
  <w:style w:type="character" w:customStyle="1" w:styleId="FooterChar">
    <w:name w:val="Footer Char"/>
    <w:basedOn w:val="DefaultParagraphFont"/>
    <w:link w:val="Footer"/>
    <w:uiPriority w:val="99"/>
    <w:rsid w:val="002436C6"/>
    <w:rPr>
      <w:rFonts w:ascii="HelveticaNeueLT Std Lt" w:hAnsi="HelveticaNeueLT Std Lt"/>
      <w:sz w:val="20"/>
    </w:rPr>
  </w:style>
  <w:style w:type="table" w:styleId="TableGrid">
    <w:name w:val="Table Grid"/>
    <w:basedOn w:val="TableNormal"/>
    <w:uiPriority w:val="59"/>
    <w:rsid w:val="0078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D6925"/>
    <w:rPr>
      <w:rFonts w:ascii="HelveticaNeueLT Std" w:eastAsiaTheme="majorEastAsia" w:hAnsi="HelveticaNeueLT Std" w:cstheme="majorBidi"/>
      <w:b/>
      <w:bCs/>
      <w:color w:val="00AEEF"/>
      <w:sz w:val="72"/>
      <w:szCs w:val="100"/>
    </w:rPr>
  </w:style>
  <w:style w:type="paragraph" w:customStyle="1" w:styleId="NormalInitialParagraph">
    <w:name w:val="Normal Initial Paragraph"/>
    <w:basedOn w:val="Normal"/>
    <w:link w:val="NormalInitialParagraphChar"/>
    <w:qFormat/>
    <w:rsid w:val="00917C48"/>
    <w:rPr>
      <w:rFonts w:ascii="HelveticaNeue" w:hAnsi="HelveticaNeue"/>
      <w:color w:val="00AEEF"/>
      <w:sz w:val="28"/>
      <w:szCs w:val="24"/>
    </w:rPr>
  </w:style>
  <w:style w:type="character" w:customStyle="1" w:styleId="NormalInitialParagraphChar">
    <w:name w:val="Normal Initial Paragraph Char"/>
    <w:basedOn w:val="DefaultParagraphFont"/>
    <w:link w:val="NormalInitialParagraph"/>
    <w:rsid w:val="00917C48"/>
    <w:rPr>
      <w:rFonts w:ascii="HelveticaNeue" w:hAnsi="HelveticaNeue"/>
      <w:color w:val="00AEEF"/>
      <w:sz w:val="28"/>
      <w:szCs w:val="24"/>
    </w:rPr>
  </w:style>
  <w:style w:type="character" w:customStyle="1" w:styleId="Heading2Char">
    <w:name w:val="Heading 2 Char"/>
    <w:basedOn w:val="DefaultParagraphFont"/>
    <w:link w:val="Heading2"/>
    <w:uiPriority w:val="9"/>
    <w:rsid w:val="00AD6925"/>
    <w:rPr>
      <w:rFonts w:ascii="HelveticaNeueLT Std" w:hAnsi="HelveticaNeueLT Std"/>
      <w:b/>
      <w:color w:val="00AEEF"/>
      <w:sz w:val="28"/>
      <w:szCs w:val="28"/>
    </w:rPr>
  </w:style>
  <w:style w:type="character" w:customStyle="1" w:styleId="Heading3Char">
    <w:name w:val="Heading 3 Char"/>
    <w:basedOn w:val="DefaultParagraphFont"/>
    <w:link w:val="Heading3"/>
    <w:uiPriority w:val="9"/>
    <w:rsid w:val="001930CF"/>
    <w:rPr>
      <w:rFonts w:ascii="HelveticaNeueLT Std" w:hAnsi="HelveticaNeueLT Std"/>
      <w:b/>
      <w:color w:val="00AEEF"/>
      <w:sz w:val="24"/>
      <w:szCs w:val="24"/>
    </w:rPr>
  </w:style>
  <w:style w:type="character" w:customStyle="1" w:styleId="Heading4Char">
    <w:name w:val="Heading 4 Char"/>
    <w:basedOn w:val="DefaultParagraphFont"/>
    <w:link w:val="Heading4"/>
    <w:uiPriority w:val="9"/>
    <w:rsid w:val="00860FED"/>
    <w:rPr>
      <w:rFonts w:ascii="HelveticaNeueLT Std" w:hAnsi="HelveticaNeueLT Std"/>
      <w:b/>
      <w:sz w:val="20"/>
    </w:rPr>
  </w:style>
  <w:style w:type="character" w:customStyle="1" w:styleId="Heading5Char">
    <w:name w:val="Heading 5 Char"/>
    <w:basedOn w:val="DefaultParagraphFont"/>
    <w:link w:val="Heading5"/>
    <w:uiPriority w:val="9"/>
    <w:semiHidden/>
    <w:rsid w:val="00BD1BC0"/>
    <w:rPr>
      <w:rFonts w:asciiTheme="majorHAnsi" w:eastAsiaTheme="majorEastAsia" w:hAnsiTheme="majorHAnsi" w:cstheme="majorBidi"/>
      <w:color w:val="243F60" w:themeColor="accent1" w:themeShade="7F"/>
      <w:sz w:val="20"/>
    </w:rPr>
  </w:style>
  <w:style w:type="character" w:customStyle="1" w:styleId="Heading6Char">
    <w:name w:val="Heading 6 Char"/>
    <w:basedOn w:val="DefaultParagraphFont"/>
    <w:link w:val="Heading6"/>
    <w:uiPriority w:val="9"/>
    <w:semiHidden/>
    <w:rsid w:val="00BD1BC0"/>
    <w:rPr>
      <w:rFonts w:asciiTheme="majorHAnsi" w:eastAsiaTheme="majorEastAsia" w:hAnsiTheme="majorHAnsi" w:cstheme="majorBidi"/>
      <w:i/>
      <w:iCs/>
      <w:color w:val="243F60" w:themeColor="accent1" w:themeShade="7F"/>
      <w:sz w:val="20"/>
    </w:rPr>
  </w:style>
  <w:style w:type="character" w:customStyle="1" w:styleId="Heading7Char">
    <w:name w:val="Heading 7 Char"/>
    <w:basedOn w:val="DefaultParagraphFont"/>
    <w:link w:val="Heading7"/>
    <w:uiPriority w:val="9"/>
    <w:semiHidden/>
    <w:rsid w:val="00BD1BC0"/>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BD1B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D1BC0"/>
    <w:rPr>
      <w:rFonts w:asciiTheme="majorHAnsi" w:eastAsiaTheme="majorEastAsia" w:hAnsiTheme="majorHAnsi" w:cstheme="majorBidi"/>
      <w:i/>
      <w:iCs/>
      <w:color w:val="404040" w:themeColor="text1" w:themeTint="BF"/>
      <w:sz w:val="20"/>
      <w:szCs w:val="20"/>
    </w:rPr>
  </w:style>
  <w:style w:type="paragraph" w:styleId="Title">
    <w:name w:val="Title"/>
    <w:basedOn w:val="Heading1"/>
    <w:next w:val="Normal"/>
    <w:link w:val="TitleChar"/>
    <w:uiPriority w:val="10"/>
    <w:qFormat/>
    <w:rsid w:val="00860FED"/>
    <w:pPr>
      <w:ind w:left="0"/>
    </w:pPr>
    <w:rPr>
      <w:sz w:val="40"/>
    </w:rPr>
  </w:style>
  <w:style w:type="character" w:customStyle="1" w:styleId="TitleChar">
    <w:name w:val="Title Char"/>
    <w:basedOn w:val="DefaultParagraphFont"/>
    <w:link w:val="Title"/>
    <w:uiPriority w:val="10"/>
    <w:rsid w:val="001B30A2"/>
    <w:rPr>
      <w:rFonts w:ascii="HelveticaNeueLT Std" w:eastAsiaTheme="majorEastAsia" w:hAnsi="HelveticaNeueLT Std" w:cstheme="majorBidi"/>
      <w:b/>
      <w:bCs/>
      <w:color w:val="00AEEF"/>
      <w:sz w:val="40"/>
      <w:szCs w:val="100"/>
    </w:rPr>
  </w:style>
  <w:style w:type="character" w:styleId="CommentReference">
    <w:name w:val="annotation reference"/>
    <w:basedOn w:val="DefaultParagraphFont"/>
    <w:uiPriority w:val="99"/>
    <w:semiHidden/>
    <w:unhideWhenUsed/>
    <w:rsid w:val="002826BA"/>
    <w:rPr>
      <w:sz w:val="16"/>
      <w:szCs w:val="16"/>
    </w:rPr>
  </w:style>
  <w:style w:type="paragraph" w:styleId="CommentText">
    <w:name w:val="annotation text"/>
    <w:basedOn w:val="Normal"/>
    <w:link w:val="CommentTextChar"/>
    <w:uiPriority w:val="99"/>
    <w:semiHidden/>
    <w:unhideWhenUsed/>
    <w:rsid w:val="002826BA"/>
    <w:pPr>
      <w:spacing w:after="200" w:line="240" w:lineRule="auto"/>
      <w:ind w:left="0"/>
    </w:pPr>
    <w:rPr>
      <w:rFonts w:asciiTheme="minorHAnsi" w:hAnsiTheme="minorHAnsi"/>
      <w:szCs w:val="20"/>
      <w:lang w:bidi="he-IL"/>
    </w:rPr>
  </w:style>
  <w:style w:type="character" w:customStyle="1" w:styleId="CommentTextChar">
    <w:name w:val="Comment Text Char"/>
    <w:basedOn w:val="DefaultParagraphFont"/>
    <w:link w:val="CommentText"/>
    <w:uiPriority w:val="99"/>
    <w:semiHidden/>
    <w:rsid w:val="002826BA"/>
    <w:rPr>
      <w:sz w:val="20"/>
      <w:szCs w:val="20"/>
      <w:lang w:bidi="he-IL"/>
    </w:rPr>
  </w:style>
  <w:style w:type="paragraph" w:styleId="BalloonText">
    <w:name w:val="Balloon Text"/>
    <w:basedOn w:val="Normal"/>
    <w:link w:val="BalloonTextChar"/>
    <w:uiPriority w:val="99"/>
    <w:semiHidden/>
    <w:unhideWhenUsed/>
    <w:rsid w:val="002826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6BA"/>
    <w:rPr>
      <w:rFonts w:ascii="Tahoma" w:hAnsi="Tahoma" w:cs="Tahoma"/>
      <w:sz w:val="16"/>
      <w:szCs w:val="16"/>
    </w:rPr>
  </w:style>
  <w:style w:type="paragraph" w:styleId="Caption">
    <w:name w:val="caption"/>
    <w:basedOn w:val="Normal"/>
    <w:next w:val="Normal"/>
    <w:uiPriority w:val="35"/>
    <w:unhideWhenUsed/>
    <w:qFormat/>
    <w:rsid w:val="00902020"/>
    <w:pPr>
      <w:keepNext/>
      <w:contextualSpacing/>
      <w:jc w:val="left"/>
    </w:pPr>
    <w:rPr>
      <w:rFonts w:ascii="HelveticaNeueLT Std" w:hAnsi="HelveticaNeueLT Std"/>
      <w:b/>
      <w:color w:val="00AEEF"/>
      <w:sz w:val="24"/>
    </w:rPr>
  </w:style>
  <w:style w:type="paragraph" w:customStyle="1" w:styleId="Citation">
    <w:name w:val="Citation"/>
    <w:basedOn w:val="Normal"/>
    <w:link w:val="CitationChar"/>
    <w:qFormat/>
    <w:rsid w:val="00F23795"/>
    <w:pPr>
      <w:ind w:left="2126"/>
    </w:pPr>
    <w:rPr>
      <w:sz w:val="18"/>
      <w:szCs w:val="18"/>
    </w:rPr>
  </w:style>
  <w:style w:type="paragraph" w:styleId="FootnoteText">
    <w:name w:val="footnote text"/>
    <w:aliases w:val="(NECG) Footnote Text,Footnote Text1,Footnote Text2,ALTS FOOTNOTE2,Footnote Text11,(NECG) Footnote Text1,ALTS FOOTNOTE,Footnote text,AR Footnote Text,AR Footnote Text Char Char Char Char Char Char,AR Footnote Text Char Char Char Char Char,f"/>
    <w:basedOn w:val="Normal"/>
    <w:link w:val="FootnoteTextChar"/>
    <w:unhideWhenUsed/>
    <w:qFormat/>
    <w:rsid w:val="00EE32B9"/>
    <w:pPr>
      <w:spacing w:after="0" w:line="240" w:lineRule="auto"/>
    </w:pPr>
    <w:rPr>
      <w:sz w:val="16"/>
      <w:szCs w:val="20"/>
    </w:rPr>
  </w:style>
  <w:style w:type="character" w:customStyle="1" w:styleId="CitationChar">
    <w:name w:val="Citation Char"/>
    <w:basedOn w:val="DefaultParagraphFont"/>
    <w:link w:val="Citation"/>
    <w:rsid w:val="00F23795"/>
    <w:rPr>
      <w:rFonts w:ascii="HelveticaNeueLT Std Lt" w:hAnsi="HelveticaNeueLT Std Lt"/>
      <w:sz w:val="18"/>
      <w:szCs w:val="18"/>
    </w:rPr>
  </w:style>
  <w:style w:type="character" w:customStyle="1" w:styleId="FootnoteTextChar">
    <w:name w:val="Footnote Text Char"/>
    <w:aliases w:val="(NECG) Footnote Text Char,Footnote Text1 Char,Footnote Text2 Char,ALTS FOOTNOTE2 Char,Footnote Text11 Char,(NECG) Footnote Text1 Char,ALTS FOOTNOTE Char,Footnote text Char,AR Footnote Text Char,f Char"/>
    <w:basedOn w:val="DefaultParagraphFont"/>
    <w:link w:val="FootnoteText"/>
    <w:rsid w:val="00EE32B9"/>
    <w:rPr>
      <w:rFonts w:ascii="HelveticaNeueLT Std Lt" w:hAnsi="HelveticaNeueLT Std Lt"/>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EE32B9"/>
    <w:rPr>
      <w:vertAlign w:val="superscript"/>
    </w:rPr>
  </w:style>
  <w:style w:type="paragraph" w:styleId="ListParagraph">
    <w:name w:val="List Paragraph"/>
    <w:basedOn w:val="Normal"/>
    <w:uiPriority w:val="34"/>
    <w:qFormat/>
    <w:rsid w:val="001C3309"/>
    <w:pPr>
      <w:ind w:left="720"/>
    </w:pPr>
  </w:style>
  <w:style w:type="paragraph" w:customStyle="1" w:styleId="HeadingCaseStudy">
    <w:name w:val="Heading Case Study"/>
    <w:basedOn w:val="Heading2"/>
    <w:link w:val="HeadingCaseStudyChar"/>
    <w:qFormat/>
    <w:rsid w:val="000704BE"/>
    <w:pPr>
      <w:numPr>
        <w:numId w:val="0"/>
      </w:numPr>
      <w:spacing w:before="120" w:line="240" w:lineRule="auto"/>
      <w:ind w:left="113" w:right="113"/>
    </w:pPr>
  </w:style>
  <w:style w:type="paragraph" w:customStyle="1" w:styleId="CaseStudy">
    <w:name w:val="Case Study"/>
    <w:basedOn w:val="Normal"/>
    <w:link w:val="CaseStudyChar"/>
    <w:qFormat/>
    <w:rsid w:val="000704BE"/>
    <w:pPr>
      <w:ind w:left="113" w:right="113"/>
    </w:pPr>
  </w:style>
  <w:style w:type="character" w:customStyle="1" w:styleId="HeadingCaseStudyChar">
    <w:name w:val="Heading Case Study Char"/>
    <w:basedOn w:val="DefaultParagraphFont"/>
    <w:link w:val="HeadingCaseStudy"/>
    <w:rsid w:val="000704BE"/>
    <w:rPr>
      <w:rFonts w:ascii="HelveticaNeueLT Std" w:hAnsi="HelveticaNeueLT Std"/>
      <w:b/>
      <w:color w:val="00AEEF"/>
      <w:sz w:val="28"/>
      <w:szCs w:val="28"/>
    </w:rPr>
  </w:style>
  <w:style w:type="character" w:customStyle="1" w:styleId="CaseStudyChar">
    <w:name w:val="Case Study Char"/>
    <w:basedOn w:val="DefaultParagraphFont"/>
    <w:link w:val="CaseStudy"/>
    <w:rsid w:val="000704BE"/>
    <w:rPr>
      <w:rFonts w:ascii="HelveticaNeueLT Std Lt" w:hAnsi="HelveticaNeueLT Std Lt"/>
      <w:sz w:val="20"/>
    </w:rPr>
  </w:style>
  <w:style w:type="table" w:customStyle="1" w:styleId="TransGridTableStyle">
    <w:name w:val="TransGrid Table Style"/>
    <w:basedOn w:val="TableNormal"/>
    <w:uiPriority w:val="99"/>
    <w:qFormat/>
    <w:rsid w:val="00591189"/>
    <w:pPr>
      <w:spacing w:after="0" w:line="240" w:lineRule="auto"/>
    </w:pPr>
    <w:rPr>
      <w:rFonts w:ascii="Arial" w:hAnsi="Arial"/>
      <w:sz w:val="20"/>
      <w:lang w:bidi="he-IL"/>
    </w:rPr>
    <w:tblPr>
      <w:tblInd w:w="85" w:type="dxa"/>
      <w:tblCellMar>
        <w:top w:w="28" w:type="dxa"/>
        <w:left w:w="85" w:type="dxa"/>
        <w:bottom w:w="28" w:type="dxa"/>
        <w:right w:w="85" w:type="dxa"/>
      </w:tblCellMar>
    </w:tblPr>
    <w:trPr>
      <w:cantSplit/>
    </w:trPr>
    <w:tcPr>
      <w:shd w:val="clear" w:color="auto" w:fill="E1F4FD"/>
    </w:tcPr>
  </w:style>
  <w:style w:type="paragraph" w:customStyle="1" w:styleId="TableHeading">
    <w:name w:val="Table Heading"/>
    <w:basedOn w:val="Normal"/>
    <w:qFormat/>
    <w:rsid w:val="00736548"/>
    <w:pPr>
      <w:keepNext/>
      <w:spacing w:before="60" w:after="60" w:line="240" w:lineRule="auto"/>
      <w:ind w:left="0"/>
      <w:jc w:val="left"/>
    </w:pPr>
    <w:rPr>
      <w:b/>
      <w:color w:val="FFFFFF" w:themeColor="background1"/>
      <w:lang w:bidi="he-IL"/>
    </w:rPr>
  </w:style>
  <w:style w:type="paragraph" w:customStyle="1" w:styleId="TableCell">
    <w:name w:val="Table Cell"/>
    <w:basedOn w:val="Normal"/>
    <w:qFormat/>
    <w:rsid w:val="00736548"/>
    <w:pPr>
      <w:keepNext/>
      <w:spacing w:before="60" w:after="60"/>
      <w:ind w:left="0"/>
      <w:jc w:val="left"/>
    </w:pPr>
    <w:rPr>
      <w:lang w:bidi="he-IL"/>
    </w:rPr>
  </w:style>
  <w:style w:type="paragraph" w:customStyle="1" w:styleId="Position">
    <w:name w:val="Position"/>
    <w:basedOn w:val="Normal"/>
    <w:qFormat/>
    <w:rsid w:val="005123C7"/>
    <w:pPr>
      <w:spacing w:after="0" w:line="260" w:lineRule="exact"/>
      <w:ind w:left="0"/>
      <w:jc w:val="left"/>
    </w:pPr>
    <w:rPr>
      <w:rFonts w:ascii="Arial" w:hAnsi="Arial"/>
      <w:i/>
      <w:szCs w:val="24"/>
    </w:rPr>
  </w:style>
  <w:style w:type="paragraph" w:styleId="CommentSubject">
    <w:name w:val="annotation subject"/>
    <w:basedOn w:val="CommentText"/>
    <w:next w:val="CommentText"/>
    <w:link w:val="CommentSubjectChar"/>
    <w:uiPriority w:val="99"/>
    <w:semiHidden/>
    <w:unhideWhenUsed/>
    <w:rsid w:val="002925C3"/>
    <w:pPr>
      <w:spacing w:after="120"/>
      <w:ind w:left="1701"/>
    </w:pPr>
    <w:rPr>
      <w:rFonts w:ascii="HelveticaNeueLT Std Lt" w:hAnsi="HelveticaNeueLT Std Lt"/>
      <w:b/>
      <w:bCs/>
      <w:lang w:bidi="ar-SA"/>
    </w:rPr>
  </w:style>
  <w:style w:type="character" w:customStyle="1" w:styleId="CommentSubjectChar">
    <w:name w:val="Comment Subject Char"/>
    <w:basedOn w:val="CommentTextChar"/>
    <w:link w:val="CommentSubject"/>
    <w:uiPriority w:val="99"/>
    <w:semiHidden/>
    <w:rsid w:val="002925C3"/>
    <w:rPr>
      <w:rFonts w:ascii="HelveticaNeueLT Std Lt" w:hAnsi="HelveticaNeueLT Std Lt"/>
      <w:b/>
      <w:bCs/>
      <w:sz w:val="20"/>
      <w:szCs w:val="20"/>
      <w:lang w:bidi="he-IL"/>
    </w:rPr>
  </w:style>
  <w:style w:type="paragraph" w:customStyle="1" w:styleId="Source">
    <w:name w:val="Source"/>
    <w:basedOn w:val="Normal"/>
    <w:next w:val="Normal"/>
    <w:qFormat/>
    <w:rsid w:val="00F26B14"/>
    <w:pPr>
      <w:spacing w:before="40" w:after="240"/>
    </w:pPr>
    <w:rPr>
      <w:sz w:val="16"/>
    </w:rPr>
  </w:style>
  <w:style w:type="character" w:styleId="Hyperlink">
    <w:name w:val="Hyperlink"/>
    <w:basedOn w:val="DefaultParagraphFont"/>
    <w:uiPriority w:val="99"/>
    <w:unhideWhenUsed/>
    <w:rsid w:val="00F17853"/>
    <w:rPr>
      <w:color w:val="0000FF" w:themeColor="hyperlink"/>
      <w:u w:val="single"/>
    </w:rPr>
  </w:style>
  <w:style w:type="paragraph" w:styleId="Revision">
    <w:name w:val="Revision"/>
    <w:hidden/>
    <w:uiPriority w:val="99"/>
    <w:semiHidden/>
    <w:rsid w:val="004339DA"/>
    <w:pPr>
      <w:spacing w:after="0" w:line="240" w:lineRule="auto"/>
    </w:pPr>
    <w:rPr>
      <w:rFonts w:ascii="HelveticaNeueLT Std Lt" w:hAnsi="HelveticaNeueLT Std Lt"/>
      <w:sz w:val="20"/>
    </w:rPr>
  </w:style>
  <w:style w:type="paragraph" w:styleId="TOCHeading">
    <w:name w:val="TOC Heading"/>
    <w:basedOn w:val="Heading1"/>
    <w:next w:val="Normal"/>
    <w:uiPriority w:val="39"/>
    <w:unhideWhenUsed/>
    <w:qFormat/>
    <w:rsid w:val="00920D9F"/>
    <w:pPr>
      <w:spacing w:after="0" w:line="276" w:lineRule="auto"/>
      <w:ind w:left="0"/>
      <w:outlineLvl w:val="9"/>
    </w:pPr>
    <w:rPr>
      <w:rFonts w:asciiTheme="majorHAnsi" w:hAnsiTheme="majorHAnsi"/>
      <w:color w:val="365F91" w:themeColor="accent1" w:themeShade="BF"/>
      <w:sz w:val="28"/>
      <w:szCs w:val="28"/>
      <w:lang w:val="en-US"/>
    </w:rPr>
  </w:style>
  <w:style w:type="paragraph" w:styleId="TOC1">
    <w:name w:val="toc 1"/>
    <w:basedOn w:val="Normal"/>
    <w:next w:val="Normal"/>
    <w:autoRedefine/>
    <w:uiPriority w:val="39"/>
    <w:unhideWhenUsed/>
    <w:rsid w:val="00FE3DCC"/>
    <w:pPr>
      <w:tabs>
        <w:tab w:val="right" w:pos="3048"/>
      </w:tabs>
      <w:spacing w:line="240" w:lineRule="auto"/>
      <w:ind w:left="493" w:hanging="493"/>
      <w:jc w:val="left"/>
    </w:pPr>
    <w:rPr>
      <w:rFonts w:ascii="HelveticaNeueLT Std" w:hAnsi="HelveticaNeueLT Std"/>
      <w:b/>
      <w:color w:val="00AEEF"/>
    </w:rPr>
  </w:style>
  <w:style w:type="paragraph" w:styleId="TOC2">
    <w:name w:val="toc 2"/>
    <w:basedOn w:val="Normal"/>
    <w:next w:val="Normal"/>
    <w:autoRedefine/>
    <w:uiPriority w:val="39"/>
    <w:unhideWhenUsed/>
    <w:rsid w:val="00CB0CB5"/>
    <w:pPr>
      <w:tabs>
        <w:tab w:val="right" w:pos="9638"/>
      </w:tabs>
      <w:spacing w:line="240" w:lineRule="auto"/>
      <w:ind w:left="493" w:hanging="493"/>
      <w:jc w:val="left"/>
    </w:pPr>
    <w:rPr>
      <w:noProof/>
    </w:rPr>
  </w:style>
  <w:style w:type="paragraph" w:styleId="TOC3">
    <w:name w:val="toc 3"/>
    <w:basedOn w:val="Normal"/>
    <w:next w:val="Normal"/>
    <w:autoRedefine/>
    <w:uiPriority w:val="39"/>
    <w:unhideWhenUsed/>
    <w:rsid w:val="00920D9F"/>
    <w:pPr>
      <w:spacing w:after="100"/>
      <w:ind w:left="400"/>
    </w:pPr>
  </w:style>
  <w:style w:type="paragraph" w:styleId="DocumentMap">
    <w:name w:val="Document Map"/>
    <w:basedOn w:val="Normal"/>
    <w:link w:val="DocumentMapChar"/>
    <w:uiPriority w:val="99"/>
    <w:semiHidden/>
    <w:unhideWhenUsed/>
    <w:rsid w:val="00920D9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20D9F"/>
    <w:rPr>
      <w:rFonts w:ascii="Tahoma" w:hAnsi="Tahoma" w:cs="Tahoma"/>
      <w:sz w:val="16"/>
      <w:szCs w:val="16"/>
    </w:rPr>
  </w:style>
  <w:style w:type="character" w:styleId="PlaceholderText">
    <w:name w:val="Placeholder Text"/>
    <w:basedOn w:val="DefaultParagraphFont"/>
    <w:uiPriority w:val="99"/>
    <w:semiHidden/>
    <w:rsid w:val="005A4EA8"/>
    <w:rPr>
      <w:color w:val="808080"/>
    </w:rPr>
  </w:style>
  <w:style w:type="paragraph" w:customStyle="1" w:styleId="UnnumberedHeading">
    <w:name w:val="Unnumbered Heading"/>
    <w:basedOn w:val="Heading1"/>
    <w:link w:val="UnnumberedHeadingChar"/>
    <w:qFormat/>
    <w:rsid w:val="00601093"/>
  </w:style>
  <w:style w:type="paragraph" w:customStyle="1" w:styleId="TableNormal1">
    <w:name w:val="Table Normal1"/>
    <w:basedOn w:val="Normal"/>
    <w:qFormat/>
    <w:rsid w:val="00601093"/>
    <w:pPr>
      <w:ind w:left="0"/>
    </w:pPr>
  </w:style>
  <w:style w:type="character" w:customStyle="1" w:styleId="UnnumberedHeadingChar">
    <w:name w:val="Unnumbered Heading Char"/>
    <w:basedOn w:val="Heading1Char"/>
    <w:link w:val="UnnumberedHeading"/>
    <w:rsid w:val="00601093"/>
    <w:rPr>
      <w:rFonts w:ascii="HelveticaNeueLT Std" w:eastAsiaTheme="majorEastAsia" w:hAnsi="HelveticaNeueLT Std" w:cstheme="majorBidi"/>
      <w:b/>
      <w:bCs/>
      <w:color w:val="00AEEF"/>
      <w:sz w:val="72"/>
      <w:szCs w:val="1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401237">
      <w:bodyDiv w:val="1"/>
      <w:marLeft w:val="0"/>
      <w:marRight w:val="0"/>
      <w:marTop w:val="0"/>
      <w:marBottom w:val="0"/>
      <w:divBdr>
        <w:top w:val="none" w:sz="0" w:space="0" w:color="auto"/>
        <w:left w:val="none" w:sz="0" w:space="0" w:color="auto"/>
        <w:bottom w:val="none" w:sz="0" w:space="0" w:color="auto"/>
        <w:right w:val="none" w:sz="0" w:space="0" w:color="auto"/>
      </w:divBdr>
    </w:div>
    <w:div w:id="1656569392">
      <w:bodyDiv w:val="1"/>
      <w:marLeft w:val="0"/>
      <w:marRight w:val="0"/>
      <w:marTop w:val="0"/>
      <w:marBottom w:val="0"/>
      <w:divBdr>
        <w:top w:val="none" w:sz="0" w:space="0" w:color="auto"/>
        <w:left w:val="none" w:sz="0" w:space="0" w:color="auto"/>
        <w:bottom w:val="none" w:sz="0" w:space="0" w:color="auto"/>
        <w:right w:val="none" w:sz="0" w:space="0" w:color="auto"/>
      </w:divBdr>
    </w:div>
    <w:div w:id="1716847827">
      <w:bodyDiv w:val="1"/>
      <w:marLeft w:val="0"/>
      <w:marRight w:val="0"/>
      <w:marTop w:val="0"/>
      <w:marBottom w:val="0"/>
      <w:divBdr>
        <w:top w:val="none" w:sz="0" w:space="0" w:color="auto"/>
        <w:left w:val="none" w:sz="0" w:space="0" w:color="auto"/>
        <w:bottom w:val="none" w:sz="0" w:space="0" w:color="auto"/>
        <w:right w:val="none" w:sz="0" w:space="0" w:color="auto"/>
      </w:divBdr>
    </w:div>
    <w:div w:id="173037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BF7038-0863-4B44-8691-9159E774F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7022FBC3</Template>
  <TotalTime>1</TotalTime>
  <Pages>43</Pages>
  <Words>10860</Words>
  <Characters>61903</Characters>
  <Application>Microsoft Office Word</Application>
  <DocSecurity>4</DocSecurity>
  <Lines>515</Lines>
  <Paragraphs>145</Paragraphs>
  <ScaleCrop>false</ScaleCrop>
  <HeadingPairs>
    <vt:vector size="2" baseType="variant">
      <vt:variant>
        <vt:lpstr>Title</vt:lpstr>
      </vt:variant>
      <vt:variant>
        <vt:i4>1</vt:i4>
      </vt:variant>
    </vt:vector>
  </HeadingPairs>
  <TitlesOfParts>
    <vt:vector size="1" baseType="lpstr">
      <vt:lpstr/>
    </vt:vector>
  </TitlesOfParts>
  <Company>TransGrid</Company>
  <LinksUpToDate>false</LinksUpToDate>
  <CharactersWithSpaces>72618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Kingsmill</dc:creator>
  <cp:lastModifiedBy>Moffitt, Shannon</cp:lastModifiedBy>
  <cp:revision>2</cp:revision>
  <cp:lastPrinted>2014-05-26T00:38:00Z</cp:lastPrinted>
  <dcterms:created xsi:type="dcterms:W3CDTF">2015-05-27T02:05:00Z</dcterms:created>
  <dcterms:modified xsi:type="dcterms:W3CDTF">2015-05-27T02:05:00Z</dcterms:modified>
</cp:coreProperties>
</file>